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AADAF" w14:textId="7F3D1BFE" w:rsidR="009124BB" w:rsidRDefault="009124BB" w:rsidP="00431002">
      <w:pPr>
        <w:spacing w:after="0" w:line="240" w:lineRule="auto"/>
        <w:jc w:val="center"/>
        <w:outlineLvl w:val="0"/>
        <w:rPr>
          <w:rFonts w:ascii="Arial" w:eastAsia="Times New Roman" w:hAnsi="Arial" w:cs="Times New Roman"/>
          <w:b/>
        </w:rPr>
      </w:pPr>
      <w:r>
        <w:rPr>
          <w:rFonts w:ascii="Arial" w:eastAsia="Times New Roman" w:hAnsi="Arial" w:cs="Times New Roman"/>
          <w:b/>
        </w:rPr>
        <w:t>SCHEDULE 1</w:t>
      </w:r>
      <w:r w:rsidR="00583E10">
        <w:rPr>
          <w:rFonts w:ascii="Arial" w:eastAsia="Times New Roman" w:hAnsi="Arial" w:cs="Times New Roman"/>
          <w:b/>
        </w:rPr>
        <w:t>1</w:t>
      </w:r>
    </w:p>
    <w:p w14:paraId="57384597" w14:textId="77777777" w:rsidR="009124BB" w:rsidRDefault="009124BB" w:rsidP="00431002">
      <w:pPr>
        <w:spacing w:after="0" w:line="240" w:lineRule="auto"/>
        <w:jc w:val="center"/>
        <w:outlineLvl w:val="0"/>
        <w:rPr>
          <w:rFonts w:ascii="Arial" w:eastAsia="Times New Roman" w:hAnsi="Arial" w:cs="Times New Roman"/>
          <w:b/>
        </w:rPr>
      </w:pPr>
    </w:p>
    <w:p w14:paraId="46B369D8" w14:textId="546C3EDE" w:rsidR="00431002" w:rsidRDefault="00583E10" w:rsidP="00742877">
      <w:pPr>
        <w:spacing w:after="0" w:line="240" w:lineRule="auto"/>
        <w:jc w:val="center"/>
        <w:outlineLvl w:val="0"/>
        <w:rPr>
          <w:rFonts w:ascii="Arial" w:eastAsia="Times New Roman" w:hAnsi="Arial" w:cs="Times New Roman"/>
          <w:b/>
        </w:rPr>
      </w:pPr>
      <w:r>
        <w:rPr>
          <w:rFonts w:ascii="Arial" w:eastAsia="Times New Roman" w:hAnsi="Arial" w:cs="Times New Roman"/>
          <w:b/>
        </w:rPr>
        <w:t>PRICING AND PAYMENT PROVISIONS</w:t>
      </w:r>
    </w:p>
    <w:p w14:paraId="06A9085F" w14:textId="35184629" w:rsidR="00742877" w:rsidRDefault="00742877" w:rsidP="00742877">
      <w:pPr>
        <w:pStyle w:val="DWListNumerical"/>
        <w:numPr>
          <w:ilvl w:val="0"/>
          <w:numId w:val="0"/>
        </w:numPr>
      </w:pPr>
    </w:p>
    <w:p w14:paraId="7F4862FD" w14:textId="4FCC0800" w:rsidR="00742877" w:rsidRPr="00742877" w:rsidRDefault="00742877" w:rsidP="00742877">
      <w:pPr>
        <w:pStyle w:val="DWListNumerical"/>
        <w:numPr>
          <w:ilvl w:val="0"/>
          <w:numId w:val="0"/>
        </w:numPr>
        <w:rPr>
          <w:rFonts w:cs="Arial"/>
        </w:rPr>
      </w:pPr>
      <w:r w:rsidRPr="00742877">
        <w:rPr>
          <w:rFonts w:cs="Arial"/>
        </w:rPr>
        <w:t>1.</w:t>
      </w:r>
      <w:r w:rsidRPr="00742877">
        <w:rPr>
          <w:rFonts w:cs="Arial"/>
        </w:rPr>
        <w:tab/>
        <w:t>Contract Price</w:t>
      </w:r>
    </w:p>
    <w:p w14:paraId="3BB19C65" w14:textId="27C9B0D9" w:rsidR="00742877" w:rsidRPr="00742877" w:rsidRDefault="00742877" w:rsidP="00742877">
      <w:pPr>
        <w:pStyle w:val="DWListNumerical"/>
        <w:numPr>
          <w:ilvl w:val="0"/>
          <w:numId w:val="0"/>
        </w:numPr>
        <w:rPr>
          <w:rFonts w:cs="Arial"/>
        </w:rPr>
      </w:pPr>
    </w:p>
    <w:p w14:paraId="341A4EAC" w14:textId="22803F41" w:rsidR="00742877" w:rsidRPr="005E0495" w:rsidRDefault="00742877" w:rsidP="00742877">
      <w:pPr>
        <w:pStyle w:val="Heading2"/>
        <w:spacing w:before="0" w:after="0"/>
        <w:rPr>
          <w:rFonts w:cs="Arial"/>
          <w:color w:val="000000" w:themeColor="text1"/>
        </w:rPr>
      </w:pPr>
      <w:r w:rsidRPr="005E0495">
        <w:rPr>
          <w:rFonts w:cs="Arial"/>
          <w:color w:val="000000" w:themeColor="text1"/>
        </w:rPr>
        <w:t>Pricing in relation to the Services delivered by the Contractor will operate in accordance with the following principles and pursuant to the other provisions set out in this Schedule:</w:t>
      </w:r>
    </w:p>
    <w:p w14:paraId="202F4119" w14:textId="77777777" w:rsidR="00742877" w:rsidRPr="005E0495" w:rsidRDefault="00742877" w:rsidP="00742877">
      <w:pPr>
        <w:tabs>
          <w:tab w:val="left" w:pos="1134"/>
        </w:tabs>
        <w:spacing w:after="0"/>
        <w:ind w:left="567"/>
        <w:rPr>
          <w:rFonts w:ascii="Arial" w:hAnsi="Arial" w:cs="Arial"/>
          <w:color w:val="000000" w:themeColor="text1"/>
        </w:rPr>
      </w:pPr>
    </w:p>
    <w:p w14:paraId="0EBF1788" w14:textId="4AE0A804" w:rsidR="00742877" w:rsidRPr="005E0495" w:rsidRDefault="00D47DD8" w:rsidP="00742877">
      <w:pPr>
        <w:tabs>
          <w:tab w:val="left" w:pos="1134"/>
        </w:tabs>
        <w:spacing w:after="0"/>
        <w:ind w:left="567"/>
        <w:rPr>
          <w:rFonts w:ascii="Arial" w:hAnsi="Arial" w:cs="Arial"/>
          <w:color w:val="000000" w:themeColor="text1"/>
        </w:rPr>
      </w:pPr>
      <w:r>
        <w:rPr>
          <w:rFonts w:ascii="Arial" w:hAnsi="Arial" w:cs="Arial"/>
          <w:color w:val="000000" w:themeColor="text1"/>
        </w:rPr>
        <w:t>a</w:t>
      </w:r>
      <w:r w:rsidR="00742877" w:rsidRPr="005E0495">
        <w:rPr>
          <w:rFonts w:ascii="Arial" w:hAnsi="Arial" w:cs="Arial"/>
          <w:color w:val="000000" w:themeColor="text1"/>
        </w:rPr>
        <w:t>.</w:t>
      </w:r>
      <w:r w:rsidR="00742877" w:rsidRPr="005E0495">
        <w:rPr>
          <w:rFonts w:ascii="Arial" w:hAnsi="Arial" w:cs="Arial"/>
          <w:color w:val="000000" w:themeColor="text1"/>
        </w:rPr>
        <w:tab/>
        <w:t>The negotiated Contract Price for Year 1</w:t>
      </w:r>
      <w:r w:rsidR="00B66D98">
        <w:rPr>
          <w:rFonts w:ascii="Arial" w:hAnsi="Arial" w:cs="Arial"/>
          <w:color w:val="000000" w:themeColor="text1"/>
        </w:rPr>
        <w:t xml:space="preserve"> of the Term</w:t>
      </w:r>
      <w:r w:rsidR="00742877" w:rsidRPr="005E0495">
        <w:rPr>
          <w:rFonts w:ascii="Arial" w:hAnsi="Arial" w:cs="Arial"/>
          <w:color w:val="000000" w:themeColor="text1"/>
        </w:rPr>
        <w:t xml:space="preserve">, from </w:t>
      </w:r>
      <w:r w:rsidR="00EE7B51">
        <w:rPr>
          <w:rFonts w:ascii="Arial" w:hAnsi="Arial" w:cs="Arial"/>
          <w:color w:val="000000" w:themeColor="text1"/>
        </w:rPr>
        <w:t>01/07/2022</w:t>
      </w:r>
      <w:r w:rsidR="00742877" w:rsidRPr="005E0495">
        <w:rPr>
          <w:rFonts w:ascii="Arial" w:hAnsi="Arial" w:cs="Arial"/>
          <w:color w:val="000000" w:themeColor="text1"/>
        </w:rPr>
        <w:t xml:space="preserve"> through to </w:t>
      </w:r>
      <w:r w:rsidR="00EE7B51">
        <w:rPr>
          <w:rFonts w:ascii="Arial" w:hAnsi="Arial" w:cs="Arial"/>
          <w:color w:val="000000" w:themeColor="text1"/>
        </w:rPr>
        <w:t>3</w:t>
      </w:r>
      <w:r w:rsidR="00C35852">
        <w:rPr>
          <w:rFonts w:ascii="Arial" w:hAnsi="Arial" w:cs="Arial"/>
          <w:color w:val="000000" w:themeColor="text1"/>
        </w:rPr>
        <w:t>1/12/2022</w:t>
      </w:r>
      <w:r w:rsidR="00742877" w:rsidRPr="005E0495">
        <w:rPr>
          <w:rFonts w:ascii="Arial" w:hAnsi="Arial" w:cs="Arial"/>
          <w:color w:val="000000" w:themeColor="text1"/>
        </w:rPr>
        <w:t xml:space="preserve">is </w:t>
      </w:r>
      <w:r w:rsidR="00B66D98">
        <w:rPr>
          <w:rFonts w:ascii="Arial" w:hAnsi="Arial" w:cs="Arial"/>
          <w:color w:val="000000" w:themeColor="text1"/>
        </w:rPr>
        <w:t xml:space="preserve">a </w:t>
      </w:r>
      <w:r w:rsidR="00742877" w:rsidRPr="005E0495">
        <w:rPr>
          <w:rFonts w:ascii="Arial" w:hAnsi="Arial" w:cs="Arial"/>
          <w:color w:val="000000" w:themeColor="text1"/>
        </w:rPr>
        <w:t>Firm</w:t>
      </w:r>
      <w:r w:rsidR="00B66D98">
        <w:rPr>
          <w:rFonts w:ascii="Arial" w:hAnsi="Arial" w:cs="Arial"/>
          <w:color w:val="000000" w:themeColor="text1"/>
        </w:rPr>
        <w:t xml:space="preserve"> Price</w:t>
      </w:r>
      <w:r w:rsidR="00C35852">
        <w:rPr>
          <w:rFonts w:ascii="Arial" w:hAnsi="Arial" w:cs="Arial"/>
          <w:color w:val="000000" w:themeColor="text1"/>
        </w:rPr>
        <w:t>. Pricing is Fixed thereafter, subject to annual VOP adjustment</w:t>
      </w:r>
      <w:r w:rsidR="00742877" w:rsidRPr="005E0495">
        <w:rPr>
          <w:rFonts w:ascii="Arial" w:hAnsi="Arial" w:cs="Arial"/>
          <w:color w:val="000000" w:themeColor="text1"/>
        </w:rPr>
        <w:t>.</w:t>
      </w:r>
    </w:p>
    <w:p w14:paraId="0946C54E" w14:textId="77777777" w:rsidR="00742877" w:rsidRPr="005E0495" w:rsidRDefault="00742877" w:rsidP="00742877">
      <w:pPr>
        <w:tabs>
          <w:tab w:val="left" w:pos="1134"/>
        </w:tabs>
        <w:spacing w:after="0"/>
        <w:ind w:left="567"/>
        <w:rPr>
          <w:rFonts w:ascii="Arial" w:hAnsi="Arial" w:cs="Arial"/>
          <w:color w:val="000000" w:themeColor="text1"/>
        </w:rPr>
      </w:pPr>
    </w:p>
    <w:p w14:paraId="5F0766AC" w14:textId="2806C77F" w:rsidR="00742877" w:rsidRPr="005E0495" w:rsidRDefault="00D47DD8" w:rsidP="00742877">
      <w:pPr>
        <w:tabs>
          <w:tab w:val="left" w:pos="1134"/>
        </w:tabs>
        <w:spacing w:after="0"/>
        <w:ind w:left="567"/>
        <w:rPr>
          <w:rFonts w:ascii="Arial" w:hAnsi="Arial" w:cs="Arial"/>
          <w:color w:val="000000" w:themeColor="text1"/>
        </w:rPr>
      </w:pPr>
      <w:r>
        <w:rPr>
          <w:rFonts w:ascii="Arial" w:hAnsi="Arial" w:cs="Arial"/>
          <w:color w:val="000000" w:themeColor="text1"/>
        </w:rPr>
        <w:t>b</w:t>
      </w:r>
      <w:r w:rsidR="00742877" w:rsidRPr="005E0495">
        <w:rPr>
          <w:rFonts w:ascii="Arial" w:hAnsi="Arial" w:cs="Arial"/>
          <w:color w:val="000000" w:themeColor="text1"/>
        </w:rPr>
        <w:t>.</w:t>
      </w:r>
      <w:r w:rsidR="00742877" w:rsidRPr="005E0495">
        <w:rPr>
          <w:rFonts w:ascii="Arial" w:hAnsi="Arial" w:cs="Arial"/>
          <w:color w:val="000000" w:themeColor="text1"/>
        </w:rPr>
        <w:tab/>
        <w:t>The negotiated Contract Price for Year</w:t>
      </w:r>
      <w:r w:rsidR="00C35852">
        <w:rPr>
          <w:rFonts w:ascii="Arial" w:hAnsi="Arial" w:cs="Arial"/>
          <w:color w:val="000000" w:themeColor="text1"/>
        </w:rPr>
        <w:t xml:space="preserve"> 1 post 01/01/2023,</w:t>
      </w:r>
      <w:r w:rsidR="00742877" w:rsidRPr="005E0495">
        <w:rPr>
          <w:rFonts w:ascii="Arial" w:hAnsi="Arial" w:cs="Arial"/>
          <w:color w:val="000000" w:themeColor="text1"/>
        </w:rPr>
        <w:t xml:space="preserve"> 2, 3 </w:t>
      </w:r>
      <w:r w:rsidR="00B66D98">
        <w:rPr>
          <w:rFonts w:ascii="Arial" w:hAnsi="Arial" w:cs="Arial"/>
          <w:color w:val="000000" w:themeColor="text1"/>
        </w:rPr>
        <w:t xml:space="preserve">of the Term </w:t>
      </w:r>
      <w:r w:rsidR="00742877" w:rsidRPr="005E0495">
        <w:rPr>
          <w:rFonts w:ascii="Arial" w:hAnsi="Arial" w:cs="Arial"/>
          <w:color w:val="000000" w:themeColor="text1"/>
        </w:rPr>
        <w:t xml:space="preserve">and Option Years 4, 5 and 6 </w:t>
      </w:r>
      <w:r w:rsidR="00B66D98">
        <w:rPr>
          <w:rFonts w:ascii="Arial" w:hAnsi="Arial" w:cs="Arial"/>
          <w:color w:val="000000" w:themeColor="text1"/>
        </w:rPr>
        <w:t xml:space="preserve">shall be determined </w:t>
      </w:r>
      <w:r w:rsidR="00B331A9">
        <w:rPr>
          <w:rFonts w:ascii="Arial" w:hAnsi="Arial" w:cs="Arial"/>
          <w:color w:val="000000" w:themeColor="text1"/>
        </w:rPr>
        <w:t>by</w:t>
      </w:r>
      <w:r w:rsidR="00B66D98">
        <w:rPr>
          <w:rFonts w:ascii="Arial" w:hAnsi="Arial" w:cs="Arial"/>
          <w:color w:val="000000" w:themeColor="text1"/>
        </w:rPr>
        <w:t xml:space="preserve"> reference to</w:t>
      </w:r>
      <w:r w:rsidR="00742877" w:rsidRPr="005E0495">
        <w:rPr>
          <w:rFonts w:ascii="Arial" w:hAnsi="Arial" w:cs="Arial"/>
          <w:color w:val="000000" w:themeColor="text1"/>
        </w:rPr>
        <w:t xml:space="preserve"> </w:t>
      </w:r>
      <w:r w:rsidR="00EE7B51">
        <w:rPr>
          <w:rFonts w:ascii="Arial" w:hAnsi="Arial" w:cs="Arial"/>
          <w:color w:val="000000" w:themeColor="text1"/>
        </w:rPr>
        <w:t>2022</w:t>
      </w:r>
      <w:r w:rsidR="00742877" w:rsidRPr="005E0495">
        <w:rPr>
          <w:rFonts w:ascii="Arial" w:hAnsi="Arial" w:cs="Arial"/>
          <w:color w:val="000000" w:themeColor="text1"/>
        </w:rPr>
        <w:t xml:space="preserve"> economic conditions and is therefore subject to Annual indexation escalation at the start of each year</w:t>
      </w:r>
      <w:r w:rsidR="000F080A">
        <w:rPr>
          <w:rFonts w:ascii="Arial" w:hAnsi="Arial" w:cs="Arial"/>
          <w:color w:val="000000" w:themeColor="text1"/>
        </w:rPr>
        <w:t>, as per paragraph 1</w:t>
      </w:r>
      <w:r w:rsidR="00C35852">
        <w:rPr>
          <w:rFonts w:ascii="Arial" w:hAnsi="Arial" w:cs="Arial"/>
          <w:color w:val="000000" w:themeColor="text1"/>
        </w:rPr>
        <w:t>3</w:t>
      </w:r>
      <w:r w:rsidR="000F080A">
        <w:rPr>
          <w:rFonts w:ascii="Arial" w:hAnsi="Arial" w:cs="Arial"/>
          <w:color w:val="000000" w:themeColor="text1"/>
        </w:rPr>
        <w:t xml:space="preserve"> of this Schedule.</w:t>
      </w:r>
    </w:p>
    <w:p w14:paraId="3301AACB" w14:textId="6FD3E46D" w:rsidR="00742877" w:rsidRPr="00483F0C" w:rsidRDefault="00742877" w:rsidP="005E0495">
      <w:pPr>
        <w:spacing w:after="0"/>
        <w:rPr>
          <w:color w:val="000000" w:themeColor="text1"/>
        </w:rPr>
      </w:pPr>
    </w:p>
    <w:p w14:paraId="4A2739C0" w14:textId="27202077" w:rsidR="00742877" w:rsidRDefault="005E0495" w:rsidP="005E0495">
      <w:pPr>
        <w:spacing w:after="0"/>
        <w:rPr>
          <w:rFonts w:ascii="Arial" w:hAnsi="Arial" w:cs="Arial"/>
          <w:color w:val="000000" w:themeColor="text1"/>
        </w:rPr>
      </w:pPr>
      <w:r>
        <w:rPr>
          <w:rFonts w:ascii="Arial" w:hAnsi="Arial" w:cs="Arial"/>
          <w:color w:val="000000" w:themeColor="text1"/>
        </w:rPr>
        <w:t>1.2</w:t>
      </w:r>
      <w:r>
        <w:rPr>
          <w:rFonts w:ascii="Arial" w:hAnsi="Arial" w:cs="Arial"/>
          <w:color w:val="000000" w:themeColor="text1"/>
        </w:rPr>
        <w:tab/>
      </w:r>
      <w:r w:rsidR="00742877" w:rsidRPr="00742877">
        <w:rPr>
          <w:rFonts w:ascii="Arial" w:hAnsi="Arial" w:cs="Arial"/>
          <w:color w:val="000000" w:themeColor="text1"/>
        </w:rPr>
        <w:t>The total three-year Contract Price</w:t>
      </w:r>
      <w:r w:rsidR="00C35852">
        <w:rPr>
          <w:rFonts w:ascii="Arial" w:hAnsi="Arial" w:cs="Arial"/>
          <w:color w:val="000000" w:themeColor="text1"/>
        </w:rPr>
        <w:t xml:space="preserve"> and the pricing for Options Years 1, 2 and 3 are</w:t>
      </w:r>
      <w:r w:rsidR="00742877" w:rsidRPr="00742877">
        <w:rPr>
          <w:rFonts w:ascii="Arial" w:hAnsi="Arial" w:cs="Arial"/>
          <w:color w:val="000000" w:themeColor="text1"/>
        </w:rPr>
        <w:t xml:space="preserve"> broken down into annual prices. The annual pricing is comprised of monthly Availability Fees and Performance Fees. The overall Contract Price can be reduced by the application of Third-Party Revenue Credits in line with the provisions of Schedule 14 of this Contract and </w:t>
      </w:r>
      <w:r w:rsidR="00C35852">
        <w:rPr>
          <w:rFonts w:ascii="Arial" w:hAnsi="Arial" w:cs="Arial"/>
          <w:color w:val="000000" w:themeColor="text1"/>
        </w:rPr>
        <w:t xml:space="preserve">can be adjusted </w:t>
      </w:r>
      <w:r w:rsidR="00742877" w:rsidRPr="00742877">
        <w:rPr>
          <w:rFonts w:ascii="Arial" w:hAnsi="Arial" w:cs="Arial"/>
          <w:color w:val="000000" w:themeColor="text1"/>
        </w:rPr>
        <w:t>by the application of Performance Profit Adjustments in line with provisions of Condition</w:t>
      </w:r>
      <w:r w:rsidR="000F080A">
        <w:rPr>
          <w:rFonts w:ascii="Arial" w:hAnsi="Arial" w:cs="Arial"/>
          <w:color w:val="000000" w:themeColor="text1"/>
        </w:rPr>
        <w:t xml:space="preserve"> 11</w:t>
      </w:r>
      <w:r w:rsidR="00742877" w:rsidRPr="00742877">
        <w:rPr>
          <w:rFonts w:ascii="Arial" w:hAnsi="Arial" w:cs="Arial"/>
          <w:color w:val="000000" w:themeColor="text1"/>
        </w:rPr>
        <w:t xml:space="preserve"> below.</w:t>
      </w:r>
    </w:p>
    <w:p w14:paraId="723914E2" w14:textId="77777777" w:rsidR="00742877" w:rsidRPr="00742877" w:rsidRDefault="00742877" w:rsidP="005E0495">
      <w:pPr>
        <w:spacing w:after="0"/>
        <w:rPr>
          <w:rFonts w:ascii="Arial" w:hAnsi="Arial" w:cs="Arial"/>
          <w:color w:val="000000" w:themeColor="text1"/>
        </w:rPr>
      </w:pPr>
    </w:p>
    <w:p w14:paraId="43FBC074" w14:textId="260F0FA7" w:rsidR="00742877" w:rsidRPr="005E0495" w:rsidRDefault="005E0495" w:rsidP="005E0495">
      <w:pPr>
        <w:spacing w:after="0"/>
        <w:rPr>
          <w:rFonts w:ascii="Arial" w:hAnsi="Arial" w:cs="Arial"/>
          <w:color w:val="000000" w:themeColor="text1"/>
        </w:rPr>
      </w:pPr>
      <w:r w:rsidRPr="005E0495">
        <w:rPr>
          <w:rFonts w:ascii="Arial" w:hAnsi="Arial" w:cs="Arial"/>
          <w:color w:val="000000" w:themeColor="text1"/>
        </w:rPr>
        <w:t>1.3</w:t>
      </w:r>
      <w:r w:rsidRPr="005E0495">
        <w:rPr>
          <w:rFonts w:ascii="Arial" w:hAnsi="Arial" w:cs="Arial"/>
          <w:color w:val="000000" w:themeColor="text1"/>
        </w:rPr>
        <w:tab/>
      </w:r>
      <w:r w:rsidR="00742877" w:rsidRPr="005E0495">
        <w:rPr>
          <w:rFonts w:ascii="Arial" w:hAnsi="Arial" w:cs="Arial"/>
          <w:color w:val="000000" w:themeColor="text1"/>
        </w:rPr>
        <w:t>In accordance with Schedule 14 (Third-Party Revenue)</w:t>
      </w:r>
      <w:r w:rsidR="00B66D98">
        <w:rPr>
          <w:rFonts w:ascii="Arial" w:hAnsi="Arial" w:cs="Arial"/>
          <w:color w:val="000000" w:themeColor="text1"/>
        </w:rPr>
        <w:t>,</w:t>
      </w:r>
      <w:r w:rsidR="00742877" w:rsidRPr="005E0495">
        <w:rPr>
          <w:rFonts w:ascii="Arial" w:hAnsi="Arial" w:cs="Arial"/>
          <w:color w:val="000000" w:themeColor="text1"/>
        </w:rPr>
        <w:t xml:space="preserve"> Third-Party Revenue Credits shall be credited to the Authority annually following each annual review of the operation of the Contract. Fuel Fees, Ad Hoc Detachment Fees, Regular Detachment Fees and Miscellaneous Fees, are not included in the core Contract Price. </w:t>
      </w:r>
    </w:p>
    <w:p w14:paraId="7DE45A96" w14:textId="3C74334A" w:rsidR="00742877" w:rsidRPr="005E0495" w:rsidRDefault="00742877" w:rsidP="005E0495">
      <w:pPr>
        <w:spacing w:after="0"/>
        <w:rPr>
          <w:rFonts w:ascii="Arial" w:hAnsi="Arial" w:cs="Arial"/>
          <w:color w:val="000000" w:themeColor="text1"/>
        </w:rPr>
      </w:pPr>
    </w:p>
    <w:p w14:paraId="4D1054E1" w14:textId="24BA72E5" w:rsidR="00742877" w:rsidRPr="005E0495" w:rsidRDefault="005E0495" w:rsidP="005E0495">
      <w:pPr>
        <w:spacing w:after="0" w:line="240" w:lineRule="auto"/>
        <w:rPr>
          <w:rFonts w:ascii="Arial" w:hAnsi="Arial" w:cs="Arial"/>
          <w:color w:val="000000" w:themeColor="text1"/>
        </w:rPr>
      </w:pPr>
      <w:r w:rsidRPr="005E0495">
        <w:rPr>
          <w:rFonts w:ascii="Arial" w:hAnsi="Arial" w:cs="Arial"/>
          <w:color w:val="000000" w:themeColor="text1"/>
        </w:rPr>
        <w:t>1.4</w:t>
      </w:r>
      <w:r w:rsidRPr="005E0495">
        <w:rPr>
          <w:rFonts w:ascii="Arial" w:hAnsi="Arial" w:cs="Arial"/>
          <w:color w:val="000000" w:themeColor="text1"/>
        </w:rPr>
        <w:tab/>
      </w:r>
      <w:r w:rsidR="00742877" w:rsidRPr="005E0495">
        <w:rPr>
          <w:rFonts w:ascii="Arial" w:hAnsi="Arial" w:cs="Arial"/>
          <w:color w:val="000000" w:themeColor="text1"/>
        </w:rPr>
        <w:t xml:space="preserve">The Contract Price may only be varied if a Change is agreed and/or, under certain circumstances, if the Change in Law provisions of the Contract are applied and the Authority elects to pay for such changes by adjusting the Service Payments rather than paying a lump sum. </w:t>
      </w:r>
    </w:p>
    <w:p w14:paraId="318F7349" w14:textId="3D2D843E" w:rsidR="00742877" w:rsidRPr="005E0495" w:rsidRDefault="00742877" w:rsidP="005E0495">
      <w:pPr>
        <w:spacing w:after="0" w:line="240" w:lineRule="auto"/>
        <w:rPr>
          <w:rFonts w:ascii="Arial" w:hAnsi="Arial" w:cs="Arial"/>
          <w:color w:val="000000" w:themeColor="text1"/>
        </w:rPr>
      </w:pPr>
    </w:p>
    <w:p w14:paraId="581F16F1" w14:textId="601D1C04" w:rsidR="00742877" w:rsidRPr="005E0495" w:rsidRDefault="005E0495" w:rsidP="005E0495">
      <w:pPr>
        <w:spacing w:after="0" w:line="240" w:lineRule="auto"/>
        <w:rPr>
          <w:rFonts w:ascii="Arial" w:hAnsi="Arial" w:cs="Arial"/>
          <w:color w:val="000000" w:themeColor="text1"/>
        </w:rPr>
      </w:pPr>
      <w:r w:rsidRPr="005E0495">
        <w:rPr>
          <w:rFonts w:ascii="Arial" w:hAnsi="Arial" w:cs="Arial"/>
          <w:color w:val="000000" w:themeColor="text1"/>
        </w:rPr>
        <w:t>1.5</w:t>
      </w:r>
      <w:r w:rsidRPr="005E0495">
        <w:rPr>
          <w:rFonts w:ascii="Arial" w:hAnsi="Arial" w:cs="Arial"/>
          <w:color w:val="000000" w:themeColor="text1"/>
        </w:rPr>
        <w:tab/>
      </w:r>
      <w:r w:rsidR="00B66D98">
        <w:rPr>
          <w:rFonts w:ascii="Arial" w:hAnsi="Arial" w:cs="Arial"/>
          <w:color w:val="000000" w:themeColor="text1"/>
        </w:rPr>
        <w:t>The</w:t>
      </w:r>
      <w:r w:rsidR="00742877" w:rsidRPr="005E0495">
        <w:rPr>
          <w:rFonts w:ascii="Arial" w:hAnsi="Arial" w:cs="Arial"/>
          <w:color w:val="000000" w:themeColor="text1"/>
        </w:rPr>
        <w:t xml:space="preserve"> Contractor </w:t>
      </w:r>
      <w:r w:rsidR="00B66D98">
        <w:rPr>
          <w:rFonts w:ascii="Arial" w:hAnsi="Arial" w:cs="Arial"/>
          <w:color w:val="000000" w:themeColor="text1"/>
        </w:rPr>
        <w:t>will make its best endeavours to</w:t>
      </w:r>
      <w:r w:rsidR="00742877" w:rsidRPr="005E0495">
        <w:rPr>
          <w:rFonts w:ascii="Arial" w:hAnsi="Arial" w:cs="Arial"/>
          <w:color w:val="000000" w:themeColor="text1"/>
        </w:rPr>
        <w:t xml:space="preserve"> introduce 'no cost' options and enhancements under the Change Procedure for no increase in the Contract Price. </w:t>
      </w:r>
    </w:p>
    <w:p w14:paraId="2A10310E" w14:textId="4A36A493" w:rsidR="00742877" w:rsidRPr="005E0495" w:rsidRDefault="00742877" w:rsidP="005E0495">
      <w:pPr>
        <w:spacing w:after="0" w:line="240" w:lineRule="auto"/>
        <w:rPr>
          <w:rFonts w:ascii="Arial" w:hAnsi="Arial" w:cs="Arial"/>
          <w:color w:val="000000" w:themeColor="text1"/>
        </w:rPr>
      </w:pPr>
    </w:p>
    <w:p w14:paraId="2D5487FA" w14:textId="775301C9" w:rsidR="00742877" w:rsidRPr="005E0495" w:rsidRDefault="005E0495" w:rsidP="005E0495">
      <w:pPr>
        <w:spacing w:after="0" w:line="240" w:lineRule="auto"/>
        <w:rPr>
          <w:rFonts w:ascii="Arial" w:hAnsi="Arial" w:cs="Arial"/>
          <w:b/>
          <w:bCs/>
          <w:color w:val="000000" w:themeColor="text1"/>
        </w:rPr>
      </w:pPr>
      <w:r w:rsidRPr="005E0495">
        <w:rPr>
          <w:rFonts w:ascii="Arial" w:hAnsi="Arial" w:cs="Arial"/>
          <w:b/>
          <w:bCs/>
          <w:color w:val="000000" w:themeColor="text1"/>
        </w:rPr>
        <w:t>2.</w:t>
      </w:r>
      <w:r w:rsidRPr="005E0495">
        <w:rPr>
          <w:rFonts w:ascii="Arial" w:hAnsi="Arial" w:cs="Arial"/>
          <w:b/>
          <w:bCs/>
          <w:color w:val="000000" w:themeColor="text1"/>
        </w:rPr>
        <w:tab/>
      </w:r>
      <w:r w:rsidR="00742877" w:rsidRPr="005E0495">
        <w:rPr>
          <w:rFonts w:ascii="Arial" w:hAnsi="Arial" w:cs="Arial"/>
          <w:b/>
          <w:bCs/>
          <w:color w:val="000000" w:themeColor="text1"/>
        </w:rPr>
        <w:t>Firm and Fixed Pricing</w:t>
      </w:r>
    </w:p>
    <w:p w14:paraId="2FE65F44" w14:textId="33E17AF6" w:rsidR="00742877" w:rsidRPr="005E0495" w:rsidRDefault="00742877" w:rsidP="005E0495">
      <w:pPr>
        <w:spacing w:after="0" w:line="240" w:lineRule="auto"/>
        <w:rPr>
          <w:rFonts w:ascii="Arial" w:hAnsi="Arial" w:cs="Arial"/>
          <w:b/>
          <w:bCs/>
          <w:color w:val="000000" w:themeColor="text1"/>
        </w:rPr>
      </w:pPr>
    </w:p>
    <w:p w14:paraId="7365AF8F" w14:textId="04F43FCC" w:rsidR="00742877" w:rsidRPr="005E0495" w:rsidRDefault="005E0495" w:rsidP="005E0495">
      <w:pPr>
        <w:pStyle w:val="Heading2"/>
        <w:numPr>
          <w:ilvl w:val="0"/>
          <w:numId w:val="0"/>
        </w:numPr>
        <w:spacing w:before="0" w:after="0"/>
        <w:rPr>
          <w:rFonts w:cs="Arial"/>
          <w:color w:val="000000" w:themeColor="text1"/>
        </w:rPr>
      </w:pPr>
      <w:r w:rsidRPr="005E0495">
        <w:rPr>
          <w:rFonts w:cs="Arial"/>
          <w:color w:val="000000" w:themeColor="text1"/>
        </w:rPr>
        <w:t>2.1</w:t>
      </w:r>
      <w:r w:rsidRPr="005E0495">
        <w:rPr>
          <w:rFonts w:cs="Arial"/>
          <w:color w:val="000000" w:themeColor="text1"/>
        </w:rPr>
        <w:tab/>
      </w:r>
      <w:r w:rsidR="00742877" w:rsidRPr="005E0495">
        <w:rPr>
          <w:rFonts w:cs="Arial"/>
          <w:color w:val="000000" w:themeColor="text1"/>
        </w:rPr>
        <w:t xml:space="preserve">The Contract Price comprises an Availability Fee element and a Performance Fee element set out in more detail at paragraphs </w:t>
      </w:r>
      <w:r>
        <w:rPr>
          <w:rFonts w:cs="Arial"/>
          <w:color w:val="000000" w:themeColor="text1"/>
        </w:rPr>
        <w:t>4</w:t>
      </w:r>
      <w:r w:rsidR="00742877" w:rsidRPr="005E0495">
        <w:rPr>
          <w:rFonts w:cs="Arial"/>
          <w:color w:val="000000" w:themeColor="text1"/>
        </w:rPr>
        <w:t xml:space="preserve"> and </w:t>
      </w:r>
      <w:r>
        <w:rPr>
          <w:rFonts w:cs="Arial"/>
          <w:color w:val="000000" w:themeColor="text1"/>
        </w:rPr>
        <w:t>5</w:t>
      </w:r>
      <w:r w:rsidR="00742877" w:rsidRPr="005E0495">
        <w:rPr>
          <w:rFonts w:cs="Arial"/>
          <w:color w:val="000000" w:themeColor="text1"/>
        </w:rPr>
        <w:t xml:space="preserve"> respectively below.</w:t>
      </w:r>
      <w:r w:rsidRPr="005E0495">
        <w:rPr>
          <w:rFonts w:cs="Arial"/>
          <w:color w:val="000000" w:themeColor="text1"/>
        </w:rPr>
        <w:t xml:space="preserve"> The </w:t>
      </w:r>
      <w:r w:rsidR="00742877" w:rsidRPr="005E0495">
        <w:rPr>
          <w:rFonts w:cs="Arial"/>
          <w:color w:val="000000" w:themeColor="text1"/>
        </w:rPr>
        <w:t>Contract Price excludes the following elements of Service Payments which shall be paid to the Contractor in accordance with the terms contained in this Schedule 11:</w:t>
      </w:r>
    </w:p>
    <w:p w14:paraId="1BBC80BE" w14:textId="77777777" w:rsidR="005E0495" w:rsidRPr="005E0495" w:rsidRDefault="005E0495" w:rsidP="005E0495">
      <w:pPr>
        <w:spacing w:after="0"/>
        <w:rPr>
          <w:color w:val="000000" w:themeColor="text1"/>
        </w:rPr>
      </w:pPr>
    </w:p>
    <w:p w14:paraId="1F0CE342" w14:textId="7E315226" w:rsidR="00742877" w:rsidRPr="005E0495" w:rsidRDefault="005E0495" w:rsidP="005E0495">
      <w:pPr>
        <w:spacing w:after="0" w:line="240" w:lineRule="auto"/>
        <w:ind w:left="709"/>
        <w:rPr>
          <w:rFonts w:ascii="Arial" w:hAnsi="Arial" w:cs="Arial"/>
          <w:color w:val="000000" w:themeColor="text1"/>
        </w:rPr>
      </w:pPr>
      <w:r w:rsidRPr="005E0495">
        <w:rPr>
          <w:rFonts w:ascii="Arial" w:hAnsi="Arial" w:cs="Arial"/>
          <w:color w:val="000000" w:themeColor="text1"/>
        </w:rPr>
        <w:t>a.</w:t>
      </w:r>
      <w:r w:rsidRPr="005E0495">
        <w:rPr>
          <w:rFonts w:ascii="Arial" w:hAnsi="Arial" w:cs="Arial"/>
          <w:color w:val="000000" w:themeColor="text1"/>
        </w:rPr>
        <w:tab/>
      </w:r>
      <w:r w:rsidR="00742877" w:rsidRPr="005E0495">
        <w:rPr>
          <w:rFonts w:ascii="Arial" w:hAnsi="Arial" w:cs="Arial"/>
          <w:color w:val="000000" w:themeColor="text1"/>
        </w:rPr>
        <w:t>Fuel Fees</w:t>
      </w:r>
    </w:p>
    <w:p w14:paraId="06824329" w14:textId="77777777" w:rsidR="005E0495" w:rsidRPr="005E0495" w:rsidRDefault="005E0495" w:rsidP="005E0495">
      <w:pPr>
        <w:spacing w:after="0" w:line="240" w:lineRule="auto"/>
        <w:ind w:left="709"/>
        <w:rPr>
          <w:rFonts w:ascii="Arial" w:hAnsi="Arial" w:cs="Arial"/>
          <w:color w:val="000000" w:themeColor="text1"/>
        </w:rPr>
      </w:pPr>
    </w:p>
    <w:p w14:paraId="4C771A71" w14:textId="5CF7B8A2" w:rsidR="00742877" w:rsidRPr="005E0495" w:rsidRDefault="005E0495" w:rsidP="005E0495">
      <w:pPr>
        <w:spacing w:after="0" w:line="240" w:lineRule="auto"/>
        <w:ind w:left="709"/>
        <w:rPr>
          <w:rFonts w:ascii="Arial" w:hAnsi="Arial" w:cs="Arial"/>
          <w:color w:val="000000" w:themeColor="text1"/>
        </w:rPr>
      </w:pPr>
      <w:r w:rsidRPr="005E0495">
        <w:rPr>
          <w:rFonts w:ascii="Arial" w:hAnsi="Arial" w:cs="Arial"/>
          <w:color w:val="000000" w:themeColor="text1"/>
        </w:rPr>
        <w:t>b.</w:t>
      </w:r>
      <w:r w:rsidRPr="005E0495">
        <w:rPr>
          <w:rFonts w:ascii="Arial" w:hAnsi="Arial" w:cs="Arial"/>
          <w:color w:val="000000" w:themeColor="text1"/>
        </w:rPr>
        <w:tab/>
      </w:r>
      <w:r w:rsidR="00742877" w:rsidRPr="005E0495">
        <w:rPr>
          <w:rFonts w:ascii="Arial" w:hAnsi="Arial" w:cs="Arial"/>
          <w:color w:val="000000" w:themeColor="text1"/>
        </w:rPr>
        <w:t>Ad Hoc Detachment Fees</w:t>
      </w:r>
    </w:p>
    <w:p w14:paraId="008AAF28" w14:textId="77777777" w:rsidR="005E0495" w:rsidRPr="005E0495" w:rsidRDefault="005E0495" w:rsidP="005E0495">
      <w:pPr>
        <w:spacing w:after="0" w:line="240" w:lineRule="auto"/>
        <w:ind w:left="709"/>
        <w:rPr>
          <w:rFonts w:ascii="Arial" w:hAnsi="Arial" w:cs="Arial"/>
          <w:color w:val="000000" w:themeColor="text1"/>
        </w:rPr>
      </w:pPr>
    </w:p>
    <w:p w14:paraId="103E3520" w14:textId="15B91D63" w:rsidR="00742877" w:rsidRPr="005E0495" w:rsidRDefault="005E0495" w:rsidP="005E0495">
      <w:pPr>
        <w:spacing w:after="0" w:line="240" w:lineRule="auto"/>
        <w:ind w:left="709"/>
        <w:rPr>
          <w:rFonts w:ascii="Arial" w:hAnsi="Arial" w:cs="Arial"/>
          <w:color w:val="000000" w:themeColor="text1"/>
        </w:rPr>
      </w:pPr>
      <w:r w:rsidRPr="005E0495">
        <w:rPr>
          <w:rFonts w:ascii="Arial" w:hAnsi="Arial" w:cs="Arial"/>
          <w:color w:val="000000" w:themeColor="text1"/>
        </w:rPr>
        <w:t>c.</w:t>
      </w:r>
      <w:r w:rsidRPr="005E0495">
        <w:rPr>
          <w:rFonts w:ascii="Arial" w:hAnsi="Arial" w:cs="Arial"/>
          <w:color w:val="000000" w:themeColor="text1"/>
        </w:rPr>
        <w:tab/>
      </w:r>
      <w:r w:rsidR="00742877" w:rsidRPr="005E0495">
        <w:rPr>
          <w:rFonts w:ascii="Arial" w:hAnsi="Arial" w:cs="Arial"/>
          <w:color w:val="000000" w:themeColor="text1"/>
        </w:rPr>
        <w:t>Regular Detachments</w:t>
      </w:r>
    </w:p>
    <w:p w14:paraId="15FE8A90" w14:textId="77777777" w:rsidR="005E0495" w:rsidRPr="005E0495" w:rsidRDefault="005E0495" w:rsidP="005E0495">
      <w:pPr>
        <w:spacing w:after="0" w:line="240" w:lineRule="auto"/>
        <w:ind w:left="709"/>
        <w:rPr>
          <w:rFonts w:ascii="Arial" w:hAnsi="Arial" w:cs="Arial"/>
          <w:color w:val="000000" w:themeColor="text1"/>
        </w:rPr>
      </w:pPr>
    </w:p>
    <w:p w14:paraId="3D88B875" w14:textId="34D6B24A" w:rsidR="00742877" w:rsidRPr="005E0495" w:rsidRDefault="005E0495" w:rsidP="005E0495">
      <w:pPr>
        <w:spacing w:after="0" w:line="240" w:lineRule="auto"/>
        <w:ind w:left="709"/>
        <w:rPr>
          <w:rFonts w:ascii="Arial" w:eastAsia="Arial" w:hAnsi="Arial" w:cs="Arial"/>
          <w:color w:val="000000" w:themeColor="text1"/>
        </w:rPr>
      </w:pPr>
      <w:r w:rsidRPr="005E0495">
        <w:rPr>
          <w:rFonts w:ascii="Arial" w:hAnsi="Arial" w:cs="Arial"/>
          <w:color w:val="000000" w:themeColor="text1"/>
        </w:rPr>
        <w:t>d.</w:t>
      </w:r>
      <w:r w:rsidRPr="005E0495">
        <w:rPr>
          <w:rFonts w:ascii="Arial" w:hAnsi="Arial" w:cs="Arial"/>
          <w:color w:val="000000" w:themeColor="text1"/>
        </w:rPr>
        <w:tab/>
      </w:r>
      <w:r w:rsidR="00742877" w:rsidRPr="005E0495">
        <w:rPr>
          <w:rFonts w:ascii="Arial" w:hAnsi="Arial" w:cs="Arial"/>
          <w:color w:val="000000" w:themeColor="text1"/>
        </w:rPr>
        <w:t>Miscellaneous F</w:t>
      </w:r>
      <w:r w:rsidR="00742877" w:rsidRPr="005E0495">
        <w:rPr>
          <w:rFonts w:ascii="Arial" w:eastAsia="Arial" w:hAnsi="Arial" w:cs="Arial"/>
          <w:color w:val="000000" w:themeColor="text1"/>
        </w:rPr>
        <w:t>ees</w:t>
      </w:r>
    </w:p>
    <w:p w14:paraId="33022646" w14:textId="77777777" w:rsidR="005E0495" w:rsidRPr="005E0495" w:rsidRDefault="005E0495" w:rsidP="005E0495">
      <w:pPr>
        <w:spacing w:after="0" w:line="240" w:lineRule="auto"/>
        <w:rPr>
          <w:rFonts w:ascii="Arial" w:hAnsi="Arial" w:cs="Arial"/>
          <w:color w:val="000000" w:themeColor="text1"/>
        </w:rPr>
      </w:pPr>
    </w:p>
    <w:p w14:paraId="4119444F" w14:textId="7483111C" w:rsidR="00742877" w:rsidRPr="005E0495" w:rsidRDefault="00742877" w:rsidP="005E0495">
      <w:pPr>
        <w:spacing w:after="0"/>
        <w:rPr>
          <w:rFonts w:ascii="Arial" w:hAnsi="Arial" w:cs="Arial"/>
          <w:color w:val="000000" w:themeColor="text1"/>
          <w:w w:val="78"/>
        </w:rPr>
      </w:pPr>
      <w:r w:rsidRPr="005E0495">
        <w:rPr>
          <w:rFonts w:ascii="Arial" w:hAnsi="Arial" w:cs="Arial"/>
          <w:color w:val="000000" w:themeColor="text1"/>
        </w:rPr>
        <w:t>and does not include any allowance for Service Payment credits due to the Authority from time to time for</w:t>
      </w:r>
      <w:r w:rsidRPr="005E0495">
        <w:rPr>
          <w:rFonts w:ascii="Arial" w:hAnsi="Arial" w:cs="Arial"/>
          <w:color w:val="000000" w:themeColor="text1"/>
          <w:w w:val="78"/>
        </w:rPr>
        <w:t>:</w:t>
      </w:r>
    </w:p>
    <w:p w14:paraId="63345C86" w14:textId="77777777" w:rsidR="005E0495" w:rsidRPr="005E0495" w:rsidRDefault="005E0495" w:rsidP="005E0495">
      <w:pPr>
        <w:spacing w:after="0"/>
        <w:rPr>
          <w:rFonts w:ascii="Arial" w:hAnsi="Arial" w:cs="Arial"/>
          <w:color w:val="000000" w:themeColor="text1"/>
        </w:rPr>
      </w:pPr>
    </w:p>
    <w:p w14:paraId="015E6272" w14:textId="769B9BF4" w:rsidR="00742877" w:rsidRPr="005E0495" w:rsidRDefault="005E0495" w:rsidP="005E0495">
      <w:pPr>
        <w:spacing w:after="0" w:line="240" w:lineRule="auto"/>
        <w:ind w:left="709"/>
        <w:rPr>
          <w:rFonts w:ascii="Arial" w:hAnsi="Arial" w:cs="Arial"/>
          <w:color w:val="000000" w:themeColor="text1"/>
        </w:rPr>
      </w:pPr>
      <w:r w:rsidRPr="005E0495">
        <w:rPr>
          <w:rFonts w:ascii="Arial" w:hAnsi="Arial" w:cs="Arial"/>
          <w:color w:val="000000" w:themeColor="text1"/>
        </w:rPr>
        <w:t>e.</w:t>
      </w:r>
      <w:r w:rsidRPr="005E0495">
        <w:rPr>
          <w:rFonts w:ascii="Arial" w:hAnsi="Arial" w:cs="Arial"/>
          <w:color w:val="000000" w:themeColor="text1"/>
        </w:rPr>
        <w:tab/>
      </w:r>
      <w:r w:rsidR="00742877" w:rsidRPr="005E0495">
        <w:rPr>
          <w:rFonts w:ascii="Arial" w:hAnsi="Arial" w:cs="Arial"/>
          <w:color w:val="000000" w:themeColor="text1"/>
        </w:rPr>
        <w:t>Third Party Revenue Credits</w:t>
      </w:r>
    </w:p>
    <w:p w14:paraId="0E8C7747" w14:textId="77777777" w:rsidR="005E0495" w:rsidRPr="005E0495" w:rsidRDefault="005E0495" w:rsidP="005E0495">
      <w:pPr>
        <w:spacing w:after="0" w:line="240" w:lineRule="auto"/>
        <w:rPr>
          <w:rFonts w:ascii="Arial" w:hAnsi="Arial" w:cs="Arial"/>
          <w:color w:val="000000" w:themeColor="text1"/>
        </w:rPr>
      </w:pPr>
    </w:p>
    <w:p w14:paraId="4AFD6AB1" w14:textId="168A3A18" w:rsidR="00CB62CC" w:rsidRPr="005E0495" w:rsidRDefault="005E0495" w:rsidP="005E0495">
      <w:pPr>
        <w:pStyle w:val="Heading2"/>
        <w:numPr>
          <w:ilvl w:val="0"/>
          <w:numId w:val="0"/>
        </w:numPr>
        <w:spacing w:before="0" w:after="0"/>
        <w:rPr>
          <w:rFonts w:cs="Arial"/>
          <w:color w:val="000000" w:themeColor="text1"/>
        </w:rPr>
      </w:pPr>
      <w:r w:rsidRPr="005E0495">
        <w:rPr>
          <w:rFonts w:cs="Arial"/>
          <w:color w:val="000000" w:themeColor="text1"/>
        </w:rPr>
        <w:t>2.2</w:t>
      </w:r>
      <w:r w:rsidRPr="005E0495">
        <w:rPr>
          <w:rFonts w:cs="Arial"/>
          <w:color w:val="000000" w:themeColor="text1"/>
        </w:rPr>
        <w:tab/>
      </w:r>
      <w:r w:rsidR="00CB62CC" w:rsidRPr="005E0495">
        <w:rPr>
          <w:rFonts w:cs="Arial"/>
          <w:color w:val="000000" w:themeColor="text1"/>
        </w:rPr>
        <w:t>The Contract Price (excluding VAT) for the</w:t>
      </w:r>
      <w:r w:rsidRPr="005E0495">
        <w:rPr>
          <w:rFonts w:cs="Arial"/>
          <w:color w:val="000000" w:themeColor="text1"/>
        </w:rPr>
        <w:t xml:space="preserve"> three (3) Core Year period and three (3) Option Year Period is set out in </w:t>
      </w:r>
      <w:r w:rsidR="00C35852">
        <w:rPr>
          <w:rFonts w:cs="Arial"/>
          <w:color w:val="000000" w:themeColor="text1"/>
        </w:rPr>
        <w:t>Schedule 11A</w:t>
      </w:r>
      <w:r w:rsidRPr="005E0495">
        <w:rPr>
          <w:rFonts w:cs="Arial"/>
          <w:color w:val="000000" w:themeColor="text1"/>
        </w:rPr>
        <w:t xml:space="preserve">. </w:t>
      </w:r>
      <w:r w:rsidR="00CB62CC" w:rsidRPr="005E0495">
        <w:rPr>
          <w:rFonts w:cs="Arial"/>
          <w:color w:val="000000" w:themeColor="text1"/>
        </w:rPr>
        <w:t xml:space="preserve">The Contract Price is broken down into Service Payments which are set out in detail at paragraph </w:t>
      </w:r>
      <w:r>
        <w:rPr>
          <w:rFonts w:cs="Arial"/>
          <w:color w:val="000000" w:themeColor="text1"/>
        </w:rPr>
        <w:t>3</w:t>
      </w:r>
      <w:r w:rsidR="00CB62CC" w:rsidRPr="005E0495">
        <w:rPr>
          <w:rFonts w:cs="Arial"/>
          <w:color w:val="000000" w:themeColor="text1"/>
        </w:rPr>
        <w:t xml:space="preserve"> below.</w:t>
      </w:r>
    </w:p>
    <w:p w14:paraId="0EAF4292" w14:textId="77777777" w:rsidR="005E0495" w:rsidRPr="005E0495" w:rsidRDefault="005E0495" w:rsidP="005E0495">
      <w:pPr>
        <w:spacing w:after="0"/>
        <w:rPr>
          <w:color w:val="000000" w:themeColor="text1"/>
        </w:rPr>
      </w:pPr>
    </w:p>
    <w:p w14:paraId="6C36FF3D" w14:textId="7F98BEF7" w:rsidR="00742877" w:rsidRPr="005E0495" w:rsidRDefault="005E0495" w:rsidP="005E0495">
      <w:pPr>
        <w:spacing w:after="0" w:line="240" w:lineRule="auto"/>
        <w:rPr>
          <w:rFonts w:ascii="Arial" w:hAnsi="Arial" w:cs="Arial"/>
          <w:b/>
          <w:bCs/>
          <w:color w:val="000000" w:themeColor="text1"/>
        </w:rPr>
      </w:pPr>
      <w:r w:rsidRPr="005E0495">
        <w:rPr>
          <w:rFonts w:ascii="Arial" w:hAnsi="Arial" w:cs="Arial"/>
          <w:b/>
          <w:bCs/>
          <w:color w:val="000000" w:themeColor="text1"/>
        </w:rPr>
        <w:t>3.</w:t>
      </w:r>
      <w:r w:rsidRPr="005E0495">
        <w:rPr>
          <w:rFonts w:ascii="Arial" w:hAnsi="Arial" w:cs="Arial"/>
          <w:b/>
          <w:bCs/>
          <w:color w:val="000000" w:themeColor="text1"/>
        </w:rPr>
        <w:tab/>
      </w:r>
      <w:r w:rsidR="00CB62CC" w:rsidRPr="005E0495">
        <w:rPr>
          <w:rFonts w:ascii="Arial" w:hAnsi="Arial" w:cs="Arial"/>
          <w:b/>
          <w:bCs/>
          <w:color w:val="000000" w:themeColor="text1"/>
        </w:rPr>
        <w:t>Service Payments</w:t>
      </w:r>
    </w:p>
    <w:p w14:paraId="0A798B34" w14:textId="73DE11AB" w:rsidR="00CB62CC" w:rsidRPr="005E0495" w:rsidRDefault="00CB62CC" w:rsidP="005E0495">
      <w:pPr>
        <w:spacing w:after="0" w:line="240" w:lineRule="auto"/>
        <w:rPr>
          <w:rFonts w:ascii="Arial" w:hAnsi="Arial" w:cs="Arial"/>
          <w:b/>
          <w:bCs/>
          <w:color w:val="000000" w:themeColor="text1"/>
        </w:rPr>
      </w:pPr>
    </w:p>
    <w:p w14:paraId="4EDAFA1F" w14:textId="292CF5D1" w:rsidR="00CB62CC" w:rsidRPr="005E0495" w:rsidRDefault="005E0495" w:rsidP="005E0495">
      <w:pPr>
        <w:pStyle w:val="Heading2"/>
        <w:numPr>
          <w:ilvl w:val="0"/>
          <w:numId w:val="0"/>
        </w:numPr>
        <w:spacing w:before="0" w:after="0"/>
        <w:rPr>
          <w:rFonts w:cs="Arial"/>
          <w:color w:val="000000" w:themeColor="text1"/>
        </w:rPr>
      </w:pPr>
      <w:r w:rsidRPr="005E0495">
        <w:rPr>
          <w:rFonts w:cs="Arial"/>
          <w:color w:val="000000" w:themeColor="text1"/>
        </w:rPr>
        <w:t>3</w:t>
      </w:r>
      <w:r w:rsidR="00CB62CC" w:rsidRPr="005E0495">
        <w:rPr>
          <w:rFonts w:cs="Arial"/>
          <w:color w:val="000000" w:themeColor="text1"/>
        </w:rPr>
        <w:t>.1</w:t>
      </w:r>
      <w:r w:rsidR="00CB62CC" w:rsidRPr="005E0495">
        <w:rPr>
          <w:rFonts w:cs="Arial"/>
          <w:color w:val="000000" w:themeColor="text1"/>
        </w:rPr>
        <w:tab/>
        <w:t xml:space="preserve">The Contractor shall be entitled to be paid the Service Payments in respect of each Contract Month subject to, and in accordance with, the provisions of the Contract. The Service Payments shall be calculated in accordance with paragraph </w:t>
      </w:r>
      <w:r w:rsidRPr="005E0495">
        <w:rPr>
          <w:rFonts w:cs="Arial"/>
          <w:color w:val="000000" w:themeColor="text1"/>
        </w:rPr>
        <w:t>3.2</w:t>
      </w:r>
      <w:r w:rsidR="00CB62CC" w:rsidRPr="005E0495">
        <w:rPr>
          <w:rFonts w:cs="Arial"/>
          <w:color w:val="000000" w:themeColor="text1"/>
        </w:rPr>
        <w:t xml:space="preserve"> below.</w:t>
      </w:r>
    </w:p>
    <w:p w14:paraId="1B56ABB4" w14:textId="77777777" w:rsidR="005E0495" w:rsidRPr="005E0495" w:rsidRDefault="005E0495" w:rsidP="005E0495">
      <w:pPr>
        <w:spacing w:after="0"/>
        <w:rPr>
          <w:color w:val="000000" w:themeColor="text1"/>
        </w:rPr>
      </w:pPr>
    </w:p>
    <w:p w14:paraId="7F680B1A" w14:textId="1AA72043" w:rsidR="00CB62CC" w:rsidRPr="005E0495" w:rsidRDefault="005E0495" w:rsidP="005E0495">
      <w:pPr>
        <w:pStyle w:val="Heading2"/>
        <w:numPr>
          <w:ilvl w:val="0"/>
          <w:numId w:val="0"/>
        </w:numPr>
        <w:spacing w:before="0" w:after="0"/>
        <w:rPr>
          <w:rFonts w:cs="Arial"/>
          <w:color w:val="000000" w:themeColor="text1"/>
        </w:rPr>
      </w:pPr>
      <w:r w:rsidRPr="005E0495">
        <w:rPr>
          <w:rFonts w:cs="Arial"/>
          <w:color w:val="000000" w:themeColor="text1"/>
        </w:rPr>
        <w:t>3.2</w:t>
      </w:r>
      <w:r w:rsidR="00CB62CC" w:rsidRPr="005E0495">
        <w:rPr>
          <w:rFonts w:cs="Arial"/>
          <w:color w:val="000000" w:themeColor="text1"/>
        </w:rPr>
        <w:tab/>
        <w:t>Calculation of the Service Payment in respect of each Contract Month</w:t>
      </w:r>
    </w:p>
    <w:p w14:paraId="678431A0" w14:textId="77777777" w:rsidR="005E0495" w:rsidRPr="005E0495" w:rsidRDefault="005E0495" w:rsidP="005E0495">
      <w:pPr>
        <w:spacing w:after="0"/>
      </w:pPr>
    </w:p>
    <w:tbl>
      <w:tblPr>
        <w:tblStyle w:val="TableGrid"/>
        <w:tblW w:w="9923" w:type="dxa"/>
        <w:tblInd w:w="-5" w:type="dxa"/>
        <w:tblLook w:val="04A0" w:firstRow="1" w:lastRow="0" w:firstColumn="1" w:lastColumn="0" w:noHBand="0" w:noVBand="1"/>
      </w:tblPr>
      <w:tblGrid>
        <w:gridCol w:w="2127"/>
        <w:gridCol w:w="630"/>
        <w:gridCol w:w="7166"/>
      </w:tblGrid>
      <w:tr w:rsidR="00CB62CC" w:rsidRPr="00CB62CC" w14:paraId="240CBADB" w14:textId="77777777" w:rsidTr="005E0495">
        <w:trPr>
          <w:trHeight w:val="460"/>
        </w:trPr>
        <w:tc>
          <w:tcPr>
            <w:tcW w:w="2127" w:type="dxa"/>
          </w:tcPr>
          <w:p w14:paraId="557ED237" w14:textId="77777777" w:rsidR="00CB62CC" w:rsidRPr="00EF6934" w:rsidRDefault="00CB62CC" w:rsidP="005E0495">
            <w:pPr>
              <w:pStyle w:val="NoSpacing"/>
              <w:jc w:val="center"/>
              <w:rPr>
                <w:rFonts w:cs="Arial"/>
                <w:color w:val="000000" w:themeColor="text1"/>
              </w:rPr>
            </w:pPr>
            <w:r w:rsidRPr="00EF6934">
              <w:rPr>
                <w:rFonts w:cs="Arial"/>
                <w:color w:val="000000" w:themeColor="text1"/>
              </w:rPr>
              <w:t>Service Payment</w:t>
            </w:r>
          </w:p>
        </w:tc>
        <w:tc>
          <w:tcPr>
            <w:tcW w:w="630" w:type="dxa"/>
          </w:tcPr>
          <w:p w14:paraId="7D5365DD" w14:textId="77777777" w:rsidR="00CB62CC" w:rsidRPr="00EF6934" w:rsidRDefault="00CB62CC" w:rsidP="005E0495">
            <w:pPr>
              <w:pStyle w:val="NoSpacing"/>
              <w:jc w:val="center"/>
              <w:rPr>
                <w:rFonts w:cs="Arial"/>
                <w:color w:val="000000" w:themeColor="text1"/>
              </w:rPr>
            </w:pPr>
            <w:r w:rsidRPr="00EF6934">
              <w:rPr>
                <w:rFonts w:cs="Arial"/>
                <w:color w:val="000000" w:themeColor="text1"/>
              </w:rPr>
              <w:t>=</w:t>
            </w:r>
          </w:p>
        </w:tc>
        <w:tc>
          <w:tcPr>
            <w:tcW w:w="7166" w:type="dxa"/>
          </w:tcPr>
          <w:p w14:paraId="0377BFFB" w14:textId="44FFA4D2" w:rsidR="00CB62CC" w:rsidRPr="00EF6934" w:rsidRDefault="00CB62CC" w:rsidP="005E0495">
            <w:pPr>
              <w:pStyle w:val="NoSpacing"/>
              <w:rPr>
                <w:rFonts w:cs="Arial"/>
                <w:color w:val="000000" w:themeColor="text1"/>
              </w:rPr>
            </w:pPr>
            <w:r w:rsidRPr="00EF6934">
              <w:rPr>
                <w:rFonts w:cs="Arial"/>
                <w:color w:val="000000" w:themeColor="text1"/>
              </w:rPr>
              <w:t>(A+P+H+R+F+M) - (T)</w:t>
            </w:r>
          </w:p>
        </w:tc>
      </w:tr>
      <w:tr w:rsidR="00CB62CC" w:rsidRPr="00CB62CC" w14:paraId="48ECBE18" w14:textId="77777777" w:rsidTr="005E0495">
        <w:tc>
          <w:tcPr>
            <w:tcW w:w="2127" w:type="dxa"/>
          </w:tcPr>
          <w:p w14:paraId="17691FA7" w14:textId="77777777" w:rsidR="00CB62CC" w:rsidRPr="00EF6934" w:rsidRDefault="00CB62CC" w:rsidP="005E0495">
            <w:pPr>
              <w:pStyle w:val="NoSpacing"/>
              <w:jc w:val="center"/>
              <w:rPr>
                <w:rFonts w:cs="Arial"/>
                <w:color w:val="000000" w:themeColor="text1"/>
              </w:rPr>
            </w:pPr>
            <w:r w:rsidRPr="00EF6934">
              <w:rPr>
                <w:rFonts w:cs="Arial"/>
                <w:color w:val="000000" w:themeColor="text1"/>
              </w:rPr>
              <w:t>A</w:t>
            </w:r>
          </w:p>
        </w:tc>
        <w:tc>
          <w:tcPr>
            <w:tcW w:w="630" w:type="dxa"/>
          </w:tcPr>
          <w:p w14:paraId="36F01712" w14:textId="77777777" w:rsidR="00CB62CC" w:rsidRPr="00EF6934" w:rsidRDefault="00CB62CC" w:rsidP="005E0495">
            <w:pPr>
              <w:pStyle w:val="NoSpacing"/>
              <w:jc w:val="center"/>
              <w:rPr>
                <w:rFonts w:cs="Arial"/>
                <w:color w:val="000000" w:themeColor="text1"/>
              </w:rPr>
            </w:pPr>
            <w:r w:rsidRPr="00EF6934">
              <w:rPr>
                <w:rFonts w:cs="Arial"/>
                <w:color w:val="000000" w:themeColor="text1"/>
              </w:rPr>
              <w:t>=</w:t>
            </w:r>
          </w:p>
        </w:tc>
        <w:tc>
          <w:tcPr>
            <w:tcW w:w="7166" w:type="dxa"/>
          </w:tcPr>
          <w:p w14:paraId="33B1D95E" w14:textId="20D12FF7" w:rsidR="00CB62CC" w:rsidRPr="00EF6934" w:rsidRDefault="00CB62CC" w:rsidP="005E0495">
            <w:pPr>
              <w:pStyle w:val="NoSpacing"/>
              <w:rPr>
                <w:rFonts w:cs="Arial"/>
                <w:color w:val="000000" w:themeColor="text1"/>
              </w:rPr>
            </w:pPr>
            <w:r w:rsidRPr="00EF6934">
              <w:rPr>
                <w:rFonts w:cs="Arial"/>
                <w:color w:val="000000" w:themeColor="text1"/>
              </w:rPr>
              <w:t xml:space="preserve">the Availability Fee (as per paragraph </w:t>
            </w:r>
            <w:r w:rsidR="00EF6934" w:rsidRPr="00EF6934">
              <w:rPr>
                <w:rFonts w:cs="Arial"/>
                <w:color w:val="000000" w:themeColor="text1"/>
              </w:rPr>
              <w:t>4</w:t>
            </w:r>
            <w:r w:rsidRPr="00EF6934">
              <w:rPr>
                <w:rFonts w:cs="Arial"/>
                <w:color w:val="000000" w:themeColor="text1"/>
              </w:rPr>
              <w:t xml:space="preserve"> below)</w:t>
            </w:r>
          </w:p>
        </w:tc>
      </w:tr>
      <w:tr w:rsidR="00CB62CC" w:rsidRPr="00CB62CC" w14:paraId="6135864D" w14:textId="77777777" w:rsidTr="005E0495">
        <w:tc>
          <w:tcPr>
            <w:tcW w:w="2127" w:type="dxa"/>
          </w:tcPr>
          <w:p w14:paraId="3D457B7B" w14:textId="77777777" w:rsidR="00CB62CC" w:rsidRPr="00EF6934" w:rsidRDefault="00CB62CC" w:rsidP="005E0495">
            <w:pPr>
              <w:pStyle w:val="NoSpacing"/>
              <w:jc w:val="center"/>
              <w:rPr>
                <w:rFonts w:cs="Arial"/>
                <w:color w:val="000000" w:themeColor="text1"/>
              </w:rPr>
            </w:pPr>
            <w:r w:rsidRPr="00EF6934">
              <w:rPr>
                <w:rFonts w:cs="Arial"/>
                <w:color w:val="000000" w:themeColor="text1"/>
              </w:rPr>
              <w:t>P</w:t>
            </w:r>
          </w:p>
        </w:tc>
        <w:tc>
          <w:tcPr>
            <w:tcW w:w="630" w:type="dxa"/>
          </w:tcPr>
          <w:p w14:paraId="2D9EF294" w14:textId="77777777" w:rsidR="00CB62CC" w:rsidRPr="00EF6934" w:rsidRDefault="00CB62CC" w:rsidP="005E0495">
            <w:pPr>
              <w:pStyle w:val="NoSpacing"/>
              <w:jc w:val="center"/>
              <w:rPr>
                <w:rFonts w:cs="Arial"/>
                <w:color w:val="000000" w:themeColor="text1"/>
              </w:rPr>
            </w:pPr>
            <w:r w:rsidRPr="00EF6934">
              <w:rPr>
                <w:rFonts w:cs="Arial"/>
                <w:color w:val="000000" w:themeColor="text1"/>
              </w:rPr>
              <w:t>=</w:t>
            </w:r>
          </w:p>
        </w:tc>
        <w:tc>
          <w:tcPr>
            <w:tcW w:w="7166" w:type="dxa"/>
          </w:tcPr>
          <w:p w14:paraId="45CCE9E3" w14:textId="281C9BD7" w:rsidR="00CB62CC" w:rsidRPr="00EF6934" w:rsidRDefault="00CB62CC" w:rsidP="005E0495">
            <w:pPr>
              <w:pStyle w:val="NoSpacing"/>
              <w:rPr>
                <w:rFonts w:cs="Arial"/>
                <w:color w:val="000000" w:themeColor="text1"/>
              </w:rPr>
            </w:pPr>
            <w:r w:rsidRPr="00EF6934">
              <w:rPr>
                <w:rFonts w:cs="Arial"/>
                <w:color w:val="000000" w:themeColor="text1"/>
              </w:rPr>
              <w:t xml:space="preserve">the Performance Fee (including any lump sum element calculated in accordance with paragraph </w:t>
            </w:r>
            <w:r w:rsidR="00EF6934" w:rsidRPr="00EF6934">
              <w:rPr>
                <w:rFonts w:cs="Arial"/>
                <w:color w:val="000000" w:themeColor="text1"/>
              </w:rPr>
              <w:t xml:space="preserve">5 </w:t>
            </w:r>
            <w:r w:rsidRPr="00EF6934">
              <w:rPr>
                <w:rFonts w:cs="Arial"/>
                <w:color w:val="000000" w:themeColor="text1"/>
              </w:rPr>
              <w:t>below).</w:t>
            </w:r>
          </w:p>
        </w:tc>
      </w:tr>
      <w:tr w:rsidR="00CB62CC" w:rsidRPr="00CB62CC" w14:paraId="6EBA8A23" w14:textId="77777777" w:rsidTr="005E0495">
        <w:tc>
          <w:tcPr>
            <w:tcW w:w="2127" w:type="dxa"/>
          </w:tcPr>
          <w:p w14:paraId="5D6E13D5" w14:textId="77777777" w:rsidR="00CB62CC" w:rsidRPr="00F90D6B" w:rsidRDefault="00CB62CC" w:rsidP="005E0495">
            <w:pPr>
              <w:pStyle w:val="NoSpacing"/>
              <w:jc w:val="center"/>
              <w:rPr>
                <w:rFonts w:cs="Arial"/>
                <w:color w:val="000000" w:themeColor="text1"/>
              </w:rPr>
            </w:pPr>
            <w:r w:rsidRPr="00F90D6B">
              <w:rPr>
                <w:rFonts w:cs="Arial"/>
                <w:color w:val="000000" w:themeColor="text1"/>
              </w:rPr>
              <w:t>H</w:t>
            </w:r>
          </w:p>
        </w:tc>
        <w:tc>
          <w:tcPr>
            <w:tcW w:w="630" w:type="dxa"/>
          </w:tcPr>
          <w:p w14:paraId="62FBC6BE" w14:textId="77777777" w:rsidR="00CB62CC" w:rsidRPr="00F90D6B" w:rsidRDefault="00CB62CC" w:rsidP="005E0495">
            <w:pPr>
              <w:pStyle w:val="NoSpacing"/>
              <w:jc w:val="center"/>
              <w:rPr>
                <w:rFonts w:cs="Arial"/>
                <w:color w:val="000000" w:themeColor="text1"/>
              </w:rPr>
            </w:pPr>
            <w:r w:rsidRPr="00F90D6B">
              <w:rPr>
                <w:rFonts w:cs="Arial"/>
                <w:color w:val="000000" w:themeColor="text1"/>
              </w:rPr>
              <w:t>=</w:t>
            </w:r>
          </w:p>
        </w:tc>
        <w:tc>
          <w:tcPr>
            <w:tcW w:w="7166" w:type="dxa"/>
          </w:tcPr>
          <w:p w14:paraId="7004443B" w14:textId="65093905" w:rsidR="00CB62CC" w:rsidRPr="00F90D6B" w:rsidRDefault="00CB62CC" w:rsidP="005E0495">
            <w:pPr>
              <w:pStyle w:val="NoSpacing"/>
              <w:rPr>
                <w:rFonts w:cs="Arial"/>
                <w:color w:val="000000" w:themeColor="text1"/>
              </w:rPr>
            </w:pPr>
            <w:r w:rsidRPr="00F90D6B">
              <w:rPr>
                <w:rFonts w:cs="Arial"/>
                <w:color w:val="000000" w:themeColor="text1"/>
              </w:rPr>
              <w:t xml:space="preserve">the Ad Hoc Tasks Fee (as per paragraph </w:t>
            </w:r>
            <w:r w:rsidR="00F90D6B" w:rsidRPr="00F90D6B">
              <w:rPr>
                <w:rFonts w:cs="Arial"/>
                <w:color w:val="000000" w:themeColor="text1"/>
              </w:rPr>
              <w:t>6</w:t>
            </w:r>
            <w:r w:rsidRPr="00F90D6B">
              <w:rPr>
                <w:rFonts w:cs="Arial"/>
                <w:color w:val="000000" w:themeColor="text1"/>
              </w:rPr>
              <w:t xml:space="preserve"> below)</w:t>
            </w:r>
          </w:p>
        </w:tc>
      </w:tr>
      <w:tr w:rsidR="00CB62CC" w:rsidRPr="00CB62CC" w14:paraId="0FB0CA7D" w14:textId="77777777" w:rsidTr="005E0495">
        <w:tc>
          <w:tcPr>
            <w:tcW w:w="2127" w:type="dxa"/>
          </w:tcPr>
          <w:p w14:paraId="0552408D" w14:textId="77777777" w:rsidR="00CB62CC" w:rsidRPr="00D01038" w:rsidRDefault="00CB62CC" w:rsidP="005E0495">
            <w:pPr>
              <w:pStyle w:val="NoSpacing"/>
              <w:jc w:val="center"/>
              <w:rPr>
                <w:rFonts w:cs="Arial"/>
                <w:color w:val="000000" w:themeColor="text1"/>
              </w:rPr>
            </w:pPr>
            <w:r w:rsidRPr="00D01038">
              <w:rPr>
                <w:rFonts w:cs="Arial"/>
                <w:color w:val="000000" w:themeColor="text1"/>
              </w:rPr>
              <w:t>R</w:t>
            </w:r>
          </w:p>
        </w:tc>
        <w:tc>
          <w:tcPr>
            <w:tcW w:w="630" w:type="dxa"/>
          </w:tcPr>
          <w:p w14:paraId="3F8320FD" w14:textId="77777777" w:rsidR="00CB62CC" w:rsidRPr="00D01038" w:rsidRDefault="00CB62CC" w:rsidP="005E0495">
            <w:pPr>
              <w:pStyle w:val="NoSpacing"/>
              <w:jc w:val="center"/>
              <w:rPr>
                <w:rFonts w:cs="Arial"/>
                <w:color w:val="000000" w:themeColor="text1"/>
              </w:rPr>
            </w:pPr>
            <w:r w:rsidRPr="00D01038">
              <w:rPr>
                <w:rFonts w:cs="Arial"/>
                <w:color w:val="000000" w:themeColor="text1"/>
              </w:rPr>
              <w:t>=</w:t>
            </w:r>
          </w:p>
        </w:tc>
        <w:tc>
          <w:tcPr>
            <w:tcW w:w="7166" w:type="dxa"/>
          </w:tcPr>
          <w:p w14:paraId="2495537E" w14:textId="0C016671" w:rsidR="00CB62CC" w:rsidRPr="00D01038" w:rsidRDefault="00CB62CC" w:rsidP="005E0495">
            <w:pPr>
              <w:pStyle w:val="NoSpacing"/>
              <w:rPr>
                <w:rFonts w:cs="Arial"/>
                <w:color w:val="000000" w:themeColor="text1"/>
              </w:rPr>
            </w:pPr>
            <w:r w:rsidRPr="00D01038">
              <w:rPr>
                <w:rFonts w:cs="Arial"/>
                <w:color w:val="000000" w:themeColor="text1"/>
              </w:rPr>
              <w:t xml:space="preserve">the Regular Detachments Fee (as per paragraph </w:t>
            </w:r>
            <w:r w:rsidR="00D01038" w:rsidRPr="00D01038">
              <w:rPr>
                <w:rFonts w:cs="Arial"/>
                <w:color w:val="000000" w:themeColor="text1"/>
              </w:rPr>
              <w:t>7</w:t>
            </w:r>
            <w:r w:rsidRPr="00D01038">
              <w:rPr>
                <w:rFonts w:cs="Arial"/>
                <w:color w:val="000000" w:themeColor="text1"/>
              </w:rPr>
              <w:t xml:space="preserve"> below)</w:t>
            </w:r>
          </w:p>
        </w:tc>
      </w:tr>
      <w:tr w:rsidR="00CB62CC" w:rsidRPr="00CB62CC" w14:paraId="1EBB970F" w14:textId="77777777" w:rsidTr="005E0495">
        <w:tc>
          <w:tcPr>
            <w:tcW w:w="2127" w:type="dxa"/>
          </w:tcPr>
          <w:p w14:paraId="0C54DC5A" w14:textId="77777777" w:rsidR="00CB62CC" w:rsidRPr="00E53E6E" w:rsidRDefault="00CB62CC" w:rsidP="005E0495">
            <w:pPr>
              <w:pStyle w:val="NoSpacing"/>
              <w:jc w:val="center"/>
              <w:rPr>
                <w:rFonts w:cs="Arial"/>
                <w:color w:val="000000" w:themeColor="text1"/>
              </w:rPr>
            </w:pPr>
            <w:r w:rsidRPr="00E53E6E">
              <w:rPr>
                <w:rFonts w:cs="Arial"/>
                <w:color w:val="000000" w:themeColor="text1"/>
              </w:rPr>
              <w:t>F</w:t>
            </w:r>
          </w:p>
        </w:tc>
        <w:tc>
          <w:tcPr>
            <w:tcW w:w="630" w:type="dxa"/>
          </w:tcPr>
          <w:p w14:paraId="2E96325A" w14:textId="77777777" w:rsidR="00CB62CC" w:rsidRPr="00E53E6E" w:rsidRDefault="00CB62CC" w:rsidP="005E0495">
            <w:pPr>
              <w:pStyle w:val="NoSpacing"/>
              <w:jc w:val="center"/>
              <w:rPr>
                <w:rFonts w:cs="Arial"/>
                <w:color w:val="000000" w:themeColor="text1"/>
              </w:rPr>
            </w:pPr>
            <w:r w:rsidRPr="00E53E6E">
              <w:rPr>
                <w:rFonts w:cs="Arial"/>
                <w:color w:val="000000" w:themeColor="text1"/>
              </w:rPr>
              <w:t>=</w:t>
            </w:r>
          </w:p>
        </w:tc>
        <w:tc>
          <w:tcPr>
            <w:tcW w:w="7166" w:type="dxa"/>
          </w:tcPr>
          <w:p w14:paraId="53166F60" w14:textId="2970BD88" w:rsidR="00CB62CC" w:rsidRPr="00E53E6E" w:rsidRDefault="00CB62CC" w:rsidP="005E0495">
            <w:pPr>
              <w:pStyle w:val="NoSpacing"/>
              <w:rPr>
                <w:rFonts w:cs="Arial"/>
                <w:color w:val="000000" w:themeColor="text1"/>
              </w:rPr>
            </w:pPr>
            <w:r w:rsidRPr="00E53E6E">
              <w:rPr>
                <w:rFonts w:cs="Arial"/>
                <w:color w:val="000000" w:themeColor="text1"/>
              </w:rPr>
              <w:t xml:space="preserve">the Fuel Fee (as per paragraph </w:t>
            </w:r>
            <w:r w:rsidR="00126590" w:rsidRPr="00E53E6E">
              <w:rPr>
                <w:rFonts w:cs="Arial"/>
                <w:color w:val="000000" w:themeColor="text1"/>
              </w:rPr>
              <w:t xml:space="preserve">8 </w:t>
            </w:r>
            <w:r w:rsidRPr="00E53E6E">
              <w:rPr>
                <w:rFonts w:cs="Arial"/>
                <w:color w:val="000000" w:themeColor="text1"/>
              </w:rPr>
              <w:t>below)</w:t>
            </w:r>
          </w:p>
        </w:tc>
      </w:tr>
      <w:tr w:rsidR="00E53E6E" w:rsidRPr="00CB62CC" w14:paraId="3239B66A" w14:textId="77777777" w:rsidTr="005E0495">
        <w:tc>
          <w:tcPr>
            <w:tcW w:w="2127" w:type="dxa"/>
          </w:tcPr>
          <w:p w14:paraId="1D9EE47B" w14:textId="4A01668E" w:rsidR="00E53E6E" w:rsidRPr="00E53E6E" w:rsidRDefault="00E53E6E" w:rsidP="00E53E6E">
            <w:pPr>
              <w:pStyle w:val="NoSpacing"/>
              <w:jc w:val="center"/>
              <w:rPr>
                <w:rFonts w:cs="Arial"/>
                <w:color w:val="000000" w:themeColor="text1"/>
              </w:rPr>
            </w:pPr>
            <w:r w:rsidRPr="00E53E6E">
              <w:rPr>
                <w:rFonts w:cs="Arial"/>
                <w:color w:val="000000" w:themeColor="text1"/>
              </w:rPr>
              <w:t>T</w:t>
            </w:r>
          </w:p>
        </w:tc>
        <w:tc>
          <w:tcPr>
            <w:tcW w:w="630" w:type="dxa"/>
          </w:tcPr>
          <w:p w14:paraId="73B007D7" w14:textId="32C8453B" w:rsidR="00E53E6E" w:rsidRPr="00E53E6E" w:rsidRDefault="00E53E6E" w:rsidP="00E53E6E">
            <w:pPr>
              <w:pStyle w:val="NoSpacing"/>
              <w:jc w:val="center"/>
              <w:rPr>
                <w:rFonts w:cs="Arial"/>
                <w:color w:val="000000" w:themeColor="text1"/>
              </w:rPr>
            </w:pPr>
            <w:r w:rsidRPr="00E53E6E">
              <w:rPr>
                <w:rFonts w:cs="Arial"/>
                <w:color w:val="000000" w:themeColor="text1"/>
              </w:rPr>
              <w:t>=</w:t>
            </w:r>
          </w:p>
        </w:tc>
        <w:tc>
          <w:tcPr>
            <w:tcW w:w="7166" w:type="dxa"/>
          </w:tcPr>
          <w:p w14:paraId="4329B60C" w14:textId="4814C019" w:rsidR="00E53E6E" w:rsidRPr="00E53E6E" w:rsidRDefault="00E53E6E" w:rsidP="00E53E6E">
            <w:pPr>
              <w:pStyle w:val="NoSpacing"/>
              <w:rPr>
                <w:rFonts w:cs="Arial"/>
                <w:color w:val="000000" w:themeColor="text1"/>
              </w:rPr>
            </w:pPr>
            <w:r w:rsidRPr="00E53E6E">
              <w:rPr>
                <w:rFonts w:cs="Arial"/>
                <w:color w:val="000000" w:themeColor="text1"/>
              </w:rPr>
              <w:t xml:space="preserve">the </w:t>
            </w:r>
            <w:proofErr w:type="gramStart"/>
            <w:r w:rsidRPr="00E53E6E">
              <w:rPr>
                <w:rFonts w:cs="Arial"/>
                <w:color w:val="000000" w:themeColor="text1"/>
              </w:rPr>
              <w:t>Third Party</w:t>
            </w:r>
            <w:proofErr w:type="gramEnd"/>
            <w:r w:rsidRPr="00E53E6E">
              <w:rPr>
                <w:rFonts w:cs="Arial"/>
                <w:color w:val="000000" w:themeColor="text1"/>
              </w:rPr>
              <w:t xml:space="preserve"> Revenue Credits (as per paragraph 9 below)</w:t>
            </w:r>
          </w:p>
        </w:tc>
      </w:tr>
      <w:tr w:rsidR="0096201E" w:rsidRPr="00CB62CC" w14:paraId="03B61550" w14:textId="77777777" w:rsidTr="005E0495">
        <w:tc>
          <w:tcPr>
            <w:tcW w:w="2127" w:type="dxa"/>
          </w:tcPr>
          <w:p w14:paraId="6B17C1FE" w14:textId="01F96730" w:rsidR="0096201E" w:rsidRPr="0096201E" w:rsidRDefault="0096201E" w:rsidP="0096201E">
            <w:pPr>
              <w:pStyle w:val="NoSpacing"/>
              <w:jc w:val="center"/>
              <w:rPr>
                <w:rFonts w:cs="Arial"/>
                <w:color w:val="000000" w:themeColor="text1"/>
              </w:rPr>
            </w:pPr>
            <w:r w:rsidRPr="0096201E">
              <w:rPr>
                <w:rFonts w:cs="Arial"/>
                <w:color w:val="000000" w:themeColor="text1"/>
              </w:rPr>
              <w:t>M</w:t>
            </w:r>
          </w:p>
        </w:tc>
        <w:tc>
          <w:tcPr>
            <w:tcW w:w="630" w:type="dxa"/>
          </w:tcPr>
          <w:p w14:paraId="097A240A" w14:textId="57F846C5" w:rsidR="0096201E" w:rsidRPr="0096201E" w:rsidRDefault="0096201E" w:rsidP="0096201E">
            <w:pPr>
              <w:pStyle w:val="NoSpacing"/>
              <w:jc w:val="center"/>
              <w:rPr>
                <w:rFonts w:cs="Arial"/>
                <w:color w:val="000000" w:themeColor="text1"/>
              </w:rPr>
            </w:pPr>
            <w:r w:rsidRPr="0096201E">
              <w:rPr>
                <w:rFonts w:cs="Arial"/>
                <w:color w:val="000000" w:themeColor="text1"/>
              </w:rPr>
              <w:t>=</w:t>
            </w:r>
          </w:p>
        </w:tc>
        <w:tc>
          <w:tcPr>
            <w:tcW w:w="7166" w:type="dxa"/>
          </w:tcPr>
          <w:p w14:paraId="2DC5435D" w14:textId="6ABFE575" w:rsidR="0096201E" w:rsidRPr="0096201E" w:rsidRDefault="0096201E" w:rsidP="0096201E">
            <w:pPr>
              <w:pStyle w:val="NoSpacing"/>
              <w:rPr>
                <w:rFonts w:cs="Arial"/>
                <w:color w:val="000000" w:themeColor="text1"/>
              </w:rPr>
            </w:pPr>
            <w:r w:rsidRPr="0096201E">
              <w:rPr>
                <w:rFonts w:cs="Arial"/>
                <w:color w:val="000000" w:themeColor="text1"/>
              </w:rPr>
              <w:t>the Miscellaneous Fees agreed as per paragraph 10 below)</w:t>
            </w:r>
          </w:p>
        </w:tc>
      </w:tr>
    </w:tbl>
    <w:p w14:paraId="01E9060B" w14:textId="77777777" w:rsidR="00CB62CC" w:rsidRPr="004B0522" w:rsidRDefault="00CB62CC" w:rsidP="005E0495">
      <w:pPr>
        <w:pStyle w:val="Indented"/>
        <w:spacing w:after="0"/>
        <w:rPr>
          <w:rFonts w:cs="Arial"/>
          <w:color w:val="000000" w:themeColor="text1"/>
        </w:rPr>
      </w:pPr>
    </w:p>
    <w:p w14:paraId="639980F4" w14:textId="0CEE2565" w:rsidR="00CB62CC" w:rsidRPr="0096201E" w:rsidRDefault="00CB62CC" w:rsidP="005E0495">
      <w:pPr>
        <w:pStyle w:val="Indented"/>
        <w:spacing w:after="0"/>
        <w:ind w:left="0"/>
        <w:rPr>
          <w:rFonts w:cs="Arial"/>
          <w:i/>
          <w:iCs/>
          <w:color w:val="000000" w:themeColor="text1"/>
        </w:rPr>
      </w:pPr>
      <w:r w:rsidRPr="0096201E">
        <w:rPr>
          <w:rFonts w:cs="Arial"/>
          <w:i/>
          <w:iCs/>
          <w:color w:val="000000" w:themeColor="text1"/>
        </w:rPr>
        <w:t>T Note:</w:t>
      </w:r>
    </w:p>
    <w:p w14:paraId="12F4E9E3" w14:textId="589CD7B6" w:rsidR="00CB62CC" w:rsidRPr="004B0522" w:rsidRDefault="00CB62CC" w:rsidP="004B0522">
      <w:pPr>
        <w:pStyle w:val="Heading3"/>
        <w:spacing w:before="0"/>
        <w:rPr>
          <w:rFonts w:ascii="Arial" w:hAnsi="Arial" w:cs="Arial"/>
          <w:color w:val="000000" w:themeColor="text1"/>
          <w:sz w:val="22"/>
          <w:szCs w:val="22"/>
        </w:rPr>
      </w:pPr>
      <w:r w:rsidRPr="004B0522">
        <w:rPr>
          <w:rFonts w:ascii="Arial" w:hAnsi="Arial" w:cs="Arial"/>
          <w:color w:val="000000" w:themeColor="text1"/>
          <w:sz w:val="22"/>
          <w:szCs w:val="22"/>
        </w:rPr>
        <w:t>it is possible that T could be zero in most Contract Months with a sum being inserted following the outcome of annual reviews.</w:t>
      </w:r>
    </w:p>
    <w:p w14:paraId="4115BCB7" w14:textId="77777777" w:rsidR="004B0522" w:rsidRPr="004B0522" w:rsidRDefault="004B0522" w:rsidP="004B0522">
      <w:pPr>
        <w:spacing w:after="0"/>
        <w:rPr>
          <w:rFonts w:ascii="Arial" w:hAnsi="Arial" w:cs="Arial"/>
        </w:rPr>
      </w:pPr>
    </w:p>
    <w:p w14:paraId="5CE22A09" w14:textId="2920D0CC" w:rsidR="00CB62CC" w:rsidRPr="00EF6934" w:rsidRDefault="004B0522" w:rsidP="004B0522">
      <w:pPr>
        <w:pStyle w:val="Heading1"/>
        <w:numPr>
          <w:ilvl w:val="0"/>
          <w:numId w:val="0"/>
        </w:numPr>
        <w:spacing w:before="0" w:after="0"/>
        <w:rPr>
          <w:rFonts w:cs="Arial"/>
          <w:color w:val="000000" w:themeColor="text1"/>
          <w:szCs w:val="22"/>
          <w:u w:val="none"/>
        </w:rPr>
      </w:pPr>
      <w:r w:rsidRPr="00EF6934">
        <w:rPr>
          <w:rFonts w:cs="Arial"/>
          <w:color w:val="000000" w:themeColor="text1"/>
          <w:szCs w:val="22"/>
          <w:u w:val="none"/>
        </w:rPr>
        <w:t>4.</w:t>
      </w:r>
      <w:r w:rsidRPr="00EF6934">
        <w:rPr>
          <w:rFonts w:cs="Arial"/>
          <w:color w:val="000000" w:themeColor="text1"/>
          <w:szCs w:val="22"/>
          <w:u w:val="none"/>
        </w:rPr>
        <w:tab/>
      </w:r>
      <w:r w:rsidR="00CB62CC" w:rsidRPr="00EF6934">
        <w:rPr>
          <w:rFonts w:cs="Arial"/>
          <w:color w:val="000000" w:themeColor="text1"/>
          <w:szCs w:val="22"/>
          <w:u w:val="none"/>
        </w:rPr>
        <w:t>Availability Fee</w:t>
      </w:r>
    </w:p>
    <w:p w14:paraId="5D45E219" w14:textId="77777777" w:rsidR="004B0522" w:rsidRPr="00EF6934" w:rsidRDefault="004B0522" w:rsidP="004B0522">
      <w:pPr>
        <w:spacing w:after="0"/>
        <w:rPr>
          <w:rFonts w:ascii="Arial" w:hAnsi="Arial" w:cs="Arial"/>
          <w:color w:val="000000" w:themeColor="text1"/>
        </w:rPr>
      </w:pPr>
    </w:p>
    <w:p w14:paraId="6B73837E" w14:textId="6DDB32DD" w:rsidR="00CB62CC" w:rsidRPr="00EF6934" w:rsidRDefault="004B0522" w:rsidP="00EF6934">
      <w:pPr>
        <w:spacing w:after="0"/>
        <w:rPr>
          <w:rFonts w:ascii="Arial" w:hAnsi="Arial" w:cs="Arial"/>
          <w:color w:val="000000" w:themeColor="text1"/>
        </w:rPr>
      </w:pPr>
      <w:r w:rsidRPr="00EF6934">
        <w:rPr>
          <w:rFonts w:ascii="Arial" w:hAnsi="Arial" w:cs="Arial"/>
          <w:color w:val="000000" w:themeColor="text1"/>
        </w:rPr>
        <w:t>4.1</w:t>
      </w:r>
      <w:r w:rsidRPr="00EF6934">
        <w:rPr>
          <w:rFonts w:ascii="Arial" w:hAnsi="Arial" w:cs="Arial"/>
          <w:color w:val="000000" w:themeColor="text1"/>
        </w:rPr>
        <w:tab/>
      </w:r>
      <w:r w:rsidR="00CB62CC" w:rsidRPr="00EF6934">
        <w:rPr>
          <w:rFonts w:ascii="Arial" w:hAnsi="Arial" w:cs="Arial"/>
          <w:color w:val="000000" w:themeColor="text1"/>
        </w:rPr>
        <w:t xml:space="preserve">This fee is 'A' for the purposes of the Service Payment element set out at paragraph </w:t>
      </w:r>
      <w:r w:rsidRPr="00EF6934">
        <w:rPr>
          <w:rFonts w:ascii="Arial" w:hAnsi="Arial" w:cs="Arial"/>
          <w:color w:val="000000" w:themeColor="text1"/>
        </w:rPr>
        <w:t>3</w:t>
      </w:r>
      <w:r w:rsidR="00CB62CC" w:rsidRPr="00EF6934">
        <w:rPr>
          <w:rFonts w:ascii="Arial" w:hAnsi="Arial" w:cs="Arial"/>
          <w:color w:val="000000" w:themeColor="text1"/>
        </w:rPr>
        <w:t>.2 abov</w:t>
      </w:r>
      <w:r w:rsidRPr="00EF6934">
        <w:rPr>
          <w:rFonts w:ascii="Arial" w:hAnsi="Arial" w:cs="Arial"/>
          <w:color w:val="000000" w:themeColor="text1"/>
        </w:rPr>
        <w:t>e and consist</w:t>
      </w:r>
      <w:r w:rsidR="00367355">
        <w:rPr>
          <w:rFonts w:ascii="Arial" w:hAnsi="Arial" w:cs="Arial"/>
          <w:color w:val="000000" w:themeColor="text1"/>
        </w:rPr>
        <w:t>s</w:t>
      </w:r>
      <w:r w:rsidRPr="00EF6934">
        <w:rPr>
          <w:rFonts w:ascii="Arial" w:hAnsi="Arial" w:cs="Arial"/>
          <w:color w:val="000000" w:themeColor="text1"/>
        </w:rPr>
        <w:t xml:space="preserve"> of the costs required to provide and maintain the </w:t>
      </w:r>
      <w:r w:rsidR="00AD4A40">
        <w:rPr>
          <w:rFonts w:ascii="Arial" w:hAnsi="Arial" w:cs="Arial"/>
          <w:color w:val="000000" w:themeColor="text1"/>
        </w:rPr>
        <w:t>S</w:t>
      </w:r>
      <w:r w:rsidRPr="00EF6934">
        <w:rPr>
          <w:rFonts w:ascii="Arial" w:hAnsi="Arial" w:cs="Arial"/>
          <w:color w:val="000000" w:themeColor="text1"/>
        </w:rPr>
        <w:t>ervice.</w:t>
      </w:r>
      <w:r w:rsidR="00EF6934" w:rsidRPr="00EF6934">
        <w:rPr>
          <w:rFonts w:ascii="Arial" w:hAnsi="Arial" w:cs="Arial"/>
          <w:color w:val="000000" w:themeColor="text1"/>
        </w:rPr>
        <w:t xml:space="preserve"> </w:t>
      </w:r>
      <w:r w:rsidR="00CB62CC" w:rsidRPr="00EF6934">
        <w:rPr>
          <w:rFonts w:ascii="Arial" w:hAnsi="Arial" w:cs="Arial"/>
          <w:color w:val="000000" w:themeColor="text1"/>
        </w:rPr>
        <w:t xml:space="preserve">The Availability Fee for each Contract Year is </w:t>
      </w:r>
      <w:r w:rsidR="00C35852">
        <w:rPr>
          <w:rFonts w:ascii="Arial" w:hAnsi="Arial" w:cs="Arial"/>
          <w:color w:val="000000" w:themeColor="text1"/>
        </w:rPr>
        <w:t>detailed in Schedule 11A</w:t>
      </w:r>
      <w:r w:rsidR="00367355">
        <w:rPr>
          <w:rFonts w:ascii="Arial" w:hAnsi="Arial" w:cs="Arial"/>
          <w:color w:val="000000" w:themeColor="text1"/>
        </w:rPr>
        <w:t xml:space="preserve">; </w:t>
      </w:r>
      <w:r w:rsidR="00AD4A40">
        <w:rPr>
          <w:rFonts w:ascii="Arial" w:hAnsi="Arial" w:cs="Arial"/>
          <w:color w:val="000000" w:themeColor="text1"/>
        </w:rPr>
        <w:t xml:space="preserve">This sum is </w:t>
      </w:r>
      <w:r w:rsidR="00367355">
        <w:rPr>
          <w:rFonts w:ascii="Arial" w:hAnsi="Arial" w:cs="Arial"/>
          <w:color w:val="000000" w:themeColor="text1"/>
        </w:rPr>
        <w:t>then</w:t>
      </w:r>
      <w:r w:rsidR="00EF6934" w:rsidRPr="00EF6934">
        <w:rPr>
          <w:rFonts w:ascii="Arial" w:hAnsi="Arial" w:cs="Arial"/>
          <w:color w:val="000000" w:themeColor="text1"/>
        </w:rPr>
        <w:t xml:space="preserve"> dividing by twelve (12) </w:t>
      </w:r>
      <w:r w:rsidR="00367355">
        <w:rPr>
          <w:rFonts w:ascii="Arial" w:hAnsi="Arial" w:cs="Arial"/>
          <w:color w:val="000000" w:themeColor="text1"/>
        </w:rPr>
        <w:t xml:space="preserve">to obtain the fee for each </w:t>
      </w:r>
      <w:r w:rsidR="00EF6934" w:rsidRPr="00EF6934">
        <w:rPr>
          <w:rFonts w:ascii="Arial" w:hAnsi="Arial" w:cs="Arial"/>
          <w:color w:val="000000" w:themeColor="text1"/>
        </w:rPr>
        <w:t>calendar month</w:t>
      </w:r>
      <w:r w:rsidR="00367355">
        <w:rPr>
          <w:rFonts w:ascii="Arial" w:hAnsi="Arial" w:cs="Arial"/>
          <w:color w:val="000000" w:themeColor="text1"/>
        </w:rPr>
        <w:t xml:space="preserve"> in that Contract Year</w:t>
      </w:r>
      <w:r w:rsidR="00CB62CC" w:rsidRPr="00EF6934">
        <w:rPr>
          <w:rFonts w:ascii="Arial" w:hAnsi="Arial" w:cs="Arial"/>
          <w:color w:val="000000" w:themeColor="text1"/>
        </w:rPr>
        <w:t>.</w:t>
      </w:r>
      <w:r w:rsidR="00EF6934" w:rsidRPr="00D47DD8">
        <w:rPr>
          <w:rFonts w:ascii="Arial" w:hAnsi="Arial" w:cs="Arial"/>
          <w:color w:val="000000" w:themeColor="text1"/>
        </w:rPr>
        <w:t xml:space="preserve"> </w:t>
      </w:r>
      <w:r w:rsidR="008132BD" w:rsidRPr="00D47DD8">
        <w:rPr>
          <w:rFonts w:ascii="Arial" w:hAnsi="Arial" w:cs="Arial"/>
          <w:color w:val="000000" w:themeColor="text1"/>
        </w:rPr>
        <w:t>For the avoidance of doubt, the Availability Fee shall include all maintenance and repair costs</w:t>
      </w:r>
      <w:r w:rsidR="008132BD">
        <w:rPr>
          <w:rFonts w:ascii="Arial" w:hAnsi="Arial" w:cs="Arial"/>
          <w:color w:val="000000" w:themeColor="text1"/>
        </w:rPr>
        <w:t xml:space="preserve"> necessary for the Contractor to deliver the Services to a safe and satisfactory standard</w:t>
      </w:r>
      <w:r w:rsidR="008132BD" w:rsidRPr="00D47DD8">
        <w:rPr>
          <w:rFonts w:ascii="Arial" w:hAnsi="Arial" w:cs="Arial"/>
          <w:color w:val="000000" w:themeColor="text1"/>
        </w:rPr>
        <w:t>.</w:t>
      </w:r>
      <w:r w:rsidR="008132BD">
        <w:t xml:space="preserve"> </w:t>
      </w:r>
    </w:p>
    <w:p w14:paraId="599F4C79" w14:textId="77777777" w:rsidR="004B0522" w:rsidRPr="00EF6934" w:rsidRDefault="004B0522" w:rsidP="004B0522">
      <w:pPr>
        <w:spacing w:after="0"/>
        <w:rPr>
          <w:rFonts w:ascii="Arial" w:hAnsi="Arial" w:cs="Arial"/>
          <w:color w:val="000000" w:themeColor="text1"/>
        </w:rPr>
      </w:pPr>
    </w:p>
    <w:p w14:paraId="49886C03" w14:textId="1C07BFB9" w:rsidR="00CB62CC" w:rsidRPr="00EF6934" w:rsidRDefault="004B0522" w:rsidP="004B0522">
      <w:pPr>
        <w:pStyle w:val="Heading2"/>
        <w:numPr>
          <w:ilvl w:val="0"/>
          <w:numId w:val="0"/>
        </w:numPr>
        <w:spacing w:before="0" w:after="0"/>
        <w:rPr>
          <w:rFonts w:cs="Arial"/>
          <w:color w:val="000000" w:themeColor="text1"/>
        </w:rPr>
      </w:pPr>
      <w:r w:rsidRPr="00EF6934">
        <w:rPr>
          <w:rFonts w:cs="Arial"/>
          <w:color w:val="000000" w:themeColor="text1"/>
        </w:rPr>
        <w:t>4.2</w:t>
      </w:r>
      <w:r w:rsidRPr="00EF6934">
        <w:rPr>
          <w:rFonts w:cs="Arial"/>
          <w:color w:val="000000" w:themeColor="text1"/>
        </w:rPr>
        <w:tab/>
      </w:r>
      <w:r w:rsidR="00CB62CC" w:rsidRPr="00EF6934">
        <w:rPr>
          <w:rFonts w:cs="Arial"/>
          <w:color w:val="000000" w:themeColor="text1"/>
        </w:rPr>
        <w:t>The Availability Fee shall be paid by the Authority monthly in arrears.</w:t>
      </w:r>
    </w:p>
    <w:p w14:paraId="2E2A7647" w14:textId="77777777" w:rsidR="004B0522" w:rsidRPr="00EF6934" w:rsidRDefault="004B0522" w:rsidP="004B0522">
      <w:pPr>
        <w:spacing w:after="0"/>
        <w:rPr>
          <w:rFonts w:ascii="Arial" w:hAnsi="Arial" w:cs="Arial"/>
          <w:color w:val="000000" w:themeColor="text1"/>
        </w:rPr>
      </w:pPr>
    </w:p>
    <w:p w14:paraId="7F56EFC4" w14:textId="05A034D1" w:rsidR="00EF6934" w:rsidRPr="00EF6934" w:rsidRDefault="00EF6934" w:rsidP="00EF6934">
      <w:pPr>
        <w:pStyle w:val="Heading2"/>
        <w:numPr>
          <w:ilvl w:val="0"/>
          <w:numId w:val="0"/>
        </w:numPr>
        <w:spacing w:before="0" w:after="0"/>
        <w:rPr>
          <w:rFonts w:cs="Arial"/>
          <w:color w:val="000000" w:themeColor="text1"/>
        </w:rPr>
      </w:pPr>
      <w:r w:rsidRPr="00EF6934">
        <w:rPr>
          <w:rFonts w:cs="Arial"/>
          <w:color w:val="000000" w:themeColor="text1"/>
        </w:rPr>
        <w:t>4.3</w:t>
      </w:r>
      <w:r w:rsidRPr="00EF6934">
        <w:rPr>
          <w:rFonts w:cs="Arial"/>
          <w:color w:val="000000" w:themeColor="text1"/>
        </w:rPr>
        <w:tab/>
      </w:r>
      <w:r w:rsidR="00CB62CC" w:rsidRPr="00EF6934">
        <w:rPr>
          <w:rFonts w:cs="Arial"/>
          <w:color w:val="000000" w:themeColor="text1"/>
        </w:rPr>
        <w:t>The Services delivered shall be subject to the</w:t>
      </w:r>
      <w:r w:rsidRPr="00EF6934">
        <w:rPr>
          <w:rFonts w:cs="Arial"/>
          <w:color w:val="000000" w:themeColor="text1"/>
        </w:rPr>
        <w:t xml:space="preserve"> terms and conditions in Schedule 12 - Key Performance Indicators.</w:t>
      </w:r>
    </w:p>
    <w:p w14:paraId="72424BD1" w14:textId="3CE281E1" w:rsidR="00CB62CC" w:rsidRPr="00EF6934" w:rsidRDefault="00CB62CC" w:rsidP="00EF6934">
      <w:pPr>
        <w:pStyle w:val="Heading2"/>
        <w:numPr>
          <w:ilvl w:val="0"/>
          <w:numId w:val="0"/>
        </w:numPr>
        <w:spacing w:before="0" w:after="0"/>
        <w:rPr>
          <w:rFonts w:cs="Arial"/>
          <w:color w:val="000000" w:themeColor="text1"/>
        </w:rPr>
      </w:pPr>
    </w:p>
    <w:p w14:paraId="62D529F8" w14:textId="07D82501" w:rsidR="00CB62CC" w:rsidRPr="00DF7B04" w:rsidRDefault="00EF6934" w:rsidP="00996874">
      <w:pPr>
        <w:pStyle w:val="Heading1"/>
        <w:numPr>
          <w:ilvl w:val="0"/>
          <w:numId w:val="0"/>
        </w:numPr>
        <w:spacing w:before="0" w:after="0"/>
        <w:rPr>
          <w:rFonts w:cs="Arial"/>
          <w:color w:val="000000" w:themeColor="text1"/>
          <w:szCs w:val="22"/>
          <w:u w:val="none"/>
        </w:rPr>
      </w:pPr>
      <w:r w:rsidRPr="00DF7B04">
        <w:rPr>
          <w:rFonts w:cs="Arial"/>
          <w:color w:val="000000" w:themeColor="text1"/>
          <w:szCs w:val="22"/>
          <w:u w:val="none"/>
        </w:rPr>
        <w:t>5.</w:t>
      </w:r>
      <w:r w:rsidRPr="00DF7B04">
        <w:rPr>
          <w:rFonts w:cs="Arial"/>
          <w:color w:val="000000" w:themeColor="text1"/>
          <w:szCs w:val="22"/>
          <w:u w:val="none"/>
        </w:rPr>
        <w:tab/>
      </w:r>
      <w:r w:rsidR="00CB62CC" w:rsidRPr="00DF7B04">
        <w:rPr>
          <w:rFonts w:cs="Arial"/>
          <w:color w:val="000000" w:themeColor="text1"/>
          <w:szCs w:val="22"/>
          <w:u w:val="none"/>
        </w:rPr>
        <w:t>Performance Fee</w:t>
      </w:r>
    </w:p>
    <w:p w14:paraId="076A3E09" w14:textId="77777777" w:rsidR="00EF6934" w:rsidRPr="00DF7B04" w:rsidRDefault="00EF6934" w:rsidP="00996874">
      <w:pPr>
        <w:pStyle w:val="Heading2"/>
        <w:numPr>
          <w:ilvl w:val="0"/>
          <w:numId w:val="0"/>
        </w:numPr>
        <w:spacing w:before="0" w:after="0"/>
        <w:rPr>
          <w:rFonts w:cs="Arial"/>
          <w:color w:val="000000" w:themeColor="text1"/>
        </w:rPr>
      </w:pPr>
    </w:p>
    <w:p w14:paraId="4AE5C479" w14:textId="338A157D" w:rsidR="00CB62CC" w:rsidRPr="00DF7B04" w:rsidRDefault="00996874" w:rsidP="00996874">
      <w:pPr>
        <w:pStyle w:val="Heading2"/>
        <w:numPr>
          <w:ilvl w:val="0"/>
          <w:numId w:val="0"/>
        </w:numPr>
        <w:spacing w:before="0" w:after="0"/>
        <w:rPr>
          <w:rFonts w:cs="Arial"/>
          <w:color w:val="000000" w:themeColor="text1"/>
        </w:rPr>
      </w:pPr>
      <w:r w:rsidRPr="00DF7B04">
        <w:rPr>
          <w:rFonts w:cs="Arial"/>
          <w:color w:val="000000" w:themeColor="text1"/>
        </w:rPr>
        <w:t>5.1</w:t>
      </w:r>
      <w:r w:rsidRPr="00DF7B04">
        <w:rPr>
          <w:rFonts w:cs="Arial"/>
          <w:color w:val="000000" w:themeColor="text1"/>
        </w:rPr>
        <w:tab/>
      </w:r>
      <w:r w:rsidR="00CB62CC" w:rsidRPr="00DF7B04">
        <w:rPr>
          <w:rFonts w:cs="Arial"/>
          <w:color w:val="000000" w:themeColor="text1"/>
        </w:rPr>
        <w:t>Th</w:t>
      </w:r>
      <w:r w:rsidR="00EF6934" w:rsidRPr="00DF7B04">
        <w:rPr>
          <w:rFonts w:cs="Arial"/>
          <w:color w:val="000000" w:themeColor="text1"/>
        </w:rPr>
        <w:t>is</w:t>
      </w:r>
      <w:r w:rsidR="00CB62CC" w:rsidRPr="00DF7B04">
        <w:rPr>
          <w:rFonts w:cs="Arial"/>
          <w:color w:val="000000" w:themeColor="text1"/>
        </w:rPr>
        <w:t xml:space="preserve"> Fee is 'P' for the purposes of the Service Payment set out at paragraph </w:t>
      </w:r>
      <w:r w:rsidR="00EF6934" w:rsidRPr="00DF7B04">
        <w:rPr>
          <w:rFonts w:cs="Arial"/>
          <w:color w:val="000000" w:themeColor="text1"/>
        </w:rPr>
        <w:t>3</w:t>
      </w:r>
      <w:r w:rsidR="00CB62CC" w:rsidRPr="00DF7B04">
        <w:rPr>
          <w:rFonts w:cs="Arial"/>
          <w:color w:val="000000" w:themeColor="text1"/>
        </w:rPr>
        <w:t>.2 above</w:t>
      </w:r>
      <w:r w:rsidR="00EF6934" w:rsidRPr="00DF7B04">
        <w:rPr>
          <w:rFonts w:cs="Arial"/>
          <w:color w:val="000000" w:themeColor="text1"/>
        </w:rPr>
        <w:t xml:space="preserve"> and t</w:t>
      </w:r>
      <w:r w:rsidR="00CB62CC" w:rsidRPr="00DF7B04">
        <w:rPr>
          <w:rFonts w:cs="Arial"/>
          <w:color w:val="000000" w:themeColor="text1"/>
        </w:rPr>
        <w:t xml:space="preserve">his </w:t>
      </w:r>
      <w:r w:rsidR="00EF6934" w:rsidRPr="00DF7B04">
        <w:rPr>
          <w:rFonts w:cs="Arial"/>
          <w:color w:val="000000" w:themeColor="text1"/>
        </w:rPr>
        <w:t>is</w:t>
      </w:r>
      <w:r w:rsidR="00CB62CC" w:rsidRPr="00DF7B04">
        <w:rPr>
          <w:rFonts w:cs="Arial"/>
          <w:color w:val="000000" w:themeColor="text1"/>
        </w:rPr>
        <w:t xml:space="preserve"> the annual cost to </w:t>
      </w:r>
      <w:r w:rsidRPr="00DF7B04">
        <w:rPr>
          <w:rFonts w:cs="Arial"/>
          <w:color w:val="000000" w:themeColor="text1"/>
        </w:rPr>
        <w:t>perform</w:t>
      </w:r>
      <w:r w:rsidR="00EF6934" w:rsidRPr="00DF7B04">
        <w:rPr>
          <w:rFonts w:cs="Arial"/>
          <w:color w:val="000000" w:themeColor="text1"/>
        </w:rPr>
        <w:t xml:space="preserve"> the Service. </w:t>
      </w:r>
      <w:r w:rsidR="00CB62CC" w:rsidRPr="00DF7B04">
        <w:rPr>
          <w:rFonts w:cs="Arial"/>
          <w:color w:val="000000" w:themeColor="text1"/>
        </w:rPr>
        <w:t xml:space="preserve">The annual Performance Fee </w:t>
      </w:r>
      <w:r w:rsidR="00F90D6B">
        <w:rPr>
          <w:rFonts w:cs="Arial"/>
          <w:color w:val="000000" w:themeColor="text1"/>
        </w:rPr>
        <w:t>is</w:t>
      </w:r>
      <w:r w:rsidR="00367355">
        <w:rPr>
          <w:rFonts w:cs="Arial"/>
          <w:color w:val="000000" w:themeColor="text1"/>
        </w:rPr>
        <w:t xml:space="preserve"> set out in</w:t>
      </w:r>
      <w:r w:rsidR="00F90D6B">
        <w:rPr>
          <w:rFonts w:cs="Arial"/>
          <w:color w:val="000000" w:themeColor="text1"/>
        </w:rPr>
        <w:t xml:space="preserve"> </w:t>
      </w:r>
      <w:r w:rsidR="00C35852">
        <w:rPr>
          <w:rFonts w:cs="Arial"/>
          <w:color w:val="000000" w:themeColor="text1"/>
        </w:rPr>
        <w:t>Schedule 11A</w:t>
      </w:r>
      <w:r w:rsidR="00CB62CC" w:rsidRPr="00DF7B04">
        <w:rPr>
          <w:rFonts w:cs="Arial"/>
          <w:color w:val="000000" w:themeColor="text1"/>
        </w:rPr>
        <w:t>.</w:t>
      </w:r>
    </w:p>
    <w:p w14:paraId="2FB9D399" w14:textId="77777777" w:rsidR="00EF6934" w:rsidRPr="00DF7B04" w:rsidRDefault="00EF6934" w:rsidP="00996874">
      <w:pPr>
        <w:spacing w:after="0"/>
        <w:rPr>
          <w:color w:val="000000" w:themeColor="text1"/>
        </w:rPr>
      </w:pPr>
    </w:p>
    <w:p w14:paraId="338A2E34" w14:textId="1EC38285" w:rsidR="00CB62CC" w:rsidRPr="00DF7B04" w:rsidRDefault="00996874" w:rsidP="00996874">
      <w:pPr>
        <w:pStyle w:val="Heading2"/>
        <w:numPr>
          <w:ilvl w:val="0"/>
          <w:numId w:val="0"/>
        </w:numPr>
        <w:spacing w:before="0" w:after="0"/>
        <w:rPr>
          <w:rFonts w:cs="Arial"/>
          <w:color w:val="000000" w:themeColor="text1"/>
        </w:rPr>
      </w:pPr>
      <w:r w:rsidRPr="00DF7B04">
        <w:rPr>
          <w:rFonts w:cs="Arial"/>
          <w:color w:val="000000" w:themeColor="text1"/>
        </w:rPr>
        <w:t>5.2</w:t>
      </w:r>
      <w:r w:rsidRPr="00DF7B04">
        <w:rPr>
          <w:rFonts w:cs="Arial"/>
          <w:color w:val="000000" w:themeColor="text1"/>
        </w:rPr>
        <w:tab/>
        <w:t>T</w:t>
      </w:r>
      <w:r w:rsidR="00CB62CC" w:rsidRPr="00DF7B04">
        <w:rPr>
          <w:rFonts w:cs="Arial"/>
          <w:color w:val="000000" w:themeColor="text1"/>
        </w:rPr>
        <w:t xml:space="preserve">he Performance Fee for a given Contract Year shall be divided by </w:t>
      </w:r>
      <w:r w:rsidRPr="00DF7B04">
        <w:rPr>
          <w:rFonts w:cs="Arial"/>
          <w:color w:val="000000" w:themeColor="text1"/>
        </w:rPr>
        <w:t>2000</w:t>
      </w:r>
      <w:r w:rsidR="00CB62CC" w:rsidRPr="00DF7B04">
        <w:rPr>
          <w:rFonts w:cs="Arial"/>
          <w:color w:val="000000" w:themeColor="text1"/>
        </w:rPr>
        <w:t xml:space="preserve"> flying hours to give a rate per flying hour.  Flying hours shall be measured on a 'chock to chock' basis. The number of flying hours for a given mission ordered by the Authority shall be multiplied by the rate per flying hour to give a Performance Fee for that mission. </w:t>
      </w:r>
    </w:p>
    <w:p w14:paraId="5DCF9158" w14:textId="77777777" w:rsidR="00EF6934" w:rsidRPr="00DF7B04" w:rsidRDefault="00EF6934" w:rsidP="00996874">
      <w:pPr>
        <w:spacing w:after="0"/>
        <w:rPr>
          <w:color w:val="000000" w:themeColor="text1"/>
        </w:rPr>
      </w:pPr>
    </w:p>
    <w:p w14:paraId="1F602B70" w14:textId="442D2450" w:rsidR="00AD4A40" w:rsidRDefault="00996874" w:rsidP="00996874">
      <w:pPr>
        <w:spacing w:after="0"/>
        <w:rPr>
          <w:rFonts w:ascii="Arial" w:hAnsi="Arial" w:cs="Arial"/>
          <w:color w:val="000000" w:themeColor="text1"/>
        </w:rPr>
      </w:pPr>
      <w:r w:rsidRPr="00DF7B04">
        <w:rPr>
          <w:rFonts w:ascii="Arial" w:hAnsi="Arial" w:cs="Arial"/>
          <w:color w:val="000000" w:themeColor="text1"/>
        </w:rPr>
        <w:t>5.3</w:t>
      </w:r>
      <w:r w:rsidRPr="00DF7B04">
        <w:rPr>
          <w:rFonts w:ascii="Arial" w:hAnsi="Arial" w:cs="Arial"/>
          <w:color w:val="000000" w:themeColor="text1"/>
        </w:rPr>
        <w:tab/>
      </w:r>
      <w:r w:rsidR="00AD4A40" w:rsidRPr="00D47DD8">
        <w:rPr>
          <w:rFonts w:ascii="Arial" w:hAnsi="Arial" w:cs="Arial"/>
          <w:color w:val="000000" w:themeColor="text1"/>
        </w:rPr>
        <w:t>The Performance Fee shall be paid by the Authority monthly in arrears.</w:t>
      </w:r>
    </w:p>
    <w:p w14:paraId="1FCE62EE" w14:textId="4BB605F3" w:rsidR="00CB62CC" w:rsidRPr="00DF7B04" w:rsidRDefault="00CB62CC" w:rsidP="00996874">
      <w:pPr>
        <w:spacing w:after="0"/>
        <w:rPr>
          <w:rFonts w:ascii="Arial" w:hAnsi="Arial" w:cs="Arial"/>
          <w:color w:val="000000" w:themeColor="text1"/>
        </w:rPr>
      </w:pPr>
    </w:p>
    <w:p w14:paraId="445C6C47" w14:textId="53673739" w:rsidR="00996874" w:rsidRPr="00DF7B04" w:rsidRDefault="00996874" w:rsidP="00996874">
      <w:pPr>
        <w:pStyle w:val="Heading2"/>
        <w:numPr>
          <w:ilvl w:val="0"/>
          <w:numId w:val="0"/>
        </w:numPr>
        <w:spacing w:before="0" w:after="0"/>
        <w:rPr>
          <w:rFonts w:cs="Arial"/>
          <w:color w:val="000000" w:themeColor="text1"/>
        </w:rPr>
      </w:pPr>
      <w:r w:rsidRPr="00DF7B04">
        <w:rPr>
          <w:rFonts w:cs="Arial"/>
          <w:color w:val="000000" w:themeColor="text1"/>
        </w:rPr>
        <w:lastRenderedPageBreak/>
        <w:t>5.4</w:t>
      </w:r>
      <w:r w:rsidRPr="00DF7B04">
        <w:rPr>
          <w:rFonts w:cs="Arial"/>
          <w:color w:val="000000" w:themeColor="text1"/>
        </w:rPr>
        <w:tab/>
      </w:r>
      <w:r w:rsidR="00AD4A40">
        <w:rPr>
          <w:rFonts w:cs="Arial"/>
          <w:color w:val="000000" w:themeColor="text1"/>
        </w:rPr>
        <w:t xml:space="preserve">There shall be no </w:t>
      </w:r>
      <w:r w:rsidR="0081223F">
        <w:rPr>
          <w:rFonts w:cs="Arial"/>
          <w:color w:val="000000" w:themeColor="text1"/>
        </w:rPr>
        <w:t>pre-determined</w:t>
      </w:r>
      <w:r w:rsidR="00AD4A40">
        <w:rPr>
          <w:rFonts w:cs="Arial"/>
          <w:color w:val="000000" w:themeColor="text1"/>
        </w:rPr>
        <w:t xml:space="preserve"> number of flying hours and the Authority shall only pay </w:t>
      </w:r>
      <w:r w:rsidR="00AD4A40" w:rsidRPr="00DF7B04">
        <w:rPr>
          <w:rFonts w:cs="Arial"/>
          <w:color w:val="000000" w:themeColor="text1"/>
        </w:rPr>
        <w:t xml:space="preserve">the Contractor the Performance Fee based on the Performance Fee rate per flying hour multiplied by the number of flying hours </w:t>
      </w:r>
      <w:proofErr w:type="gramStart"/>
      <w:r w:rsidR="00AD4A40">
        <w:rPr>
          <w:rFonts w:cs="Arial"/>
          <w:color w:val="000000" w:themeColor="text1"/>
        </w:rPr>
        <w:t xml:space="preserve">actually </w:t>
      </w:r>
      <w:r w:rsidR="00AD4A40" w:rsidRPr="00DF7B04">
        <w:rPr>
          <w:rFonts w:cs="Arial"/>
          <w:color w:val="000000" w:themeColor="text1"/>
        </w:rPr>
        <w:t>consumed</w:t>
      </w:r>
      <w:proofErr w:type="gramEnd"/>
      <w:r w:rsidR="00AD4A40">
        <w:rPr>
          <w:rFonts w:cs="Arial"/>
          <w:color w:val="000000" w:themeColor="text1"/>
        </w:rPr>
        <w:t>, regardless of whether the number of flying hours is less or more than 2000 hours</w:t>
      </w:r>
      <w:r w:rsidR="003F6A1E">
        <w:rPr>
          <w:rFonts w:cs="Arial"/>
          <w:color w:val="000000" w:themeColor="text1"/>
        </w:rPr>
        <w:t>.</w:t>
      </w:r>
      <w:r w:rsidR="00AD4A40">
        <w:rPr>
          <w:rFonts w:cs="Arial"/>
          <w:color w:val="000000" w:themeColor="text1"/>
        </w:rPr>
        <w:t xml:space="preserve"> </w:t>
      </w:r>
    </w:p>
    <w:p w14:paraId="6BFB4859" w14:textId="77777777" w:rsidR="00996874" w:rsidRPr="00DF7B04" w:rsidRDefault="00996874" w:rsidP="00996874">
      <w:pPr>
        <w:pStyle w:val="Heading2"/>
        <w:numPr>
          <w:ilvl w:val="0"/>
          <w:numId w:val="0"/>
        </w:numPr>
        <w:spacing w:before="0" w:after="0"/>
        <w:rPr>
          <w:rFonts w:cs="Arial"/>
          <w:color w:val="000000" w:themeColor="text1"/>
        </w:rPr>
      </w:pPr>
    </w:p>
    <w:p w14:paraId="285A7DCF" w14:textId="1E35855D" w:rsidR="00CB62CC" w:rsidRPr="00DF7B04" w:rsidRDefault="00996874" w:rsidP="00996874">
      <w:pPr>
        <w:pStyle w:val="Heading2"/>
        <w:numPr>
          <w:ilvl w:val="0"/>
          <w:numId w:val="0"/>
        </w:numPr>
        <w:spacing w:before="0" w:after="0"/>
        <w:rPr>
          <w:rFonts w:cs="Arial"/>
          <w:color w:val="000000" w:themeColor="text1"/>
        </w:rPr>
      </w:pPr>
      <w:r w:rsidRPr="00DF7B04">
        <w:rPr>
          <w:rFonts w:cs="Arial"/>
          <w:color w:val="000000" w:themeColor="text1"/>
        </w:rPr>
        <w:t>5.5</w:t>
      </w:r>
      <w:r w:rsidRPr="00DF7B04">
        <w:rPr>
          <w:rFonts w:cs="Arial"/>
          <w:color w:val="000000" w:themeColor="text1"/>
        </w:rPr>
        <w:tab/>
      </w:r>
      <w:r w:rsidR="00CB62CC" w:rsidRPr="00DF7B04">
        <w:rPr>
          <w:rFonts w:cs="Arial"/>
          <w:color w:val="000000" w:themeColor="text1"/>
        </w:rPr>
        <w:t xml:space="preserve">The Contractor accepts the Authority's right to exceed </w:t>
      </w:r>
      <w:r w:rsidR="00367355">
        <w:rPr>
          <w:rFonts w:cs="Arial"/>
          <w:color w:val="000000" w:themeColor="text1"/>
        </w:rPr>
        <w:t>2000</w:t>
      </w:r>
      <w:r w:rsidR="00CB62CC" w:rsidRPr="00DF7B04">
        <w:rPr>
          <w:rFonts w:cs="Arial"/>
          <w:color w:val="000000" w:themeColor="text1"/>
        </w:rPr>
        <w:t xml:space="preserve"> flying hours outlined in this Condition </w:t>
      </w:r>
      <w:r w:rsidR="00367355">
        <w:rPr>
          <w:rFonts w:cs="Arial"/>
          <w:color w:val="000000" w:themeColor="text1"/>
        </w:rPr>
        <w:t xml:space="preserve">5 (flying hours </w:t>
      </w:r>
      <w:proofErr w:type="gramStart"/>
      <w:r w:rsidR="00367355">
        <w:rPr>
          <w:rFonts w:cs="Arial"/>
          <w:color w:val="000000" w:themeColor="text1"/>
        </w:rPr>
        <w:t>in excess of</w:t>
      </w:r>
      <w:proofErr w:type="gramEnd"/>
      <w:r w:rsidR="00367355">
        <w:rPr>
          <w:rFonts w:cs="Arial"/>
          <w:color w:val="000000" w:themeColor="text1"/>
        </w:rPr>
        <w:t xml:space="preserve"> </w:t>
      </w:r>
      <w:r w:rsidR="0093404A">
        <w:rPr>
          <w:rFonts w:cs="Arial"/>
          <w:color w:val="000000" w:themeColor="text1"/>
        </w:rPr>
        <w:t xml:space="preserve">2000 flying hours, “Overfly </w:t>
      </w:r>
      <w:r w:rsidR="00AD4A40">
        <w:rPr>
          <w:rFonts w:cs="Arial"/>
          <w:color w:val="000000" w:themeColor="text1"/>
        </w:rPr>
        <w:t>H</w:t>
      </w:r>
      <w:r w:rsidR="0093404A">
        <w:rPr>
          <w:rFonts w:cs="Arial"/>
          <w:color w:val="000000" w:themeColor="text1"/>
        </w:rPr>
        <w:t>ours”)</w:t>
      </w:r>
      <w:r w:rsidR="00CB62CC" w:rsidRPr="00DF7B04">
        <w:rPr>
          <w:rFonts w:cs="Arial"/>
          <w:color w:val="000000" w:themeColor="text1"/>
        </w:rPr>
        <w:t xml:space="preserve">. Overfly </w:t>
      </w:r>
      <w:r w:rsidR="00AD4A40">
        <w:rPr>
          <w:rFonts w:cs="Arial"/>
          <w:color w:val="000000" w:themeColor="text1"/>
        </w:rPr>
        <w:t>H</w:t>
      </w:r>
      <w:r w:rsidR="00CB62CC" w:rsidRPr="00DF7B04">
        <w:rPr>
          <w:rFonts w:cs="Arial"/>
          <w:color w:val="000000" w:themeColor="text1"/>
        </w:rPr>
        <w:t xml:space="preserve">ours will be provided by the Contractor on a reasonable </w:t>
      </w:r>
      <w:proofErr w:type="gramStart"/>
      <w:r w:rsidR="00CB62CC" w:rsidRPr="00DF7B04">
        <w:rPr>
          <w:rFonts w:cs="Arial"/>
          <w:color w:val="000000" w:themeColor="text1"/>
        </w:rPr>
        <w:t>endeavours</w:t>
      </w:r>
      <w:proofErr w:type="gramEnd"/>
      <w:r w:rsidR="00CB62CC" w:rsidRPr="00DF7B04">
        <w:rPr>
          <w:rFonts w:cs="Arial"/>
          <w:color w:val="000000" w:themeColor="text1"/>
        </w:rPr>
        <w:t xml:space="preserve"> basis, up to a maximum of </w:t>
      </w:r>
      <w:r w:rsidRPr="00DF7B04">
        <w:rPr>
          <w:rFonts w:cs="Arial"/>
          <w:color w:val="000000" w:themeColor="text1"/>
        </w:rPr>
        <w:t>4</w:t>
      </w:r>
      <w:r w:rsidR="00CB62CC" w:rsidRPr="00DF7B04">
        <w:rPr>
          <w:rFonts w:cs="Arial"/>
          <w:color w:val="000000" w:themeColor="text1"/>
        </w:rPr>
        <w:t xml:space="preserve">00 </w:t>
      </w:r>
      <w:r w:rsidR="00AD4A40">
        <w:rPr>
          <w:rFonts w:cs="Arial"/>
          <w:color w:val="000000" w:themeColor="text1"/>
        </w:rPr>
        <w:t>O</w:t>
      </w:r>
      <w:r w:rsidR="00CB62CC" w:rsidRPr="00DF7B04">
        <w:rPr>
          <w:rFonts w:cs="Arial"/>
          <w:color w:val="000000" w:themeColor="text1"/>
        </w:rPr>
        <w:t xml:space="preserve">verfly </w:t>
      </w:r>
      <w:r w:rsidR="00AD4A40">
        <w:rPr>
          <w:rFonts w:cs="Arial"/>
          <w:color w:val="000000" w:themeColor="text1"/>
        </w:rPr>
        <w:t>H</w:t>
      </w:r>
      <w:r w:rsidR="00CB62CC" w:rsidRPr="00DF7B04">
        <w:rPr>
          <w:rFonts w:cs="Arial"/>
          <w:color w:val="000000" w:themeColor="text1"/>
        </w:rPr>
        <w:t>ours per annum, with the following provisos:</w:t>
      </w:r>
    </w:p>
    <w:p w14:paraId="3FFBB760" w14:textId="77777777" w:rsidR="00996874" w:rsidRPr="00DF7B04" w:rsidRDefault="00996874" w:rsidP="00996874">
      <w:pPr>
        <w:spacing w:after="0"/>
        <w:rPr>
          <w:color w:val="000000" w:themeColor="text1"/>
        </w:rPr>
      </w:pPr>
    </w:p>
    <w:p w14:paraId="329939F4" w14:textId="0649F610" w:rsidR="00CB62CC" w:rsidRPr="00DF7B04" w:rsidRDefault="00DF7B04" w:rsidP="00DF7B04">
      <w:pPr>
        <w:spacing w:after="0" w:line="240" w:lineRule="auto"/>
        <w:ind w:left="709"/>
        <w:rPr>
          <w:rFonts w:ascii="Arial" w:hAnsi="Arial" w:cs="Arial"/>
          <w:color w:val="000000" w:themeColor="text1"/>
        </w:rPr>
      </w:pPr>
      <w:r w:rsidRPr="00DF7B04">
        <w:rPr>
          <w:rFonts w:ascii="Arial" w:hAnsi="Arial" w:cs="Arial"/>
          <w:color w:val="000000" w:themeColor="text1"/>
        </w:rPr>
        <w:t>a.</w:t>
      </w:r>
      <w:r w:rsidRPr="00DF7B04">
        <w:rPr>
          <w:rFonts w:ascii="Arial" w:hAnsi="Arial" w:cs="Arial"/>
          <w:color w:val="000000" w:themeColor="text1"/>
        </w:rPr>
        <w:tab/>
      </w:r>
      <w:r w:rsidR="00CB62CC" w:rsidRPr="00DF7B04">
        <w:rPr>
          <w:rFonts w:ascii="Arial" w:hAnsi="Arial" w:cs="Arial"/>
          <w:color w:val="000000" w:themeColor="text1"/>
        </w:rPr>
        <w:t xml:space="preserve">Any </w:t>
      </w:r>
      <w:r w:rsidR="00AD4A40">
        <w:rPr>
          <w:rFonts w:ascii="Arial" w:hAnsi="Arial" w:cs="Arial"/>
          <w:color w:val="000000" w:themeColor="text1"/>
        </w:rPr>
        <w:t>O</w:t>
      </w:r>
      <w:r w:rsidR="00AD4A40" w:rsidRPr="00DF7B04">
        <w:rPr>
          <w:rFonts w:ascii="Arial" w:hAnsi="Arial" w:cs="Arial"/>
          <w:color w:val="000000" w:themeColor="text1"/>
        </w:rPr>
        <w:t>verfly</w:t>
      </w:r>
      <w:r w:rsidR="00AD4A40">
        <w:rPr>
          <w:rFonts w:ascii="Arial" w:hAnsi="Arial" w:cs="Arial"/>
          <w:color w:val="000000" w:themeColor="text1"/>
        </w:rPr>
        <w:t xml:space="preserve"> Hours</w:t>
      </w:r>
      <w:r w:rsidR="00AD4A40" w:rsidRPr="00DF7B04">
        <w:rPr>
          <w:rFonts w:ascii="Arial" w:hAnsi="Arial" w:cs="Arial"/>
          <w:color w:val="000000" w:themeColor="text1"/>
        </w:rPr>
        <w:t xml:space="preserve"> </w:t>
      </w:r>
      <w:r w:rsidR="00CB62CC" w:rsidRPr="00DF7B04">
        <w:rPr>
          <w:rFonts w:ascii="Arial" w:hAnsi="Arial" w:cs="Arial"/>
          <w:color w:val="000000" w:themeColor="text1"/>
        </w:rPr>
        <w:t xml:space="preserve">cannot be notified and consumed late in the Contract Year. It has to be consumed on a linear </w:t>
      </w:r>
      <w:proofErr w:type="gramStart"/>
      <w:r w:rsidR="00CB62CC" w:rsidRPr="00DF7B04">
        <w:rPr>
          <w:rFonts w:ascii="Arial" w:hAnsi="Arial" w:cs="Arial"/>
          <w:color w:val="000000" w:themeColor="text1"/>
        </w:rPr>
        <w:t>basis;</w:t>
      </w:r>
      <w:proofErr w:type="gramEnd"/>
    </w:p>
    <w:p w14:paraId="18DB4E5D" w14:textId="77777777" w:rsidR="00996874" w:rsidRPr="00DF7B04" w:rsidRDefault="00996874" w:rsidP="00DF7B04">
      <w:pPr>
        <w:spacing w:after="0" w:line="240" w:lineRule="auto"/>
        <w:ind w:left="709"/>
        <w:rPr>
          <w:rFonts w:ascii="Arial" w:hAnsi="Arial" w:cs="Arial"/>
          <w:color w:val="000000" w:themeColor="text1"/>
        </w:rPr>
      </w:pPr>
    </w:p>
    <w:p w14:paraId="3B51119E" w14:textId="5E717CE8" w:rsidR="00CB62CC" w:rsidRPr="00DF7B04" w:rsidRDefault="00DF7B04" w:rsidP="00DF7B04">
      <w:pPr>
        <w:spacing w:after="0" w:line="240" w:lineRule="auto"/>
        <w:ind w:left="709"/>
        <w:rPr>
          <w:rFonts w:ascii="Arial" w:hAnsi="Arial" w:cs="Arial"/>
          <w:color w:val="000000" w:themeColor="text1"/>
        </w:rPr>
      </w:pPr>
      <w:r w:rsidRPr="00DF7B04">
        <w:rPr>
          <w:rFonts w:ascii="Arial" w:hAnsi="Arial" w:cs="Arial"/>
          <w:color w:val="000000" w:themeColor="text1"/>
        </w:rPr>
        <w:t>b.</w:t>
      </w:r>
      <w:r w:rsidRPr="00DF7B04">
        <w:rPr>
          <w:rFonts w:ascii="Arial" w:hAnsi="Arial" w:cs="Arial"/>
          <w:color w:val="000000" w:themeColor="text1"/>
        </w:rPr>
        <w:tab/>
      </w:r>
      <w:r w:rsidR="00CB62CC" w:rsidRPr="00DF7B04">
        <w:rPr>
          <w:rFonts w:ascii="Arial" w:hAnsi="Arial" w:cs="Arial"/>
          <w:color w:val="000000" w:themeColor="text1"/>
        </w:rPr>
        <w:t xml:space="preserve">Any </w:t>
      </w:r>
      <w:r w:rsidR="00AD4A40">
        <w:rPr>
          <w:rFonts w:ascii="Arial" w:hAnsi="Arial" w:cs="Arial"/>
          <w:color w:val="000000" w:themeColor="text1"/>
        </w:rPr>
        <w:t>O</w:t>
      </w:r>
      <w:r w:rsidR="00CB62CC" w:rsidRPr="00DF7B04">
        <w:rPr>
          <w:rFonts w:ascii="Arial" w:hAnsi="Arial" w:cs="Arial"/>
          <w:color w:val="000000" w:themeColor="text1"/>
        </w:rPr>
        <w:t>verfly</w:t>
      </w:r>
      <w:r w:rsidR="00397DEF">
        <w:rPr>
          <w:rFonts w:ascii="Arial" w:hAnsi="Arial" w:cs="Arial"/>
          <w:color w:val="000000" w:themeColor="text1"/>
        </w:rPr>
        <w:t xml:space="preserve"> Hours</w:t>
      </w:r>
      <w:r w:rsidR="00CB62CC" w:rsidRPr="00DF7B04">
        <w:rPr>
          <w:rFonts w:ascii="Arial" w:hAnsi="Arial" w:cs="Arial"/>
          <w:color w:val="000000" w:themeColor="text1"/>
        </w:rPr>
        <w:t xml:space="preserve"> must be balanced between specific roles, in line with contracted Simultaneous Maxima</w:t>
      </w:r>
      <w:r w:rsidR="00AD4A40">
        <w:rPr>
          <w:rFonts w:ascii="Arial" w:hAnsi="Arial" w:cs="Arial"/>
          <w:color w:val="000000" w:themeColor="text1"/>
        </w:rPr>
        <w:t>,</w:t>
      </w:r>
      <w:r w:rsidR="00CB62CC" w:rsidRPr="00DF7B04">
        <w:rPr>
          <w:rFonts w:ascii="Arial" w:hAnsi="Arial" w:cs="Arial"/>
          <w:color w:val="000000" w:themeColor="text1"/>
        </w:rPr>
        <w:t xml:space="preserve"> as</w:t>
      </w:r>
      <w:r w:rsidR="0093404A">
        <w:rPr>
          <w:rFonts w:ascii="Arial" w:hAnsi="Arial" w:cs="Arial"/>
          <w:color w:val="000000" w:themeColor="text1"/>
        </w:rPr>
        <w:t xml:space="preserve"> outlined in</w:t>
      </w:r>
      <w:r w:rsidR="00CB62CC" w:rsidRPr="00DF7B04">
        <w:rPr>
          <w:rFonts w:ascii="Arial" w:hAnsi="Arial" w:cs="Arial"/>
          <w:color w:val="000000" w:themeColor="text1"/>
        </w:rPr>
        <w:t xml:space="preserve"> </w:t>
      </w:r>
      <w:r w:rsidRPr="00DF7B04">
        <w:rPr>
          <w:rFonts w:ascii="Arial" w:hAnsi="Arial" w:cs="Arial"/>
          <w:color w:val="000000" w:themeColor="text1"/>
        </w:rPr>
        <w:t>Schedule 9 of this Contract.</w:t>
      </w:r>
    </w:p>
    <w:p w14:paraId="0A3768ED" w14:textId="77777777" w:rsidR="00996874" w:rsidRPr="00DF7B04" w:rsidRDefault="00996874" w:rsidP="00DF7B04">
      <w:pPr>
        <w:spacing w:after="0" w:line="240" w:lineRule="auto"/>
        <w:ind w:left="709"/>
        <w:rPr>
          <w:rFonts w:ascii="Arial" w:hAnsi="Arial" w:cs="Arial"/>
          <w:color w:val="000000" w:themeColor="text1"/>
        </w:rPr>
      </w:pPr>
    </w:p>
    <w:p w14:paraId="301DBB48" w14:textId="665319C0" w:rsidR="00CB62CC" w:rsidRPr="00DF7B04" w:rsidRDefault="00DF7B04" w:rsidP="00DF7B04">
      <w:pPr>
        <w:spacing w:after="0" w:line="240" w:lineRule="auto"/>
        <w:ind w:left="709"/>
        <w:rPr>
          <w:rFonts w:ascii="Arial" w:hAnsi="Arial" w:cs="Arial"/>
          <w:color w:val="000000" w:themeColor="text1"/>
        </w:rPr>
      </w:pPr>
      <w:r w:rsidRPr="00DF7B04">
        <w:rPr>
          <w:rFonts w:ascii="Arial" w:hAnsi="Arial" w:cs="Arial"/>
          <w:color w:val="000000" w:themeColor="text1"/>
        </w:rPr>
        <w:t>c.</w:t>
      </w:r>
      <w:r w:rsidRPr="00DF7B04">
        <w:rPr>
          <w:rFonts w:ascii="Arial" w:hAnsi="Arial" w:cs="Arial"/>
          <w:color w:val="000000" w:themeColor="text1"/>
        </w:rPr>
        <w:tab/>
      </w:r>
      <w:r w:rsidR="00CB62CC" w:rsidRPr="00DF7B04">
        <w:rPr>
          <w:rFonts w:ascii="Arial" w:hAnsi="Arial" w:cs="Arial"/>
          <w:color w:val="000000" w:themeColor="text1"/>
        </w:rPr>
        <w:t xml:space="preserve">The rate payable by the Authority for the </w:t>
      </w:r>
      <w:r w:rsidR="00AD4A40">
        <w:rPr>
          <w:rFonts w:ascii="Arial" w:hAnsi="Arial" w:cs="Arial"/>
          <w:color w:val="000000" w:themeColor="text1"/>
        </w:rPr>
        <w:t>O</w:t>
      </w:r>
      <w:r w:rsidR="00CB62CC" w:rsidRPr="00DF7B04">
        <w:rPr>
          <w:rFonts w:ascii="Arial" w:hAnsi="Arial" w:cs="Arial"/>
          <w:color w:val="000000" w:themeColor="text1"/>
        </w:rPr>
        <w:t xml:space="preserve">verfly </w:t>
      </w:r>
      <w:r w:rsidR="00397DEF">
        <w:rPr>
          <w:rFonts w:ascii="Arial" w:hAnsi="Arial" w:cs="Arial"/>
          <w:color w:val="000000" w:themeColor="text1"/>
        </w:rPr>
        <w:t>H</w:t>
      </w:r>
      <w:r w:rsidR="00CB62CC" w:rsidRPr="00DF7B04">
        <w:rPr>
          <w:rFonts w:ascii="Arial" w:hAnsi="Arial" w:cs="Arial"/>
          <w:color w:val="000000" w:themeColor="text1"/>
        </w:rPr>
        <w:t xml:space="preserve">ours incurred in line with this Condition shall be </w:t>
      </w:r>
      <w:r w:rsidR="003F6A1E">
        <w:rPr>
          <w:rFonts w:ascii="Arial" w:hAnsi="Arial" w:cs="Arial"/>
          <w:color w:val="000000" w:themeColor="text1"/>
        </w:rPr>
        <w:t xml:space="preserve">the </w:t>
      </w:r>
      <w:r w:rsidR="00CB62CC" w:rsidRPr="00DF7B04">
        <w:rPr>
          <w:rFonts w:ascii="Arial" w:hAnsi="Arial" w:cs="Arial"/>
          <w:color w:val="000000" w:themeColor="text1"/>
        </w:rPr>
        <w:t xml:space="preserve">applicable hourly Performance Fee </w:t>
      </w:r>
      <w:r w:rsidR="00AD4A40">
        <w:rPr>
          <w:rFonts w:ascii="Arial" w:hAnsi="Arial" w:cs="Arial"/>
          <w:color w:val="000000" w:themeColor="text1"/>
        </w:rPr>
        <w:t>in</w:t>
      </w:r>
      <w:r w:rsidR="00AD4A40" w:rsidRPr="00DF7B04">
        <w:rPr>
          <w:rFonts w:ascii="Arial" w:hAnsi="Arial" w:cs="Arial"/>
          <w:color w:val="000000" w:themeColor="text1"/>
        </w:rPr>
        <w:t xml:space="preserve"> </w:t>
      </w:r>
      <w:r w:rsidR="00CB62CC" w:rsidRPr="00DF7B04">
        <w:rPr>
          <w:rFonts w:ascii="Arial" w:hAnsi="Arial" w:cs="Arial"/>
          <w:color w:val="000000" w:themeColor="text1"/>
        </w:rPr>
        <w:t>the relevant Contract Year in which the overfly hours are incurred.</w:t>
      </w:r>
    </w:p>
    <w:p w14:paraId="6DBBB44A" w14:textId="77777777" w:rsidR="00996874" w:rsidRPr="00DF7B04" w:rsidRDefault="00996874" w:rsidP="00996874">
      <w:pPr>
        <w:spacing w:after="0" w:line="240" w:lineRule="auto"/>
        <w:ind w:left="426"/>
        <w:rPr>
          <w:rFonts w:ascii="Arial" w:hAnsi="Arial" w:cs="Arial"/>
          <w:color w:val="000000" w:themeColor="text1"/>
        </w:rPr>
      </w:pPr>
    </w:p>
    <w:p w14:paraId="7FA68DAC" w14:textId="4192A8D2" w:rsidR="00CB62CC" w:rsidRDefault="00DF7B04" w:rsidP="00DF7B04">
      <w:pPr>
        <w:pStyle w:val="Heading2"/>
        <w:numPr>
          <w:ilvl w:val="0"/>
          <w:numId w:val="0"/>
        </w:numPr>
        <w:spacing w:before="0" w:after="0"/>
        <w:rPr>
          <w:rFonts w:cs="Arial"/>
          <w:color w:val="000000" w:themeColor="text1"/>
        </w:rPr>
      </w:pPr>
      <w:r w:rsidRPr="00DF7B04">
        <w:rPr>
          <w:rFonts w:cs="Arial"/>
          <w:color w:val="000000" w:themeColor="text1"/>
        </w:rPr>
        <w:t>5.6</w:t>
      </w:r>
      <w:r w:rsidRPr="00DF7B04">
        <w:rPr>
          <w:rFonts w:cs="Arial"/>
          <w:color w:val="000000" w:themeColor="text1"/>
        </w:rPr>
        <w:tab/>
      </w:r>
      <w:r w:rsidR="00AD4A40">
        <w:rPr>
          <w:rFonts w:cs="Arial"/>
          <w:color w:val="000000" w:themeColor="text1"/>
        </w:rPr>
        <w:t>U</w:t>
      </w:r>
      <w:r w:rsidR="00CB62CC" w:rsidRPr="00DF7B04">
        <w:rPr>
          <w:rFonts w:cs="Arial"/>
          <w:color w:val="000000" w:themeColor="text1"/>
        </w:rPr>
        <w:t xml:space="preserve">nless otherwise agreed in writing between the Parties, </w:t>
      </w:r>
      <w:r w:rsidR="00A6550D">
        <w:rPr>
          <w:rFonts w:cs="Arial"/>
          <w:color w:val="000000" w:themeColor="text1"/>
        </w:rPr>
        <w:t xml:space="preserve">the Contractor </w:t>
      </w:r>
      <w:r w:rsidR="00CB62CC" w:rsidRPr="00DF7B04">
        <w:rPr>
          <w:rFonts w:cs="Arial"/>
          <w:color w:val="000000" w:themeColor="text1"/>
        </w:rPr>
        <w:t xml:space="preserve">shall not be contractually obliged to deliver any more </w:t>
      </w:r>
      <w:r w:rsidRPr="00DF7B04">
        <w:rPr>
          <w:rFonts w:cs="Arial"/>
          <w:color w:val="000000" w:themeColor="text1"/>
        </w:rPr>
        <w:t>than 2400</w:t>
      </w:r>
      <w:r w:rsidR="00CB62CC" w:rsidRPr="00DF7B04">
        <w:rPr>
          <w:rFonts w:cs="Arial"/>
          <w:color w:val="000000" w:themeColor="text1"/>
        </w:rPr>
        <w:t xml:space="preserve"> flying hours in each Contract Year.</w:t>
      </w:r>
    </w:p>
    <w:p w14:paraId="65947829" w14:textId="45C4E30E" w:rsidR="00F90D6B" w:rsidRPr="007A7CBE" w:rsidRDefault="00F90D6B" w:rsidP="00F90D6B">
      <w:pPr>
        <w:pStyle w:val="Heading1"/>
        <w:numPr>
          <w:ilvl w:val="0"/>
          <w:numId w:val="0"/>
        </w:numPr>
        <w:rPr>
          <w:color w:val="000000" w:themeColor="text1"/>
          <w:u w:val="none"/>
        </w:rPr>
      </w:pPr>
      <w:r w:rsidRPr="007A7CBE">
        <w:rPr>
          <w:color w:val="000000" w:themeColor="text1"/>
          <w:u w:val="none"/>
        </w:rPr>
        <w:t>6.</w:t>
      </w:r>
      <w:r w:rsidRPr="007A7CBE">
        <w:rPr>
          <w:color w:val="000000" w:themeColor="text1"/>
          <w:u w:val="none"/>
        </w:rPr>
        <w:tab/>
        <w:t>Ad Hoc Tasks</w:t>
      </w:r>
    </w:p>
    <w:p w14:paraId="2B8CB5C6" w14:textId="1682BB0D" w:rsidR="00F90D6B" w:rsidRPr="007A7CBE" w:rsidRDefault="00F90D6B" w:rsidP="00F90D6B">
      <w:pPr>
        <w:pStyle w:val="Heading2"/>
        <w:numPr>
          <w:ilvl w:val="0"/>
          <w:numId w:val="0"/>
        </w:numPr>
        <w:rPr>
          <w:color w:val="000000" w:themeColor="text1"/>
        </w:rPr>
      </w:pPr>
      <w:r w:rsidRPr="007A7CBE">
        <w:rPr>
          <w:color w:val="000000" w:themeColor="text1"/>
        </w:rPr>
        <w:t>6.1</w:t>
      </w:r>
      <w:r w:rsidRPr="007A7CBE">
        <w:rPr>
          <w:color w:val="000000" w:themeColor="text1"/>
        </w:rPr>
        <w:tab/>
        <w:t xml:space="preserve">This fee is 'H' for the purposes of the Service Payment element set out at paragraph 3.2 above. Apart from a Performance Fee for the number of flying hours flown on an Ad Hoc Task, and subject to paragraph </w:t>
      </w:r>
      <w:r w:rsidR="00770963">
        <w:rPr>
          <w:color w:val="000000" w:themeColor="text1"/>
        </w:rPr>
        <w:t>6.4</w:t>
      </w:r>
      <w:r w:rsidRPr="007A7CBE">
        <w:rPr>
          <w:color w:val="000000" w:themeColor="text1"/>
        </w:rPr>
        <w:t xml:space="preserve"> below, the only costs which the Authority shall accept </w:t>
      </w:r>
      <w:proofErr w:type="gramStart"/>
      <w:r w:rsidRPr="007A7CBE">
        <w:rPr>
          <w:color w:val="000000" w:themeColor="text1"/>
        </w:rPr>
        <w:t>as a result of</w:t>
      </w:r>
      <w:proofErr w:type="gramEnd"/>
      <w:r w:rsidRPr="007A7CBE">
        <w:rPr>
          <w:color w:val="000000" w:themeColor="text1"/>
        </w:rPr>
        <w:t xml:space="preserve"> the performance of Ad Hoc Tasks shall be Miscellaneous Fees which the Contractor necessarily and unavoidably incurs with the prior approval of the </w:t>
      </w:r>
      <w:r w:rsidR="00770963">
        <w:rPr>
          <w:color w:val="000000" w:themeColor="text1"/>
        </w:rPr>
        <w:t>Designated Officer in accordance with Clause 10 below</w:t>
      </w:r>
      <w:r w:rsidRPr="007A7CBE">
        <w:rPr>
          <w:color w:val="000000" w:themeColor="text1"/>
        </w:rPr>
        <w:t>.</w:t>
      </w:r>
    </w:p>
    <w:p w14:paraId="2C4BD52C" w14:textId="39BE653E" w:rsidR="00F90D6B" w:rsidRPr="007A7CBE" w:rsidRDefault="00F90D6B" w:rsidP="00F90D6B">
      <w:pPr>
        <w:pStyle w:val="Heading2"/>
        <w:numPr>
          <w:ilvl w:val="0"/>
          <w:numId w:val="0"/>
        </w:numPr>
        <w:rPr>
          <w:color w:val="000000" w:themeColor="text1"/>
        </w:rPr>
      </w:pPr>
      <w:r w:rsidRPr="007A7CBE">
        <w:rPr>
          <w:color w:val="000000" w:themeColor="text1"/>
        </w:rPr>
        <w:t>6.</w:t>
      </w:r>
      <w:r w:rsidR="003F6A1E">
        <w:rPr>
          <w:color w:val="000000" w:themeColor="text1"/>
        </w:rPr>
        <w:t>2</w:t>
      </w:r>
      <w:r w:rsidRPr="007A7CBE">
        <w:rPr>
          <w:color w:val="000000" w:themeColor="text1"/>
        </w:rPr>
        <w:tab/>
        <w:t xml:space="preserve">The Contractor shall, as a direct obligation, operate in such a way as to keep the </w:t>
      </w:r>
      <w:r w:rsidR="00770963">
        <w:rPr>
          <w:color w:val="000000" w:themeColor="text1"/>
        </w:rPr>
        <w:t>cost</w:t>
      </w:r>
      <w:r w:rsidR="00770963" w:rsidRPr="007A7CBE">
        <w:rPr>
          <w:color w:val="000000" w:themeColor="text1"/>
        </w:rPr>
        <w:t xml:space="preserve"> </w:t>
      </w:r>
      <w:r w:rsidRPr="007A7CBE">
        <w:rPr>
          <w:color w:val="000000" w:themeColor="text1"/>
        </w:rPr>
        <w:t>for Ad Hoc Tasks to the minimum necessary for the efficient performance of the Ad Hoc Tasks.</w:t>
      </w:r>
      <w:r w:rsidR="0056130E">
        <w:rPr>
          <w:color w:val="000000" w:themeColor="text1"/>
        </w:rPr>
        <w:t xml:space="preserve"> </w:t>
      </w:r>
      <w:r w:rsidR="0056130E">
        <w:rPr>
          <w:rFonts w:cs="Arial"/>
          <w:color w:val="000000" w:themeColor="text1"/>
        </w:rPr>
        <w:t>The Authority shall be entitled to request evidence from the Contractor relating to this and the Contactor shall provide such evidence within 10 Business Days.</w:t>
      </w:r>
    </w:p>
    <w:p w14:paraId="743DC9AE" w14:textId="7B335D7C" w:rsidR="00F90D6B" w:rsidRPr="007A7CBE" w:rsidRDefault="00F90D6B" w:rsidP="00F90D6B">
      <w:pPr>
        <w:pStyle w:val="Heading2"/>
        <w:numPr>
          <w:ilvl w:val="0"/>
          <w:numId w:val="0"/>
        </w:numPr>
        <w:rPr>
          <w:color w:val="000000" w:themeColor="text1"/>
        </w:rPr>
      </w:pPr>
      <w:r w:rsidRPr="007A7CBE">
        <w:rPr>
          <w:color w:val="000000" w:themeColor="text1"/>
        </w:rPr>
        <w:t>6.</w:t>
      </w:r>
      <w:r w:rsidR="003F6A1E">
        <w:rPr>
          <w:color w:val="000000" w:themeColor="text1"/>
        </w:rPr>
        <w:t>3</w:t>
      </w:r>
      <w:r w:rsidRPr="007A7CBE">
        <w:rPr>
          <w:color w:val="000000" w:themeColor="text1"/>
        </w:rPr>
        <w:tab/>
        <w:t>Claims for payment may only be submitted after the Contractor has performed the Ad Hoc Task requirements.  Receipts for expenses incurred on Ad Hoc Tasks are to be provided to the Designated Officer</w:t>
      </w:r>
      <w:r w:rsidR="00770963">
        <w:rPr>
          <w:color w:val="000000" w:themeColor="text1"/>
        </w:rPr>
        <w:t xml:space="preserve"> together with any other documentary evidence that the Designated Officer shall require</w:t>
      </w:r>
      <w:r w:rsidRPr="007A7CBE">
        <w:rPr>
          <w:color w:val="000000" w:themeColor="text1"/>
        </w:rPr>
        <w:t xml:space="preserve"> and shall accompany the Contractor's claim for reimbursement of expenses.  If no claim for reimbursement of expenses incurred on Ad Hoc Tasks is delivered to the Designated Officer within six (6) months of the date of completion of the Ad Hoc Task, then the Authority shall not be under any obligation to pay a late claim.</w:t>
      </w:r>
    </w:p>
    <w:p w14:paraId="016F0A1B" w14:textId="3AF40887" w:rsidR="00F90D6B" w:rsidRPr="007A7CBE" w:rsidRDefault="00F90D6B" w:rsidP="00F90D6B">
      <w:pPr>
        <w:pStyle w:val="Heading2"/>
        <w:numPr>
          <w:ilvl w:val="0"/>
          <w:numId w:val="0"/>
        </w:numPr>
        <w:rPr>
          <w:color w:val="000000" w:themeColor="text1"/>
        </w:rPr>
      </w:pPr>
      <w:r w:rsidRPr="007A7CBE">
        <w:rPr>
          <w:color w:val="000000" w:themeColor="text1"/>
        </w:rPr>
        <w:t>6.</w:t>
      </w:r>
      <w:r w:rsidR="003F6A1E">
        <w:rPr>
          <w:color w:val="000000" w:themeColor="text1"/>
        </w:rPr>
        <w:t>4</w:t>
      </w:r>
      <w:r w:rsidRPr="007A7CBE">
        <w:rPr>
          <w:color w:val="000000" w:themeColor="text1"/>
        </w:rPr>
        <w:tab/>
      </w:r>
      <w:r w:rsidR="00770963">
        <w:rPr>
          <w:color w:val="000000" w:themeColor="text1"/>
        </w:rPr>
        <w:t>Any</w:t>
      </w:r>
      <w:r w:rsidR="00770963" w:rsidRPr="007A7CBE">
        <w:rPr>
          <w:color w:val="000000" w:themeColor="text1"/>
        </w:rPr>
        <w:t xml:space="preserve"> </w:t>
      </w:r>
      <w:r w:rsidRPr="007A7CBE">
        <w:rPr>
          <w:color w:val="000000" w:themeColor="text1"/>
        </w:rPr>
        <w:t xml:space="preserve">labour </w:t>
      </w:r>
      <w:r w:rsidR="00770963">
        <w:rPr>
          <w:color w:val="000000" w:themeColor="text1"/>
        </w:rPr>
        <w:t>costs</w:t>
      </w:r>
      <w:r w:rsidR="00770963" w:rsidRPr="007A7CBE">
        <w:rPr>
          <w:color w:val="000000" w:themeColor="text1"/>
        </w:rPr>
        <w:t xml:space="preserve"> </w:t>
      </w:r>
      <w:r w:rsidRPr="007A7CBE">
        <w:rPr>
          <w:color w:val="000000" w:themeColor="text1"/>
        </w:rPr>
        <w:t xml:space="preserve">of Ad Hoc Tasks not otherwise contained within the Availability Fee and Performance Fee shall be calculated and charged </w:t>
      </w:r>
      <w:r w:rsidR="003F6A1E">
        <w:rPr>
          <w:color w:val="000000" w:themeColor="text1"/>
        </w:rPr>
        <w:t>in accordance with an agreed menu of labour rates, to be included as part of a future amendment.</w:t>
      </w:r>
    </w:p>
    <w:p w14:paraId="1BE364E2" w14:textId="4079D0CB" w:rsidR="00F90D6B" w:rsidRPr="00D01038" w:rsidRDefault="00F90D6B" w:rsidP="00F90D6B">
      <w:pPr>
        <w:pStyle w:val="Heading2"/>
        <w:numPr>
          <w:ilvl w:val="0"/>
          <w:numId w:val="0"/>
        </w:numPr>
        <w:rPr>
          <w:color w:val="000000" w:themeColor="text1"/>
        </w:rPr>
      </w:pPr>
      <w:r w:rsidRPr="007A7CBE">
        <w:rPr>
          <w:color w:val="000000" w:themeColor="text1"/>
        </w:rPr>
        <w:t>6.</w:t>
      </w:r>
      <w:r w:rsidR="003F6A1E">
        <w:rPr>
          <w:color w:val="000000" w:themeColor="text1"/>
        </w:rPr>
        <w:t>5</w:t>
      </w:r>
      <w:r w:rsidRPr="007A7CBE">
        <w:rPr>
          <w:color w:val="000000" w:themeColor="text1"/>
        </w:rPr>
        <w:tab/>
        <w:t>Unless stated to the contrary (</w:t>
      </w:r>
      <w:proofErr w:type="gramStart"/>
      <w:r w:rsidRPr="007A7CBE">
        <w:rPr>
          <w:color w:val="000000" w:themeColor="text1"/>
        </w:rPr>
        <w:t>i.e.</w:t>
      </w:r>
      <w:proofErr w:type="gramEnd"/>
      <w:r w:rsidRPr="007A7CBE">
        <w:rPr>
          <w:color w:val="000000" w:themeColor="text1"/>
        </w:rPr>
        <w:t xml:space="preserve"> for overseas subsistence claims), in addition to the claim for expenses incurred on Ad Hoc Tasks, the Contractor shall be entitled to claim sums in respect of general and administrative overheads and profit at the rates applicable in the </w:t>
      </w:r>
      <w:r w:rsidR="003F6A1E">
        <w:rPr>
          <w:color w:val="000000" w:themeColor="text1"/>
        </w:rPr>
        <w:t>Contrac</w:t>
      </w:r>
      <w:r w:rsidRPr="00D01038">
        <w:rPr>
          <w:color w:val="000000" w:themeColor="text1"/>
        </w:rPr>
        <w:t>t.</w:t>
      </w:r>
    </w:p>
    <w:p w14:paraId="114C79D3" w14:textId="1344A182" w:rsidR="007A7CBE" w:rsidRPr="00D01038" w:rsidRDefault="007A7CBE" w:rsidP="007A7CBE">
      <w:pPr>
        <w:pStyle w:val="Heading1"/>
        <w:numPr>
          <w:ilvl w:val="0"/>
          <w:numId w:val="0"/>
        </w:numPr>
        <w:rPr>
          <w:color w:val="000000" w:themeColor="text1"/>
          <w:u w:val="none"/>
        </w:rPr>
      </w:pPr>
      <w:r w:rsidRPr="00D01038">
        <w:rPr>
          <w:color w:val="000000" w:themeColor="text1"/>
          <w:u w:val="none"/>
        </w:rPr>
        <w:t>7.</w:t>
      </w:r>
      <w:r w:rsidRPr="00D01038">
        <w:rPr>
          <w:color w:val="000000" w:themeColor="text1"/>
          <w:u w:val="none"/>
        </w:rPr>
        <w:tab/>
        <w:t>Regular Detachments</w:t>
      </w:r>
    </w:p>
    <w:p w14:paraId="3DEA41CF" w14:textId="27315D2C" w:rsidR="007A7CBE" w:rsidRPr="00D01038" w:rsidRDefault="007A7CBE" w:rsidP="007A7CBE">
      <w:pPr>
        <w:pStyle w:val="Heading2"/>
        <w:numPr>
          <w:ilvl w:val="0"/>
          <w:numId w:val="0"/>
        </w:numPr>
        <w:rPr>
          <w:color w:val="000000" w:themeColor="text1"/>
        </w:rPr>
      </w:pPr>
      <w:r w:rsidRPr="00D01038">
        <w:rPr>
          <w:color w:val="000000" w:themeColor="text1"/>
        </w:rPr>
        <w:t>7.1</w:t>
      </w:r>
      <w:r w:rsidRPr="00D01038">
        <w:rPr>
          <w:color w:val="000000" w:themeColor="text1"/>
        </w:rPr>
        <w:tab/>
        <w:t xml:space="preserve">This fee is 'R' for the purposes of the Service Payment element set out at paragraph 3.2 above. Apart from a Performance Fee for the number of flying hours flown on a Regular </w:t>
      </w:r>
      <w:r w:rsidRPr="00D01038">
        <w:rPr>
          <w:color w:val="000000" w:themeColor="text1"/>
        </w:rPr>
        <w:lastRenderedPageBreak/>
        <w:t xml:space="preserve">Detachment, the only costs which the Authority shall accept </w:t>
      </w:r>
      <w:proofErr w:type="gramStart"/>
      <w:r w:rsidRPr="00D01038">
        <w:rPr>
          <w:color w:val="000000" w:themeColor="text1"/>
        </w:rPr>
        <w:t>as a result of</w:t>
      </w:r>
      <w:proofErr w:type="gramEnd"/>
      <w:r w:rsidRPr="00D01038">
        <w:rPr>
          <w:color w:val="000000" w:themeColor="text1"/>
        </w:rPr>
        <w:t xml:space="preserve"> the performance of Regular Detachments shall be locally incurred Miscellaneous Fees which the Contractor necessarily and unavoidably incurs with the prior approval of the Designated Officer </w:t>
      </w:r>
      <w:r w:rsidR="0056130E">
        <w:rPr>
          <w:color w:val="000000" w:themeColor="text1"/>
        </w:rPr>
        <w:t>in accordance with Clause 10 below</w:t>
      </w:r>
      <w:r w:rsidRPr="00D01038">
        <w:rPr>
          <w:color w:val="000000" w:themeColor="text1"/>
        </w:rPr>
        <w:t>.</w:t>
      </w:r>
    </w:p>
    <w:p w14:paraId="5EEB77D7" w14:textId="471EAC51" w:rsidR="007A7CBE" w:rsidRPr="00D01038" w:rsidRDefault="007A7CBE" w:rsidP="007A7CBE">
      <w:pPr>
        <w:pStyle w:val="Heading2"/>
        <w:numPr>
          <w:ilvl w:val="0"/>
          <w:numId w:val="0"/>
        </w:numPr>
        <w:rPr>
          <w:color w:val="000000" w:themeColor="text1"/>
        </w:rPr>
      </w:pPr>
      <w:r w:rsidRPr="00D01038">
        <w:rPr>
          <w:color w:val="000000" w:themeColor="text1"/>
        </w:rPr>
        <w:t>7.2</w:t>
      </w:r>
      <w:r w:rsidRPr="00D01038">
        <w:rPr>
          <w:color w:val="000000" w:themeColor="text1"/>
        </w:rPr>
        <w:tab/>
        <w:t>The Contractor shall, as a direct obligation, operate in such a way as to keep the bills for Regular Detachments to the absolute minimum</w:t>
      </w:r>
      <w:r w:rsidR="0056130E">
        <w:rPr>
          <w:color w:val="000000" w:themeColor="text1"/>
        </w:rPr>
        <w:t xml:space="preserve"> </w:t>
      </w:r>
      <w:r w:rsidR="0056130E" w:rsidRPr="007A7CBE">
        <w:rPr>
          <w:color w:val="000000" w:themeColor="text1"/>
        </w:rPr>
        <w:t xml:space="preserve">for the efficient performance of the </w:t>
      </w:r>
      <w:r w:rsidR="0056130E">
        <w:rPr>
          <w:color w:val="000000" w:themeColor="text1"/>
        </w:rPr>
        <w:t>Regular Detachments</w:t>
      </w:r>
      <w:r w:rsidR="0056130E" w:rsidRPr="007A7CBE">
        <w:rPr>
          <w:color w:val="000000" w:themeColor="text1"/>
        </w:rPr>
        <w:t>.</w:t>
      </w:r>
      <w:r w:rsidR="0056130E">
        <w:rPr>
          <w:color w:val="000000" w:themeColor="text1"/>
        </w:rPr>
        <w:t xml:space="preserve"> </w:t>
      </w:r>
      <w:r w:rsidR="0056130E">
        <w:rPr>
          <w:rFonts w:cs="Arial"/>
          <w:color w:val="000000" w:themeColor="text1"/>
        </w:rPr>
        <w:t>The Authority shall be entitled to request evidence from the Contractor relating to this and the Contactor shall provide such evidence within 10 Business Days</w:t>
      </w:r>
      <w:r w:rsidRPr="00D01038">
        <w:rPr>
          <w:color w:val="000000" w:themeColor="text1"/>
        </w:rPr>
        <w:t>.</w:t>
      </w:r>
    </w:p>
    <w:p w14:paraId="0A61648D" w14:textId="4ABC4B3F" w:rsidR="007A7CBE" w:rsidRPr="00D01038" w:rsidRDefault="007A7CBE" w:rsidP="007A7CBE">
      <w:pPr>
        <w:pStyle w:val="Heading2"/>
        <w:numPr>
          <w:ilvl w:val="0"/>
          <w:numId w:val="0"/>
        </w:numPr>
        <w:rPr>
          <w:color w:val="000000" w:themeColor="text1"/>
        </w:rPr>
      </w:pPr>
      <w:r w:rsidRPr="00D01038">
        <w:rPr>
          <w:color w:val="000000" w:themeColor="text1"/>
        </w:rPr>
        <w:t>7.3</w:t>
      </w:r>
      <w:r w:rsidRPr="00D01038">
        <w:rPr>
          <w:color w:val="000000" w:themeColor="text1"/>
        </w:rPr>
        <w:tab/>
        <w:t xml:space="preserve">Claims for payment may only be submitted after the Contractor has performed the Regular Detachment requirements. Receipts for expenses incurred on Regular Detachments are to be provided to the Designated Officer </w:t>
      </w:r>
      <w:r w:rsidR="0056130E">
        <w:rPr>
          <w:color w:val="000000" w:themeColor="text1"/>
        </w:rPr>
        <w:t>together with any other documentary evidence that the Designated Officer shall require</w:t>
      </w:r>
      <w:r w:rsidR="0056130E" w:rsidRPr="00D01038">
        <w:rPr>
          <w:color w:val="000000" w:themeColor="text1"/>
        </w:rPr>
        <w:t xml:space="preserve"> </w:t>
      </w:r>
      <w:r w:rsidRPr="00D01038">
        <w:rPr>
          <w:color w:val="000000" w:themeColor="text1"/>
        </w:rPr>
        <w:t>and shall accompany the Contractor's claim for reimbursement of expenses. If no claim for reimbursement of expenses incurred on Regular Detachments is delivered to the Designated Officer within six (6) months of the date of completion of the Regular Detachment, then the Authority shall not be under any obligation to pay a late claim.</w:t>
      </w:r>
    </w:p>
    <w:p w14:paraId="555B28D9" w14:textId="349F9557" w:rsidR="007A7CBE" w:rsidRDefault="007A7CBE" w:rsidP="007A7CBE">
      <w:pPr>
        <w:pStyle w:val="Heading2"/>
        <w:numPr>
          <w:ilvl w:val="0"/>
          <w:numId w:val="0"/>
        </w:numPr>
        <w:rPr>
          <w:color w:val="000000" w:themeColor="text1"/>
        </w:rPr>
      </w:pPr>
      <w:r w:rsidRPr="00D01038">
        <w:rPr>
          <w:color w:val="000000" w:themeColor="text1"/>
        </w:rPr>
        <w:t>7.4</w:t>
      </w:r>
      <w:r w:rsidRPr="00D01038">
        <w:rPr>
          <w:color w:val="000000" w:themeColor="text1"/>
        </w:rPr>
        <w:tab/>
        <w:t>In addition to the claim for expenses incurred on Regular Detachments, the Contractor shall be entitled to claim sums in respect of general and administrative overheads and profit at the rates applicable to the Agreement.</w:t>
      </w:r>
      <w:r w:rsidR="0056130E">
        <w:rPr>
          <w:color w:val="000000" w:themeColor="text1"/>
        </w:rPr>
        <w:t xml:space="preserve"> </w:t>
      </w:r>
    </w:p>
    <w:p w14:paraId="5D8B6615" w14:textId="2781F8D4" w:rsidR="00542E14" w:rsidRPr="00126590" w:rsidRDefault="00542E14" w:rsidP="00542E14">
      <w:pPr>
        <w:pStyle w:val="Heading1"/>
        <w:numPr>
          <w:ilvl w:val="0"/>
          <w:numId w:val="0"/>
        </w:numPr>
        <w:rPr>
          <w:rFonts w:cs="Arial"/>
          <w:color w:val="000000" w:themeColor="text1"/>
          <w:u w:val="none"/>
        </w:rPr>
      </w:pPr>
      <w:r w:rsidRPr="00126590">
        <w:rPr>
          <w:rFonts w:cs="Arial"/>
          <w:color w:val="000000" w:themeColor="text1"/>
          <w:u w:val="none"/>
        </w:rPr>
        <w:t>8.</w:t>
      </w:r>
      <w:r w:rsidRPr="00126590">
        <w:rPr>
          <w:rFonts w:cs="Arial"/>
          <w:color w:val="000000" w:themeColor="text1"/>
          <w:u w:val="none"/>
        </w:rPr>
        <w:tab/>
        <w:t>Fuel Fees</w:t>
      </w:r>
    </w:p>
    <w:p w14:paraId="7A15F927" w14:textId="6ACA2C39" w:rsidR="009F7C03" w:rsidRDefault="00542E14" w:rsidP="00542E14">
      <w:pPr>
        <w:pStyle w:val="Heading2"/>
        <w:numPr>
          <w:ilvl w:val="0"/>
          <w:numId w:val="0"/>
        </w:numPr>
        <w:rPr>
          <w:rFonts w:cs="Arial"/>
          <w:color w:val="000000" w:themeColor="text1"/>
        </w:rPr>
      </w:pPr>
      <w:r w:rsidRPr="00126590">
        <w:rPr>
          <w:rFonts w:cs="Arial"/>
          <w:color w:val="000000" w:themeColor="text1"/>
        </w:rPr>
        <w:t>8.1</w:t>
      </w:r>
      <w:r w:rsidRPr="00126590">
        <w:rPr>
          <w:rFonts w:cs="Arial"/>
          <w:color w:val="000000" w:themeColor="text1"/>
        </w:rPr>
        <w:tab/>
        <w:t xml:space="preserve">This fee is 'F' for the purposes of the Service Payment element set out at paragraph 3.2 above. The Contractor shall be responsible for providing aircraft fuel at </w:t>
      </w:r>
      <w:r w:rsidR="00C70CBD">
        <w:rPr>
          <w:rFonts w:cs="Arial"/>
          <w:color w:val="000000" w:themeColor="text1"/>
        </w:rPr>
        <w:t>its</w:t>
      </w:r>
      <w:r w:rsidR="00C70CBD" w:rsidRPr="00126590">
        <w:rPr>
          <w:rFonts w:cs="Arial"/>
          <w:color w:val="000000" w:themeColor="text1"/>
        </w:rPr>
        <w:t xml:space="preserve"> </w:t>
      </w:r>
      <w:r w:rsidRPr="00126590">
        <w:rPr>
          <w:rFonts w:cs="Arial"/>
          <w:color w:val="000000" w:themeColor="text1"/>
        </w:rPr>
        <w:t>own operating bases (and other civil bases if unavoidably necessary) for aircraft used to deliver the Services required by this Contract</w:t>
      </w:r>
      <w:r w:rsidR="00BA635C">
        <w:rPr>
          <w:rFonts w:cs="Arial"/>
          <w:color w:val="000000" w:themeColor="text1"/>
        </w:rPr>
        <w:t xml:space="preserve"> and the Authority shall reimburse the Contractor, at cost, for all fuel used in the delivery of the Services during the Contract Term</w:t>
      </w:r>
      <w:r w:rsidRPr="00126590">
        <w:rPr>
          <w:rFonts w:cs="Arial"/>
          <w:color w:val="000000" w:themeColor="text1"/>
        </w:rPr>
        <w:t>. The Contractor undertakes to</w:t>
      </w:r>
      <w:r w:rsidR="009F7C03">
        <w:rPr>
          <w:rFonts w:cs="Arial"/>
          <w:color w:val="000000" w:themeColor="text1"/>
        </w:rPr>
        <w:t>:</w:t>
      </w:r>
    </w:p>
    <w:p w14:paraId="7DC5E6D1" w14:textId="55518646" w:rsidR="009F7C03" w:rsidRDefault="009F7C03" w:rsidP="009F7C03">
      <w:pPr>
        <w:pStyle w:val="Heading2"/>
        <w:numPr>
          <w:ilvl w:val="0"/>
          <w:numId w:val="0"/>
        </w:numPr>
        <w:ind w:firstLine="720"/>
        <w:rPr>
          <w:rFonts w:cs="Arial"/>
          <w:color w:val="000000" w:themeColor="text1"/>
        </w:rPr>
      </w:pPr>
      <w:r>
        <w:rPr>
          <w:rFonts w:cs="Arial"/>
          <w:color w:val="000000" w:themeColor="text1"/>
        </w:rPr>
        <w:t xml:space="preserve">a. </w:t>
      </w:r>
      <w:r w:rsidR="00542E14" w:rsidRPr="00126590">
        <w:rPr>
          <w:rFonts w:cs="Arial"/>
          <w:color w:val="000000" w:themeColor="text1"/>
        </w:rPr>
        <w:t xml:space="preserve"> seek to obtain the </w:t>
      </w:r>
      <w:r w:rsidR="00397DEF">
        <w:rPr>
          <w:rFonts w:cs="Arial"/>
          <w:color w:val="000000" w:themeColor="text1"/>
        </w:rPr>
        <w:t>best</w:t>
      </w:r>
      <w:r w:rsidR="00397DEF" w:rsidRPr="00126590">
        <w:rPr>
          <w:rFonts w:cs="Arial"/>
          <w:color w:val="000000" w:themeColor="text1"/>
        </w:rPr>
        <w:t xml:space="preserve"> </w:t>
      </w:r>
      <w:r w:rsidR="00542E14" w:rsidRPr="00126590">
        <w:rPr>
          <w:rFonts w:cs="Arial"/>
          <w:color w:val="000000" w:themeColor="text1"/>
        </w:rPr>
        <w:t>possible prices for fuel</w:t>
      </w:r>
      <w:r>
        <w:rPr>
          <w:rFonts w:cs="Arial"/>
          <w:color w:val="000000" w:themeColor="text1"/>
        </w:rPr>
        <w:t>; and</w:t>
      </w:r>
      <w:r w:rsidR="00542E14" w:rsidRPr="00126590">
        <w:rPr>
          <w:rFonts w:cs="Arial"/>
          <w:color w:val="000000" w:themeColor="text1"/>
        </w:rPr>
        <w:t xml:space="preserve"> </w:t>
      </w:r>
    </w:p>
    <w:p w14:paraId="4E3E76B8" w14:textId="77777777" w:rsidR="009F7C03" w:rsidRDefault="009F7C03" w:rsidP="009F7C03">
      <w:pPr>
        <w:pStyle w:val="Heading2"/>
        <w:numPr>
          <w:ilvl w:val="0"/>
          <w:numId w:val="0"/>
        </w:numPr>
        <w:ind w:firstLine="720"/>
        <w:rPr>
          <w:rFonts w:cs="Arial"/>
          <w:color w:val="000000" w:themeColor="text1"/>
        </w:rPr>
      </w:pPr>
      <w:r>
        <w:rPr>
          <w:rFonts w:cs="Arial"/>
          <w:color w:val="000000" w:themeColor="text1"/>
        </w:rPr>
        <w:t xml:space="preserve">b. </w:t>
      </w:r>
      <w:r w:rsidR="00542E14" w:rsidRPr="00126590">
        <w:rPr>
          <w:rFonts w:cs="Arial"/>
          <w:color w:val="000000" w:themeColor="text1"/>
        </w:rPr>
        <w:t>operate aircraft in such a way as to keep fuel bills to the minimum necessary for the safe and economic delivery of the Services.</w:t>
      </w:r>
      <w:r>
        <w:rPr>
          <w:rFonts w:cs="Arial"/>
          <w:color w:val="000000" w:themeColor="text1"/>
        </w:rPr>
        <w:t xml:space="preserve"> </w:t>
      </w:r>
    </w:p>
    <w:p w14:paraId="47D81D94" w14:textId="4440F552" w:rsidR="00542E14" w:rsidRPr="00126590" w:rsidRDefault="009F7C03" w:rsidP="00D47DD8">
      <w:pPr>
        <w:pStyle w:val="Heading2"/>
        <w:numPr>
          <w:ilvl w:val="0"/>
          <w:numId w:val="0"/>
        </w:numPr>
        <w:ind w:firstLine="720"/>
        <w:rPr>
          <w:rFonts w:cs="Arial"/>
          <w:color w:val="000000" w:themeColor="text1"/>
        </w:rPr>
      </w:pPr>
      <w:r>
        <w:rPr>
          <w:rFonts w:cs="Arial"/>
          <w:color w:val="000000" w:themeColor="text1"/>
        </w:rPr>
        <w:t xml:space="preserve">The Authority shall be entitled to request evidence from the Contractor relating to Clause 8.1(a) and Clause 8.1(b) and the Contactor shall provide such evidence within 10 Business Days. </w:t>
      </w:r>
    </w:p>
    <w:p w14:paraId="48F38A76" w14:textId="6F7619FF" w:rsidR="00542E14" w:rsidRPr="00126590" w:rsidRDefault="00542E14" w:rsidP="00542E14">
      <w:pPr>
        <w:pStyle w:val="Heading2"/>
        <w:numPr>
          <w:ilvl w:val="0"/>
          <w:numId w:val="0"/>
        </w:numPr>
        <w:rPr>
          <w:rFonts w:cs="Arial"/>
          <w:color w:val="000000" w:themeColor="text1"/>
        </w:rPr>
      </w:pPr>
      <w:r w:rsidRPr="00126590">
        <w:rPr>
          <w:rFonts w:cs="Arial"/>
          <w:color w:val="000000" w:themeColor="text1"/>
        </w:rPr>
        <w:t>8.2</w:t>
      </w:r>
      <w:r w:rsidRPr="00126590">
        <w:rPr>
          <w:rFonts w:cs="Arial"/>
          <w:color w:val="000000" w:themeColor="text1"/>
        </w:rPr>
        <w:tab/>
        <w:t xml:space="preserve">The Authority and the Contractor agree to keep the provision of aircraft fuel under review and if it becomes clear to either Party that fuel can be provided more cheaply by other means then the </w:t>
      </w:r>
      <w:r w:rsidR="003649CA">
        <w:rPr>
          <w:rFonts w:cs="Arial"/>
          <w:color w:val="000000" w:themeColor="text1"/>
        </w:rPr>
        <w:t>Contractor will</w:t>
      </w:r>
      <w:r w:rsidRPr="00126590">
        <w:rPr>
          <w:rFonts w:cs="Arial"/>
          <w:color w:val="000000" w:themeColor="text1"/>
        </w:rPr>
        <w:t xml:space="preserve"> use </w:t>
      </w:r>
      <w:r w:rsidR="00BA635C">
        <w:rPr>
          <w:rFonts w:cs="Arial"/>
          <w:color w:val="000000" w:themeColor="text1"/>
        </w:rPr>
        <w:t>its</w:t>
      </w:r>
      <w:r w:rsidR="00BA635C" w:rsidRPr="00126590">
        <w:rPr>
          <w:rFonts w:cs="Arial"/>
          <w:color w:val="000000" w:themeColor="text1"/>
        </w:rPr>
        <w:t xml:space="preserve"> </w:t>
      </w:r>
      <w:r w:rsidRPr="00126590">
        <w:rPr>
          <w:rFonts w:cs="Arial"/>
          <w:color w:val="000000" w:themeColor="text1"/>
        </w:rPr>
        <w:t>best endeavours to obtain the cheaper supply of aircraft fuel.</w:t>
      </w:r>
    </w:p>
    <w:p w14:paraId="4213A696" w14:textId="4DEAC800" w:rsidR="00542E14" w:rsidRPr="00126590" w:rsidRDefault="00542E14" w:rsidP="00542E14">
      <w:pPr>
        <w:pStyle w:val="Heading2"/>
        <w:numPr>
          <w:ilvl w:val="0"/>
          <w:numId w:val="0"/>
        </w:numPr>
        <w:rPr>
          <w:rFonts w:cs="Arial"/>
          <w:color w:val="000000" w:themeColor="text1"/>
        </w:rPr>
      </w:pPr>
      <w:r w:rsidRPr="00126590">
        <w:rPr>
          <w:rFonts w:cs="Arial"/>
          <w:color w:val="000000" w:themeColor="text1"/>
        </w:rPr>
        <w:t>8.3</w:t>
      </w:r>
      <w:r w:rsidRPr="00126590">
        <w:rPr>
          <w:rFonts w:cs="Arial"/>
          <w:color w:val="000000" w:themeColor="text1"/>
        </w:rPr>
        <w:tab/>
        <w:t>If the Authority provides the Contractor with fuel</w:t>
      </w:r>
      <w:r w:rsidR="003649CA">
        <w:rPr>
          <w:rFonts w:cs="Arial"/>
          <w:color w:val="000000" w:themeColor="text1"/>
        </w:rPr>
        <w:t>,</w:t>
      </w:r>
      <w:r w:rsidRPr="00126590">
        <w:rPr>
          <w:rFonts w:cs="Arial"/>
          <w:color w:val="000000" w:themeColor="text1"/>
        </w:rPr>
        <w:t xml:space="preserve"> at any of its military bases</w:t>
      </w:r>
      <w:r w:rsidR="003649CA">
        <w:rPr>
          <w:rFonts w:cs="Arial"/>
          <w:color w:val="000000" w:themeColor="text1"/>
        </w:rPr>
        <w:t xml:space="preserve"> or otherwise, (“Authority Fuel”)</w:t>
      </w:r>
      <w:r w:rsidRPr="00126590">
        <w:rPr>
          <w:rFonts w:cs="Arial"/>
          <w:color w:val="000000" w:themeColor="text1"/>
        </w:rPr>
        <w:t xml:space="preserve">, then this will be on a free of charge basis. The Authority shall not make any payments (including general and administrative overheads and profit) for </w:t>
      </w:r>
      <w:r w:rsidR="003649CA">
        <w:rPr>
          <w:rFonts w:cs="Arial"/>
          <w:color w:val="000000" w:themeColor="text1"/>
        </w:rPr>
        <w:t>Authority Fuel</w:t>
      </w:r>
      <w:r w:rsidRPr="00126590">
        <w:rPr>
          <w:rFonts w:cs="Arial"/>
          <w:color w:val="000000" w:themeColor="text1"/>
        </w:rPr>
        <w:t xml:space="preserve">. </w:t>
      </w:r>
      <w:proofErr w:type="gramStart"/>
      <w:r w:rsidRPr="00126590">
        <w:rPr>
          <w:rFonts w:cs="Arial"/>
          <w:color w:val="000000" w:themeColor="text1"/>
        </w:rPr>
        <w:t>In the event that</w:t>
      </w:r>
      <w:proofErr w:type="gramEnd"/>
      <w:r w:rsidRPr="00126590">
        <w:rPr>
          <w:rFonts w:cs="Arial"/>
          <w:color w:val="000000" w:themeColor="text1"/>
        </w:rPr>
        <w:t xml:space="preserve"> invoices are received for </w:t>
      </w:r>
      <w:r w:rsidR="003649CA">
        <w:rPr>
          <w:rFonts w:cs="Arial"/>
          <w:color w:val="000000" w:themeColor="text1"/>
        </w:rPr>
        <w:t>Authority Fuel</w:t>
      </w:r>
      <w:r w:rsidRPr="00126590">
        <w:rPr>
          <w:rFonts w:cs="Arial"/>
          <w:color w:val="000000" w:themeColor="text1"/>
        </w:rPr>
        <w:t xml:space="preserve"> shall</w:t>
      </w:r>
      <w:r w:rsidR="003649CA">
        <w:rPr>
          <w:rFonts w:cs="Arial"/>
          <w:color w:val="000000" w:themeColor="text1"/>
        </w:rPr>
        <w:t xml:space="preserve"> either amend those invoices to remove the line relating to Authority Fuel or shall</w:t>
      </w:r>
      <w:r w:rsidRPr="00126590">
        <w:rPr>
          <w:rFonts w:cs="Arial"/>
          <w:color w:val="000000" w:themeColor="text1"/>
        </w:rPr>
        <w:t xml:space="preserve"> return </w:t>
      </w:r>
      <w:r w:rsidR="00C70CBD">
        <w:rPr>
          <w:rFonts w:cs="Arial"/>
          <w:color w:val="000000" w:themeColor="text1"/>
        </w:rPr>
        <w:t xml:space="preserve">such </w:t>
      </w:r>
      <w:r w:rsidR="003649CA">
        <w:rPr>
          <w:rFonts w:cs="Arial"/>
          <w:color w:val="000000" w:themeColor="text1"/>
        </w:rPr>
        <w:t>Authority Fuel</w:t>
      </w:r>
      <w:r w:rsidR="00C70CBD">
        <w:rPr>
          <w:rFonts w:cs="Arial"/>
          <w:color w:val="000000" w:themeColor="text1"/>
        </w:rPr>
        <w:t>, fully intact,</w:t>
      </w:r>
      <w:r w:rsidR="00C70CBD" w:rsidRPr="00126590">
        <w:rPr>
          <w:rFonts w:cs="Arial"/>
          <w:color w:val="000000" w:themeColor="text1"/>
        </w:rPr>
        <w:t xml:space="preserve"> </w:t>
      </w:r>
      <w:r w:rsidRPr="00126590">
        <w:rPr>
          <w:rFonts w:cs="Arial"/>
          <w:color w:val="000000" w:themeColor="text1"/>
        </w:rPr>
        <w:t>to the appropriate airfield.</w:t>
      </w:r>
    </w:p>
    <w:p w14:paraId="06EA9A8B" w14:textId="04DCF89E" w:rsidR="00542E14" w:rsidRPr="00126590" w:rsidRDefault="00542E14" w:rsidP="00542E14">
      <w:pPr>
        <w:pStyle w:val="Heading2"/>
        <w:numPr>
          <w:ilvl w:val="0"/>
          <w:numId w:val="0"/>
        </w:numPr>
        <w:rPr>
          <w:rFonts w:cs="Arial"/>
          <w:color w:val="000000" w:themeColor="text1"/>
        </w:rPr>
      </w:pPr>
      <w:r w:rsidRPr="00126590">
        <w:rPr>
          <w:rFonts w:cs="Arial"/>
          <w:color w:val="000000" w:themeColor="text1"/>
        </w:rPr>
        <w:t>8.4</w:t>
      </w:r>
      <w:r w:rsidRPr="00126590">
        <w:rPr>
          <w:rFonts w:cs="Arial"/>
          <w:color w:val="000000" w:themeColor="text1"/>
        </w:rPr>
        <w:tab/>
        <w:t>The Contractor shall account for all Authority</w:t>
      </w:r>
      <w:r w:rsidR="003649CA">
        <w:rPr>
          <w:rFonts w:cs="Arial"/>
          <w:color w:val="000000" w:themeColor="text1"/>
        </w:rPr>
        <w:t xml:space="preserve"> Fuel</w:t>
      </w:r>
      <w:r w:rsidRPr="00126590">
        <w:rPr>
          <w:rFonts w:cs="Arial"/>
          <w:color w:val="000000" w:themeColor="text1"/>
        </w:rPr>
        <w:t xml:space="preserve"> to ensure that the Authority is not charged for </w:t>
      </w:r>
      <w:r w:rsidR="003649CA">
        <w:rPr>
          <w:rFonts w:cs="Arial"/>
          <w:color w:val="000000" w:themeColor="text1"/>
        </w:rPr>
        <w:t>such Authority Fuel</w:t>
      </w:r>
      <w:r w:rsidRPr="00126590">
        <w:rPr>
          <w:rFonts w:cs="Arial"/>
          <w:color w:val="000000" w:themeColor="text1"/>
        </w:rPr>
        <w:t xml:space="preserve">. To </w:t>
      </w:r>
      <w:proofErr w:type="gramStart"/>
      <w:r w:rsidRPr="00126590">
        <w:rPr>
          <w:rFonts w:cs="Arial"/>
          <w:color w:val="000000" w:themeColor="text1"/>
        </w:rPr>
        <w:t>effect</w:t>
      </w:r>
      <w:proofErr w:type="gramEnd"/>
      <w:r w:rsidRPr="00126590">
        <w:rPr>
          <w:rFonts w:cs="Arial"/>
          <w:color w:val="000000" w:themeColor="text1"/>
        </w:rPr>
        <w:t xml:space="preserve"> this</w:t>
      </w:r>
      <w:r w:rsidR="00C70CBD">
        <w:rPr>
          <w:rFonts w:cs="Arial"/>
          <w:color w:val="000000" w:themeColor="text1"/>
        </w:rPr>
        <w:t>,</w:t>
      </w:r>
      <w:r w:rsidRPr="00126590">
        <w:rPr>
          <w:rFonts w:cs="Arial"/>
          <w:color w:val="000000" w:themeColor="text1"/>
        </w:rPr>
        <w:t xml:space="preserve"> the Contractor shall maintain a log of fuel consumed on </w:t>
      </w:r>
      <w:r w:rsidR="003649CA">
        <w:rPr>
          <w:rFonts w:cs="Arial"/>
          <w:color w:val="000000" w:themeColor="text1"/>
        </w:rPr>
        <w:t>Authority</w:t>
      </w:r>
      <w:r w:rsidR="003649CA" w:rsidRPr="00126590">
        <w:rPr>
          <w:rFonts w:cs="Arial"/>
          <w:color w:val="000000" w:themeColor="text1"/>
        </w:rPr>
        <w:t xml:space="preserve"> </w:t>
      </w:r>
      <w:r w:rsidRPr="00126590">
        <w:rPr>
          <w:rFonts w:cs="Arial"/>
          <w:color w:val="000000" w:themeColor="text1"/>
        </w:rPr>
        <w:t xml:space="preserve">tasks and deduct from this the total </w:t>
      </w:r>
      <w:r w:rsidR="003649CA">
        <w:rPr>
          <w:rFonts w:cs="Arial"/>
          <w:color w:val="000000" w:themeColor="text1"/>
        </w:rPr>
        <w:t>Authority Fuel</w:t>
      </w:r>
      <w:r w:rsidRPr="00126590">
        <w:rPr>
          <w:rFonts w:cs="Arial"/>
          <w:color w:val="000000" w:themeColor="text1"/>
        </w:rPr>
        <w:t>.</w:t>
      </w:r>
    </w:p>
    <w:p w14:paraId="713775FF" w14:textId="7FA4EE65" w:rsidR="00542E14" w:rsidRPr="00126590" w:rsidRDefault="00542E14" w:rsidP="00542E14">
      <w:pPr>
        <w:pStyle w:val="Heading2"/>
        <w:numPr>
          <w:ilvl w:val="0"/>
          <w:numId w:val="0"/>
        </w:numPr>
        <w:rPr>
          <w:rFonts w:cs="Arial"/>
          <w:color w:val="000000" w:themeColor="text1"/>
        </w:rPr>
      </w:pPr>
      <w:r w:rsidRPr="00126590">
        <w:rPr>
          <w:rFonts w:cs="Arial"/>
          <w:color w:val="000000" w:themeColor="text1"/>
        </w:rPr>
        <w:t>8.5</w:t>
      </w:r>
      <w:r w:rsidRPr="00126590">
        <w:rPr>
          <w:rFonts w:cs="Arial"/>
          <w:color w:val="000000" w:themeColor="text1"/>
        </w:rPr>
        <w:tab/>
        <w:t xml:space="preserve">If Authority </w:t>
      </w:r>
      <w:r w:rsidR="003649CA">
        <w:rPr>
          <w:rFonts w:cs="Arial"/>
          <w:color w:val="000000" w:themeColor="text1"/>
        </w:rPr>
        <w:t>F</w:t>
      </w:r>
      <w:r w:rsidRPr="00126590">
        <w:rPr>
          <w:rFonts w:cs="Arial"/>
          <w:color w:val="000000" w:themeColor="text1"/>
        </w:rPr>
        <w:t>uel is used in whole or in part by the Contractor to perform Third Party Revenue work, then the Contractor shall pay the Authority for that fuel</w:t>
      </w:r>
      <w:r w:rsidR="00C70CBD">
        <w:rPr>
          <w:rFonts w:cs="Arial"/>
          <w:color w:val="000000" w:themeColor="text1"/>
        </w:rPr>
        <w:t xml:space="preserve"> at the </w:t>
      </w:r>
      <w:r w:rsidR="003649CA">
        <w:rPr>
          <w:rFonts w:cs="Arial"/>
          <w:color w:val="000000" w:themeColor="text1"/>
        </w:rPr>
        <w:t xml:space="preserve">higher of the </w:t>
      </w:r>
      <w:r w:rsidR="00C70CBD">
        <w:rPr>
          <w:rFonts w:cs="Arial"/>
          <w:color w:val="000000" w:themeColor="text1"/>
        </w:rPr>
        <w:t>market rate</w:t>
      </w:r>
      <w:r w:rsidR="003649CA">
        <w:rPr>
          <w:rFonts w:cs="Arial"/>
          <w:color w:val="000000" w:themeColor="text1"/>
        </w:rPr>
        <w:t xml:space="preserve"> or the rate at which the Authority purchased that fuel</w:t>
      </w:r>
      <w:r w:rsidRPr="00126590">
        <w:rPr>
          <w:rFonts w:cs="Arial"/>
          <w:color w:val="000000" w:themeColor="text1"/>
        </w:rPr>
        <w:t xml:space="preserve">. No general and administrative </w:t>
      </w:r>
      <w:r w:rsidRPr="00126590">
        <w:rPr>
          <w:rFonts w:cs="Arial"/>
          <w:color w:val="000000" w:themeColor="text1"/>
        </w:rPr>
        <w:lastRenderedPageBreak/>
        <w:t>overheads or profit shall be added to this cost. The credit shall be shown as a separate line item on the Authority's monthly fuel bill as "fuel supplied by MOD used on third party tasks".</w:t>
      </w:r>
    </w:p>
    <w:p w14:paraId="2656A0F4" w14:textId="1D6CF0F6" w:rsidR="00542E14" w:rsidRPr="00126590" w:rsidRDefault="00542E14" w:rsidP="00542E14">
      <w:pPr>
        <w:pStyle w:val="Heading2"/>
        <w:numPr>
          <w:ilvl w:val="0"/>
          <w:numId w:val="0"/>
        </w:numPr>
        <w:rPr>
          <w:rFonts w:cs="Arial"/>
          <w:color w:val="000000" w:themeColor="text1"/>
        </w:rPr>
      </w:pPr>
      <w:r w:rsidRPr="00126590">
        <w:rPr>
          <w:rFonts w:cs="Arial"/>
          <w:color w:val="000000" w:themeColor="text1"/>
        </w:rPr>
        <w:t>8.6</w:t>
      </w:r>
      <w:r w:rsidRPr="00126590">
        <w:rPr>
          <w:rFonts w:cs="Arial"/>
          <w:color w:val="000000" w:themeColor="text1"/>
        </w:rPr>
        <w:tab/>
        <w:t>The exchange rate for converting US Dollars into Pounds Sterling shall be the average of the daily mid-points of the market closing rate for US Dollars against Pounds Sterling in London under the heading 'Dollar Spot Forward against the Dollar' as quoted in the Financial Times newspaper for the month prior to the month of delivery. The rate applicable for any day on which no rate is published shall be the last published rate prior to the date of delivery.</w:t>
      </w:r>
    </w:p>
    <w:p w14:paraId="64696A42" w14:textId="3B0363A4" w:rsidR="00542E14" w:rsidRPr="00126590" w:rsidRDefault="00542E14" w:rsidP="00542E14">
      <w:pPr>
        <w:pStyle w:val="Heading2"/>
        <w:numPr>
          <w:ilvl w:val="0"/>
          <w:numId w:val="0"/>
        </w:numPr>
        <w:rPr>
          <w:rFonts w:cs="Arial"/>
          <w:color w:val="000000" w:themeColor="text1"/>
        </w:rPr>
      </w:pPr>
      <w:r w:rsidRPr="00126590">
        <w:rPr>
          <w:rFonts w:cs="Arial"/>
          <w:color w:val="000000" w:themeColor="text1"/>
        </w:rPr>
        <w:t>8.7</w:t>
      </w:r>
      <w:r w:rsidRPr="00126590">
        <w:rPr>
          <w:rFonts w:cs="Arial"/>
          <w:color w:val="000000" w:themeColor="text1"/>
        </w:rPr>
        <w:tab/>
        <w:t>The following conversion factors shall be used when determining all fuel charges:</w:t>
      </w:r>
    </w:p>
    <w:p w14:paraId="3B1E59F7" w14:textId="77777777" w:rsidR="00542E14" w:rsidRPr="00126590" w:rsidRDefault="00542E14" w:rsidP="00542E14">
      <w:pPr>
        <w:pStyle w:val="ListParagraph"/>
        <w:numPr>
          <w:ilvl w:val="0"/>
          <w:numId w:val="18"/>
        </w:numPr>
        <w:spacing w:before="120" w:after="240" w:line="240" w:lineRule="auto"/>
        <w:ind w:left="567" w:firstLine="0"/>
        <w:contextualSpacing w:val="0"/>
        <w:rPr>
          <w:rFonts w:ascii="Arial" w:hAnsi="Arial" w:cs="Arial"/>
          <w:color w:val="000000" w:themeColor="text1"/>
        </w:rPr>
      </w:pPr>
      <w:r w:rsidRPr="00126590">
        <w:rPr>
          <w:rFonts w:ascii="Arial" w:hAnsi="Arial" w:cs="Arial"/>
          <w:color w:val="000000" w:themeColor="text1"/>
        </w:rPr>
        <w:t>Pounds (lbs) of fuel per litre = 1.75; and</w:t>
      </w:r>
    </w:p>
    <w:p w14:paraId="166E3977" w14:textId="77777777" w:rsidR="00542E14" w:rsidRPr="00126590" w:rsidRDefault="00542E14" w:rsidP="00542E14">
      <w:pPr>
        <w:pStyle w:val="ListParagraph"/>
        <w:numPr>
          <w:ilvl w:val="0"/>
          <w:numId w:val="18"/>
        </w:numPr>
        <w:spacing w:before="120" w:after="240" w:line="240" w:lineRule="auto"/>
        <w:ind w:left="567" w:firstLine="0"/>
        <w:contextualSpacing w:val="0"/>
        <w:rPr>
          <w:rFonts w:ascii="Arial" w:hAnsi="Arial" w:cs="Arial"/>
          <w:color w:val="000000" w:themeColor="text1"/>
        </w:rPr>
      </w:pPr>
      <w:r w:rsidRPr="00126590">
        <w:rPr>
          <w:rFonts w:ascii="Arial" w:hAnsi="Arial" w:cs="Arial"/>
          <w:color w:val="000000" w:themeColor="text1"/>
        </w:rPr>
        <w:t>Litres per metric tonne = 125l</w:t>
      </w:r>
    </w:p>
    <w:p w14:paraId="03EC1974" w14:textId="7B2F0EA1" w:rsidR="00542E14" w:rsidRPr="00126590" w:rsidRDefault="00542E14" w:rsidP="00542E14">
      <w:pPr>
        <w:pStyle w:val="Heading2"/>
        <w:numPr>
          <w:ilvl w:val="0"/>
          <w:numId w:val="0"/>
        </w:numPr>
        <w:rPr>
          <w:rFonts w:cs="Arial"/>
          <w:color w:val="000000" w:themeColor="text1"/>
        </w:rPr>
      </w:pPr>
      <w:r w:rsidRPr="00126590">
        <w:rPr>
          <w:rFonts w:cs="Arial"/>
          <w:color w:val="000000" w:themeColor="text1"/>
        </w:rPr>
        <w:t>8.8</w:t>
      </w:r>
      <w:r w:rsidRPr="00126590">
        <w:rPr>
          <w:rFonts w:cs="Arial"/>
          <w:color w:val="000000" w:themeColor="text1"/>
        </w:rPr>
        <w:tab/>
        <w:t>All fuel, UK and overseas, which is not supplied free of charge by the Authority</w:t>
      </w:r>
      <w:r w:rsidR="003F6A1E">
        <w:rPr>
          <w:rFonts w:cs="Arial"/>
          <w:color w:val="000000" w:themeColor="text1"/>
        </w:rPr>
        <w:t>,</w:t>
      </w:r>
      <w:r w:rsidRPr="00126590">
        <w:rPr>
          <w:rFonts w:cs="Arial"/>
          <w:color w:val="000000" w:themeColor="text1"/>
        </w:rPr>
        <w:t xml:space="preserve"> shall be charged at cost</w:t>
      </w:r>
      <w:r w:rsidR="005A3C98" w:rsidRPr="005A3C98">
        <w:rPr>
          <w:rFonts w:cs="Arial"/>
          <w:color w:val="000000" w:themeColor="text1"/>
        </w:rPr>
        <w:t xml:space="preserve"> incurred plus a 10% handling fee</w:t>
      </w:r>
      <w:r w:rsidRPr="00126590">
        <w:rPr>
          <w:rFonts w:cs="Arial"/>
          <w:color w:val="000000" w:themeColor="text1"/>
        </w:rPr>
        <w:t>.</w:t>
      </w:r>
    </w:p>
    <w:p w14:paraId="13991B1C" w14:textId="01CCB8A3" w:rsidR="00542E14" w:rsidRPr="00126590" w:rsidRDefault="00542E14" w:rsidP="00542E14">
      <w:pPr>
        <w:pStyle w:val="Heading2"/>
        <w:numPr>
          <w:ilvl w:val="0"/>
          <w:numId w:val="0"/>
        </w:numPr>
        <w:rPr>
          <w:rFonts w:cs="Arial"/>
          <w:color w:val="000000" w:themeColor="text1"/>
        </w:rPr>
      </w:pPr>
      <w:r w:rsidRPr="00126590">
        <w:rPr>
          <w:rFonts w:cs="Arial"/>
          <w:color w:val="000000" w:themeColor="text1"/>
        </w:rPr>
        <w:t>8.9</w:t>
      </w:r>
      <w:r w:rsidRPr="00126590">
        <w:rPr>
          <w:rFonts w:cs="Arial"/>
          <w:color w:val="000000" w:themeColor="text1"/>
        </w:rPr>
        <w:tab/>
        <w:t xml:space="preserve">The Contractor shall claim for fuel used monthly in arrears and the claim shall be calculated in accordance with the provisions of this paragraph 8. Claims shall show all calculations done in accordance with paragraph 8 relevant to supporting the claim so that the Authority has a clear audit trail of how the fuel claim is constructed. In addition, the Contractor shall retain receipts for fuel </w:t>
      </w:r>
      <w:r w:rsidR="00BA635C">
        <w:rPr>
          <w:rFonts w:cs="Arial"/>
          <w:color w:val="000000" w:themeColor="text1"/>
        </w:rPr>
        <w:t xml:space="preserve">and any other relevant documentary evidence </w:t>
      </w:r>
      <w:r w:rsidRPr="00126590">
        <w:rPr>
          <w:rFonts w:cs="Arial"/>
          <w:color w:val="000000" w:themeColor="text1"/>
        </w:rPr>
        <w:t>and shall make these available to the Authority on request.</w:t>
      </w:r>
    </w:p>
    <w:p w14:paraId="73B1BBD7" w14:textId="5DBE7E58" w:rsidR="00542E14" w:rsidRPr="00126590" w:rsidRDefault="00126590" w:rsidP="00542E14">
      <w:pPr>
        <w:pStyle w:val="Heading1"/>
        <w:numPr>
          <w:ilvl w:val="0"/>
          <w:numId w:val="0"/>
        </w:numPr>
        <w:rPr>
          <w:rFonts w:cs="Arial"/>
          <w:color w:val="000000" w:themeColor="text1"/>
          <w:u w:val="none"/>
        </w:rPr>
      </w:pPr>
      <w:r w:rsidRPr="00126590">
        <w:rPr>
          <w:rFonts w:cs="Arial"/>
          <w:color w:val="000000" w:themeColor="text1"/>
          <w:u w:val="none"/>
        </w:rPr>
        <w:t>9.</w:t>
      </w:r>
      <w:r w:rsidRPr="00126590">
        <w:rPr>
          <w:rFonts w:cs="Arial"/>
          <w:color w:val="000000" w:themeColor="text1"/>
          <w:u w:val="none"/>
        </w:rPr>
        <w:tab/>
      </w:r>
      <w:r w:rsidR="00542E14" w:rsidRPr="00126590">
        <w:rPr>
          <w:rFonts w:cs="Arial"/>
          <w:color w:val="000000" w:themeColor="text1"/>
          <w:u w:val="none"/>
        </w:rPr>
        <w:t>Third Party Revenue Credits</w:t>
      </w:r>
    </w:p>
    <w:p w14:paraId="04800991" w14:textId="19804101" w:rsidR="00542E14" w:rsidRPr="00126590" w:rsidRDefault="00126590" w:rsidP="00542E14">
      <w:pPr>
        <w:pStyle w:val="Heading2"/>
        <w:numPr>
          <w:ilvl w:val="0"/>
          <w:numId w:val="0"/>
        </w:numPr>
        <w:rPr>
          <w:rFonts w:cs="Arial"/>
          <w:color w:val="000000" w:themeColor="text1"/>
        </w:rPr>
      </w:pPr>
      <w:r w:rsidRPr="00126590">
        <w:rPr>
          <w:rFonts w:cs="Arial"/>
          <w:color w:val="000000" w:themeColor="text1"/>
        </w:rPr>
        <w:t>9.1</w:t>
      </w:r>
      <w:r w:rsidRPr="00126590">
        <w:rPr>
          <w:rFonts w:cs="Arial"/>
          <w:color w:val="000000" w:themeColor="text1"/>
        </w:rPr>
        <w:tab/>
      </w:r>
      <w:r w:rsidR="00542E14" w:rsidRPr="00126590">
        <w:rPr>
          <w:rFonts w:cs="Arial"/>
          <w:color w:val="000000" w:themeColor="text1"/>
        </w:rPr>
        <w:t xml:space="preserve">This is 'T' for the purposes of the Service Payment element set out at paragraph </w:t>
      </w:r>
      <w:r w:rsidRPr="00126590">
        <w:rPr>
          <w:rFonts w:cs="Arial"/>
          <w:color w:val="000000" w:themeColor="text1"/>
        </w:rPr>
        <w:t>3</w:t>
      </w:r>
      <w:r w:rsidR="00542E14" w:rsidRPr="00126590">
        <w:rPr>
          <w:rFonts w:cs="Arial"/>
          <w:color w:val="000000" w:themeColor="text1"/>
        </w:rPr>
        <w:t xml:space="preserve">.2 above. Third Party Revenue Credits shall be calculated and paid to the Authority in accordance with the provisions of Schedule </w:t>
      </w:r>
      <w:r w:rsidRPr="00126590">
        <w:rPr>
          <w:rFonts w:cs="Arial"/>
          <w:color w:val="000000" w:themeColor="text1"/>
        </w:rPr>
        <w:t>14</w:t>
      </w:r>
      <w:r w:rsidR="003F6A1E">
        <w:rPr>
          <w:rFonts w:cs="Arial"/>
          <w:color w:val="000000" w:themeColor="text1"/>
        </w:rPr>
        <w:t xml:space="preserve"> (Third-Party Revenue)</w:t>
      </w:r>
      <w:r w:rsidR="00542E14" w:rsidRPr="00126590">
        <w:rPr>
          <w:rFonts w:cs="Arial"/>
          <w:color w:val="000000" w:themeColor="text1"/>
        </w:rPr>
        <w:t>.</w:t>
      </w:r>
    </w:p>
    <w:p w14:paraId="3EFBA6DD" w14:textId="738D5E14" w:rsidR="00542E14" w:rsidRPr="00126590" w:rsidRDefault="00126590" w:rsidP="00542E14">
      <w:pPr>
        <w:pStyle w:val="Heading2"/>
        <w:numPr>
          <w:ilvl w:val="0"/>
          <w:numId w:val="0"/>
        </w:numPr>
        <w:rPr>
          <w:rFonts w:cs="Arial"/>
          <w:color w:val="000000" w:themeColor="text1"/>
        </w:rPr>
      </w:pPr>
      <w:r w:rsidRPr="00126590">
        <w:rPr>
          <w:rFonts w:cs="Arial"/>
          <w:color w:val="000000" w:themeColor="text1"/>
        </w:rPr>
        <w:t>9.2</w:t>
      </w:r>
      <w:r w:rsidRPr="00126590">
        <w:rPr>
          <w:rFonts w:cs="Arial"/>
          <w:color w:val="000000" w:themeColor="text1"/>
        </w:rPr>
        <w:tab/>
      </w:r>
      <w:r w:rsidR="00542E14" w:rsidRPr="00126590">
        <w:rPr>
          <w:rFonts w:cs="Arial"/>
          <w:color w:val="000000" w:themeColor="text1"/>
        </w:rPr>
        <w:t>Payment of Third-Party Revenue Credits to the Authority shall take place in the month following the completion of each Annual Review of the Contract.</w:t>
      </w:r>
    </w:p>
    <w:p w14:paraId="573D460C" w14:textId="03F15B16" w:rsidR="00542E14" w:rsidRPr="00126590" w:rsidRDefault="00126590" w:rsidP="00542E14">
      <w:pPr>
        <w:pStyle w:val="Heading2"/>
        <w:numPr>
          <w:ilvl w:val="0"/>
          <w:numId w:val="0"/>
        </w:numPr>
        <w:rPr>
          <w:rFonts w:cs="Arial"/>
          <w:color w:val="000000" w:themeColor="text1"/>
        </w:rPr>
      </w:pPr>
      <w:r w:rsidRPr="00126590">
        <w:rPr>
          <w:rFonts w:cs="Arial"/>
          <w:color w:val="000000" w:themeColor="text1"/>
        </w:rPr>
        <w:t>9.3</w:t>
      </w:r>
      <w:r w:rsidRPr="00126590">
        <w:rPr>
          <w:rFonts w:cs="Arial"/>
          <w:color w:val="000000" w:themeColor="text1"/>
        </w:rPr>
        <w:tab/>
      </w:r>
      <w:r w:rsidR="00542E14" w:rsidRPr="00126590">
        <w:rPr>
          <w:rFonts w:cs="Arial"/>
          <w:color w:val="000000" w:themeColor="text1"/>
        </w:rPr>
        <w:t>Payment shall be by means of a reduction in the Service Payment which the Contractor claims.</w:t>
      </w:r>
    </w:p>
    <w:p w14:paraId="64B52B6D" w14:textId="2E4C8AAA" w:rsidR="00542E14" w:rsidRPr="00551463" w:rsidRDefault="00126590" w:rsidP="00542E14">
      <w:pPr>
        <w:pStyle w:val="Heading2"/>
        <w:numPr>
          <w:ilvl w:val="0"/>
          <w:numId w:val="0"/>
        </w:numPr>
        <w:rPr>
          <w:rFonts w:cs="Arial"/>
          <w:color w:val="000000" w:themeColor="text1"/>
        </w:rPr>
      </w:pPr>
      <w:r w:rsidRPr="00126590">
        <w:rPr>
          <w:rFonts w:cs="Arial"/>
          <w:color w:val="000000" w:themeColor="text1"/>
        </w:rPr>
        <w:t>9.4</w:t>
      </w:r>
      <w:r w:rsidRPr="00126590">
        <w:rPr>
          <w:rFonts w:cs="Arial"/>
          <w:color w:val="000000" w:themeColor="text1"/>
        </w:rPr>
        <w:tab/>
      </w:r>
      <w:r w:rsidR="00542E14" w:rsidRPr="00126590">
        <w:rPr>
          <w:rFonts w:cs="Arial"/>
          <w:color w:val="000000" w:themeColor="text1"/>
        </w:rPr>
        <w:t xml:space="preserve">At the end of each </w:t>
      </w:r>
      <w:r w:rsidR="00C70CBD">
        <w:rPr>
          <w:rFonts w:cs="Arial"/>
          <w:color w:val="000000" w:themeColor="text1"/>
        </w:rPr>
        <w:t>C</w:t>
      </w:r>
      <w:r w:rsidR="00542E14" w:rsidRPr="00126590">
        <w:rPr>
          <w:rFonts w:cs="Arial"/>
          <w:color w:val="000000" w:themeColor="text1"/>
        </w:rPr>
        <w:t>ontract quarter</w:t>
      </w:r>
      <w:r w:rsidR="00C70CBD">
        <w:rPr>
          <w:rFonts w:cs="Arial"/>
          <w:color w:val="000000" w:themeColor="text1"/>
        </w:rPr>
        <w:t>, in each Quarterly Progress Report,</w:t>
      </w:r>
      <w:r w:rsidR="00542E14" w:rsidRPr="00126590">
        <w:rPr>
          <w:rFonts w:cs="Arial"/>
          <w:color w:val="000000" w:themeColor="text1"/>
        </w:rPr>
        <w:t xml:space="preserve"> and before the Annual Review of the operation of the Contract, </w:t>
      </w:r>
      <w:r w:rsidR="00C70CBD">
        <w:rPr>
          <w:rFonts w:cs="Arial"/>
          <w:color w:val="000000" w:themeColor="text1"/>
        </w:rPr>
        <w:t xml:space="preserve">in the Annual Performance Report, </w:t>
      </w:r>
      <w:r w:rsidR="00542E14" w:rsidRPr="00126590">
        <w:rPr>
          <w:rFonts w:cs="Arial"/>
          <w:color w:val="000000" w:themeColor="text1"/>
        </w:rPr>
        <w:t xml:space="preserve">the Contractor shall provide to the Designated Officer (copy to the Air Commercial Team) a statement showing provisional </w:t>
      </w:r>
      <w:proofErr w:type="gramStart"/>
      <w:r w:rsidR="00542E14" w:rsidRPr="00126590">
        <w:rPr>
          <w:rFonts w:cs="Arial"/>
          <w:color w:val="000000" w:themeColor="text1"/>
        </w:rPr>
        <w:t>Third Party</w:t>
      </w:r>
      <w:proofErr w:type="gramEnd"/>
      <w:r w:rsidR="00542E14" w:rsidRPr="00126590">
        <w:rPr>
          <w:rFonts w:cs="Arial"/>
          <w:color w:val="000000" w:themeColor="text1"/>
        </w:rPr>
        <w:t xml:space="preserve"> Revenue Credits due to the Authority in the </w:t>
      </w:r>
      <w:r w:rsidR="00542E14" w:rsidRPr="00551463">
        <w:rPr>
          <w:rFonts w:cs="Arial"/>
          <w:color w:val="000000" w:themeColor="text1"/>
        </w:rPr>
        <w:t>Contract Year.</w:t>
      </w:r>
    </w:p>
    <w:p w14:paraId="14D9658D" w14:textId="06257F46" w:rsidR="00E53E6E" w:rsidRPr="00551463" w:rsidRDefault="0096201E" w:rsidP="00E53E6E">
      <w:pPr>
        <w:pStyle w:val="Heading1"/>
        <w:numPr>
          <w:ilvl w:val="0"/>
          <w:numId w:val="0"/>
        </w:numPr>
        <w:rPr>
          <w:color w:val="000000" w:themeColor="text1"/>
          <w:u w:val="none"/>
        </w:rPr>
      </w:pPr>
      <w:r w:rsidRPr="00551463">
        <w:rPr>
          <w:color w:val="000000" w:themeColor="text1"/>
          <w:u w:val="none"/>
        </w:rPr>
        <w:t>10.</w:t>
      </w:r>
      <w:r w:rsidRPr="00551463">
        <w:rPr>
          <w:color w:val="000000" w:themeColor="text1"/>
          <w:u w:val="none"/>
        </w:rPr>
        <w:tab/>
      </w:r>
      <w:r w:rsidR="00E53E6E" w:rsidRPr="00551463">
        <w:rPr>
          <w:color w:val="000000" w:themeColor="text1"/>
          <w:u w:val="none"/>
        </w:rPr>
        <w:t>Miscellaneous Fees</w:t>
      </w:r>
    </w:p>
    <w:p w14:paraId="358F912C" w14:textId="3CC8834E" w:rsidR="00E53E6E" w:rsidRPr="00551463" w:rsidRDefault="0096201E" w:rsidP="0096201E">
      <w:pPr>
        <w:pStyle w:val="Heading2"/>
        <w:numPr>
          <w:ilvl w:val="0"/>
          <w:numId w:val="0"/>
        </w:numPr>
        <w:spacing w:before="0" w:after="0"/>
        <w:rPr>
          <w:rFonts w:cs="Arial"/>
          <w:color w:val="000000" w:themeColor="text1"/>
        </w:rPr>
      </w:pPr>
      <w:r w:rsidRPr="00551463">
        <w:rPr>
          <w:rFonts w:cs="Arial"/>
          <w:color w:val="000000" w:themeColor="text1"/>
        </w:rPr>
        <w:t>10.1</w:t>
      </w:r>
      <w:r w:rsidRPr="00551463">
        <w:rPr>
          <w:rFonts w:cs="Arial"/>
          <w:color w:val="000000" w:themeColor="text1"/>
        </w:rPr>
        <w:tab/>
      </w:r>
      <w:r w:rsidR="00551463" w:rsidRPr="00551463">
        <w:rPr>
          <w:rFonts w:cs="Arial"/>
          <w:color w:val="000000" w:themeColor="text1"/>
        </w:rPr>
        <w:t xml:space="preserve">This fee is 'M' for the purposes of the Service Payment element set out at paragraph 3.2 above. </w:t>
      </w:r>
      <w:r w:rsidR="00E53E6E" w:rsidRPr="00551463">
        <w:rPr>
          <w:rFonts w:cs="Arial"/>
          <w:color w:val="000000" w:themeColor="text1"/>
        </w:rPr>
        <w:t xml:space="preserve">The Contractor may claim the following fees or expenses </w:t>
      </w:r>
      <w:r w:rsidR="00A34A6C">
        <w:rPr>
          <w:rFonts w:cs="Arial"/>
          <w:color w:val="000000" w:themeColor="text1"/>
        </w:rPr>
        <w:t xml:space="preserve">only </w:t>
      </w:r>
      <w:r w:rsidR="00E53E6E" w:rsidRPr="00551463">
        <w:rPr>
          <w:rFonts w:cs="Arial"/>
          <w:color w:val="000000" w:themeColor="text1"/>
        </w:rPr>
        <w:t>when tasked on detachments ordered by the Authority. In each case and for each detachment, the Contractor shall submit its proposals in relation to the fees / expenses to the Designated Officer for approval prior to the detachment commencing</w:t>
      </w:r>
      <w:r w:rsidR="002451F5">
        <w:rPr>
          <w:rFonts w:cs="Arial"/>
          <w:color w:val="000000" w:themeColor="text1"/>
        </w:rPr>
        <w:t>, including such evidence as the Designated Officer may require that the Contractor has obtained the best possible price for the relevant service or expense</w:t>
      </w:r>
      <w:r w:rsidR="00E53E6E" w:rsidRPr="00551463">
        <w:rPr>
          <w:rFonts w:cs="Arial"/>
          <w:color w:val="000000" w:themeColor="text1"/>
        </w:rPr>
        <w:t>.</w:t>
      </w:r>
      <w:r w:rsidR="00C70CBD">
        <w:rPr>
          <w:rFonts w:cs="Arial"/>
          <w:color w:val="000000" w:themeColor="text1"/>
        </w:rPr>
        <w:t xml:space="preserve"> The Designated Officer may approve or reject any Miscellaneous Fees proposal and may </w:t>
      </w:r>
      <w:r w:rsidR="007E0A17">
        <w:rPr>
          <w:rFonts w:cs="Arial"/>
          <w:color w:val="000000" w:themeColor="text1"/>
        </w:rPr>
        <w:t>put forward an alternative for any miscellaneous requirement of the Contractor and the Contractor shall accept this alternative, provided it fulfils the Contractor’s needs.</w:t>
      </w:r>
      <w:r w:rsidR="00E53E6E" w:rsidRPr="00551463">
        <w:rPr>
          <w:rFonts w:cs="Arial"/>
          <w:color w:val="000000" w:themeColor="text1"/>
        </w:rPr>
        <w:t xml:space="preserve"> The Contractor may claim for fees / expenses actually incurred as provided for under this Schedule and as approved by the Designated Officer after the detachment has been completed.</w:t>
      </w:r>
      <w:r w:rsidRPr="00551463">
        <w:rPr>
          <w:rFonts w:cs="Arial"/>
          <w:color w:val="000000" w:themeColor="text1"/>
        </w:rPr>
        <w:t xml:space="preserve"> </w:t>
      </w:r>
      <w:r w:rsidR="00E53E6E" w:rsidRPr="00551463">
        <w:rPr>
          <w:rFonts w:cs="Arial"/>
          <w:color w:val="000000" w:themeColor="text1"/>
        </w:rPr>
        <w:t>The Authority will recompense the Contractor for the actual bills incurred,</w:t>
      </w:r>
      <w:r w:rsidR="002451F5">
        <w:rPr>
          <w:rFonts w:cs="Arial"/>
          <w:color w:val="000000" w:themeColor="text1"/>
        </w:rPr>
        <w:t xml:space="preserve"> at cost,</w:t>
      </w:r>
      <w:r w:rsidR="00E53E6E" w:rsidRPr="00551463">
        <w:rPr>
          <w:rFonts w:cs="Arial"/>
          <w:color w:val="000000" w:themeColor="text1"/>
        </w:rPr>
        <w:t xml:space="preserve"> </w:t>
      </w:r>
      <w:r w:rsidR="002451F5">
        <w:rPr>
          <w:rFonts w:cs="Arial"/>
          <w:color w:val="000000" w:themeColor="text1"/>
        </w:rPr>
        <w:lastRenderedPageBreak/>
        <w:t>upon</w:t>
      </w:r>
      <w:r w:rsidR="002451F5" w:rsidRPr="00551463">
        <w:rPr>
          <w:rFonts w:cs="Arial"/>
          <w:color w:val="000000" w:themeColor="text1"/>
        </w:rPr>
        <w:t xml:space="preserve"> </w:t>
      </w:r>
      <w:r w:rsidR="00E53E6E" w:rsidRPr="00551463">
        <w:rPr>
          <w:rFonts w:cs="Arial"/>
          <w:color w:val="000000" w:themeColor="text1"/>
        </w:rPr>
        <w:t>production of receipts</w:t>
      </w:r>
      <w:r w:rsidR="002451F5">
        <w:rPr>
          <w:rFonts w:cs="Arial"/>
          <w:color w:val="000000" w:themeColor="text1"/>
        </w:rPr>
        <w:t xml:space="preserve"> and any other documentary evidence that the Authority may request from the Contractor</w:t>
      </w:r>
      <w:r w:rsidR="00E53E6E" w:rsidRPr="00551463">
        <w:rPr>
          <w:rFonts w:cs="Arial"/>
          <w:color w:val="000000" w:themeColor="text1"/>
        </w:rPr>
        <w:t>.</w:t>
      </w:r>
    </w:p>
    <w:p w14:paraId="56953303" w14:textId="77777777" w:rsidR="0096201E" w:rsidRPr="00551463" w:rsidRDefault="0096201E" w:rsidP="0096201E">
      <w:pPr>
        <w:spacing w:after="0"/>
        <w:rPr>
          <w:color w:val="000000" w:themeColor="text1"/>
        </w:rPr>
      </w:pPr>
    </w:p>
    <w:p w14:paraId="5FC127AA" w14:textId="73620C58" w:rsidR="00E53E6E" w:rsidRPr="00551463" w:rsidRDefault="0096201E" w:rsidP="0096201E">
      <w:pPr>
        <w:tabs>
          <w:tab w:val="left" w:pos="1134"/>
        </w:tabs>
        <w:spacing w:after="0"/>
        <w:ind w:left="567"/>
        <w:rPr>
          <w:rFonts w:ascii="Arial" w:hAnsi="Arial" w:cs="Arial"/>
          <w:color w:val="000000" w:themeColor="text1"/>
        </w:rPr>
      </w:pPr>
      <w:r w:rsidRPr="00551463">
        <w:rPr>
          <w:rFonts w:ascii="Arial" w:hAnsi="Arial" w:cs="Arial"/>
          <w:bCs/>
          <w:color w:val="000000" w:themeColor="text1"/>
        </w:rPr>
        <w:t>a.</w:t>
      </w:r>
      <w:r w:rsidRPr="00551463">
        <w:rPr>
          <w:rFonts w:ascii="Arial" w:hAnsi="Arial" w:cs="Arial"/>
          <w:bCs/>
          <w:color w:val="000000" w:themeColor="text1"/>
        </w:rPr>
        <w:tab/>
      </w:r>
      <w:r w:rsidR="00E53E6E" w:rsidRPr="00551463">
        <w:rPr>
          <w:rFonts w:ascii="Arial" w:hAnsi="Arial" w:cs="Arial"/>
          <w:b/>
          <w:color w:val="000000" w:themeColor="text1"/>
        </w:rPr>
        <w:t>Hotel Expenses</w:t>
      </w:r>
      <w:r w:rsidR="00E53E6E" w:rsidRPr="00551463">
        <w:rPr>
          <w:rFonts w:ascii="Arial" w:hAnsi="Arial" w:cs="Arial"/>
          <w:color w:val="000000" w:themeColor="text1"/>
        </w:rPr>
        <w:t xml:space="preserve">. The Contractor shall book hotels within a budget of ninety pounds (£90) per person for bed &amp; breakfast. If this is not reasonably possible, the Contractor shall make hotel arrangements which cost as close as possible to </w:t>
      </w:r>
      <w:proofErr w:type="gramStart"/>
      <w:r w:rsidR="00E53E6E" w:rsidRPr="00551463">
        <w:rPr>
          <w:rFonts w:ascii="Arial" w:hAnsi="Arial" w:cs="Arial"/>
          <w:color w:val="000000" w:themeColor="text1"/>
        </w:rPr>
        <w:t>£90</w:t>
      </w:r>
      <w:proofErr w:type="gramEnd"/>
      <w:r w:rsidR="00E53E6E" w:rsidRPr="00551463">
        <w:rPr>
          <w:rFonts w:ascii="Arial" w:hAnsi="Arial" w:cs="Arial"/>
          <w:color w:val="000000" w:themeColor="text1"/>
        </w:rPr>
        <w:t xml:space="preserve"> and the Authority will pay the actual hotel bed and breakfast bill. For overseas detachments the same ninety (£90) budget shall be used.</w:t>
      </w:r>
    </w:p>
    <w:p w14:paraId="1B54D261" w14:textId="77777777" w:rsidR="0096201E" w:rsidRPr="00551463" w:rsidRDefault="0096201E" w:rsidP="0096201E">
      <w:pPr>
        <w:tabs>
          <w:tab w:val="left" w:pos="1134"/>
        </w:tabs>
        <w:spacing w:after="0"/>
        <w:ind w:left="567"/>
        <w:rPr>
          <w:rFonts w:ascii="Arial" w:hAnsi="Arial" w:cs="Arial"/>
          <w:color w:val="000000" w:themeColor="text1"/>
        </w:rPr>
      </w:pPr>
    </w:p>
    <w:p w14:paraId="101B8711" w14:textId="138070FA" w:rsidR="00E53E6E" w:rsidRPr="00551463" w:rsidRDefault="0096201E" w:rsidP="0096201E">
      <w:pPr>
        <w:tabs>
          <w:tab w:val="left" w:pos="1134"/>
        </w:tabs>
        <w:spacing w:after="0"/>
        <w:ind w:left="567"/>
        <w:rPr>
          <w:rFonts w:ascii="Arial" w:hAnsi="Arial" w:cs="Arial"/>
          <w:color w:val="000000" w:themeColor="text1"/>
        </w:rPr>
      </w:pPr>
      <w:r w:rsidRPr="00551463">
        <w:rPr>
          <w:rFonts w:ascii="Arial" w:hAnsi="Arial" w:cs="Arial"/>
          <w:bCs/>
          <w:color w:val="000000" w:themeColor="text1"/>
        </w:rPr>
        <w:t>b.</w:t>
      </w:r>
      <w:r w:rsidRPr="00551463">
        <w:rPr>
          <w:rFonts w:ascii="Arial" w:hAnsi="Arial" w:cs="Arial"/>
          <w:bCs/>
          <w:color w:val="000000" w:themeColor="text1"/>
        </w:rPr>
        <w:tab/>
      </w:r>
      <w:r w:rsidR="00E53E6E" w:rsidRPr="00551463">
        <w:rPr>
          <w:rFonts w:ascii="Arial" w:hAnsi="Arial" w:cs="Arial"/>
          <w:b/>
          <w:color w:val="000000" w:themeColor="text1"/>
        </w:rPr>
        <w:t>Subsistence Allowance</w:t>
      </w:r>
      <w:r w:rsidR="00E53E6E" w:rsidRPr="00551463">
        <w:rPr>
          <w:rFonts w:ascii="Arial" w:hAnsi="Arial" w:cs="Arial"/>
          <w:color w:val="000000" w:themeColor="text1"/>
        </w:rPr>
        <w:t xml:space="preserve">. The Contractor may claim the fixed allowances for UK and overseas detachments as set out at </w:t>
      </w:r>
      <w:hyperlink r:id="rId10" w:history="1">
        <w:r w:rsidR="00E53E6E" w:rsidRPr="00551463">
          <w:rPr>
            <w:rFonts w:ascii="Arial" w:hAnsi="Arial" w:cs="Arial"/>
            <w:color w:val="000000" w:themeColor="text1"/>
          </w:rPr>
          <w:t>https://www.gov.uk/government/publications/scale-rate-expenses-payments-employee-travelling-outside-the-uk</w:t>
        </w:r>
      </w:hyperlink>
      <w:r w:rsidR="00E53E6E" w:rsidRPr="00551463">
        <w:rPr>
          <w:rFonts w:ascii="Arial" w:hAnsi="Arial" w:cs="Arial"/>
          <w:color w:val="000000" w:themeColor="text1"/>
        </w:rPr>
        <w:t>. The Contractor agrees that no general and administrative overheads or profit shall be added to subsistence allowances for overseas detachments</w:t>
      </w:r>
      <w:r w:rsidRPr="00551463">
        <w:rPr>
          <w:rFonts w:ascii="Arial" w:hAnsi="Arial" w:cs="Arial"/>
          <w:color w:val="000000" w:themeColor="text1"/>
        </w:rPr>
        <w:t>.</w:t>
      </w:r>
    </w:p>
    <w:p w14:paraId="44696BB1" w14:textId="77777777" w:rsidR="0096201E" w:rsidRPr="00551463" w:rsidRDefault="0096201E" w:rsidP="0096201E">
      <w:pPr>
        <w:tabs>
          <w:tab w:val="left" w:pos="1134"/>
        </w:tabs>
        <w:spacing w:after="0"/>
        <w:ind w:left="567"/>
        <w:rPr>
          <w:rFonts w:ascii="Arial" w:hAnsi="Arial" w:cs="Arial"/>
          <w:color w:val="000000" w:themeColor="text1"/>
        </w:rPr>
      </w:pPr>
    </w:p>
    <w:p w14:paraId="5DE6E90B" w14:textId="77777777" w:rsidR="007E0A17" w:rsidRPr="00551463" w:rsidRDefault="0096201E" w:rsidP="007E0A17">
      <w:pPr>
        <w:tabs>
          <w:tab w:val="left" w:pos="1134"/>
        </w:tabs>
        <w:spacing w:after="0"/>
        <w:ind w:left="567"/>
        <w:rPr>
          <w:rFonts w:ascii="Arial" w:hAnsi="Arial" w:cs="Arial"/>
          <w:color w:val="000000" w:themeColor="text1"/>
        </w:rPr>
      </w:pPr>
      <w:r w:rsidRPr="00551463">
        <w:rPr>
          <w:rFonts w:ascii="Arial" w:hAnsi="Arial" w:cs="Arial"/>
          <w:bCs/>
          <w:color w:val="000000" w:themeColor="text1"/>
        </w:rPr>
        <w:t>c.</w:t>
      </w:r>
      <w:r w:rsidRPr="00551463">
        <w:rPr>
          <w:rFonts w:ascii="Arial" w:hAnsi="Arial" w:cs="Arial"/>
          <w:bCs/>
          <w:color w:val="000000" w:themeColor="text1"/>
        </w:rPr>
        <w:tab/>
      </w:r>
      <w:r w:rsidR="00E53E6E" w:rsidRPr="00551463">
        <w:rPr>
          <w:rFonts w:ascii="Arial" w:hAnsi="Arial" w:cs="Arial"/>
          <w:b/>
          <w:color w:val="000000" w:themeColor="text1"/>
        </w:rPr>
        <w:t>Car Hire</w:t>
      </w:r>
      <w:r w:rsidR="00E53E6E" w:rsidRPr="00551463">
        <w:rPr>
          <w:rFonts w:ascii="Arial" w:hAnsi="Arial" w:cs="Arial"/>
          <w:color w:val="000000" w:themeColor="text1"/>
        </w:rPr>
        <w:t xml:space="preserve">. If the Contractor requires hire car facilities on a detachment, it shall book the most cost-effective hire cars arrangements. Fuel charged </w:t>
      </w:r>
      <w:proofErr w:type="spellStart"/>
      <w:r w:rsidR="00E53E6E" w:rsidRPr="00551463">
        <w:rPr>
          <w:rFonts w:ascii="Arial" w:hAnsi="Arial" w:cs="Arial"/>
          <w:color w:val="000000" w:themeColor="text1"/>
        </w:rPr>
        <w:t>tor</w:t>
      </w:r>
      <w:proofErr w:type="spellEnd"/>
      <w:r w:rsidR="00E53E6E" w:rsidRPr="00551463">
        <w:rPr>
          <w:rFonts w:ascii="Arial" w:hAnsi="Arial" w:cs="Arial"/>
          <w:color w:val="000000" w:themeColor="text1"/>
        </w:rPr>
        <w:t xml:space="preserve"> the hire period shall also be reimbursed. Hire cars shall only be used for official purposes relating to the detachment tasks and the Authority </w:t>
      </w:r>
      <w:proofErr w:type="gramStart"/>
      <w:r w:rsidR="00E53E6E" w:rsidRPr="00551463">
        <w:rPr>
          <w:rFonts w:ascii="Arial" w:hAnsi="Arial" w:cs="Arial"/>
          <w:color w:val="000000" w:themeColor="text1"/>
        </w:rPr>
        <w:t>shall  not</w:t>
      </w:r>
      <w:proofErr w:type="gramEnd"/>
      <w:r w:rsidR="00E53E6E" w:rsidRPr="00551463">
        <w:rPr>
          <w:rFonts w:ascii="Arial" w:hAnsi="Arial" w:cs="Arial"/>
          <w:color w:val="000000" w:themeColor="text1"/>
        </w:rPr>
        <w:t xml:space="preserve"> be liable for any fees, insurances, fuel charges or any other costs relating to any private hire use by the Contractor (which shall be arranged at the Contractor's sole risk and for which the Contractor hereby indemnifies the Authority from all claims, fees, charges and liability). </w:t>
      </w:r>
      <w:r w:rsidR="007E0A17">
        <w:rPr>
          <w:rFonts w:ascii="Arial" w:hAnsi="Arial" w:cs="Arial"/>
          <w:color w:val="000000" w:themeColor="text1"/>
        </w:rPr>
        <w:t xml:space="preserve">The Contractor shall maintain comprehensive insurance cover for its staff to cover all aspects of car hire. </w:t>
      </w:r>
    </w:p>
    <w:p w14:paraId="0B1956A5" w14:textId="203AF11D" w:rsidR="00E53E6E" w:rsidRDefault="00E53E6E" w:rsidP="0096201E">
      <w:pPr>
        <w:tabs>
          <w:tab w:val="left" w:pos="1134"/>
        </w:tabs>
        <w:spacing w:after="0"/>
        <w:ind w:left="567"/>
        <w:rPr>
          <w:rFonts w:ascii="Arial" w:hAnsi="Arial" w:cs="Arial"/>
          <w:color w:val="000000" w:themeColor="text1"/>
        </w:rPr>
      </w:pPr>
      <w:r w:rsidRPr="00551463">
        <w:rPr>
          <w:rFonts w:ascii="Arial" w:hAnsi="Arial" w:cs="Arial"/>
          <w:color w:val="000000" w:themeColor="text1"/>
        </w:rPr>
        <w:t>Any excess charges shall be at the sole risk of the Contractor. The Contractor shall be entirely responsible for dealing with any insurance claims resulting from such hires, and other than reimbursing the cost of the car hire and related fuel charges, all other costs which may arise from a hire shall be borne by the Contractor.</w:t>
      </w:r>
    </w:p>
    <w:p w14:paraId="30897812" w14:textId="77777777" w:rsidR="0096201E" w:rsidRPr="00551463" w:rsidRDefault="0096201E" w:rsidP="00D47DD8">
      <w:pPr>
        <w:tabs>
          <w:tab w:val="left" w:pos="1134"/>
        </w:tabs>
        <w:spacing w:after="0"/>
        <w:rPr>
          <w:rFonts w:ascii="Arial" w:hAnsi="Arial" w:cs="Arial"/>
          <w:color w:val="000000" w:themeColor="text1"/>
        </w:rPr>
      </w:pPr>
    </w:p>
    <w:p w14:paraId="661DA5A5" w14:textId="72E18895" w:rsidR="00E53E6E" w:rsidRPr="00551463" w:rsidRDefault="0096201E" w:rsidP="0096201E">
      <w:pPr>
        <w:tabs>
          <w:tab w:val="left" w:pos="1134"/>
        </w:tabs>
        <w:spacing w:after="0"/>
        <w:ind w:left="567"/>
        <w:rPr>
          <w:rFonts w:ascii="Arial" w:hAnsi="Arial" w:cs="Arial"/>
          <w:color w:val="000000" w:themeColor="text1"/>
        </w:rPr>
      </w:pPr>
      <w:r w:rsidRPr="00551463">
        <w:rPr>
          <w:rFonts w:ascii="Arial" w:hAnsi="Arial" w:cs="Arial"/>
          <w:bCs/>
          <w:color w:val="000000" w:themeColor="text1"/>
        </w:rPr>
        <w:t>d.</w:t>
      </w:r>
      <w:r w:rsidRPr="00551463">
        <w:rPr>
          <w:rFonts w:ascii="Arial" w:hAnsi="Arial" w:cs="Arial"/>
          <w:bCs/>
          <w:color w:val="000000" w:themeColor="text1"/>
        </w:rPr>
        <w:tab/>
      </w:r>
      <w:r w:rsidR="00E53E6E" w:rsidRPr="00551463">
        <w:rPr>
          <w:rFonts w:ascii="Arial" w:hAnsi="Arial" w:cs="Arial"/>
          <w:b/>
          <w:color w:val="000000" w:themeColor="text1"/>
        </w:rPr>
        <w:t>Air Freighting</w:t>
      </w:r>
      <w:r w:rsidR="00E53E6E" w:rsidRPr="00551463">
        <w:rPr>
          <w:rFonts w:ascii="Arial" w:hAnsi="Arial" w:cs="Arial"/>
          <w:color w:val="000000" w:themeColor="text1"/>
        </w:rPr>
        <w:t>. If the Contractor requires air freighting services for a detachment, it shall submit its proposals to the Designated Officer for approval. If approved, the Contractor shall book the most cost-effective air-freight arrangement.</w:t>
      </w:r>
    </w:p>
    <w:p w14:paraId="5DB7A9F0" w14:textId="77777777" w:rsidR="0096201E" w:rsidRPr="00551463" w:rsidRDefault="0096201E" w:rsidP="0096201E">
      <w:pPr>
        <w:tabs>
          <w:tab w:val="left" w:pos="1134"/>
        </w:tabs>
        <w:spacing w:after="0"/>
        <w:ind w:left="567"/>
        <w:rPr>
          <w:rFonts w:ascii="Arial" w:hAnsi="Arial" w:cs="Arial"/>
          <w:color w:val="000000" w:themeColor="text1"/>
        </w:rPr>
      </w:pPr>
    </w:p>
    <w:p w14:paraId="1A68A381" w14:textId="713AFB92" w:rsidR="00E53E6E" w:rsidRPr="00551463" w:rsidRDefault="0096201E" w:rsidP="0096201E">
      <w:pPr>
        <w:tabs>
          <w:tab w:val="left" w:pos="1134"/>
        </w:tabs>
        <w:spacing w:after="0"/>
        <w:ind w:left="567"/>
        <w:rPr>
          <w:rFonts w:ascii="Arial" w:hAnsi="Arial" w:cs="Arial"/>
          <w:color w:val="000000" w:themeColor="text1"/>
        </w:rPr>
      </w:pPr>
      <w:r w:rsidRPr="00551463">
        <w:rPr>
          <w:rFonts w:ascii="Arial" w:hAnsi="Arial" w:cs="Arial"/>
          <w:bCs/>
          <w:color w:val="000000" w:themeColor="text1"/>
        </w:rPr>
        <w:t>e.</w:t>
      </w:r>
      <w:r w:rsidRPr="00551463">
        <w:rPr>
          <w:rFonts w:ascii="Arial" w:hAnsi="Arial" w:cs="Arial"/>
          <w:bCs/>
          <w:color w:val="000000" w:themeColor="text1"/>
        </w:rPr>
        <w:tab/>
      </w:r>
      <w:r w:rsidR="00E53E6E" w:rsidRPr="00551463">
        <w:rPr>
          <w:rFonts w:ascii="Arial" w:hAnsi="Arial" w:cs="Arial"/>
          <w:b/>
          <w:color w:val="000000" w:themeColor="text1"/>
        </w:rPr>
        <w:t>Miscellaneous Expenses</w:t>
      </w:r>
      <w:r w:rsidR="00E53E6E" w:rsidRPr="00551463">
        <w:rPr>
          <w:rFonts w:ascii="Arial" w:hAnsi="Arial" w:cs="Arial"/>
          <w:color w:val="000000" w:themeColor="text1"/>
        </w:rPr>
        <w:t xml:space="preserve">. If the Contractor necessarily and unavoidably requires other items or services on a detachment which are not included in the Contract Price for the Services, it shall put its proposal to the Designated Officer. If approved, the Contractor shall order the most cost-effective services. </w:t>
      </w:r>
    </w:p>
    <w:p w14:paraId="014F3F1F" w14:textId="77777777" w:rsidR="0096201E" w:rsidRPr="00551463" w:rsidRDefault="0096201E" w:rsidP="0096201E">
      <w:pPr>
        <w:tabs>
          <w:tab w:val="left" w:pos="1134"/>
        </w:tabs>
        <w:spacing w:after="0"/>
        <w:ind w:left="567"/>
        <w:rPr>
          <w:rFonts w:ascii="Arial" w:hAnsi="Arial" w:cs="Arial"/>
          <w:color w:val="000000" w:themeColor="text1"/>
        </w:rPr>
      </w:pPr>
    </w:p>
    <w:p w14:paraId="3B55494E" w14:textId="7DE86F7A" w:rsidR="00E53E6E" w:rsidRPr="00551463" w:rsidRDefault="0096201E" w:rsidP="0096201E">
      <w:pPr>
        <w:tabs>
          <w:tab w:val="left" w:pos="1134"/>
        </w:tabs>
        <w:spacing w:after="0"/>
        <w:ind w:left="567"/>
        <w:rPr>
          <w:rFonts w:ascii="Arial" w:hAnsi="Arial" w:cs="Arial"/>
          <w:color w:val="000000" w:themeColor="text1"/>
        </w:rPr>
      </w:pPr>
      <w:r w:rsidRPr="00551463">
        <w:rPr>
          <w:rFonts w:ascii="Arial" w:hAnsi="Arial" w:cs="Arial"/>
          <w:bCs/>
          <w:color w:val="000000" w:themeColor="text1"/>
        </w:rPr>
        <w:t>f.</w:t>
      </w:r>
      <w:r w:rsidRPr="00551463">
        <w:rPr>
          <w:rFonts w:ascii="Arial" w:hAnsi="Arial" w:cs="Arial"/>
          <w:bCs/>
          <w:color w:val="000000" w:themeColor="text1"/>
        </w:rPr>
        <w:tab/>
      </w:r>
      <w:r w:rsidR="00E53E6E" w:rsidRPr="00551463">
        <w:rPr>
          <w:rFonts w:ascii="Arial" w:hAnsi="Arial" w:cs="Arial"/>
          <w:b/>
          <w:color w:val="000000" w:themeColor="text1"/>
        </w:rPr>
        <w:t>MOD Mess Accommodation</w:t>
      </w:r>
      <w:r w:rsidR="00E53E6E" w:rsidRPr="00551463">
        <w:rPr>
          <w:rFonts w:ascii="Arial" w:hAnsi="Arial" w:cs="Arial"/>
          <w:color w:val="000000" w:themeColor="text1"/>
        </w:rPr>
        <w:t xml:space="preserve">. If the Authority </w:t>
      </w:r>
      <w:r w:rsidR="00F514FA">
        <w:rPr>
          <w:rFonts w:ascii="Arial" w:hAnsi="Arial" w:cs="Arial"/>
          <w:color w:val="000000" w:themeColor="text1"/>
        </w:rPr>
        <w:t>require</w:t>
      </w:r>
      <w:r w:rsidR="008F01FF">
        <w:rPr>
          <w:rFonts w:ascii="Arial" w:hAnsi="Arial" w:cs="Arial"/>
          <w:color w:val="000000" w:themeColor="text1"/>
        </w:rPr>
        <w:t>s</w:t>
      </w:r>
      <w:r w:rsidR="00E53E6E" w:rsidRPr="00551463">
        <w:rPr>
          <w:rFonts w:ascii="Arial" w:hAnsi="Arial" w:cs="Arial"/>
          <w:color w:val="000000" w:themeColor="text1"/>
        </w:rPr>
        <w:t xml:space="preserve"> the Contractor's staff </w:t>
      </w:r>
      <w:r w:rsidR="00F514FA">
        <w:rPr>
          <w:rFonts w:ascii="Arial" w:hAnsi="Arial" w:cs="Arial"/>
          <w:color w:val="000000" w:themeColor="text1"/>
        </w:rPr>
        <w:t>to</w:t>
      </w:r>
      <w:r w:rsidR="00F514FA" w:rsidRPr="00551463">
        <w:rPr>
          <w:rFonts w:ascii="Arial" w:hAnsi="Arial" w:cs="Arial"/>
          <w:color w:val="000000" w:themeColor="text1"/>
        </w:rPr>
        <w:t xml:space="preserve"> </w:t>
      </w:r>
      <w:r w:rsidR="00E53E6E" w:rsidRPr="00551463">
        <w:rPr>
          <w:rFonts w:ascii="Arial" w:hAnsi="Arial" w:cs="Arial"/>
          <w:color w:val="000000" w:themeColor="text1"/>
        </w:rPr>
        <w:t>use Mess accommodation</w:t>
      </w:r>
      <w:r w:rsidR="008F01FF">
        <w:rPr>
          <w:rFonts w:ascii="Arial" w:hAnsi="Arial" w:cs="Arial"/>
          <w:color w:val="000000" w:themeColor="text1"/>
        </w:rPr>
        <w:t>, t</w:t>
      </w:r>
      <w:r w:rsidR="00E53E6E" w:rsidRPr="00551463">
        <w:rPr>
          <w:rFonts w:ascii="Arial" w:hAnsi="Arial" w:cs="Arial"/>
          <w:color w:val="000000" w:themeColor="text1"/>
        </w:rPr>
        <w:t>he Contractor shall submit its claim for Mess accommodation expenses after the detachment has been completed.</w:t>
      </w:r>
    </w:p>
    <w:p w14:paraId="0C363F5D" w14:textId="77777777" w:rsidR="0096201E" w:rsidRPr="00551463" w:rsidRDefault="0096201E" w:rsidP="0096201E">
      <w:pPr>
        <w:tabs>
          <w:tab w:val="left" w:pos="1134"/>
        </w:tabs>
        <w:spacing w:after="0"/>
        <w:ind w:left="567"/>
        <w:rPr>
          <w:rFonts w:ascii="Arial" w:hAnsi="Arial" w:cs="Arial"/>
          <w:color w:val="000000" w:themeColor="text1"/>
        </w:rPr>
      </w:pPr>
    </w:p>
    <w:p w14:paraId="51EA0D14" w14:textId="2BBA337C" w:rsidR="00E53E6E" w:rsidRPr="00551463" w:rsidRDefault="0096201E" w:rsidP="0096201E">
      <w:pPr>
        <w:pStyle w:val="Heading2"/>
        <w:numPr>
          <w:ilvl w:val="0"/>
          <w:numId w:val="0"/>
        </w:numPr>
        <w:tabs>
          <w:tab w:val="left" w:pos="1134"/>
        </w:tabs>
        <w:spacing w:before="0" w:after="0"/>
        <w:ind w:left="567"/>
        <w:rPr>
          <w:rFonts w:cs="Arial"/>
          <w:color w:val="000000" w:themeColor="text1"/>
        </w:rPr>
      </w:pPr>
      <w:r w:rsidRPr="00551463">
        <w:rPr>
          <w:rFonts w:cs="Arial"/>
          <w:color w:val="000000" w:themeColor="text1"/>
        </w:rPr>
        <w:t>g.</w:t>
      </w:r>
      <w:r w:rsidRPr="00551463">
        <w:rPr>
          <w:rFonts w:cs="Arial"/>
          <w:color w:val="000000" w:themeColor="text1"/>
        </w:rPr>
        <w:tab/>
      </w:r>
      <w:r w:rsidR="00E53E6E" w:rsidRPr="00551463">
        <w:rPr>
          <w:rFonts w:cs="Arial"/>
          <w:b/>
          <w:bCs/>
          <w:color w:val="000000" w:themeColor="text1"/>
        </w:rPr>
        <w:t>Euro Control Charges.</w:t>
      </w:r>
      <w:r w:rsidR="00E53E6E" w:rsidRPr="00551463">
        <w:rPr>
          <w:rFonts w:cs="Arial"/>
          <w:color w:val="000000" w:themeColor="text1"/>
        </w:rPr>
        <w:t xml:space="preserve"> The Contractor may claim for the reimbursement of unavoidable Euro Control charges incurred in performing the delivery of the Service. Claims shall be submitted to the Designated Officer in arrears and shall show details of how the charges have been constructed and applied in relation to missions ordered by the Authority. The Authority will recompense the Contractor for the actual bills incurred on production of receipts for the Euro Control charges incurred.</w:t>
      </w:r>
    </w:p>
    <w:p w14:paraId="4DE4CD72" w14:textId="5DAA7391" w:rsidR="00E53E6E" w:rsidRDefault="00E53E6E" w:rsidP="005E0495">
      <w:pPr>
        <w:spacing w:after="0"/>
        <w:rPr>
          <w:color w:val="FF0000"/>
        </w:rPr>
      </w:pPr>
    </w:p>
    <w:p w14:paraId="6F2063C1" w14:textId="79949A1F" w:rsidR="00E53E6E" w:rsidRPr="00E51E51" w:rsidRDefault="000F080A" w:rsidP="005E0495">
      <w:pPr>
        <w:spacing w:after="0"/>
        <w:rPr>
          <w:rFonts w:ascii="Arial" w:hAnsi="Arial" w:cs="Arial"/>
          <w:b/>
          <w:bCs/>
          <w:color w:val="000000" w:themeColor="text1"/>
        </w:rPr>
      </w:pPr>
      <w:r w:rsidRPr="00E51E51">
        <w:rPr>
          <w:rFonts w:ascii="Arial" w:hAnsi="Arial" w:cs="Arial"/>
          <w:color w:val="000000" w:themeColor="text1"/>
        </w:rPr>
        <w:t>11.</w:t>
      </w:r>
      <w:r w:rsidRPr="00E51E51">
        <w:rPr>
          <w:rFonts w:ascii="Arial" w:hAnsi="Arial" w:cs="Arial"/>
          <w:color w:val="000000" w:themeColor="text1"/>
        </w:rPr>
        <w:tab/>
      </w:r>
      <w:r w:rsidR="00E53E6E" w:rsidRPr="00E51E51">
        <w:rPr>
          <w:rFonts w:ascii="Arial" w:hAnsi="Arial" w:cs="Arial"/>
          <w:b/>
          <w:bCs/>
          <w:color w:val="000000" w:themeColor="text1"/>
        </w:rPr>
        <w:t>Performance Profit Adjustment Application</w:t>
      </w:r>
    </w:p>
    <w:p w14:paraId="54E9A0E7" w14:textId="21CEB1AF" w:rsidR="00E51E51" w:rsidRPr="00E51E51" w:rsidRDefault="00E51E51" w:rsidP="005E0495">
      <w:pPr>
        <w:spacing w:after="0"/>
        <w:rPr>
          <w:rFonts w:ascii="Arial" w:hAnsi="Arial" w:cs="Arial"/>
          <w:b/>
          <w:bCs/>
          <w:color w:val="000000" w:themeColor="text1"/>
        </w:rPr>
      </w:pPr>
    </w:p>
    <w:p w14:paraId="11835268" w14:textId="2C49FAA4" w:rsidR="00E51E51" w:rsidRPr="00E51E51" w:rsidRDefault="00E51E51" w:rsidP="005E0495">
      <w:pPr>
        <w:spacing w:after="0"/>
        <w:rPr>
          <w:rFonts w:ascii="Arial" w:hAnsi="Arial" w:cs="Arial"/>
          <w:color w:val="000000" w:themeColor="text1"/>
        </w:rPr>
      </w:pPr>
      <w:r>
        <w:rPr>
          <w:rFonts w:ascii="Arial" w:hAnsi="Arial" w:cs="Arial"/>
          <w:color w:val="000000" w:themeColor="text1"/>
        </w:rPr>
        <w:t>11.1</w:t>
      </w:r>
      <w:r>
        <w:rPr>
          <w:rFonts w:ascii="Arial" w:hAnsi="Arial" w:cs="Arial"/>
          <w:color w:val="000000" w:themeColor="text1"/>
        </w:rPr>
        <w:tab/>
      </w:r>
      <w:r w:rsidRPr="00E51E51">
        <w:rPr>
          <w:rFonts w:ascii="Arial" w:hAnsi="Arial" w:cs="Arial"/>
          <w:color w:val="000000" w:themeColor="text1"/>
        </w:rPr>
        <w:t xml:space="preserve">As stated in Schedule 12 (Key Performance Indicators), the average Performance Rating for the current Contract Year shall be agreed at the Annual Performance Review, as per Schedule 10 (Governance), and shall be used to determine the Performance Profit Adjustment to be applied </w:t>
      </w:r>
      <w:r w:rsidR="00EE7B51">
        <w:rPr>
          <w:rFonts w:ascii="Arial" w:hAnsi="Arial" w:cs="Arial"/>
          <w:color w:val="000000" w:themeColor="text1"/>
        </w:rPr>
        <w:t>to that relevant Contract Year</w:t>
      </w:r>
      <w:r w:rsidRPr="00E51E51">
        <w:rPr>
          <w:rFonts w:ascii="Arial" w:hAnsi="Arial" w:cs="Arial"/>
          <w:color w:val="000000" w:themeColor="text1"/>
        </w:rPr>
        <w:t xml:space="preserve">. The Profit Rate adjustment to be applied to the </w:t>
      </w:r>
      <w:r w:rsidR="00EE7B51">
        <w:rPr>
          <w:rFonts w:ascii="Arial" w:hAnsi="Arial" w:cs="Arial"/>
          <w:color w:val="000000" w:themeColor="text1"/>
        </w:rPr>
        <w:lastRenderedPageBreak/>
        <w:t xml:space="preserve">relevant </w:t>
      </w:r>
      <w:r w:rsidRPr="00E51E51">
        <w:rPr>
          <w:rFonts w:ascii="Arial" w:hAnsi="Arial" w:cs="Arial"/>
          <w:color w:val="000000" w:themeColor="text1"/>
        </w:rPr>
        <w:t xml:space="preserve">Contract Year shall only be applied to those costs identified within </w:t>
      </w:r>
      <w:r w:rsidR="00E05839">
        <w:rPr>
          <w:rFonts w:ascii="Arial" w:hAnsi="Arial" w:cs="Arial"/>
          <w:color w:val="000000" w:themeColor="text1"/>
        </w:rPr>
        <w:t>Schedule 11A</w:t>
      </w:r>
      <w:r w:rsidRPr="00E51E51">
        <w:rPr>
          <w:rFonts w:ascii="Arial" w:hAnsi="Arial" w:cs="Arial"/>
          <w:color w:val="000000" w:themeColor="text1"/>
        </w:rPr>
        <w:t xml:space="preserve"> where profit has been </w:t>
      </w:r>
      <w:r w:rsidR="007A3A4F" w:rsidRPr="00E51E51">
        <w:rPr>
          <w:rFonts w:ascii="Arial" w:hAnsi="Arial" w:cs="Arial"/>
          <w:color w:val="000000" w:themeColor="text1"/>
        </w:rPr>
        <w:t>applied and</w:t>
      </w:r>
      <w:r w:rsidRPr="00E51E51">
        <w:rPr>
          <w:rFonts w:ascii="Arial" w:hAnsi="Arial" w:cs="Arial"/>
          <w:color w:val="000000" w:themeColor="text1"/>
        </w:rPr>
        <w:t xml:space="preserve"> shall be enacted by </w:t>
      </w:r>
      <w:r w:rsidR="000A4780">
        <w:rPr>
          <w:rFonts w:ascii="Arial" w:hAnsi="Arial" w:cs="Arial"/>
          <w:color w:val="000000" w:themeColor="text1"/>
        </w:rPr>
        <w:t>an adjustment to</w:t>
      </w:r>
      <w:r w:rsidRPr="00E51E51">
        <w:rPr>
          <w:rFonts w:ascii="Arial" w:hAnsi="Arial" w:cs="Arial"/>
          <w:color w:val="000000" w:themeColor="text1"/>
        </w:rPr>
        <w:t xml:space="preserve"> the profit rate by the applicable value as determined by the average Annual Performance Rating.</w:t>
      </w:r>
    </w:p>
    <w:p w14:paraId="29C13C7E" w14:textId="27AE4CB5" w:rsidR="0096201E" w:rsidRPr="00034C4C" w:rsidRDefault="0096201E" w:rsidP="005E0495">
      <w:pPr>
        <w:spacing w:after="0"/>
        <w:rPr>
          <w:rFonts w:ascii="Arial" w:hAnsi="Arial" w:cs="Arial"/>
          <w:color w:val="000000" w:themeColor="text1"/>
        </w:rPr>
      </w:pPr>
    </w:p>
    <w:p w14:paraId="64C18BAA" w14:textId="2A53E296" w:rsidR="00D47DD8" w:rsidRPr="00034C4C" w:rsidRDefault="00D47DD8" w:rsidP="005E0495">
      <w:pPr>
        <w:spacing w:after="0"/>
        <w:rPr>
          <w:rFonts w:ascii="Arial" w:hAnsi="Arial" w:cs="Arial"/>
          <w:color w:val="000000" w:themeColor="text1"/>
        </w:rPr>
      </w:pPr>
      <w:r w:rsidRPr="00034C4C">
        <w:rPr>
          <w:rFonts w:ascii="Arial" w:hAnsi="Arial" w:cs="Arial"/>
          <w:color w:val="000000" w:themeColor="text1"/>
        </w:rPr>
        <w:t>12.</w:t>
      </w:r>
      <w:r w:rsidRPr="00034C4C">
        <w:rPr>
          <w:rFonts w:ascii="Arial" w:hAnsi="Arial" w:cs="Arial"/>
          <w:color w:val="000000" w:themeColor="text1"/>
        </w:rPr>
        <w:tab/>
      </w:r>
      <w:r w:rsidRPr="00034C4C">
        <w:rPr>
          <w:rFonts w:ascii="Arial" w:hAnsi="Arial" w:cs="Arial"/>
          <w:b/>
          <w:bCs/>
          <w:color w:val="000000" w:themeColor="text1"/>
        </w:rPr>
        <w:t>Contract Profit Rate</w:t>
      </w:r>
    </w:p>
    <w:p w14:paraId="6F284AF6" w14:textId="77D0C197" w:rsidR="00D47DD8" w:rsidRPr="00034C4C" w:rsidRDefault="00D47DD8" w:rsidP="005E0495">
      <w:pPr>
        <w:spacing w:after="0"/>
        <w:rPr>
          <w:rFonts w:ascii="Arial" w:hAnsi="Arial" w:cs="Arial"/>
          <w:color w:val="000000" w:themeColor="text1"/>
        </w:rPr>
      </w:pPr>
    </w:p>
    <w:p w14:paraId="1E9FB25F" w14:textId="5A5C8A38" w:rsidR="00D47DD8" w:rsidRPr="00034C4C" w:rsidRDefault="0090217B" w:rsidP="005E0495">
      <w:pPr>
        <w:spacing w:after="0"/>
        <w:rPr>
          <w:rFonts w:ascii="Arial" w:hAnsi="Arial" w:cs="Arial"/>
          <w:color w:val="000000" w:themeColor="text1"/>
        </w:rPr>
      </w:pPr>
      <w:r w:rsidRPr="00034C4C">
        <w:rPr>
          <w:rFonts w:ascii="Arial" w:hAnsi="Arial" w:cs="Arial"/>
          <w:color w:val="000000" w:themeColor="text1"/>
        </w:rPr>
        <w:t>12.1</w:t>
      </w:r>
      <w:r w:rsidRPr="00034C4C">
        <w:rPr>
          <w:rFonts w:ascii="Arial" w:hAnsi="Arial" w:cs="Arial"/>
          <w:color w:val="000000" w:themeColor="text1"/>
        </w:rPr>
        <w:tab/>
      </w:r>
      <w:r w:rsidR="00D47DD8" w:rsidRPr="00034C4C">
        <w:rPr>
          <w:rFonts w:ascii="Arial" w:hAnsi="Arial" w:cs="Arial"/>
          <w:color w:val="000000" w:themeColor="text1"/>
        </w:rPr>
        <w:t xml:space="preserve">The Contract Profit Rate shall be determined by </w:t>
      </w:r>
      <w:r w:rsidRPr="00034C4C">
        <w:rPr>
          <w:rFonts w:ascii="Arial" w:hAnsi="Arial" w:cs="Arial"/>
          <w:color w:val="000000" w:themeColor="text1"/>
        </w:rPr>
        <w:t xml:space="preserve">following six steps as laid down at Regulation 11 of the Single Source Contract Regulations 2014. </w:t>
      </w:r>
      <w:r w:rsidR="00E05839">
        <w:rPr>
          <w:rFonts w:ascii="Arial" w:hAnsi="Arial" w:cs="Arial"/>
          <w:color w:val="000000" w:themeColor="text1"/>
        </w:rPr>
        <w:t xml:space="preserve">This is detailed in Schedule 11A. </w:t>
      </w:r>
      <w:r w:rsidRPr="00034C4C">
        <w:rPr>
          <w:rFonts w:ascii="Arial" w:hAnsi="Arial" w:cs="Arial"/>
          <w:color w:val="000000" w:themeColor="text1"/>
        </w:rPr>
        <w:t>These are:</w:t>
      </w:r>
    </w:p>
    <w:p w14:paraId="2D83272D" w14:textId="1B82B960" w:rsidR="0090217B" w:rsidRPr="00034C4C" w:rsidRDefault="0090217B" w:rsidP="005E0495">
      <w:pPr>
        <w:spacing w:after="0"/>
        <w:rPr>
          <w:rFonts w:ascii="Arial" w:hAnsi="Arial" w:cs="Arial"/>
          <w:color w:val="000000" w:themeColor="text1"/>
        </w:rPr>
      </w:pPr>
    </w:p>
    <w:p w14:paraId="010E4B0E" w14:textId="5445F91C" w:rsidR="0090217B" w:rsidRPr="00034C4C" w:rsidRDefault="0090217B" w:rsidP="0090217B">
      <w:pPr>
        <w:spacing w:after="0"/>
        <w:ind w:left="709"/>
        <w:rPr>
          <w:rFonts w:ascii="Arial" w:hAnsi="Arial" w:cs="Arial"/>
          <w:color w:val="000000" w:themeColor="text1"/>
        </w:rPr>
      </w:pPr>
      <w:r w:rsidRPr="00034C4C">
        <w:rPr>
          <w:rFonts w:ascii="Arial" w:hAnsi="Arial" w:cs="Arial"/>
          <w:color w:val="000000" w:themeColor="text1"/>
        </w:rPr>
        <w:t>a.</w:t>
      </w:r>
      <w:r w:rsidRPr="00034C4C">
        <w:rPr>
          <w:rFonts w:ascii="Arial" w:hAnsi="Arial" w:cs="Arial"/>
          <w:color w:val="000000" w:themeColor="text1"/>
        </w:rPr>
        <w:tab/>
        <w:t>Step 1. Baseline Profit Rate</w:t>
      </w:r>
    </w:p>
    <w:p w14:paraId="1B72770C" w14:textId="114DD2F7" w:rsidR="0090217B" w:rsidRPr="00034C4C" w:rsidRDefault="0090217B" w:rsidP="0090217B">
      <w:pPr>
        <w:spacing w:after="0"/>
        <w:ind w:left="709"/>
        <w:rPr>
          <w:rFonts w:ascii="Arial" w:hAnsi="Arial" w:cs="Arial"/>
          <w:color w:val="000000" w:themeColor="text1"/>
        </w:rPr>
      </w:pPr>
    </w:p>
    <w:p w14:paraId="71A30BC5" w14:textId="2676D285" w:rsidR="0090217B" w:rsidRPr="00034C4C" w:rsidRDefault="0090217B" w:rsidP="0090217B">
      <w:pPr>
        <w:spacing w:after="0"/>
        <w:ind w:left="709"/>
        <w:rPr>
          <w:rFonts w:ascii="Arial" w:hAnsi="Arial" w:cs="Arial"/>
          <w:color w:val="000000" w:themeColor="text1"/>
        </w:rPr>
      </w:pPr>
      <w:r w:rsidRPr="00034C4C">
        <w:rPr>
          <w:rFonts w:ascii="Arial" w:hAnsi="Arial" w:cs="Arial"/>
          <w:color w:val="000000" w:themeColor="text1"/>
        </w:rPr>
        <w:t>b.</w:t>
      </w:r>
      <w:r w:rsidRPr="00034C4C">
        <w:rPr>
          <w:rFonts w:ascii="Arial" w:hAnsi="Arial" w:cs="Arial"/>
          <w:color w:val="000000" w:themeColor="text1"/>
        </w:rPr>
        <w:tab/>
        <w:t>Step 2. Cost Risk Adjustment</w:t>
      </w:r>
    </w:p>
    <w:p w14:paraId="3776FD7A" w14:textId="6AE6FDE5" w:rsidR="0090217B" w:rsidRPr="00034C4C" w:rsidRDefault="0090217B" w:rsidP="0090217B">
      <w:pPr>
        <w:spacing w:after="0"/>
        <w:ind w:left="709"/>
        <w:rPr>
          <w:rFonts w:ascii="Arial" w:hAnsi="Arial" w:cs="Arial"/>
          <w:color w:val="000000" w:themeColor="text1"/>
        </w:rPr>
      </w:pPr>
    </w:p>
    <w:p w14:paraId="3AA72C75" w14:textId="532B511A" w:rsidR="0090217B" w:rsidRPr="00034C4C" w:rsidRDefault="0090217B" w:rsidP="0090217B">
      <w:pPr>
        <w:spacing w:after="0"/>
        <w:ind w:left="709"/>
        <w:rPr>
          <w:rFonts w:ascii="Arial" w:hAnsi="Arial" w:cs="Arial"/>
          <w:color w:val="000000" w:themeColor="text1"/>
        </w:rPr>
      </w:pPr>
      <w:r w:rsidRPr="00034C4C">
        <w:rPr>
          <w:rFonts w:ascii="Arial" w:hAnsi="Arial" w:cs="Arial"/>
          <w:color w:val="000000" w:themeColor="text1"/>
        </w:rPr>
        <w:t>c.</w:t>
      </w:r>
      <w:r w:rsidRPr="00034C4C">
        <w:rPr>
          <w:rFonts w:ascii="Arial" w:hAnsi="Arial" w:cs="Arial"/>
          <w:color w:val="000000" w:themeColor="text1"/>
        </w:rPr>
        <w:tab/>
        <w:t>Step 3. Profit on Cost Once (POCO) Adjustment</w:t>
      </w:r>
    </w:p>
    <w:p w14:paraId="3FD33FFE" w14:textId="264ABC2E" w:rsidR="0090217B" w:rsidRPr="00034C4C" w:rsidRDefault="0090217B" w:rsidP="0090217B">
      <w:pPr>
        <w:spacing w:after="0"/>
        <w:ind w:left="709"/>
        <w:rPr>
          <w:rFonts w:ascii="Arial" w:hAnsi="Arial" w:cs="Arial"/>
          <w:color w:val="000000" w:themeColor="text1"/>
        </w:rPr>
      </w:pPr>
    </w:p>
    <w:p w14:paraId="1C220070" w14:textId="3DC6CF70" w:rsidR="0090217B" w:rsidRPr="00034C4C" w:rsidRDefault="0090217B" w:rsidP="0090217B">
      <w:pPr>
        <w:spacing w:after="0"/>
        <w:ind w:left="709"/>
        <w:rPr>
          <w:rFonts w:ascii="Arial" w:hAnsi="Arial" w:cs="Arial"/>
          <w:color w:val="000000" w:themeColor="text1"/>
        </w:rPr>
      </w:pPr>
      <w:r w:rsidRPr="00034C4C">
        <w:rPr>
          <w:rFonts w:ascii="Arial" w:hAnsi="Arial" w:cs="Arial"/>
          <w:color w:val="000000" w:themeColor="text1"/>
        </w:rPr>
        <w:t>d.</w:t>
      </w:r>
      <w:r w:rsidRPr="00034C4C">
        <w:rPr>
          <w:rFonts w:ascii="Arial" w:hAnsi="Arial" w:cs="Arial"/>
          <w:color w:val="000000" w:themeColor="text1"/>
        </w:rPr>
        <w:tab/>
        <w:t>Step 4. Single Source Regulations Office (SSRO) Funding Adjustment</w:t>
      </w:r>
    </w:p>
    <w:p w14:paraId="61C4F643" w14:textId="5C2840FB" w:rsidR="0090217B" w:rsidRPr="00034C4C" w:rsidRDefault="0090217B" w:rsidP="0090217B">
      <w:pPr>
        <w:spacing w:after="0"/>
        <w:ind w:left="709"/>
        <w:rPr>
          <w:rFonts w:ascii="Arial" w:hAnsi="Arial" w:cs="Arial"/>
          <w:color w:val="000000" w:themeColor="text1"/>
        </w:rPr>
      </w:pPr>
    </w:p>
    <w:p w14:paraId="0F51B275" w14:textId="62A18C5A" w:rsidR="0090217B" w:rsidRPr="00034C4C" w:rsidRDefault="0090217B" w:rsidP="0090217B">
      <w:pPr>
        <w:spacing w:after="0"/>
        <w:ind w:left="709"/>
        <w:rPr>
          <w:rFonts w:ascii="Arial" w:hAnsi="Arial" w:cs="Arial"/>
          <w:color w:val="000000" w:themeColor="text1"/>
        </w:rPr>
      </w:pPr>
      <w:r w:rsidRPr="00034C4C">
        <w:rPr>
          <w:rFonts w:ascii="Arial" w:hAnsi="Arial" w:cs="Arial"/>
          <w:color w:val="000000" w:themeColor="text1"/>
        </w:rPr>
        <w:t>e.</w:t>
      </w:r>
      <w:r w:rsidRPr="00034C4C">
        <w:rPr>
          <w:rFonts w:ascii="Arial" w:hAnsi="Arial" w:cs="Arial"/>
          <w:color w:val="000000" w:themeColor="text1"/>
        </w:rPr>
        <w:tab/>
        <w:t>Step 5. Incentive Adjustment</w:t>
      </w:r>
    </w:p>
    <w:p w14:paraId="40ED51D7" w14:textId="6B6983BD" w:rsidR="0090217B" w:rsidRPr="00034C4C" w:rsidRDefault="0090217B" w:rsidP="0090217B">
      <w:pPr>
        <w:spacing w:after="0"/>
        <w:ind w:left="709"/>
        <w:rPr>
          <w:rFonts w:ascii="Arial" w:hAnsi="Arial" w:cs="Arial"/>
          <w:color w:val="000000" w:themeColor="text1"/>
        </w:rPr>
      </w:pPr>
    </w:p>
    <w:p w14:paraId="49EFD34F" w14:textId="0CB40818" w:rsidR="0090217B" w:rsidRPr="00034C4C" w:rsidRDefault="0090217B" w:rsidP="0090217B">
      <w:pPr>
        <w:spacing w:after="0"/>
        <w:ind w:left="709"/>
        <w:rPr>
          <w:rFonts w:ascii="Arial" w:hAnsi="Arial" w:cs="Arial"/>
          <w:color w:val="000000" w:themeColor="text1"/>
        </w:rPr>
      </w:pPr>
      <w:r w:rsidRPr="00034C4C">
        <w:rPr>
          <w:rFonts w:ascii="Arial" w:hAnsi="Arial" w:cs="Arial"/>
          <w:color w:val="000000" w:themeColor="text1"/>
        </w:rPr>
        <w:t>f.</w:t>
      </w:r>
      <w:r w:rsidRPr="00034C4C">
        <w:rPr>
          <w:rFonts w:ascii="Arial" w:hAnsi="Arial" w:cs="Arial"/>
          <w:color w:val="000000" w:themeColor="text1"/>
        </w:rPr>
        <w:tab/>
        <w:t>Step 6. Capital Servicing Adjustment</w:t>
      </w:r>
    </w:p>
    <w:p w14:paraId="0F2E435A" w14:textId="77777777" w:rsidR="0090217B" w:rsidRPr="00034C4C" w:rsidRDefault="0090217B" w:rsidP="005E0495">
      <w:pPr>
        <w:spacing w:after="0"/>
        <w:rPr>
          <w:rFonts w:ascii="Arial" w:hAnsi="Arial" w:cs="Arial"/>
          <w:color w:val="000000" w:themeColor="text1"/>
        </w:rPr>
      </w:pPr>
    </w:p>
    <w:p w14:paraId="278E7C2D" w14:textId="0D95AFFF" w:rsidR="0096201E" w:rsidRPr="00034C4C" w:rsidRDefault="000F080A" w:rsidP="005E0495">
      <w:pPr>
        <w:spacing w:after="0"/>
        <w:rPr>
          <w:rFonts w:ascii="Arial" w:hAnsi="Arial" w:cs="Arial"/>
          <w:color w:val="000000" w:themeColor="text1"/>
        </w:rPr>
      </w:pPr>
      <w:r w:rsidRPr="00034C4C">
        <w:rPr>
          <w:rFonts w:ascii="Arial" w:hAnsi="Arial" w:cs="Arial"/>
          <w:color w:val="000000" w:themeColor="text1"/>
        </w:rPr>
        <w:t>1</w:t>
      </w:r>
      <w:r w:rsidR="00C35852">
        <w:rPr>
          <w:rFonts w:ascii="Arial" w:hAnsi="Arial" w:cs="Arial"/>
          <w:color w:val="000000" w:themeColor="text1"/>
        </w:rPr>
        <w:t>3</w:t>
      </w:r>
      <w:r w:rsidRPr="00034C4C">
        <w:rPr>
          <w:rFonts w:ascii="Arial" w:hAnsi="Arial" w:cs="Arial"/>
          <w:color w:val="000000" w:themeColor="text1"/>
        </w:rPr>
        <w:t>.</w:t>
      </w:r>
      <w:r w:rsidRPr="00034C4C">
        <w:rPr>
          <w:rFonts w:ascii="Arial" w:hAnsi="Arial" w:cs="Arial"/>
          <w:color w:val="000000" w:themeColor="text1"/>
        </w:rPr>
        <w:tab/>
      </w:r>
      <w:r w:rsidR="0096201E" w:rsidRPr="00034C4C">
        <w:rPr>
          <w:rFonts w:ascii="Arial" w:hAnsi="Arial" w:cs="Arial"/>
          <w:b/>
          <w:bCs/>
          <w:color w:val="000000" w:themeColor="text1"/>
        </w:rPr>
        <w:t>Variation of Price</w:t>
      </w:r>
    </w:p>
    <w:p w14:paraId="5ABDF20D" w14:textId="77777777" w:rsidR="00742877" w:rsidRPr="00742877" w:rsidRDefault="00742877" w:rsidP="005E0495">
      <w:pPr>
        <w:spacing w:after="0"/>
        <w:rPr>
          <w:rFonts w:ascii="Arial" w:hAnsi="Arial" w:cs="Arial"/>
          <w:color w:val="000000" w:themeColor="text1"/>
        </w:rPr>
      </w:pPr>
    </w:p>
    <w:p w14:paraId="26558522" w14:textId="6C624F3A" w:rsidR="0090217B" w:rsidRPr="0090217B" w:rsidRDefault="0090217B" w:rsidP="0090217B">
      <w:pPr>
        <w:pStyle w:val="Default"/>
        <w:rPr>
          <w:rFonts w:ascii="Arial" w:hAnsi="Arial" w:cs="Arial"/>
          <w:sz w:val="22"/>
          <w:szCs w:val="22"/>
        </w:rPr>
      </w:pPr>
      <w:r>
        <w:rPr>
          <w:rFonts w:ascii="Arial" w:hAnsi="Arial" w:cs="Arial"/>
          <w:sz w:val="22"/>
          <w:szCs w:val="22"/>
        </w:rPr>
        <w:t>1</w:t>
      </w:r>
      <w:r w:rsidR="00C35852">
        <w:rPr>
          <w:rFonts w:ascii="Arial" w:hAnsi="Arial" w:cs="Arial"/>
          <w:sz w:val="22"/>
          <w:szCs w:val="22"/>
        </w:rPr>
        <w:t>3</w:t>
      </w:r>
      <w:r>
        <w:rPr>
          <w:rFonts w:ascii="Arial" w:hAnsi="Arial" w:cs="Arial"/>
          <w:sz w:val="22"/>
          <w:szCs w:val="22"/>
        </w:rPr>
        <w:t>.</w:t>
      </w:r>
      <w:r w:rsidRPr="0090217B">
        <w:rPr>
          <w:rFonts w:ascii="Arial" w:hAnsi="Arial" w:cs="Arial"/>
          <w:sz w:val="22"/>
          <w:szCs w:val="22"/>
        </w:rPr>
        <w:t>1</w:t>
      </w:r>
      <w:r>
        <w:rPr>
          <w:rFonts w:ascii="Arial" w:hAnsi="Arial" w:cs="Arial"/>
          <w:sz w:val="22"/>
          <w:szCs w:val="22"/>
        </w:rPr>
        <w:tab/>
      </w:r>
      <w:r w:rsidRPr="0090217B">
        <w:rPr>
          <w:rFonts w:ascii="Arial" w:hAnsi="Arial" w:cs="Arial"/>
          <w:sz w:val="22"/>
          <w:szCs w:val="22"/>
        </w:rPr>
        <w:t xml:space="preserve">The prices stated in the </w:t>
      </w:r>
      <w:r w:rsidR="005629ED">
        <w:rPr>
          <w:rFonts w:ascii="Arial" w:hAnsi="Arial" w:cs="Arial"/>
          <w:sz w:val="22"/>
          <w:szCs w:val="22"/>
        </w:rPr>
        <w:t>Schedule 11</w:t>
      </w:r>
      <w:r w:rsidR="00E05839">
        <w:rPr>
          <w:rFonts w:ascii="Arial" w:hAnsi="Arial" w:cs="Arial"/>
          <w:sz w:val="22"/>
          <w:szCs w:val="22"/>
        </w:rPr>
        <w:t>A</w:t>
      </w:r>
      <w:r w:rsidRPr="0090217B">
        <w:rPr>
          <w:rFonts w:ascii="Arial" w:hAnsi="Arial" w:cs="Arial"/>
          <w:sz w:val="22"/>
          <w:szCs w:val="22"/>
        </w:rPr>
        <w:t xml:space="preserve"> are </w:t>
      </w:r>
      <w:r w:rsidR="00E05839">
        <w:rPr>
          <w:rFonts w:ascii="Arial" w:hAnsi="Arial" w:cs="Arial"/>
          <w:sz w:val="22"/>
          <w:szCs w:val="22"/>
        </w:rPr>
        <w:t xml:space="preserve">FIRM up to 31/12/2022 then </w:t>
      </w:r>
      <w:r w:rsidRPr="0090217B">
        <w:rPr>
          <w:rFonts w:ascii="Arial" w:hAnsi="Arial" w:cs="Arial"/>
          <w:sz w:val="22"/>
          <w:szCs w:val="22"/>
        </w:rPr>
        <w:t xml:space="preserve">FIXED </w:t>
      </w:r>
      <w:r w:rsidR="00E05839">
        <w:rPr>
          <w:rFonts w:ascii="Arial" w:hAnsi="Arial" w:cs="Arial"/>
          <w:sz w:val="22"/>
          <w:szCs w:val="22"/>
        </w:rPr>
        <w:t xml:space="preserve">thereafter </w:t>
      </w:r>
      <w:r w:rsidRPr="0090217B">
        <w:rPr>
          <w:rFonts w:ascii="Arial" w:hAnsi="Arial" w:cs="Arial"/>
          <w:sz w:val="22"/>
          <w:szCs w:val="22"/>
        </w:rPr>
        <w:t xml:space="preserve">at </w:t>
      </w:r>
      <w:r w:rsidR="005A3C98">
        <w:rPr>
          <w:rFonts w:ascii="Arial" w:hAnsi="Arial" w:cs="Arial"/>
          <w:sz w:val="22"/>
          <w:szCs w:val="22"/>
        </w:rPr>
        <w:t>2022</w:t>
      </w:r>
      <w:r w:rsidR="005629ED">
        <w:rPr>
          <w:rFonts w:ascii="Arial" w:hAnsi="Arial" w:cs="Arial"/>
          <w:sz w:val="22"/>
          <w:szCs w:val="22"/>
        </w:rPr>
        <w:t xml:space="preserve"> economic </w:t>
      </w:r>
      <w:proofErr w:type="gramStart"/>
      <w:r w:rsidR="005629ED">
        <w:rPr>
          <w:rFonts w:ascii="Arial" w:hAnsi="Arial" w:cs="Arial"/>
          <w:sz w:val="22"/>
          <w:szCs w:val="22"/>
        </w:rPr>
        <w:t>conditions.</w:t>
      </w:r>
      <w:r w:rsidRPr="0090217B">
        <w:rPr>
          <w:rFonts w:ascii="Arial" w:hAnsi="Arial" w:cs="Arial"/>
          <w:sz w:val="22"/>
          <w:szCs w:val="22"/>
        </w:rPr>
        <w:t>.</w:t>
      </w:r>
      <w:proofErr w:type="gramEnd"/>
      <w:r w:rsidRPr="0090217B">
        <w:rPr>
          <w:rFonts w:ascii="Arial" w:hAnsi="Arial" w:cs="Arial"/>
          <w:sz w:val="22"/>
          <w:szCs w:val="22"/>
        </w:rPr>
        <w:t xml:space="preserve"> </w:t>
      </w:r>
      <w:r w:rsidR="00F71765">
        <w:rPr>
          <w:rFonts w:ascii="Arial" w:hAnsi="Arial" w:cs="Arial"/>
          <w:sz w:val="22"/>
          <w:szCs w:val="22"/>
        </w:rPr>
        <w:t xml:space="preserve">Pricing shall be subject to annual VOP adjustment commencing </w:t>
      </w:r>
      <w:r w:rsidR="005629ED">
        <w:rPr>
          <w:rFonts w:ascii="Arial" w:hAnsi="Arial" w:cs="Arial"/>
          <w:sz w:val="22"/>
          <w:szCs w:val="22"/>
        </w:rPr>
        <w:t xml:space="preserve">on 01 </w:t>
      </w:r>
      <w:r w:rsidR="00F71765">
        <w:rPr>
          <w:rFonts w:ascii="Arial" w:hAnsi="Arial" w:cs="Arial"/>
          <w:sz w:val="22"/>
          <w:szCs w:val="22"/>
        </w:rPr>
        <w:t>Jan</w:t>
      </w:r>
      <w:r w:rsidR="005629ED">
        <w:rPr>
          <w:rFonts w:ascii="Arial" w:hAnsi="Arial" w:cs="Arial"/>
          <w:sz w:val="22"/>
          <w:szCs w:val="22"/>
        </w:rPr>
        <w:t>uary</w:t>
      </w:r>
      <w:r w:rsidR="00F71765">
        <w:rPr>
          <w:rFonts w:ascii="Arial" w:hAnsi="Arial" w:cs="Arial"/>
          <w:sz w:val="22"/>
          <w:szCs w:val="22"/>
        </w:rPr>
        <w:t xml:space="preserve"> 2023. </w:t>
      </w:r>
      <w:r w:rsidRPr="0090217B">
        <w:rPr>
          <w:rFonts w:ascii="Arial" w:hAnsi="Arial" w:cs="Arial"/>
          <w:sz w:val="22"/>
          <w:szCs w:val="22"/>
        </w:rPr>
        <w:t xml:space="preserve">The prices do not include provision beyond this date for increases in the market price of the Articles being purchased. Any such variation shall be calculated in accordance with the following formula: </w:t>
      </w:r>
    </w:p>
    <w:p w14:paraId="39E13076" w14:textId="77777777" w:rsidR="0090217B" w:rsidRPr="0090217B" w:rsidRDefault="0090217B" w:rsidP="0090217B">
      <w:pPr>
        <w:pStyle w:val="Default"/>
        <w:rPr>
          <w:rFonts w:ascii="Arial" w:hAnsi="Arial" w:cs="Arial"/>
          <w:sz w:val="22"/>
          <w:szCs w:val="22"/>
        </w:rPr>
      </w:pPr>
    </w:p>
    <w:p w14:paraId="0F0CE0CF" w14:textId="7182BCCF" w:rsidR="0090217B" w:rsidRDefault="0090217B" w:rsidP="0090217B">
      <w:pPr>
        <w:pStyle w:val="Default"/>
        <w:rPr>
          <w:rFonts w:ascii="Arial" w:hAnsi="Arial" w:cs="Arial"/>
          <w:sz w:val="22"/>
          <w:szCs w:val="22"/>
        </w:rPr>
      </w:pPr>
      <w:r w:rsidRPr="0090217B">
        <w:rPr>
          <w:rFonts w:ascii="Arial" w:hAnsi="Arial" w:cs="Arial"/>
          <w:sz w:val="22"/>
          <w:szCs w:val="22"/>
        </w:rPr>
        <w:t>V = P (</w:t>
      </w:r>
      <w:proofErr w:type="spellStart"/>
      <w:r w:rsidRPr="0090217B">
        <w:rPr>
          <w:rFonts w:ascii="Arial" w:hAnsi="Arial" w:cs="Arial"/>
          <w:sz w:val="22"/>
          <w:szCs w:val="22"/>
        </w:rPr>
        <w:t>a+b</w:t>
      </w:r>
      <w:proofErr w:type="spellEnd"/>
      <w:r w:rsidRPr="0090217B">
        <w:rPr>
          <w:rFonts w:ascii="Arial" w:hAnsi="Arial" w:cs="Arial"/>
          <w:sz w:val="22"/>
          <w:szCs w:val="22"/>
        </w:rPr>
        <w:t xml:space="preserve"> (O</w:t>
      </w:r>
      <w:r w:rsidRPr="00034C4C">
        <w:rPr>
          <w:rFonts w:ascii="Arial" w:hAnsi="Arial" w:cs="Arial"/>
          <w:sz w:val="22"/>
          <w:szCs w:val="22"/>
          <w:vertAlign w:val="subscript"/>
        </w:rPr>
        <w:t>i</w:t>
      </w:r>
      <w:r w:rsidRPr="0090217B">
        <w:rPr>
          <w:rFonts w:ascii="Arial" w:hAnsi="Arial" w:cs="Arial"/>
          <w:sz w:val="22"/>
          <w:szCs w:val="22"/>
        </w:rPr>
        <w:t>/O</w:t>
      </w:r>
      <w:r w:rsidRPr="00034C4C">
        <w:rPr>
          <w:rFonts w:ascii="Arial" w:hAnsi="Arial" w:cs="Arial"/>
          <w:sz w:val="22"/>
          <w:szCs w:val="22"/>
          <w:vertAlign w:val="subscript"/>
        </w:rPr>
        <w:t>0</w:t>
      </w:r>
      <w:r w:rsidRPr="0090217B">
        <w:rPr>
          <w:rFonts w:ascii="Arial" w:hAnsi="Arial" w:cs="Arial"/>
          <w:sz w:val="22"/>
          <w:szCs w:val="22"/>
        </w:rPr>
        <w:t>)) - P</w:t>
      </w:r>
    </w:p>
    <w:p w14:paraId="3F923DB2" w14:textId="77777777" w:rsidR="0090217B" w:rsidRPr="0090217B" w:rsidRDefault="0090217B" w:rsidP="0090217B">
      <w:pPr>
        <w:pStyle w:val="Default"/>
        <w:rPr>
          <w:rFonts w:ascii="Arial" w:hAnsi="Arial" w:cs="Arial"/>
          <w:sz w:val="22"/>
          <w:szCs w:val="22"/>
        </w:rPr>
      </w:pPr>
    </w:p>
    <w:p w14:paraId="7C1912AD" w14:textId="6855B01A" w:rsidR="0090217B" w:rsidRDefault="0090217B" w:rsidP="0090217B">
      <w:pPr>
        <w:pStyle w:val="Default"/>
        <w:rPr>
          <w:rFonts w:ascii="Arial" w:hAnsi="Arial" w:cs="Arial"/>
          <w:i/>
          <w:iCs/>
          <w:sz w:val="22"/>
          <w:szCs w:val="22"/>
        </w:rPr>
      </w:pPr>
      <w:r w:rsidRPr="0090217B">
        <w:rPr>
          <w:rFonts w:ascii="Arial" w:hAnsi="Arial" w:cs="Arial"/>
          <w:i/>
          <w:iCs/>
          <w:sz w:val="22"/>
          <w:szCs w:val="22"/>
        </w:rPr>
        <w:t xml:space="preserve">Where: </w:t>
      </w:r>
    </w:p>
    <w:p w14:paraId="3A51B880" w14:textId="77777777" w:rsidR="0090217B" w:rsidRPr="0090217B" w:rsidRDefault="0090217B" w:rsidP="0090217B">
      <w:pPr>
        <w:pStyle w:val="Default"/>
        <w:rPr>
          <w:rFonts w:ascii="Arial" w:hAnsi="Arial" w:cs="Arial"/>
          <w:sz w:val="22"/>
          <w:szCs w:val="22"/>
        </w:rPr>
      </w:pPr>
    </w:p>
    <w:p w14:paraId="68EE80DD" w14:textId="77777777" w:rsidR="0090217B" w:rsidRPr="0090217B" w:rsidRDefault="0090217B" w:rsidP="0090217B">
      <w:pPr>
        <w:pStyle w:val="Default"/>
        <w:rPr>
          <w:rFonts w:ascii="Arial" w:hAnsi="Arial" w:cs="Arial"/>
          <w:sz w:val="22"/>
          <w:szCs w:val="22"/>
        </w:rPr>
      </w:pPr>
      <w:r w:rsidRPr="0090217B">
        <w:rPr>
          <w:rFonts w:ascii="Arial" w:hAnsi="Arial" w:cs="Arial"/>
          <w:sz w:val="22"/>
          <w:szCs w:val="22"/>
        </w:rPr>
        <w:t xml:space="preserve">V represents the variation of price </w:t>
      </w:r>
    </w:p>
    <w:p w14:paraId="20D28E9B" w14:textId="4D329863" w:rsidR="0090217B" w:rsidRPr="0090217B" w:rsidRDefault="0090217B" w:rsidP="0090217B">
      <w:pPr>
        <w:pStyle w:val="Default"/>
        <w:rPr>
          <w:rFonts w:ascii="Arial" w:hAnsi="Arial" w:cs="Arial"/>
          <w:sz w:val="22"/>
          <w:szCs w:val="22"/>
        </w:rPr>
      </w:pPr>
      <w:r w:rsidRPr="0090217B">
        <w:rPr>
          <w:rFonts w:ascii="Arial" w:hAnsi="Arial" w:cs="Arial"/>
          <w:sz w:val="22"/>
          <w:szCs w:val="22"/>
        </w:rPr>
        <w:t xml:space="preserve">P represents the FIXED price as stated in the </w:t>
      </w:r>
      <w:r w:rsidR="00306CCA">
        <w:rPr>
          <w:rFonts w:ascii="Arial" w:hAnsi="Arial" w:cs="Arial"/>
          <w:sz w:val="22"/>
          <w:szCs w:val="22"/>
        </w:rPr>
        <w:t>Pricing Schedule</w:t>
      </w:r>
      <w:r w:rsidRPr="0090217B">
        <w:rPr>
          <w:rFonts w:ascii="Arial" w:hAnsi="Arial" w:cs="Arial"/>
          <w:sz w:val="22"/>
          <w:szCs w:val="22"/>
        </w:rPr>
        <w:t xml:space="preserve"> </w:t>
      </w:r>
    </w:p>
    <w:p w14:paraId="48B58E80" w14:textId="50A0F270" w:rsidR="0090217B" w:rsidRPr="0090217B" w:rsidRDefault="0090217B" w:rsidP="0090217B">
      <w:pPr>
        <w:pStyle w:val="Default"/>
        <w:rPr>
          <w:rFonts w:ascii="Arial" w:hAnsi="Arial" w:cs="Arial"/>
          <w:sz w:val="22"/>
          <w:szCs w:val="22"/>
        </w:rPr>
      </w:pPr>
      <w:r w:rsidRPr="0090217B">
        <w:rPr>
          <w:rFonts w:ascii="Arial" w:hAnsi="Arial" w:cs="Arial"/>
          <w:sz w:val="22"/>
          <w:szCs w:val="22"/>
        </w:rPr>
        <w:t xml:space="preserve">O represents the index </w:t>
      </w:r>
      <w:r w:rsidR="005A3C98">
        <w:rPr>
          <w:rFonts w:ascii="Arial" w:hAnsi="Arial" w:cs="Arial"/>
          <w:sz w:val="22"/>
          <w:szCs w:val="22"/>
        </w:rPr>
        <w:t>CPI</w:t>
      </w:r>
    </w:p>
    <w:p w14:paraId="78289532" w14:textId="77777777" w:rsidR="0090217B" w:rsidRPr="0090217B" w:rsidRDefault="0090217B" w:rsidP="0090217B">
      <w:pPr>
        <w:pStyle w:val="Default"/>
        <w:rPr>
          <w:rFonts w:ascii="Arial" w:hAnsi="Arial" w:cs="Arial"/>
          <w:sz w:val="22"/>
          <w:szCs w:val="22"/>
        </w:rPr>
      </w:pPr>
      <w:r w:rsidRPr="0090217B">
        <w:rPr>
          <w:rFonts w:ascii="Arial" w:hAnsi="Arial" w:cs="Arial"/>
          <w:sz w:val="22"/>
          <w:szCs w:val="22"/>
        </w:rPr>
        <w:t>O</w:t>
      </w:r>
      <w:r w:rsidRPr="00034C4C">
        <w:rPr>
          <w:rFonts w:ascii="Arial" w:hAnsi="Arial" w:cs="Arial"/>
          <w:sz w:val="22"/>
          <w:szCs w:val="22"/>
          <w:vertAlign w:val="subscript"/>
        </w:rPr>
        <w:t>0</w:t>
      </w:r>
      <w:r w:rsidRPr="0090217B">
        <w:rPr>
          <w:rFonts w:ascii="Arial" w:hAnsi="Arial" w:cs="Arial"/>
          <w:sz w:val="22"/>
          <w:szCs w:val="22"/>
        </w:rPr>
        <w:t xml:space="preserve"> represents the average OUTPUT Price Index figure for the base period [..] to [..] (as above) </w:t>
      </w:r>
    </w:p>
    <w:p w14:paraId="47F0910E" w14:textId="77777777" w:rsidR="0090217B" w:rsidRPr="0090217B" w:rsidRDefault="0090217B" w:rsidP="0090217B">
      <w:pPr>
        <w:pStyle w:val="Default"/>
        <w:rPr>
          <w:rFonts w:ascii="Arial" w:hAnsi="Arial" w:cs="Arial"/>
          <w:sz w:val="22"/>
          <w:szCs w:val="22"/>
        </w:rPr>
      </w:pPr>
      <w:r w:rsidRPr="0090217B">
        <w:rPr>
          <w:rFonts w:ascii="Arial" w:hAnsi="Arial" w:cs="Arial"/>
          <w:sz w:val="22"/>
          <w:szCs w:val="22"/>
        </w:rPr>
        <w:t>O</w:t>
      </w:r>
      <w:r w:rsidRPr="00034C4C">
        <w:rPr>
          <w:rFonts w:ascii="Arial" w:hAnsi="Arial" w:cs="Arial"/>
          <w:sz w:val="22"/>
          <w:szCs w:val="22"/>
          <w:vertAlign w:val="subscript"/>
        </w:rPr>
        <w:t>i</w:t>
      </w:r>
      <w:r w:rsidRPr="0090217B">
        <w:rPr>
          <w:rFonts w:ascii="Arial" w:hAnsi="Arial" w:cs="Arial"/>
          <w:sz w:val="22"/>
          <w:szCs w:val="22"/>
        </w:rPr>
        <w:t xml:space="preserve"> represents the average OUTPUT Price Index figure for the period [..] to [..] </w:t>
      </w:r>
    </w:p>
    <w:p w14:paraId="72F9A385" w14:textId="77777777" w:rsidR="0090217B" w:rsidRPr="0090217B" w:rsidRDefault="0090217B" w:rsidP="0090217B">
      <w:pPr>
        <w:pStyle w:val="Default"/>
        <w:rPr>
          <w:rFonts w:ascii="Arial" w:hAnsi="Arial" w:cs="Arial"/>
          <w:sz w:val="22"/>
          <w:szCs w:val="22"/>
        </w:rPr>
      </w:pPr>
      <w:r w:rsidRPr="0090217B">
        <w:rPr>
          <w:rFonts w:ascii="Arial" w:hAnsi="Arial" w:cs="Arial"/>
          <w:sz w:val="22"/>
          <w:szCs w:val="22"/>
        </w:rPr>
        <w:t xml:space="preserve">a represents the Non- Variable Element (NVE) </w:t>
      </w:r>
    </w:p>
    <w:p w14:paraId="6E03128F" w14:textId="77777777" w:rsidR="0090217B" w:rsidRPr="0090217B" w:rsidRDefault="0090217B" w:rsidP="0090217B">
      <w:pPr>
        <w:pStyle w:val="Default"/>
        <w:rPr>
          <w:rFonts w:ascii="Arial" w:hAnsi="Arial" w:cs="Arial"/>
          <w:sz w:val="22"/>
          <w:szCs w:val="22"/>
        </w:rPr>
      </w:pPr>
      <w:r w:rsidRPr="0090217B">
        <w:rPr>
          <w:rFonts w:ascii="Arial" w:hAnsi="Arial" w:cs="Arial"/>
          <w:sz w:val="22"/>
          <w:szCs w:val="22"/>
        </w:rPr>
        <w:t xml:space="preserve">b represents the Variable Element </w:t>
      </w:r>
    </w:p>
    <w:p w14:paraId="06EBF1DD" w14:textId="6C1FE548" w:rsidR="0090217B" w:rsidRDefault="0090217B" w:rsidP="0090217B">
      <w:pPr>
        <w:pStyle w:val="Default"/>
        <w:rPr>
          <w:rFonts w:ascii="Arial" w:hAnsi="Arial" w:cs="Arial"/>
          <w:sz w:val="22"/>
          <w:szCs w:val="22"/>
        </w:rPr>
      </w:pPr>
      <w:proofErr w:type="spellStart"/>
      <w:r w:rsidRPr="0090217B">
        <w:rPr>
          <w:rFonts w:ascii="Arial" w:hAnsi="Arial" w:cs="Arial"/>
          <w:sz w:val="22"/>
          <w:szCs w:val="22"/>
        </w:rPr>
        <w:t>a+b</w:t>
      </w:r>
      <w:proofErr w:type="spellEnd"/>
      <w:r w:rsidRPr="0090217B">
        <w:rPr>
          <w:rFonts w:ascii="Arial" w:hAnsi="Arial" w:cs="Arial"/>
          <w:sz w:val="22"/>
          <w:szCs w:val="22"/>
        </w:rPr>
        <w:t xml:space="preserve">=1 </w:t>
      </w:r>
    </w:p>
    <w:p w14:paraId="1EABF2BF" w14:textId="631F9895" w:rsidR="0090217B" w:rsidRDefault="0090217B" w:rsidP="0090217B">
      <w:pPr>
        <w:pStyle w:val="Default"/>
        <w:rPr>
          <w:rFonts w:ascii="Arial" w:hAnsi="Arial" w:cs="Arial"/>
          <w:sz w:val="22"/>
          <w:szCs w:val="22"/>
        </w:rPr>
      </w:pPr>
    </w:p>
    <w:p w14:paraId="4E2D6EF5" w14:textId="4A3AF15C" w:rsidR="005629ED" w:rsidRDefault="005629ED" w:rsidP="0090217B">
      <w:pPr>
        <w:pStyle w:val="Default"/>
        <w:rPr>
          <w:rFonts w:ascii="Arial" w:hAnsi="Arial" w:cs="Arial"/>
          <w:sz w:val="22"/>
          <w:szCs w:val="22"/>
        </w:rPr>
      </w:pPr>
      <w:r>
        <w:rPr>
          <w:rFonts w:ascii="Arial" w:hAnsi="Arial" w:cs="Arial"/>
          <w:sz w:val="22"/>
          <w:szCs w:val="22"/>
        </w:rPr>
        <w:t>For the avoidance of doubt, there is no Non-Variable Element (NVE) within the Contract</w:t>
      </w:r>
      <w:r w:rsidR="001F4591">
        <w:rPr>
          <w:rFonts w:ascii="Arial" w:hAnsi="Arial" w:cs="Arial"/>
          <w:sz w:val="22"/>
          <w:szCs w:val="22"/>
        </w:rPr>
        <w:t xml:space="preserve"> Price</w:t>
      </w:r>
      <w:r>
        <w:rPr>
          <w:rFonts w:ascii="Arial" w:hAnsi="Arial" w:cs="Arial"/>
          <w:sz w:val="22"/>
          <w:szCs w:val="22"/>
        </w:rPr>
        <w:t xml:space="preserve"> and therefore the entire Contract Pric</w:t>
      </w:r>
      <w:r w:rsidR="001F4591">
        <w:rPr>
          <w:rFonts w:ascii="Arial" w:hAnsi="Arial" w:cs="Arial"/>
          <w:sz w:val="22"/>
          <w:szCs w:val="22"/>
        </w:rPr>
        <w:t>e</w:t>
      </w:r>
      <w:r>
        <w:rPr>
          <w:rFonts w:ascii="Arial" w:hAnsi="Arial" w:cs="Arial"/>
          <w:sz w:val="22"/>
          <w:szCs w:val="22"/>
        </w:rPr>
        <w:t xml:space="preserve"> shall be subject to annual VOP adjustment </w:t>
      </w:r>
      <w:r w:rsidR="001F4591">
        <w:rPr>
          <w:rFonts w:ascii="Arial" w:hAnsi="Arial" w:cs="Arial"/>
          <w:sz w:val="22"/>
          <w:szCs w:val="22"/>
        </w:rPr>
        <w:t xml:space="preserve">in line with the CPI Index. To avoid any potential deflation in the Contract Price, the VOP adjusted price shall either be the Contract Price following CPI adjustment or the previous year’s Contract Price, whichever number is the greater. </w:t>
      </w:r>
    </w:p>
    <w:p w14:paraId="58CB5779" w14:textId="77777777" w:rsidR="005629ED" w:rsidRPr="0090217B" w:rsidRDefault="005629ED" w:rsidP="0090217B">
      <w:pPr>
        <w:pStyle w:val="Default"/>
        <w:rPr>
          <w:rFonts w:ascii="Arial" w:hAnsi="Arial" w:cs="Arial"/>
          <w:sz w:val="22"/>
          <w:szCs w:val="22"/>
        </w:rPr>
      </w:pPr>
    </w:p>
    <w:p w14:paraId="0B84E4AD" w14:textId="3CD719EE" w:rsidR="00E8043E" w:rsidRPr="00B21315" w:rsidRDefault="0090217B" w:rsidP="00E8043E">
      <w:pPr>
        <w:pStyle w:val="ListParagraph"/>
        <w:spacing w:after="0"/>
        <w:ind w:left="0"/>
        <w:rPr>
          <w:rFonts w:ascii="Arial" w:hAnsi="Arial" w:cs="Arial"/>
          <w:color w:val="FFFFFF" w:themeColor="background1"/>
        </w:rPr>
      </w:pPr>
      <w:r>
        <w:rPr>
          <w:rFonts w:ascii="Arial" w:hAnsi="Arial" w:cs="Arial"/>
        </w:rPr>
        <w:t>1</w:t>
      </w:r>
      <w:r w:rsidR="00C35852">
        <w:rPr>
          <w:rFonts w:ascii="Arial" w:hAnsi="Arial" w:cs="Arial"/>
        </w:rPr>
        <w:t>3</w:t>
      </w:r>
      <w:r>
        <w:rPr>
          <w:rFonts w:ascii="Arial" w:hAnsi="Arial" w:cs="Arial"/>
        </w:rPr>
        <w:t>.</w:t>
      </w:r>
      <w:r w:rsidRPr="0090217B">
        <w:rPr>
          <w:rFonts w:ascii="Arial" w:hAnsi="Arial" w:cs="Arial"/>
        </w:rPr>
        <w:t>2</w:t>
      </w:r>
      <w:r>
        <w:rPr>
          <w:rFonts w:ascii="Arial" w:hAnsi="Arial" w:cs="Arial"/>
        </w:rPr>
        <w:tab/>
      </w:r>
      <w:r w:rsidR="00E8043E" w:rsidRPr="00E8043E">
        <w:rPr>
          <w:rFonts w:ascii="Arial" w:hAnsi="Arial" w:cs="Arial"/>
          <w:color w:val="000000" w:themeColor="text1"/>
          <w:highlight w:val="yellow"/>
        </w:rPr>
        <w:t xml:space="preserve"> </w:t>
      </w:r>
      <w:r w:rsidR="00E8043E" w:rsidRPr="00B21315">
        <w:rPr>
          <w:rFonts w:ascii="Arial" w:hAnsi="Arial" w:cs="Arial"/>
          <w:color w:val="000000" w:themeColor="text1"/>
          <w:highlight w:val="yellow"/>
        </w:rPr>
        <w:t>Redacted</w:t>
      </w:r>
      <w:r w:rsidR="00E8043E" w:rsidRPr="00B21315">
        <w:rPr>
          <w:rFonts w:ascii="Arial" w:hAnsi="Arial" w:cs="Arial"/>
          <w:color w:val="FFFFFF" w:themeColor="background1"/>
        </w:rPr>
        <w:t xml:space="preserve"> </w:t>
      </w:r>
      <w:r w:rsidR="00E8043E" w:rsidRPr="00B21315">
        <w:rPr>
          <w:rFonts w:ascii="Arial" w:hAnsi="Arial" w:cs="Arial"/>
          <w:color w:val="FFFFFF" w:themeColor="background1"/>
          <w:highlight w:val="black"/>
        </w:rPr>
        <w:t>Under FOIA Section 43</w:t>
      </w:r>
    </w:p>
    <w:p w14:paraId="0F95DC30" w14:textId="04456F9B" w:rsidR="005A3C98" w:rsidRPr="0090217B" w:rsidRDefault="005A3C98" w:rsidP="00E8043E">
      <w:pPr>
        <w:pStyle w:val="Default"/>
        <w:rPr>
          <w:rFonts w:ascii="Arial" w:hAnsi="Arial" w:cs="Arial"/>
          <w:sz w:val="22"/>
          <w:szCs w:val="22"/>
        </w:rPr>
      </w:pPr>
    </w:p>
    <w:p w14:paraId="03530279" w14:textId="2468E3B4" w:rsidR="0090217B" w:rsidRDefault="0090217B" w:rsidP="0090217B">
      <w:pPr>
        <w:pStyle w:val="Default"/>
        <w:spacing w:after="59"/>
        <w:rPr>
          <w:rFonts w:ascii="Arial" w:hAnsi="Arial" w:cs="Arial"/>
          <w:sz w:val="22"/>
          <w:szCs w:val="22"/>
        </w:rPr>
      </w:pPr>
      <w:r>
        <w:rPr>
          <w:rFonts w:ascii="Arial" w:hAnsi="Arial" w:cs="Arial"/>
          <w:sz w:val="22"/>
          <w:szCs w:val="22"/>
        </w:rPr>
        <w:t>1</w:t>
      </w:r>
      <w:r w:rsidR="00C35852">
        <w:rPr>
          <w:rFonts w:ascii="Arial" w:hAnsi="Arial" w:cs="Arial"/>
          <w:sz w:val="22"/>
          <w:szCs w:val="22"/>
        </w:rPr>
        <w:t>3</w:t>
      </w:r>
      <w:r>
        <w:rPr>
          <w:rFonts w:ascii="Arial" w:hAnsi="Arial" w:cs="Arial"/>
          <w:sz w:val="22"/>
          <w:szCs w:val="22"/>
        </w:rPr>
        <w:t>.3</w:t>
      </w:r>
      <w:r>
        <w:rPr>
          <w:rFonts w:ascii="Arial" w:hAnsi="Arial" w:cs="Arial"/>
          <w:sz w:val="22"/>
          <w:szCs w:val="22"/>
        </w:rPr>
        <w:tab/>
      </w:r>
      <w:r w:rsidRPr="0090217B">
        <w:rPr>
          <w:rFonts w:ascii="Arial" w:hAnsi="Arial" w:cs="Arial"/>
          <w:sz w:val="22"/>
          <w:szCs w:val="22"/>
        </w:rPr>
        <w:t xml:space="preserve">Indices published with a ‘B’ or ‘F’ marker, or a suppressed value, in the last 3 years are not valid for Variation of Price clauses and shall not be used. Where the price index has an ‘F’ marker or suppression applied to it during the term of the Contract, the Authority and the Contractor shall agree an appropriate replacement index or indices. The replacement index or </w:t>
      </w:r>
      <w:r w:rsidRPr="0090217B">
        <w:rPr>
          <w:rFonts w:ascii="Arial" w:hAnsi="Arial" w:cs="Arial"/>
          <w:sz w:val="22"/>
          <w:szCs w:val="22"/>
        </w:rPr>
        <w:lastRenderedPageBreak/>
        <w:t>indices shall cover, to the maximum extent possible, the same economic activities as the original index or indices.</w:t>
      </w:r>
    </w:p>
    <w:p w14:paraId="4EB73CBF" w14:textId="3DC32AF0" w:rsidR="0090217B" w:rsidRPr="0090217B" w:rsidRDefault="0090217B" w:rsidP="0090217B">
      <w:pPr>
        <w:pStyle w:val="Default"/>
        <w:spacing w:after="59"/>
        <w:rPr>
          <w:rFonts w:ascii="Arial" w:hAnsi="Arial" w:cs="Arial"/>
          <w:sz w:val="22"/>
          <w:szCs w:val="22"/>
        </w:rPr>
      </w:pPr>
      <w:r w:rsidRPr="0090217B">
        <w:rPr>
          <w:rFonts w:ascii="Arial" w:hAnsi="Arial" w:cs="Arial"/>
          <w:sz w:val="22"/>
          <w:szCs w:val="22"/>
        </w:rPr>
        <w:t xml:space="preserve"> </w:t>
      </w:r>
    </w:p>
    <w:p w14:paraId="66A23856" w14:textId="66F430E7" w:rsidR="0090217B" w:rsidRDefault="0090217B" w:rsidP="0090217B">
      <w:pPr>
        <w:pStyle w:val="Default"/>
        <w:spacing w:after="59"/>
        <w:rPr>
          <w:rFonts w:ascii="Arial" w:hAnsi="Arial" w:cs="Arial"/>
          <w:sz w:val="22"/>
          <w:szCs w:val="22"/>
        </w:rPr>
      </w:pPr>
      <w:r>
        <w:rPr>
          <w:rFonts w:ascii="Arial" w:hAnsi="Arial" w:cs="Arial"/>
          <w:sz w:val="22"/>
          <w:szCs w:val="22"/>
        </w:rPr>
        <w:t>1</w:t>
      </w:r>
      <w:r w:rsidR="00C35852">
        <w:rPr>
          <w:rFonts w:ascii="Arial" w:hAnsi="Arial" w:cs="Arial"/>
          <w:sz w:val="22"/>
          <w:szCs w:val="22"/>
        </w:rPr>
        <w:t>3</w:t>
      </w:r>
      <w:r>
        <w:rPr>
          <w:rFonts w:ascii="Arial" w:hAnsi="Arial" w:cs="Arial"/>
          <w:sz w:val="22"/>
          <w:szCs w:val="22"/>
        </w:rPr>
        <w:t>.4</w:t>
      </w:r>
      <w:r>
        <w:rPr>
          <w:rFonts w:ascii="Arial" w:hAnsi="Arial" w:cs="Arial"/>
          <w:sz w:val="22"/>
          <w:szCs w:val="22"/>
        </w:rPr>
        <w:tab/>
      </w:r>
      <w:r w:rsidRPr="0090217B">
        <w:rPr>
          <w:rFonts w:ascii="Arial" w:hAnsi="Arial" w:cs="Arial"/>
          <w:sz w:val="22"/>
          <w:szCs w:val="22"/>
        </w:rPr>
        <w:t>In the event that any material changes are made to the indices (</w:t>
      </w:r>
      <w:proofErr w:type="gramStart"/>
      <w:r w:rsidRPr="0090217B">
        <w:rPr>
          <w:rFonts w:ascii="Arial" w:hAnsi="Arial" w:cs="Arial"/>
          <w:sz w:val="22"/>
          <w:szCs w:val="22"/>
        </w:rPr>
        <w:t>e.g.</w:t>
      </w:r>
      <w:proofErr w:type="gramEnd"/>
      <w:r w:rsidRPr="0090217B">
        <w:rPr>
          <w:rFonts w:ascii="Arial" w:hAnsi="Arial" w:cs="Arial"/>
          <w:sz w:val="22"/>
          <w:szCs w:val="22"/>
        </w:rPr>
        <w:t xml:space="preserve"> a revised statistical base date) during the period of the contract and before final adjustment of the final contract price, then the re-basing methodology outlined by the Office for National Statistics (ONS, the series providers) to match the original index to the new series shall be applied. </w:t>
      </w:r>
    </w:p>
    <w:p w14:paraId="1AC7342A" w14:textId="77777777" w:rsidR="0090217B" w:rsidRPr="0090217B" w:rsidRDefault="0090217B" w:rsidP="0090217B">
      <w:pPr>
        <w:pStyle w:val="Default"/>
        <w:spacing w:after="59"/>
        <w:rPr>
          <w:rFonts w:ascii="Arial" w:hAnsi="Arial" w:cs="Arial"/>
          <w:sz w:val="22"/>
          <w:szCs w:val="22"/>
        </w:rPr>
      </w:pPr>
    </w:p>
    <w:p w14:paraId="1D6A19AF" w14:textId="767D9527" w:rsidR="0090217B" w:rsidRDefault="0090217B" w:rsidP="0090217B">
      <w:pPr>
        <w:pStyle w:val="Default"/>
        <w:rPr>
          <w:rFonts w:ascii="Arial" w:hAnsi="Arial" w:cs="Arial"/>
          <w:sz w:val="22"/>
          <w:szCs w:val="22"/>
        </w:rPr>
      </w:pPr>
      <w:r>
        <w:rPr>
          <w:rFonts w:ascii="Arial" w:hAnsi="Arial" w:cs="Arial"/>
          <w:sz w:val="22"/>
          <w:szCs w:val="22"/>
        </w:rPr>
        <w:t>1</w:t>
      </w:r>
      <w:r w:rsidR="00C35852">
        <w:rPr>
          <w:rFonts w:ascii="Arial" w:hAnsi="Arial" w:cs="Arial"/>
          <w:sz w:val="22"/>
          <w:szCs w:val="22"/>
        </w:rPr>
        <w:t>3</w:t>
      </w:r>
      <w:r>
        <w:rPr>
          <w:rFonts w:ascii="Arial" w:hAnsi="Arial" w:cs="Arial"/>
          <w:sz w:val="22"/>
          <w:szCs w:val="22"/>
        </w:rPr>
        <w:t>.5</w:t>
      </w:r>
      <w:r>
        <w:rPr>
          <w:rFonts w:ascii="Arial" w:hAnsi="Arial" w:cs="Arial"/>
          <w:sz w:val="22"/>
          <w:szCs w:val="22"/>
        </w:rPr>
        <w:tab/>
      </w:r>
      <w:r w:rsidRPr="0090217B">
        <w:rPr>
          <w:rFonts w:ascii="Arial" w:hAnsi="Arial" w:cs="Arial"/>
          <w:sz w:val="22"/>
          <w:szCs w:val="22"/>
        </w:rPr>
        <w:t>In the event the agreed index or indices cease to be published (</w:t>
      </w:r>
      <w:proofErr w:type="gramStart"/>
      <w:r w:rsidRPr="0090217B">
        <w:rPr>
          <w:rFonts w:ascii="Arial" w:hAnsi="Arial" w:cs="Arial"/>
          <w:sz w:val="22"/>
          <w:szCs w:val="22"/>
        </w:rPr>
        <w:t>e.g.</w:t>
      </w:r>
      <w:proofErr w:type="gramEnd"/>
      <w:r w:rsidRPr="0090217B">
        <w:rPr>
          <w:rFonts w:ascii="Arial" w:hAnsi="Arial" w:cs="Arial"/>
          <w:sz w:val="22"/>
          <w:szCs w:val="22"/>
        </w:rPr>
        <w:t xml:space="preserve"> because of a change in the Standard Industrial Classification) the Authority and the Contractor shall agree an appropriate replacement index or indices, which shall cover to the maximum extent possible the same economic activities as the original index or indices. The methodology outlined by the Office for National Statistics used for rebasing indices (as in Clause </w:t>
      </w:r>
      <w:r>
        <w:rPr>
          <w:rFonts w:ascii="Arial" w:hAnsi="Arial" w:cs="Arial"/>
          <w:sz w:val="22"/>
          <w:szCs w:val="22"/>
        </w:rPr>
        <w:t>1</w:t>
      </w:r>
      <w:r w:rsidR="00E05839">
        <w:rPr>
          <w:rFonts w:ascii="Arial" w:hAnsi="Arial" w:cs="Arial"/>
          <w:sz w:val="22"/>
          <w:szCs w:val="22"/>
        </w:rPr>
        <w:t>3</w:t>
      </w:r>
      <w:r>
        <w:rPr>
          <w:rFonts w:ascii="Arial" w:hAnsi="Arial" w:cs="Arial"/>
          <w:sz w:val="22"/>
          <w:szCs w:val="22"/>
        </w:rPr>
        <w:t>.</w:t>
      </w:r>
      <w:r w:rsidRPr="0090217B">
        <w:rPr>
          <w:rFonts w:ascii="Arial" w:hAnsi="Arial" w:cs="Arial"/>
          <w:sz w:val="22"/>
          <w:szCs w:val="22"/>
        </w:rPr>
        <w:t>4 above) shall then be applied.</w:t>
      </w:r>
    </w:p>
    <w:p w14:paraId="471FD950" w14:textId="77777777" w:rsidR="0090217B" w:rsidRPr="0090217B" w:rsidRDefault="0090217B" w:rsidP="0090217B">
      <w:pPr>
        <w:pStyle w:val="Default"/>
        <w:spacing w:after="59"/>
        <w:rPr>
          <w:rFonts w:ascii="Arial" w:hAnsi="Arial" w:cs="Arial"/>
          <w:sz w:val="22"/>
          <w:szCs w:val="22"/>
        </w:rPr>
      </w:pPr>
    </w:p>
    <w:p w14:paraId="0A6820A0" w14:textId="4ACFE238" w:rsidR="0090217B" w:rsidRDefault="0090217B" w:rsidP="0090217B">
      <w:pPr>
        <w:pStyle w:val="Default"/>
        <w:spacing w:after="59"/>
        <w:rPr>
          <w:rFonts w:ascii="Arial" w:hAnsi="Arial" w:cs="Arial"/>
          <w:sz w:val="22"/>
          <w:szCs w:val="22"/>
        </w:rPr>
      </w:pPr>
      <w:r>
        <w:rPr>
          <w:rFonts w:ascii="Arial" w:hAnsi="Arial" w:cs="Arial"/>
          <w:sz w:val="22"/>
          <w:szCs w:val="22"/>
        </w:rPr>
        <w:t>1</w:t>
      </w:r>
      <w:r w:rsidR="00C35852">
        <w:rPr>
          <w:rFonts w:ascii="Arial" w:hAnsi="Arial" w:cs="Arial"/>
          <w:sz w:val="22"/>
          <w:szCs w:val="22"/>
        </w:rPr>
        <w:t>3</w:t>
      </w:r>
      <w:r>
        <w:rPr>
          <w:rFonts w:ascii="Arial" w:hAnsi="Arial" w:cs="Arial"/>
          <w:sz w:val="22"/>
          <w:szCs w:val="22"/>
        </w:rPr>
        <w:t>.6</w:t>
      </w:r>
      <w:r>
        <w:rPr>
          <w:rFonts w:ascii="Arial" w:hAnsi="Arial" w:cs="Arial"/>
          <w:sz w:val="22"/>
          <w:szCs w:val="22"/>
        </w:rPr>
        <w:tab/>
      </w:r>
      <w:r w:rsidRPr="0090217B">
        <w:rPr>
          <w:rFonts w:ascii="Arial" w:hAnsi="Arial" w:cs="Arial"/>
          <w:sz w:val="22"/>
          <w:szCs w:val="22"/>
        </w:rPr>
        <w:t xml:space="preserve">Notwithstanding the above, any extant index / indices agreed in the Contract shall continue to be used </w:t>
      </w:r>
      <w:proofErr w:type="gramStart"/>
      <w:r w:rsidRPr="0090217B">
        <w:rPr>
          <w:rFonts w:ascii="Arial" w:hAnsi="Arial" w:cs="Arial"/>
          <w:sz w:val="22"/>
          <w:szCs w:val="22"/>
        </w:rPr>
        <w:t>as long as</w:t>
      </w:r>
      <w:proofErr w:type="gramEnd"/>
      <w:r w:rsidRPr="0090217B">
        <w:rPr>
          <w:rFonts w:ascii="Arial" w:hAnsi="Arial" w:cs="Arial"/>
          <w:sz w:val="22"/>
          <w:szCs w:val="22"/>
        </w:rPr>
        <w:t xml:space="preserve"> it is / they are available and subject to ONS revisions policy. Payments calculated using the extant index / indices during its / their currency shall not be amended retrospectively </w:t>
      </w:r>
      <w:proofErr w:type="gramStart"/>
      <w:r w:rsidRPr="0090217B">
        <w:rPr>
          <w:rFonts w:ascii="Arial" w:hAnsi="Arial" w:cs="Arial"/>
          <w:sz w:val="22"/>
          <w:szCs w:val="22"/>
        </w:rPr>
        <w:t>as a result of</w:t>
      </w:r>
      <w:proofErr w:type="gramEnd"/>
      <w:r w:rsidRPr="0090217B">
        <w:rPr>
          <w:rFonts w:ascii="Arial" w:hAnsi="Arial" w:cs="Arial"/>
          <w:sz w:val="22"/>
          <w:szCs w:val="22"/>
        </w:rPr>
        <w:t xml:space="preserve"> any change to the index or indices.</w:t>
      </w:r>
    </w:p>
    <w:p w14:paraId="01C75638" w14:textId="77777777" w:rsidR="0090217B" w:rsidRPr="0090217B" w:rsidRDefault="0090217B" w:rsidP="0090217B">
      <w:pPr>
        <w:pStyle w:val="Default"/>
        <w:spacing w:after="59"/>
        <w:rPr>
          <w:rFonts w:ascii="Arial" w:hAnsi="Arial" w:cs="Arial"/>
          <w:sz w:val="22"/>
          <w:szCs w:val="22"/>
        </w:rPr>
      </w:pPr>
    </w:p>
    <w:p w14:paraId="57B849A1" w14:textId="24264B4C" w:rsidR="0090217B" w:rsidRDefault="0090217B" w:rsidP="0090217B">
      <w:pPr>
        <w:pStyle w:val="Default"/>
        <w:spacing w:after="59"/>
        <w:rPr>
          <w:rFonts w:ascii="Arial" w:hAnsi="Arial" w:cs="Arial"/>
          <w:sz w:val="22"/>
          <w:szCs w:val="22"/>
        </w:rPr>
      </w:pPr>
      <w:r>
        <w:rPr>
          <w:rFonts w:ascii="Arial" w:hAnsi="Arial" w:cs="Arial"/>
          <w:sz w:val="22"/>
          <w:szCs w:val="22"/>
        </w:rPr>
        <w:t>1</w:t>
      </w:r>
      <w:r w:rsidR="00C35852">
        <w:rPr>
          <w:rFonts w:ascii="Arial" w:hAnsi="Arial" w:cs="Arial"/>
          <w:sz w:val="22"/>
          <w:szCs w:val="22"/>
        </w:rPr>
        <w:t>3</w:t>
      </w:r>
      <w:r>
        <w:rPr>
          <w:rFonts w:ascii="Arial" w:hAnsi="Arial" w:cs="Arial"/>
          <w:sz w:val="22"/>
          <w:szCs w:val="22"/>
        </w:rPr>
        <w:t>.7</w:t>
      </w:r>
      <w:r>
        <w:rPr>
          <w:rFonts w:ascii="Arial" w:hAnsi="Arial" w:cs="Arial"/>
          <w:sz w:val="22"/>
          <w:szCs w:val="22"/>
        </w:rPr>
        <w:tab/>
      </w:r>
      <w:r w:rsidRPr="0090217B">
        <w:rPr>
          <w:rFonts w:ascii="Arial" w:hAnsi="Arial" w:cs="Arial"/>
          <w:sz w:val="22"/>
          <w:szCs w:val="22"/>
        </w:rPr>
        <w:t xml:space="preserve">The Contractor shall notify the Authority of any significant changes in the purchasing / manufacturing plan </w:t>
      </w:r>
      <w:proofErr w:type="gramStart"/>
      <w:r w:rsidRPr="0090217B">
        <w:rPr>
          <w:rFonts w:ascii="Arial" w:hAnsi="Arial" w:cs="Arial"/>
          <w:sz w:val="22"/>
          <w:szCs w:val="22"/>
        </w:rPr>
        <w:t>on the basis of</w:t>
      </w:r>
      <w:proofErr w:type="gramEnd"/>
      <w:r w:rsidRPr="0090217B">
        <w:rPr>
          <w:rFonts w:ascii="Arial" w:hAnsi="Arial" w:cs="Arial"/>
          <w:sz w:val="22"/>
          <w:szCs w:val="22"/>
        </w:rPr>
        <w:t xml:space="preserve"> which these provisions were drawn up and agreed, or of any other factor having a material bearing on the operation of these provisions such as to cause a significant divergence from their intended purpose, in order that both parties may consider whether any change in this provision would be appropriate.</w:t>
      </w:r>
    </w:p>
    <w:p w14:paraId="6310A4A5" w14:textId="77777777" w:rsidR="0090217B" w:rsidRPr="0090217B" w:rsidRDefault="0090217B" w:rsidP="0090217B">
      <w:pPr>
        <w:pStyle w:val="Default"/>
        <w:spacing w:after="59"/>
        <w:rPr>
          <w:rFonts w:ascii="Arial" w:hAnsi="Arial" w:cs="Arial"/>
          <w:sz w:val="22"/>
          <w:szCs w:val="22"/>
        </w:rPr>
      </w:pPr>
    </w:p>
    <w:p w14:paraId="53ED8578" w14:textId="6C236AFD" w:rsidR="0090217B" w:rsidRDefault="0090217B" w:rsidP="0090217B">
      <w:pPr>
        <w:pStyle w:val="Default"/>
        <w:spacing w:after="59"/>
        <w:rPr>
          <w:rFonts w:ascii="Arial" w:hAnsi="Arial" w:cs="Arial"/>
          <w:sz w:val="22"/>
          <w:szCs w:val="22"/>
        </w:rPr>
      </w:pPr>
      <w:r>
        <w:rPr>
          <w:rFonts w:ascii="Arial" w:hAnsi="Arial" w:cs="Arial"/>
          <w:sz w:val="22"/>
          <w:szCs w:val="22"/>
        </w:rPr>
        <w:t>1</w:t>
      </w:r>
      <w:r w:rsidR="00C35852">
        <w:rPr>
          <w:rFonts w:ascii="Arial" w:hAnsi="Arial" w:cs="Arial"/>
          <w:sz w:val="22"/>
          <w:szCs w:val="22"/>
        </w:rPr>
        <w:t>3</w:t>
      </w:r>
      <w:r>
        <w:rPr>
          <w:rFonts w:ascii="Arial" w:hAnsi="Arial" w:cs="Arial"/>
          <w:sz w:val="22"/>
          <w:szCs w:val="22"/>
        </w:rPr>
        <w:t>.8</w:t>
      </w:r>
      <w:r>
        <w:rPr>
          <w:rFonts w:ascii="Arial" w:hAnsi="Arial" w:cs="Arial"/>
          <w:sz w:val="22"/>
          <w:szCs w:val="22"/>
        </w:rPr>
        <w:tab/>
      </w:r>
      <w:r w:rsidRPr="0090217B">
        <w:rPr>
          <w:rFonts w:ascii="Arial" w:hAnsi="Arial" w:cs="Arial"/>
          <w:sz w:val="22"/>
          <w:szCs w:val="22"/>
        </w:rPr>
        <w:t xml:space="preserve">Prices shall be adjusted taking into account the effect of the above formula as soon as possible after publication of the relevant indices or at a later date if </w:t>
      </w:r>
      <w:proofErr w:type="gramStart"/>
      <w:r w:rsidRPr="0090217B">
        <w:rPr>
          <w:rFonts w:ascii="Arial" w:hAnsi="Arial" w:cs="Arial"/>
          <w:sz w:val="22"/>
          <w:szCs w:val="22"/>
        </w:rPr>
        <w:t>so</w:t>
      </w:r>
      <w:proofErr w:type="gramEnd"/>
      <w:r w:rsidRPr="0090217B">
        <w:rPr>
          <w:rFonts w:ascii="Arial" w:hAnsi="Arial" w:cs="Arial"/>
          <w:sz w:val="22"/>
          <w:szCs w:val="22"/>
        </w:rPr>
        <w:t xml:space="preserve"> agreed between the Authority and the Contractor. Where an index value is subsequently amended, the Authority and the Contractor shall agree a fair and reasonable adjustment to the price, as necessary.</w:t>
      </w:r>
    </w:p>
    <w:p w14:paraId="3DC8BF19" w14:textId="77777777" w:rsidR="0090217B" w:rsidRPr="0090217B" w:rsidRDefault="0090217B" w:rsidP="0090217B">
      <w:pPr>
        <w:pStyle w:val="Default"/>
        <w:spacing w:after="59"/>
        <w:rPr>
          <w:rFonts w:ascii="Arial" w:hAnsi="Arial" w:cs="Arial"/>
          <w:sz w:val="22"/>
          <w:szCs w:val="22"/>
        </w:rPr>
      </w:pPr>
    </w:p>
    <w:p w14:paraId="5A264095" w14:textId="2B48C9B8" w:rsidR="0090217B" w:rsidRPr="0090217B" w:rsidRDefault="0090217B" w:rsidP="0090217B">
      <w:pPr>
        <w:pStyle w:val="Default"/>
        <w:rPr>
          <w:rFonts w:ascii="Arial" w:hAnsi="Arial" w:cs="Arial"/>
          <w:sz w:val="22"/>
          <w:szCs w:val="22"/>
        </w:rPr>
      </w:pPr>
      <w:r>
        <w:rPr>
          <w:rFonts w:ascii="Arial" w:hAnsi="Arial" w:cs="Arial"/>
          <w:sz w:val="22"/>
          <w:szCs w:val="22"/>
        </w:rPr>
        <w:t>1</w:t>
      </w:r>
      <w:r w:rsidR="00C35852">
        <w:rPr>
          <w:rFonts w:ascii="Arial" w:hAnsi="Arial" w:cs="Arial"/>
          <w:sz w:val="22"/>
          <w:szCs w:val="22"/>
        </w:rPr>
        <w:t>3</w:t>
      </w:r>
      <w:r>
        <w:rPr>
          <w:rFonts w:ascii="Arial" w:hAnsi="Arial" w:cs="Arial"/>
          <w:sz w:val="22"/>
          <w:szCs w:val="22"/>
        </w:rPr>
        <w:t>.9</w:t>
      </w:r>
      <w:r>
        <w:rPr>
          <w:rFonts w:ascii="Arial" w:hAnsi="Arial" w:cs="Arial"/>
          <w:sz w:val="22"/>
          <w:szCs w:val="22"/>
        </w:rPr>
        <w:tab/>
      </w:r>
      <w:r w:rsidRPr="0090217B">
        <w:rPr>
          <w:rFonts w:ascii="Arial" w:hAnsi="Arial" w:cs="Arial"/>
          <w:sz w:val="22"/>
          <w:szCs w:val="22"/>
        </w:rPr>
        <w:t>Claims under this Condition shall be submitted to the Bill Paying Branch, certified to the effect that the “requirements of this Clause</w:t>
      </w:r>
      <w:r w:rsidR="00034C4C">
        <w:rPr>
          <w:rFonts w:ascii="Arial" w:hAnsi="Arial" w:cs="Arial"/>
          <w:sz w:val="22"/>
          <w:szCs w:val="22"/>
        </w:rPr>
        <w:t xml:space="preserve"> 1</w:t>
      </w:r>
      <w:r w:rsidR="00E05839">
        <w:rPr>
          <w:rFonts w:ascii="Arial" w:hAnsi="Arial" w:cs="Arial"/>
          <w:sz w:val="22"/>
          <w:szCs w:val="22"/>
        </w:rPr>
        <w:t>3</w:t>
      </w:r>
      <w:r w:rsidRPr="0090217B">
        <w:rPr>
          <w:rFonts w:ascii="Arial" w:hAnsi="Arial" w:cs="Arial"/>
          <w:sz w:val="22"/>
          <w:szCs w:val="22"/>
        </w:rPr>
        <w:t xml:space="preserve">” have been met. </w:t>
      </w:r>
    </w:p>
    <w:p w14:paraId="6084DF25" w14:textId="2D479D3F" w:rsidR="0090217B" w:rsidRPr="00335944" w:rsidRDefault="0090217B" w:rsidP="005E0495">
      <w:pPr>
        <w:spacing w:after="0"/>
        <w:rPr>
          <w:rFonts w:ascii="Arial" w:hAnsi="Arial" w:cs="Arial"/>
          <w:color w:val="FF0000"/>
        </w:rPr>
      </w:pPr>
    </w:p>
    <w:p w14:paraId="4A2511F9" w14:textId="226F6279" w:rsidR="00FE7AEC" w:rsidRPr="00FE7AEC" w:rsidRDefault="00335944" w:rsidP="00FE7AEC">
      <w:pPr>
        <w:pStyle w:val="xxmsonormal"/>
        <w:shd w:val="clear" w:color="auto" w:fill="FFFFFF"/>
        <w:rPr>
          <w:rFonts w:ascii="Arial" w:hAnsi="Arial" w:cs="Arial"/>
          <w:b/>
          <w:bCs/>
        </w:rPr>
      </w:pPr>
      <w:r w:rsidRPr="00335944">
        <w:rPr>
          <w:rFonts w:ascii="Arial" w:hAnsi="Arial" w:cs="Arial"/>
        </w:rPr>
        <w:t>1</w:t>
      </w:r>
      <w:r w:rsidR="00C35852">
        <w:rPr>
          <w:rFonts w:ascii="Arial" w:hAnsi="Arial" w:cs="Arial"/>
        </w:rPr>
        <w:t>4</w:t>
      </w:r>
      <w:r w:rsidRPr="00335944">
        <w:rPr>
          <w:rFonts w:ascii="Arial" w:hAnsi="Arial" w:cs="Arial"/>
        </w:rPr>
        <w:t>.</w:t>
      </w:r>
      <w:r w:rsidRPr="00335944">
        <w:rPr>
          <w:rFonts w:ascii="Arial" w:hAnsi="Arial" w:cs="Arial"/>
        </w:rPr>
        <w:tab/>
      </w:r>
      <w:r w:rsidR="00FE7AEC" w:rsidRPr="00FE7AEC">
        <w:rPr>
          <w:rFonts w:ascii="Arial" w:hAnsi="Arial" w:cs="Arial"/>
          <w:b/>
          <w:bCs/>
        </w:rPr>
        <w:t>Redundancy</w:t>
      </w:r>
    </w:p>
    <w:p w14:paraId="0B2F6BFB" w14:textId="77777777" w:rsidR="00FE7AEC" w:rsidRPr="00FE7AEC" w:rsidRDefault="00FE7AEC" w:rsidP="00FE7AEC">
      <w:pPr>
        <w:pStyle w:val="xxmsonormal"/>
        <w:shd w:val="clear" w:color="auto" w:fill="FFFFFF"/>
        <w:rPr>
          <w:rFonts w:ascii="Arial" w:hAnsi="Arial" w:cs="Arial"/>
        </w:rPr>
      </w:pPr>
      <w:r w:rsidRPr="00FE7AEC">
        <w:rPr>
          <w:rFonts w:ascii="Arial" w:hAnsi="Arial" w:cs="Arial"/>
        </w:rPr>
        <w:t> </w:t>
      </w:r>
    </w:p>
    <w:p w14:paraId="00940EE1" w14:textId="77777777" w:rsidR="00E8043E" w:rsidRPr="00B21315" w:rsidRDefault="00E8043E" w:rsidP="00E8043E">
      <w:pPr>
        <w:pStyle w:val="ListParagraph"/>
        <w:spacing w:after="0"/>
        <w:ind w:left="567"/>
        <w:rPr>
          <w:rFonts w:ascii="Arial" w:hAnsi="Arial" w:cs="Arial"/>
          <w:color w:val="FFFFFF" w:themeColor="background1"/>
        </w:rPr>
      </w:pPr>
      <w:r w:rsidRPr="00B21315">
        <w:rPr>
          <w:rFonts w:ascii="Arial" w:hAnsi="Arial" w:cs="Arial"/>
          <w:color w:val="000000" w:themeColor="text1"/>
          <w:highlight w:val="yellow"/>
        </w:rPr>
        <w:t>Redacted</w:t>
      </w:r>
      <w:r w:rsidRPr="00B21315">
        <w:rPr>
          <w:rFonts w:ascii="Arial" w:hAnsi="Arial" w:cs="Arial"/>
          <w:color w:val="FFFFFF" w:themeColor="background1"/>
        </w:rPr>
        <w:t xml:space="preserve"> </w:t>
      </w:r>
      <w:r w:rsidRPr="00B21315">
        <w:rPr>
          <w:rFonts w:ascii="Arial" w:hAnsi="Arial" w:cs="Arial"/>
          <w:color w:val="FFFFFF" w:themeColor="background1"/>
          <w:highlight w:val="black"/>
        </w:rPr>
        <w:t>Under FOIA Section 43</w:t>
      </w:r>
    </w:p>
    <w:p w14:paraId="2F683DD9" w14:textId="2F7FAC65" w:rsidR="00FE7AEC" w:rsidRDefault="00FE7AEC" w:rsidP="005E0495">
      <w:pPr>
        <w:spacing w:after="0"/>
        <w:rPr>
          <w:rFonts w:ascii="Arial" w:hAnsi="Arial" w:cs="Arial"/>
        </w:rPr>
      </w:pPr>
    </w:p>
    <w:p w14:paraId="2FE29223" w14:textId="373B079A" w:rsidR="001D49AD" w:rsidRPr="00E8043E" w:rsidRDefault="00335944" w:rsidP="00E8043E">
      <w:pPr>
        <w:spacing w:after="0"/>
        <w:rPr>
          <w:rFonts w:ascii="Arial" w:hAnsi="Arial" w:cs="Arial"/>
          <w:b/>
          <w:bCs/>
          <w:color w:val="000000" w:themeColor="text1"/>
        </w:rPr>
      </w:pPr>
      <w:r w:rsidRPr="00335944">
        <w:rPr>
          <w:rFonts w:ascii="Arial" w:hAnsi="Arial" w:cs="Arial"/>
          <w:color w:val="000000" w:themeColor="text1"/>
        </w:rPr>
        <w:t>1</w:t>
      </w:r>
      <w:r w:rsidR="00C35852">
        <w:rPr>
          <w:rFonts w:ascii="Arial" w:hAnsi="Arial" w:cs="Arial"/>
          <w:color w:val="000000" w:themeColor="text1"/>
        </w:rPr>
        <w:t>5</w:t>
      </w:r>
      <w:r w:rsidRPr="00335944">
        <w:rPr>
          <w:rFonts w:ascii="Arial" w:hAnsi="Arial" w:cs="Arial"/>
          <w:color w:val="000000" w:themeColor="text1"/>
        </w:rPr>
        <w:t>.</w:t>
      </w:r>
      <w:r>
        <w:rPr>
          <w:rFonts w:ascii="Arial" w:hAnsi="Arial" w:cs="Arial"/>
          <w:b/>
          <w:bCs/>
          <w:color w:val="000000" w:themeColor="text1"/>
        </w:rPr>
        <w:tab/>
      </w:r>
      <w:r w:rsidR="001D49AD" w:rsidRPr="001D49AD">
        <w:rPr>
          <w:rFonts w:ascii="Arial" w:hAnsi="Arial" w:cs="Arial"/>
          <w:b/>
          <w:bCs/>
          <w:color w:val="000000" w:themeColor="text1"/>
        </w:rPr>
        <w:t>RETENTION</w:t>
      </w:r>
    </w:p>
    <w:p w14:paraId="220D1239" w14:textId="77777777" w:rsidR="001D49AD" w:rsidRPr="001D49AD" w:rsidRDefault="001D49AD" w:rsidP="00335944">
      <w:pPr>
        <w:pStyle w:val="ListParagraph"/>
        <w:spacing w:after="0"/>
        <w:ind w:left="567"/>
        <w:rPr>
          <w:rFonts w:ascii="Arial" w:hAnsi="Arial" w:cs="Arial"/>
          <w:color w:val="000000" w:themeColor="text1"/>
        </w:rPr>
      </w:pPr>
    </w:p>
    <w:p w14:paraId="6AA35833" w14:textId="56E842A2" w:rsidR="001D49AD" w:rsidRPr="00B21315" w:rsidRDefault="00B21315" w:rsidP="00335944">
      <w:pPr>
        <w:pStyle w:val="ListParagraph"/>
        <w:spacing w:after="0"/>
        <w:ind w:left="567"/>
        <w:rPr>
          <w:rFonts w:ascii="Arial" w:hAnsi="Arial" w:cs="Arial"/>
          <w:color w:val="FFFFFF" w:themeColor="background1"/>
        </w:rPr>
      </w:pPr>
      <w:r w:rsidRPr="00B21315">
        <w:rPr>
          <w:rFonts w:ascii="Arial" w:hAnsi="Arial" w:cs="Arial"/>
          <w:color w:val="000000" w:themeColor="text1"/>
          <w:highlight w:val="yellow"/>
        </w:rPr>
        <w:t>Redacted</w:t>
      </w:r>
      <w:r w:rsidRPr="00B21315">
        <w:rPr>
          <w:rFonts w:ascii="Arial" w:hAnsi="Arial" w:cs="Arial"/>
          <w:color w:val="FFFFFF" w:themeColor="background1"/>
        </w:rPr>
        <w:t xml:space="preserve"> </w:t>
      </w:r>
      <w:r w:rsidRPr="00B21315">
        <w:rPr>
          <w:rFonts w:ascii="Arial" w:hAnsi="Arial" w:cs="Arial"/>
          <w:color w:val="FFFFFF" w:themeColor="background1"/>
          <w:highlight w:val="black"/>
        </w:rPr>
        <w:t>Under FOIA Section 43</w:t>
      </w:r>
    </w:p>
    <w:p w14:paraId="2751281B" w14:textId="77777777" w:rsidR="00B21315" w:rsidRPr="001D49AD" w:rsidRDefault="00B21315" w:rsidP="00335944">
      <w:pPr>
        <w:pStyle w:val="ListParagraph"/>
        <w:spacing w:after="0"/>
        <w:ind w:left="567"/>
        <w:rPr>
          <w:rFonts w:ascii="Arial" w:hAnsi="Arial" w:cs="Arial"/>
          <w:color w:val="000000" w:themeColor="text1"/>
        </w:rPr>
      </w:pPr>
    </w:p>
    <w:p w14:paraId="6A93D9E5" w14:textId="770D1995" w:rsidR="00D41C09" w:rsidRPr="00FF3069" w:rsidRDefault="00D41C09" w:rsidP="00FF3069">
      <w:pPr>
        <w:spacing w:after="0"/>
        <w:rPr>
          <w:rFonts w:ascii="Arial" w:eastAsia="Times New Roman" w:hAnsi="Arial" w:cs="Arial"/>
          <w:color w:val="000000" w:themeColor="text1"/>
        </w:rPr>
      </w:pPr>
    </w:p>
    <w:p w14:paraId="392D5573" w14:textId="77777777" w:rsidR="00D41C09" w:rsidRDefault="00D41C09" w:rsidP="00B4324B"/>
    <w:p w14:paraId="478088BF" w14:textId="77777777" w:rsidR="001D49AD" w:rsidRPr="001D49AD" w:rsidRDefault="001D49AD" w:rsidP="001D49AD">
      <w:pPr>
        <w:spacing w:after="0"/>
        <w:rPr>
          <w:rFonts w:ascii="Arial" w:hAnsi="Arial" w:cs="Arial"/>
          <w:color w:val="000000" w:themeColor="text1"/>
        </w:rPr>
      </w:pPr>
    </w:p>
    <w:p w14:paraId="50055E3B" w14:textId="77777777" w:rsidR="001D49AD" w:rsidRPr="001D49AD" w:rsidRDefault="001D49AD" w:rsidP="001D49AD">
      <w:pPr>
        <w:spacing w:after="0"/>
        <w:rPr>
          <w:rFonts w:ascii="Arial" w:hAnsi="Arial" w:cs="Arial"/>
        </w:rPr>
      </w:pPr>
    </w:p>
    <w:sectPr w:rsidR="001D49AD" w:rsidRPr="001D49AD" w:rsidSect="00742877">
      <w:headerReference w:type="default" r:id="rId11"/>
      <w:footerReference w:type="default" r:id="rId12"/>
      <w:footnotePr>
        <w:numRestart w:val="eachPage"/>
      </w:footnotePr>
      <w:pgSz w:w="11907" w:h="16839" w:code="9"/>
      <w:pgMar w:top="993" w:right="1417" w:bottom="1135" w:left="1134" w:header="289" w:footer="616"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B13C6" w14:textId="77777777" w:rsidR="0091627D" w:rsidRDefault="0091627D" w:rsidP="0051207D">
      <w:pPr>
        <w:spacing w:after="0" w:line="240" w:lineRule="auto"/>
      </w:pPr>
      <w:r>
        <w:separator/>
      </w:r>
    </w:p>
  </w:endnote>
  <w:endnote w:type="continuationSeparator" w:id="0">
    <w:p w14:paraId="6137D7B1" w14:textId="77777777" w:rsidR="0091627D" w:rsidRDefault="0091627D" w:rsidP="00512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B56DE" w14:textId="779E7DDE" w:rsidR="0091627D" w:rsidRPr="000005B1" w:rsidRDefault="0091627D" w:rsidP="000005B1">
    <w:pPr>
      <w:pStyle w:val="Footer"/>
      <w:jc w:val="center"/>
      <w:rPr>
        <w:sz w:val="22"/>
        <w:szCs w:val="22"/>
      </w:rPr>
    </w:pPr>
    <w:r w:rsidRPr="000005B1">
      <w:rPr>
        <w:sz w:val="22"/>
        <w:szCs w:val="22"/>
      </w:rPr>
      <w:t xml:space="preserve">Page </w:t>
    </w:r>
    <w:r w:rsidRPr="000005B1">
      <w:rPr>
        <w:sz w:val="22"/>
        <w:szCs w:val="22"/>
      </w:rPr>
      <w:fldChar w:fldCharType="begin"/>
    </w:r>
    <w:r w:rsidRPr="000005B1">
      <w:rPr>
        <w:sz w:val="22"/>
        <w:szCs w:val="22"/>
      </w:rPr>
      <w:instrText xml:space="preserve"> PAGE   \* MERGEFORMAT </w:instrText>
    </w:r>
    <w:r w:rsidRPr="000005B1">
      <w:rPr>
        <w:sz w:val="22"/>
        <w:szCs w:val="22"/>
      </w:rPr>
      <w:fldChar w:fldCharType="separate"/>
    </w:r>
    <w:r w:rsidRPr="000005B1">
      <w:rPr>
        <w:noProof/>
        <w:sz w:val="22"/>
        <w:szCs w:val="22"/>
      </w:rPr>
      <w:t>1</w:t>
    </w:r>
    <w:r w:rsidRPr="000005B1">
      <w:rPr>
        <w:noProof/>
        <w:sz w:val="22"/>
        <w:szCs w:val="22"/>
      </w:rPr>
      <w:fldChar w:fldCharType="end"/>
    </w:r>
    <w:r w:rsidRPr="000005B1">
      <w:rPr>
        <w:noProof/>
        <w:sz w:val="22"/>
        <w:szCs w:val="22"/>
      </w:rPr>
      <w:t xml:space="preserve"> of </w:t>
    </w:r>
    <w:r>
      <w:rPr>
        <w:noProof/>
        <w:sz w:val="22"/>
        <w:szCs w:val="22"/>
      </w:rPr>
      <w:t>11</w:t>
    </w:r>
  </w:p>
  <w:p w14:paraId="2B13783C" w14:textId="77777777" w:rsidR="0091627D" w:rsidRDefault="009162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94FC0" w14:textId="77777777" w:rsidR="0091627D" w:rsidRDefault="0091627D" w:rsidP="0051207D">
      <w:pPr>
        <w:spacing w:after="0" w:line="240" w:lineRule="auto"/>
      </w:pPr>
      <w:r>
        <w:separator/>
      </w:r>
    </w:p>
  </w:footnote>
  <w:footnote w:type="continuationSeparator" w:id="0">
    <w:p w14:paraId="3B5924AD" w14:textId="77777777" w:rsidR="0091627D" w:rsidRDefault="0091627D" w:rsidP="005120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F5F71" w14:textId="77777777" w:rsidR="0091627D" w:rsidRDefault="0091627D" w:rsidP="000005B1">
    <w:pPr>
      <w:pStyle w:val="Header"/>
      <w:jc w:val="center"/>
      <w:rPr>
        <w:sz w:val="22"/>
        <w:szCs w:val="22"/>
      </w:rPr>
    </w:pPr>
  </w:p>
  <w:p w14:paraId="6F2D7477" w14:textId="77777777" w:rsidR="0091627D" w:rsidRDefault="009162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20768"/>
    <w:multiLevelType w:val="hybridMultilevel"/>
    <w:tmpl w:val="9FF4EA7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172178CC"/>
    <w:multiLevelType w:val="hybridMultilevel"/>
    <w:tmpl w:val="1BD8727A"/>
    <w:lvl w:ilvl="0" w:tplc="2A14C800">
      <w:start w:val="1"/>
      <w:numFmt w:val="lowerLetter"/>
      <w:lvlText w:val="%1."/>
      <w:lvlJc w:val="left"/>
      <w:pPr>
        <w:ind w:left="1069"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8C5892"/>
    <w:multiLevelType w:val="hybridMultilevel"/>
    <w:tmpl w:val="4E2C6728"/>
    <w:lvl w:ilvl="0" w:tplc="22569666">
      <w:start w:val="1"/>
      <w:numFmt w:val="decimal"/>
      <w:lvlText w:val="%1."/>
      <w:lvlJc w:val="left"/>
      <w:pPr>
        <w:ind w:left="720" w:hanging="360"/>
      </w:pPr>
      <w:rPr>
        <w:rFonts w:hint="default"/>
        <w:w w:val="1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22307F"/>
    <w:multiLevelType w:val="hybridMultilevel"/>
    <w:tmpl w:val="4784FD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5A11A0"/>
    <w:multiLevelType w:val="hybridMultilevel"/>
    <w:tmpl w:val="D5DCF2A8"/>
    <w:lvl w:ilvl="0" w:tplc="DC401B0E">
      <w:start w:val="1"/>
      <w:numFmt w:val="lowerLetter"/>
      <w:lvlText w:val="%1."/>
      <w:lvlJc w:val="left"/>
      <w:pPr>
        <w:ind w:left="1069"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014D22"/>
    <w:multiLevelType w:val="hybridMultilevel"/>
    <w:tmpl w:val="C7D27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951D52"/>
    <w:multiLevelType w:val="hybridMultilevel"/>
    <w:tmpl w:val="16AABA2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15:restartNumberingAfterBreak="0">
    <w:nsid w:val="2D891428"/>
    <w:multiLevelType w:val="hybridMultilevel"/>
    <w:tmpl w:val="E6143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4E7D47"/>
    <w:multiLevelType w:val="hybridMultilevel"/>
    <w:tmpl w:val="D0E0BA1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9" w15:restartNumberingAfterBreak="0">
    <w:nsid w:val="36DC5968"/>
    <w:multiLevelType w:val="multilevel"/>
    <w:tmpl w:val="435CA9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CEA2780"/>
    <w:multiLevelType w:val="multilevel"/>
    <w:tmpl w:val="B0EE17F0"/>
    <w:lvl w:ilvl="0">
      <w:start w:val="1"/>
      <w:numFmt w:val="decimal"/>
      <w:pStyle w:val="DWListNumeric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31257AE"/>
    <w:multiLevelType w:val="hybridMultilevel"/>
    <w:tmpl w:val="89340CAC"/>
    <w:lvl w:ilvl="0" w:tplc="604CDE38">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4A7F2323"/>
    <w:multiLevelType w:val="hybridMultilevel"/>
    <w:tmpl w:val="6B68D0D8"/>
    <w:lvl w:ilvl="0" w:tplc="CDBAE34C">
      <w:start w:val="1"/>
      <w:numFmt w:val="lowerLetter"/>
      <w:lvlText w:val="%1."/>
      <w:lvlJc w:val="left"/>
      <w:pPr>
        <w:ind w:left="1069"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F51463"/>
    <w:multiLevelType w:val="hybridMultilevel"/>
    <w:tmpl w:val="920ECF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E6B7887"/>
    <w:multiLevelType w:val="hybridMultilevel"/>
    <w:tmpl w:val="4C48FB7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5" w15:restartNumberingAfterBreak="0">
    <w:nsid w:val="611C325A"/>
    <w:multiLevelType w:val="multilevel"/>
    <w:tmpl w:val="49AE125E"/>
    <w:lvl w:ilvl="0">
      <w:start w:val="1"/>
      <w:numFmt w:val="decimal"/>
      <w:pStyle w:val="Heading1"/>
      <w:lvlText w:val="%1."/>
      <w:lvlJc w:val="left"/>
      <w:pPr>
        <w:ind w:left="720" w:hanging="360"/>
      </w:pPr>
    </w:lvl>
    <w:lvl w:ilvl="1">
      <w:start w:val="1"/>
      <w:numFmt w:val="decimal"/>
      <w:pStyle w:val="Heading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3512A45"/>
    <w:multiLevelType w:val="hybridMultilevel"/>
    <w:tmpl w:val="9E6AD476"/>
    <w:lvl w:ilvl="0" w:tplc="A796B024">
      <w:start w:val="1"/>
      <w:numFmt w:val="lowerLetter"/>
      <w:lvlText w:val="%1."/>
      <w:lvlJc w:val="left"/>
      <w:pPr>
        <w:ind w:left="1069"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38A3F8E"/>
    <w:multiLevelType w:val="hybridMultilevel"/>
    <w:tmpl w:val="F57E6B9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8" w15:restartNumberingAfterBreak="0">
    <w:nsid w:val="7D7303D9"/>
    <w:multiLevelType w:val="hybridMultilevel"/>
    <w:tmpl w:val="8F38E4A8"/>
    <w:lvl w:ilvl="0" w:tplc="4DA0673E">
      <w:start w:val="1"/>
      <w:numFmt w:val="lowerLetter"/>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1"/>
  </w:num>
  <w:num w:numId="3">
    <w:abstractNumId w:val="1"/>
  </w:num>
  <w:num w:numId="4">
    <w:abstractNumId w:val="4"/>
  </w:num>
  <w:num w:numId="5">
    <w:abstractNumId w:val="12"/>
  </w:num>
  <w:num w:numId="6">
    <w:abstractNumId w:val="16"/>
  </w:num>
  <w:num w:numId="7">
    <w:abstractNumId w:val="3"/>
  </w:num>
  <w:num w:numId="8">
    <w:abstractNumId w:val="13"/>
  </w:num>
  <w:num w:numId="9">
    <w:abstractNumId w:val="17"/>
  </w:num>
  <w:num w:numId="10">
    <w:abstractNumId w:val="8"/>
  </w:num>
  <w:num w:numId="11">
    <w:abstractNumId w:val="14"/>
  </w:num>
  <w:num w:numId="12">
    <w:abstractNumId w:val="6"/>
  </w:num>
  <w:num w:numId="13">
    <w:abstractNumId w:val="5"/>
  </w:num>
  <w:num w:numId="14">
    <w:abstractNumId w:val="7"/>
  </w:num>
  <w:num w:numId="15">
    <w:abstractNumId w:val="0"/>
  </w:num>
  <w:num w:numId="16">
    <w:abstractNumId w:val="2"/>
  </w:num>
  <w:num w:numId="17">
    <w:abstractNumId w:val="18"/>
  </w:num>
  <w:num w:numId="18">
    <w:abstractNumId w:val="18"/>
    <w:lvlOverride w:ilvl="0">
      <w:startOverride w:val="1"/>
    </w:lvlOverride>
  </w:num>
  <w:num w:numId="19">
    <w:abstractNumId w:val="15"/>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002"/>
    <w:rsid w:val="000005B1"/>
    <w:rsid w:val="00010210"/>
    <w:rsid w:val="00034C4C"/>
    <w:rsid w:val="00053E87"/>
    <w:rsid w:val="00075A39"/>
    <w:rsid w:val="000A4780"/>
    <w:rsid w:val="000B2C65"/>
    <w:rsid w:val="000C69D6"/>
    <w:rsid w:val="000F080A"/>
    <w:rsid w:val="000F5193"/>
    <w:rsid w:val="00126590"/>
    <w:rsid w:val="00172177"/>
    <w:rsid w:val="001A2987"/>
    <w:rsid w:val="001C4CB0"/>
    <w:rsid w:val="001D49AD"/>
    <w:rsid w:val="001F4591"/>
    <w:rsid w:val="002019FF"/>
    <w:rsid w:val="0020310E"/>
    <w:rsid w:val="002451F5"/>
    <w:rsid w:val="00261519"/>
    <w:rsid w:val="00270B4E"/>
    <w:rsid w:val="002937E8"/>
    <w:rsid w:val="002A6DF9"/>
    <w:rsid w:val="00302D2E"/>
    <w:rsid w:val="00306CCA"/>
    <w:rsid w:val="00335944"/>
    <w:rsid w:val="00361BA7"/>
    <w:rsid w:val="003649CA"/>
    <w:rsid w:val="00367355"/>
    <w:rsid w:val="00376868"/>
    <w:rsid w:val="00397DEF"/>
    <w:rsid w:val="003F6A1E"/>
    <w:rsid w:val="00431002"/>
    <w:rsid w:val="004336FD"/>
    <w:rsid w:val="00483F0C"/>
    <w:rsid w:val="004B0522"/>
    <w:rsid w:val="004C00DB"/>
    <w:rsid w:val="004D1930"/>
    <w:rsid w:val="0051207D"/>
    <w:rsid w:val="00542E14"/>
    <w:rsid w:val="00551463"/>
    <w:rsid w:val="0056130E"/>
    <w:rsid w:val="005629ED"/>
    <w:rsid w:val="00583E10"/>
    <w:rsid w:val="005A3C98"/>
    <w:rsid w:val="005B0D77"/>
    <w:rsid w:val="005C63C9"/>
    <w:rsid w:val="005E0495"/>
    <w:rsid w:val="006738D4"/>
    <w:rsid w:val="00705DFA"/>
    <w:rsid w:val="00742877"/>
    <w:rsid w:val="00770963"/>
    <w:rsid w:val="007754AA"/>
    <w:rsid w:val="00792943"/>
    <w:rsid w:val="007A3A4F"/>
    <w:rsid w:val="007A7CBE"/>
    <w:rsid w:val="007E0A17"/>
    <w:rsid w:val="007F24B9"/>
    <w:rsid w:val="007F7A0E"/>
    <w:rsid w:val="0081223F"/>
    <w:rsid w:val="008132BD"/>
    <w:rsid w:val="008F01FF"/>
    <w:rsid w:val="0090217B"/>
    <w:rsid w:val="009124BB"/>
    <w:rsid w:val="0091627D"/>
    <w:rsid w:val="0093404A"/>
    <w:rsid w:val="0096201E"/>
    <w:rsid w:val="00996874"/>
    <w:rsid w:val="009A5004"/>
    <w:rsid w:val="009B1626"/>
    <w:rsid w:val="009F7C03"/>
    <w:rsid w:val="00A34A6C"/>
    <w:rsid w:val="00A419B6"/>
    <w:rsid w:val="00A6550D"/>
    <w:rsid w:val="00AD2209"/>
    <w:rsid w:val="00AD4A40"/>
    <w:rsid w:val="00AF4581"/>
    <w:rsid w:val="00B21315"/>
    <w:rsid w:val="00B331A9"/>
    <w:rsid w:val="00B4324B"/>
    <w:rsid w:val="00B66D98"/>
    <w:rsid w:val="00BA635C"/>
    <w:rsid w:val="00C16649"/>
    <w:rsid w:val="00C35852"/>
    <w:rsid w:val="00C3694C"/>
    <w:rsid w:val="00C70CBD"/>
    <w:rsid w:val="00C97B2B"/>
    <w:rsid w:val="00CB62CC"/>
    <w:rsid w:val="00CF12DB"/>
    <w:rsid w:val="00D01038"/>
    <w:rsid w:val="00D41C09"/>
    <w:rsid w:val="00D47DD8"/>
    <w:rsid w:val="00DC3949"/>
    <w:rsid w:val="00DF7B04"/>
    <w:rsid w:val="00E05839"/>
    <w:rsid w:val="00E51E51"/>
    <w:rsid w:val="00E53E6E"/>
    <w:rsid w:val="00E8043E"/>
    <w:rsid w:val="00EA63CD"/>
    <w:rsid w:val="00ED669D"/>
    <w:rsid w:val="00EE3F39"/>
    <w:rsid w:val="00EE7B51"/>
    <w:rsid w:val="00EF6934"/>
    <w:rsid w:val="00F34FF7"/>
    <w:rsid w:val="00F37C76"/>
    <w:rsid w:val="00F514FA"/>
    <w:rsid w:val="00F71765"/>
    <w:rsid w:val="00F90D6B"/>
    <w:rsid w:val="00FE7AEC"/>
    <w:rsid w:val="00FF30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EE5CB"/>
  <w15:chartTrackingRefBased/>
  <w15:docId w15:val="{463C295A-D430-4897-9339-180224DAE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2877"/>
    <w:pPr>
      <w:keepNext/>
      <w:keepLines/>
      <w:numPr>
        <w:numId w:val="19"/>
      </w:numPr>
      <w:spacing w:before="240" w:after="240" w:line="240" w:lineRule="auto"/>
      <w:ind w:left="709" w:hanging="709"/>
      <w:outlineLvl w:val="0"/>
    </w:pPr>
    <w:rPr>
      <w:rFonts w:ascii="Arial" w:eastAsiaTheme="majorEastAsia" w:hAnsi="Arial" w:cstheme="majorBidi"/>
      <w:b/>
      <w:szCs w:val="32"/>
      <w:u w:val="single"/>
    </w:rPr>
  </w:style>
  <w:style w:type="paragraph" w:styleId="Heading2">
    <w:name w:val="heading 2"/>
    <w:basedOn w:val="ListParagraph"/>
    <w:next w:val="Normal"/>
    <w:link w:val="Heading2Char"/>
    <w:uiPriority w:val="9"/>
    <w:unhideWhenUsed/>
    <w:qFormat/>
    <w:rsid w:val="00742877"/>
    <w:pPr>
      <w:numPr>
        <w:ilvl w:val="1"/>
        <w:numId w:val="19"/>
      </w:numPr>
      <w:spacing w:before="120" w:after="240" w:line="240" w:lineRule="auto"/>
      <w:ind w:left="0" w:firstLine="0"/>
      <w:contextualSpacing w:val="0"/>
      <w:outlineLvl w:val="1"/>
    </w:pPr>
    <w:rPr>
      <w:rFonts w:ascii="Arial" w:eastAsiaTheme="minorHAnsi" w:hAnsi="Arial" w:cstheme="minorBidi"/>
    </w:rPr>
  </w:style>
  <w:style w:type="paragraph" w:styleId="Heading3">
    <w:name w:val="heading 3"/>
    <w:basedOn w:val="Normal"/>
    <w:next w:val="Normal"/>
    <w:link w:val="Heading3Char"/>
    <w:uiPriority w:val="9"/>
    <w:semiHidden/>
    <w:unhideWhenUsed/>
    <w:qFormat/>
    <w:rsid w:val="00CB62C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002"/>
    <w:pPr>
      <w:tabs>
        <w:tab w:val="center" w:pos="4513"/>
        <w:tab w:val="right" w:pos="9026"/>
      </w:tabs>
      <w:spacing w:after="0" w:line="240" w:lineRule="auto"/>
      <w:ind w:left="720" w:hanging="720"/>
      <w:jc w:val="both"/>
    </w:pPr>
    <w:rPr>
      <w:rFonts w:ascii="Arial" w:eastAsia="Times New Roman" w:hAnsi="Arial" w:cs="Times New Roman"/>
      <w:sz w:val="18"/>
      <w:szCs w:val="20"/>
    </w:rPr>
  </w:style>
  <w:style w:type="character" w:customStyle="1" w:styleId="HeaderChar">
    <w:name w:val="Header Char"/>
    <w:basedOn w:val="DefaultParagraphFont"/>
    <w:link w:val="Header"/>
    <w:uiPriority w:val="99"/>
    <w:rsid w:val="00431002"/>
    <w:rPr>
      <w:rFonts w:ascii="Arial" w:eastAsia="Times New Roman" w:hAnsi="Arial" w:cs="Times New Roman"/>
      <w:sz w:val="18"/>
      <w:szCs w:val="20"/>
    </w:rPr>
  </w:style>
  <w:style w:type="paragraph" w:styleId="Footer">
    <w:name w:val="footer"/>
    <w:basedOn w:val="Normal"/>
    <w:link w:val="FooterChar"/>
    <w:uiPriority w:val="99"/>
    <w:unhideWhenUsed/>
    <w:rsid w:val="00431002"/>
    <w:pPr>
      <w:tabs>
        <w:tab w:val="center" w:pos="4513"/>
        <w:tab w:val="right" w:pos="9026"/>
      </w:tabs>
      <w:spacing w:after="0" w:line="240" w:lineRule="auto"/>
      <w:ind w:left="720" w:hanging="720"/>
      <w:jc w:val="both"/>
    </w:pPr>
    <w:rPr>
      <w:rFonts w:ascii="Arial" w:eastAsia="Times New Roman" w:hAnsi="Arial" w:cs="Times New Roman"/>
      <w:sz w:val="18"/>
      <w:szCs w:val="20"/>
    </w:rPr>
  </w:style>
  <w:style w:type="character" w:customStyle="1" w:styleId="FooterChar">
    <w:name w:val="Footer Char"/>
    <w:basedOn w:val="DefaultParagraphFont"/>
    <w:link w:val="Footer"/>
    <w:uiPriority w:val="99"/>
    <w:rsid w:val="00431002"/>
    <w:rPr>
      <w:rFonts w:ascii="Arial" w:eastAsia="Times New Roman" w:hAnsi="Arial" w:cs="Times New Roman"/>
      <w:sz w:val="18"/>
      <w:szCs w:val="20"/>
    </w:rPr>
  </w:style>
  <w:style w:type="paragraph" w:customStyle="1" w:styleId="DWNormal">
    <w:name w:val="DW Normal"/>
    <w:basedOn w:val="Normal"/>
    <w:qFormat/>
    <w:rsid w:val="00431002"/>
    <w:pPr>
      <w:spacing w:after="0" w:line="240" w:lineRule="auto"/>
    </w:pPr>
    <w:rPr>
      <w:rFonts w:ascii="Times New Roman" w:eastAsia="Times New Roman" w:hAnsi="Times New Roman" w:cs="Times New Roman"/>
      <w:sz w:val="20"/>
      <w:szCs w:val="20"/>
      <w:lang w:eastAsia="en-GB"/>
    </w:rPr>
  </w:style>
  <w:style w:type="paragraph" w:customStyle="1" w:styleId="DWListNumerical">
    <w:name w:val="DW List Numerical"/>
    <w:basedOn w:val="DWNormal"/>
    <w:qFormat/>
    <w:rsid w:val="00431002"/>
    <w:pPr>
      <w:numPr>
        <w:numId w:val="1"/>
      </w:numPr>
    </w:pPr>
    <w:rPr>
      <w:rFonts w:ascii="Arial" w:hAnsi="Arial"/>
      <w:b/>
      <w:sz w:val="22"/>
    </w:rPr>
  </w:style>
  <w:style w:type="character" w:styleId="PageNumber">
    <w:name w:val="page number"/>
    <w:basedOn w:val="DefaultParagraphFont"/>
    <w:rsid w:val="00431002"/>
  </w:style>
  <w:style w:type="paragraph" w:styleId="ListParagraph">
    <w:name w:val="List Paragraph"/>
    <w:basedOn w:val="Normal"/>
    <w:link w:val="ListParagraphChar"/>
    <w:uiPriority w:val="34"/>
    <w:qFormat/>
    <w:rsid w:val="00431002"/>
    <w:pPr>
      <w:spacing w:after="200" w:line="276" w:lineRule="auto"/>
      <w:ind w:left="720"/>
      <w:contextualSpacing/>
    </w:pPr>
    <w:rPr>
      <w:rFonts w:ascii="Calibri" w:eastAsia="Times New Roman" w:hAnsi="Calibri" w:cs="Times New Roman"/>
    </w:rPr>
  </w:style>
  <w:style w:type="character" w:styleId="CommentReference">
    <w:name w:val="annotation reference"/>
    <w:basedOn w:val="DefaultParagraphFont"/>
    <w:uiPriority w:val="99"/>
    <w:semiHidden/>
    <w:unhideWhenUsed/>
    <w:rsid w:val="00376868"/>
    <w:rPr>
      <w:sz w:val="16"/>
      <w:szCs w:val="16"/>
    </w:rPr>
  </w:style>
  <w:style w:type="paragraph" w:styleId="CommentText">
    <w:name w:val="annotation text"/>
    <w:basedOn w:val="Normal"/>
    <w:link w:val="CommentTextChar"/>
    <w:uiPriority w:val="99"/>
    <w:semiHidden/>
    <w:unhideWhenUsed/>
    <w:rsid w:val="00376868"/>
    <w:pPr>
      <w:spacing w:line="240" w:lineRule="auto"/>
    </w:pPr>
    <w:rPr>
      <w:sz w:val="20"/>
      <w:szCs w:val="20"/>
    </w:rPr>
  </w:style>
  <w:style w:type="character" w:customStyle="1" w:styleId="CommentTextChar">
    <w:name w:val="Comment Text Char"/>
    <w:basedOn w:val="DefaultParagraphFont"/>
    <w:link w:val="CommentText"/>
    <w:uiPriority w:val="99"/>
    <w:semiHidden/>
    <w:rsid w:val="00376868"/>
    <w:rPr>
      <w:sz w:val="20"/>
      <w:szCs w:val="20"/>
    </w:rPr>
  </w:style>
  <w:style w:type="paragraph" w:styleId="CommentSubject">
    <w:name w:val="annotation subject"/>
    <w:basedOn w:val="CommentText"/>
    <w:next w:val="CommentText"/>
    <w:link w:val="CommentSubjectChar"/>
    <w:uiPriority w:val="99"/>
    <w:semiHidden/>
    <w:unhideWhenUsed/>
    <w:rsid w:val="00376868"/>
    <w:rPr>
      <w:b/>
      <w:bCs/>
    </w:rPr>
  </w:style>
  <w:style w:type="character" w:customStyle="1" w:styleId="CommentSubjectChar">
    <w:name w:val="Comment Subject Char"/>
    <w:basedOn w:val="CommentTextChar"/>
    <w:link w:val="CommentSubject"/>
    <w:uiPriority w:val="99"/>
    <w:semiHidden/>
    <w:rsid w:val="00376868"/>
    <w:rPr>
      <w:b/>
      <w:bCs/>
      <w:sz w:val="20"/>
      <w:szCs w:val="20"/>
    </w:rPr>
  </w:style>
  <w:style w:type="paragraph" w:styleId="BalloonText">
    <w:name w:val="Balloon Text"/>
    <w:basedOn w:val="Normal"/>
    <w:link w:val="BalloonTextChar"/>
    <w:uiPriority w:val="99"/>
    <w:semiHidden/>
    <w:unhideWhenUsed/>
    <w:rsid w:val="003768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6868"/>
    <w:rPr>
      <w:rFonts w:ascii="Segoe UI" w:hAnsi="Segoe UI" w:cs="Segoe UI"/>
      <w:sz w:val="18"/>
      <w:szCs w:val="18"/>
    </w:rPr>
  </w:style>
  <w:style w:type="paragraph" w:customStyle="1" w:styleId="Indented">
    <w:name w:val="Indented"/>
    <w:link w:val="IndentedChar"/>
    <w:qFormat/>
    <w:rsid w:val="00742877"/>
    <w:pPr>
      <w:ind w:left="709"/>
    </w:pPr>
    <w:rPr>
      <w:rFonts w:ascii="Arial" w:hAnsi="Arial"/>
    </w:rPr>
  </w:style>
  <w:style w:type="character" w:customStyle="1" w:styleId="IndentedChar">
    <w:name w:val="Indented Char"/>
    <w:basedOn w:val="DefaultParagraphFont"/>
    <w:link w:val="Indented"/>
    <w:rsid w:val="00742877"/>
    <w:rPr>
      <w:rFonts w:ascii="Arial" w:hAnsi="Arial"/>
    </w:rPr>
  </w:style>
  <w:style w:type="character" w:customStyle="1" w:styleId="ListParagraphChar">
    <w:name w:val="List Paragraph Char"/>
    <w:basedOn w:val="DefaultParagraphFont"/>
    <w:link w:val="ListParagraph"/>
    <w:uiPriority w:val="34"/>
    <w:rsid w:val="00742877"/>
    <w:rPr>
      <w:rFonts w:ascii="Calibri" w:eastAsia="Times New Roman" w:hAnsi="Calibri" w:cs="Times New Roman"/>
    </w:rPr>
  </w:style>
  <w:style w:type="character" w:customStyle="1" w:styleId="Heading1Char">
    <w:name w:val="Heading 1 Char"/>
    <w:basedOn w:val="DefaultParagraphFont"/>
    <w:link w:val="Heading1"/>
    <w:uiPriority w:val="9"/>
    <w:rsid w:val="00742877"/>
    <w:rPr>
      <w:rFonts w:ascii="Arial" w:eastAsiaTheme="majorEastAsia" w:hAnsi="Arial" w:cstheme="majorBidi"/>
      <w:b/>
      <w:szCs w:val="32"/>
      <w:u w:val="single"/>
    </w:rPr>
  </w:style>
  <w:style w:type="character" w:customStyle="1" w:styleId="Heading2Char">
    <w:name w:val="Heading 2 Char"/>
    <w:basedOn w:val="DefaultParagraphFont"/>
    <w:link w:val="Heading2"/>
    <w:uiPriority w:val="9"/>
    <w:rsid w:val="00742877"/>
    <w:rPr>
      <w:rFonts w:ascii="Arial" w:hAnsi="Arial"/>
    </w:rPr>
  </w:style>
  <w:style w:type="character" w:customStyle="1" w:styleId="Heading3Char">
    <w:name w:val="Heading 3 Char"/>
    <w:basedOn w:val="DefaultParagraphFont"/>
    <w:link w:val="Heading3"/>
    <w:uiPriority w:val="9"/>
    <w:semiHidden/>
    <w:rsid w:val="00CB62CC"/>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CB62CC"/>
    <w:pPr>
      <w:spacing w:after="0" w:line="240" w:lineRule="auto"/>
    </w:pPr>
    <w:rPr>
      <w:rFonts w:ascii="Arial" w:hAnsi="Arial"/>
    </w:rPr>
  </w:style>
  <w:style w:type="table" w:styleId="TableGrid">
    <w:name w:val="Table Grid"/>
    <w:basedOn w:val="TableNormal"/>
    <w:uiPriority w:val="39"/>
    <w:rsid w:val="00CB6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Italic">
    <w:name w:val="Normal Italic"/>
    <w:basedOn w:val="Normal"/>
    <w:link w:val="NormalItalicChar"/>
    <w:qFormat/>
    <w:rsid w:val="00542E14"/>
    <w:pPr>
      <w:spacing w:before="120" w:after="240" w:line="240" w:lineRule="auto"/>
    </w:pPr>
    <w:rPr>
      <w:rFonts w:ascii="Arial" w:hAnsi="Arial"/>
      <w:i/>
    </w:rPr>
  </w:style>
  <w:style w:type="character" w:customStyle="1" w:styleId="NormalItalicChar">
    <w:name w:val="Normal Italic Char"/>
    <w:basedOn w:val="DefaultParagraphFont"/>
    <w:link w:val="NormalItalic"/>
    <w:rsid w:val="00542E14"/>
    <w:rPr>
      <w:rFonts w:ascii="Arial" w:hAnsi="Arial"/>
      <w:i/>
    </w:rPr>
  </w:style>
  <w:style w:type="paragraph" w:customStyle="1" w:styleId="Default">
    <w:name w:val="Default"/>
    <w:rsid w:val="0090217B"/>
    <w:pPr>
      <w:autoSpaceDE w:val="0"/>
      <w:autoSpaceDN w:val="0"/>
      <w:adjustRightInd w:val="0"/>
      <w:spacing w:after="0" w:line="240" w:lineRule="auto"/>
    </w:pPr>
    <w:rPr>
      <w:rFonts w:ascii="Verdana" w:hAnsi="Verdana" w:cs="Verdana"/>
      <w:color w:val="000000"/>
      <w:sz w:val="24"/>
      <w:szCs w:val="24"/>
    </w:rPr>
  </w:style>
  <w:style w:type="paragraph" w:customStyle="1" w:styleId="xxmsonormal">
    <w:name w:val="x_xmsonormal"/>
    <w:basedOn w:val="Normal"/>
    <w:rsid w:val="00FE7AEC"/>
    <w:pPr>
      <w:spacing w:after="0" w:line="240" w:lineRule="auto"/>
    </w:pPr>
    <w:rPr>
      <w:rFonts w:ascii="Calibri" w:hAnsi="Calibri" w:cs="Calibri"/>
      <w:lang w:eastAsia="en-GB"/>
    </w:rPr>
  </w:style>
  <w:style w:type="paragraph" w:customStyle="1" w:styleId="xxmsolistparagraph">
    <w:name w:val="x_xmsolistparagraph"/>
    <w:basedOn w:val="Normal"/>
    <w:rsid w:val="00FE7AEC"/>
    <w:pPr>
      <w:spacing w:before="100" w:beforeAutospacing="1" w:after="100" w:afterAutospacing="1" w:line="240" w:lineRule="auto"/>
    </w:pPr>
    <w:rPr>
      <w:rFonts w:ascii="Calibri" w:hAnsi="Calibri" w:cs="Calibri"/>
      <w:lang w:eastAsia="en-GB"/>
    </w:rPr>
  </w:style>
  <w:style w:type="character" w:styleId="Hyperlink">
    <w:name w:val="Hyperlink"/>
    <w:basedOn w:val="DefaultParagraphFont"/>
    <w:uiPriority w:val="99"/>
    <w:unhideWhenUsed/>
    <w:rsid w:val="00705DFA"/>
    <w:rPr>
      <w:color w:val="0563C1" w:themeColor="hyperlink"/>
      <w:u w:val="single"/>
    </w:rPr>
  </w:style>
  <w:style w:type="character" w:styleId="UnresolvedMention">
    <w:name w:val="Unresolved Mention"/>
    <w:basedOn w:val="DefaultParagraphFont"/>
    <w:uiPriority w:val="99"/>
    <w:semiHidden/>
    <w:unhideWhenUsed/>
    <w:rsid w:val="00705D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393672">
      <w:bodyDiv w:val="1"/>
      <w:marLeft w:val="0"/>
      <w:marRight w:val="0"/>
      <w:marTop w:val="0"/>
      <w:marBottom w:val="0"/>
      <w:divBdr>
        <w:top w:val="none" w:sz="0" w:space="0" w:color="auto"/>
        <w:left w:val="none" w:sz="0" w:space="0" w:color="auto"/>
        <w:bottom w:val="none" w:sz="0" w:space="0" w:color="auto"/>
        <w:right w:val="none" w:sz="0" w:space="0" w:color="auto"/>
      </w:divBdr>
    </w:div>
    <w:div w:id="981812091">
      <w:bodyDiv w:val="1"/>
      <w:marLeft w:val="0"/>
      <w:marRight w:val="0"/>
      <w:marTop w:val="0"/>
      <w:marBottom w:val="0"/>
      <w:divBdr>
        <w:top w:val="none" w:sz="0" w:space="0" w:color="auto"/>
        <w:left w:val="none" w:sz="0" w:space="0" w:color="auto"/>
        <w:bottom w:val="none" w:sz="0" w:space="0" w:color="auto"/>
        <w:right w:val="none" w:sz="0" w:space="0" w:color="auto"/>
      </w:divBdr>
    </w:div>
    <w:div w:id="1362317683">
      <w:bodyDiv w:val="1"/>
      <w:marLeft w:val="0"/>
      <w:marRight w:val="0"/>
      <w:marTop w:val="0"/>
      <w:marBottom w:val="0"/>
      <w:divBdr>
        <w:top w:val="none" w:sz="0" w:space="0" w:color="auto"/>
        <w:left w:val="none" w:sz="0" w:space="0" w:color="auto"/>
        <w:bottom w:val="none" w:sz="0" w:space="0" w:color="auto"/>
        <w:right w:val="none" w:sz="0" w:space="0" w:color="auto"/>
      </w:divBdr>
    </w:div>
    <w:div w:id="160426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gov.uk/government/publications/scale-rate-expenses-payments-employee-travelling-outside-the-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EA19FDC5A1D34CA80D0D24E8F2ADAE" ma:contentTypeVersion="11" ma:contentTypeDescription="Create a new document." ma:contentTypeScope="" ma:versionID="952838eda7f391ff7f352db45f52d650">
  <xsd:schema xmlns:xsd="http://www.w3.org/2001/XMLSchema" xmlns:xs="http://www.w3.org/2001/XMLSchema" xmlns:p="http://schemas.microsoft.com/office/2006/metadata/properties" xmlns:ns3="6cf765cf-0f19-402f-b01c-a8aeb924dbe6" xmlns:ns4="c9efd364-3d95-46c3-ae17-f9e647cfa9c7" targetNamespace="http://schemas.microsoft.com/office/2006/metadata/properties" ma:root="true" ma:fieldsID="bf10fa1fdec284bbfeb99ee5f077196b" ns3:_="" ns4:_="">
    <xsd:import namespace="6cf765cf-0f19-402f-b01c-a8aeb924dbe6"/>
    <xsd:import namespace="c9efd364-3d95-46c3-ae17-f9e647cfa9c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element ref="ns4:MediaServiceDateTaken"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f765cf-0f19-402f-b01c-a8aeb924dbe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efd364-3d95-46c3-ae17-f9e647cfa9c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E1B785-E5F3-4C39-AAC0-10A96E403345}">
  <ds:schemaRefs>
    <ds:schemaRef ds:uri="http://schemas.microsoft.com/sharepoint/v3/contenttype/forms"/>
  </ds:schemaRefs>
</ds:datastoreItem>
</file>

<file path=customXml/itemProps2.xml><?xml version="1.0" encoding="utf-8"?>
<ds:datastoreItem xmlns:ds="http://schemas.openxmlformats.org/officeDocument/2006/customXml" ds:itemID="{8B689233-EC9F-42BE-BF19-B1EA1C7CC74A}">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c9efd364-3d95-46c3-ae17-f9e647cfa9c7"/>
    <ds:schemaRef ds:uri="6cf765cf-0f19-402f-b01c-a8aeb924dbe6"/>
    <ds:schemaRef ds:uri="http://www.w3.org/XML/1998/namespace"/>
  </ds:schemaRefs>
</ds:datastoreItem>
</file>

<file path=customXml/itemProps3.xml><?xml version="1.0" encoding="utf-8"?>
<ds:datastoreItem xmlns:ds="http://schemas.openxmlformats.org/officeDocument/2006/customXml" ds:itemID="{640A8190-1678-4DC7-B2AD-1968C98FF9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f765cf-0f19-402f-b01c-a8aeb924dbe6"/>
    <ds:schemaRef ds:uri="c9efd364-3d95-46c3-ae17-f9e647cfa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3634</Words>
  <Characters>20720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Dutton, Steven C1 (Air-Comrcl Con PerfMgt LdMgr5)</dc:creator>
  <cp:keywords/>
  <dc:description/>
  <cp:lastModifiedBy>Dutton, Steven C1 (Air-Comrcl Con PerfMgt LdMgr5)</cp:lastModifiedBy>
  <cp:revision>2</cp:revision>
  <dcterms:created xsi:type="dcterms:W3CDTF">2022-06-20T08:31:00Z</dcterms:created>
  <dcterms:modified xsi:type="dcterms:W3CDTF">2022-06-20T08:31:00Z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0x01010043EA19FDC5A1D34CA80D0D24E8F2ADAE</vt:lpwstr>
  </property>
  <property fmtid="{D5CDD505-2E9C-101B-9397-08002B2CF9AE}" pid="3" name="MSIP_Label_d8a60473-494b-4586-a1bb-b0e663054676_Enabled">
    <vt:lpwstr>true</vt:lpwstr>
  </property>
  <property fmtid="{D5CDD505-2E9C-101B-9397-08002B2CF9AE}" pid="4" name="MSIP_Label_d8a60473-494b-4586-a1bb-b0e663054676_SetDate">
    <vt:lpwstr>2022-06-20T08:29:15Z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9ce4d75e-adcd-49a7-83b1-df6dbddb3965</vt:lpwstr>
  </property>
  <property fmtid="{D5CDD505-2E9C-101B-9397-08002B2CF9AE}" pid="9" name="MSIP_Label_d8a60473-494b-4586-a1bb-b0e663054676_ContentBits">
    <vt:lpwstr>0</vt:lpwstr>
  </property>
</Properties>
</file>