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7BF55" w14:textId="5AB4E652" w:rsidR="00DA7327" w:rsidRPr="00395AD0" w:rsidRDefault="00F55D4D" w:rsidP="00DA7327">
      <w:pPr>
        <w:rPr>
          <w:rFonts w:ascii="Arial" w:hAnsi="Arial" w:cs="Arial"/>
          <w:b/>
          <w:color w:val="2F5496" w:themeColor="accent1" w:themeShade="BF"/>
          <w:szCs w:val="24"/>
        </w:rPr>
      </w:pPr>
      <w:proofErr w:type="spellStart"/>
      <w:r>
        <w:rPr>
          <w:rFonts w:ascii="Arial" w:hAnsi="Arial" w:cs="Arial"/>
          <w:b/>
          <w:color w:val="2F5496" w:themeColor="accent1" w:themeShade="BF"/>
          <w:szCs w:val="24"/>
        </w:rPr>
        <w:t>ter</w:t>
      </w:r>
      <w:r w:rsidR="00395AD0">
        <w:rPr>
          <w:rFonts w:ascii="Arial" w:hAnsi="Arial" w:cs="Arial"/>
          <w:b/>
          <w:color w:val="2F5496" w:themeColor="accent1" w:themeShade="BF"/>
          <w:szCs w:val="24"/>
        </w:rPr>
        <w:t>Social</w:t>
      </w:r>
      <w:proofErr w:type="spellEnd"/>
      <w:r w:rsidR="00395AD0">
        <w:rPr>
          <w:rFonts w:ascii="Arial" w:hAnsi="Arial" w:cs="Arial"/>
          <w:b/>
          <w:color w:val="2F5496" w:themeColor="accent1" w:themeShade="BF"/>
          <w:szCs w:val="24"/>
        </w:rPr>
        <w:t xml:space="preserve"> Value</w:t>
      </w:r>
      <w:r w:rsidR="00EC7041">
        <w:rPr>
          <w:rFonts w:ascii="Arial" w:hAnsi="Arial" w:cs="Arial"/>
          <w:b/>
          <w:color w:val="2F5496" w:themeColor="accent1" w:themeShade="BF"/>
          <w:szCs w:val="24"/>
        </w:rPr>
        <w:t xml:space="preserve"> Matrix</w:t>
      </w:r>
      <w:r w:rsidR="0069542C">
        <w:rPr>
          <w:rFonts w:ascii="Arial" w:hAnsi="Arial" w:cs="Arial"/>
          <w:b/>
          <w:color w:val="2F5496" w:themeColor="accent1" w:themeShade="BF"/>
          <w:szCs w:val="24"/>
        </w:rPr>
        <w:t xml:space="preserve">: supporting information for bidders </w:t>
      </w:r>
      <w:r w:rsidR="00DA7327" w:rsidRPr="00395AD0">
        <w:rPr>
          <w:rFonts w:ascii="Arial" w:hAnsi="Arial" w:cs="Arial"/>
          <w:b/>
          <w:color w:val="2F5496" w:themeColor="accent1" w:themeShade="BF"/>
          <w:szCs w:val="24"/>
        </w:rPr>
        <w:t xml:space="preserve"> </w:t>
      </w:r>
    </w:p>
    <w:p w14:paraId="26C3F586" w14:textId="2C6F16DF" w:rsidR="00DA7327" w:rsidRDefault="00DA7327" w:rsidP="00DA7327">
      <w:pPr>
        <w:rPr>
          <w:rFonts w:ascii="Arial" w:hAnsi="Arial" w:cs="Arial"/>
          <w:b/>
          <w:szCs w:val="24"/>
        </w:rPr>
      </w:pPr>
    </w:p>
    <w:p w14:paraId="02181C0D" w14:textId="7DEA42DA" w:rsidR="00F80D1B" w:rsidRDefault="000323E3" w:rsidP="00DA7327">
      <w:pPr>
        <w:rPr>
          <w:rFonts w:ascii="Arial" w:hAnsi="Arial" w:cs="Arial"/>
        </w:rPr>
      </w:pPr>
      <w:r>
        <w:rPr>
          <w:rFonts w:ascii="Arial" w:hAnsi="Arial" w:cs="Arial"/>
        </w:rPr>
        <w:t xml:space="preserve">The </w:t>
      </w:r>
      <w:r w:rsidR="007F5C83">
        <w:rPr>
          <w:rFonts w:ascii="Arial" w:hAnsi="Arial" w:cs="Arial"/>
        </w:rPr>
        <w:t>London Borough of Ealing</w:t>
      </w:r>
      <w:r w:rsidR="007F5C83" w:rsidRPr="00083556">
        <w:rPr>
          <w:rFonts w:ascii="Arial" w:hAnsi="Arial" w:cs="Arial"/>
        </w:rPr>
        <w:t xml:space="preserve"> is committed to improving the quality of life for both residents and businesses within </w:t>
      </w:r>
      <w:r w:rsidR="007F5C83">
        <w:rPr>
          <w:rFonts w:ascii="Arial" w:hAnsi="Arial" w:cs="Arial"/>
        </w:rPr>
        <w:t>Ealing</w:t>
      </w:r>
      <w:r w:rsidR="007F5C83" w:rsidRPr="00083556">
        <w:rPr>
          <w:rFonts w:ascii="Arial" w:hAnsi="Arial" w:cs="Arial"/>
        </w:rPr>
        <w:t xml:space="preserve">. The Public Services (Social Value) Act 2012 requires local authorities to consider the economic and social benefits that can be secured through procurement. </w:t>
      </w:r>
    </w:p>
    <w:p w14:paraId="73372E18" w14:textId="77777777" w:rsidR="00F80D1B" w:rsidRDefault="00F80D1B" w:rsidP="00DA7327">
      <w:pPr>
        <w:rPr>
          <w:rFonts w:ascii="Arial" w:hAnsi="Arial" w:cs="Arial"/>
        </w:rPr>
      </w:pPr>
    </w:p>
    <w:p w14:paraId="3CCD366A" w14:textId="3611F1C5" w:rsidR="007F5C83" w:rsidRDefault="007F5C83" w:rsidP="00DA7327">
      <w:pPr>
        <w:rPr>
          <w:rFonts w:ascii="Arial" w:hAnsi="Arial" w:cs="Arial"/>
          <w:b/>
          <w:szCs w:val="24"/>
        </w:rPr>
      </w:pPr>
      <w:r w:rsidRPr="00083556">
        <w:rPr>
          <w:rFonts w:ascii="Arial" w:hAnsi="Arial" w:cs="Arial"/>
        </w:rPr>
        <w:t xml:space="preserve">The </w:t>
      </w:r>
      <w:r w:rsidR="004D2641">
        <w:rPr>
          <w:rFonts w:ascii="Arial" w:hAnsi="Arial" w:cs="Arial"/>
        </w:rPr>
        <w:t>C</w:t>
      </w:r>
      <w:r w:rsidRPr="00083556">
        <w:rPr>
          <w:rFonts w:ascii="Arial" w:hAnsi="Arial" w:cs="Arial"/>
        </w:rPr>
        <w:t>ouncil is required to consider how the services it commissions and procures might improve the social, economic, and environmental well-being of the area</w:t>
      </w:r>
      <w:r w:rsidR="00AA420D">
        <w:rPr>
          <w:rFonts w:ascii="Arial" w:hAnsi="Arial" w:cs="Arial"/>
        </w:rPr>
        <w:t>.</w:t>
      </w:r>
      <w:r w:rsidR="00377059">
        <w:rPr>
          <w:rFonts w:ascii="Arial" w:hAnsi="Arial" w:cs="Arial"/>
        </w:rPr>
        <w:t xml:space="preserve"> </w:t>
      </w:r>
      <w:r w:rsidR="000C1EEB">
        <w:rPr>
          <w:rFonts w:ascii="Arial" w:hAnsi="Arial" w:cs="Arial"/>
        </w:rPr>
        <w:t xml:space="preserve">To help meet its obligations under </w:t>
      </w:r>
      <w:r w:rsidR="00CC77C2">
        <w:rPr>
          <w:rFonts w:ascii="Arial" w:hAnsi="Arial" w:cs="Arial"/>
        </w:rPr>
        <w:t xml:space="preserve">the </w:t>
      </w:r>
      <w:r w:rsidR="000C1EEB">
        <w:rPr>
          <w:rFonts w:ascii="Arial" w:hAnsi="Arial" w:cs="Arial"/>
        </w:rPr>
        <w:t>Social Value Act</w:t>
      </w:r>
      <w:r w:rsidR="0056121F">
        <w:rPr>
          <w:rFonts w:ascii="Arial" w:hAnsi="Arial" w:cs="Arial"/>
        </w:rPr>
        <w:t xml:space="preserve">, </w:t>
      </w:r>
      <w:r w:rsidR="00CC77C2">
        <w:rPr>
          <w:rFonts w:ascii="Arial" w:hAnsi="Arial" w:cs="Arial"/>
        </w:rPr>
        <w:t xml:space="preserve">the </w:t>
      </w:r>
      <w:r w:rsidR="0056121F">
        <w:rPr>
          <w:rFonts w:ascii="Arial" w:hAnsi="Arial" w:cs="Arial"/>
        </w:rPr>
        <w:t xml:space="preserve">council has developed a social value matrix </w:t>
      </w:r>
      <w:r w:rsidR="007C627D">
        <w:rPr>
          <w:rFonts w:ascii="Arial" w:hAnsi="Arial" w:cs="Arial"/>
        </w:rPr>
        <w:t xml:space="preserve">aligned with its strategic </w:t>
      </w:r>
      <w:r w:rsidR="0079788A">
        <w:rPr>
          <w:rFonts w:ascii="Arial" w:hAnsi="Arial" w:cs="Arial"/>
        </w:rPr>
        <w:t xml:space="preserve">priorities </w:t>
      </w:r>
      <w:r w:rsidR="00D8572F">
        <w:rPr>
          <w:rFonts w:ascii="Arial" w:hAnsi="Arial" w:cs="Arial"/>
        </w:rPr>
        <w:t xml:space="preserve">and broader </w:t>
      </w:r>
      <w:r w:rsidR="00C21B3F">
        <w:rPr>
          <w:rFonts w:ascii="Arial" w:hAnsi="Arial" w:cs="Arial"/>
        </w:rPr>
        <w:t xml:space="preserve">commitments </w:t>
      </w:r>
      <w:r w:rsidR="0079788A">
        <w:rPr>
          <w:rFonts w:ascii="Arial" w:hAnsi="Arial" w:cs="Arial"/>
        </w:rPr>
        <w:t>detailed with</w:t>
      </w:r>
      <w:r w:rsidR="00C21B3F">
        <w:rPr>
          <w:rFonts w:ascii="Arial" w:hAnsi="Arial" w:cs="Arial"/>
        </w:rPr>
        <w:t xml:space="preserve">in its </w:t>
      </w:r>
      <w:r w:rsidR="0079788A">
        <w:rPr>
          <w:rFonts w:ascii="Arial" w:hAnsi="Arial" w:cs="Arial"/>
        </w:rPr>
        <w:t>Council Plan</w:t>
      </w:r>
      <w:r w:rsidR="00C21B3F">
        <w:rPr>
          <w:rFonts w:ascii="Arial" w:hAnsi="Arial" w:cs="Arial"/>
        </w:rPr>
        <w:t xml:space="preserve"> and Social </w:t>
      </w:r>
      <w:r w:rsidR="003B5849">
        <w:rPr>
          <w:rFonts w:ascii="Arial" w:hAnsi="Arial" w:cs="Arial"/>
        </w:rPr>
        <w:t>V</w:t>
      </w:r>
      <w:r w:rsidR="00C21B3F">
        <w:rPr>
          <w:rFonts w:ascii="Arial" w:hAnsi="Arial" w:cs="Arial"/>
        </w:rPr>
        <w:t>alue Policy.</w:t>
      </w:r>
    </w:p>
    <w:p w14:paraId="3DF14C77" w14:textId="77777777" w:rsidR="00DA7327" w:rsidRPr="00395AD0" w:rsidRDefault="00DA7327" w:rsidP="00DA7327">
      <w:pPr>
        <w:rPr>
          <w:rFonts w:ascii="Arial" w:hAnsi="Arial" w:cs="Arial"/>
          <w:b/>
          <w:i/>
          <w:szCs w:val="24"/>
        </w:rPr>
      </w:pPr>
    </w:p>
    <w:p w14:paraId="5B0E4ADC" w14:textId="77777777" w:rsidR="00294DEF" w:rsidRDefault="00294DEF" w:rsidP="005B3B96">
      <w:pPr>
        <w:tabs>
          <w:tab w:val="left" w:pos="7636"/>
        </w:tabs>
        <w:rPr>
          <w:rFonts w:ascii="Arial" w:hAnsi="Arial" w:cs="Arial"/>
          <w:b/>
          <w:i/>
          <w:color w:val="2F5496" w:themeColor="accent1" w:themeShade="BF"/>
          <w:szCs w:val="24"/>
        </w:rPr>
      </w:pPr>
    </w:p>
    <w:p w14:paraId="7F9D1940" w14:textId="1D2471E8" w:rsidR="00DA7327" w:rsidRPr="001D5A81" w:rsidRDefault="00DA7327" w:rsidP="001D5A81">
      <w:pPr>
        <w:tabs>
          <w:tab w:val="left" w:pos="7636"/>
        </w:tabs>
        <w:rPr>
          <w:rFonts w:ascii="Arial" w:hAnsi="Arial" w:cs="Arial"/>
          <w:b/>
          <w:i/>
          <w:color w:val="2F5496" w:themeColor="accent1" w:themeShade="BF"/>
          <w:szCs w:val="24"/>
        </w:rPr>
      </w:pPr>
      <w:r w:rsidRPr="00395AD0">
        <w:rPr>
          <w:rFonts w:ascii="Arial" w:hAnsi="Arial" w:cs="Arial"/>
          <w:b/>
          <w:i/>
          <w:color w:val="2F5496" w:themeColor="accent1" w:themeShade="BF"/>
          <w:szCs w:val="24"/>
        </w:rPr>
        <w:t xml:space="preserve">Social Value Matrix </w:t>
      </w:r>
      <w:r w:rsidR="005B3B96">
        <w:rPr>
          <w:rFonts w:ascii="Arial" w:hAnsi="Arial" w:cs="Arial"/>
          <w:b/>
          <w:i/>
          <w:color w:val="2F5496" w:themeColor="accent1" w:themeShade="BF"/>
          <w:szCs w:val="24"/>
        </w:rPr>
        <w:tab/>
      </w:r>
    </w:p>
    <w:p w14:paraId="1FECC283" w14:textId="78AA8A33" w:rsidR="00DA7327" w:rsidRPr="00395AD0" w:rsidRDefault="00DA7327" w:rsidP="00DA7327">
      <w:pPr>
        <w:rPr>
          <w:rFonts w:ascii="Arial" w:hAnsi="Arial" w:cs="Arial"/>
          <w:szCs w:val="24"/>
        </w:rPr>
      </w:pPr>
      <w:r w:rsidRPr="00395AD0">
        <w:rPr>
          <w:rFonts w:ascii="Arial" w:hAnsi="Arial" w:cs="Arial"/>
          <w:szCs w:val="24"/>
        </w:rPr>
        <w:t xml:space="preserve">The </w:t>
      </w:r>
      <w:r w:rsidR="002B2B78">
        <w:rPr>
          <w:rFonts w:ascii="Arial" w:hAnsi="Arial" w:cs="Arial"/>
          <w:szCs w:val="24"/>
        </w:rPr>
        <w:t>Social Value matri</w:t>
      </w:r>
      <w:r w:rsidR="003A053C">
        <w:rPr>
          <w:rFonts w:ascii="Arial" w:hAnsi="Arial" w:cs="Arial"/>
          <w:szCs w:val="24"/>
        </w:rPr>
        <w:t>x</w:t>
      </w:r>
      <w:r w:rsidR="00BD3B03">
        <w:rPr>
          <w:rFonts w:ascii="Arial" w:hAnsi="Arial" w:cs="Arial"/>
          <w:szCs w:val="24"/>
        </w:rPr>
        <w:t xml:space="preserve"> included</w:t>
      </w:r>
      <w:r w:rsidR="003A053C">
        <w:rPr>
          <w:rFonts w:ascii="Arial" w:hAnsi="Arial" w:cs="Arial"/>
          <w:szCs w:val="24"/>
        </w:rPr>
        <w:t xml:space="preserve"> </w:t>
      </w:r>
      <w:r w:rsidRPr="00395AD0">
        <w:rPr>
          <w:rFonts w:ascii="Arial" w:hAnsi="Arial" w:cs="Arial"/>
          <w:szCs w:val="24"/>
        </w:rPr>
        <w:t>in the tender pack</w:t>
      </w:r>
      <w:r w:rsidR="00E56CEB">
        <w:rPr>
          <w:rFonts w:ascii="Arial" w:hAnsi="Arial" w:cs="Arial"/>
          <w:szCs w:val="24"/>
        </w:rPr>
        <w:t xml:space="preserve"> </w:t>
      </w:r>
      <w:r w:rsidRPr="00395AD0">
        <w:rPr>
          <w:rFonts w:ascii="Arial" w:hAnsi="Arial" w:cs="Arial"/>
          <w:szCs w:val="24"/>
        </w:rPr>
        <w:t>consists of socia</w:t>
      </w:r>
      <w:r w:rsidR="00277EFD">
        <w:rPr>
          <w:rFonts w:ascii="Arial" w:hAnsi="Arial" w:cs="Arial"/>
          <w:szCs w:val="24"/>
        </w:rPr>
        <w:t xml:space="preserve">l, </w:t>
      </w:r>
      <w:proofErr w:type="gramStart"/>
      <w:r w:rsidR="002437B3">
        <w:rPr>
          <w:rFonts w:ascii="Arial" w:hAnsi="Arial" w:cs="Arial"/>
          <w:szCs w:val="24"/>
        </w:rPr>
        <w:t>economic</w:t>
      </w:r>
      <w:proofErr w:type="gramEnd"/>
      <w:r w:rsidR="002437B3">
        <w:rPr>
          <w:rFonts w:ascii="Arial" w:hAnsi="Arial" w:cs="Arial"/>
          <w:szCs w:val="24"/>
        </w:rPr>
        <w:t xml:space="preserve"> and environmental </w:t>
      </w:r>
      <w:r w:rsidR="000323E3">
        <w:rPr>
          <w:rFonts w:ascii="Arial" w:hAnsi="Arial" w:cs="Arial"/>
          <w:szCs w:val="24"/>
        </w:rPr>
        <w:t>contributions</w:t>
      </w:r>
      <w:r w:rsidR="000323E3" w:rsidRPr="00395AD0">
        <w:rPr>
          <w:rFonts w:ascii="Arial" w:hAnsi="Arial" w:cs="Arial"/>
          <w:szCs w:val="24"/>
        </w:rPr>
        <w:t xml:space="preserve"> </w:t>
      </w:r>
      <w:r w:rsidRPr="00395AD0">
        <w:rPr>
          <w:rFonts w:ascii="Arial" w:hAnsi="Arial" w:cs="Arial"/>
          <w:szCs w:val="24"/>
        </w:rPr>
        <w:t>which suppliers can offer as part of their bid as additional benefits to that of the main contract</w:t>
      </w:r>
      <w:r w:rsidR="00045DB5">
        <w:rPr>
          <w:rFonts w:ascii="Arial" w:hAnsi="Arial" w:cs="Arial"/>
          <w:szCs w:val="24"/>
        </w:rPr>
        <w:t xml:space="preserve">. </w:t>
      </w:r>
      <w:r w:rsidRPr="00395AD0">
        <w:rPr>
          <w:rFonts w:ascii="Arial" w:hAnsi="Arial" w:cs="Arial"/>
          <w:szCs w:val="24"/>
        </w:rPr>
        <w:t xml:space="preserve">The benefits included in the schedule relate to the </w:t>
      </w:r>
      <w:r w:rsidR="00045DB5">
        <w:rPr>
          <w:rFonts w:ascii="Arial" w:hAnsi="Arial" w:cs="Arial"/>
          <w:szCs w:val="24"/>
        </w:rPr>
        <w:t>council</w:t>
      </w:r>
      <w:r w:rsidR="000323E3">
        <w:rPr>
          <w:rFonts w:ascii="Arial" w:hAnsi="Arial" w:cs="Arial"/>
          <w:szCs w:val="24"/>
        </w:rPr>
        <w:t>’</w:t>
      </w:r>
      <w:r w:rsidR="00045DB5">
        <w:rPr>
          <w:rFonts w:ascii="Arial" w:hAnsi="Arial" w:cs="Arial"/>
          <w:szCs w:val="24"/>
        </w:rPr>
        <w:t xml:space="preserve">s </w:t>
      </w:r>
      <w:r w:rsidRPr="00395AD0">
        <w:rPr>
          <w:rFonts w:ascii="Arial" w:hAnsi="Arial" w:cs="Arial"/>
          <w:szCs w:val="24"/>
        </w:rPr>
        <w:t>strategic priorities.</w:t>
      </w:r>
    </w:p>
    <w:p w14:paraId="58EEE791" w14:textId="77777777" w:rsidR="00DA7327" w:rsidRPr="00395AD0" w:rsidRDefault="00DA7327" w:rsidP="00DA7327">
      <w:pPr>
        <w:rPr>
          <w:rFonts w:ascii="Arial" w:hAnsi="Arial" w:cs="Arial"/>
          <w:szCs w:val="24"/>
        </w:rPr>
      </w:pPr>
    </w:p>
    <w:p w14:paraId="66F4A969" w14:textId="46A48648" w:rsidR="00460FF2" w:rsidRDefault="00DA7327" w:rsidP="00F07768">
      <w:pPr>
        <w:rPr>
          <w:rFonts w:ascii="Arial" w:hAnsi="Arial" w:cs="Arial"/>
          <w:szCs w:val="24"/>
        </w:rPr>
      </w:pPr>
      <w:r w:rsidRPr="00395AD0">
        <w:rPr>
          <w:rFonts w:ascii="Arial" w:hAnsi="Arial" w:cs="Arial"/>
          <w:szCs w:val="24"/>
        </w:rPr>
        <w:t xml:space="preserve">The appendix is divided into </w:t>
      </w:r>
      <w:r w:rsidR="00686A81">
        <w:rPr>
          <w:rFonts w:ascii="Arial" w:hAnsi="Arial" w:cs="Arial"/>
          <w:szCs w:val="24"/>
        </w:rPr>
        <w:t>three</w:t>
      </w:r>
      <w:r w:rsidRPr="00395AD0">
        <w:rPr>
          <w:rFonts w:ascii="Arial" w:hAnsi="Arial" w:cs="Arial"/>
          <w:szCs w:val="24"/>
        </w:rPr>
        <w:t xml:space="preserve"> themes: </w:t>
      </w:r>
      <w:r w:rsidR="00F07768" w:rsidRPr="00395AD0">
        <w:rPr>
          <w:rFonts w:ascii="Arial" w:hAnsi="Arial" w:cs="Arial"/>
          <w:szCs w:val="24"/>
        </w:rPr>
        <w:t xml:space="preserve"> </w:t>
      </w:r>
    </w:p>
    <w:p w14:paraId="4589CDED" w14:textId="77777777" w:rsidR="00460FF2" w:rsidRDefault="00460FF2" w:rsidP="00F07768">
      <w:pPr>
        <w:rPr>
          <w:rFonts w:ascii="Arial" w:hAnsi="Arial" w:cs="Arial"/>
          <w:szCs w:val="24"/>
        </w:rPr>
      </w:pPr>
    </w:p>
    <w:p w14:paraId="5E5B5DA0" w14:textId="1CFCAECA" w:rsidR="00460FF2" w:rsidRDefault="003B5849" w:rsidP="00460FF2">
      <w:pPr>
        <w:pStyle w:val="ListParagraph"/>
        <w:numPr>
          <w:ilvl w:val="0"/>
          <w:numId w:val="5"/>
        </w:numPr>
        <w:rPr>
          <w:rFonts w:cs="Arial"/>
        </w:rPr>
      </w:pPr>
      <w:r>
        <w:rPr>
          <w:rFonts w:cs="Arial"/>
        </w:rPr>
        <w:t>C</w:t>
      </w:r>
      <w:r w:rsidR="00F07768" w:rsidRPr="00460FF2">
        <w:rPr>
          <w:rFonts w:cs="Arial"/>
        </w:rPr>
        <w:t>reating good jobs (e</w:t>
      </w:r>
      <w:r w:rsidR="00E56AC5" w:rsidRPr="00460FF2">
        <w:rPr>
          <w:rFonts w:cs="Arial"/>
        </w:rPr>
        <w:t>mployment and skills)</w:t>
      </w:r>
    </w:p>
    <w:p w14:paraId="5E76FCCD" w14:textId="7EFDF6DA" w:rsidR="00460FF2" w:rsidRDefault="003B5849" w:rsidP="00460FF2">
      <w:pPr>
        <w:pStyle w:val="ListParagraph"/>
        <w:numPr>
          <w:ilvl w:val="0"/>
          <w:numId w:val="5"/>
        </w:numPr>
        <w:rPr>
          <w:rFonts w:cs="Arial"/>
        </w:rPr>
      </w:pPr>
      <w:r>
        <w:rPr>
          <w:rFonts w:cs="Arial"/>
        </w:rPr>
        <w:t>F</w:t>
      </w:r>
      <w:r w:rsidR="00DD72AB" w:rsidRPr="00460FF2">
        <w:rPr>
          <w:rFonts w:cs="Arial"/>
        </w:rPr>
        <w:t xml:space="preserve">ighting inequality </w:t>
      </w:r>
      <w:r w:rsidR="00F07768" w:rsidRPr="00460FF2">
        <w:rPr>
          <w:rFonts w:cs="Arial"/>
        </w:rPr>
        <w:t>(resources for the community) and</w:t>
      </w:r>
      <w:r w:rsidR="001457FF" w:rsidRPr="00460FF2">
        <w:rPr>
          <w:rFonts w:cs="Arial"/>
        </w:rPr>
        <w:t xml:space="preserve"> </w:t>
      </w:r>
    </w:p>
    <w:p w14:paraId="752B9C34" w14:textId="00F6B5C6" w:rsidR="00F07768" w:rsidRPr="00460FF2" w:rsidRDefault="003B5849" w:rsidP="00460FF2">
      <w:pPr>
        <w:pStyle w:val="ListParagraph"/>
        <w:numPr>
          <w:ilvl w:val="0"/>
          <w:numId w:val="5"/>
        </w:numPr>
        <w:rPr>
          <w:rFonts w:cs="Arial"/>
        </w:rPr>
      </w:pPr>
      <w:r>
        <w:rPr>
          <w:rFonts w:cs="Arial"/>
        </w:rPr>
        <w:t>T</w:t>
      </w:r>
      <w:r w:rsidR="001457FF" w:rsidRPr="00460FF2">
        <w:rPr>
          <w:rFonts w:cs="Arial"/>
        </w:rPr>
        <w:t>ackling the climate crisis (environmental)</w:t>
      </w:r>
      <w:r w:rsidR="00FE797F" w:rsidRPr="00460FF2">
        <w:rPr>
          <w:rFonts w:cs="Arial"/>
        </w:rPr>
        <w:t xml:space="preserve"> </w:t>
      </w:r>
    </w:p>
    <w:p w14:paraId="1BAF9A27" w14:textId="77777777" w:rsidR="00DA7327" w:rsidRPr="00395AD0" w:rsidRDefault="00DA7327" w:rsidP="00DA7327">
      <w:pPr>
        <w:rPr>
          <w:rFonts w:ascii="Arial" w:hAnsi="Arial" w:cs="Arial"/>
          <w:b/>
          <w:i/>
          <w:color w:val="2F5496" w:themeColor="accent1" w:themeShade="BF"/>
          <w:szCs w:val="24"/>
        </w:rPr>
      </w:pPr>
    </w:p>
    <w:p w14:paraId="3AB9836A" w14:textId="101C62E0" w:rsidR="00DA7327" w:rsidRPr="000766D6" w:rsidRDefault="00765EF1" w:rsidP="000766D6">
      <w:pPr>
        <w:ind w:left="720"/>
        <w:rPr>
          <w:rFonts w:ascii="Arial" w:hAnsi="Arial" w:cs="Arial"/>
          <w:bCs/>
          <w:i/>
          <w:color w:val="2F5496" w:themeColor="accent1" w:themeShade="BF"/>
          <w:szCs w:val="24"/>
        </w:rPr>
      </w:pPr>
      <w:r w:rsidRPr="000766D6">
        <w:rPr>
          <w:rFonts w:ascii="Arial" w:hAnsi="Arial" w:cs="Arial"/>
          <w:bCs/>
          <w:i/>
          <w:color w:val="2F5496" w:themeColor="accent1" w:themeShade="BF"/>
          <w:szCs w:val="24"/>
        </w:rPr>
        <w:t>Creating good jobs (employment and skills)</w:t>
      </w:r>
      <w:r w:rsidR="00DA7327" w:rsidRPr="000766D6">
        <w:rPr>
          <w:rFonts w:ascii="Arial" w:hAnsi="Arial" w:cs="Arial"/>
          <w:bCs/>
          <w:i/>
          <w:color w:val="2F5496" w:themeColor="accent1" w:themeShade="BF"/>
          <w:szCs w:val="24"/>
        </w:rPr>
        <w:t xml:space="preserve"> </w:t>
      </w:r>
    </w:p>
    <w:p w14:paraId="79F34AA7" w14:textId="3A2BFDD5" w:rsidR="00DA7327" w:rsidRPr="00395AD0" w:rsidRDefault="00DA7327" w:rsidP="00DA7327">
      <w:pPr>
        <w:rPr>
          <w:rFonts w:ascii="Arial" w:hAnsi="Arial" w:cs="Arial"/>
          <w:szCs w:val="24"/>
        </w:rPr>
      </w:pPr>
      <w:r w:rsidRPr="00395AD0">
        <w:rPr>
          <w:rFonts w:ascii="Arial" w:hAnsi="Arial" w:cs="Arial"/>
          <w:szCs w:val="24"/>
        </w:rPr>
        <w:t xml:space="preserve">Economic benefits relate to areas of employment, </w:t>
      </w:r>
      <w:proofErr w:type="gramStart"/>
      <w:r w:rsidRPr="00395AD0">
        <w:rPr>
          <w:rFonts w:ascii="Arial" w:hAnsi="Arial" w:cs="Arial"/>
          <w:szCs w:val="24"/>
        </w:rPr>
        <w:t>education</w:t>
      </w:r>
      <w:proofErr w:type="gramEnd"/>
      <w:r w:rsidRPr="00395AD0">
        <w:rPr>
          <w:rFonts w:ascii="Arial" w:hAnsi="Arial" w:cs="Arial"/>
          <w:szCs w:val="24"/>
        </w:rPr>
        <w:t xml:space="preserve"> and skills, and include new recruitment, work experience and mentoring opportunities for </w:t>
      </w:r>
      <w:r w:rsidR="00376D6D">
        <w:rPr>
          <w:rFonts w:ascii="Arial" w:hAnsi="Arial" w:cs="Arial"/>
          <w:szCs w:val="24"/>
        </w:rPr>
        <w:t xml:space="preserve">Ealing </w:t>
      </w:r>
      <w:r w:rsidRPr="00395AD0">
        <w:rPr>
          <w:rFonts w:ascii="Arial" w:hAnsi="Arial" w:cs="Arial"/>
          <w:szCs w:val="24"/>
        </w:rPr>
        <w:t xml:space="preserve">residents which will have a positive impact on the income and revenue of local residents or small businesses. </w:t>
      </w:r>
    </w:p>
    <w:p w14:paraId="0583DE02" w14:textId="77777777" w:rsidR="00DA7327" w:rsidRPr="00395AD0" w:rsidRDefault="00DA7327" w:rsidP="00DA7327">
      <w:pPr>
        <w:rPr>
          <w:rFonts w:ascii="Arial" w:hAnsi="Arial" w:cs="Arial"/>
          <w:szCs w:val="24"/>
        </w:rPr>
      </w:pPr>
    </w:p>
    <w:p w14:paraId="2EE8B796" w14:textId="41CA1728" w:rsidR="00DA7327" w:rsidRPr="000766D6" w:rsidRDefault="00765EF1" w:rsidP="000766D6">
      <w:pPr>
        <w:ind w:left="720"/>
        <w:rPr>
          <w:rFonts w:ascii="Arial" w:hAnsi="Arial" w:cs="Arial"/>
          <w:bCs/>
          <w:i/>
          <w:color w:val="2F5496" w:themeColor="accent1" w:themeShade="BF"/>
          <w:szCs w:val="24"/>
        </w:rPr>
      </w:pPr>
      <w:r w:rsidRPr="000766D6">
        <w:rPr>
          <w:rFonts w:ascii="Arial" w:hAnsi="Arial" w:cs="Arial"/>
          <w:bCs/>
          <w:i/>
          <w:color w:val="2F5496" w:themeColor="accent1" w:themeShade="BF"/>
          <w:szCs w:val="24"/>
        </w:rPr>
        <w:t xml:space="preserve">Fighting </w:t>
      </w:r>
      <w:r w:rsidR="00D31DAF" w:rsidRPr="000766D6">
        <w:rPr>
          <w:rFonts w:ascii="Arial" w:hAnsi="Arial" w:cs="Arial"/>
          <w:bCs/>
          <w:i/>
          <w:color w:val="2F5496" w:themeColor="accent1" w:themeShade="BF"/>
          <w:szCs w:val="24"/>
        </w:rPr>
        <w:t>i</w:t>
      </w:r>
      <w:r w:rsidRPr="000766D6">
        <w:rPr>
          <w:rFonts w:ascii="Arial" w:hAnsi="Arial" w:cs="Arial"/>
          <w:bCs/>
          <w:i/>
          <w:color w:val="2F5496" w:themeColor="accent1" w:themeShade="BF"/>
          <w:szCs w:val="24"/>
        </w:rPr>
        <w:t xml:space="preserve">nequality </w:t>
      </w:r>
      <w:r w:rsidR="00D31DAF" w:rsidRPr="000766D6">
        <w:rPr>
          <w:rFonts w:ascii="Arial" w:hAnsi="Arial" w:cs="Arial"/>
          <w:bCs/>
          <w:i/>
          <w:color w:val="2F5496" w:themeColor="accent1" w:themeShade="BF"/>
          <w:szCs w:val="24"/>
        </w:rPr>
        <w:t>(r</w:t>
      </w:r>
      <w:r w:rsidR="00DA7327" w:rsidRPr="000766D6">
        <w:rPr>
          <w:rFonts w:ascii="Arial" w:hAnsi="Arial" w:cs="Arial"/>
          <w:bCs/>
          <w:i/>
          <w:color w:val="2F5496" w:themeColor="accent1" w:themeShade="BF"/>
          <w:szCs w:val="24"/>
        </w:rPr>
        <w:t>esources for the community)</w:t>
      </w:r>
    </w:p>
    <w:p w14:paraId="30D7CC8F" w14:textId="03A0F9BF" w:rsidR="00DA7327" w:rsidRDefault="00DA7327" w:rsidP="00DA7327">
      <w:pPr>
        <w:rPr>
          <w:rFonts w:ascii="Arial" w:hAnsi="Arial" w:cs="Arial"/>
          <w:szCs w:val="24"/>
        </w:rPr>
      </w:pPr>
      <w:r w:rsidRPr="00395AD0">
        <w:rPr>
          <w:rFonts w:ascii="Arial" w:hAnsi="Arial" w:cs="Arial"/>
          <w:szCs w:val="24"/>
        </w:rPr>
        <w:t>Social benefits are designed to have a positive impact on small community organisations through the provision of resources that will enable them to develop. Resources include professional development opportunities for community organisations</w:t>
      </w:r>
      <w:r w:rsidR="000323E3">
        <w:rPr>
          <w:rFonts w:ascii="Arial" w:hAnsi="Arial" w:cs="Arial"/>
          <w:szCs w:val="24"/>
        </w:rPr>
        <w:t xml:space="preserve"> and</w:t>
      </w:r>
      <w:r w:rsidRPr="00395AD0">
        <w:rPr>
          <w:rFonts w:ascii="Arial" w:hAnsi="Arial" w:cs="Arial"/>
          <w:szCs w:val="24"/>
        </w:rPr>
        <w:t xml:space="preserve"> the provision of materials such as laptops and </w:t>
      </w:r>
      <w:proofErr w:type="spellStart"/>
      <w:r w:rsidRPr="00395AD0">
        <w:rPr>
          <w:rFonts w:ascii="Arial" w:hAnsi="Arial" w:cs="Arial"/>
          <w:szCs w:val="24"/>
        </w:rPr>
        <w:t>projectors</w:t>
      </w:r>
      <w:r w:rsidR="000323E3">
        <w:rPr>
          <w:rFonts w:ascii="Arial" w:hAnsi="Arial" w:cs="Arial"/>
          <w:szCs w:val="24"/>
        </w:rPr>
        <w:t>.</w:t>
      </w:r>
      <w:r w:rsidRPr="00395AD0">
        <w:rPr>
          <w:rFonts w:ascii="Arial" w:hAnsi="Arial" w:cs="Arial"/>
          <w:szCs w:val="24"/>
        </w:rPr>
        <w:t>use</w:t>
      </w:r>
      <w:proofErr w:type="spellEnd"/>
    </w:p>
    <w:p w14:paraId="74236D62" w14:textId="0E2835C7" w:rsidR="00A623F2" w:rsidRDefault="00A623F2" w:rsidP="00DA7327">
      <w:pPr>
        <w:rPr>
          <w:rFonts w:ascii="Arial" w:hAnsi="Arial" w:cs="Arial"/>
          <w:szCs w:val="24"/>
        </w:rPr>
      </w:pPr>
    </w:p>
    <w:p w14:paraId="68306E02" w14:textId="0B785A6E" w:rsidR="00A623F2" w:rsidRPr="000766D6" w:rsidRDefault="00A623F2" w:rsidP="000766D6">
      <w:pPr>
        <w:ind w:left="720"/>
        <w:rPr>
          <w:rFonts w:ascii="Arial" w:hAnsi="Arial" w:cs="Arial"/>
          <w:bCs/>
          <w:i/>
          <w:color w:val="2F5496" w:themeColor="accent1" w:themeShade="BF"/>
          <w:szCs w:val="24"/>
        </w:rPr>
      </w:pPr>
      <w:r w:rsidRPr="000766D6">
        <w:rPr>
          <w:rFonts w:ascii="Arial" w:hAnsi="Arial" w:cs="Arial"/>
          <w:bCs/>
          <w:i/>
          <w:color w:val="2F5496" w:themeColor="accent1" w:themeShade="BF"/>
          <w:szCs w:val="24"/>
        </w:rPr>
        <w:t xml:space="preserve">Tackling </w:t>
      </w:r>
      <w:r w:rsidR="00245935" w:rsidRPr="000766D6">
        <w:rPr>
          <w:rFonts w:ascii="Arial" w:hAnsi="Arial" w:cs="Arial"/>
          <w:bCs/>
          <w:i/>
          <w:color w:val="2F5496" w:themeColor="accent1" w:themeShade="BF"/>
          <w:szCs w:val="24"/>
        </w:rPr>
        <w:t xml:space="preserve">the climate crisis (environmental) </w:t>
      </w:r>
    </w:p>
    <w:p w14:paraId="2331F66B" w14:textId="1E59315C" w:rsidR="00245935" w:rsidRPr="00933266" w:rsidRDefault="00933266" w:rsidP="00A623F2">
      <w:pPr>
        <w:rPr>
          <w:rFonts w:ascii="Arial" w:hAnsi="Arial" w:cs="Arial"/>
          <w:bCs/>
          <w:iCs/>
          <w:szCs w:val="24"/>
        </w:rPr>
      </w:pPr>
      <w:r>
        <w:rPr>
          <w:rFonts w:ascii="Arial" w:hAnsi="Arial" w:cs="Arial"/>
          <w:bCs/>
          <w:iCs/>
          <w:szCs w:val="24"/>
        </w:rPr>
        <w:t xml:space="preserve">Environmental </w:t>
      </w:r>
      <w:r w:rsidR="00926577">
        <w:rPr>
          <w:rFonts w:ascii="Arial" w:hAnsi="Arial" w:cs="Arial"/>
          <w:bCs/>
          <w:iCs/>
          <w:szCs w:val="24"/>
        </w:rPr>
        <w:t xml:space="preserve">benefits </w:t>
      </w:r>
      <w:r w:rsidR="00E11438">
        <w:rPr>
          <w:rFonts w:ascii="Arial" w:hAnsi="Arial" w:cs="Arial"/>
          <w:bCs/>
          <w:iCs/>
          <w:szCs w:val="24"/>
        </w:rPr>
        <w:t>to help improve air quality and broader</w:t>
      </w:r>
      <w:r w:rsidR="00926577">
        <w:rPr>
          <w:rFonts w:ascii="Arial" w:hAnsi="Arial" w:cs="Arial"/>
          <w:bCs/>
          <w:iCs/>
          <w:szCs w:val="24"/>
        </w:rPr>
        <w:t xml:space="preserve"> environmental and sustainability commitments </w:t>
      </w:r>
    </w:p>
    <w:p w14:paraId="61CF6656" w14:textId="77777777" w:rsidR="00DA7327" w:rsidRPr="00395AD0" w:rsidRDefault="00DA7327" w:rsidP="00DA7327">
      <w:pPr>
        <w:rPr>
          <w:rFonts w:ascii="Arial" w:hAnsi="Arial" w:cs="Arial"/>
          <w:b/>
          <w:i/>
          <w:color w:val="2F5496" w:themeColor="accent1" w:themeShade="BF"/>
          <w:szCs w:val="24"/>
        </w:rPr>
      </w:pPr>
    </w:p>
    <w:p w14:paraId="1CD9FAE7" w14:textId="77777777" w:rsidR="005C4619" w:rsidRDefault="005C4619">
      <w:pPr>
        <w:rPr>
          <w:rFonts w:ascii="Arial" w:hAnsi="Arial" w:cs="Arial"/>
          <w:b/>
          <w:i/>
          <w:color w:val="2F5496" w:themeColor="accent1" w:themeShade="BF"/>
          <w:szCs w:val="24"/>
        </w:rPr>
      </w:pPr>
      <w:r>
        <w:rPr>
          <w:rFonts w:ascii="Arial" w:hAnsi="Arial" w:cs="Arial"/>
          <w:b/>
          <w:i/>
          <w:color w:val="2F5496" w:themeColor="accent1" w:themeShade="BF"/>
          <w:szCs w:val="24"/>
        </w:rPr>
        <w:br w:type="page"/>
      </w:r>
    </w:p>
    <w:p w14:paraId="2ED5E74E" w14:textId="739E596F" w:rsidR="002C517F" w:rsidRPr="00395AD0" w:rsidRDefault="002C517F" w:rsidP="002C517F">
      <w:pPr>
        <w:rPr>
          <w:rFonts w:ascii="Arial" w:hAnsi="Arial" w:cs="Arial"/>
          <w:b/>
          <w:i/>
          <w:color w:val="2F5496" w:themeColor="accent1" w:themeShade="BF"/>
          <w:szCs w:val="24"/>
        </w:rPr>
      </w:pPr>
      <w:r>
        <w:rPr>
          <w:rFonts w:ascii="Arial" w:hAnsi="Arial" w:cs="Arial"/>
          <w:b/>
          <w:i/>
          <w:color w:val="2F5496" w:themeColor="accent1" w:themeShade="BF"/>
          <w:szCs w:val="24"/>
        </w:rPr>
        <w:lastRenderedPageBreak/>
        <w:t>The Social Value Matrix</w:t>
      </w:r>
      <w:r w:rsidRPr="00395AD0">
        <w:rPr>
          <w:rFonts w:ascii="Arial" w:hAnsi="Arial" w:cs="Arial"/>
          <w:b/>
          <w:i/>
          <w:color w:val="2F5496" w:themeColor="accent1" w:themeShade="BF"/>
          <w:szCs w:val="24"/>
        </w:rPr>
        <w:t xml:space="preserve"> </w:t>
      </w:r>
      <w:r>
        <w:rPr>
          <w:rFonts w:ascii="Arial" w:hAnsi="Arial" w:cs="Arial"/>
          <w:b/>
          <w:i/>
          <w:color w:val="2F5496" w:themeColor="accent1" w:themeShade="BF"/>
          <w:szCs w:val="24"/>
        </w:rPr>
        <w:t>–</w:t>
      </w:r>
      <w:r w:rsidR="000D0BEE">
        <w:rPr>
          <w:rFonts w:ascii="Arial" w:hAnsi="Arial" w:cs="Arial"/>
          <w:b/>
          <w:i/>
          <w:color w:val="2F5496" w:themeColor="accent1" w:themeShade="BF"/>
          <w:szCs w:val="24"/>
        </w:rPr>
        <w:t xml:space="preserve"> explanation</w:t>
      </w:r>
      <w:r w:rsidR="003B5849">
        <w:rPr>
          <w:rFonts w:ascii="Arial" w:hAnsi="Arial" w:cs="Arial"/>
          <w:b/>
          <w:i/>
          <w:color w:val="2F5496" w:themeColor="accent1" w:themeShade="BF"/>
          <w:szCs w:val="24"/>
        </w:rPr>
        <w:t xml:space="preserve"> of columns</w:t>
      </w:r>
    </w:p>
    <w:p w14:paraId="3BBD448C" w14:textId="77777777" w:rsidR="000323E3" w:rsidRDefault="000323E3" w:rsidP="00DA7327">
      <w:pPr>
        <w:rPr>
          <w:rFonts w:ascii="Arial" w:hAnsi="Arial" w:cs="Arial"/>
          <w:b/>
          <w:i/>
          <w:color w:val="2F5496" w:themeColor="accent1" w:themeShade="BF"/>
          <w:szCs w:val="24"/>
        </w:rPr>
      </w:pPr>
    </w:p>
    <w:p w14:paraId="38FD16B8" w14:textId="189FBC1C" w:rsidR="002C517F" w:rsidRDefault="002C517F" w:rsidP="002C517F">
      <w:pPr>
        <w:rPr>
          <w:rFonts w:ascii="Arial" w:hAnsi="Arial" w:cs="Arial"/>
          <w:bCs/>
          <w:i/>
          <w:color w:val="2F5496" w:themeColor="accent1" w:themeShade="BF"/>
          <w:szCs w:val="24"/>
        </w:rPr>
      </w:pPr>
      <w:bookmarkStart w:id="0" w:name="_Hlk98148195"/>
      <w:r>
        <w:rPr>
          <w:rFonts w:ascii="Arial" w:hAnsi="Arial" w:cs="Arial"/>
          <w:bCs/>
          <w:i/>
          <w:color w:val="2F5496" w:themeColor="accent1" w:themeShade="BF"/>
          <w:szCs w:val="24"/>
        </w:rPr>
        <w:t xml:space="preserve">Column A – </w:t>
      </w:r>
      <w:r w:rsidRPr="000766D6">
        <w:rPr>
          <w:rFonts w:ascii="Arial" w:hAnsi="Arial" w:cs="Arial"/>
          <w:bCs/>
          <w:i/>
          <w:color w:val="2F5496" w:themeColor="accent1" w:themeShade="BF"/>
          <w:szCs w:val="24"/>
        </w:rPr>
        <w:t>Theme</w:t>
      </w:r>
    </w:p>
    <w:p w14:paraId="1473D9A9" w14:textId="5DAA1A41" w:rsidR="002C517F" w:rsidRPr="0038697B" w:rsidRDefault="002C517F" w:rsidP="002C517F">
      <w:pPr>
        <w:rPr>
          <w:rFonts w:ascii="Arial" w:hAnsi="Arial" w:cs="Arial"/>
          <w:bCs/>
          <w:iCs/>
          <w:szCs w:val="24"/>
        </w:rPr>
      </w:pPr>
      <w:r w:rsidRPr="0038697B">
        <w:rPr>
          <w:rFonts w:ascii="Arial" w:hAnsi="Arial" w:cs="Arial"/>
          <w:bCs/>
          <w:iCs/>
          <w:szCs w:val="24"/>
        </w:rPr>
        <w:t>Identifies which of the above 3 themes the element is supporting.</w:t>
      </w:r>
    </w:p>
    <w:p w14:paraId="37278FBD" w14:textId="77777777" w:rsidR="0038697B" w:rsidRPr="000766D6" w:rsidRDefault="0038697B" w:rsidP="00DA7327">
      <w:pPr>
        <w:rPr>
          <w:rFonts w:ascii="Arial" w:hAnsi="Arial" w:cs="Arial"/>
          <w:b/>
          <w:iCs/>
          <w:color w:val="2F5496" w:themeColor="accent1" w:themeShade="BF"/>
          <w:szCs w:val="24"/>
        </w:rPr>
      </w:pPr>
    </w:p>
    <w:p w14:paraId="0CF89F1F" w14:textId="70B390A4" w:rsidR="002C517F" w:rsidRPr="002C517F" w:rsidRDefault="002C517F" w:rsidP="00DA7327">
      <w:pPr>
        <w:rPr>
          <w:rFonts w:ascii="Arial" w:hAnsi="Arial" w:cs="Arial"/>
          <w:bCs/>
          <w:iCs/>
          <w:color w:val="2F5496" w:themeColor="accent1" w:themeShade="BF"/>
          <w:szCs w:val="24"/>
        </w:rPr>
      </w:pPr>
      <w:r w:rsidRPr="000766D6">
        <w:rPr>
          <w:rFonts w:ascii="Arial" w:hAnsi="Arial" w:cs="Arial"/>
          <w:bCs/>
          <w:i/>
          <w:color w:val="2F5496" w:themeColor="accent1" w:themeShade="BF"/>
          <w:szCs w:val="24"/>
        </w:rPr>
        <w:t>Column B - Element</w:t>
      </w:r>
    </w:p>
    <w:p w14:paraId="372F1C36" w14:textId="22C478E4" w:rsidR="002C517F" w:rsidRPr="00271E1C" w:rsidRDefault="00FA62B8" w:rsidP="00DA7327">
      <w:pPr>
        <w:rPr>
          <w:rFonts w:ascii="Arial" w:hAnsi="Arial" w:cs="Arial"/>
          <w:bCs/>
          <w:iCs/>
          <w:szCs w:val="24"/>
        </w:rPr>
      </w:pPr>
      <w:r>
        <w:rPr>
          <w:rFonts w:ascii="Arial" w:hAnsi="Arial" w:cs="Arial"/>
          <w:bCs/>
          <w:iCs/>
          <w:szCs w:val="24"/>
        </w:rPr>
        <w:t xml:space="preserve">Names </w:t>
      </w:r>
      <w:r w:rsidR="002C517F" w:rsidRPr="00271E1C">
        <w:rPr>
          <w:rFonts w:ascii="Arial" w:hAnsi="Arial" w:cs="Arial"/>
          <w:bCs/>
          <w:iCs/>
          <w:szCs w:val="24"/>
        </w:rPr>
        <w:t>the desired benefits</w:t>
      </w:r>
      <w:r w:rsidR="000D0BEE" w:rsidRPr="00271E1C">
        <w:rPr>
          <w:rFonts w:ascii="Arial" w:hAnsi="Arial" w:cs="Arial"/>
          <w:bCs/>
          <w:iCs/>
          <w:szCs w:val="24"/>
        </w:rPr>
        <w:t>.</w:t>
      </w:r>
    </w:p>
    <w:p w14:paraId="38262C0A" w14:textId="77777777" w:rsidR="002C517F" w:rsidRDefault="002C517F" w:rsidP="00DA7327">
      <w:pPr>
        <w:rPr>
          <w:rFonts w:ascii="Arial" w:hAnsi="Arial" w:cs="Arial"/>
          <w:b/>
          <w:i/>
          <w:color w:val="2F5496" w:themeColor="accent1" w:themeShade="BF"/>
          <w:szCs w:val="24"/>
        </w:rPr>
      </w:pPr>
    </w:p>
    <w:p w14:paraId="6C95C9A8" w14:textId="48027702" w:rsidR="00DA7327" w:rsidRPr="00395AD0" w:rsidRDefault="002C517F" w:rsidP="00DA7327">
      <w:pPr>
        <w:rPr>
          <w:rFonts w:ascii="Arial" w:hAnsi="Arial" w:cs="Arial"/>
          <w:b/>
          <w:i/>
          <w:color w:val="2F5496" w:themeColor="accent1" w:themeShade="BF"/>
          <w:szCs w:val="24"/>
        </w:rPr>
      </w:pPr>
      <w:r w:rsidRPr="000766D6">
        <w:rPr>
          <w:rFonts w:ascii="Arial" w:hAnsi="Arial" w:cs="Arial"/>
          <w:bCs/>
          <w:i/>
          <w:color w:val="2F5496" w:themeColor="accent1" w:themeShade="BF"/>
          <w:szCs w:val="24"/>
        </w:rPr>
        <w:t>Column C -</w:t>
      </w:r>
      <w:r>
        <w:rPr>
          <w:rFonts w:ascii="Arial" w:hAnsi="Arial" w:cs="Arial"/>
          <w:b/>
          <w:i/>
          <w:color w:val="2F5496" w:themeColor="accent1" w:themeShade="BF"/>
          <w:szCs w:val="24"/>
        </w:rPr>
        <w:t xml:space="preserve"> </w:t>
      </w:r>
      <w:r w:rsidR="00DA7327" w:rsidRPr="000766D6">
        <w:rPr>
          <w:rFonts w:ascii="Arial" w:hAnsi="Arial" w:cs="Arial"/>
          <w:bCs/>
          <w:i/>
          <w:color w:val="2F5496" w:themeColor="accent1" w:themeShade="BF"/>
          <w:szCs w:val="24"/>
        </w:rPr>
        <w:t>Element description</w:t>
      </w:r>
    </w:p>
    <w:bookmarkEnd w:id="0"/>
    <w:p w14:paraId="088D8B6B" w14:textId="26BA343D" w:rsidR="004F064D" w:rsidRDefault="00DA7327" w:rsidP="004F064D">
      <w:pPr>
        <w:rPr>
          <w:rFonts w:ascii="Arial" w:hAnsi="Arial" w:cs="Arial"/>
          <w:szCs w:val="24"/>
        </w:rPr>
      </w:pPr>
      <w:r w:rsidRPr="00395AD0">
        <w:rPr>
          <w:rFonts w:ascii="Arial" w:hAnsi="Arial" w:cs="Arial"/>
          <w:szCs w:val="24"/>
        </w:rPr>
        <w:t xml:space="preserve">This </w:t>
      </w:r>
      <w:r w:rsidR="002C517F">
        <w:rPr>
          <w:rFonts w:ascii="Arial" w:hAnsi="Arial" w:cs="Arial"/>
          <w:szCs w:val="24"/>
        </w:rPr>
        <w:t>column</w:t>
      </w:r>
      <w:r w:rsidRPr="00395AD0">
        <w:rPr>
          <w:rFonts w:ascii="Arial" w:hAnsi="Arial" w:cs="Arial"/>
          <w:szCs w:val="24"/>
        </w:rPr>
        <w:t xml:space="preserve"> provides a full description of each social value element</w:t>
      </w:r>
      <w:r w:rsidR="004F064D">
        <w:rPr>
          <w:rFonts w:ascii="Arial" w:hAnsi="Arial" w:cs="Arial"/>
          <w:szCs w:val="24"/>
        </w:rPr>
        <w:t xml:space="preserve"> and </w:t>
      </w:r>
      <w:r w:rsidR="004F064D" w:rsidRPr="00395AD0">
        <w:rPr>
          <w:rFonts w:ascii="Arial" w:hAnsi="Arial" w:cs="Arial"/>
          <w:szCs w:val="24"/>
        </w:rPr>
        <w:t xml:space="preserve">what the appointed supplier will need to deliver for each unit of that element offered as part of </w:t>
      </w:r>
      <w:r w:rsidR="004F064D">
        <w:rPr>
          <w:rFonts w:ascii="Arial" w:hAnsi="Arial" w:cs="Arial"/>
          <w:szCs w:val="24"/>
        </w:rPr>
        <w:t>their</w:t>
      </w:r>
      <w:r w:rsidR="004F064D" w:rsidRPr="00395AD0">
        <w:rPr>
          <w:rFonts w:ascii="Arial" w:hAnsi="Arial" w:cs="Arial"/>
          <w:szCs w:val="24"/>
        </w:rPr>
        <w:t xml:space="preserve"> bid.</w:t>
      </w:r>
    </w:p>
    <w:p w14:paraId="662D7C2A" w14:textId="5072CBD2" w:rsidR="00DA7327" w:rsidRPr="00395AD0" w:rsidRDefault="00DA7327" w:rsidP="00DA7327">
      <w:pPr>
        <w:rPr>
          <w:rFonts w:ascii="Arial" w:hAnsi="Arial" w:cs="Arial"/>
          <w:b/>
          <w:i/>
          <w:color w:val="2F5496" w:themeColor="accent1" w:themeShade="BF"/>
          <w:szCs w:val="24"/>
        </w:rPr>
      </w:pPr>
    </w:p>
    <w:p w14:paraId="142D24DE" w14:textId="77777777" w:rsidR="004F064D" w:rsidRDefault="002C517F" w:rsidP="00DA7327">
      <w:pPr>
        <w:rPr>
          <w:rFonts w:ascii="Arial" w:hAnsi="Arial" w:cs="Arial"/>
          <w:bCs/>
          <w:i/>
          <w:color w:val="2F5496" w:themeColor="accent1" w:themeShade="BF"/>
          <w:szCs w:val="24"/>
        </w:rPr>
      </w:pPr>
      <w:r w:rsidRPr="000766D6">
        <w:rPr>
          <w:rFonts w:ascii="Arial" w:hAnsi="Arial" w:cs="Arial"/>
          <w:bCs/>
          <w:i/>
          <w:color w:val="2F5496" w:themeColor="accent1" w:themeShade="BF"/>
          <w:szCs w:val="24"/>
        </w:rPr>
        <w:t xml:space="preserve">Column D - </w:t>
      </w:r>
      <w:r w:rsidRPr="008B5BAD">
        <w:rPr>
          <w:rFonts w:ascii="Arial" w:hAnsi="Arial" w:cs="Arial"/>
          <w:bCs/>
          <w:i/>
          <w:color w:val="2F5496" w:themeColor="accent1" w:themeShade="BF"/>
          <w:szCs w:val="24"/>
        </w:rPr>
        <w:t xml:space="preserve">Evidence to be provided during the life of the contract </w:t>
      </w:r>
    </w:p>
    <w:p w14:paraId="22EC07DB" w14:textId="77777777" w:rsidR="004F064D" w:rsidRPr="00395AD0" w:rsidRDefault="004F064D" w:rsidP="004F064D">
      <w:pPr>
        <w:rPr>
          <w:rFonts w:ascii="Arial" w:hAnsi="Arial" w:cs="Arial"/>
          <w:szCs w:val="24"/>
        </w:rPr>
      </w:pPr>
      <w:r w:rsidRPr="00395AD0">
        <w:rPr>
          <w:rFonts w:ascii="Arial" w:hAnsi="Arial" w:cs="Arial"/>
          <w:szCs w:val="24"/>
        </w:rPr>
        <w:t xml:space="preserve">This section outlines what the appointed supplier will need to provide to contract managers during the life of the contract, to evidence that </w:t>
      </w:r>
      <w:r>
        <w:rPr>
          <w:rFonts w:ascii="Arial" w:hAnsi="Arial" w:cs="Arial"/>
          <w:szCs w:val="24"/>
        </w:rPr>
        <w:t xml:space="preserve">the </w:t>
      </w:r>
      <w:r w:rsidRPr="00395AD0">
        <w:rPr>
          <w:rFonts w:ascii="Arial" w:hAnsi="Arial" w:cs="Arial"/>
          <w:szCs w:val="24"/>
        </w:rPr>
        <w:t xml:space="preserve">social value benefits </w:t>
      </w:r>
      <w:r>
        <w:rPr>
          <w:rFonts w:ascii="Arial" w:hAnsi="Arial" w:cs="Arial"/>
          <w:szCs w:val="24"/>
        </w:rPr>
        <w:t xml:space="preserve">as tendered </w:t>
      </w:r>
      <w:r w:rsidRPr="00395AD0">
        <w:rPr>
          <w:rFonts w:ascii="Arial" w:hAnsi="Arial" w:cs="Arial"/>
          <w:szCs w:val="24"/>
        </w:rPr>
        <w:t xml:space="preserve">have been </w:t>
      </w:r>
      <w:r>
        <w:rPr>
          <w:rFonts w:ascii="Arial" w:hAnsi="Arial" w:cs="Arial"/>
          <w:szCs w:val="24"/>
        </w:rPr>
        <w:t>delivered</w:t>
      </w:r>
      <w:r w:rsidRPr="00395AD0">
        <w:rPr>
          <w:rFonts w:ascii="Arial" w:hAnsi="Arial" w:cs="Arial"/>
          <w:szCs w:val="24"/>
        </w:rPr>
        <w:t>.</w:t>
      </w:r>
    </w:p>
    <w:p w14:paraId="24D1F637" w14:textId="25DF5228" w:rsidR="002115B5" w:rsidRDefault="002115B5" w:rsidP="00DA7327">
      <w:pPr>
        <w:rPr>
          <w:rFonts w:ascii="Arial" w:hAnsi="Arial" w:cs="Arial"/>
          <w:szCs w:val="24"/>
        </w:rPr>
      </w:pPr>
    </w:p>
    <w:p w14:paraId="030534CE" w14:textId="5F0211F3" w:rsidR="002115B5" w:rsidRDefault="002C517F" w:rsidP="002115B5">
      <w:pPr>
        <w:rPr>
          <w:rFonts w:ascii="Arial" w:hAnsi="Arial" w:cs="Arial"/>
          <w:bCs/>
          <w:i/>
          <w:color w:val="2F5496" w:themeColor="accent1" w:themeShade="BF"/>
          <w:szCs w:val="24"/>
        </w:rPr>
      </w:pPr>
      <w:r w:rsidRPr="000766D6">
        <w:rPr>
          <w:rFonts w:ascii="Arial" w:hAnsi="Arial" w:cs="Arial"/>
          <w:bCs/>
          <w:i/>
          <w:color w:val="2F5496" w:themeColor="accent1" w:themeShade="BF"/>
          <w:szCs w:val="24"/>
        </w:rPr>
        <w:t xml:space="preserve">Column E </w:t>
      </w:r>
      <w:r>
        <w:rPr>
          <w:rFonts w:ascii="Arial" w:hAnsi="Arial" w:cs="Arial"/>
          <w:bCs/>
          <w:i/>
          <w:color w:val="2F5496" w:themeColor="accent1" w:themeShade="BF"/>
          <w:szCs w:val="24"/>
        </w:rPr>
        <w:t>–</w:t>
      </w:r>
      <w:r w:rsidRPr="000766D6">
        <w:rPr>
          <w:rFonts w:ascii="Arial" w:hAnsi="Arial" w:cs="Arial"/>
          <w:bCs/>
          <w:i/>
          <w:color w:val="2F5496" w:themeColor="accent1" w:themeShade="BF"/>
          <w:szCs w:val="24"/>
        </w:rPr>
        <w:t xml:space="preserve"> </w:t>
      </w:r>
      <w:r>
        <w:rPr>
          <w:rFonts w:ascii="Arial" w:hAnsi="Arial" w:cs="Arial"/>
          <w:bCs/>
          <w:i/>
          <w:color w:val="2F5496" w:themeColor="accent1" w:themeShade="BF"/>
          <w:szCs w:val="24"/>
        </w:rPr>
        <w:t>Element Unit</w:t>
      </w:r>
    </w:p>
    <w:p w14:paraId="63DDBC08" w14:textId="55881DF6" w:rsidR="004F064D" w:rsidRPr="0038697B" w:rsidRDefault="004F064D" w:rsidP="002115B5">
      <w:pPr>
        <w:rPr>
          <w:rFonts w:ascii="Arial" w:hAnsi="Arial" w:cs="Arial"/>
          <w:bCs/>
          <w:iCs/>
          <w:szCs w:val="24"/>
        </w:rPr>
      </w:pPr>
      <w:r w:rsidRPr="0038697B">
        <w:rPr>
          <w:rFonts w:ascii="Arial" w:hAnsi="Arial" w:cs="Arial"/>
          <w:bCs/>
          <w:iCs/>
          <w:szCs w:val="24"/>
        </w:rPr>
        <w:t xml:space="preserve">Describes the extent of the commitment in terms of units of delivery and the measures that will be used to verify </w:t>
      </w:r>
      <w:proofErr w:type="spellStart"/>
      <w:r w:rsidRPr="0038697B">
        <w:rPr>
          <w:rFonts w:ascii="Arial" w:hAnsi="Arial" w:cs="Arial"/>
          <w:bCs/>
          <w:iCs/>
          <w:szCs w:val="24"/>
        </w:rPr>
        <w:t>te</w:t>
      </w:r>
      <w:proofErr w:type="spellEnd"/>
      <w:r w:rsidRPr="0038697B">
        <w:rPr>
          <w:rFonts w:ascii="Arial" w:hAnsi="Arial" w:cs="Arial"/>
          <w:bCs/>
          <w:iCs/>
          <w:szCs w:val="24"/>
        </w:rPr>
        <w:t xml:space="preserve"> delivery of the commitment</w:t>
      </w:r>
    </w:p>
    <w:p w14:paraId="035F8886" w14:textId="77777777" w:rsidR="002115B5" w:rsidRPr="00395AD0" w:rsidRDefault="002115B5" w:rsidP="00DA7327">
      <w:pPr>
        <w:rPr>
          <w:rFonts w:ascii="Arial" w:hAnsi="Arial" w:cs="Arial"/>
          <w:szCs w:val="24"/>
        </w:rPr>
      </w:pPr>
    </w:p>
    <w:p w14:paraId="2556C5C6" w14:textId="7A18B62D" w:rsidR="004F064D" w:rsidRPr="004F064D" w:rsidRDefault="004F064D" w:rsidP="00DA7327">
      <w:pPr>
        <w:rPr>
          <w:rFonts w:ascii="Arial" w:hAnsi="Arial" w:cs="Arial"/>
          <w:bCs/>
          <w:i/>
          <w:color w:val="2F5496" w:themeColor="accent1" w:themeShade="BF"/>
          <w:szCs w:val="24"/>
        </w:rPr>
      </w:pPr>
      <w:r w:rsidRPr="004F064D">
        <w:rPr>
          <w:rFonts w:ascii="Arial" w:hAnsi="Arial" w:cs="Arial"/>
          <w:bCs/>
          <w:i/>
          <w:color w:val="2F5496" w:themeColor="accent1" w:themeShade="BF"/>
          <w:szCs w:val="24"/>
        </w:rPr>
        <w:t>Column F – Element Value</w:t>
      </w:r>
      <w:r w:rsidR="0086596F">
        <w:rPr>
          <w:rFonts w:ascii="Arial" w:hAnsi="Arial" w:cs="Arial"/>
          <w:bCs/>
          <w:i/>
          <w:color w:val="2F5496" w:themeColor="accent1" w:themeShade="BF"/>
          <w:szCs w:val="24"/>
        </w:rPr>
        <w:t xml:space="preserve"> Rating</w:t>
      </w:r>
    </w:p>
    <w:p w14:paraId="2132002D" w14:textId="4E1913E6" w:rsidR="004F064D" w:rsidRPr="0038697B" w:rsidRDefault="004F064D" w:rsidP="00DA7327">
      <w:pPr>
        <w:rPr>
          <w:rFonts w:ascii="Arial" w:hAnsi="Arial" w:cs="Arial"/>
          <w:bCs/>
          <w:iCs/>
          <w:szCs w:val="24"/>
        </w:rPr>
      </w:pPr>
      <w:r w:rsidRPr="0038697B">
        <w:rPr>
          <w:rFonts w:ascii="Arial" w:hAnsi="Arial" w:cs="Arial"/>
          <w:bCs/>
          <w:iCs/>
          <w:szCs w:val="24"/>
        </w:rPr>
        <w:t xml:space="preserve">The required benefits are rated </w:t>
      </w:r>
      <w:r w:rsidR="000D0BEE" w:rsidRPr="0038697B">
        <w:rPr>
          <w:rFonts w:ascii="Arial" w:hAnsi="Arial" w:cs="Arial"/>
          <w:bCs/>
          <w:iCs/>
          <w:szCs w:val="24"/>
        </w:rPr>
        <w:t xml:space="preserve">out of </w:t>
      </w:r>
      <w:r w:rsidR="0038697B">
        <w:rPr>
          <w:rFonts w:ascii="Arial" w:hAnsi="Arial" w:cs="Arial"/>
          <w:bCs/>
          <w:iCs/>
          <w:szCs w:val="24"/>
        </w:rPr>
        <w:t>1</w:t>
      </w:r>
      <w:r w:rsidR="000D0BEE" w:rsidRPr="0038697B">
        <w:rPr>
          <w:rFonts w:ascii="Arial" w:hAnsi="Arial" w:cs="Arial"/>
          <w:bCs/>
          <w:iCs/>
          <w:szCs w:val="24"/>
        </w:rPr>
        <w:t xml:space="preserve">0 </w:t>
      </w:r>
      <w:r w:rsidRPr="0038697B">
        <w:rPr>
          <w:rFonts w:ascii="Arial" w:hAnsi="Arial" w:cs="Arial"/>
          <w:bCs/>
          <w:iCs/>
          <w:szCs w:val="24"/>
        </w:rPr>
        <w:t xml:space="preserve">according to their relative priority to the community. These ratings act as </w:t>
      </w:r>
      <w:proofErr w:type="spellStart"/>
      <w:r w:rsidRPr="0038697B">
        <w:rPr>
          <w:rFonts w:ascii="Arial" w:hAnsi="Arial" w:cs="Arial"/>
          <w:bCs/>
          <w:iCs/>
          <w:szCs w:val="24"/>
        </w:rPr>
        <w:t>weighings</w:t>
      </w:r>
      <w:proofErr w:type="spellEnd"/>
      <w:r w:rsidRPr="0038697B">
        <w:rPr>
          <w:rFonts w:ascii="Arial" w:hAnsi="Arial" w:cs="Arial"/>
          <w:bCs/>
          <w:iCs/>
          <w:szCs w:val="24"/>
        </w:rPr>
        <w:t xml:space="preserve"> to the supplier’s bid.</w:t>
      </w:r>
    </w:p>
    <w:p w14:paraId="28579ED1" w14:textId="77777777" w:rsidR="004F064D" w:rsidRDefault="004F064D" w:rsidP="00DA7327">
      <w:pPr>
        <w:rPr>
          <w:rFonts w:ascii="Arial" w:hAnsi="Arial" w:cs="Arial"/>
          <w:b/>
          <w:i/>
          <w:color w:val="2F5496" w:themeColor="accent1" w:themeShade="BF"/>
          <w:szCs w:val="24"/>
        </w:rPr>
      </w:pPr>
    </w:p>
    <w:p w14:paraId="0D09FBA3" w14:textId="3D54C7B4" w:rsidR="00DA7327" w:rsidRPr="004F064D" w:rsidRDefault="004F064D" w:rsidP="00DA7327">
      <w:pPr>
        <w:rPr>
          <w:rFonts w:ascii="Arial" w:hAnsi="Arial" w:cs="Arial"/>
          <w:bCs/>
          <w:i/>
          <w:color w:val="2F5496" w:themeColor="accent1" w:themeShade="BF"/>
          <w:szCs w:val="24"/>
        </w:rPr>
      </w:pPr>
      <w:r w:rsidRPr="004F064D">
        <w:rPr>
          <w:rFonts w:ascii="Arial" w:hAnsi="Arial" w:cs="Arial"/>
          <w:bCs/>
          <w:i/>
          <w:color w:val="2F5496" w:themeColor="accent1" w:themeShade="BF"/>
          <w:szCs w:val="24"/>
        </w:rPr>
        <w:t xml:space="preserve">Column G - </w:t>
      </w:r>
      <w:r w:rsidR="00DA7327" w:rsidRPr="004F064D">
        <w:rPr>
          <w:rFonts w:ascii="Arial" w:hAnsi="Arial" w:cs="Arial"/>
          <w:bCs/>
          <w:i/>
          <w:color w:val="2F5496" w:themeColor="accent1" w:themeShade="BF"/>
          <w:szCs w:val="24"/>
        </w:rPr>
        <w:t>Maximum (C</w:t>
      </w:r>
      <w:r w:rsidR="0086596F">
        <w:rPr>
          <w:rFonts w:ascii="Arial" w:hAnsi="Arial" w:cs="Arial"/>
          <w:bCs/>
          <w:i/>
          <w:color w:val="2F5496" w:themeColor="accent1" w:themeShade="BF"/>
          <w:szCs w:val="24"/>
        </w:rPr>
        <w:t>AP</w:t>
      </w:r>
      <w:r w:rsidR="00DA7327" w:rsidRPr="004F064D">
        <w:rPr>
          <w:rFonts w:ascii="Arial" w:hAnsi="Arial" w:cs="Arial"/>
          <w:bCs/>
          <w:i/>
          <w:color w:val="2F5496" w:themeColor="accent1" w:themeShade="BF"/>
          <w:szCs w:val="24"/>
        </w:rPr>
        <w:t xml:space="preserve">) requirements  </w:t>
      </w:r>
    </w:p>
    <w:p w14:paraId="53075097" w14:textId="7F7EAF89" w:rsidR="00DA7327" w:rsidRPr="00395AD0" w:rsidRDefault="00DA7327" w:rsidP="00DA7327">
      <w:pPr>
        <w:rPr>
          <w:rFonts w:ascii="Arial" w:hAnsi="Arial" w:cs="Arial"/>
          <w:szCs w:val="24"/>
        </w:rPr>
      </w:pPr>
      <w:r w:rsidRPr="00395AD0">
        <w:rPr>
          <w:rFonts w:ascii="Arial" w:hAnsi="Arial" w:cs="Arial"/>
          <w:szCs w:val="24"/>
        </w:rPr>
        <w:t xml:space="preserve">This </w:t>
      </w:r>
      <w:r w:rsidR="004F064D">
        <w:rPr>
          <w:rFonts w:ascii="Arial" w:hAnsi="Arial" w:cs="Arial"/>
          <w:szCs w:val="24"/>
        </w:rPr>
        <w:t xml:space="preserve">column shows </w:t>
      </w:r>
      <w:r w:rsidRPr="00395AD0">
        <w:rPr>
          <w:rFonts w:ascii="Arial" w:hAnsi="Arial" w:cs="Arial"/>
          <w:szCs w:val="24"/>
        </w:rPr>
        <w:t xml:space="preserve">the maximum units of that element that the bidders can </w:t>
      </w:r>
      <w:r w:rsidR="004F064D">
        <w:rPr>
          <w:rFonts w:ascii="Arial" w:hAnsi="Arial" w:cs="Arial"/>
          <w:szCs w:val="24"/>
        </w:rPr>
        <w:t xml:space="preserve">offer </w:t>
      </w:r>
      <w:r w:rsidRPr="00395AD0">
        <w:rPr>
          <w:rFonts w:ascii="Arial" w:hAnsi="Arial" w:cs="Arial"/>
          <w:szCs w:val="24"/>
        </w:rPr>
        <w:t xml:space="preserve">in their bid for this tender. Additional units offered above the Cap number will be disregarded. A Cap of zero means that none of that element </w:t>
      </w:r>
      <w:r w:rsidR="004F064D">
        <w:rPr>
          <w:rFonts w:ascii="Arial" w:hAnsi="Arial" w:cs="Arial"/>
          <w:szCs w:val="24"/>
        </w:rPr>
        <w:t>is</w:t>
      </w:r>
      <w:r w:rsidRPr="00395AD0">
        <w:rPr>
          <w:rFonts w:ascii="Arial" w:hAnsi="Arial" w:cs="Arial"/>
          <w:szCs w:val="24"/>
        </w:rPr>
        <w:t xml:space="preserve"> sought and no bids should be offered for that element.</w:t>
      </w:r>
      <w:r w:rsidR="004F064D">
        <w:rPr>
          <w:rFonts w:ascii="Arial" w:hAnsi="Arial" w:cs="Arial"/>
          <w:szCs w:val="24"/>
        </w:rPr>
        <w:t xml:space="preserve"> </w:t>
      </w:r>
    </w:p>
    <w:p w14:paraId="5AAB896B" w14:textId="77777777" w:rsidR="00DA7327" w:rsidRPr="00395AD0" w:rsidRDefault="00DA7327" w:rsidP="00DA7327">
      <w:pPr>
        <w:ind w:left="720"/>
        <w:rPr>
          <w:rFonts w:ascii="Arial" w:hAnsi="Arial" w:cs="Arial"/>
          <w:szCs w:val="24"/>
        </w:rPr>
      </w:pPr>
    </w:p>
    <w:p w14:paraId="01C3C28A" w14:textId="4D0A666C" w:rsidR="00DA7327" w:rsidRPr="004F064D" w:rsidRDefault="004F064D" w:rsidP="00DA7327">
      <w:pPr>
        <w:rPr>
          <w:rFonts w:ascii="Arial" w:hAnsi="Arial" w:cs="Arial"/>
          <w:bCs/>
          <w:i/>
          <w:color w:val="2F5496" w:themeColor="accent1" w:themeShade="BF"/>
          <w:szCs w:val="24"/>
        </w:rPr>
      </w:pPr>
      <w:r w:rsidRPr="004F064D">
        <w:rPr>
          <w:rFonts w:ascii="Arial" w:hAnsi="Arial" w:cs="Arial"/>
          <w:bCs/>
          <w:i/>
          <w:color w:val="2F5496" w:themeColor="accent1" w:themeShade="BF"/>
          <w:szCs w:val="24"/>
        </w:rPr>
        <w:t xml:space="preserve">Column H - </w:t>
      </w:r>
      <w:r w:rsidR="00DA7327" w:rsidRPr="004F064D">
        <w:rPr>
          <w:rFonts w:ascii="Arial" w:hAnsi="Arial" w:cs="Arial"/>
          <w:bCs/>
          <w:i/>
          <w:color w:val="2F5496" w:themeColor="accent1" w:themeShade="BF"/>
          <w:szCs w:val="24"/>
        </w:rPr>
        <w:t>Your Bid</w:t>
      </w:r>
    </w:p>
    <w:p w14:paraId="4E0AD47D" w14:textId="60DA12AC" w:rsidR="00DA7327" w:rsidRPr="00395AD0" w:rsidRDefault="00DA7327" w:rsidP="00DA7327">
      <w:pPr>
        <w:rPr>
          <w:rFonts w:ascii="Arial" w:hAnsi="Arial" w:cs="Arial"/>
          <w:szCs w:val="24"/>
        </w:rPr>
      </w:pPr>
      <w:r w:rsidRPr="00395AD0">
        <w:rPr>
          <w:rFonts w:ascii="Arial" w:hAnsi="Arial" w:cs="Arial"/>
          <w:szCs w:val="24"/>
        </w:rPr>
        <w:t xml:space="preserve">This column is where the bidder must include the number of units </w:t>
      </w:r>
      <w:r w:rsidR="004F064D">
        <w:rPr>
          <w:rFonts w:ascii="Arial" w:hAnsi="Arial" w:cs="Arial"/>
          <w:szCs w:val="24"/>
        </w:rPr>
        <w:t xml:space="preserve">of </w:t>
      </w:r>
      <w:r w:rsidRPr="00395AD0">
        <w:rPr>
          <w:rFonts w:ascii="Arial" w:hAnsi="Arial" w:cs="Arial"/>
          <w:szCs w:val="24"/>
        </w:rPr>
        <w:t xml:space="preserve">that element they are offering as part of their bid. Bidders must have regard to the maximum cap column. Offers must </w:t>
      </w:r>
      <w:r w:rsidR="004F064D">
        <w:rPr>
          <w:rFonts w:ascii="Arial" w:hAnsi="Arial" w:cs="Arial"/>
          <w:szCs w:val="24"/>
        </w:rPr>
        <w:t xml:space="preserve">comprise </w:t>
      </w:r>
      <w:r w:rsidRPr="004F064D">
        <w:rPr>
          <w:rFonts w:ascii="Arial" w:hAnsi="Arial" w:cs="Arial"/>
          <w:szCs w:val="24"/>
          <w:u w:val="single"/>
        </w:rPr>
        <w:t>only whole numbers</w:t>
      </w:r>
      <w:r w:rsidRPr="00395AD0">
        <w:rPr>
          <w:rFonts w:ascii="Arial" w:hAnsi="Arial" w:cs="Arial"/>
          <w:szCs w:val="24"/>
        </w:rPr>
        <w:t>, any number not formatted as such will be rounded down</w:t>
      </w:r>
      <w:r w:rsidR="004F064D">
        <w:rPr>
          <w:rFonts w:ascii="Arial" w:hAnsi="Arial" w:cs="Arial"/>
          <w:szCs w:val="24"/>
        </w:rPr>
        <w:t xml:space="preserve"> as part of the evaluation process.</w:t>
      </w:r>
    </w:p>
    <w:p w14:paraId="1086ADA3" w14:textId="77777777" w:rsidR="00DA7327" w:rsidRPr="00395AD0" w:rsidRDefault="00DA7327" w:rsidP="00DA7327">
      <w:pPr>
        <w:rPr>
          <w:rFonts w:ascii="Arial" w:hAnsi="Arial" w:cs="Arial"/>
          <w:b/>
          <w:i/>
          <w:color w:val="2F5496" w:themeColor="accent1" w:themeShade="BF"/>
          <w:szCs w:val="24"/>
        </w:rPr>
      </w:pPr>
    </w:p>
    <w:p w14:paraId="2CD95E86" w14:textId="592C101B" w:rsidR="004F064D" w:rsidRDefault="004F064D" w:rsidP="00DA7327">
      <w:pPr>
        <w:rPr>
          <w:rFonts w:ascii="Arial" w:hAnsi="Arial" w:cs="Arial"/>
          <w:bCs/>
          <w:i/>
          <w:color w:val="2F5496" w:themeColor="accent1" w:themeShade="BF"/>
          <w:szCs w:val="24"/>
        </w:rPr>
      </w:pPr>
      <w:r w:rsidRPr="004F064D">
        <w:rPr>
          <w:rFonts w:ascii="Arial" w:hAnsi="Arial" w:cs="Arial"/>
          <w:bCs/>
          <w:i/>
          <w:color w:val="2F5496" w:themeColor="accent1" w:themeShade="BF"/>
          <w:szCs w:val="24"/>
        </w:rPr>
        <w:t xml:space="preserve">Column I – </w:t>
      </w:r>
      <w:proofErr w:type="gramStart"/>
      <w:r w:rsidRPr="004F064D">
        <w:rPr>
          <w:rFonts w:ascii="Arial" w:hAnsi="Arial" w:cs="Arial"/>
          <w:bCs/>
          <w:i/>
          <w:color w:val="2F5496" w:themeColor="accent1" w:themeShade="BF"/>
          <w:szCs w:val="24"/>
        </w:rPr>
        <w:t>Line Item</w:t>
      </w:r>
      <w:proofErr w:type="gramEnd"/>
      <w:r w:rsidRPr="004F064D">
        <w:rPr>
          <w:rFonts w:ascii="Arial" w:hAnsi="Arial" w:cs="Arial"/>
          <w:bCs/>
          <w:i/>
          <w:color w:val="2F5496" w:themeColor="accent1" w:themeShade="BF"/>
          <w:szCs w:val="24"/>
        </w:rPr>
        <w:t xml:space="preserve"> Score</w:t>
      </w:r>
    </w:p>
    <w:p w14:paraId="0A72D2A6" w14:textId="33440BD9" w:rsidR="004F064D" w:rsidRPr="0038697B" w:rsidRDefault="000D0BEE" w:rsidP="00DA7327">
      <w:pPr>
        <w:rPr>
          <w:rFonts w:ascii="Arial" w:hAnsi="Arial" w:cs="Arial"/>
          <w:bCs/>
          <w:iCs/>
          <w:szCs w:val="24"/>
        </w:rPr>
      </w:pPr>
      <w:r w:rsidRPr="0038697B">
        <w:rPr>
          <w:rFonts w:ascii="Arial" w:hAnsi="Arial" w:cs="Arial"/>
          <w:bCs/>
          <w:iCs/>
          <w:szCs w:val="24"/>
        </w:rPr>
        <w:t>This shows the bid value for each individual line or element – it comprises the quantity offered multiplied by the element value.</w:t>
      </w:r>
    </w:p>
    <w:p w14:paraId="5487537B" w14:textId="3A211AAC" w:rsidR="000D0BEE" w:rsidRDefault="000D0BEE" w:rsidP="00DA7327">
      <w:pPr>
        <w:rPr>
          <w:rFonts w:ascii="Arial" w:hAnsi="Arial" w:cs="Arial"/>
          <w:bCs/>
          <w:iCs/>
          <w:color w:val="2F5496" w:themeColor="accent1" w:themeShade="BF"/>
          <w:szCs w:val="24"/>
        </w:rPr>
      </w:pPr>
    </w:p>
    <w:p w14:paraId="230914B9" w14:textId="46233F2F" w:rsidR="000D0BEE" w:rsidRPr="000D0BEE" w:rsidRDefault="000D0BEE" w:rsidP="00DA7327">
      <w:pPr>
        <w:rPr>
          <w:rFonts w:ascii="Arial" w:hAnsi="Arial" w:cs="Arial"/>
          <w:bCs/>
          <w:i/>
          <w:color w:val="2F5496" w:themeColor="accent1" w:themeShade="BF"/>
          <w:szCs w:val="24"/>
        </w:rPr>
      </w:pPr>
      <w:r w:rsidRPr="000D0BEE">
        <w:rPr>
          <w:rFonts w:ascii="Arial" w:hAnsi="Arial" w:cs="Arial"/>
          <w:bCs/>
          <w:i/>
          <w:color w:val="2F5496" w:themeColor="accent1" w:themeShade="BF"/>
          <w:szCs w:val="24"/>
        </w:rPr>
        <w:t>Column J – Invalid Bid Alert</w:t>
      </w:r>
    </w:p>
    <w:p w14:paraId="5FCE6D6F" w14:textId="1FA2C76F" w:rsidR="00DA7327" w:rsidRDefault="000D0BEE" w:rsidP="000D0BEE">
      <w:pPr>
        <w:rPr>
          <w:rFonts w:ascii="Arial" w:hAnsi="Arial" w:cs="Arial"/>
          <w:szCs w:val="24"/>
        </w:rPr>
      </w:pPr>
      <w:r>
        <w:rPr>
          <w:rFonts w:ascii="Arial" w:hAnsi="Arial" w:cs="Arial"/>
          <w:szCs w:val="24"/>
        </w:rPr>
        <w:t>This column s</w:t>
      </w:r>
      <w:r w:rsidR="0038697B">
        <w:rPr>
          <w:rFonts w:ascii="Arial" w:hAnsi="Arial" w:cs="Arial"/>
          <w:szCs w:val="24"/>
        </w:rPr>
        <w:t>i</w:t>
      </w:r>
      <w:r>
        <w:rPr>
          <w:rFonts w:ascii="Arial" w:hAnsi="Arial" w:cs="Arial"/>
          <w:szCs w:val="24"/>
        </w:rPr>
        <w:t>mply alerts the bidder any time they try to submit a bid that exceeds the stated Cap.</w:t>
      </w:r>
    </w:p>
    <w:p w14:paraId="1793ED85" w14:textId="210BCA61" w:rsidR="000D0BEE" w:rsidRDefault="000D0BEE" w:rsidP="000D0BEE">
      <w:pPr>
        <w:rPr>
          <w:rFonts w:ascii="Arial" w:hAnsi="Arial" w:cs="Arial"/>
          <w:szCs w:val="24"/>
        </w:rPr>
      </w:pPr>
    </w:p>
    <w:p w14:paraId="0D492EA4" w14:textId="2C131EC8" w:rsidR="00DA7327" w:rsidRPr="000D0BEE" w:rsidRDefault="000D0BEE" w:rsidP="00DA7327">
      <w:pPr>
        <w:rPr>
          <w:rFonts w:ascii="Arial" w:hAnsi="Arial" w:cs="Arial"/>
          <w:bCs/>
          <w:i/>
          <w:color w:val="2F5496" w:themeColor="accent1" w:themeShade="BF"/>
          <w:szCs w:val="24"/>
        </w:rPr>
      </w:pPr>
      <w:r w:rsidRPr="000D0BEE">
        <w:rPr>
          <w:rFonts w:ascii="Arial" w:hAnsi="Arial" w:cs="Arial"/>
          <w:bCs/>
          <w:i/>
          <w:color w:val="2F5496" w:themeColor="accent1" w:themeShade="BF"/>
          <w:szCs w:val="24"/>
        </w:rPr>
        <w:t xml:space="preserve">Bottom Row </w:t>
      </w:r>
      <w:r w:rsidR="00E741D8">
        <w:rPr>
          <w:rFonts w:ascii="Arial" w:hAnsi="Arial" w:cs="Arial"/>
          <w:bCs/>
          <w:i/>
          <w:color w:val="2F5496" w:themeColor="accent1" w:themeShade="BF"/>
          <w:szCs w:val="24"/>
        </w:rPr>
        <w:t xml:space="preserve">Cell </w:t>
      </w:r>
      <w:r w:rsidR="005F29A8">
        <w:rPr>
          <w:rFonts w:ascii="Arial" w:hAnsi="Arial" w:cs="Arial"/>
          <w:bCs/>
          <w:i/>
          <w:color w:val="2F5496" w:themeColor="accent1" w:themeShade="BF"/>
          <w:szCs w:val="24"/>
        </w:rPr>
        <w:t xml:space="preserve">H20 </w:t>
      </w:r>
      <w:r w:rsidRPr="000D0BEE">
        <w:rPr>
          <w:rFonts w:ascii="Arial" w:hAnsi="Arial" w:cs="Arial"/>
          <w:bCs/>
          <w:i/>
          <w:color w:val="2F5496" w:themeColor="accent1" w:themeShade="BF"/>
          <w:szCs w:val="24"/>
        </w:rPr>
        <w:t>- Total SV points (your bid value)</w:t>
      </w:r>
      <w:r w:rsidR="00E741D8">
        <w:rPr>
          <w:rFonts w:ascii="Arial" w:hAnsi="Arial" w:cs="Arial"/>
          <w:bCs/>
          <w:i/>
          <w:color w:val="2F5496" w:themeColor="accent1" w:themeShade="BF"/>
          <w:szCs w:val="24"/>
        </w:rPr>
        <w:t xml:space="preserve"> </w:t>
      </w:r>
    </w:p>
    <w:p w14:paraId="4B8F11F5" w14:textId="482359C8" w:rsidR="00DA7327" w:rsidRDefault="00DA7327" w:rsidP="00DA7327">
      <w:pPr>
        <w:rPr>
          <w:rFonts w:ascii="Arial" w:hAnsi="Arial" w:cs="Arial"/>
          <w:szCs w:val="24"/>
        </w:rPr>
      </w:pPr>
      <w:r w:rsidRPr="00395AD0">
        <w:rPr>
          <w:rFonts w:ascii="Arial" w:hAnsi="Arial" w:cs="Arial"/>
          <w:szCs w:val="24"/>
        </w:rPr>
        <w:t>Your social value bid will be the sum of the resulting points in each of the elements</w:t>
      </w:r>
      <w:r w:rsidR="000D0BEE">
        <w:rPr>
          <w:rFonts w:ascii="Arial" w:hAnsi="Arial" w:cs="Arial"/>
          <w:szCs w:val="24"/>
        </w:rPr>
        <w:t xml:space="preserve"> and is indicated here for the bidder’s information. This bid value is then assessed using the </w:t>
      </w:r>
      <w:r w:rsidR="005F29A8">
        <w:rPr>
          <w:rFonts w:ascii="Arial" w:hAnsi="Arial" w:cs="Arial"/>
          <w:szCs w:val="24"/>
        </w:rPr>
        <w:t>as explained provided below</w:t>
      </w:r>
      <w:r w:rsidRPr="00395AD0">
        <w:rPr>
          <w:rFonts w:ascii="Arial" w:hAnsi="Arial" w:cs="Arial"/>
          <w:szCs w:val="24"/>
        </w:rPr>
        <w:t xml:space="preserve">  </w:t>
      </w:r>
    </w:p>
    <w:p w14:paraId="0F38356F" w14:textId="0D5000E4" w:rsidR="0085796D" w:rsidRDefault="0085796D" w:rsidP="00DA7327">
      <w:pPr>
        <w:rPr>
          <w:rFonts w:ascii="Arial" w:hAnsi="Arial" w:cs="Arial"/>
          <w:szCs w:val="24"/>
        </w:rPr>
      </w:pPr>
    </w:p>
    <w:p w14:paraId="513ED011" w14:textId="157C3624" w:rsidR="0085796D" w:rsidRDefault="0085796D" w:rsidP="00DA7327">
      <w:pPr>
        <w:rPr>
          <w:rFonts w:ascii="Arial" w:hAnsi="Arial" w:cs="Arial"/>
          <w:bCs/>
          <w:i/>
          <w:color w:val="2F5496" w:themeColor="accent1" w:themeShade="BF"/>
          <w:szCs w:val="24"/>
        </w:rPr>
      </w:pPr>
      <w:r w:rsidRPr="000D0BEE">
        <w:rPr>
          <w:rFonts w:ascii="Arial" w:hAnsi="Arial" w:cs="Arial"/>
          <w:bCs/>
          <w:i/>
          <w:color w:val="2F5496" w:themeColor="accent1" w:themeShade="BF"/>
          <w:szCs w:val="24"/>
        </w:rPr>
        <w:t xml:space="preserve">Bottom Row </w:t>
      </w:r>
      <w:r>
        <w:rPr>
          <w:rFonts w:ascii="Arial" w:hAnsi="Arial" w:cs="Arial"/>
          <w:bCs/>
          <w:i/>
          <w:color w:val="2F5496" w:themeColor="accent1" w:themeShade="BF"/>
          <w:szCs w:val="24"/>
        </w:rPr>
        <w:t>Cell H21</w:t>
      </w:r>
    </w:p>
    <w:p w14:paraId="5935CD08" w14:textId="7500E004" w:rsidR="0085796D" w:rsidRPr="0085796D" w:rsidRDefault="0085796D" w:rsidP="00DA7327">
      <w:pPr>
        <w:rPr>
          <w:rFonts w:ascii="Arial" w:hAnsi="Arial" w:cs="Arial"/>
          <w:iCs/>
          <w:szCs w:val="24"/>
        </w:rPr>
      </w:pPr>
      <w:r>
        <w:rPr>
          <w:rFonts w:ascii="Arial" w:hAnsi="Arial" w:cs="Arial"/>
          <w:bCs/>
          <w:iCs/>
          <w:szCs w:val="24"/>
        </w:rPr>
        <w:t>Confirms the value % of SV in the evaluation model</w:t>
      </w:r>
    </w:p>
    <w:p w14:paraId="4FFE4240" w14:textId="717B21E4" w:rsidR="005C4619" w:rsidRDefault="005C4619">
      <w:pPr>
        <w:rPr>
          <w:rFonts w:ascii="Arial" w:hAnsi="Arial" w:cs="Arial"/>
          <w:szCs w:val="24"/>
        </w:rPr>
      </w:pPr>
      <w:r>
        <w:rPr>
          <w:rFonts w:ascii="Arial" w:hAnsi="Arial" w:cs="Arial"/>
          <w:szCs w:val="24"/>
        </w:rPr>
        <w:br w:type="page"/>
      </w:r>
    </w:p>
    <w:p w14:paraId="58608572" w14:textId="77777777" w:rsidR="00DA7327" w:rsidRPr="00395AD0" w:rsidRDefault="00DA7327" w:rsidP="00DA7327">
      <w:pPr>
        <w:rPr>
          <w:rFonts w:ascii="Arial" w:hAnsi="Arial" w:cs="Arial"/>
          <w:b/>
          <w:i/>
          <w:color w:val="2F5496" w:themeColor="accent1" w:themeShade="BF"/>
          <w:szCs w:val="24"/>
        </w:rPr>
      </w:pPr>
      <w:r w:rsidRPr="00395AD0">
        <w:rPr>
          <w:rFonts w:ascii="Arial" w:hAnsi="Arial" w:cs="Arial"/>
          <w:b/>
          <w:i/>
          <w:color w:val="2F5496" w:themeColor="accent1" w:themeShade="BF"/>
          <w:szCs w:val="24"/>
        </w:rPr>
        <w:lastRenderedPageBreak/>
        <w:t xml:space="preserve">How much weight is attached to social value? </w:t>
      </w:r>
    </w:p>
    <w:p w14:paraId="09EC4128" w14:textId="77777777" w:rsidR="00DA7327" w:rsidRPr="00395AD0" w:rsidRDefault="00DA7327" w:rsidP="00DA7327">
      <w:pPr>
        <w:pStyle w:val="ListParagraph"/>
        <w:rPr>
          <w:rFonts w:cs="Arial"/>
          <w:b/>
          <w:i/>
        </w:rPr>
      </w:pPr>
    </w:p>
    <w:p w14:paraId="478C4DBC" w14:textId="1830DF5D" w:rsidR="00DA7327" w:rsidRDefault="00F1770F" w:rsidP="00DA7327">
      <w:pPr>
        <w:pStyle w:val="ListParagraph"/>
        <w:ind w:left="0"/>
        <w:rPr>
          <w:rFonts w:cs="Arial"/>
        </w:rPr>
      </w:pPr>
      <w:r>
        <w:rPr>
          <w:rFonts w:cs="Arial"/>
        </w:rPr>
        <w:t>Ealing C</w:t>
      </w:r>
      <w:r w:rsidR="00DA7327" w:rsidRPr="00395AD0">
        <w:rPr>
          <w:rFonts w:cs="Arial"/>
        </w:rPr>
        <w:t>ouncil currently attaches a 5%</w:t>
      </w:r>
      <w:r w:rsidR="008601CD">
        <w:rPr>
          <w:rFonts w:cs="Arial"/>
        </w:rPr>
        <w:t xml:space="preserve"> to 10%</w:t>
      </w:r>
      <w:r w:rsidR="00DA7327" w:rsidRPr="00395AD0">
        <w:rPr>
          <w:rFonts w:cs="Arial"/>
        </w:rPr>
        <w:t xml:space="preserve"> weighting to the </w:t>
      </w:r>
      <w:r w:rsidR="00FA62B8" w:rsidRPr="00395AD0">
        <w:rPr>
          <w:rFonts w:cs="Arial"/>
        </w:rPr>
        <w:t>Social Val</w:t>
      </w:r>
      <w:r w:rsidR="00DA7327" w:rsidRPr="00395AD0">
        <w:rPr>
          <w:rFonts w:cs="Arial"/>
        </w:rPr>
        <w:t xml:space="preserve">ue component in the tender process. The remaining </w:t>
      </w:r>
      <w:r w:rsidR="00FD52CC">
        <w:rPr>
          <w:rFonts w:cs="Arial"/>
        </w:rPr>
        <w:t xml:space="preserve">percentage </w:t>
      </w:r>
      <w:r w:rsidR="00DA7327" w:rsidRPr="00395AD0">
        <w:rPr>
          <w:rFonts w:cs="Arial"/>
        </w:rPr>
        <w:t xml:space="preserve">relates to quality and price considerations.  </w:t>
      </w:r>
    </w:p>
    <w:p w14:paraId="25F5A2BE" w14:textId="4C41DA52" w:rsidR="006A716C" w:rsidRDefault="006A716C" w:rsidP="00DA7327">
      <w:pPr>
        <w:pStyle w:val="ListParagraph"/>
        <w:ind w:left="0"/>
        <w:rPr>
          <w:rFonts w:cs="Arial"/>
        </w:rPr>
      </w:pPr>
      <w:r>
        <w:rPr>
          <w:rFonts w:cs="Arial"/>
        </w:rPr>
        <w:t xml:space="preserve">The weighting allocated will be </w:t>
      </w:r>
      <w:r w:rsidR="005C7500">
        <w:rPr>
          <w:rFonts w:cs="Arial"/>
        </w:rPr>
        <w:t xml:space="preserve">explained in the ITT and identified in the Matrix itself (see </w:t>
      </w:r>
      <w:r w:rsidR="00A700AA">
        <w:rPr>
          <w:rFonts w:cs="Arial"/>
        </w:rPr>
        <w:t>Cell H21 above).</w:t>
      </w:r>
    </w:p>
    <w:p w14:paraId="15615C00" w14:textId="77777777" w:rsidR="00A700AA" w:rsidRPr="00395AD0" w:rsidRDefault="00A700AA" w:rsidP="00DA7327">
      <w:pPr>
        <w:pStyle w:val="ListParagraph"/>
        <w:ind w:left="0"/>
        <w:rPr>
          <w:rFonts w:cs="Arial"/>
        </w:rPr>
      </w:pPr>
    </w:p>
    <w:p w14:paraId="4324074E" w14:textId="77777777" w:rsidR="00DA7327" w:rsidRPr="00395AD0" w:rsidRDefault="00DA7327" w:rsidP="00DA7327">
      <w:pPr>
        <w:rPr>
          <w:rFonts w:ascii="Arial" w:hAnsi="Arial" w:cs="Arial"/>
          <w:b/>
          <w:i/>
          <w:color w:val="2F5496" w:themeColor="accent1" w:themeShade="BF"/>
          <w:szCs w:val="24"/>
        </w:rPr>
      </w:pPr>
      <w:r w:rsidRPr="00395AD0">
        <w:rPr>
          <w:rFonts w:ascii="Arial" w:hAnsi="Arial" w:cs="Arial"/>
          <w:b/>
          <w:i/>
          <w:color w:val="2F5496" w:themeColor="accent1" w:themeShade="BF"/>
          <w:szCs w:val="24"/>
        </w:rPr>
        <w:t xml:space="preserve">What is the process? </w:t>
      </w:r>
    </w:p>
    <w:p w14:paraId="58390331" w14:textId="77777777" w:rsidR="00DA7327" w:rsidRPr="00395AD0" w:rsidRDefault="00DA7327" w:rsidP="00DA7327">
      <w:pPr>
        <w:pStyle w:val="ListParagraph"/>
        <w:rPr>
          <w:rFonts w:cs="Arial"/>
          <w:b/>
          <w:i/>
        </w:rPr>
      </w:pPr>
    </w:p>
    <w:p w14:paraId="1E3C500F" w14:textId="04047B9F" w:rsidR="00DA7327" w:rsidRPr="00395AD0" w:rsidRDefault="00DA7327" w:rsidP="00DA7327">
      <w:pPr>
        <w:ind w:left="731" w:hanging="731"/>
        <w:rPr>
          <w:rFonts w:ascii="Arial" w:hAnsi="Arial" w:cs="Arial"/>
          <w:szCs w:val="24"/>
        </w:rPr>
      </w:pPr>
      <w:r w:rsidRPr="000D0BEE">
        <w:rPr>
          <w:rFonts w:ascii="Arial" w:hAnsi="Arial" w:cs="Arial"/>
          <w:bCs/>
          <w:color w:val="2F5496" w:themeColor="accent1" w:themeShade="BF"/>
          <w:szCs w:val="24"/>
        </w:rPr>
        <w:t>Step1:</w:t>
      </w:r>
      <w:r w:rsidRPr="00395AD0">
        <w:rPr>
          <w:rFonts w:ascii="Arial" w:hAnsi="Arial" w:cs="Arial"/>
          <w:color w:val="2F5496" w:themeColor="accent1" w:themeShade="BF"/>
          <w:szCs w:val="24"/>
        </w:rPr>
        <w:t xml:space="preserve"> </w:t>
      </w:r>
      <w:r w:rsidRPr="00395AD0">
        <w:rPr>
          <w:rFonts w:ascii="Arial" w:hAnsi="Arial" w:cs="Arial"/>
          <w:szCs w:val="24"/>
        </w:rPr>
        <w:t xml:space="preserve">Council officers will draw upon the </w:t>
      </w:r>
      <w:r w:rsidR="00A4316A">
        <w:rPr>
          <w:rFonts w:ascii="Arial" w:hAnsi="Arial" w:cs="Arial"/>
          <w:szCs w:val="24"/>
        </w:rPr>
        <w:t>social value matrix</w:t>
      </w:r>
      <w:r w:rsidRPr="00395AD0">
        <w:rPr>
          <w:rFonts w:ascii="Arial" w:hAnsi="Arial" w:cs="Arial"/>
          <w:szCs w:val="24"/>
        </w:rPr>
        <w:t xml:space="preserve"> and decide which elements they would like to secure as part of each tender process</w:t>
      </w:r>
      <w:r w:rsidR="000D0BEE">
        <w:rPr>
          <w:rFonts w:ascii="Arial" w:hAnsi="Arial" w:cs="Arial"/>
          <w:szCs w:val="24"/>
        </w:rPr>
        <w:t>,</w:t>
      </w:r>
      <w:r w:rsidRPr="00395AD0">
        <w:rPr>
          <w:rFonts w:ascii="Arial" w:hAnsi="Arial" w:cs="Arial"/>
          <w:szCs w:val="24"/>
        </w:rPr>
        <w:t xml:space="preserve"> </w:t>
      </w:r>
      <w:r w:rsidR="000D0BEE">
        <w:rPr>
          <w:rFonts w:ascii="Arial" w:hAnsi="Arial" w:cs="Arial"/>
          <w:szCs w:val="24"/>
        </w:rPr>
        <w:t>s</w:t>
      </w:r>
      <w:r w:rsidRPr="00395AD0">
        <w:rPr>
          <w:rFonts w:ascii="Arial" w:hAnsi="Arial" w:cs="Arial"/>
          <w:szCs w:val="24"/>
        </w:rPr>
        <w:t>etting up, where necessary, maximum caps.</w:t>
      </w:r>
    </w:p>
    <w:p w14:paraId="0AD82073" w14:textId="77777777" w:rsidR="00DA7327" w:rsidRPr="00395AD0" w:rsidRDefault="00DA7327" w:rsidP="00DA7327">
      <w:pPr>
        <w:ind w:left="11"/>
        <w:rPr>
          <w:rFonts w:ascii="Arial" w:hAnsi="Arial" w:cs="Arial"/>
          <w:szCs w:val="24"/>
        </w:rPr>
      </w:pPr>
    </w:p>
    <w:p w14:paraId="20619CD1" w14:textId="1A6F09A8" w:rsidR="00DA7327" w:rsidRPr="00395AD0" w:rsidRDefault="00DA7327" w:rsidP="000D0BEE">
      <w:pPr>
        <w:ind w:left="851" w:hanging="851"/>
        <w:rPr>
          <w:rFonts w:ascii="Arial" w:hAnsi="Arial" w:cs="Arial"/>
          <w:szCs w:val="24"/>
        </w:rPr>
      </w:pPr>
      <w:r w:rsidRPr="000D0BEE">
        <w:rPr>
          <w:rFonts w:ascii="Arial" w:hAnsi="Arial" w:cs="Arial"/>
          <w:bCs/>
          <w:color w:val="2F5496" w:themeColor="accent1" w:themeShade="BF"/>
          <w:szCs w:val="24"/>
        </w:rPr>
        <w:t>Step 2:</w:t>
      </w:r>
      <w:r w:rsidRPr="00395AD0">
        <w:rPr>
          <w:rFonts w:ascii="Arial" w:hAnsi="Arial" w:cs="Arial"/>
          <w:color w:val="2F5496" w:themeColor="accent1" w:themeShade="BF"/>
          <w:szCs w:val="24"/>
        </w:rPr>
        <w:t xml:space="preserve"> </w:t>
      </w:r>
      <w:r w:rsidRPr="00395AD0">
        <w:rPr>
          <w:rFonts w:ascii="Arial" w:hAnsi="Arial" w:cs="Arial"/>
          <w:szCs w:val="24"/>
        </w:rPr>
        <w:t xml:space="preserve">Bidders must carefully review the </w:t>
      </w:r>
      <w:r w:rsidR="00A4316A">
        <w:rPr>
          <w:rFonts w:ascii="Arial" w:hAnsi="Arial" w:cs="Arial"/>
          <w:szCs w:val="24"/>
        </w:rPr>
        <w:t>social value matrix</w:t>
      </w:r>
      <w:r w:rsidRPr="00395AD0">
        <w:rPr>
          <w:rFonts w:ascii="Arial" w:hAnsi="Arial" w:cs="Arial"/>
          <w:szCs w:val="24"/>
        </w:rPr>
        <w:t xml:space="preserve"> included in the</w:t>
      </w:r>
      <w:r w:rsidR="000D0BEE">
        <w:rPr>
          <w:rFonts w:ascii="Arial" w:hAnsi="Arial" w:cs="Arial"/>
          <w:szCs w:val="24"/>
        </w:rPr>
        <w:t xml:space="preserve"> t</w:t>
      </w:r>
      <w:r w:rsidRPr="00395AD0">
        <w:rPr>
          <w:rFonts w:ascii="Arial" w:hAnsi="Arial" w:cs="Arial"/>
          <w:szCs w:val="24"/>
        </w:rPr>
        <w:t xml:space="preserve">ender and decide which elements and </w:t>
      </w:r>
      <w:r w:rsidR="00CA0CA9">
        <w:rPr>
          <w:rFonts w:ascii="Arial" w:hAnsi="Arial" w:cs="Arial"/>
          <w:szCs w:val="24"/>
        </w:rPr>
        <w:t xml:space="preserve">how many </w:t>
      </w:r>
      <w:r w:rsidRPr="00395AD0">
        <w:rPr>
          <w:rFonts w:ascii="Arial" w:hAnsi="Arial" w:cs="Arial"/>
          <w:szCs w:val="24"/>
        </w:rPr>
        <w:t xml:space="preserve">units of each element they can offer. </w:t>
      </w:r>
    </w:p>
    <w:p w14:paraId="5BC9CAE0" w14:textId="77777777" w:rsidR="00DA7327" w:rsidRPr="00395AD0" w:rsidRDefault="00DA7327" w:rsidP="00DA7327">
      <w:pPr>
        <w:ind w:left="11"/>
        <w:rPr>
          <w:rFonts w:ascii="Arial" w:hAnsi="Arial" w:cs="Arial"/>
          <w:szCs w:val="24"/>
        </w:rPr>
      </w:pPr>
    </w:p>
    <w:p w14:paraId="6778E21E" w14:textId="1FB4A532" w:rsidR="00DA7327" w:rsidRPr="00395AD0" w:rsidRDefault="00DA7327" w:rsidP="00CA0CA9">
      <w:pPr>
        <w:ind w:left="851" w:hanging="851"/>
        <w:rPr>
          <w:rFonts w:ascii="Arial" w:hAnsi="Arial" w:cs="Arial"/>
          <w:szCs w:val="24"/>
        </w:rPr>
      </w:pPr>
      <w:r w:rsidRPr="00CA0CA9">
        <w:rPr>
          <w:rFonts w:ascii="Arial" w:hAnsi="Arial" w:cs="Arial"/>
          <w:bCs/>
          <w:color w:val="2F5496" w:themeColor="accent1" w:themeShade="BF"/>
          <w:szCs w:val="24"/>
        </w:rPr>
        <w:t>Step 3:</w:t>
      </w:r>
      <w:r w:rsidR="00CA0CA9">
        <w:rPr>
          <w:rFonts w:ascii="Arial" w:hAnsi="Arial" w:cs="Arial"/>
          <w:bCs/>
          <w:color w:val="2F5496" w:themeColor="accent1" w:themeShade="BF"/>
          <w:szCs w:val="24"/>
        </w:rPr>
        <w:t xml:space="preserve"> </w:t>
      </w:r>
      <w:r w:rsidR="002C032F">
        <w:rPr>
          <w:rFonts w:ascii="Arial" w:hAnsi="Arial" w:cs="Arial"/>
          <w:szCs w:val="24"/>
        </w:rPr>
        <w:t>Enter</w:t>
      </w:r>
      <w:r w:rsidR="00CC2A7E" w:rsidRPr="00395AD0">
        <w:rPr>
          <w:rFonts w:ascii="Arial" w:hAnsi="Arial" w:cs="Arial"/>
          <w:szCs w:val="24"/>
        </w:rPr>
        <w:t xml:space="preserve"> your offer (number of units) in column </w:t>
      </w:r>
      <w:r w:rsidR="00CC2A7E">
        <w:rPr>
          <w:rFonts w:ascii="Arial" w:hAnsi="Arial" w:cs="Arial"/>
          <w:szCs w:val="24"/>
        </w:rPr>
        <w:t>H</w:t>
      </w:r>
      <w:r w:rsidR="00CC2A7E" w:rsidRPr="00395AD0">
        <w:rPr>
          <w:rFonts w:ascii="Arial" w:hAnsi="Arial" w:cs="Arial"/>
          <w:szCs w:val="24"/>
        </w:rPr>
        <w:t xml:space="preserve">. It is important that bidders offer only those benefits that their business can </w:t>
      </w:r>
      <w:r w:rsidR="00CC2A7E">
        <w:rPr>
          <w:rFonts w:ascii="Arial" w:hAnsi="Arial" w:cs="Arial"/>
          <w:szCs w:val="24"/>
        </w:rPr>
        <w:t xml:space="preserve">sustainably </w:t>
      </w:r>
      <w:r w:rsidR="00CC2A7E" w:rsidRPr="00395AD0">
        <w:rPr>
          <w:rFonts w:ascii="Arial" w:hAnsi="Arial" w:cs="Arial"/>
          <w:szCs w:val="24"/>
        </w:rPr>
        <w:t xml:space="preserve">deliver </w:t>
      </w:r>
      <w:r w:rsidR="00960E26">
        <w:rPr>
          <w:rFonts w:ascii="Arial" w:hAnsi="Arial" w:cs="Arial"/>
          <w:szCs w:val="24"/>
        </w:rPr>
        <w:t xml:space="preserve">over the term of </w:t>
      </w:r>
      <w:r w:rsidR="00CC2A7E" w:rsidRPr="00395AD0">
        <w:rPr>
          <w:rFonts w:ascii="Arial" w:hAnsi="Arial" w:cs="Arial"/>
          <w:szCs w:val="24"/>
        </w:rPr>
        <w:t xml:space="preserve">the contract. If you are the appointed supplier, you will be required to provide evidence over the course of the contract that these commitments have been delivered. Once you have determined what benefits your business can provide </w:t>
      </w:r>
      <w:r w:rsidR="00CC2A7E">
        <w:rPr>
          <w:rFonts w:ascii="Arial" w:hAnsi="Arial" w:cs="Arial"/>
          <w:szCs w:val="24"/>
        </w:rPr>
        <w:t xml:space="preserve">– and how many of them - </w:t>
      </w:r>
      <w:r w:rsidR="00CC2A7E" w:rsidRPr="00395AD0">
        <w:rPr>
          <w:rFonts w:ascii="Arial" w:hAnsi="Arial" w:cs="Arial"/>
          <w:szCs w:val="24"/>
        </w:rPr>
        <w:t xml:space="preserve">you should </w:t>
      </w:r>
      <w:r w:rsidR="009A173D">
        <w:rPr>
          <w:rFonts w:ascii="Arial" w:hAnsi="Arial" w:cs="Arial"/>
          <w:szCs w:val="24"/>
        </w:rPr>
        <w:t>enter your bid in the blue cell.</w:t>
      </w:r>
      <w:r w:rsidR="00CC2A7E" w:rsidRPr="00395AD0">
        <w:rPr>
          <w:rFonts w:ascii="Arial" w:hAnsi="Arial" w:cs="Arial"/>
          <w:szCs w:val="24"/>
        </w:rPr>
        <w:t xml:space="preserve">  </w:t>
      </w:r>
    </w:p>
    <w:p w14:paraId="23878493" w14:textId="21D4BEF6" w:rsidR="00DA7327" w:rsidRDefault="00DA7327" w:rsidP="00DA7327">
      <w:pPr>
        <w:rPr>
          <w:rFonts w:ascii="Arial" w:hAnsi="Arial" w:cs="Arial"/>
          <w:b/>
          <w:i/>
          <w:szCs w:val="24"/>
        </w:rPr>
      </w:pPr>
    </w:p>
    <w:p w14:paraId="20F5AF8E" w14:textId="77777777" w:rsidR="00DA7327" w:rsidRPr="00395AD0" w:rsidRDefault="00DA7327" w:rsidP="00DA7327">
      <w:pPr>
        <w:rPr>
          <w:rFonts w:ascii="Arial" w:hAnsi="Arial" w:cs="Arial"/>
          <w:b/>
          <w:i/>
          <w:color w:val="2F5496" w:themeColor="accent1" w:themeShade="BF"/>
          <w:szCs w:val="24"/>
        </w:rPr>
      </w:pPr>
      <w:r w:rsidRPr="00395AD0">
        <w:rPr>
          <w:rFonts w:ascii="Arial" w:hAnsi="Arial" w:cs="Arial"/>
          <w:b/>
          <w:i/>
          <w:color w:val="2F5496" w:themeColor="accent1" w:themeShade="BF"/>
          <w:szCs w:val="24"/>
        </w:rPr>
        <w:t xml:space="preserve">Terms and conditions around social value </w:t>
      </w:r>
    </w:p>
    <w:p w14:paraId="582FB18C" w14:textId="60D1EADB" w:rsidR="00DA7327" w:rsidRDefault="00DA7327" w:rsidP="0004775F">
      <w:pPr>
        <w:autoSpaceDE w:val="0"/>
        <w:autoSpaceDN w:val="0"/>
        <w:adjustRightInd w:val="0"/>
        <w:rPr>
          <w:rFonts w:cs="Arial"/>
          <w:color w:val="000000"/>
        </w:rPr>
      </w:pPr>
    </w:p>
    <w:p w14:paraId="702BACA5" w14:textId="31ED54DD" w:rsidR="0004775F" w:rsidRDefault="0004775F" w:rsidP="0004775F">
      <w:pPr>
        <w:pStyle w:val="ListParagraph"/>
        <w:numPr>
          <w:ilvl w:val="0"/>
          <w:numId w:val="3"/>
        </w:numPr>
        <w:autoSpaceDE w:val="0"/>
        <w:autoSpaceDN w:val="0"/>
        <w:adjustRightInd w:val="0"/>
        <w:rPr>
          <w:rFonts w:cs="Arial"/>
          <w:color w:val="000000"/>
        </w:rPr>
      </w:pPr>
      <w:r>
        <w:rPr>
          <w:rFonts w:cs="Arial"/>
          <w:color w:val="000000"/>
        </w:rPr>
        <w:t xml:space="preserve">   </w:t>
      </w:r>
      <w:r w:rsidRPr="0004775F">
        <w:rPr>
          <w:rFonts w:cs="Arial"/>
          <w:color w:val="000000"/>
        </w:rPr>
        <w:t>General</w:t>
      </w:r>
    </w:p>
    <w:p w14:paraId="78DD77C6" w14:textId="77777777" w:rsidR="001A187E" w:rsidRPr="0004775F" w:rsidRDefault="001A187E" w:rsidP="001A187E">
      <w:pPr>
        <w:pStyle w:val="ListParagraph"/>
        <w:autoSpaceDE w:val="0"/>
        <w:autoSpaceDN w:val="0"/>
        <w:adjustRightInd w:val="0"/>
        <w:ind w:left="360"/>
        <w:rPr>
          <w:rFonts w:cs="Arial"/>
          <w:color w:val="000000"/>
        </w:rPr>
      </w:pPr>
    </w:p>
    <w:p w14:paraId="38BB3FD2" w14:textId="06B6B803" w:rsidR="00DA7327" w:rsidRPr="00395AD0" w:rsidRDefault="00DA7327" w:rsidP="00DA7327">
      <w:pPr>
        <w:pStyle w:val="ListParagraph"/>
        <w:numPr>
          <w:ilvl w:val="1"/>
          <w:numId w:val="3"/>
        </w:numPr>
        <w:autoSpaceDE w:val="0"/>
        <w:autoSpaceDN w:val="0"/>
        <w:adjustRightInd w:val="0"/>
        <w:ind w:left="567" w:hanging="567"/>
        <w:rPr>
          <w:rFonts w:cs="Arial"/>
          <w:color w:val="000000"/>
        </w:rPr>
      </w:pPr>
      <w:r w:rsidRPr="00CA0CA9">
        <w:rPr>
          <w:rFonts w:cs="Arial"/>
          <w:bCs/>
          <w:i/>
          <w:iCs/>
        </w:rPr>
        <w:t>Bidders MUST NOTE that the cost of delivering the Social Value Elements must not be costed within the Bidder’s main tender submission.</w:t>
      </w:r>
      <w:r w:rsidRPr="00CA0CA9">
        <w:rPr>
          <w:rFonts w:cs="Arial"/>
          <w:b/>
        </w:rPr>
        <w:t xml:space="preserve"> </w:t>
      </w:r>
      <w:r w:rsidRPr="00395AD0">
        <w:rPr>
          <w:rFonts w:cs="Arial"/>
        </w:rPr>
        <w:t xml:space="preserve">In the event that the Council reasonably believes that the Contractor has included the cost of delivering the Community Benefits in whole or in part </w:t>
      </w:r>
      <w:r w:rsidR="00CA0CA9">
        <w:rPr>
          <w:rFonts w:cs="Arial"/>
        </w:rPr>
        <w:t>with</w:t>
      </w:r>
      <w:r w:rsidRPr="00395AD0">
        <w:rPr>
          <w:rFonts w:cs="Arial"/>
        </w:rPr>
        <w:t xml:space="preserve">in the </w:t>
      </w:r>
      <w:r w:rsidR="00CA0CA9">
        <w:rPr>
          <w:rFonts w:cs="Arial"/>
        </w:rPr>
        <w:t>contract costs</w:t>
      </w:r>
      <w:r w:rsidRPr="00395AD0">
        <w:rPr>
          <w:rFonts w:cs="Arial"/>
        </w:rPr>
        <w:t>, the Contractor shall</w:t>
      </w:r>
      <w:r w:rsidR="00CA0CA9">
        <w:rPr>
          <w:rFonts w:cs="Arial"/>
        </w:rPr>
        <w:t>,</w:t>
      </w:r>
      <w:r w:rsidRPr="00395AD0">
        <w:rPr>
          <w:rFonts w:cs="Arial"/>
        </w:rPr>
        <w:t xml:space="preserve"> without undue delay</w:t>
      </w:r>
      <w:r w:rsidR="00CA0CA9">
        <w:rPr>
          <w:rFonts w:cs="Arial"/>
        </w:rPr>
        <w:t>,</w:t>
      </w:r>
      <w:r w:rsidRPr="00395AD0">
        <w:rPr>
          <w:rFonts w:cs="Arial"/>
        </w:rPr>
        <w:t xml:space="preserve"> reimburse the Council such sum</w:t>
      </w:r>
      <w:r w:rsidR="00CA0CA9">
        <w:rPr>
          <w:rFonts w:cs="Arial"/>
        </w:rPr>
        <w:t xml:space="preserve"> </w:t>
      </w:r>
      <w:r w:rsidRPr="00395AD0">
        <w:rPr>
          <w:rFonts w:cs="Arial"/>
        </w:rPr>
        <w:t xml:space="preserve">or adjust its charges </w:t>
      </w:r>
      <w:r w:rsidR="0004775F">
        <w:rPr>
          <w:rFonts w:cs="Arial"/>
        </w:rPr>
        <w:t xml:space="preserve">and </w:t>
      </w:r>
      <w:r w:rsidRPr="00395AD0">
        <w:rPr>
          <w:rFonts w:cs="Arial"/>
        </w:rPr>
        <w:t>show the deduction of the sum included for Community Benefits.</w:t>
      </w:r>
    </w:p>
    <w:p w14:paraId="028C2DB7" w14:textId="77777777" w:rsidR="00DA7327" w:rsidRPr="00395AD0" w:rsidRDefault="00DA7327" w:rsidP="00DA7327">
      <w:pPr>
        <w:pStyle w:val="ListParagraph"/>
        <w:autoSpaceDE w:val="0"/>
        <w:autoSpaceDN w:val="0"/>
        <w:adjustRightInd w:val="0"/>
        <w:ind w:left="567"/>
        <w:rPr>
          <w:rFonts w:cs="Arial"/>
          <w:color w:val="000000"/>
        </w:rPr>
      </w:pPr>
    </w:p>
    <w:p w14:paraId="7C1C202C" w14:textId="787848BE" w:rsidR="00DA7327" w:rsidRPr="00395AD0" w:rsidRDefault="00DA7327" w:rsidP="00DA7327">
      <w:pPr>
        <w:pStyle w:val="ListParagraph"/>
        <w:numPr>
          <w:ilvl w:val="1"/>
          <w:numId w:val="3"/>
        </w:numPr>
        <w:autoSpaceDE w:val="0"/>
        <w:autoSpaceDN w:val="0"/>
        <w:adjustRightInd w:val="0"/>
        <w:ind w:left="567" w:hanging="567"/>
        <w:rPr>
          <w:rFonts w:cs="Arial"/>
          <w:color w:val="000000"/>
        </w:rPr>
      </w:pPr>
      <w:r w:rsidRPr="00395AD0">
        <w:rPr>
          <w:rFonts w:cs="Arial"/>
        </w:rPr>
        <w:t xml:space="preserve">On awarding the contract the winning bidder and the Council will agree on a Social Value delivery plan. The Council will facilitate the delivery of the </w:t>
      </w:r>
      <w:bookmarkStart w:id="1" w:name="_Hlk78206296"/>
      <w:r w:rsidRPr="00395AD0">
        <w:rPr>
          <w:rFonts w:cs="Arial"/>
        </w:rPr>
        <w:t xml:space="preserve">‘community resources’ </w:t>
      </w:r>
      <w:bookmarkEnd w:id="1"/>
      <w:r w:rsidRPr="00395AD0">
        <w:rPr>
          <w:rFonts w:cs="Arial"/>
        </w:rPr>
        <w:t>elements by proposing</w:t>
      </w:r>
      <w:r w:rsidR="0004775F">
        <w:rPr>
          <w:rFonts w:cs="Arial"/>
        </w:rPr>
        <w:t>, for example,</w:t>
      </w:r>
      <w:r w:rsidRPr="00395AD0">
        <w:rPr>
          <w:rFonts w:cs="Arial"/>
        </w:rPr>
        <w:t xml:space="preserve"> a number of local businesses or third sector organisations that should receive the support.</w:t>
      </w:r>
    </w:p>
    <w:p w14:paraId="5E0B2467" w14:textId="77777777" w:rsidR="00DA7327" w:rsidRPr="00395AD0" w:rsidRDefault="00DA7327" w:rsidP="00DA7327">
      <w:pPr>
        <w:pStyle w:val="ListParagraph"/>
        <w:rPr>
          <w:rFonts w:cs="Arial"/>
          <w:color w:val="000000"/>
        </w:rPr>
      </w:pPr>
    </w:p>
    <w:p w14:paraId="6C807D53" w14:textId="0CBFB85E" w:rsidR="00DA7327" w:rsidRPr="00395AD0" w:rsidRDefault="00DA7327" w:rsidP="00DA7327">
      <w:pPr>
        <w:pStyle w:val="ListParagraph"/>
        <w:numPr>
          <w:ilvl w:val="1"/>
          <w:numId w:val="3"/>
        </w:numPr>
        <w:autoSpaceDE w:val="0"/>
        <w:autoSpaceDN w:val="0"/>
        <w:adjustRightInd w:val="0"/>
        <w:ind w:left="567" w:hanging="567"/>
        <w:rPr>
          <w:rFonts w:cs="Arial"/>
          <w:color w:val="000000" w:themeColor="text1"/>
        </w:rPr>
      </w:pPr>
      <w:r w:rsidRPr="00395AD0">
        <w:rPr>
          <w:rFonts w:cs="Arial"/>
          <w:color w:val="000000"/>
        </w:rPr>
        <w:t>The delivery of the ‘community resources’</w:t>
      </w:r>
      <w:r w:rsidRPr="00395AD0">
        <w:rPr>
          <w:rFonts w:cs="Arial"/>
          <w:color w:val="000000" w:themeColor="text1"/>
        </w:rPr>
        <w:t xml:space="preserve"> will be recorded as a key Performance Indicator as a deliverable of the contract. The </w:t>
      </w:r>
      <w:r w:rsidRPr="00395AD0">
        <w:rPr>
          <w:rFonts w:cs="Arial"/>
          <w:color w:val="000000"/>
        </w:rPr>
        <w:t>delivery schedule will be monitored and feedback from the chosen beneficiary organisation</w:t>
      </w:r>
      <w:r w:rsidR="0004775F">
        <w:rPr>
          <w:rFonts w:cs="Arial"/>
          <w:color w:val="000000"/>
        </w:rPr>
        <w:t>s</w:t>
      </w:r>
      <w:r w:rsidRPr="00395AD0">
        <w:rPr>
          <w:rFonts w:cs="Arial"/>
          <w:color w:val="000000"/>
        </w:rPr>
        <w:t xml:space="preserve"> will be reviewed to ensure </w:t>
      </w:r>
      <w:r w:rsidR="0004775F">
        <w:rPr>
          <w:rFonts w:cs="Arial"/>
          <w:color w:val="000000"/>
        </w:rPr>
        <w:t xml:space="preserve">that </w:t>
      </w:r>
      <w:r w:rsidRPr="00395AD0">
        <w:rPr>
          <w:rFonts w:cs="Arial"/>
          <w:color w:val="000000"/>
        </w:rPr>
        <w:t>the delivery of the benefits agree</w:t>
      </w:r>
      <w:r w:rsidR="0004775F">
        <w:rPr>
          <w:rFonts w:cs="Arial"/>
          <w:color w:val="000000"/>
        </w:rPr>
        <w:t>s</w:t>
      </w:r>
      <w:r w:rsidRPr="00395AD0">
        <w:rPr>
          <w:rFonts w:cs="Arial"/>
          <w:color w:val="000000"/>
        </w:rPr>
        <w:t xml:space="preserve"> with </w:t>
      </w:r>
      <w:r w:rsidRPr="00395AD0">
        <w:rPr>
          <w:rFonts w:cs="Arial"/>
          <w:color w:val="000000" w:themeColor="text1"/>
        </w:rPr>
        <w:t>the commitment made at time of tender.</w:t>
      </w:r>
    </w:p>
    <w:p w14:paraId="1854C74D" w14:textId="77777777" w:rsidR="00DA7327" w:rsidRPr="00395AD0" w:rsidRDefault="00DA7327" w:rsidP="00DA7327">
      <w:pPr>
        <w:rPr>
          <w:rFonts w:ascii="Arial" w:hAnsi="Arial" w:cs="Arial"/>
          <w:szCs w:val="24"/>
        </w:rPr>
      </w:pPr>
    </w:p>
    <w:p w14:paraId="076E890D" w14:textId="144B7A60" w:rsidR="00DA7327" w:rsidRPr="0004775F" w:rsidRDefault="0004775F" w:rsidP="00DA7327">
      <w:pPr>
        <w:pStyle w:val="ListParagraph"/>
        <w:numPr>
          <w:ilvl w:val="0"/>
          <w:numId w:val="3"/>
        </w:numPr>
        <w:autoSpaceDE w:val="0"/>
        <w:autoSpaceDN w:val="0"/>
        <w:adjustRightInd w:val="0"/>
        <w:ind w:left="567" w:hanging="567"/>
        <w:rPr>
          <w:rFonts w:cs="Arial"/>
          <w:bCs/>
        </w:rPr>
      </w:pPr>
      <w:r w:rsidRPr="0004775F">
        <w:rPr>
          <w:rFonts w:cs="Arial"/>
          <w:bCs/>
        </w:rPr>
        <w:t>Evaluation</w:t>
      </w:r>
    </w:p>
    <w:p w14:paraId="368C746A" w14:textId="77777777" w:rsidR="00DA7327" w:rsidRPr="00395AD0" w:rsidRDefault="00DA7327" w:rsidP="00DA7327">
      <w:pPr>
        <w:rPr>
          <w:rFonts w:ascii="Arial" w:hAnsi="Arial" w:cs="Arial"/>
          <w:color w:val="000000"/>
          <w:szCs w:val="24"/>
        </w:rPr>
      </w:pPr>
    </w:p>
    <w:p w14:paraId="455AE54B" w14:textId="50624E3C" w:rsidR="00DA7327" w:rsidRPr="00395AD0" w:rsidRDefault="00DA7327" w:rsidP="00DA7327">
      <w:pPr>
        <w:pStyle w:val="ListParagraph"/>
        <w:numPr>
          <w:ilvl w:val="1"/>
          <w:numId w:val="3"/>
        </w:numPr>
        <w:autoSpaceDE w:val="0"/>
        <w:autoSpaceDN w:val="0"/>
        <w:adjustRightInd w:val="0"/>
        <w:ind w:left="567" w:hanging="567"/>
        <w:rPr>
          <w:rFonts w:cs="Arial"/>
          <w:color w:val="000000"/>
        </w:rPr>
      </w:pPr>
      <w:r w:rsidRPr="00395AD0">
        <w:rPr>
          <w:rFonts w:cs="Arial"/>
          <w:color w:val="000000"/>
        </w:rPr>
        <w:t xml:space="preserve">The Social Value bid </w:t>
      </w:r>
      <w:r w:rsidRPr="00395AD0">
        <w:rPr>
          <w:rFonts w:cs="Arial"/>
          <w:lang w:val="en"/>
        </w:rPr>
        <w:t xml:space="preserve">will </w:t>
      </w:r>
      <w:r w:rsidRPr="00395AD0">
        <w:rPr>
          <w:rFonts w:eastAsia="Verdana" w:cs="Arial"/>
          <w:color w:val="000000" w:themeColor="text1"/>
        </w:rPr>
        <w:t xml:space="preserve">be assessed on a similar basis to a price bid, with </w:t>
      </w:r>
      <w:r w:rsidR="0004775F">
        <w:rPr>
          <w:rFonts w:eastAsia="Verdana" w:cs="Arial"/>
          <w:color w:val="000000" w:themeColor="text1"/>
        </w:rPr>
        <w:t xml:space="preserve">the </w:t>
      </w:r>
      <w:r w:rsidRPr="00395AD0">
        <w:rPr>
          <w:rFonts w:eastAsia="Verdana" w:cs="Arial"/>
          <w:color w:val="000000" w:themeColor="text1"/>
        </w:rPr>
        <w:t xml:space="preserve">maximum weighted score </w:t>
      </w:r>
      <w:r w:rsidR="0004775F">
        <w:rPr>
          <w:rFonts w:eastAsia="Verdana" w:cs="Arial"/>
          <w:color w:val="000000" w:themeColor="text1"/>
        </w:rPr>
        <w:t xml:space="preserve">being awarded </w:t>
      </w:r>
      <w:r w:rsidRPr="00395AD0">
        <w:rPr>
          <w:rFonts w:eastAsia="Verdana" w:cs="Arial"/>
          <w:color w:val="000000" w:themeColor="text1"/>
        </w:rPr>
        <w:t>for the highest social value bid offered. Lower value bids will be scored on a pro-rata basis.</w:t>
      </w:r>
    </w:p>
    <w:p w14:paraId="4B1B3F78" w14:textId="5DBB0C74" w:rsidR="00DA7327" w:rsidRDefault="00DA7327" w:rsidP="00DA7327">
      <w:pPr>
        <w:ind w:left="567" w:hanging="567"/>
        <w:rPr>
          <w:rFonts w:ascii="Arial" w:hAnsi="Arial" w:cs="Arial"/>
          <w:szCs w:val="24"/>
        </w:rPr>
      </w:pPr>
    </w:p>
    <w:p w14:paraId="6BD99A86" w14:textId="77777777" w:rsidR="004C674F" w:rsidRPr="00395AD0" w:rsidRDefault="004C674F" w:rsidP="00DA7327">
      <w:pPr>
        <w:ind w:left="567" w:hanging="567"/>
        <w:rPr>
          <w:rFonts w:ascii="Arial" w:hAnsi="Arial" w:cs="Arial"/>
          <w:szCs w:val="24"/>
        </w:rPr>
      </w:pPr>
    </w:p>
    <w:p w14:paraId="6F5EB489" w14:textId="77777777" w:rsidR="00DA7327" w:rsidRPr="00395AD0" w:rsidRDefault="00DA7327" w:rsidP="00DA7327">
      <w:pPr>
        <w:pStyle w:val="ListParagraph"/>
        <w:numPr>
          <w:ilvl w:val="1"/>
          <w:numId w:val="3"/>
        </w:numPr>
        <w:ind w:left="567" w:hanging="567"/>
        <w:rPr>
          <w:rFonts w:cs="Arial"/>
        </w:rPr>
      </w:pPr>
      <w:r w:rsidRPr="00395AD0">
        <w:rPr>
          <w:rFonts w:cs="Arial"/>
        </w:rPr>
        <w:t>This means the Social Value Total bid will be assessed in accordance with the following methodology:</w:t>
      </w:r>
    </w:p>
    <w:p w14:paraId="1F40D2B9" w14:textId="77777777" w:rsidR="00DA7327" w:rsidRPr="00395AD0" w:rsidRDefault="00DA7327" w:rsidP="00DA7327">
      <w:pPr>
        <w:rPr>
          <w:rFonts w:ascii="Arial" w:hAnsi="Arial" w:cs="Arial"/>
          <w:szCs w:val="24"/>
        </w:rPr>
      </w:pPr>
    </w:p>
    <w:p w14:paraId="33838A59" w14:textId="77777777" w:rsidR="0004775F" w:rsidRDefault="00DA7327" w:rsidP="00DA7327">
      <w:pPr>
        <w:pStyle w:val="ListParagraph"/>
        <w:numPr>
          <w:ilvl w:val="1"/>
          <w:numId w:val="3"/>
        </w:numPr>
        <w:ind w:left="567" w:hanging="567"/>
        <w:rPr>
          <w:rFonts w:cs="Arial"/>
        </w:rPr>
      </w:pPr>
      <w:r w:rsidRPr="00395AD0">
        <w:rPr>
          <w:rFonts w:cs="Arial"/>
        </w:rPr>
        <w:t xml:space="preserve">Each element unit will be assigned </w:t>
      </w:r>
      <w:r w:rsidR="0004775F">
        <w:rPr>
          <w:rFonts w:cs="Arial"/>
        </w:rPr>
        <w:t xml:space="preserve">a </w:t>
      </w:r>
      <w:r w:rsidRPr="00395AD0">
        <w:rPr>
          <w:rFonts w:cs="Arial"/>
        </w:rPr>
        <w:t>points value. Th</w:t>
      </w:r>
      <w:r w:rsidR="0004775F">
        <w:rPr>
          <w:rFonts w:cs="Arial"/>
        </w:rPr>
        <w:t>e</w:t>
      </w:r>
      <w:r w:rsidRPr="00395AD0">
        <w:rPr>
          <w:rFonts w:cs="Arial"/>
        </w:rPr>
        <w:t xml:space="preserve"> </w:t>
      </w:r>
      <w:r w:rsidR="0004775F">
        <w:rPr>
          <w:rFonts w:cs="Arial"/>
        </w:rPr>
        <w:t xml:space="preserve">elements chosen and their </w:t>
      </w:r>
      <w:r w:rsidRPr="00395AD0">
        <w:rPr>
          <w:rFonts w:cs="Arial"/>
        </w:rPr>
        <w:t xml:space="preserve">points value may change from tender to tender because they </w:t>
      </w:r>
      <w:r w:rsidR="0004775F">
        <w:rPr>
          <w:rFonts w:cs="Arial"/>
        </w:rPr>
        <w:t xml:space="preserve">will </w:t>
      </w:r>
    </w:p>
    <w:p w14:paraId="585F5564" w14:textId="77777777" w:rsidR="0004775F" w:rsidRPr="0004775F" w:rsidRDefault="0004775F" w:rsidP="0004775F">
      <w:pPr>
        <w:pStyle w:val="ListParagraph"/>
        <w:rPr>
          <w:rFonts w:cs="Arial"/>
        </w:rPr>
      </w:pPr>
    </w:p>
    <w:p w14:paraId="3D392ABD" w14:textId="77777777" w:rsidR="0004775F" w:rsidRDefault="0004775F" w:rsidP="0004775F">
      <w:pPr>
        <w:pStyle w:val="ListParagraph"/>
        <w:numPr>
          <w:ilvl w:val="2"/>
          <w:numId w:val="7"/>
        </w:numPr>
        <w:rPr>
          <w:rFonts w:cs="Arial"/>
        </w:rPr>
      </w:pPr>
      <w:r>
        <w:rPr>
          <w:rFonts w:cs="Arial"/>
        </w:rPr>
        <w:t xml:space="preserve">reflect the nature of the contract and </w:t>
      </w:r>
    </w:p>
    <w:p w14:paraId="14E0CCDD" w14:textId="67302646" w:rsidR="00DA7327" w:rsidRPr="00395AD0" w:rsidRDefault="00DA7327" w:rsidP="0004775F">
      <w:pPr>
        <w:pStyle w:val="ListParagraph"/>
        <w:numPr>
          <w:ilvl w:val="2"/>
          <w:numId w:val="7"/>
        </w:numPr>
        <w:rPr>
          <w:rFonts w:cs="Arial"/>
        </w:rPr>
      </w:pPr>
      <w:r w:rsidRPr="00395AD0">
        <w:rPr>
          <w:rFonts w:cs="Arial"/>
        </w:rPr>
        <w:t xml:space="preserve">depend on the importance of </w:t>
      </w:r>
      <w:r w:rsidR="0004775F">
        <w:rPr>
          <w:rFonts w:cs="Arial"/>
        </w:rPr>
        <w:t xml:space="preserve">an </w:t>
      </w:r>
      <w:r w:rsidRPr="00395AD0">
        <w:rPr>
          <w:rFonts w:cs="Arial"/>
        </w:rPr>
        <w:t xml:space="preserve">element for the project at the time. </w:t>
      </w:r>
    </w:p>
    <w:p w14:paraId="0F2002F8" w14:textId="77777777" w:rsidR="00DA7327" w:rsidRPr="00395AD0" w:rsidRDefault="00DA7327" w:rsidP="00DA7327">
      <w:pPr>
        <w:pStyle w:val="ListParagraph"/>
        <w:rPr>
          <w:rFonts w:cs="Arial"/>
        </w:rPr>
      </w:pPr>
    </w:p>
    <w:p w14:paraId="5A1E9EE9" w14:textId="480606B1" w:rsidR="00DA7327" w:rsidRPr="00395AD0" w:rsidRDefault="00DA7327" w:rsidP="00DA7327">
      <w:pPr>
        <w:pStyle w:val="ListParagraph"/>
        <w:numPr>
          <w:ilvl w:val="1"/>
          <w:numId w:val="3"/>
        </w:numPr>
        <w:ind w:left="567" w:hanging="567"/>
        <w:rPr>
          <w:rFonts w:cs="Arial"/>
        </w:rPr>
      </w:pPr>
      <w:r w:rsidRPr="00395AD0">
        <w:rPr>
          <w:rFonts w:cs="Arial"/>
        </w:rPr>
        <w:t>The number of units offered by the bidder will be multiplied by the points assigned to each unit. That will give the total points value</w:t>
      </w:r>
      <w:r w:rsidR="0004775F">
        <w:rPr>
          <w:rFonts w:cs="Arial"/>
        </w:rPr>
        <w:t xml:space="preserve"> (score)</w:t>
      </w:r>
      <w:r w:rsidRPr="00395AD0">
        <w:rPr>
          <w:rFonts w:cs="Arial"/>
        </w:rPr>
        <w:t xml:space="preserve"> for each element.</w:t>
      </w:r>
    </w:p>
    <w:p w14:paraId="63C34109" w14:textId="77777777" w:rsidR="00DA7327" w:rsidRPr="00395AD0" w:rsidRDefault="00DA7327" w:rsidP="00DA7327">
      <w:pPr>
        <w:pStyle w:val="ListParagraph"/>
        <w:rPr>
          <w:rFonts w:cs="Arial"/>
        </w:rPr>
      </w:pPr>
    </w:p>
    <w:p w14:paraId="54A2E1CA" w14:textId="2F42345B" w:rsidR="00DA7327" w:rsidRPr="00395AD0" w:rsidRDefault="00DA7327" w:rsidP="00DA7327">
      <w:pPr>
        <w:pStyle w:val="ListParagraph"/>
        <w:numPr>
          <w:ilvl w:val="1"/>
          <w:numId w:val="3"/>
        </w:numPr>
        <w:ind w:left="567" w:hanging="567"/>
        <w:rPr>
          <w:rFonts w:cs="Arial"/>
        </w:rPr>
      </w:pPr>
      <w:r w:rsidRPr="00395AD0">
        <w:rPr>
          <w:rFonts w:cs="Arial"/>
        </w:rPr>
        <w:t xml:space="preserve">The sum of all the points achieved for each element </w:t>
      </w:r>
      <w:r w:rsidR="0004775F">
        <w:rPr>
          <w:rFonts w:cs="Arial"/>
        </w:rPr>
        <w:t xml:space="preserve">offered </w:t>
      </w:r>
      <w:r w:rsidRPr="00395AD0">
        <w:rPr>
          <w:rFonts w:cs="Arial"/>
        </w:rPr>
        <w:t xml:space="preserve">will constitute the supplier’s Social Value </w:t>
      </w:r>
      <w:r w:rsidR="0004775F">
        <w:rPr>
          <w:rFonts w:cs="Arial"/>
        </w:rPr>
        <w:t>B</w:t>
      </w:r>
      <w:r w:rsidRPr="00395AD0">
        <w:rPr>
          <w:rFonts w:cs="Arial"/>
        </w:rPr>
        <w:t>id.</w:t>
      </w:r>
    </w:p>
    <w:p w14:paraId="07BCF554" w14:textId="77777777" w:rsidR="00DA7327" w:rsidRPr="00395AD0" w:rsidRDefault="00DA7327" w:rsidP="00DA7327">
      <w:pPr>
        <w:pStyle w:val="ListParagraph"/>
        <w:rPr>
          <w:rFonts w:cs="Arial"/>
        </w:rPr>
      </w:pPr>
    </w:p>
    <w:p w14:paraId="771C3D0D" w14:textId="04C50246" w:rsidR="00DA7327" w:rsidRDefault="00DA7327" w:rsidP="00DA7327">
      <w:pPr>
        <w:pStyle w:val="ListParagraph"/>
        <w:numPr>
          <w:ilvl w:val="1"/>
          <w:numId w:val="3"/>
        </w:numPr>
        <w:ind w:left="567" w:hanging="567"/>
        <w:rPr>
          <w:rFonts w:cs="Arial"/>
        </w:rPr>
      </w:pPr>
      <w:r w:rsidRPr="00395AD0">
        <w:rPr>
          <w:rFonts w:cs="Arial"/>
        </w:rPr>
        <w:t xml:space="preserve">The bidder/s with the highest bid points will be awarded the maximum score </w:t>
      </w:r>
      <w:r w:rsidR="0004775F">
        <w:rPr>
          <w:rFonts w:cs="Arial"/>
        </w:rPr>
        <w:t xml:space="preserve">or weighting </w:t>
      </w:r>
      <w:r w:rsidRPr="00395AD0">
        <w:rPr>
          <w:rFonts w:cs="Arial"/>
        </w:rPr>
        <w:t>and the remaining bidder/s will receive scores proportionate to their offer</w:t>
      </w:r>
      <w:r w:rsidR="00BA2A6A">
        <w:rPr>
          <w:rFonts w:cs="Arial"/>
        </w:rPr>
        <w:t xml:space="preserve"> using this formula:</w:t>
      </w:r>
    </w:p>
    <w:p w14:paraId="06E68E4D" w14:textId="43CD7773" w:rsidR="005F29A8" w:rsidRDefault="005F29A8" w:rsidP="005F29A8">
      <w:pPr>
        <w:pStyle w:val="ListParagraph"/>
        <w:rPr>
          <w:rFonts w:cs="Arial"/>
        </w:rPr>
      </w:pPr>
    </w:p>
    <w:tbl>
      <w:tblPr>
        <w:tblStyle w:val="TableGrid"/>
        <w:tblW w:w="0" w:type="auto"/>
        <w:tblInd w:w="720" w:type="dxa"/>
        <w:tblLook w:val="04A0" w:firstRow="1" w:lastRow="0" w:firstColumn="1" w:lastColumn="0" w:noHBand="0" w:noVBand="1"/>
      </w:tblPr>
      <w:tblGrid>
        <w:gridCol w:w="8047"/>
      </w:tblGrid>
      <w:tr w:rsidR="00BA2A6A" w:rsidRPr="00BA2A6A" w14:paraId="2448908D" w14:textId="77777777" w:rsidTr="00BA2A6A">
        <w:tc>
          <w:tcPr>
            <w:tcW w:w="8767" w:type="dxa"/>
            <w:shd w:val="clear" w:color="auto" w:fill="FFF2CC" w:themeFill="accent4" w:themeFillTint="33"/>
          </w:tcPr>
          <w:p w14:paraId="7CF044A6" w14:textId="77777777" w:rsidR="00BA2A6A" w:rsidRPr="00BA2A6A" w:rsidRDefault="00BA2A6A" w:rsidP="005F29A8">
            <w:pPr>
              <w:pStyle w:val="ListParagraph"/>
              <w:ind w:left="0"/>
              <w:rPr>
                <w:rFonts w:cs="Arial"/>
              </w:rPr>
            </w:pPr>
          </w:p>
          <w:p w14:paraId="5FB6B007" w14:textId="59E956F8" w:rsidR="00BA2A6A" w:rsidRPr="00BA2A6A" w:rsidRDefault="00BA2A6A" w:rsidP="005F29A8">
            <w:pPr>
              <w:pStyle w:val="ListParagraph"/>
              <w:ind w:left="0"/>
              <w:rPr>
                <w:rFonts w:ascii="Calibri" w:hAnsi="Calibri" w:cs="Calibri"/>
                <w:color w:val="000000"/>
                <w:sz w:val="22"/>
                <w:szCs w:val="22"/>
              </w:rPr>
            </w:pPr>
            <w:r w:rsidRPr="00BA2A6A">
              <w:rPr>
                <w:rFonts w:ascii="Calibri" w:hAnsi="Calibri" w:cs="Calibri"/>
                <w:color w:val="000000"/>
                <w:sz w:val="22"/>
                <w:szCs w:val="22"/>
              </w:rPr>
              <w:t xml:space="preserve">Bidder A's Social Value Bid Score = </w:t>
            </w:r>
            <w:r w:rsidRPr="00BA2A6A">
              <w:rPr>
                <w:rFonts w:ascii="Calibri" w:hAnsi="Calibri" w:cs="Calibri"/>
                <w:color w:val="000000"/>
                <w:sz w:val="22"/>
                <w:szCs w:val="22"/>
                <w:u w:val="single"/>
              </w:rPr>
              <w:t>Bidder A's SV Bid</w:t>
            </w:r>
            <w:r w:rsidRPr="00BA2A6A">
              <w:rPr>
                <w:rFonts w:ascii="Calibri" w:hAnsi="Calibri" w:cs="Calibri"/>
                <w:color w:val="000000"/>
                <w:sz w:val="22"/>
                <w:szCs w:val="22"/>
              </w:rPr>
              <w:t xml:space="preserve">  x  Weighting%</w:t>
            </w:r>
            <w:r w:rsidRPr="00BA2A6A">
              <w:rPr>
                <w:rFonts w:ascii="Calibri" w:hAnsi="Calibri" w:cs="Calibri"/>
                <w:color w:val="000000"/>
                <w:sz w:val="22"/>
                <w:szCs w:val="22"/>
              </w:rPr>
              <w:br/>
              <w:t xml:space="preserve">                                                                 Highest SV Bid</w:t>
            </w:r>
          </w:p>
          <w:p w14:paraId="6A3592AB" w14:textId="4FED5A86" w:rsidR="00BA2A6A" w:rsidRPr="00BA2A6A" w:rsidRDefault="00BA2A6A" w:rsidP="005F29A8">
            <w:pPr>
              <w:pStyle w:val="ListParagraph"/>
              <w:ind w:left="0"/>
              <w:rPr>
                <w:rFonts w:cs="Arial"/>
              </w:rPr>
            </w:pPr>
          </w:p>
        </w:tc>
      </w:tr>
    </w:tbl>
    <w:p w14:paraId="3C6C5D21" w14:textId="77777777" w:rsidR="00BA2A6A" w:rsidRPr="005F29A8" w:rsidRDefault="00BA2A6A" w:rsidP="005F29A8">
      <w:pPr>
        <w:pStyle w:val="ListParagraph"/>
        <w:rPr>
          <w:rFonts w:cs="Arial"/>
        </w:rPr>
      </w:pPr>
    </w:p>
    <w:p w14:paraId="6E356614" w14:textId="77777777" w:rsidR="006F7D62" w:rsidRPr="00580934" w:rsidRDefault="006F7D62" w:rsidP="006F7D62">
      <w:pPr>
        <w:pStyle w:val="ListParagraph"/>
        <w:ind w:left="360"/>
        <w:rPr>
          <w:rFonts w:cs="Arial"/>
          <w:i/>
          <w:iCs/>
        </w:rPr>
      </w:pPr>
      <w:r w:rsidRPr="00580934">
        <w:rPr>
          <w:rFonts w:cs="Arial"/>
          <w:i/>
          <w:iCs/>
        </w:rPr>
        <w:t>Example:</w:t>
      </w:r>
    </w:p>
    <w:p w14:paraId="74FBCE00" w14:textId="004AD998" w:rsidR="006F7D62" w:rsidRDefault="006F7D62" w:rsidP="006F7D62">
      <w:pPr>
        <w:pStyle w:val="Level2Number"/>
        <w:numPr>
          <w:ilvl w:val="0"/>
          <w:numId w:val="0"/>
        </w:numPr>
        <w:spacing w:before="120" w:after="120"/>
        <w:ind w:left="567"/>
        <w:jc w:val="both"/>
        <w:rPr>
          <w:rFonts w:cs="Arial"/>
          <w:sz w:val="24"/>
          <w:szCs w:val="24"/>
        </w:rPr>
      </w:pPr>
      <w:r>
        <w:rPr>
          <w:rFonts w:cs="Arial"/>
          <w:sz w:val="24"/>
          <w:szCs w:val="24"/>
        </w:rPr>
        <w:t xml:space="preserve">Social Value weighting: </w:t>
      </w:r>
      <w:r w:rsidR="00FD52CC">
        <w:rPr>
          <w:rFonts w:cs="Arial"/>
          <w:sz w:val="24"/>
          <w:szCs w:val="24"/>
        </w:rPr>
        <w:t xml:space="preserve">(say) </w:t>
      </w:r>
      <w:r>
        <w:rPr>
          <w:rFonts w:cs="Arial"/>
          <w:sz w:val="24"/>
          <w:szCs w:val="24"/>
        </w:rPr>
        <w:t>5%</w:t>
      </w:r>
    </w:p>
    <w:p w14:paraId="1199F365" w14:textId="6B5347F1" w:rsidR="006F7D62" w:rsidRPr="00395AD0" w:rsidRDefault="006F7D62" w:rsidP="006F7D62">
      <w:pPr>
        <w:pStyle w:val="Level2Number"/>
        <w:numPr>
          <w:ilvl w:val="0"/>
          <w:numId w:val="0"/>
        </w:numPr>
        <w:spacing w:before="120" w:after="120"/>
        <w:ind w:left="567"/>
        <w:jc w:val="both"/>
        <w:rPr>
          <w:rFonts w:cs="Arial"/>
          <w:sz w:val="24"/>
          <w:szCs w:val="24"/>
        </w:rPr>
      </w:pPr>
      <w:r w:rsidRPr="00395AD0">
        <w:rPr>
          <w:rFonts w:cs="Arial"/>
          <w:sz w:val="24"/>
          <w:szCs w:val="24"/>
        </w:rPr>
        <w:t>Bidder A value</w:t>
      </w:r>
      <w:r>
        <w:rPr>
          <w:rFonts w:cs="Arial"/>
          <w:sz w:val="24"/>
          <w:szCs w:val="24"/>
        </w:rPr>
        <w:tab/>
        <w:t xml:space="preserve"> </w:t>
      </w:r>
      <w:r w:rsidRPr="00395AD0">
        <w:rPr>
          <w:rFonts w:cs="Arial"/>
          <w:sz w:val="24"/>
          <w:szCs w:val="24"/>
        </w:rPr>
        <w:t xml:space="preserve">= 115 </w:t>
      </w:r>
      <w:r>
        <w:rPr>
          <w:rFonts w:cs="Arial"/>
          <w:sz w:val="24"/>
          <w:szCs w:val="24"/>
        </w:rPr>
        <w:t xml:space="preserve">(highest points score): </w:t>
      </w:r>
      <w:r w:rsidRPr="00395AD0">
        <w:rPr>
          <w:rFonts w:cs="Arial"/>
          <w:sz w:val="24"/>
          <w:szCs w:val="24"/>
        </w:rPr>
        <w:t>Score 5</w:t>
      </w:r>
      <w:r>
        <w:rPr>
          <w:rFonts w:cs="Arial"/>
          <w:sz w:val="24"/>
          <w:szCs w:val="24"/>
        </w:rPr>
        <w:t>%</w:t>
      </w:r>
    </w:p>
    <w:p w14:paraId="5A1B3358" w14:textId="2AAD92FE" w:rsidR="006F7D62" w:rsidRPr="00395AD0" w:rsidRDefault="006F7D62" w:rsidP="006F7D62">
      <w:pPr>
        <w:pStyle w:val="Level2Number"/>
        <w:numPr>
          <w:ilvl w:val="0"/>
          <w:numId w:val="0"/>
        </w:numPr>
        <w:spacing w:before="120" w:after="120"/>
        <w:ind w:left="567"/>
        <w:jc w:val="both"/>
        <w:rPr>
          <w:rFonts w:cs="Arial"/>
          <w:sz w:val="24"/>
          <w:szCs w:val="24"/>
        </w:rPr>
      </w:pPr>
      <w:r w:rsidRPr="00395AD0">
        <w:rPr>
          <w:rFonts w:cs="Arial"/>
          <w:sz w:val="24"/>
          <w:szCs w:val="24"/>
        </w:rPr>
        <w:t xml:space="preserve">Bidder </w:t>
      </w:r>
      <w:r>
        <w:rPr>
          <w:rFonts w:cs="Arial"/>
          <w:sz w:val="24"/>
          <w:szCs w:val="24"/>
        </w:rPr>
        <w:t xml:space="preserve">B </w:t>
      </w:r>
      <w:r w:rsidRPr="00395AD0">
        <w:rPr>
          <w:rFonts w:cs="Arial"/>
          <w:sz w:val="24"/>
          <w:szCs w:val="24"/>
        </w:rPr>
        <w:t xml:space="preserve">value = </w:t>
      </w:r>
      <w:r w:rsidR="00F46CD6">
        <w:rPr>
          <w:rFonts w:cs="Arial"/>
          <w:sz w:val="24"/>
          <w:szCs w:val="24"/>
        </w:rPr>
        <w:t xml:space="preserve">Score of </w:t>
      </w:r>
      <w:r w:rsidRPr="00395AD0">
        <w:rPr>
          <w:rFonts w:cs="Arial"/>
          <w:sz w:val="24"/>
          <w:szCs w:val="24"/>
        </w:rPr>
        <w:t xml:space="preserve">110 </w:t>
      </w:r>
      <w:r>
        <w:rPr>
          <w:rFonts w:cs="Arial"/>
          <w:sz w:val="24"/>
          <w:szCs w:val="24"/>
        </w:rPr>
        <w:t xml:space="preserve">= </w:t>
      </w:r>
      <w:r w:rsidRPr="00395AD0">
        <w:rPr>
          <w:rFonts w:cs="Arial"/>
          <w:sz w:val="24"/>
          <w:szCs w:val="24"/>
        </w:rPr>
        <w:t>(110/115 x</w:t>
      </w:r>
      <w:r w:rsidR="00F46CD6">
        <w:rPr>
          <w:rFonts w:cs="Arial"/>
          <w:sz w:val="24"/>
          <w:szCs w:val="24"/>
        </w:rPr>
        <w:t xml:space="preserve"> </w:t>
      </w:r>
      <w:r w:rsidRPr="00395AD0">
        <w:rPr>
          <w:rFonts w:cs="Arial"/>
          <w:sz w:val="24"/>
          <w:szCs w:val="24"/>
        </w:rPr>
        <w:t>5)</w:t>
      </w:r>
      <w:r>
        <w:rPr>
          <w:rFonts w:cs="Arial"/>
          <w:sz w:val="24"/>
          <w:szCs w:val="24"/>
        </w:rPr>
        <w:t xml:space="preserve"> = </w:t>
      </w:r>
      <w:r w:rsidRPr="00395AD0">
        <w:rPr>
          <w:rFonts w:cs="Arial"/>
          <w:sz w:val="24"/>
          <w:szCs w:val="24"/>
        </w:rPr>
        <w:t>4.7826086  which will be rounded to 2 decimal</w:t>
      </w:r>
      <w:r w:rsidR="00F46CD6">
        <w:rPr>
          <w:rFonts w:cs="Arial"/>
          <w:sz w:val="24"/>
          <w:szCs w:val="24"/>
        </w:rPr>
        <w:t xml:space="preserve"> place</w:t>
      </w:r>
      <w:r w:rsidRPr="00395AD0">
        <w:rPr>
          <w:rFonts w:cs="Arial"/>
          <w:sz w:val="24"/>
          <w:szCs w:val="24"/>
        </w:rPr>
        <w:t xml:space="preserve">s: </w:t>
      </w:r>
      <w:r>
        <w:rPr>
          <w:rFonts w:cs="Arial"/>
          <w:sz w:val="24"/>
          <w:szCs w:val="24"/>
        </w:rPr>
        <w:t xml:space="preserve">Score </w:t>
      </w:r>
      <w:r w:rsidRPr="00395AD0">
        <w:rPr>
          <w:rFonts w:cs="Arial"/>
          <w:sz w:val="24"/>
          <w:szCs w:val="24"/>
        </w:rPr>
        <w:t>4.78</w:t>
      </w:r>
      <w:r>
        <w:rPr>
          <w:rFonts w:cs="Arial"/>
          <w:sz w:val="24"/>
          <w:szCs w:val="24"/>
        </w:rPr>
        <w:t>%</w:t>
      </w:r>
    </w:p>
    <w:p w14:paraId="608DA603" w14:textId="6FFA6580" w:rsidR="006F7D62" w:rsidRPr="00395AD0" w:rsidRDefault="006F7D62" w:rsidP="006F7D62">
      <w:pPr>
        <w:pStyle w:val="Level2Number"/>
        <w:numPr>
          <w:ilvl w:val="0"/>
          <w:numId w:val="0"/>
        </w:numPr>
        <w:spacing w:before="120" w:after="120"/>
        <w:ind w:left="567"/>
        <w:jc w:val="both"/>
        <w:rPr>
          <w:rFonts w:cs="Arial"/>
          <w:sz w:val="24"/>
          <w:szCs w:val="24"/>
        </w:rPr>
      </w:pPr>
      <w:r w:rsidRPr="00395AD0">
        <w:rPr>
          <w:rFonts w:cs="Arial"/>
          <w:sz w:val="24"/>
          <w:szCs w:val="24"/>
        </w:rPr>
        <w:t xml:space="preserve">Bidder C value = </w:t>
      </w:r>
      <w:r w:rsidR="00F46CD6">
        <w:rPr>
          <w:rFonts w:cs="Arial"/>
          <w:sz w:val="24"/>
          <w:szCs w:val="24"/>
        </w:rPr>
        <w:t>Score</w:t>
      </w:r>
      <w:r w:rsidR="002B115E">
        <w:rPr>
          <w:rFonts w:cs="Arial"/>
          <w:sz w:val="24"/>
          <w:szCs w:val="24"/>
        </w:rPr>
        <w:t xml:space="preserve"> of</w:t>
      </w:r>
      <w:r w:rsidRPr="00395AD0">
        <w:rPr>
          <w:rFonts w:cs="Arial"/>
          <w:sz w:val="24"/>
          <w:szCs w:val="24"/>
        </w:rPr>
        <w:t xml:space="preserve">100 </w:t>
      </w:r>
      <w:r>
        <w:rPr>
          <w:rFonts w:cs="Arial"/>
          <w:sz w:val="24"/>
          <w:szCs w:val="24"/>
        </w:rPr>
        <w:t xml:space="preserve">= </w:t>
      </w:r>
      <w:r w:rsidRPr="00395AD0">
        <w:rPr>
          <w:rFonts w:cs="Arial"/>
          <w:sz w:val="24"/>
          <w:szCs w:val="24"/>
        </w:rPr>
        <w:t xml:space="preserve">(100/115 x 5) </w:t>
      </w:r>
      <w:r>
        <w:rPr>
          <w:rFonts w:cs="Arial"/>
          <w:sz w:val="24"/>
          <w:szCs w:val="24"/>
        </w:rPr>
        <w:t xml:space="preserve">= </w:t>
      </w:r>
      <w:r w:rsidRPr="00395AD0">
        <w:rPr>
          <w:rFonts w:cs="Arial"/>
          <w:sz w:val="24"/>
          <w:szCs w:val="24"/>
        </w:rPr>
        <w:t xml:space="preserve">4.347826 which will be rounded to 2 decimals: </w:t>
      </w:r>
      <w:r>
        <w:rPr>
          <w:rFonts w:cs="Arial"/>
          <w:sz w:val="24"/>
          <w:szCs w:val="24"/>
        </w:rPr>
        <w:t xml:space="preserve">Score </w:t>
      </w:r>
      <w:r w:rsidRPr="00395AD0">
        <w:rPr>
          <w:rFonts w:cs="Arial"/>
          <w:sz w:val="24"/>
          <w:szCs w:val="24"/>
        </w:rPr>
        <w:t>4.34</w:t>
      </w:r>
      <w:r>
        <w:rPr>
          <w:rFonts w:cs="Arial"/>
          <w:sz w:val="24"/>
          <w:szCs w:val="24"/>
        </w:rPr>
        <w:t>%</w:t>
      </w:r>
    </w:p>
    <w:p w14:paraId="45F74D8E" w14:textId="77777777" w:rsidR="00DA7327" w:rsidRPr="00395AD0" w:rsidRDefault="00DA7327" w:rsidP="00DA7327">
      <w:pPr>
        <w:rPr>
          <w:rFonts w:ascii="Arial" w:hAnsi="Arial" w:cs="Arial"/>
          <w:color w:val="2F5496" w:themeColor="accent1" w:themeShade="BF"/>
          <w:szCs w:val="24"/>
        </w:rPr>
      </w:pPr>
    </w:p>
    <w:p w14:paraId="3B671E52" w14:textId="77777777" w:rsidR="00DA7327" w:rsidRPr="00395AD0" w:rsidRDefault="00DA7327" w:rsidP="00DA7327">
      <w:pPr>
        <w:rPr>
          <w:rFonts w:ascii="Arial" w:hAnsi="Arial" w:cs="Arial"/>
          <w:b/>
          <w:i/>
          <w:color w:val="2F5496" w:themeColor="accent1" w:themeShade="BF"/>
          <w:szCs w:val="24"/>
        </w:rPr>
      </w:pPr>
      <w:r w:rsidRPr="00395AD0">
        <w:rPr>
          <w:rFonts w:ascii="Arial" w:hAnsi="Arial" w:cs="Arial"/>
          <w:b/>
          <w:i/>
          <w:color w:val="2F5496" w:themeColor="accent1" w:themeShade="BF"/>
          <w:szCs w:val="24"/>
        </w:rPr>
        <w:t xml:space="preserve">Who can I contact for more information? </w:t>
      </w:r>
    </w:p>
    <w:p w14:paraId="7E03128B" w14:textId="77777777" w:rsidR="00DA7327" w:rsidRPr="00395AD0" w:rsidRDefault="00DA7327" w:rsidP="00DA7327">
      <w:pPr>
        <w:pStyle w:val="ListParagraph"/>
        <w:rPr>
          <w:rFonts w:cs="Arial"/>
          <w:b/>
          <w:i/>
        </w:rPr>
      </w:pPr>
    </w:p>
    <w:p w14:paraId="56EB47C5" w14:textId="763557F1" w:rsidR="00DA7327" w:rsidRPr="00395AD0" w:rsidRDefault="00DA7327" w:rsidP="00DA7327">
      <w:pPr>
        <w:pStyle w:val="ListParagraph"/>
        <w:numPr>
          <w:ilvl w:val="0"/>
          <w:numId w:val="4"/>
        </w:numPr>
        <w:rPr>
          <w:rFonts w:cs="Arial"/>
        </w:rPr>
      </w:pPr>
      <w:r w:rsidRPr="00395AD0">
        <w:rPr>
          <w:rFonts w:cs="Arial"/>
        </w:rPr>
        <w:t xml:space="preserve">As a bidder, your key contact is the </w:t>
      </w:r>
      <w:r w:rsidR="00B64610">
        <w:rPr>
          <w:rFonts w:cs="Arial"/>
        </w:rPr>
        <w:t>Ealing Commercial Hub</w:t>
      </w:r>
      <w:r w:rsidRPr="00395AD0">
        <w:rPr>
          <w:rFonts w:cs="Arial"/>
        </w:rPr>
        <w:t xml:space="preserve"> </w:t>
      </w:r>
      <w:r w:rsidR="00B64610">
        <w:rPr>
          <w:rFonts w:cs="Arial"/>
        </w:rPr>
        <w:t>t</w:t>
      </w:r>
      <w:r w:rsidRPr="00395AD0">
        <w:rPr>
          <w:rFonts w:cs="Arial"/>
        </w:rPr>
        <w:t>eam, contacted via the tendering portal.</w:t>
      </w:r>
    </w:p>
    <w:p w14:paraId="1B2D325A" w14:textId="77777777" w:rsidR="00DA7327" w:rsidRPr="00395AD0" w:rsidRDefault="00DA7327" w:rsidP="00DA7327">
      <w:pPr>
        <w:rPr>
          <w:rFonts w:ascii="Arial" w:hAnsi="Arial" w:cs="Arial"/>
          <w:szCs w:val="24"/>
        </w:rPr>
      </w:pPr>
    </w:p>
    <w:p w14:paraId="2FF15BBF" w14:textId="77777777" w:rsidR="00DA7327" w:rsidRPr="00395AD0" w:rsidRDefault="00DA7327" w:rsidP="00DA7327">
      <w:pPr>
        <w:pStyle w:val="ListParagraph"/>
        <w:numPr>
          <w:ilvl w:val="0"/>
          <w:numId w:val="4"/>
        </w:numPr>
        <w:rPr>
          <w:rFonts w:cs="Arial"/>
        </w:rPr>
      </w:pPr>
      <w:r w:rsidRPr="00395AD0">
        <w:rPr>
          <w:rFonts w:cs="Arial"/>
        </w:rPr>
        <w:t xml:space="preserve">As a supplier, your key contact is the contract manager responsible for the tender process.  </w:t>
      </w:r>
    </w:p>
    <w:p w14:paraId="595978F0" w14:textId="77777777" w:rsidR="00DA7327" w:rsidRPr="00395AD0" w:rsidRDefault="00DA7327" w:rsidP="00DA7327">
      <w:pPr>
        <w:rPr>
          <w:rFonts w:ascii="Arial" w:hAnsi="Arial" w:cs="Arial"/>
          <w:szCs w:val="24"/>
        </w:rPr>
      </w:pPr>
    </w:p>
    <w:p w14:paraId="2037003E" w14:textId="7CD96877" w:rsidR="00DA55E4" w:rsidRDefault="0004775F" w:rsidP="0004775F">
      <w:pPr>
        <w:pStyle w:val="Header"/>
        <w:jc w:val="center"/>
        <w:rPr>
          <w:rFonts w:ascii="Arial" w:eastAsia="Times New Roman" w:hAnsi="Arial"/>
          <w:color w:val="000000"/>
          <w:szCs w:val="24"/>
          <w:lang w:val="en-US" w:bidi="x-none"/>
        </w:rPr>
      </w:pPr>
      <w:r>
        <w:rPr>
          <w:rFonts w:ascii="Arial" w:eastAsia="Times New Roman" w:hAnsi="Arial"/>
          <w:color w:val="000000"/>
          <w:szCs w:val="24"/>
          <w:lang w:val="en-US" w:bidi="x-none"/>
        </w:rPr>
        <w:t>__________________________________</w:t>
      </w:r>
    </w:p>
    <w:p w14:paraId="3B898F32" w14:textId="7481655E" w:rsidR="00DA55E4" w:rsidRDefault="00DA55E4">
      <w:pPr>
        <w:rPr>
          <w:rFonts w:ascii="Arial" w:eastAsia="Times New Roman" w:hAnsi="Arial"/>
          <w:color w:val="000000"/>
          <w:szCs w:val="24"/>
          <w:lang w:val="en-US" w:bidi="x-none"/>
        </w:rPr>
      </w:pPr>
    </w:p>
    <w:p w14:paraId="7BCC2740" w14:textId="77777777" w:rsidR="00DA55E4" w:rsidRDefault="00DA55E4" w:rsidP="00DA55E4">
      <w:pPr>
        <w:jc w:val="center"/>
        <w:rPr>
          <w:rFonts w:ascii="Arial" w:hAnsi="Arial"/>
          <w:b/>
          <w:bCs/>
          <w:sz w:val="32"/>
        </w:rPr>
      </w:pPr>
    </w:p>
    <w:p w14:paraId="74FBEA21" w14:textId="4449EDF0" w:rsidR="00DA55E4" w:rsidRPr="00A1054E" w:rsidRDefault="00A1054E" w:rsidP="00DA55E4">
      <w:pPr>
        <w:jc w:val="center"/>
        <w:rPr>
          <w:rFonts w:ascii="Arial" w:hAnsi="Arial"/>
          <w:b/>
          <w:bCs/>
          <w:color w:val="2F5496" w:themeColor="accent1" w:themeShade="BF"/>
        </w:rPr>
      </w:pPr>
      <w:r w:rsidRPr="00A1054E">
        <w:rPr>
          <w:rFonts w:ascii="Arial" w:hAnsi="Arial"/>
          <w:b/>
          <w:bCs/>
          <w:color w:val="2F5496" w:themeColor="accent1" w:themeShade="BF"/>
        </w:rPr>
        <w:t xml:space="preserve">Social Value </w:t>
      </w:r>
      <w:r>
        <w:rPr>
          <w:rFonts w:ascii="Arial" w:hAnsi="Arial"/>
          <w:b/>
          <w:bCs/>
          <w:color w:val="2F5496" w:themeColor="accent1" w:themeShade="BF"/>
        </w:rPr>
        <w:t>i</w:t>
      </w:r>
      <w:r w:rsidRPr="00A1054E">
        <w:rPr>
          <w:rFonts w:ascii="Arial" w:hAnsi="Arial"/>
          <w:b/>
          <w:bCs/>
          <w:color w:val="2F5496" w:themeColor="accent1" w:themeShade="BF"/>
        </w:rPr>
        <w:t>n Frameworks</w:t>
      </w:r>
      <w:r w:rsidR="00DA55E4" w:rsidRPr="00A1054E">
        <w:rPr>
          <w:rFonts w:ascii="Arial" w:hAnsi="Arial"/>
          <w:b/>
          <w:bCs/>
          <w:color w:val="2F5496" w:themeColor="accent1" w:themeShade="BF"/>
        </w:rPr>
        <w:t>, MTCs and L</w:t>
      </w:r>
      <w:r w:rsidRPr="00A1054E">
        <w:rPr>
          <w:rFonts w:ascii="Arial" w:hAnsi="Arial"/>
          <w:b/>
          <w:bCs/>
          <w:color w:val="2F5496" w:themeColor="accent1" w:themeShade="BF"/>
        </w:rPr>
        <w:t>ots</w:t>
      </w:r>
    </w:p>
    <w:p w14:paraId="7DE2DCB0" w14:textId="033953CA" w:rsidR="005F2E83" w:rsidRPr="002B115E" w:rsidRDefault="005F2E83" w:rsidP="00DA55E4">
      <w:pPr>
        <w:jc w:val="center"/>
        <w:rPr>
          <w:rFonts w:ascii="Arial" w:hAnsi="Arial"/>
          <w:b/>
          <w:bCs/>
          <w:sz w:val="28"/>
        </w:rPr>
      </w:pPr>
    </w:p>
    <w:p w14:paraId="49501C90" w14:textId="26A1BD93" w:rsidR="005F2E83" w:rsidRPr="005F2E83" w:rsidRDefault="005F2E83" w:rsidP="00DA55E4">
      <w:pPr>
        <w:jc w:val="center"/>
        <w:rPr>
          <w:rFonts w:ascii="Arial" w:hAnsi="Arial"/>
          <w:i/>
          <w:iCs/>
        </w:rPr>
      </w:pPr>
      <w:r w:rsidRPr="005F2E83">
        <w:rPr>
          <w:rFonts w:ascii="Arial" w:hAnsi="Arial"/>
          <w:i/>
          <w:iCs/>
        </w:rPr>
        <w:t>See below</w:t>
      </w:r>
    </w:p>
    <w:p w14:paraId="3723D3CE" w14:textId="77777777" w:rsidR="00DA55E4" w:rsidRPr="00B6346F" w:rsidRDefault="00DA55E4" w:rsidP="00DA55E4">
      <w:pPr>
        <w:jc w:val="center"/>
        <w:rPr>
          <w:b/>
          <w:bCs/>
          <w:sz w:val="32"/>
        </w:rPr>
      </w:pPr>
    </w:p>
    <w:p w14:paraId="326C7634" w14:textId="0B79C73C" w:rsidR="004C674F" w:rsidRDefault="004C674F">
      <w:pPr>
        <w:rPr>
          <w:rFonts w:ascii="Arial" w:hAnsi="Arial"/>
          <w:b/>
          <w:bCs/>
          <w:sz w:val="32"/>
        </w:rPr>
      </w:pPr>
      <w:r>
        <w:rPr>
          <w:rFonts w:ascii="Arial" w:hAnsi="Arial"/>
          <w:b/>
          <w:bCs/>
          <w:sz w:val="32"/>
        </w:rPr>
        <w:br w:type="page"/>
      </w:r>
    </w:p>
    <w:p w14:paraId="784A102E" w14:textId="77777777" w:rsidR="005F2E83" w:rsidRDefault="005F2E83" w:rsidP="005F2E83">
      <w:pPr>
        <w:jc w:val="center"/>
        <w:rPr>
          <w:rFonts w:ascii="Arial" w:hAnsi="Arial"/>
          <w:b/>
          <w:bCs/>
          <w:sz w:val="32"/>
        </w:rPr>
      </w:pPr>
    </w:p>
    <w:p w14:paraId="6A058226" w14:textId="3D212861" w:rsidR="005F2E83" w:rsidRPr="00924EF8" w:rsidRDefault="00924EF8" w:rsidP="00924EF8">
      <w:pPr>
        <w:rPr>
          <w:rFonts w:ascii="Arial" w:hAnsi="Arial"/>
          <w:b/>
          <w:bCs/>
          <w:color w:val="2F5496" w:themeColor="accent1" w:themeShade="BF"/>
        </w:rPr>
      </w:pPr>
      <w:r w:rsidRPr="00924EF8">
        <w:rPr>
          <w:rFonts w:ascii="Arial" w:hAnsi="Arial"/>
          <w:b/>
          <w:bCs/>
          <w:color w:val="2F5496" w:themeColor="accent1" w:themeShade="BF"/>
        </w:rPr>
        <w:t xml:space="preserve">Social Value in Call-Off Frameworks </w:t>
      </w:r>
      <w:r>
        <w:rPr>
          <w:rFonts w:ascii="Arial" w:hAnsi="Arial"/>
          <w:b/>
          <w:bCs/>
          <w:color w:val="2F5496" w:themeColor="accent1" w:themeShade="BF"/>
        </w:rPr>
        <w:t>a</w:t>
      </w:r>
      <w:r w:rsidRPr="00924EF8">
        <w:rPr>
          <w:rFonts w:ascii="Arial" w:hAnsi="Arial"/>
          <w:b/>
          <w:bCs/>
          <w:color w:val="2F5496" w:themeColor="accent1" w:themeShade="BF"/>
        </w:rPr>
        <w:t xml:space="preserve">nd MTCs </w:t>
      </w:r>
    </w:p>
    <w:p w14:paraId="3A62FCBA" w14:textId="77777777" w:rsidR="005F2E83" w:rsidRDefault="005F2E83" w:rsidP="00DA55E4">
      <w:pPr>
        <w:rPr>
          <w:rFonts w:ascii="Arial" w:hAnsi="Arial" w:cs="Arial"/>
          <w:b/>
          <w:bCs/>
          <w:szCs w:val="24"/>
        </w:rPr>
      </w:pPr>
    </w:p>
    <w:p w14:paraId="75E4EA82" w14:textId="71624421" w:rsidR="005F2E83" w:rsidRPr="001A18CB" w:rsidRDefault="002F1864" w:rsidP="00DA55E4">
      <w:pPr>
        <w:rPr>
          <w:rFonts w:ascii="Arial" w:hAnsi="Arial" w:cs="Arial"/>
          <w:szCs w:val="24"/>
        </w:rPr>
      </w:pPr>
      <w:r w:rsidRPr="00924EF8">
        <w:rPr>
          <w:rFonts w:ascii="Arial" w:hAnsi="Arial" w:cs="Arial"/>
          <w:b/>
          <w:bCs/>
          <w:i/>
          <w:iCs/>
          <w:color w:val="2F5496" w:themeColor="accent1" w:themeShade="BF"/>
          <w:szCs w:val="24"/>
        </w:rPr>
        <w:t>This Section</w:t>
      </w:r>
      <w:r w:rsidRPr="005E35B3">
        <w:rPr>
          <w:rFonts w:ascii="Arial" w:hAnsi="Arial" w:cs="Arial"/>
          <w:color w:val="2F5496" w:themeColor="accent1" w:themeShade="BF"/>
          <w:szCs w:val="24"/>
        </w:rPr>
        <w:t xml:space="preserve"> </w:t>
      </w:r>
      <w:r w:rsidRPr="001A18CB">
        <w:rPr>
          <w:rFonts w:ascii="Arial" w:hAnsi="Arial" w:cs="Arial"/>
          <w:szCs w:val="24"/>
        </w:rPr>
        <w:t xml:space="preserve">provides advice for bidders </w:t>
      </w:r>
      <w:r w:rsidR="00701255">
        <w:rPr>
          <w:rFonts w:ascii="Arial" w:hAnsi="Arial" w:cs="Arial"/>
          <w:szCs w:val="24"/>
        </w:rPr>
        <w:t xml:space="preserve">when </w:t>
      </w:r>
      <w:r w:rsidRPr="001A18CB">
        <w:rPr>
          <w:rFonts w:ascii="Arial" w:hAnsi="Arial" w:cs="Arial"/>
          <w:szCs w:val="24"/>
        </w:rPr>
        <w:t xml:space="preserve">tendering for </w:t>
      </w:r>
      <w:r w:rsidR="001A18CB" w:rsidRPr="001A18CB">
        <w:rPr>
          <w:rFonts w:ascii="Arial" w:hAnsi="Arial" w:cs="Arial"/>
          <w:szCs w:val="24"/>
        </w:rPr>
        <w:t xml:space="preserve">an MTC or for </w:t>
      </w:r>
      <w:r w:rsidRPr="001A18CB">
        <w:rPr>
          <w:rFonts w:ascii="Arial" w:hAnsi="Arial" w:cs="Arial"/>
          <w:szCs w:val="24"/>
        </w:rPr>
        <w:t xml:space="preserve">a place on a </w:t>
      </w:r>
      <w:r w:rsidR="008D73DD">
        <w:rPr>
          <w:rFonts w:ascii="Arial" w:hAnsi="Arial" w:cs="Arial"/>
          <w:szCs w:val="24"/>
        </w:rPr>
        <w:t xml:space="preserve">call-off </w:t>
      </w:r>
      <w:r w:rsidRPr="001A18CB">
        <w:rPr>
          <w:rFonts w:ascii="Arial" w:hAnsi="Arial" w:cs="Arial"/>
          <w:szCs w:val="24"/>
        </w:rPr>
        <w:t>Framework</w:t>
      </w:r>
      <w:r w:rsidR="007E4DFC">
        <w:rPr>
          <w:rFonts w:ascii="Arial" w:hAnsi="Arial" w:cs="Arial"/>
          <w:szCs w:val="24"/>
        </w:rPr>
        <w:t xml:space="preserve"> </w:t>
      </w:r>
      <w:r w:rsidR="001B09F3">
        <w:rPr>
          <w:rFonts w:ascii="Arial" w:hAnsi="Arial" w:cs="Arial"/>
          <w:szCs w:val="24"/>
        </w:rPr>
        <w:t>(</w:t>
      </w:r>
      <w:proofErr w:type="gramStart"/>
      <w:r w:rsidR="001B09F3">
        <w:rPr>
          <w:rFonts w:ascii="Arial" w:hAnsi="Arial" w:cs="Arial"/>
          <w:szCs w:val="24"/>
        </w:rPr>
        <w:t>e.g.</w:t>
      </w:r>
      <w:proofErr w:type="gramEnd"/>
      <w:r w:rsidR="001B09F3">
        <w:rPr>
          <w:rFonts w:ascii="Arial" w:hAnsi="Arial" w:cs="Arial"/>
          <w:szCs w:val="24"/>
        </w:rPr>
        <w:t xml:space="preserve"> for Supplies)</w:t>
      </w:r>
    </w:p>
    <w:p w14:paraId="4729A5B8" w14:textId="77777777" w:rsidR="002F1864" w:rsidRDefault="002F1864" w:rsidP="00DA55E4">
      <w:pPr>
        <w:rPr>
          <w:rFonts w:ascii="Arial" w:hAnsi="Arial" w:cs="Arial"/>
          <w:b/>
          <w:bCs/>
          <w:szCs w:val="24"/>
        </w:rPr>
      </w:pPr>
    </w:p>
    <w:p w14:paraId="7F51F77C" w14:textId="0286512D" w:rsidR="00DA55E4" w:rsidRPr="00924EF8" w:rsidRDefault="00DA55E4" w:rsidP="00DA55E4">
      <w:pPr>
        <w:rPr>
          <w:rFonts w:ascii="Arial" w:hAnsi="Arial" w:cs="Arial"/>
          <w:i/>
          <w:iCs/>
          <w:color w:val="2F5496" w:themeColor="accent1" w:themeShade="BF"/>
          <w:szCs w:val="24"/>
        </w:rPr>
      </w:pPr>
      <w:r w:rsidRPr="00924EF8">
        <w:rPr>
          <w:rFonts w:ascii="Arial" w:hAnsi="Arial" w:cs="Arial"/>
          <w:b/>
          <w:bCs/>
          <w:i/>
          <w:iCs/>
          <w:color w:val="2F5496" w:themeColor="accent1" w:themeShade="BF"/>
          <w:szCs w:val="24"/>
        </w:rPr>
        <w:t>General</w:t>
      </w:r>
    </w:p>
    <w:p w14:paraId="069047DC" w14:textId="353BA0B9" w:rsidR="00DA55E4" w:rsidRDefault="00DA55E4" w:rsidP="00DA55E4">
      <w:pPr>
        <w:rPr>
          <w:rFonts w:ascii="Arial" w:hAnsi="Arial" w:cs="Arial"/>
          <w:szCs w:val="24"/>
        </w:rPr>
      </w:pPr>
      <w:r w:rsidRPr="00DA55E4">
        <w:rPr>
          <w:rFonts w:ascii="Arial" w:hAnsi="Arial" w:cs="Arial"/>
          <w:szCs w:val="24"/>
        </w:rPr>
        <w:t xml:space="preserve">Normal methods for securing and monitoring the delivery of Social Value Benefits (SVB) in a tender have to be adjusted to suit the way a Framework (or a standard call-off contact such as an MTC) functions. This </w:t>
      </w:r>
      <w:r w:rsidR="00F2034A">
        <w:rPr>
          <w:rFonts w:ascii="Arial" w:hAnsi="Arial" w:cs="Arial"/>
          <w:szCs w:val="24"/>
        </w:rPr>
        <w:t>section</w:t>
      </w:r>
      <w:r w:rsidRPr="00DA55E4">
        <w:rPr>
          <w:rFonts w:ascii="Arial" w:hAnsi="Arial" w:cs="Arial"/>
          <w:szCs w:val="24"/>
        </w:rPr>
        <w:t xml:space="preserve"> explains the principles on which SV benefits will be secured within the tender process of this contract.</w:t>
      </w:r>
    </w:p>
    <w:p w14:paraId="29D56C79" w14:textId="77777777" w:rsidR="001A5E15" w:rsidRPr="00DA55E4" w:rsidRDefault="001A5E15" w:rsidP="00DA55E4">
      <w:pPr>
        <w:rPr>
          <w:rFonts w:ascii="Arial" w:hAnsi="Arial" w:cs="Arial"/>
          <w:szCs w:val="24"/>
        </w:rPr>
      </w:pPr>
    </w:p>
    <w:p w14:paraId="6821877B" w14:textId="77777777" w:rsidR="00DA55E4" w:rsidRPr="00DA55E4" w:rsidRDefault="00DA55E4" w:rsidP="00DA55E4">
      <w:pPr>
        <w:pStyle w:val="ListParagraph"/>
        <w:numPr>
          <w:ilvl w:val="0"/>
          <w:numId w:val="8"/>
        </w:numPr>
        <w:spacing w:after="160" w:line="259" w:lineRule="auto"/>
        <w:rPr>
          <w:rFonts w:cs="Arial"/>
        </w:rPr>
      </w:pPr>
      <w:r w:rsidRPr="00DA55E4">
        <w:rPr>
          <w:rFonts w:cs="Arial"/>
        </w:rPr>
        <w:t>At initial tender time, the Authority will provide a ‘wish list’ of SVBs that it is hoped the Framework or MTC will deliver.</w:t>
      </w:r>
    </w:p>
    <w:p w14:paraId="69575B3D" w14:textId="436738C8" w:rsidR="00DA55E4" w:rsidRDefault="00DA55E4" w:rsidP="00DA55E4">
      <w:pPr>
        <w:pStyle w:val="ListParagraph"/>
        <w:numPr>
          <w:ilvl w:val="0"/>
          <w:numId w:val="8"/>
        </w:numPr>
        <w:spacing w:after="160" w:line="259" w:lineRule="auto"/>
        <w:rPr>
          <w:rFonts w:cs="Arial"/>
        </w:rPr>
      </w:pPr>
      <w:r w:rsidRPr="00DA55E4">
        <w:rPr>
          <w:rFonts w:cs="Arial"/>
        </w:rPr>
        <w:t>The tender submission for the initial Framework Agreement or MTC contract will require</w:t>
      </w:r>
      <w:r w:rsidR="001A5E15">
        <w:rPr>
          <w:rFonts w:cs="Arial"/>
        </w:rPr>
        <w:t>:</w:t>
      </w:r>
    </w:p>
    <w:p w14:paraId="69FA161D" w14:textId="77777777" w:rsidR="00903F11" w:rsidRPr="00DA55E4" w:rsidRDefault="00903F11" w:rsidP="00903F11">
      <w:pPr>
        <w:pStyle w:val="ListParagraph"/>
        <w:spacing w:after="160" w:line="259" w:lineRule="auto"/>
        <w:rPr>
          <w:rFonts w:cs="Arial"/>
        </w:rPr>
      </w:pPr>
    </w:p>
    <w:p w14:paraId="57542008" w14:textId="77777777" w:rsidR="00DA55E4" w:rsidRPr="00DA55E4" w:rsidRDefault="00DA55E4" w:rsidP="00DA55E4">
      <w:pPr>
        <w:pStyle w:val="ListParagraph"/>
        <w:numPr>
          <w:ilvl w:val="1"/>
          <w:numId w:val="8"/>
        </w:numPr>
        <w:spacing w:after="160" w:line="259" w:lineRule="auto"/>
        <w:rPr>
          <w:rFonts w:cs="Arial"/>
        </w:rPr>
      </w:pPr>
      <w:r w:rsidRPr="00DA55E4">
        <w:rPr>
          <w:rFonts w:cs="Arial"/>
        </w:rPr>
        <w:t>A commitment from the bidder to deliver benefits in proportion to the value of commissions secured via the Framework</w:t>
      </w:r>
    </w:p>
    <w:p w14:paraId="515DA9D3" w14:textId="77777777" w:rsidR="00DA55E4" w:rsidRPr="00DA55E4" w:rsidRDefault="00DA55E4" w:rsidP="00DA55E4">
      <w:pPr>
        <w:pStyle w:val="ListParagraph"/>
        <w:numPr>
          <w:ilvl w:val="1"/>
          <w:numId w:val="8"/>
        </w:numPr>
        <w:spacing w:after="160" w:line="259" w:lineRule="auto"/>
        <w:rPr>
          <w:rFonts w:cs="Arial"/>
        </w:rPr>
      </w:pPr>
      <w:r w:rsidRPr="00DA55E4">
        <w:rPr>
          <w:rFonts w:cs="Arial"/>
        </w:rPr>
        <w:t>There will be a commissions trigger value of £100,000, below which the obligation to deliver SVBs will not arise</w:t>
      </w:r>
    </w:p>
    <w:p w14:paraId="1148D21B" w14:textId="77777777" w:rsidR="00DA55E4" w:rsidRPr="00DA55E4" w:rsidRDefault="00DA55E4" w:rsidP="00DA55E4">
      <w:pPr>
        <w:pStyle w:val="ListParagraph"/>
        <w:numPr>
          <w:ilvl w:val="1"/>
          <w:numId w:val="8"/>
        </w:numPr>
        <w:spacing w:after="160" w:line="259" w:lineRule="auto"/>
        <w:rPr>
          <w:rFonts w:cs="Arial"/>
        </w:rPr>
      </w:pPr>
      <w:r w:rsidRPr="00DA55E4">
        <w:rPr>
          <w:rFonts w:cs="Arial"/>
        </w:rPr>
        <w:t>The trigger value is cumulative and so multiple, smaller-value commissions can add up to trigger the requirement to deliver SVB and commission values in excess of the trigger will continue to accrue proportionate* SVB obligations.</w:t>
      </w:r>
    </w:p>
    <w:p w14:paraId="31B1101B" w14:textId="77777777" w:rsidR="00DA55E4" w:rsidRPr="00DA55E4" w:rsidRDefault="00DA55E4" w:rsidP="00DA55E4">
      <w:pPr>
        <w:rPr>
          <w:rFonts w:ascii="Arial" w:hAnsi="Arial" w:cs="Arial"/>
          <w:szCs w:val="24"/>
        </w:rPr>
      </w:pPr>
    </w:p>
    <w:p w14:paraId="70C39B6C" w14:textId="77777777" w:rsidR="00DA55E4" w:rsidRPr="00924EF8" w:rsidRDefault="00DA55E4" w:rsidP="00DA55E4">
      <w:pPr>
        <w:rPr>
          <w:rFonts w:ascii="Arial" w:hAnsi="Arial" w:cs="Arial"/>
          <w:b/>
          <w:bCs/>
          <w:i/>
          <w:iCs/>
          <w:color w:val="2F5496" w:themeColor="accent1" w:themeShade="BF"/>
          <w:szCs w:val="24"/>
        </w:rPr>
      </w:pPr>
      <w:r w:rsidRPr="00924EF8">
        <w:rPr>
          <w:rFonts w:ascii="Arial" w:hAnsi="Arial" w:cs="Arial"/>
          <w:b/>
          <w:bCs/>
          <w:i/>
          <w:iCs/>
          <w:color w:val="2F5496" w:themeColor="accent1" w:themeShade="BF"/>
          <w:szCs w:val="24"/>
        </w:rPr>
        <w:t>Setting up the Framework/MTC</w:t>
      </w:r>
    </w:p>
    <w:p w14:paraId="1B2E603E" w14:textId="77777777" w:rsidR="00DA55E4" w:rsidRPr="00DA55E4" w:rsidRDefault="00DA55E4" w:rsidP="00DA55E4">
      <w:pPr>
        <w:rPr>
          <w:rFonts w:ascii="Arial" w:hAnsi="Arial" w:cs="Arial"/>
          <w:szCs w:val="24"/>
        </w:rPr>
      </w:pPr>
      <w:r w:rsidRPr="00DA55E4">
        <w:rPr>
          <w:rFonts w:ascii="Arial" w:hAnsi="Arial" w:cs="Arial"/>
          <w:szCs w:val="24"/>
        </w:rPr>
        <w:t xml:space="preserve">The tender will be undertaken in line with normal procedures except the SVB assessment will be undertaken on the basis of a commitment to deliver the benefits depending on the value of commissions awarded through the contract. </w:t>
      </w:r>
    </w:p>
    <w:p w14:paraId="0CE108A3" w14:textId="77777777" w:rsidR="00903F11" w:rsidRDefault="00903F11" w:rsidP="00DA55E4">
      <w:pPr>
        <w:rPr>
          <w:rFonts w:ascii="Arial" w:hAnsi="Arial" w:cs="Arial"/>
          <w:szCs w:val="24"/>
        </w:rPr>
      </w:pPr>
    </w:p>
    <w:p w14:paraId="5D2EF47A" w14:textId="05EE8E74" w:rsidR="00DA55E4" w:rsidRDefault="00DA55E4" w:rsidP="00DA55E4">
      <w:pPr>
        <w:rPr>
          <w:rFonts w:ascii="Arial" w:hAnsi="Arial" w:cs="Arial"/>
          <w:szCs w:val="24"/>
        </w:rPr>
      </w:pPr>
      <w:r w:rsidRPr="00DA55E4">
        <w:rPr>
          <w:rFonts w:ascii="Arial" w:hAnsi="Arial" w:cs="Arial"/>
          <w:szCs w:val="24"/>
        </w:rPr>
        <w:t xml:space="preserve">To achieve this, the SVB Matrix will seek and assess commitments </w:t>
      </w:r>
      <w:r w:rsidRPr="00DA55E4">
        <w:rPr>
          <w:rFonts w:ascii="Arial" w:hAnsi="Arial" w:cs="Arial"/>
          <w:i/>
          <w:iCs/>
          <w:szCs w:val="24"/>
        </w:rPr>
        <w:t>per £100k</w:t>
      </w:r>
      <w:r w:rsidRPr="00DA55E4">
        <w:rPr>
          <w:rFonts w:ascii="Arial" w:hAnsi="Arial" w:cs="Arial"/>
          <w:szCs w:val="24"/>
        </w:rPr>
        <w:t xml:space="preserve"> </w:t>
      </w:r>
      <w:r w:rsidRPr="00DA55E4">
        <w:rPr>
          <w:rFonts w:ascii="Arial" w:hAnsi="Arial" w:cs="Arial"/>
          <w:i/>
          <w:iCs/>
          <w:szCs w:val="24"/>
        </w:rPr>
        <w:t>of commissions</w:t>
      </w:r>
      <w:r w:rsidRPr="00DA55E4">
        <w:rPr>
          <w:rFonts w:ascii="Arial" w:hAnsi="Arial" w:cs="Arial"/>
          <w:szCs w:val="24"/>
        </w:rPr>
        <w:t xml:space="preserve"> rather than as a hard commitment for the term of the contract. </w:t>
      </w:r>
    </w:p>
    <w:p w14:paraId="2BDBB49C" w14:textId="77777777" w:rsidR="0007688C" w:rsidRPr="00DA55E4" w:rsidRDefault="0007688C" w:rsidP="00DA55E4">
      <w:pPr>
        <w:rPr>
          <w:rFonts w:ascii="Arial" w:hAnsi="Arial" w:cs="Arial"/>
          <w:szCs w:val="24"/>
        </w:rPr>
      </w:pPr>
    </w:p>
    <w:p w14:paraId="6D65D0DF" w14:textId="42264368" w:rsidR="00DA55E4" w:rsidRPr="00DA55E4" w:rsidRDefault="00DA55E4" w:rsidP="00DA55E4">
      <w:pPr>
        <w:rPr>
          <w:rFonts w:ascii="Arial" w:hAnsi="Arial" w:cs="Arial"/>
          <w:szCs w:val="24"/>
        </w:rPr>
      </w:pPr>
      <w:r w:rsidRPr="00DA55E4">
        <w:rPr>
          <w:rFonts w:ascii="Arial" w:hAnsi="Arial" w:cs="Arial"/>
          <w:szCs w:val="24"/>
        </w:rPr>
        <w:t>The weighting of the SVB commitment will not be changed and will still form part of the total Quality weighting.</w:t>
      </w:r>
    </w:p>
    <w:p w14:paraId="760AF212" w14:textId="77777777" w:rsidR="00DA55E4" w:rsidRPr="00DA55E4" w:rsidRDefault="00DA55E4" w:rsidP="00DA55E4">
      <w:pPr>
        <w:rPr>
          <w:rFonts w:ascii="Arial" w:hAnsi="Arial" w:cs="Arial"/>
          <w:szCs w:val="24"/>
        </w:rPr>
      </w:pPr>
    </w:p>
    <w:p w14:paraId="1CF58E82" w14:textId="77777777" w:rsidR="00DA55E4" w:rsidRPr="00924EF8" w:rsidRDefault="00DA55E4" w:rsidP="00DA55E4">
      <w:pPr>
        <w:rPr>
          <w:rFonts w:ascii="Arial" w:hAnsi="Arial" w:cs="Arial"/>
          <w:i/>
          <w:iCs/>
          <w:color w:val="2F5496" w:themeColor="accent1" w:themeShade="BF"/>
          <w:szCs w:val="24"/>
        </w:rPr>
      </w:pPr>
      <w:r w:rsidRPr="00924EF8">
        <w:rPr>
          <w:rFonts w:ascii="Arial" w:hAnsi="Arial" w:cs="Arial"/>
          <w:b/>
          <w:bCs/>
          <w:i/>
          <w:iCs/>
          <w:color w:val="2F5496" w:themeColor="accent1" w:themeShade="BF"/>
          <w:szCs w:val="24"/>
        </w:rPr>
        <w:t>Call-off Stage</w:t>
      </w:r>
    </w:p>
    <w:p w14:paraId="1368CF58" w14:textId="764313E1" w:rsidR="00DA55E4" w:rsidRPr="00DA55E4" w:rsidRDefault="00DA55E4" w:rsidP="00DA55E4">
      <w:pPr>
        <w:rPr>
          <w:rFonts w:ascii="Arial" w:hAnsi="Arial" w:cs="Arial"/>
          <w:szCs w:val="24"/>
        </w:rPr>
      </w:pPr>
      <w:r w:rsidRPr="00DA55E4">
        <w:rPr>
          <w:rFonts w:ascii="Arial" w:hAnsi="Arial" w:cs="Arial"/>
          <w:szCs w:val="24"/>
        </w:rPr>
        <w:t xml:space="preserve">Regardless of whether a commission has been made via a direct award (literally a call-off) or through a </w:t>
      </w:r>
      <w:r w:rsidR="00EF1494">
        <w:rPr>
          <w:rFonts w:ascii="Arial" w:hAnsi="Arial" w:cs="Arial"/>
          <w:szCs w:val="24"/>
        </w:rPr>
        <w:t>price check</w:t>
      </w:r>
      <w:r w:rsidRPr="00DA55E4">
        <w:rPr>
          <w:rFonts w:ascii="Arial" w:hAnsi="Arial" w:cs="Arial"/>
          <w:szCs w:val="24"/>
        </w:rPr>
        <w:t xml:space="preserve">, and regardless of any documentation within the call-off process, the SVB commitment will </w:t>
      </w:r>
      <w:proofErr w:type="gramStart"/>
      <w:r w:rsidRPr="00DA55E4">
        <w:rPr>
          <w:rFonts w:ascii="Arial" w:hAnsi="Arial" w:cs="Arial"/>
          <w:szCs w:val="24"/>
        </w:rPr>
        <w:t>apply</w:t>
      </w:r>
      <w:proofErr w:type="gramEnd"/>
      <w:r w:rsidRPr="00DA55E4">
        <w:rPr>
          <w:rFonts w:ascii="Arial" w:hAnsi="Arial" w:cs="Arial"/>
          <w:szCs w:val="24"/>
        </w:rPr>
        <w:t xml:space="preserve"> and bidders need to allow for this. No separate discussions need to take place nor any further SVB submissions – this was all completed at the initial tender stage. </w:t>
      </w:r>
    </w:p>
    <w:p w14:paraId="75962FE8" w14:textId="77777777" w:rsidR="00DA55E4" w:rsidRPr="00DA55E4" w:rsidRDefault="00DA55E4" w:rsidP="00DA55E4">
      <w:pPr>
        <w:rPr>
          <w:rFonts w:ascii="Arial" w:hAnsi="Arial" w:cs="Arial"/>
          <w:b/>
          <w:bCs/>
          <w:szCs w:val="24"/>
        </w:rPr>
      </w:pPr>
    </w:p>
    <w:p w14:paraId="3E4E211F" w14:textId="57D09DFE" w:rsidR="00DA55E4" w:rsidRPr="00116748" w:rsidRDefault="00DA55E4" w:rsidP="00DA55E4">
      <w:pPr>
        <w:rPr>
          <w:rFonts w:ascii="Arial" w:hAnsi="Arial" w:cs="Arial"/>
          <w:i/>
          <w:iCs/>
          <w:color w:val="2F5496" w:themeColor="accent1" w:themeShade="BF"/>
          <w:szCs w:val="24"/>
        </w:rPr>
      </w:pPr>
      <w:r w:rsidRPr="00116748">
        <w:rPr>
          <w:rFonts w:ascii="Arial" w:hAnsi="Arial" w:cs="Arial"/>
          <w:b/>
          <w:bCs/>
          <w:i/>
          <w:iCs/>
          <w:color w:val="2F5496" w:themeColor="accent1" w:themeShade="BF"/>
          <w:szCs w:val="24"/>
        </w:rPr>
        <w:t>SVB Delivery and Contract Management</w:t>
      </w:r>
    </w:p>
    <w:p w14:paraId="56598371" w14:textId="43A4E230" w:rsidR="00DA55E4" w:rsidRDefault="00DA55E4" w:rsidP="00DA55E4">
      <w:pPr>
        <w:rPr>
          <w:rFonts w:ascii="Arial" w:hAnsi="Arial" w:cs="Arial"/>
          <w:szCs w:val="24"/>
        </w:rPr>
      </w:pPr>
      <w:r w:rsidRPr="00DA55E4">
        <w:rPr>
          <w:rFonts w:ascii="Arial" w:hAnsi="Arial" w:cs="Arial"/>
          <w:szCs w:val="24"/>
        </w:rPr>
        <w:t xml:space="preserve">The </w:t>
      </w:r>
      <w:r w:rsidR="00962E60">
        <w:rPr>
          <w:rFonts w:ascii="Arial" w:hAnsi="Arial" w:cs="Arial"/>
          <w:szCs w:val="24"/>
        </w:rPr>
        <w:t xml:space="preserve">client’s </w:t>
      </w:r>
      <w:r w:rsidRPr="00DA55E4">
        <w:rPr>
          <w:rFonts w:ascii="Arial" w:hAnsi="Arial" w:cs="Arial"/>
          <w:szCs w:val="24"/>
        </w:rPr>
        <w:t>Framework/Contract Manager shall be responsible for monitoring all commissions. As soon as the value of the commissions to any one supplier hits the trigger value of £100,000, they shall meet with that supplier to discuss the delivery of the committed SVBs.</w:t>
      </w:r>
    </w:p>
    <w:p w14:paraId="5BD22B8C" w14:textId="77777777" w:rsidR="00903F11" w:rsidRPr="00DA55E4" w:rsidRDefault="00903F11" w:rsidP="00DA55E4">
      <w:pPr>
        <w:rPr>
          <w:rFonts w:ascii="Arial" w:hAnsi="Arial" w:cs="Arial"/>
          <w:szCs w:val="24"/>
        </w:rPr>
      </w:pPr>
    </w:p>
    <w:p w14:paraId="5F3ECA87" w14:textId="77777777" w:rsidR="00DC3E9D" w:rsidRDefault="00DC3E9D">
      <w:pPr>
        <w:rPr>
          <w:rFonts w:ascii="Arial" w:hAnsi="Arial" w:cs="Arial"/>
          <w:szCs w:val="24"/>
        </w:rPr>
      </w:pPr>
      <w:r>
        <w:rPr>
          <w:rFonts w:ascii="Arial" w:hAnsi="Arial" w:cs="Arial"/>
          <w:szCs w:val="24"/>
        </w:rPr>
        <w:br w:type="page"/>
      </w:r>
    </w:p>
    <w:p w14:paraId="43147671" w14:textId="06EC80C7" w:rsidR="00DA55E4" w:rsidRDefault="00DA55E4" w:rsidP="00DA55E4">
      <w:pPr>
        <w:rPr>
          <w:rFonts w:ascii="Arial" w:hAnsi="Arial" w:cs="Arial"/>
          <w:szCs w:val="24"/>
        </w:rPr>
      </w:pPr>
      <w:r w:rsidRPr="00DA55E4">
        <w:rPr>
          <w:rFonts w:ascii="Arial" w:hAnsi="Arial" w:cs="Arial"/>
          <w:szCs w:val="24"/>
        </w:rPr>
        <w:lastRenderedPageBreak/>
        <w:t>This liaison shall be maintained throughout the duration of the Framework/Contract in order to:</w:t>
      </w:r>
    </w:p>
    <w:p w14:paraId="3A14FCB4" w14:textId="77777777" w:rsidR="00DC3E9D" w:rsidRDefault="00DC3E9D" w:rsidP="00DA55E4">
      <w:pPr>
        <w:rPr>
          <w:rFonts w:ascii="Arial" w:hAnsi="Arial" w:cs="Arial"/>
          <w:szCs w:val="24"/>
        </w:rPr>
      </w:pPr>
    </w:p>
    <w:p w14:paraId="0310B894" w14:textId="77777777" w:rsidR="00DA55E4" w:rsidRPr="00DA55E4" w:rsidRDefault="00DA55E4" w:rsidP="00DA55E4">
      <w:pPr>
        <w:pStyle w:val="ListParagraph"/>
        <w:numPr>
          <w:ilvl w:val="0"/>
          <w:numId w:val="9"/>
        </w:numPr>
        <w:spacing w:after="160" w:line="259" w:lineRule="auto"/>
        <w:rPr>
          <w:rFonts w:cs="Arial"/>
        </w:rPr>
      </w:pPr>
      <w:r w:rsidRPr="00DA55E4">
        <w:rPr>
          <w:rFonts w:cs="Arial"/>
        </w:rPr>
        <w:t>Ensure that SVBs are being delivered in line with the tendered commitment</w:t>
      </w:r>
    </w:p>
    <w:p w14:paraId="672B04D8" w14:textId="256990B1" w:rsidR="005F2E83" w:rsidRPr="00903F11" w:rsidRDefault="00DA55E4" w:rsidP="00B73032">
      <w:pPr>
        <w:pStyle w:val="ListParagraph"/>
        <w:numPr>
          <w:ilvl w:val="0"/>
          <w:numId w:val="9"/>
        </w:numPr>
        <w:spacing w:after="160" w:line="259" w:lineRule="auto"/>
        <w:rPr>
          <w:rFonts w:cs="Arial"/>
        </w:rPr>
      </w:pPr>
      <w:r w:rsidRPr="00903F11">
        <w:rPr>
          <w:rFonts w:cs="Arial"/>
        </w:rPr>
        <w:t>Ensure that SVB delivery obligations are adjusted in proportion to any additional commissions.</w:t>
      </w:r>
    </w:p>
    <w:p w14:paraId="2A238817" w14:textId="28DD799F" w:rsidR="00DA55E4" w:rsidRDefault="00DA55E4" w:rsidP="00DA55E4">
      <w:pPr>
        <w:rPr>
          <w:rFonts w:ascii="Arial" w:hAnsi="Arial" w:cs="Arial"/>
          <w:szCs w:val="24"/>
        </w:rPr>
      </w:pPr>
      <w:r w:rsidRPr="00116748">
        <w:rPr>
          <w:rFonts w:ascii="Arial" w:hAnsi="Arial" w:cs="Arial"/>
          <w:b/>
          <w:bCs/>
          <w:i/>
          <w:iCs/>
          <w:color w:val="2F5496" w:themeColor="accent1" w:themeShade="BF"/>
          <w:szCs w:val="24"/>
        </w:rPr>
        <w:t>*Clarification on proportionality</w:t>
      </w:r>
      <w:r w:rsidRPr="00DA55E4">
        <w:rPr>
          <w:rFonts w:ascii="Arial" w:hAnsi="Arial" w:cs="Arial"/>
          <w:b/>
          <w:bCs/>
          <w:szCs w:val="24"/>
        </w:rPr>
        <w:t xml:space="preserve">: </w:t>
      </w:r>
      <w:r w:rsidRPr="00DA55E4">
        <w:rPr>
          <w:rFonts w:ascii="Arial" w:hAnsi="Arial" w:cs="Arial"/>
          <w:szCs w:val="24"/>
        </w:rPr>
        <w:t>As an example, if a Supplier’s commissions total £125,000, they will be expected to deliver 1.25 times their tendered SVB commitment (which was based on a £100,000 trigger value). If they secure another £50k of commissions, the total SVB commitment will escalate to £175,000-worth – 1.75 times their tendered commitment.</w:t>
      </w:r>
    </w:p>
    <w:p w14:paraId="538F817B" w14:textId="77777777" w:rsidR="00903F11" w:rsidRPr="00DA55E4" w:rsidRDefault="00903F11" w:rsidP="00DA55E4">
      <w:pPr>
        <w:rPr>
          <w:rFonts w:ascii="Arial" w:hAnsi="Arial" w:cs="Arial"/>
          <w:szCs w:val="24"/>
        </w:rPr>
      </w:pPr>
    </w:p>
    <w:p w14:paraId="1E214178" w14:textId="5A7A651C" w:rsidR="004C67E5" w:rsidRDefault="00DA55E4" w:rsidP="001A5E15">
      <w:pPr>
        <w:pStyle w:val="Header"/>
        <w:rPr>
          <w:rFonts w:ascii="Arial" w:hAnsi="Arial" w:cs="Arial"/>
          <w:szCs w:val="24"/>
        </w:rPr>
      </w:pPr>
      <w:r w:rsidRPr="00DA55E4">
        <w:rPr>
          <w:rFonts w:ascii="Arial" w:hAnsi="Arial" w:cs="Arial"/>
          <w:szCs w:val="24"/>
        </w:rPr>
        <w:t xml:space="preserve">How the SVBs are proportioned for delivery will be a matter for the Contract Manager </w:t>
      </w:r>
      <w:r w:rsidR="000B1D9E">
        <w:rPr>
          <w:rFonts w:ascii="Arial" w:hAnsi="Arial" w:cs="Arial"/>
          <w:szCs w:val="24"/>
        </w:rPr>
        <w:t xml:space="preserve">and Supplier </w:t>
      </w:r>
      <w:r w:rsidRPr="00DA55E4">
        <w:rPr>
          <w:rFonts w:ascii="Arial" w:hAnsi="Arial" w:cs="Arial"/>
          <w:szCs w:val="24"/>
        </w:rPr>
        <w:t>to agree as part of the liaison process.</w:t>
      </w:r>
    </w:p>
    <w:p w14:paraId="0F51B73F" w14:textId="4CEFAA14" w:rsidR="00256DE6" w:rsidRDefault="00256DE6" w:rsidP="001A5E15">
      <w:pPr>
        <w:pStyle w:val="Header"/>
        <w:rPr>
          <w:rFonts w:ascii="Arial" w:hAnsi="Arial" w:cs="Arial"/>
          <w:szCs w:val="24"/>
        </w:rPr>
      </w:pPr>
    </w:p>
    <w:p w14:paraId="215C91F7" w14:textId="5604A588" w:rsidR="00256DE6" w:rsidRDefault="00256DE6" w:rsidP="001A5E15">
      <w:pPr>
        <w:pStyle w:val="Header"/>
        <w:rPr>
          <w:rFonts w:ascii="Arial" w:hAnsi="Arial" w:cs="Arial"/>
          <w:szCs w:val="24"/>
        </w:rPr>
      </w:pPr>
    </w:p>
    <w:p w14:paraId="1191B788" w14:textId="4F4E2F85" w:rsidR="00AF4D6A" w:rsidRPr="00116748" w:rsidRDefault="00116748" w:rsidP="00116748">
      <w:pPr>
        <w:rPr>
          <w:rFonts w:ascii="Arial" w:hAnsi="Arial"/>
          <w:b/>
          <w:bCs/>
          <w:color w:val="2F5496" w:themeColor="accent1" w:themeShade="BF"/>
        </w:rPr>
      </w:pPr>
      <w:r w:rsidRPr="00116748">
        <w:rPr>
          <w:rFonts w:ascii="Arial" w:hAnsi="Arial"/>
          <w:b/>
          <w:bCs/>
          <w:color w:val="2F5496" w:themeColor="accent1" w:themeShade="BF"/>
        </w:rPr>
        <w:t xml:space="preserve">Social Value </w:t>
      </w:r>
      <w:r>
        <w:rPr>
          <w:rFonts w:ascii="Arial" w:hAnsi="Arial"/>
          <w:b/>
          <w:bCs/>
          <w:color w:val="2F5496" w:themeColor="accent1" w:themeShade="BF"/>
        </w:rPr>
        <w:t>i</w:t>
      </w:r>
      <w:r w:rsidRPr="00116748">
        <w:rPr>
          <w:rFonts w:ascii="Arial" w:hAnsi="Arial"/>
          <w:b/>
          <w:bCs/>
          <w:color w:val="2F5496" w:themeColor="accent1" w:themeShade="BF"/>
        </w:rPr>
        <w:t xml:space="preserve">n Lots </w:t>
      </w:r>
      <w:r>
        <w:rPr>
          <w:rFonts w:ascii="Arial" w:hAnsi="Arial"/>
          <w:b/>
          <w:bCs/>
          <w:color w:val="2F5496" w:themeColor="accent1" w:themeShade="BF"/>
        </w:rPr>
        <w:t>a</w:t>
      </w:r>
      <w:r w:rsidRPr="00116748">
        <w:rPr>
          <w:rFonts w:ascii="Arial" w:hAnsi="Arial"/>
          <w:b/>
          <w:bCs/>
          <w:color w:val="2F5496" w:themeColor="accent1" w:themeShade="BF"/>
        </w:rPr>
        <w:t xml:space="preserve">nd </w:t>
      </w:r>
      <w:r>
        <w:rPr>
          <w:rFonts w:ascii="Arial" w:hAnsi="Arial"/>
          <w:b/>
          <w:bCs/>
          <w:color w:val="2F5496" w:themeColor="accent1" w:themeShade="BF"/>
        </w:rPr>
        <w:t>i</w:t>
      </w:r>
      <w:r w:rsidRPr="00116748">
        <w:rPr>
          <w:rFonts w:ascii="Arial" w:hAnsi="Arial"/>
          <w:b/>
          <w:bCs/>
          <w:color w:val="2F5496" w:themeColor="accent1" w:themeShade="BF"/>
        </w:rPr>
        <w:t xml:space="preserve">n Frameworks </w:t>
      </w:r>
      <w:r>
        <w:rPr>
          <w:rFonts w:ascii="Arial" w:hAnsi="Arial"/>
          <w:b/>
          <w:bCs/>
          <w:color w:val="2F5496" w:themeColor="accent1" w:themeShade="BF"/>
        </w:rPr>
        <w:t>w</w:t>
      </w:r>
      <w:r w:rsidRPr="00116748">
        <w:rPr>
          <w:rFonts w:ascii="Arial" w:hAnsi="Arial"/>
          <w:b/>
          <w:bCs/>
          <w:color w:val="2F5496" w:themeColor="accent1" w:themeShade="BF"/>
        </w:rPr>
        <w:t>ith Mini-Competitions</w:t>
      </w:r>
    </w:p>
    <w:p w14:paraId="0B4F2FFF" w14:textId="77777777" w:rsidR="00AF4D6A" w:rsidRDefault="00AF4D6A" w:rsidP="00AF4D6A">
      <w:pPr>
        <w:pStyle w:val="Header"/>
        <w:jc w:val="center"/>
        <w:rPr>
          <w:rFonts w:ascii="Arial" w:hAnsi="Arial" w:cs="Arial"/>
          <w:szCs w:val="24"/>
        </w:rPr>
      </w:pPr>
    </w:p>
    <w:p w14:paraId="0136DFD2" w14:textId="77777777" w:rsidR="008D73DD" w:rsidRPr="00D441E1" w:rsidRDefault="008D73DD" w:rsidP="008D73DD">
      <w:pPr>
        <w:rPr>
          <w:rFonts w:ascii="Arial" w:hAnsi="Arial" w:cs="Arial"/>
          <w:i/>
          <w:iCs/>
          <w:color w:val="2F5496" w:themeColor="accent1" w:themeShade="BF"/>
          <w:szCs w:val="24"/>
        </w:rPr>
      </w:pPr>
      <w:r w:rsidRPr="00D441E1">
        <w:rPr>
          <w:rFonts w:ascii="Arial" w:hAnsi="Arial" w:cs="Arial"/>
          <w:b/>
          <w:bCs/>
          <w:i/>
          <w:iCs/>
          <w:color w:val="2F5496" w:themeColor="accent1" w:themeShade="BF"/>
          <w:szCs w:val="24"/>
        </w:rPr>
        <w:t>Lots</w:t>
      </w:r>
    </w:p>
    <w:p w14:paraId="313521CE" w14:textId="77777777" w:rsidR="008D73DD" w:rsidRDefault="008D73DD" w:rsidP="008D73DD">
      <w:pPr>
        <w:rPr>
          <w:rFonts w:ascii="Arial" w:hAnsi="Arial" w:cs="Arial"/>
          <w:szCs w:val="24"/>
        </w:rPr>
      </w:pPr>
      <w:r w:rsidRPr="00DA55E4">
        <w:rPr>
          <w:rFonts w:ascii="Arial" w:hAnsi="Arial" w:cs="Arial"/>
          <w:szCs w:val="24"/>
        </w:rPr>
        <w:t xml:space="preserve">Each Lot is a contract in its own right. Even if a bidder wins multiple Lots, each Lot will be a separate contract. Bids are submitted on this basis. For this reason, each Lot must have its own SV matrix and be part of the tender submission </w:t>
      </w:r>
      <w:r w:rsidRPr="00DA55E4">
        <w:rPr>
          <w:rFonts w:ascii="Arial" w:hAnsi="Arial" w:cs="Arial"/>
          <w:i/>
          <w:iCs/>
          <w:szCs w:val="24"/>
        </w:rPr>
        <w:t>for that Lot.</w:t>
      </w:r>
      <w:r w:rsidRPr="00DA55E4">
        <w:rPr>
          <w:rFonts w:ascii="Arial" w:hAnsi="Arial" w:cs="Arial"/>
          <w:szCs w:val="24"/>
        </w:rPr>
        <w:t xml:space="preserve"> </w:t>
      </w:r>
    </w:p>
    <w:p w14:paraId="5E5E9D3F" w14:textId="77777777" w:rsidR="008D73DD" w:rsidRDefault="008D73DD" w:rsidP="008D73DD">
      <w:pPr>
        <w:rPr>
          <w:rFonts w:ascii="Arial" w:hAnsi="Arial" w:cs="Arial"/>
          <w:szCs w:val="24"/>
        </w:rPr>
      </w:pPr>
    </w:p>
    <w:p w14:paraId="6EC3752E" w14:textId="77777777" w:rsidR="008D73DD" w:rsidRDefault="008D73DD" w:rsidP="008D73DD">
      <w:pPr>
        <w:rPr>
          <w:rFonts w:ascii="Arial" w:hAnsi="Arial" w:cs="Arial"/>
          <w:szCs w:val="24"/>
        </w:rPr>
      </w:pPr>
      <w:r w:rsidRPr="00DA55E4">
        <w:rPr>
          <w:rFonts w:ascii="Arial" w:hAnsi="Arial" w:cs="Arial"/>
          <w:szCs w:val="24"/>
        </w:rPr>
        <w:t>There is no inter-Lot dependency and the contract values – predicted or achieved – are not aggregated for SV purposes.</w:t>
      </w:r>
    </w:p>
    <w:p w14:paraId="5B734E76" w14:textId="77777777" w:rsidR="008D73DD" w:rsidRPr="00DA55E4" w:rsidRDefault="008D73DD" w:rsidP="008D73DD">
      <w:pPr>
        <w:rPr>
          <w:rFonts w:ascii="Arial" w:hAnsi="Arial" w:cs="Arial"/>
          <w:szCs w:val="24"/>
        </w:rPr>
      </w:pPr>
    </w:p>
    <w:p w14:paraId="7195DC4E" w14:textId="77777777" w:rsidR="008D73DD" w:rsidRPr="00DA55E4" w:rsidRDefault="008D73DD" w:rsidP="008D73DD">
      <w:pPr>
        <w:rPr>
          <w:rFonts w:ascii="Arial" w:hAnsi="Arial" w:cs="Arial"/>
          <w:szCs w:val="24"/>
          <w:u w:val="single"/>
        </w:rPr>
      </w:pPr>
      <w:r w:rsidRPr="00DA55E4">
        <w:rPr>
          <w:rFonts w:ascii="Arial" w:hAnsi="Arial" w:cs="Arial"/>
          <w:szCs w:val="24"/>
        </w:rPr>
        <w:t xml:space="preserve">Social Value for a Lot is therefore managed just like SV in any other contract. </w:t>
      </w:r>
    </w:p>
    <w:p w14:paraId="1A9B61D3" w14:textId="119E4E84" w:rsidR="00AF4D6A" w:rsidRDefault="00AF4D6A" w:rsidP="00AF4D6A">
      <w:pPr>
        <w:rPr>
          <w:rFonts w:ascii="Arial" w:hAnsi="Arial" w:cs="Arial"/>
          <w:szCs w:val="24"/>
        </w:rPr>
      </w:pPr>
      <w:r w:rsidRPr="00DA55E4">
        <w:rPr>
          <w:rFonts w:ascii="Arial" w:hAnsi="Arial" w:cs="Arial"/>
          <w:i/>
          <w:iCs/>
          <w:szCs w:val="24"/>
        </w:rPr>
        <w:t>.</w:t>
      </w:r>
      <w:r w:rsidRPr="00DA55E4">
        <w:rPr>
          <w:rFonts w:ascii="Arial" w:hAnsi="Arial" w:cs="Arial"/>
          <w:szCs w:val="24"/>
        </w:rPr>
        <w:t xml:space="preserve"> </w:t>
      </w:r>
    </w:p>
    <w:p w14:paraId="18A3CD6A" w14:textId="5F0C2277" w:rsidR="00256DE6" w:rsidRDefault="00256DE6" w:rsidP="001A5E15">
      <w:pPr>
        <w:pStyle w:val="Header"/>
        <w:rPr>
          <w:rFonts w:ascii="Arial" w:hAnsi="Arial" w:cs="Arial"/>
          <w:szCs w:val="24"/>
        </w:rPr>
      </w:pPr>
    </w:p>
    <w:p w14:paraId="10995905" w14:textId="296E3DCE" w:rsidR="0072285F" w:rsidRPr="00D441E1" w:rsidRDefault="0072285F" w:rsidP="0072285F">
      <w:pPr>
        <w:rPr>
          <w:rFonts w:ascii="Arial" w:hAnsi="Arial" w:cs="Arial"/>
          <w:b/>
          <w:bCs/>
          <w:i/>
          <w:iCs/>
          <w:color w:val="2F5496" w:themeColor="accent1" w:themeShade="BF"/>
          <w:szCs w:val="24"/>
        </w:rPr>
      </w:pPr>
      <w:r w:rsidRPr="00D441E1">
        <w:rPr>
          <w:rFonts w:ascii="Arial" w:hAnsi="Arial" w:cs="Arial"/>
          <w:b/>
          <w:bCs/>
          <w:i/>
          <w:iCs/>
          <w:color w:val="2F5496" w:themeColor="accent1" w:themeShade="BF"/>
          <w:szCs w:val="24"/>
        </w:rPr>
        <w:t xml:space="preserve">Frameworks </w:t>
      </w:r>
      <w:r w:rsidR="007E6F76" w:rsidRPr="00D441E1">
        <w:rPr>
          <w:rFonts w:ascii="Arial" w:hAnsi="Arial" w:cs="Arial"/>
          <w:b/>
          <w:bCs/>
          <w:i/>
          <w:iCs/>
          <w:color w:val="2F5496" w:themeColor="accent1" w:themeShade="BF"/>
          <w:szCs w:val="24"/>
        </w:rPr>
        <w:t>u</w:t>
      </w:r>
      <w:r w:rsidR="001C7970" w:rsidRPr="00D441E1">
        <w:rPr>
          <w:rFonts w:ascii="Arial" w:hAnsi="Arial" w:cs="Arial"/>
          <w:b/>
          <w:bCs/>
          <w:i/>
          <w:iCs/>
          <w:color w:val="2F5496" w:themeColor="accent1" w:themeShade="BF"/>
          <w:szCs w:val="24"/>
        </w:rPr>
        <w:t>sing</w:t>
      </w:r>
      <w:r w:rsidRPr="00D441E1">
        <w:rPr>
          <w:rFonts w:ascii="Arial" w:hAnsi="Arial" w:cs="Arial"/>
          <w:b/>
          <w:bCs/>
          <w:i/>
          <w:iCs/>
          <w:color w:val="2F5496" w:themeColor="accent1" w:themeShade="BF"/>
          <w:szCs w:val="24"/>
        </w:rPr>
        <w:t xml:space="preserve"> </w:t>
      </w:r>
      <w:proofErr w:type="gramStart"/>
      <w:r w:rsidRPr="00D441E1">
        <w:rPr>
          <w:rFonts w:ascii="Arial" w:hAnsi="Arial" w:cs="Arial"/>
          <w:b/>
          <w:bCs/>
          <w:i/>
          <w:iCs/>
          <w:color w:val="2F5496" w:themeColor="accent1" w:themeShade="BF"/>
          <w:szCs w:val="24"/>
        </w:rPr>
        <w:t>Mini</w:t>
      </w:r>
      <w:r w:rsidR="00601084" w:rsidRPr="00D441E1">
        <w:rPr>
          <w:rFonts w:ascii="Arial" w:hAnsi="Arial" w:cs="Arial"/>
          <w:b/>
          <w:bCs/>
          <w:i/>
          <w:iCs/>
          <w:color w:val="2F5496" w:themeColor="accent1" w:themeShade="BF"/>
          <w:szCs w:val="24"/>
        </w:rPr>
        <w:t>-</w:t>
      </w:r>
      <w:r w:rsidRPr="00D441E1">
        <w:rPr>
          <w:rFonts w:ascii="Arial" w:hAnsi="Arial" w:cs="Arial"/>
          <w:b/>
          <w:bCs/>
          <w:i/>
          <w:iCs/>
          <w:color w:val="2F5496" w:themeColor="accent1" w:themeShade="BF"/>
          <w:szCs w:val="24"/>
        </w:rPr>
        <w:t>competitions</w:t>
      </w:r>
      <w:proofErr w:type="gramEnd"/>
      <w:r w:rsidR="00EF1494" w:rsidRPr="00D441E1">
        <w:rPr>
          <w:rFonts w:ascii="Arial" w:hAnsi="Arial" w:cs="Arial"/>
          <w:b/>
          <w:bCs/>
          <w:i/>
          <w:iCs/>
          <w:color w:val="2F5496" w:themeColor="accent1" w:themeShade="BF"/>
          <w:szCs w:val="24"/>
        </w:rPr>
        <w:t xml:space="preserve"> (e.g. Works)</w:t>
      </w:r>
    </w:p>
    <w:p w14:paraId="6F930997" w14:textId="6E561B88" w:rsidR="00256DE6" w:rsidRDefault="001B35DD" w:rsidP="001A5E15">
      <w:pPr>
        <w:pStyle w:val="Header"/>
        <w:rPr>
          <w:rFonts w:ascii="Arial" w:hAnsi="Arial" w:cs="Arial"/>
          <w:szCs w:val="24"/>
        </w:rPr>
      </w:pPr>
      <w:r>
        <w:rPr>
          <w:rFonts w:ascii="Arial" w:hAnsi="Arial" w:cs="Arial"/>
          <w:szCs w:val="24"/>
        </w:rPr>
        <w:t xml:space="preserve">Each call-off contract is a contract in its own right </w:t>
      </w:r>
      <w:r w:rsidR="00361541">
        <w:rPr>
          <w:rFonts w:ascii="Arial" w:hAnsi="Arial" w:cs="Arial"/>
          <w:szCs w:val="24"/>
        </w:rPr>
        <w:t xml:space="preserve">with </w:t>
      </w:r>
      <w:r>
        <w:rPr>
          <w:rFonts w:ascii="Arial" w:hAnsi="Arial" w:cs="Arial"/>
          <w:szCs w:val="24"/>
        </w:rPr>
        <w:t xml:space="preserve">its own </w:t>
      </w:r>
      <w:r w:rsidR="00361541">
        <w:rPr>
          <w:rFonts w:ascii="Arial" w:hAnsi="Arial" w:cs="Arial"/>
          <w:szCs w:val="24"/>
        </w:rPr>
        <w:t xml:space="preserve">tender documents. SV would form part of </w:t>
      </w:r>
      <w:r w:rsidR="005959A1">
        <w:rPr>
          <w:rFonts w:ascii="Arial" w:hAnsi="Arial" w:cs="Arial"/>
          <w:szCs w:val="24"/>
        </w:rPr>
        <w:t xml:space="preserve">that </w:t>
      </w:r>
      <w:r w:rsidR="00361541">
        <w:rPr>
          <w:rFonts w:ascii="Arial" w:hAnsi="Arial" w:cs="Arial"/>
          <w:szCs w:val="24"/>
        </w:rPr>
        <w:t>tender (</w:t>
      </w:r>
      <w:proofErr w:type="gramStart"/>
      <w:r w:rsidR="00361541">
        <w:rPr>
          <w:rFonts w:ascii="Arial" w:hAnsi="Arial" w:cs="Arial"/>
          <w:szCs w:val="24"/>
        </w:rPr>
        <w:t>mini-competition</w:t>
      </w:r>
      <w:proofErr w:type="gramEnd"/>
      <w:r w:rsidR="00361541">
        <w:rPr>
          <w:rFonts w:ascii="Arial" w:hAnsi="Arial" w:cs="Arial"/>
          <w:szCs w:val="24"/>
        </w:rPr>
        <w:t>) process</w:t>
      </w:r>
      <w:r w:rsidR="00021118">
        <w:rPr>
          <w:rFonts w:ascii="Arial" w:hAnsi="Arial" w:cs="Arial"/>
          <w:szCs w:val="24"/>
        </w:rPr>
        <w:t xml:space="preserve"> and the SV bid should be submitted just as it would be for any other normal tender</w:t>
      </w:r>
      <w:r w:rsidR="00211025">
        <w:rPr>
          <w:rFonts w:ascii="Arial" w:hAnsi="Arial" w:cs="Arial"/>
          <w:szCs w:val="24"/>
        </w:rPr>
        <w:t xml:space="preserve"> return.</w:t>
      </w:r>
    </w:p>
    <w:p w14:paraId="786B23B8" w14:textId="414638AA" w:rsidR="0086789D" w:rsidRDefault="0086789D" w:rsidP="001A5E15">
      <w:pPr>
        <w:pStyle w:val="Header"/>
        <w:rPr>
          <w:rFonts w:ascii="Arial" w:hAnsi="Arial" w:cs="Arial"/>
          <w:szCs w:val="24"/>
        </w:rPr>
      </w:pPr>
    </w:p>
    <w:p w14:paraId="3DF89E1C" w14:textId="6682FEB7" w:rsidR="0086789D" w:rsidRDefault="000D52AF" w:rsidP="001A5E15">
      <w:pPr>
        <w:pStyle w:val="Header"/>
        <w:rPr>
          <w:rFonts w:ascii="Arial" w:hAnsi="Arial" w:cs="Arial"/>
          <w:szCs w:val="24"/>
        </w:rPr>
      </w:pPr>
      <w:r>
        <w:rPr>
          <w:rFonts w:ascii="Arial" w:hAnsi="Arial" w:cs="Arial"/>
          <w:szCs w:val="24"/>
        </w:rPr>
        <w:t>Note that the value of d</w:t>
      </w:r>
      <w:r w:rsidR="00A70100">
        <w:rPr>
          <w:rFonts w:ascii="Arial" w:hAnsi="Arial" w:cs="Arial"/>
          <w:szCs w:val="24"/>
        </w:rPr>
        <w:t xml:space="preserve">ifferent contracts secured via Framework </w:t>
      </w:r>
      <w:proofErr w:type="gramStart"/>
      <w:r w:rsidR="00A70100">
        <w:rPr>
          <w:rFonts w:ascii="Arial" w:hAnsi="Arial" w:cs="Arial"/>
          <w:szCs w:val="24"/>
        </w:rPr>
        <w:t>mini-competitions</w:t>
      </w:r>
      <w:proofErr w:type="gramEnd"/>
      <w:r w:rsidR="00A70100">
        <w:rPr>
          <w:rFonts w:ascii="Arial" w:hAnsi="Arial" w:cs="Arial"/>
          <w:szCs w:val="24"/>
        </w:rPr>
        <w:t xml:space="preserve"> cannot be aggregated </w:t>
      </w:r>
      <w:r w:rsidR="007F25FB">
        <w:rPr>
          <w:rFonts w:ascii="Arial" w:hAnsi="Arial" w:cs="Arial"/>
          <w:szCs w:val="24"/>
        </w:rPr>
        <w:t xml:space="preserve">for the purposes of calculating SV </w:t>
      </w:r>
      <w:proofErr w:type="spellStart"/>
      <w:r w:rsidR="007F25FB">
        <w:rPr>
          <w:rFonts w:ascii="Arial" w:hAnsi="Arial" w:cs="Arial"/>
          <w:szCs w:val="24"/>
        </w:rPr>
        <w:t>commitmnents</w:t>
      </w:r>
      <w:proofErr w:type="spellEnd"/>
      <w:r w:rsidR="007F25FB">
        <w:rPr>
          <w:rFonts w:ascii="Arial" w:hAnsi="Arial" w:cs="Arial"/>
          <w:szCs w:val="24"/>
        </w:rPr>
        <w:t>.</w:t>
      </w:r>
    </w:p>
    <w:p w14:paraId="2B25A015" w14:textId="5D7B1CD8" w:rsidR="00F01661" w:rsidRDefault="00F01661" w:rsidP="001A5E15">
      <w:pPr>
        <w:pStyle w:val="Header"/>
        <w:rPr>
          <w:rFonts w:ascii="Arial" w:hAnsi="Arial" w:cs="Arial"/>
          <w:szCs w:val="24"/>
        </w:rPr>
      </w:pPr>
    </w:p>
    <w:p w14:paraId="7E8071B3" w14:textId="2F62E056" w:rsidR="009328E4" w:rsidRPr="009328E4" w:rsidRDefault="009328E4" w:rsidP="009328E4">
      <w:pPr>
        <w:rPr>
          <w:rFonts w:ascii="Arial" w:hAnsi="Arial"/>
          <w:b/>
          <w:bCs/>
          <w:sz w:val="32"/>
        </w:rPr>
      </w:pPr>
      <w:r w:rsidRPr="009328E4">
        <w:rPr>
          <w:rFonts w:ascii="Arial" w:hAnsi="Arial"/>
        </w:rPr>
        <w:t xml:space="preserve">This means </w:t>
      </w:r>
      <w:r w:rsidR="00EA3C68">
        <w:rPr>
          <w:rFonts w:ascii="Arial" w:hAnsi="Arial"/>
        </w:rPr>
        <w:t xml:space="preserve">that </w:t>
      </w:r>
      <w:r w:rsidRPr="009328E4">
        <w:rPr>
          <w:rFonts w:ascii="Arial" w:hAnsi="Arial"/>
        </w:rPr>
        <w:t xml:space="preserve">SV </w:t>
      </w:r>
      <w:r>
        <w:rPr>
          <w:rFonts w:ascii="Arial" w:hAnsi="Arial"/>
          <w:i/>
          <w:iCs/>
        </w:rPr>
        <w:t xml:space="preserve">will </w:t>
      </w:r>
      <w:r w:rsidRPr="009328E4">
        <w:rPr>
          <w:rFonts w:ascii="Arial" w:hAnsi="Arial"/>
          <w:i/>
          <w:iCs/>
        </w:rPr>
        <w:t>not</w:t>
      </w:r>
      <w:r w:rsidRPr="009328E4">
        <w:rPr>
          <w:rFonts w:ascii="Arial" w:hAnsi="Arial"/>
        </w:rPr>
        <w:t xml:space="preserve"> be included when tendering </w:t>
      </w:r>
      <w:r>
        <w:rPr>
          <w:rFonts w:ascii="Arial" w:hAnsi="Arial"/>
        </w:rPr>
        <w:t xml:space="preserve">for a place on </w:t>
      </w:r>
      <w:r w:rsidRPr="009328E4">
        <w:rPr>
          <w:rFonts w:ascii="Arial" w:hAnsi="Arial"/>
        </w:rPr>
        <w:t xml:space="preserve">the actual Framework. </w:t>
      </w:r>
    </w:p>
    <w:p w14:paraId="570E74CA" w14:textId="77777777" w:rsidR="00F01661" w:rsidRDefault="00F01661" w:rsidP="001A5E15">
      <w:pPr>
        <w:pStyle w:val="Header"/>
        <w:rPr>
          <w:rFonts w:ascii="Arial" w:hAnsi="Arial" w:cs="Arial"/>
          <w:szCs w:val="24"/>
        </w:rPr>
      </w:pPr>
    </w:p>
    <w:p w14:paraId="1B9230FF" w14:textId="7873B596" w:rsidR="001A5E15" w:rsidRDefault="001A5E15" w:rsidP="001A5E15">
      <w:pPr>
        <w:pStyle w:val="Header"/>
        <w:rPr>
          <w:rFonts w:ascii="Arial" w:hAnsi="Arial" w:cs="Arial"/>
          <w:szCs w:val="24"/>
        </w:rPr>
      </w:pPr>
    </w:p>
    <w:p w14:paraId="0A0A249F" w14:textId="49AC05B4" w:rsidR="00B60154" w:rsidRDefault="00B60154" w:rsidP="00B60154">
      <w:pPr>
        <w:pStyle w:val="Header"/>
        <w:jc w:val="center"/>
        <w:rPr>
          <w:rFonts w:ascii="Arial" w:hAnsi="Arial" w:cs="Arial"/>
          <w:szCs w:val="24"/>
        </w:rPr>
      </w:pPr>
      <w:r>
        <w:rPr>
          <w:rFonts w:ascii="Arial" w:hAnsi="Arial" w:cs="Arial"/>
          <w:szCs w:val="24"/>
        </w:rPr>
        <w:t>___________________________________</w:t>
      </w:r>
    </w:p>
    <w:p w14:paraId="0FD3148A" w14:textId="77777777" w:rsidR="00C17B19" w:rsidRDefault="00C17B19" w:rsidP="001A5E15">
      <w:pPr>
        <w:pStyle w:val="Header"/>
        <w:rPr>
          <w:rFonts w:ascii="Arial" w:hAnsi="Arial" w:cs="Arial"/>
          <w:b/>
          <w:bCs/>
          <w:color w:val="2F5496" w:themeColor="accent1" w:themeShade="BF"/>
          <w:szCs w:val="24"/>
        </w:rPr>
      </w:pPr>
    </w:p>
    <w:p w14:paraId="73DCC5E6" w14:textId="77777777" w:rsidR="00B60154" w:rsidRDefault="00B60154" w:rsidP="001A5E15">
      <w:pPr>
        <w:pStyle w:val="Header"/>
        <w:rPr>
          <w:rFonts w:ascii="Arial" w:hAnsi="Arial" w:cs="Arial"/>
          <w:b/>
          <w:bCs/>
          <w:color w:val="2F5496" w:themeColor="accent1" w:themeShade="BF"/>
          <w:szCs w:val="24"/>
        </w:rPr>
      </w:pPr>
    </w:p>
    <w:p w14:paraId="3D4AC4FB" w14:textId="4B8DB0A9" w:rsidR="00B60154" w:rsidRDefault="00DC3E9D" w:rsidP="001A5E15">
      <w:pPr>
        <w:pStyle w:val="Header"/>
        <w:rPr>
          <w:rFonts w:ascii="Arial" w:hAnsi="Arial" w:cs="Arial"/>
          <w:szCs w:val="24"/>
        </w:rPr>
      </w:pPr>
      <w:r w:rsidRPr="00DC3E9D">
        <w:rPr>
          <w:rFonts w:ascii="Arial" w:hAnsi="Arial" w:cs="Arial"/>
          <w:b/>
          <w:bCs/>
          <w:i/>
          <w:iCs/>
          <w:color w:val="2F5496" w:themeColor="accent1" w:themeShade="BF"/>
          <w:szCs w:val="24"/>
        </w:rPr>
        <w:t>Any queries</w:t>
      </w:r>
      <w:r>
        <w:rPr>
          <w:rFonts w:ascii="Arial" w:hAnsi="Arial" w:cs="Arial"/>
          <w:b/>
          <w:bCs/>
          <w:color w:val="2F5496" w:themeColor="accent1" w:themeShade="BF"/>
          <w:szCs w:val="24"/>
        </w:rPr>
        <w:t xml:space="preserve"> </w:t>
      </w:r>
      <w:r w:rsidR="00B60154">
        <w:rPr>
          <w:rFonts w:ascii="Arial" w:hAnsi="Arial" w:cs="Arial"/>
          <w:szCs w:val="24"/>
        </w:rPr>
        <w:t>on the above or on Social Value in general, should be submitted via the messaging facility on the tender portal, as a clarification</w:t>
      </w:r>
      <w:r w:rsidR="007E6F76">
        <w:rPr>
          <w:rFonts w:ascii="Arial" w:hAnsi="Arial" w:cs="Arial"/>
          <w:szCs w:val="24"/>
        </w:rPr>
        <w:t xml:space="preserve"> request</w:t>
      </w:r>
      <w:r w:rsidR="00A1054E">
        <w:rPr>
          <w:rFonts w:ascii="Arial" w:hAnsi="Arial" w:cs="Arial"/>
          <w:szCs w:val="24"/>
        </w:rPr>
        <w:t>.</w:t>
      </w:r>
    </w:p>
    <w:p w14:paraId="78EAC9A4" w14:textId="66D966D4" w:rsidR="00817063" w:rsidRPr="00C17B19" w:rsidRDefault="00C17B19" w:rsidP="001A5E15">
      <w:pPr>
        <w:pStyle w:val="Header"/>
        <w:rPr>
          <w:rFonts w:ascii="Arial" w:hAnsi="Arial" w:cs="Arial"/>
          <w:b/>
          <w:bCs/>
          <w:color w:val="2F5496" w:themeColor="accent1" w:themeShade="BF"/>
          <w:szCs w:val="24"/>
        </w:rPr>
      </w:pPr>
      <w:r>
        <w:rPr>
          <w:rFonts w:ascii="Arial" w:hAnsi="Arial" w:cs="Arial"/>
          <w:b/>
          <w:bCs/>
          <w:color w:val="2F5496" w:themeColor="accent1" w:themeShade="BF"/>
          <w:szCs w:val="24"/>
        </w:rPr>
        <w:t xml:space="preserve"> </w:t>
      </w:r>
    </w:p>
    <w:p w14:paraId="6E80FC55" w14:textId="36BDF14C" w:rsidR="001A5E15" w:rsidRPr="00DA55E4" w:rsidRDefault="001A5E15" w:rsidP="001A5E15">
      <w:pPr>
        <w:pStyle w:val="Header"/>
        <w:jc w:val="center"/>
        <w:rPr>
          <w:rFonts w:ascii="Arial" w:eastAsia="Times New Roman" w:hAnsi="Arial" w:cs="Arial"/>
          <w:color w:val="000000"/>
          <w:szCs w:val="24"/>
          <w:lang w:val="en-US" w:bidi="x-none"/>
        </w:rPr>
      </w:pPr>
      <w:r>
        <w:rPr>
          <w:rFonts w:ascii="Arial" w:hAnsi="Arial" w:cs="Arial"/>
          <w:szCs w:val="24"/>
        </w:rPr>
        <w:t>_______________________________________</w:t>
      </w:r>
    </w:p>
    <w:sectPr w:rsidR="001A5E15" w:rsidRPr="00DA55E4" w:rsidSect="007E6EC8">
      <w:headerReference w:type="even" r:id="rId11"/>
      <w:headerReference w:type="default" r:id="rId12"/>
      <w:footerReference w:type="even" r:id="rId13"/>
      <w:footerReference w:type="default" r:id="rId14"/>
      <w:headerReference w:type="first" r:id="rId15"/>
      <w:footerReference w:type="first" r:id="rId16"/>
      <w:pgSz w:w="11899" w:h="16838" w:code="1"/>
      <w:pgMar w:top="709" w:right="1325" w:bottom="567" w:left="1797" w:header="709" w:footer="25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F4E3B" w14:textId="77777777" w:rsidR="00226FA5" w:rsidRDefault="00226FA5">
      <w:r>
        <w:separator/>
      </w:r>
    </w:p>
  </w:endnote>
  <w:endnote w:type="continuationSeparator" w:id="0">
    <w:p w14:paraId="206A3EC3" w14:textId="77777777" w:rsidR="00226FA5" w:rsidRDefault="00226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5A05C" w14:textId="77777777" w:rsidR="0038697B" w:rsidRDefault="003869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93BFE" w14:textId="77777777" w:rsidR="0038697B" w:rsidRDefault="003869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50F3F" w14:textId="3F5D0BA0" w:rsidR="00991C36" w:rsidRDefault="00BF5862" w:rsidP="0028328A">
    <w:pPr>
      <w:pStyle w:val="Footer"/>
      <w:ind w:left="-1797"/>
    </w:pPr>
    <w:r w:rsidRPr="00462593">
      <w:rPr>
        <w:noProof/>
      </w:rPr>
      <w:drawing>
        <wp:inline distT="0" distB="0" distL="0" distR="0" wp14:anchorId="51EE1B8E" wp14:editId="67082AC1">
          <wp:extent cx="7602855" cy="762000"/>
          <wp:effectExtent l="0" t="0" r="0" b="0"/>
          <wp:docPr id="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2855" cy="7620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6037C" w14:textId="77777777" w:rsidR="00226FA5" w:rsidRDefault="00226FA5">
      <w:r>
        <w:separator/>
      </w:r>
    </w:p>
  </w:footnote>
  <w:footnote w:type="continuationSeparator" w:id="0">
    <w:p w14:paraId="492B1483" w14:textId="77777777" w:rsidR="00226FA5" w:rsidRDefault="00226F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092F3" w14:textId="77777777" w:rsidR="0038697B" w:rsidRDefault="003869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B693B" w14:textId="77777777" w:rsidR="008160ED" w:rsidRDefault="008160ED">
    <w:pPr>
      <w:pStyle w:val="Header"/>
      <w:tabs>
        <w:tab w:val="clear" w:pos="4320"/>
        <w:tab w:val="clear" w:pos="8640"/>
        <w:tab w:val="left" w:pos="1985"/>
        <w:tab w:val="center" w:pos="2552"/>
        <w:tab w:val="left" w:pos="4111"/>
        <w:tab w:val="right" w:pos="5245"/>
        <w:tab w:val="left" w:pos="6237"/>
      </w:tabs>
      <w:ind w:right="-23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637A2" w14:textId="6C4B2417" w:rsidR="00CC13D9" w:rsidRDefault="00BF5862" w:rsidP="00CC13D9">
    <w:pPr>
      <w:pStyle w:val="Header"/>
    </w:pPr>
    <w:r>
      <w:rPr>
        <w:noProof/>
      </w:rPr>
      <mc:AlternateContent>
        <mc:Choice Requires="wps">
          <w:drawing>
            <wp:anchor distT="0" distB="0" distL="114300" distR="114300" simplePos="0" relativeHeight="251657728" behindDoc="0" locked="0" layoutInCell="1" allowOverlap="1" wp14:anchorId="45D9DC88" wp14:editId="66C9F1B9">
              <wp:simplePos x="0" y="0"/>
              <wp:positionH relativeFrom="column">
                <wp:posOffset>4168140</wp:posOffset>
              </wp:positionH>
              <wp:positionV relativeFrom="paragraph">
                <wp:posOffset>-333375</wp:posOffset>
              </wp:positionV>
              <wp:extent cx="1711960" cy="1094105"/>
              <wp:effectExtent l="0" t="0" r="0" b="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1094105"/>
                      </a:xfrm>
                      <a:prstGeom prst="rect">
                        <a:avLst/>
                      </a:prstGeom>
                      <a:noFill/>
                      <a:ln>
                        <a:noFill/>
                      </a:ln>
                    </wps:spPr>
                    <wps:txbx>
                      <w:txbxContent>
                        <w:p w14:paraId="36A401BC" w14:textId="642B8D0F" w:rsidR="00CC13D9" w:rsidRDefault="00BF5862" w:rsidP="00CC13D9">
                          <w:r w:rsidRPr="00462593">
                            <w:rPr>
                              <w:noProof/>
                            </w:rPr>
                            <w:drawing>
                              <wp:inline distT="0" distB="0" distL="0" distR="0" wp14:anchorId="3AE97492" wp14:editId="50FBBA6B">
                                <wp:extent cx="1405255" cy="825500"/>
                                <wp:effectExtent l="0" t="0" r="0" b="0"/>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5255" cy="8255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D9DC88" id="_x0000_t202" coordsize="21600,21600" o:spt="202" path="m,l,21600r21600,l21600,xe">
              <v:stroke joinstyle="miter"/>
              <v:path gradientshapeok="t" o:connecttype="rect"/>
            </v:shapetype>
            <v:shape id="Text Box 12" o:spid="_x0000_s1026" type="#_x0000_t202" style="position:absolute;margin-left:328.2pt;margin-top:-26.25pt;width:134.8pt;height:86.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" filled="f" stroked="f">
              <v:textbox>
                <w:txbxContent>
                  <w:p w14:paraId="36A401BC" w14:textId="642B8D0F" w:rsidR="00CC13D9" w:rsidRDefault="00BF5862" w:rsidP="00CC13D9">
                    <w:r w:rsidRPr="00462593">
                      <w:rPr>
                        <w:noProof/>
                      </w:rPr>
                      <w:drawing>
                        <wp:inline distT="0" distB="0" distL="0" distR="0" wp14:anchorId="3AE97492" wp14:editId="50FBBA6B">
                          <wp:extent cx="1405255" cy="825500"/>
                          <wp:effectExtent l="0" t="0" r="0" b="0"/>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5255" cy="825500"/>
                                  </a:xfrm>
                                  <a:prstGeom prst="rect">
                                    <a:avLst/>
                                  </a:prstGeom>
                                  <a:noFill/>
                                  <a:ln>
                                    <a:noFill/>
                                  </a:ln>
                                </pic:spPr>
                              </pic:pic>
                            </a:graphicData>
                          </a:graphic>
                        </wp:inline>
                      </w:drawing>
                    </w:r>
                  </w:p>
                </w:txbxContent>
              </v:textbox>
            </v:shape>
          </w:pict>
        </mc:Fallback>
      </mc:AlternateContent>
    </w:r>
    <w:r w:rsidR="00CC13D9">
      <w:rPr>
        <w:rFonts w:ascii="Arial" w:hAnsi="Arial"/>
        <w:b/>
        <w:color w:val="1FB25A"/>
        <w:sz w:val="22"/>
      </w:rPr>
      <w:t>CHIEF EXECUTIVE’S DEPARTMENT</w:t>
    </w:r>
  </w:p>
  <w:p w14:paraId="7A4121AE" w14:textId="77777777" w:rsidR="00991C36" w:rsidRDefault="00991C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C86240"/>
    <w:name w:val="Clauses"/>
    <w:lvl w:ilvl="0">
      <w:start w:val="1"/>
      <w:numFmt w:val="decimal"/>
      <w:pStyle w:val="Level1Heading"/>
      <w:lvlText w:val="%1"/>
      <w:lvlJc w:val="left"/>
      <w:pPr>
        <w:tabs>
          <w:tab w:val="num" w:pos="720"/>
        </w:tabs>
        <w:ind w:left="720" w:hanging="720"/>
      </w:pPr>
      <w:rPr>
        <w:color w:val="2F5496"/>
      </w:rPr>
    </w:lvl>
    <w:lvl w:ilvl="1">
      <w:start w:val="1"/>
      <w:numFmt w:val="decimal"/>
      <w:pStyle w:val="Level2Number"/>
      <w:lvlText w:val="%1.%2"/>
      <w:lvlJc w:val="left"/>
      <w:pPr>
        <w:tabs>
          <w:tab w:val="num" w:pos="720"/>
        </w:tabs>
        <w:ind w:left="720" w:hanging="720"/>
      </w:pPr>
      <w:rPr>
        <w:color w:val="2F5496"/>
      </w:rPr>
    </w:lvl>
    <w:lvl w:ilvl="2">
      <w:start w:val="1"/>
      <w:numFmt w:val="decimal"/>
      <w:pStyle w:val="Level3Number"/>
      <w:lvlText w:val="%1.%2.%3"/>
      <w:lvlJc w:val="left"/>
      <w:pPr>
        <w:tabs>
          <w:tab w:val="num" w:pos="1440"/>
        </w:tabs>
        <w:ind w:left="1440" w:hanging="720"/>
      </w:pPr>
      <w:rPr>
        <w:color w:val="2F5496"/>
      </w:r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1" w15:restartNumberingAfterBreak="0">
    <w:nsid w:val="0E3672D4"/>
    <w:multiLevelType w:val="hybridMultilevel"/>
    <w:tmpl w:val="1B6AFCDE"/>
    <w:lvl w:ilvl="0" w:tplc="08090001">
      <w:start w:val="1"/>
      <w:numFmt w:val="bullet"/>
      <w:lvlText w:val=""/>
      <w:lvlJc w:val="left"/>
      <w:pPr>
        <w:ind w:left="3437" w:hanging="360"/>
      </w:pPr>
      <w:rPr>
        <w:rFonts w:ascii="Symbol" w:hAnsi="Symbol" w:hint="default"/>
      </w:rPr>
    </w:lvl>
    <w:lvl w:ilvl="1" w:tplc="08090003" w:tentative="1">
      <w:start w:val="1"/>
      <w:numFmt w:val="bullet"/>
      <w:lvlText w:val="o"/>
      <w:lvlJc w:val="left"/>
      <w:pPr>
        <w:ind w:left="4157" w:hanging="360"/>
      </w:pPr>
      <w:rPr>
        <w:rFonts w:ascii="Courier New" w:hAnsi="Courier New" w:cs="Courier New" w:hint="default"/>
      </w:rPr>
    </w:lvl>
    <w:lvl w:ilvl="2" w:tplc="08090005" w:tentative="1">
      <w:start w:val="1"/>
      <w:numFmt w:val="bullet"/>
      <w:lvlText w:val=""/>
      <w:lvlJc w:val="left"/>
      <w:pPr>
        <w:ind w:left="4877" w:hanging="360"/>
      </w:pPr>
      <w:rPr>
        <w:rFonts w:ascii="Wingdings" w:hAnsi="Wingdings" w:hint="default"/>
      </w:rPr>
    </w:lvl>
    <w:lvl w:ilvl="3" w:tplc="08090001" w:tentative="1">
      <w:start w:val="1"/>
      <w:numFmt w:val="bullet"/>
      <w:lvlText w:val=""/>
      <w:lvlJc w:val="left"/>
      <w:pPr>
        <w:ind w:left="5597" w:hanging="360"/>
      </w:pPr>
      <w:rPr>
        <w:rFonts w:ascii="Symbol" w:hAnsi="Symbol" w:hint="default"/>
      </w:rPr>
    </w:lvl>
    <w:lvl w:ilvl="4" w:tplc="08090003" w:tentative="1">
      <w:start w:val="1"/>
      <w:numFmt w:val="bullet"/>
      <w:lvlText w:val="o"/>
      <w:lvlJc w:val="left"/>
      <w:pPr>
        <w:ind w:left="6317" w:hanging="360"/>
      </w:pPr>
      <w:rPr>
        <w:rFonts w:ascii="Courier New" w:hAnsi="Courier New" w:cs="Courier New" w:hint="default"/>
      </w:rPr>
    </w:lvl>
    <w:lvl w:ilvl="5" w:tplc="08090005" w:tentative="1">
      <w:start w:val="1"/>
      <w:numFmt w:val="bullet"/>
      <w:lvlText w:val=""/>
      <w:lvlJc w:val="left"/>
      <w:pPr>
        <w:ind w:left="7037" w:hanging="360"/>
      </w:pPr>
      <w:rPr>
        <w:rFonts w:ascii="Wingdings" w:hAnsi="Wingdings" w:hint="default"/>
      </w:rPr>
    </w:lvl>
    <w:lvl w:ilvl="6" w:tplc="08090001" w:tentative="1">
      <w:start w:val="1"/>
      <w:numFmt w:val="bullet"/>
      <w:lvlText w:val=""/>
      <w:lvlJc w:val="left"/>
      <w:pPr>
        <w:ind w:left="7757" w:hanging="360"/>
      </w:pPr>
      <w:rPr>
        <w:rFonts w:ascii="Symbol" w:hAnsi="Symbol" w:hint="default"/>
      </w:rPr>
    </w:lvl>
    <w:lvl w:ilvl="7" w:tplc="08090003" w:tentative="1">
      <w:start w:val="1"/>
      <w:numFmt w:val="bullet"/>
      <w:lvlText w:val="o"/>
      <w:lvlJc w:val="left"/>
      <w:pPr>
        <w:ind w:left="8477" w:hanging="360"/>
      </w:pPr>
      <w:rPr>
        <w:rFonts w:ascii="Courier New" w:hAnsi="Courier New" w:cs="Courier New" w:hint="default"/>
      </w:rPr>
    </w:lvl>
    <w:lvl w:ilvl="8" w:tplc="08090005" w:tentative="1">
      <w:start w:val="1"/>
      <w:numFmt w:val="bullet"/>
      <w:lvlText w:val=""/>
      <w:lvlJc w:val="left"/>
      <w:pPr>
        <w:ind w:left="9197" w:hanging="360"/>
      </w:pPr>
      <w:rPr>
        <w:rFonts w:ascii="Wingdings" w:hAnsi="Wingdings" w:hint="default"/>
      </w:rPr>
    </w:lvl>
  </w:abstractNum>
  <w:abstractNum w:abstractNumId="2" w15:restartNumberingAfterBreak="0">
    <w:nsid w:val="0ED7014F"/>
    <w:multiLevelType w:val="multilevel"/>
    <w:tmpl w:val="F6D4AA8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CFE3D57"/>
    <w:multiLevelType w:val="hybridMultilevel"/>
    <w:tmpl w:val="878EE21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AFE246D"/>
    <w:multiLevelType w:val="multilevel"/>
    <w:tmpl w:val="63482B3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2AD7467"/>
    <w:multiLevelType w:val="hybridMultilevel"/>
    <w:tmpl w:val="E6E69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6B6BD0"/>
    <w:multiLevelType w:val="hybridMultilevel"/>
    <w:tmpl w:val="A4968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1F3993"/>
    <w:multiLevelType w:val="multilevel"/>
    <w:tmpl w:val="F6D4AA8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F787FD4"/>
    <w:multiLevelType w:val="hybridMultilevel"/>
    <w:tmpl w:val="E078109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5386348">
    <w:abstractNumId w:val="1"/>
  </w:num>
  <w:num w:numId="2" w16cid:durableId="2009752654">
    <w:abstractNumId w:val="0"/>
  </w:num>
  <w:num w:numId="3" w16cid:durableId="654381869">
    <w:abstractNumId w:val="2"/>
  </w:num>
  <w:num w:numId="4" w16cid:durableId="721247227">
    <w:abstractNumId w:val="6"/>
  </w:num>
  <w:num w:numId="5" w16cid:durableId="975721293">
    <w:abstractNumId w:val="5"/>
  </w:num>
  <w:num w:numId="6" w16cid:durableId="1319263747">
    <w:abstractNumId w:val="7"/>
  </w:num>
  <w:num w:numId="7" w16cid:durableId="2143186493">
    <w:abstractNumId w:val="4"/>
  </w:num>
  <w:num w:numId="8" w16cid:durableId="1323392911">
    <w:abstractNumId w:val="8"/>
  </w:num>
  <w:num w:numId="9" w16cid:durableId="18101736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AD8"/>
    <w:rsid w:val="00013A57"/>
    <w:rsid w:val="00020587"/>
    <w:rsid w:val="00021118"/>
    <w:rsid w:val="00026754"/>
    <w:rsid w:val="000323E3"/>
    <w:rsid w:val="00045DB5"/>
    <w:rsid w:val="0004775F"/>
    <w:rsid w:val="00052F26"/>
    <w:rsid w:val="000766D6"/>
    <w:rsid w:val="0007688C"/>
    <w:rsid w:val="00091768"/>
    <w:rsid w:val="000B1D9E"/>
    <w:rsid w:val="000C1EEB"/>
    <w:rsid w:val="000D0BEE"/>
    <w:rsid w:val="000D52AF"/>
    <w:rsid w:val="000E453D"/>
    <w:rsid w:val="00104D02"/>
    <w:rsid w:val="00107DE9"/>
    <w:rsid w:val="00107F8D"/>
    <w:rsid w:val="00116748"/>
    <w:rsid w:val="00125785"/>
    <w:rsid w:val="001457FF"/>
    <w:rsid w:val="00176971"/>
    <w:rsid w:val="00177229"/>
    <w:rsid w:val="001A187E"/>
    <w:rsid w:val="001A18CB"/>
    <w:rsid w:val="001A5E15"/>
    <w:rsid w:val="001B09F3"/>
    <w:rsid w:val="001B35DD"/>
    <w:rsid w:val="001C0AA0"/>
    <w:rsid w:val="001C3A00"/>
    <w:rsid w:val="001C7970"/>
    <w:rsid w:val="001D5A81"/>
    <w:rsid w:val="001D6ABB"/>
    <w:rsid w:val="001D6F0D"/>
    <w:rsid w:val="001E032A"/>
    <w:rsid w:val="001F582D"/>
    <w:rsid w:val="00206C5A"/>
    <w:rsid w:val="00211025"/>
    <w:rsid w:val="002115B5"/>
    <w:rsid w:val="00226FA5"/>
    <w:rsid w:val="00230E59"/>
    <w:rsid w:val="00231BA0"/>
    <w:rsid w:val="002437B3"/>
    <w:rsid w:val="00245935"/>
    <w:rsid w:val="00256DE6"/>
    <w:rsid w:val="00271E1C"/>
    <w:rsid w:val="00277EFD"/>
    <w:rsid w:val="0028328A"/>
    <w:rsid w:val="0028608F"/>
    <w:rsid w:val="00292568"/>
    <w:rsid w:val="00294DEF"/>
    <w:rsid w:val="002A2E2F"/>
    <w:rsid w:val="002A4AD8"/>
    <w:rsid w:val="002B115E"/>
    <w:rsid w:val="002B2B78"/>
    <w:rsid w:val="002C032F"/>
    <w:rsid w:val="002C517F"/>
    <w:rsid w:val="002F1864"/>
    <w:rsid w:val="003347BE"/>
    <w:rsid w:val="00361541"/>
    <w:rsid w:val="00366FCE"/>
    <w:rsid w:val="00376D6D"/>
    <w:rsid w:val="00377059"/>
    <w:rsid w:val="0038697B"/>
    <w:rsid w:val="00395AD0"/>
    <w:rsid w:val="003A053C"/>
    <w:rsid w:val="003B5849"/>
    <w:rsid w:val="00460A1D"/>
    <w:rsid w:val="00460FF2"/>
    <w:rsid w:val="004816ED"/>
    <w:rsid w:val="00487A65"/>
    <w:rsid w:val="004C674F"/>
    <w:rsid w:val="004C67E5"/>
    <w:rsid w:val="004D21EA"/>
    <w:rsid w:val="004D2641"/>
    <w:rsid w:val="004E75B3"/>
    <w:rsid w:val="004F064D"/>
    <w:rsid w:val="0056121F"/>
    <w:rsid w:val="005959A1"/>
    <w:rsid w:val="005A598B"/>
    <w:rsid w:val="005B3B96"/>
    <w:rsid w:val="005C4619"/>
    <w:rsid w:val="005C7500"/>
    <w:rsid w:val="005E35B3"/>
    <w:rsid w:val="005F29A8"/>
    <w:rsid w:val="005F2E83"/>
    <w:rsid w:val="005F61FF"/>
    <w:rsid w:val="005F70A5"/>
    <w:rsid w:val="00601084"/>
    <w:rsid w:val="00663BF1"/>
    <w:rsid w:val="00686A81"/>
    <w:rsid w:val="0069542C"/>
    <w:rsid w:val="006A716C"/>
    <w:rsid w:val="006F7D62"/>
    <w:rsid w:val="00701255"/>
    <w:rsid w:val="00706D78"/>
    <w:rsid w:val="0072285F"/>
    <w:rsid w:val="00726272"/>
    <w:rsid w:val="00735521"/>
    <w:rsid w:val="0075100E"/>
    <w:rsid w:val="00755F63"/>
    <w:rsid w:val="00765EF1"/>
    <w:rsid w:val="0079788A"/>
    <w:rsid w:val="007B1B9F"/>
    <w:rsid w:val="007B4637"/>
    <w:rsid w:val="007C627D"/>
    <w:rsid w:val="007E4DFC"/>
    <w:rsid w:val="007E6EC8"/>
    <w:rsid w:val="007E6F76"/>
    <w:rsid w:val="007F25FB"/>
    <w:rsid w:val="007F5C83"/>
    <w:rsid w:val="00802C3C"/>
    <w:rsid w:val="0080405A"/>
    <w:rsid w:val="00807C6B"/>
    <w:rsid w:val="008160ED"/>
    <w:rsid w:val="00817063"/>
    <w:rsid w:val="00826E85"/>
    <w:rsid w:val="00834674"/>
    <w:rsid w:val="0085796D"/>
    <w:rsid w:val="008601CD"/>
    <w:rsid w:val="0086596F"/>
    <w:rsid w:val="0086789D"/>
    <w:rsid w:val="00873390"/>
    <w:rsid w:val="00881A75"/>
    <w:rsid w:val="008D73DD"/>
    <w:rsid w:val="008E0D82"/>
    <w:rsid w:val="00903D4A"/>
    <w:rsid w:val="00903F11"/>
    <w:rsid w:val="00924EF8"/>
    <w:rsid w:val="00926577"/>
    <w:rsid w:val="009303A2"/>
    <w:rsid w:val="009328E4"/>
    <w:rsid w:val="00933266"/>
    <w:rsid w:val="00950C94"/>
    <w:rsid w:val="00960E26"/>
    <w:rsid w:val="00962E60"/>
    <w:rsid w:val="00977BB0"/>
    <w:rsid w:val="00991C36"/>
    <w:rsid w:val="009A173D"/>
    <w:rsid w:val="009C21C9"/>
    <w:rsid w:val="009C2BE6"/>
    <w:rsid w:val="009D2046"/>
    <w:rsid w:val="009D2291"/>
    <w:rsid w:val="009E58B3"/>
    <w:rsid w:val="00A1054E"/>
    <w:rsid w:val="00A35EE5"/>
    <w:rsid w:val="00A4316A"/>
    <w:rsid w:val="00A623F2"/>
    <w:rsid w:val="00A700AA"/>
    <w:rsid w:val="00A70100"/>
    <w:rsid w:val="00A9348C"/>
    <w:rsid w:val="00AA18EF"/>
    <w:rsid w:val="00AA420D"/>
    <w:rsid w:val="00AE5801"/>
    <w:rsid w:val="00AF4D6A"/>
    <w:rsid w:val="00B16C37"/>
    <w:rsid w:val="00B1797E"/>
    <w:rsid w:val="00B26A24"/>
    <w:rsid w:val="00B26CD2"/>
    <w:rsid w:val="00B46F02"/>
    <w:rsid w:val="00B60154"/>
    <w:rsid w:val="00B64610"/>
    <w:rsid w:val="00B95F68"/>
    <w:rsid w:val="00BA2A6A"/>
    <w:rsid w:val="00BA72E3"/>
    <w:rsid w:val="00BB488A"/>
    <w:rsid w:val="00BD3B03"/>
    <w:rsid w:val="00BF5862"/>
    <w:rsid w:val="00C01FCC"/>
    <w:rsid w:val="00C064B9"/>
    <w:rsid w:val="00C17B19"/>
    <w:rsid w:val="00C21B3F"/>
    <w:rsid w:val="00C33A5B"/>
    <w:rsid w:val="00CA0CA9"/>
    <w:rsid w:val="00CA39FC"/>
    <w:rsid w:val="00CC13D9"/>
    <w:rsid w:val="00CC2A7E"/>
    <w:rsid w:val="00CC77C2"/>
    <w:rsid w:val="00CD1012"/>
    <w:rsid w:val="00D067E3"/>
    <w:rsid w:val="00D31DAF"/>
    <w:rsid w:val="00D441E1"/>
    <w:rsid w:val="00D449B6"/>
    <w:rsid w:val="00D8572F"/>
    <w:rsid w:val="00DA55E4"/>
    <w:rsid w:val="00DA7327"/>
    <w:rsid w:val="00DA7EA4"/>
    <w:rsid w:val="00DC3E9D"/>
    <w:rsid w:val="00DC7C76"/>
    <w:rsid w:val="00DD72AB"/>
    <w:rsid w:val="00E11438"/>
    <w:rsid w:val="00E30630"/>
    <w:rsid w:val="00E56AC5"/>
    <w:rsid w:val="00E56CEB"/>
    <w:rsid w:val="00E741D8"/>
    <w:rsid w:val="00E80815"/>
    <w:rsid w:val="00EA3C68"/>
    <w:rsid w:val="00EB6DBA"/>
    <w:rsid w:val="00EC7041"/>
    <w:rsid w:val="00EC79BB"/>
    <w:rsid w:val="00EF1494"/>
    <w:rsid w:val="00F01661"/>
    <w:rsid w:val="00F07768"/>
    <w:rsid w:val="00F15FC2"/>
    <w:rsid w:val="00F16274"/>
    <w:rsid w:val="00F1770F"/>
    <w:rsid w:val="00F2034A"/>
    <w:rsid w:val="00F26655"/>
    <w:rsid w:val="00F46CD6"/>
    <w:rsid w:val="00F55D4D"/>
    <w:rsid w:val="00F80D1B"/>
    <w:rsid w:val="00FA62B8"/>
    <w:rsid w:val="00FD52CC"/>
    <w:rsid w:val="00FE79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0DF54E"/>
  <w14:defaultImageDpi w14:val="300"/>
  <w15:chartTrackingRefBased/>
  <w15:docId w15:val="{6620FCD7-7AFF-427C-A858-397A59965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semiHidden/>
    <w:rPr>
      <w:color w:val="0000FF"/>
      <w:u w:val="single"/>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customStyle="1" w:styleId="HeaderChar">
    <w:name w:val="Header Char"/>
    <w:link w:val="Header"/>
    <w:semiHidden/>
    <w:rsid w:val="00B26CD2"/>
    <w:rPr>
      <w:sz w:val="24"/>
    </w:rPr>
  </w:style>
  <w:style w:type="paragraph" w:customStyle="1" w:styleId="Default">
    <w:name w:val="Default"/>
    <w:rsid w:val="004C67E5"/>
    <w:pPr>
      <w:autoSpaceDE w:val="0"/>
      <w:autoSpaceDN w:val="0"/>
      <w:adjustRightInd w:val="0"/>
    </w:pPr>
    <w:rPr>
      <w:rFonts w:ascii="Calibri" w:eastAsia="Times New Roman" w:hAnsi="Calibri" w:cs="Calibri"/>
      <w:color w:val="000000"/>
      <w:sz w:val="24"/>
      <w:szCs w:val="24"/>
    </w:rPr>
  </w:style>
  <w:style w:type="paragraph" w:styleId="ListParagraph">
    <w:name w:val="List Paragraph"/>
    <w:basedOn w:val="Normal"/>
    <w:uiPriority w:val="34"/>
    <w:qFormat/>
    <w:rsid w:val="004C67E5"/>
    <w:pPr>
      <w:ind w:left="720"/>
      <w:contextualSpacing/>
    </w:pPr>
    <w:rPr>
      <w:rFonts w:ascii="Arial" w:eastAsia="Times New Roman" w:hAnsi="Arial"/>
      <w:szCs w:val="24"/>
      <w:lang w:eastAsia="en-GB"/>
    </w:rPr>
  </w:style>
  <w:style w:type="paragraph" w:customStyle="1" w:styleId="Level1Heading">
    <w:name w:val="Level 1 Heading"/>
    <w:basedOn w:val="Normal"/>
    <w:rsid w:val="004C67E5"/>
    <w:pPr>
      <w:keepNext/>
      <w:numPr>
        <w:numId w:val="2"/>
      </w:numPr>
      <w:outlineLvl w:val="2"/>
    </w:pPr>
    <w:rPr>
      <w:rFonts w:ascii="Arial" w:eastAsia="Times New Roman" w:hAnsi="Arial"/>
      <w:b/>
      <w:sz w:val="20"/>
      <w:lang w:eastAsia="en-GB"/>
    </w:rPr>
  </w:style>
  <w:style w:type="paragraph" w:customStyle="1" w:styleId="Level2Number">
    <w:name w:val="Level 2 Number"/>
    <w:basedOn w:val="BodyText2"/>
    <w:rsid w:val="004C67E5"/>
    <w:pPr>
      <w:numPr>
        <w:ilvl w:val="1"/>
        <w:numId w:val="2"/>
      </w:numPr>
      <w:tabs>
        <w:tab w:val="clear" w:pos="720"/>
        <w:tab w:val="num" w:pos="360"/>
      </w:tabs>
      <w:spacing w:after="0" w:line="240" w:lineRule="auto"/>
      <w:ind w:left="1440" w:hanging="360"/>
    </w:pPr>
    <w:rPr>
      <w:rFonts w:ascii="Arial" w:eastAsia="Times New Roman" w:hAnsi="Arial"/>
      <w:sz w:val="20"/>
      <w:lang w:eastAsia="en-GB"/>
    </w:rPr>
  </w:style>
  <w:style w:type="paragraph" w:customStyle="1" w:styleId="Level3Number">
    <w:name w:val="Level 3 Number"/>
    <w:basedOn w:val="BodyText3"/>
    <w:rsid w:val="004C67E5"/>
    <w:pPr>
      <w:numPr>
        <w:ilvl w:val="2"/>
        <w:numId w:val="2"/>
      </w:numPr>
      <w:tabs>
        <w:tab w:val="clear" w:pos="1440"/>
        <w:tab w:val="num" w:pos="360"/>
      </w:tabs>
      <w:spacing w:after="0"/>
      <w:ind w:left="2160" w:hanging="360"/>
    </w:pPr>
    <w:rPr>
      <w:rFonts w:ascii="Arial" w:eastAsia="Times New Roman" w:hAnsi="Arial"/>
      <w:sz w:val="20"/>
      <w:szCs w:val="20"/>
      <w:lang w:eastAsia="en-GB"/>
    </w:rPr>
  </w:style>
  <w:style w:type="paragraph" w:customStyle="1" w:styleId="Level4Number">
    <w:name w:val="Level 4 Number"/>
    <w:basedOn w:val="Normal"/>
    <w:rsid w:val="004C67E5"/>
    <w:pPr>
      <w:numPr>
        <w:ilvl w:val="3"/>
        <w:numId w:val="2"/>
      </w:numPr>
      <w:spacing w:after="60"/>
    </w:pPr>
    <w:rPr>
      <w:rFonts w:ascii="Arial" w:eastAsia="Times New Roman" w:hAnsi="Arial"/>
      <w:sz w:val="20"/>
      <w:lang w:eastAsia="en-GB"/>
    </w:rPr>
  </w:style>
  <w:style w:type="paragraph" w:customStyle="1" w:styleId="Level5Number">
    <w:name w:val="Level 5 Number"/>
    <w:basedOn w:val="Normal"/>
    <w:rsid w:val="004C67E5"/>
    <w:pPr>
      <w:numPr>
        <w:ilvl w:val="4"/>
        <w:numId w:val="2"/>
      </w:numPr>
      <w:spacing w:after="60"/>
    </w:pPr>
    <w:rPr>
      <w:rFonts w:ascii="Arial" w:eastAsia="Times New Roman" w:hAnsi="Arial"/>
      <w:sz w:val="20"/>
      <w:lang w:eastAsia="en-GB"/>
    </w:rPr>
  </w:style>
  <w:style w:type="paragraph" w:customStyle="1" w:styleId="Level6Number">
    <w:name w:val="Level 6 Number"/>
    <w:basedOn w:val="Normal"/>
    <w:rsid w:val="004C67E5"/>
    <w:pPr>
      <w:numPr>
        <w:ilvl w:val="5"/>
        <w:numId w:val="2"/>
      </w:numPr>
      <w:spacing w:after="60"/>
    </w:pPr>
    <w:rPr>
      <w:rFonts w:ascii="Arial" w:eastAsia="Times New Roman" w:hAnsi="Arial"/>
      <w:sz w:val="20"/>
      <w:lang w:eastAsia="en-GB"/>
    </w:rPr>
  </w:style>
  <w:style w:type="paragraph" w:customStyle="1" w:styleId="Level7Number">
    <w:name w:val="Level 7 Number"/>
    <w:basedOn w:val="Normal"/>
    <w:rsid w:val="004C67E5"/>
    <w:pPr>
      <w:numPr>
        <w:ilvl w:val="6"/>
        <w:numId w:val="2"/>
      </w:numPr>
      <w:spacing w:after="60"/>
    </w:pPr>
    <w:rPr>
      <w:rFonts w:ascii="Arial" w:eastAsia="Times New Roman" w:hAnsi="Arial"/>
      <w:sz w:val="20"/>
      <w:lang w:eastAsia="en-GB"/>
    </w:rPr>
  </w:style>
  <w:style w:type="paragraph" w:styleId="BodyText2">
    <w:name w:val="Body Text 2"/>
    <w:basedOn w:val="Normal"/>
    <w:link w:val="BodyText2Char"/>
    <w:uiPriority w:val="99"/>
    <w:semiHidden/>
    <w:unhideWhenUsed/>
    <w:rsid w:val="004C67E5"/>
    <w:pPr>
      <w:spacing w:after="120" w:line="480" w:lineRule="auto"/>
    </w:pPr>
  </w:style>
  <w:style w:type="character" w:customStyle="1" w:styleId="BodyText2Char">
    <w:name w:val="Body Text 2 Char"/>
    <w:link w:val="BodyText2"/>
    <w:uiPriority w:val="99"/>
    <w:semiHidden/>
    <w:rsid w:val="004C67E5"/>
    <w:rPr>
      <w:sz w:val="24"/>
      <w:lang w:eastAsia="en-US"/>
    </w:rPr>
  </w:style>
  <w:style w:type="paragraph" w:styleId="BodyText3">
    <w:name w:val="Body Text 3"/>
    <w:basedOn w:val="Normal"/>
    <w:link w:val="BodyText3Char"/>
    <w:uiPriority w:val="99"/>
    <w:semiHidden/>
    <w:unhideWhenUsed/>
    <w:rsid w:val="004C67E5"/>
    <w:pPr>
      <w:spacing w:after="120"/>
    </w:pPr>
    <w:rPr>
      <w:sz w:val="16"/>
      <w:szCs w:val="16"/>
    </w:rPr>
  </w:style>
  <w:style w:type="character" w:customStyle="1" w:styleId="BodyText3Char">
    <w:name w:val="Body Text 3 Char"/>
    <w:link w:val="BodyText3"/>
    <w:uiPriority w:val="99"/>
    <w:semiHidden/>
    <w:rsid w:val="004C67E5"/>
    <w:rPr>
      <w:sz w:val="16"/>
      <w:szCs w:val="16"/>
      <w:lang w:eastAsia="en-US"/>
    </w:rPr>
  </w:style>
  <w:style w:type="paragraph" w:styleId="BalloonText">
    <w:name w:val="Balloon Text"/>
    <w:basedOn w:val="Normal"/>
    <w:link w:val="BalloonTextChar"/>
    <w:uiPriority w:val="99"/>
    <w:semiHidden/>
    <w:unhideWhenUsed/>
    <w:rsid w:val="000323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3E3"/>
    <w:rPr>
      <w:rFonts w:ascii="Segoe UI" w:hAnsi="Segoe UI" w:cs="Segoe UI"/>
      <w:sz w:val="18"/>
      <w:szCs w:val="18"/>
      <w:lang w:eastAsia="en-US"/>
    </w:rPr>
  </w:style>
  <w:style w:type="table" w:styleId="TableGrid">
    <w:name w:val="Table Grid"/>
    <w:basedOn w:val="TableNormal"/>
    <w:uiPriority w:val="59"/>
    <w:rsid w:val="000D0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42941">
      <w:bodyDiv w:val="1"/>
      <w:marLeft w:val="0"/>
      <w:marRight w:val="0"/>
      <w:marTop w:val="0"/>
      <w:marBottom w:val="0"/>
      <w:divBdr>
        <w:top w:val="none" w:sz="0" w:space="0" w:color="auto"/>
        <w:left w:val="none" w:sz="0" w:space="0" w:color="auto"/>
        <w:bottom w:val="none" w:sz="0" w:space="0" w:color="auto"/>
        <w:right w:val="none" w:sz="0" w:space="0" w:color="auto"/>
      </w:divBdr>
    </w:div>
    <w:div w:id="548884628">
      <w:bodyDiv w:val="1"/>
      <w:marLeft w:val="0"/>
      <w:marRight w:val="0"/>
      <w:marTop w:val="0"/>
      <w:marBottom w:val="0"/>
      <w:divBdr>
        <w:top w:val="none" w:sz="0" w:space="0" w:color="auto"/>
        <w:left w:val="none" w:sz="0" w:space="0" w:color="auto"/>
        <w:bottom w:val="none" w:sz="0" w:space="0" w:color="auto"/>
        <w:right w:val="none" w:sz="0" w:space="0" w:color="auto"/>
      </w:divBdr>
    </w:div>
    <w:div w:id="8788593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layk\Desktop\Chief_Executive_Dept_letterhead_2021__colou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29E660F7E8654EA9A2179AECF454B6" ma:contentTypeVersion="20" ma:contentTypeDescription="Create a new document." ma:contentTypeScope="" ma:versionID="d629fbb1007a98add471941aa4efe233">
  <xsd:schema xmlns:xsd="http://www.w3.org/2001/XMLSchema" xmlns:xs="http://www.w3.org/2001/XMLSchema" xmlns:p="http://schemas.microsoft.com/office/2006/metadata/properties" xmlns:ns2="ccb351ec-0e30-4e8b-84d4-48c146abdca9" xmlns:ns3="a485021f-0571-4c1b-bd6f-623e051edae0" targetNamespace="http://schemas.microsoft.com/office/2006/metadata/properties" ma:root="true" ma:fieldsID="fe157c6cc6254b36ebf61d9cb2476d0b" ns2:_="" ns3:_="">
    <xsd:import namespace="ccb351ec-0e30-4e8b-84d4-48c146abdca9"/>
    <xsd:import namespace="a485021f-0571-4c1b-bd6f-623e051edae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b351ec-0e30-4e8b-84d4-48c146abdca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b2a71f26-d020-40b2-bdb8-9906d76cae98}" ma:internalName="TaxCatchAll" ma:showField="CatchAllData" ma:web="ccb351ec-0e30-4e8b-84d4-48c146abdca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85021f-0571-4c1b-bd6f-623e051edae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ccb351ec-0e30-4e8b-84d4-48c146abdca9" xsi:nil="true"/>
    <lcf76f155ced4ddcb4097134ff3c332f xmlns="a485021f-0571-4c1b-bd6f-623e051edae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89344C-A9B4-468D-A7F8-55CA9AEFBDA5}"/>
</file>

<file path=customXml/itemProps2.xml><?xml version="1.0" encoding="utf-8"?>
<ds:datastoreItem xmlns:ds="http://schemas.openxmlformats.org/officeDocument/2006/customXml" ds:itemID="{D8872A88-062B-4F09-8C50-A99404ADB67F}">
  <ds:schemaRefs>
    <ds:schemaRef ds:uri="http://schemas.microsoft.com/sharepoint/v3/contenttype/forms"/>
  </ds:schemaRefs>
</ds:datastoreItem>
</file>

<file path=customXml/itemProps3.xml><?xml version="1.0" encoding="utf-8"?>
<ds:datastoreItem xmlns:ds="http://schemas.openxmlformats.org/officeDocument/2006/customXml" ds:itemID="{4CA244EF-D41A-4EB4-B133-B197BE1B88E3}">
  <ds:schemaRefs>
    <ds:schemaRef ds:uri="http://schemas.microsoft.com/office/2006/metadata/longProperties"/>
  </ds:schemaRefs>
</ds:datastoreItem>
</file>

<file path=customXml/itemProps4.xml><?xml version="1.0" encoding="utf-8"?>
<ds:datastoreItem xmlns:ds="http://schemas.openxmlformats.org/officeDocument/2006/customXml" ds:itemID="{DEBDF9F5-B0F7-4993-A1F5-90F3B69C50F7}">
  <ds:schemaRefs>
    <ds:schemaRef ds:uri="http://schemas.microsoft.com/office/2006/metadata/properties"/>
    <ds:schemaRef ds:uri="http://schemas.microsoft.com/office/infopath/2007/PartnerControls"/>
    <ds:schemaRef ds:uri="ccb351ec-0e30-4e8b-84d4-48c146abdca9"/>
    <ds:schemaRef ds:uri="a485021f-0571-4c1b-bd6f-623e051edae0"/>
  </ds:schemaRefs>
</ds:datastoreItem>
</file>

<file path=docProps/app.xml><?xml version="1.0" encoding="utf-8"?>
<Properties xmlns="http://schemas.openxmlformats.org/officeDocument/2006/extended-properties" xmlns:vt="http://schemas.openxmlformats.org/officeDocument/2006/docPropsVTypes">
  <Template>Chief_Executive_Dept_letterhead_2021__colour</Template>
  <TotalTime>200</TotalTime>
  <Pages>6</Pages>
  <Words>2115</Words>
  <Characters>10929</Characters>
  <Application>Microsoft Office Word</Application>
  <DocSecurity>0</DocSecurity>
  <Lines>91</Lines>
  <Paragraphs>26</Paragraphs>
  <ScaleCrop>false</ScaleCrop>
  <HeadingPairs>
    <vt:vector size="2" baseType="variant">
      <vt:variant>
        <vt:lpstr>Title</vt:lpstr>
      </vt:variant>
      <vt:variant>
        <vt:i4>1</vt:i4>
      </vt:variant>
    </vt:vector>
  </HeadingPairs>
  <TitlesOfParts>
    <vt:vector size="1" baseType="lpstr">
      <vt:lpstr>Social Value bidder instruction</vt:lpstr>
    </vt:vector>
  </TitlesOfParts>
  <Company>Fonda</Company>
  <LinksUpToDate>false</LinksUpToDate>
  <CharactersWithSpaces>13018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Value bidder instruction</dc:title>
  <dc:subject/>
  <dc:creator>zamil.ahmed</dc:creator>
  <cp:keywords/>
  <cp:lastModifiedBy>Zamil Ahmed</cp:lastModifiedBy>
  <cp:revision>86</cp:revision>
  <cp:lastPrinted>2011-02-22T16:36:00Z</cp:lastPrinted>
  <dcterms:created xsi:type="dcterms:W3CDTF">2022-03-14T11:15:00Z</dcterms:created>
  <dcterms:modified xsi:type="dcterms:W3CDTF">2022-10-05T14:23:00Z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SVC_SPOIntranetAdmin</vt:lpwstr>
  </property>
  <property fmtid="{D5CDD505-2E9C-101B-9397-08002B2CF9AE}" pid="3" name="Order">
    <vt:lpwstr>200.000000000000</vt:lpwstr>
  </property>
  <property fmtid="{D5CDD505-2E9C-101B-9397-08002B2CF9AE}" pid="4" name="display_urn:schemas-microsoft-com:office:office#Author">
    <vt:lpwstr>BUILTIN\Administrators</vt:lpwstr>
  </property>
  <property fmtid="{D5CDD505-2E9C-101B-9397-08002B2CF9AE}" pid="5" name="Ealing_Category">
    <vt:lpwstr/>
  </property>
  <property fmtid="{D5CDD505-2E9C-101B-9397-08002B2CF9AE}" pid="6" name="_dlc_DocId">
    <vt:lpwstr>N3YP2NMNCP5Y-673067871-121</vt:lpwstr>
  </property>
  <property fmtid="{D5CDD505-2E9C-101B-9397-08002B2CF9AE}" pid="7" name="_dlc_DocIdItemGuid">
    <vt:lpwstr>c8a7119a-f565-4828-95d6-3fd3a674d67d</vt:lpwstr>
  </property>
  <property fmtid="{D5CDD505-2E9C-101B-9397-08002B2CF9AE}" pid="8" name="_dlc_DocIdUrl">
    <vt:lpwstr>https://ealingcouncil.sharepoint.com/Chiefexecs/Strategy_and_engagement/PrintOut/_layouts/15/DocIdRedir.aspx?ID=N3YP2NMNCP5Y-673067871-121, N3YP2NMNCP5Y-673067871-121</vt:lpwstr>
  </property>
  <property fmtid="{D5CDD505-2E9C-101B-9397-08002B2CF9AE}" pid="9" name="ContentTypeId">
    <vt:lpwstr>0x0101000D29E660F7E8654EA9A2179AECF454B6</vt:lpwstr>
  </property>
  <property fmtid="{D5CDD505-2E9C-101B-9397-08002B2CF9AE}" pid="10" name="MediaServiceImageTags">
    <vt:lpwstr/>
  </property>
</Properties>
</file>