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2AE12" w14:textId="77777777" w:rsidR="00E925B8" w:rsidRPr="006202DF" w:rsidRDefault="00E925B8" w:rsidP="006202DF">
      <w:pPr>
        <w:ind w:left="5760" w:firstLine="720"/>
      </w:pPr>
    </w:p>
    <w:p w14:paraId="5FC34B7A" w14:textId="77777777" w:rsidR="007C5E26" w:rsidRDefault="007C5E26" w:rsidP="006202DF">
      <w:pPr>
        <w:rPr>
          <w:b/>
          <w:bCs/>
          <w:u w:val="single"/>
        </w:rPr>
      </w:pPr>
      <w:r>
        <w:rPr>
          <w:b/>
          <w:bCs/>
          <w:u w:val="single"/>
        </w:rPr>
        <w:t>Supply Requirements</w:t>
      </w:r>
    </w:p>
    <w:p w14:paraId="6AE09402" w14:textId="77777777" w:rsidR="007C5E26" w:rsidRDefault="007C5E26" w:rsidP="006202DF">
      <w:pPr>
        <w:rPr>
          <w:b/>
          <w:bCs/>
          <w:u w:val="single"/>
        </w:rPr>
      </w:pPr>
    </w:p>
    <w:p w14:paraId="5D741632" w14:textId="62337371" w:rsidR="00E925B8" w:rsidRPr="00735667" w:rsidRDefault="00A93F2C" w:rsidP="006202DF">
      <w:r w:rsidRPr="00A93F2C">
        <w:rPr>
          <w:b/>
          <w:bCs/>
          <w:u w:val="single"/>
        </w:rPr>
        <w:t>Schedule 1</w:t>
      </w:r>
      <w:r w:rsidR="00E925B8" w:rsidRPr="00A93F2C">
        <w:rPr>
          <w:b/>
          <w:bCs/>
          <w:u w:val="single"/>
        </w:rPr>
        <w:t xml:space="preserve"> </w:t>
      </w:r>
      <w:r w:rsidRPr="00A93F2C">
        <w:rPr>
          <w:b/>
          <w:bCs/>
          <w:u w:val="single"/>
        </w:rPr>
        <w:t>–</w:t>
      </w:r>
      <w:r w:rsidR="00E925B8" w:rsidRPr="00A93F2C">
        <w:rPr>
          <w:b/>
          <w:bCs/>
          <w:u w:val="single"/>
        </w:rPr>
        <w:t xml:space="preserve"> </w:t>
      </w:r>
      <w:r w:rsidRPr="00A93F2C">
        <w:rPr>
          <w:b/>
          <w:bCs/>
          <w:u w:val="single"/>
        </w:rPr>
        <w:t>Contract Conditions</w:t>
      </w:r>
    </w:p>
    <w:p w14:paraId="49845AB9" w14:textId="77777777" w:rsidR="00E925B8" w:rsidRPr="006202DF" w:rsidRDefault="00E925B8" w:rsidP="006202DF">
      <w:pPr>
        <w:rPr>
          <w:b/>
          <w:bCs/>
        </w:rPr>
      </w:pPr>
    </w:p>
    <w:p w14:paraId="75994DE2" w14:textId="0A9D9AF4" w:rsidR="00E925B8" w:rsidRPr="006202DF" w:rsidRDefault="00E925B8" w:rsidP="006202DF">
      <w:pPr>
        <w:rPr>
          <w:b/>
          <w:bCs/>
        </w:rPr>
      </w:pPr>
      <w:r w:rsidRPr="006202DF">
        <w:rPr>
          <w:b/>
          <w:bCs/>
        </w:rPr>
        <w:t xml:space="preserve">Background </w:t>
      </w:r>
      <w:r w:rsidR="007C5E26">
        <w:rPr>
          <w:b/>
          <w:bCs/>
        </w:rPr>
        <w:t>I</w:t>
      </w:r>
      <w:bookmarkStart w:id="0" w:name="_GoBack"/>
      <w:bookmarkEnd w:id="0"/>
      <w:r w:rsidRPr="006202DF">
        <w:rPr>
          <w:b/>
          <w:bCs/>
        </w:rPr>
        <w:t>nformation</w:t>
      </w:r>
    </w:p>
    <w:p w14:paraId="154DDFC6" w14:textId="77777777" w:rsidR="00E925B8" w:rsidRPr="006202DF" w:rsidRDefault="00E925B8" w:rsidP="006202DF">
      <w:pPr>
        <w:pStyle w:val="Heading3"/>
        <w:spacing w:before="0" w:after="0"/>
        <w:rPr>
          <w:rFonts w:ascii="Arial" w:hAnsi="Arial" w:cs="Arial"/>
          <w:b w:val="0"/>
          <w:bCs w:val="0"/>
          <w:sz w:val="22"/>
          <w:szCs w:val="22"/>
        </w:rPr>
      </w:pPr>
      <w:r w:rsidRPr="006202DF">
        <w:rPr>
          <w:rFonts w:ascii="Arial" w:hAnsi="Arial" w:cs="Arial"/>
          <w:b w:val="0"/>
          <w:bCs w:val="0"/>
          <w:sz w:val="22"/>
          <w:szCs w:val="22"/>
        </w:rPr>
        <w:tab/>
      </w:r>
    </w:p>
    <w:p w14:paraId="20DFCC86" w14:textId="15B14775" w:rsidR="00B73DBB" w:rsidRPr="009E7E48" w:rsidRDefault="00E925B8" w:rsidP="009E7E48">
      <w:pPr>
        <w:jc w:val="both"/>
      </w:pPr>
      <w:r w:rsidRPr="009E7E48">
        <w:t xml:space="preserve">The National Army Museum is a leading modern museum with a strong reputation for high quality displays, teaching and research. In addition to galleries telling the story of the British Army, </w:t>
      </w:r>
      <w:r w:rsidR="00F3014F" w:rsidRPr="009E7E48">
        <w:t xml:space="preserve">a </w:t>
      </w:r>
      <w:r w:rsidRPr="009E7E48">
        <w:t>comprehensive library allows academic research into many aspects of land warfare. A fully equipped conference centre provides the setting for lectures and presentations on military subjects.</w:t>
      </w:r>
    </w:p>
    <w:p w14:paraId="2ED24E06" w14:textId="77777777" w:rsidR="00B73DBB" w:rsidRPr="004F5543" w:rsidRDefault="00B73DBB" w:rsidP="00B73DBB">
      <w:pPr>
        <w:pStyle w:val="ListParagraph"/>
        <w:ind w:left="284"/>
        <w:jc w:val="both"/>
        <w:rPr>
          <w:rFonts w:ascii="Arial" w:hAnsi="Arial" w:cs="Arial"/>
          <w:sz w:val="22"/>
          <w:szCs w:val="22"/>
        </w:rPr>
      </w:pPr>
    </w:p>
    <w:p w14:paraId="55081784" w14:textId="656F00FB" w:rsidR="00B73DBB" w:rsidRPr="004F5543" w:rsidRDefault="00B73DBB" w:rsidP="00B73DBB">
      <w:pPr>
        <w:pStyle w:val="ListParagraph"/>
        <w:jc w:val="both"/>
        <w:rPr>
          <w:rFonts w:ascii="Arial" w:eastAsiaTheme="minorEastAsia" w:hAnsi="Arial"/>
          <w:sz w:val="22"/>
          <w:szCs w:val="22"/>
          <w:lang w:val="en-US"/>
        </w:rPr>
      </w:pPr>
      <w:r w:rsidRPr="004F5543">
        <w:rPr>
          <w:rFonts w:ascii="Arial" w:hAnsi="Arial" w:cs="Arial"/>
          <w:sz w:val="22"/>
          <w:szCs w:val="22"/>
        </w:rPr>
        <w:t xml:space="preserve">Our Vision  - </w:t>
      </w:r>
      <w:r w:rsidRPr="004F5543">
        <w:rPr>
          <w:rFonts w:ascii="Arial" w:eastAsiaTheme="minorEastAsia" w:hAnsi="Arial"/>
          <w:sz w:val="22"/>
          <w:szCs w:val="22"/>
          <w:lang w:val="en-US"/>
        </w:rPr>
        <w:t>To be the leading authority on the history of the British Army and a first class museum that moves, inspires, challenges, educates and entertains;</w:t>
      </w:r>
    </w:p>
    <w:p w14:paraId="6A673DD6" w14:textId="77777777" w:rsidR="00B73DBB" w:rsidRPr="004F5543" w:rsidRDefault="00B73DBB" w:rsidP="00B73DBB">
      <w:pPr>
        <w:pStyle w:val="ListParagraph"/>
        <w:jc w:val="both"/>
        <w:rPr>
          <w:rFonts w:ascii="Arial" w:hAnsi="Arial" w:cs="Arial"/>
          <w:sz w:val="22"/>
          <w:szCs w:val="22"/>
        </w:rPr>
      </w:pPr>
    </w:p>
    <w:p w14:paraId="15BC21B2" w14:textId="13E8B3B0" w:rsidR="00B73DBB" w:rsidRPr="004F5543" w:rsidRDefault="00B73DBB" w:rsidP="00B73DBB">
      <w:pPr>
        <w:pStyle w:val="ListParagraph"/>
        <w:jc w:val="both"/>
        <w:rPr>
          <w:rFonts w:ascii="Arial" w:eastAsiaTheme="minorEastAsia" w:hAnsi="Arial"/>
          <w:sz w:val="22"/>
          <w:szCs w:val="22"/>
          <w:lang w:val="en-US"/>
        </w:rPr>
      </w:pPr>
      <w:r w:rsidRPr="004F5543">
        <w:rPr>
          <w:rFonts w:ascii="Arial" w:hAnsi="Arial" w:cs="Arial"/>
          <w:sz w:val="22"/>
          <w:szCs w:val="22"/>
        </w:rPr>
        <w:t xml:space="preserve">Our Mission - </w:t>
      </w:r>
      <w:r w:rsidRPr="004F5543">
        <w:rPr>
          <w:rFonts w:ascii="Arial" w:eastAsiaTheme="minorEastAsia" w:hAnsi="Arial"/>
          <w:sz w:val="22"/>
          <w:szCs w:val="22"/>
          <w:lang w:val="en-US"/>
        </w:rPr>
        <w:t>To gather, maintain and make known the story of the British Army and its role and impact in world history. To provide a museum experience that meets the widest range of public need and connects the British public with its Army;</w:t>
      </w:r>
    </w:p>
    <w:p w14:paraId="00F7E269" w14:textId="77777777" w:rsidR="00B73DBB" w:rsidRPr="004F5543" w:rsidRDefault="00B73DBB" w:rsidP="00B73DBB">
      <w:pPr>
        <w:pStyle w:val="ListParagraph"/>
        <w:jc w:val="both"/>
        <w:rPr>
          <w:rFonts w:ascii="Arial" w:hAnsi="Arial" w:cs="Arial"/>
          <w:sz w:val="22"/>
          <w:szCs w:val="22"/>
        </w:rPr>
      </w:pPr>
    </w:p>
    <w:p w14:paraId="40B598D5" w14:textId="2D9F0E6B" w:rsidR="00B73DBB" w:rsidRPr="004F5543" w:rsidRDefault="00B73DBB" w:rsidP="00B73DBB">
      <w:pPr>
        <w:pStyle w:val="ListParagraph"/>
        <w:jc w:val="both"/>
        <w:rPr>
          <w:rFonts w:ascii="Arial" w:hAnsi="Arial" w:cs="Arial"/>
          <w:sz w:val="22"/>
          <w:szCs w:val="22"/>
        </w:rPr>
      </w:pPr>
      <w:r w:rsidRPr="004F5543">
        <w:rPr>
          <w:rFonts w:ascii="Arial" w:hAnsi="Arial" w:cs="Arial"/>
          <w:sz w:val="22"/>
          <w:szCs w:val="22"/>
        </w:rPr>
        <w:t xml:space="preserve">Our Core Values - </w:t>
      </w:r>
      <w:r w:rsidRPr="004F5543">
        <w:rPr>
          <w:rFonts w:ascii="Arial" w:eastAsiaTheme="minorEastAsia" w:hAnsi="Arial"/>
          <w:sz w:val="22"/>
          <w:szCs w:val="22"/>
          <w:lang w:val="en-US"/>
        </w:rPr>
        <w:t>Relevance, Insight, Quality, Enjoyment, Access, Learning.</w:t>
      </w:r>
    </w:p>
    <w:p w14:paraId="5E2DECC2" w14:textId="77777777" w:rsidR="00E925B8" w:rsidRPr="004F5543" w:rsidRDefault="00E925B8" w:rsidP="00B73DBB">
      <w:pPr>
        <w:pStyle w:val="ListParagraph"/>
      </w:pPr>
    </w:p>
    <w:p w14:paraId="22E0C70A" w14:textId="77777777" w:rsidR="00E925B8" w:rsidRPr="009E7E48" w:rsidRDefault="00E925B8" w:rsidP="009E7E48">
      <w:pPr>
        <w:jc w:val="both"/>
      </w:pPr>
      <w:r w:rsidRPr="009E7E48">
        <w:t>Over 250,000 visitors were hosted by the Museum in 2013/14. By 2020, the Museum will host 400,000 visitors.</w:t>
      </w:r>
    </w:p>
    <w:p w14:paraId="24408813" w14:textId="77777777" w:rsidR="00E925B8" w:rsidRPr="004F5543" w:rsidRDefault="00E925B8" w:rsidP="006202DF">
      <w:pPr>
        <w:pStyle w:val="ListParagraph"/>
        <w:ind w:left="284"/>
        <w:jc w:val="both"/>
        <w:rPr>
          <w:rFonts w:ascii="Arial" w:hAnsi="Arial" w:cs="Arial"/>
          <w:sz w:val="22"/>
          <w:szCs w:val="22"/>
        </w:rPr>
      </w:pPr>
    </w:p>
    <w:p w14:paraId="0EC86BA3" w14:textId="2B076FFA" w:rsidR="00E925B8" w:rsidRPr="009E7E48" w:rsidRDefault="00E925B8" w:rsidP="009E7E48">
      <w:pPr>
        <w:jc w:val="both"/>
        <w:rPr>
          <w:rFonts w:ascii="Times New Roman" w:hAnsi="Times New Roman" w:cs="Times New Roman"/>
          <w:sz w:val="24"/>
          <w:szCs w:val="24"/>
        </w:rPr>
      </w:pPr>
      <w:r w:rsidRPr="009E7E48">
        <w:t xml:space="preserve">The </w:t>
      </w:r>
      <w:r w:rsidRPr="009E7E48">
        <w:rPr>
          <w:i/>
        </w:rPr>
        <w:t>Building for the Future</w:t>
      </w:r>
      <w:r w:rsidRPr="009E7E48">
        <w:t xml:space="preserve"> major refurbishment project commenced in August 2014. The project will see the radical transformation of the National Army Museum and deliver new opportunities for accessing the Museum and its collections. </w:t>
      </w:r>
      <w:r w:rsidR="00604850" w:rsidRPr="009E7E48">
        <w:t xml:space="preserve"> </w:t>
      </w:r>
      <w:r w:rsidRPr="009E7E48">
        <w:t xml:space="preserve">The Museum is </w:t>
      </w:r>
      <w:r w:rsidR="00B73DBB" w:rsidRPr="009E7E48">
        <w:t xml:space="preserve">currently </w:t>
      </w:r>
      <w:r w:rsidRPr="009E7E48">
        <w:t xml:space="preserve">due to re-open to the public in </w:t>
      </w:r>
      <w:r w:rsidR="004E786F" w:rsidRPr="009E7E48">
        <w:t>Spring 2017</w:t>
      </w:r>
      <w:r w:rsidRPr="009E7E48">
        <w:t>.</w:t>
      </w:r>
      <w:r w:rsidR="001A10E4" w:rsidRPr="009E7E48">
        <w:t xml:space="preserve"> </w:t>
      </w:r>
    </w:p>
    <w:p w14:paraId="0B66D873" w14:textId="77777777" w:rsidR="009E7E48" w:rsidRDefault="009E7E48" w:rsidP="009E7E48">
      <w:pPr>
        <w:jc w:val="both"/>
      </w:pPr>
    </w:p>
    <w:p w14:paraId="5DD9A5BD" w14:textId="3439B69F" w:rsidR="006C7A39" w:rsidRDefault="00EB64F4" w:rsidP="006202DF">
      <w:pPr>
        <w:jc w:val="both"/>
        <w:rPr>
          <w:b/>
        </w:rPr>
      </w:pPr>
      <w:r>
        <w:rPr>
          <w:b/>
        </w:rPr>
        <w:t>Contract Requirements</w:t>
      </w:r>
    </w:p>
    <w:p w14:paraId="4D4EC159" w14:textId="77777777" w:rsidR="00FF3D73" w:rsidRDefault="00FF3D73" w:rsidP="006202DF">
      <w:pPr>
        <w:jc w:val="both"/>
        <w:rPr>
          <w:b/>
        </w:rPr>
      </w:pPr>
    </w:p>
    <w:p w14:paraId="615C4C45" w14:textId="24589DED" w:rsidR="00FF3D73" w:rsidRDefault="00FF3D73" w:rsidP="006202DF">
      <w:pPr>
        <w:jc w:val="both"/>
      </w:pPr>
      <w:r>
        <w:t>This contract covers the appointment of a single radio supplier to provide the appropriate radios from the Motorola E-series range of digital radios, chargers and accessories to be used by the Security</w:t>
      </w:r>
      <w:r w:rsidR="00A86B09">
        <w:t>, Front of House</w:t>
      </w:r>
      <w:r>
        <w:t xml:space="preserve"> and Facilities Management staff at NAM</w:t>
      </w:r>
      <w:r w:rsidR="00395568">
        <w:t xml:space="preserve"> Chelsea</w:t>
      </w:r>
      <w:r>
        <w:t>.</w:t>
      </w:r>
    </w:p>
    <w:p w14:paraId="5599DD64" w14:textId="77777777" w:rsidR="00FF3D73" w:rsidRDefault="00FF3D73" w:rsidP="006202DF">
      <w:pPr>
        <w:jc w:val="both"/>
      </w:pPr>
    </w:p>
    <w:p w14:paraId="4805399E" w14:textId="73FF5B42" w:rsidR="00FF3D73" w:rsidRDefault="00FF3D73" w:rsidP="006202DF">
      <w:pPr>
        <w:jc w:val="both"/>
      </w:pPr>
      <w:r>
        <w:t xml:space="preserve">Prospective suppliers should also offer </w:t>
      </w:r>
      <w:r w:rsidR="00395568">
        <w:t>an equivalent Hytera alternative.</w:t>
      </w:r>
    </w:p>
    <w:p w14:paraId="4FFAD42D" w14:textId="77777777" w:rsidR="00395568" w:rsidRDefault="00395568" w:rsidP="006202DF">
      <w:pPr>
        <w:jc w:val="both"/>
      </w:pPr>
    </w:p>
    <w:p w14:paraId="64AA9FEE" w14:textId="56A94D18" w:rsidR="00395568" w:rsidRDefault="00395568" w:rsidP="006202DF">
      <w:pPr>
        <w:jc w:val="both"/>
        <w:rPr>
          <w:b/>
        </w:rPr>
      </w:pPr>
      <w:r>
        <w:rPr>
          <w:b/>
        </w:rPr>
        <w:t>Contract Period</w:t>
      </w:r>
    </w:p>
    <w:p w14:paraId="00C668A6" w14:textId="77777777" w:rsidR="00395568" w:rsidRDefault="00395568" w:rsidP="006202DF">
      <w:pPr>
        <w:jc w:val="both"/>
        <w:rPr>
          <w:b/>
        </w:rPr>
      </w:pPr>
    </w:p>
    <w:p w14:paraId="37FF72AE" w14:textId="2D329BDC" w:rsidR="00395568" w:rsidRDefault="00395568" w:rsidP="006202DF">
      <w:pPr>
        <w:jc w:val="both"/>
      </w:pPr>
      <w:r>
        <w:t xml:space="preserve">The new equipment is to be delivered and installed at NAM Chelsea by </w:t>
      </w:r>
      <w:r>
        <w:rPr>
          <w:b/>
        </w:rPr>
        <w:t xml:space="preserve">‘ </w:t>
      </w:r>
      <w:r w:rsidR="007C5E26">
        <w:rPr>
          <w:b/>
        </w:rPr>
        <w:t>27 February 2017</w:t>
      </w:r>
      <w:r w:rsidR="000F35B6">
        <w:rPr>
          <w:b/>
        </w:rPr>
        <w:t xml:space="preserve"> January 2017</w:t>
      </w:r>
      <w:r>
        <w:rPr>
          <w:b/>
        </w:rPr>
        <w:t xml:space="preserve"> ‘ </w:t>
      </w:r>
      <w:r>
        <w:t>although alternative dates will be considered.</w:t>
      </w:r>
    </w:p>
    <w:p w14:paraId="73397D22" w14:textId="77777777" w:rsidR="00900EFB" w:rsidRDefault="00900EFB" w:rsidP="006202DF">
      <w:pPr>
        <w:jc w:val="both"/>
      </w:pPr>
    </w:p>
    <w:p w14:paraId="7F8268D3" w14:textId="7904927A" w:rsidR="00900EFB" w:rsidRDefault="00900EFB" w:rsidP="006202DF">
      <w:pPr>
        <w:jc w:val="both"/>
      </w:pPr>
      <w:r>
        <w:t xml:space="preserve">In the event that NAM </w:t>
      </w:r>
      <w:r w:rsidR="000F35B6">
        <w:t>select to lease the equipment (</w:t>
      </w:r>
      <w:r>
        <w:t>see cost options in Schedule 3 ) then this lease will commence “</w:t>
      </w:r>
      <w:r w:rsidR="000F35B6">
        <w:rPr>
          <w:b/>
        </w:rPr>
        <w:t>27</w:t>
      </w:r>
      <w:r w:rsidR="000F35B6" w:rsidRPr="000F35B6">
        <w:rPr>
          <w:b/>
          <w:vertAlign w:val="superscript"/>
        </w:rPr>
        <w:t>th</w:t>
      </w:r>
      <w:r w:rsidR="000F35B6">
        <w:rPr>
          <w:b/>
        </w:rPr>
        <w:t xml:space="preserve"> </w:t>
      </w:r>
      <w:r w:rsidR="007C5E26">
        <w:rPr>
          <w:b/>
        </w:rPr>
        <w:t>February 2017</w:t>
      </w:r>
      <w:r w:rsidR="00F045E1">
        <w:t xml:space="preserve">“ although alternative dates will be considered. </w:t>
      </w:r>
    </w:p>
    <w:p w14:paraId="6F9355B1" w14:textId="77777777" w:rsidR="004F5420" w:rsidRDefault="004F5420" w:rsidP="006202DF">
      <w:pPr>
        <w:jc w:val="both"/>
        <w:rPr>
          <w:b/>
        </w:rPr>
      </w:pPr>
    </w:p>
    <w:p w14:paraId="69061EC3" w14:textId="17B532DB" w:rsidR="00F045E1" w:rsidRDefault="00F045E1" w:rsidP="006202DF">
      <w:pPr>
        <w:jc w:val="both"/>
        <w:rPr>
          <w:b/>
        </w:rPr>
      </w:pPr>
      <w:r>
        <w:rPr>
          <w:b/>
        </w:rPr>
        <w:t>Site Access</w:t>
      </w:r>
    </w:p>
    <w:p w14:paraId="2AD71108" w14:textId="77777777" w:rsidR="00F045E1" w:rsidRDefault="00F045E1" w:rsidP="006202DF">
      <w:pPr>
        <w:jc w:val="both"/>
        <w:rPr>
          <w:b/>
        </w:rPr>
      </w:pPr>
    </w:p>
    <w:p w14:paraId="1D6CB1F5" w14:textId="4E1B7B4B" w:rsidR="00F045E1" w:rsidRDefault="00F045E1" w:rsidP="006202DF">
      <w:pPr>
        <w:jc w:val="both"/>
      </w:pPr>
      <w:r>
        <w:t>NAM Chelsea is currently staffed from 0700hrs – 1800hrs Monday to Friday. Work should be should be undertaken during these hours. If work is required to be completed outside these hours adequate notice should be given to the museum.</w:t>
      </w:r>
      <w:r w:rsidR="00A93F2C">
        <w:t xml:space="preserve">  </w:t>
      </w:r>
      <w:r w:rsidR="00A93F2C">
        <w:lastRenderedPageBreak/>
        <w:t>Any deliveries that need to be received at site should be arranged with the facilities department with prior notice given.</w:t>
      </w:r>
    </w:p>
    <w:p w14:paraId="2B2A6871" w14:textId="77777777" w:rsidR="00120B90" w:rsidRDefault="00120B90" w:rsidP="006202DF">
      <w:pPr>
        <w:jc w:val="both"/>
        <w:rPr>
          <w:b/>
          <w:u w:val="single"/>
        </w:rPr>
      </w:pPr>
    </w:p>
    <w:p w14:paraId="3846640D" w14:textId="49039D65" w:rsidR="00F045E1" w:rsidRDefault="00A93F2C" w:rsidP="006202DF">
      <w:pPr>
        <w:jc w:val="both"/>
        <w:rPr>
          <w:b/>
          <w:u w:val="single"/>
        </w:rPr>
      </w:pPr>
      <w:r>
        <w:rPr>
          <w:b/>
          <w:u w:val="single"/>
        </w:rPr>
        <w:t>Schedule 2 – Specification</w:t>
      </w:r>
    </w:p>
    <w:p w14:paraId="6F59744D" w14:textId="77777777" w:rsidR="00A93F2C" w:rsidRDefault="00A93F2C" w:rsidP="006202DF">
      <w:pPr>
        <w:jc w:val="both"/>
        <w:rPr>
          <w:b/>
          <w:u w:val="single"/>
        </w:rPr>
      </w:pPr>
    </w:p>
    <w:p w14:paraId="140491A7" w14:textId="587B774D" w:rsidR="00C16640" w:rsidRPr="00C16640" w:rsidRDefault="00C16640" w:rsidP="006202DF">
      <w:pPr>
        <w:jc w:val="both"/>
        <w:rPr>
          <w:b/>
        </w:rPr>
      </w:pPr>
      <w:r>
        <w:rPr>
          <w:b/>
        </w:rPr>
        <w:t>Introduction</w:t>
      </w:r>
    </w:p>
    <w:p w14:paraId="0E5470E3" w14:textId="77777777" w:rsidR="00C16640" w:rsidRDefault="00C16640" w:rsidP="006202DF">
      <w:pPr>
        <w:jc w:val="both"/>
      </w:pPr>
    </w:p>
    <w:p w14:paraId="2ABA175D" w14:textId="138C4BD3" w:rsidR="00A93F2C" w:rsidRDefault="001E05E6" w:rsidP="006202DF">
      <w:pPr>
        <w:jc w:val="both"/>
      </w:pPr>
      <w:r>
        <w:t>NAM does not currently have any radio equipment installed due to the redevelopment of the museum. Prior to the museum closing NAM utilised Motorola hand portables and repeaters.</w:t>
      </w:r>
    </w:p>
    <w:p w14:paraId="6DC0C3F0" w14:textId="77777777" w:rsidR="001E05E6" w:rsidRDefault="001E05E6" w:rsidP="006202DF">
      <w:pPr>
        <w:jc w:val="both"/>
      </w:pPr>
    </w:p>
    <w:p w14:paraId="39C8A51C" w14:textId="39FC0FA7" w:rsidR="001E05E6" w:rsidRDefault="001E05E6" w:rsidP="006202DF">
      <w:pPr>
        <w:jc w:val="both"/>
      </w:pPr>
      <w:r>
        <w:t>Due to a significant change in the buildings structure it is anticipated that the following requirements will be subject to a site vi</w:t>
      </w:r>
      <w:r w:rsidR="00C16640">
        <w:t>sit</w:t>
      </w:r>
      <w:r w:rsidR="0080583A">
        <w:t xml:space="preserve"> to assess signal strength</w:t>
      </w:r>
      <w:r w:rsidR="00C16640">
        <w:t xml:space="preserve"> and </w:t>
      </w:r>
      <w:r w:rsidR="0080583A">
        <w:t xml:space="preserve">a </w:t>
      </w:r>
      <w:r w:rsidR="00C16640">
        <w:t>recommendation by the bidders</w:t>
      </w:r>
    </w:p>
    <w:p w14:paraId="63D8427E" w14:textId="77777777" w:rsidR="00C16640" w:rsidRDefault="00C16640" w:rsidP="006202DF">
      <w:pPr>
        <w:jc w:val="both"/>
      </w:pPr>
    </w:p>
    <w:p w14:paraId="79AD9A47" w14:textId="7AA7E1AE" w:rsidR="00C16640" w:rsidRDefault="00C16640" w:rsidP="006202DF">
      <w:pPr>
        <w:jc w:val="both"/>
        <w:rPr>
          <w:b/>
        </w:rPr>
      </w:pPr>
      <w:r>
        <w:rPr>
          <w:b/>
        </w:rPr>
        <w:t>Requirements</w:t>
      </w:r>
    </w:p>
    <w:p w14:paraId="139C9FB7" w14:textId="77777777" w:rsidR="00C16640" w:rsidRDefault="00C16640" w:rsidP="006202DF">
      <w:pPr>
        <w:jc w:val="both"/>
        <w:rPr>
          <w:b/>
        </w:rPr>
      </w:pPr>
    </w:p>
    <w:p w14:paraId="1589C4E1" w14:textId="3F983BD8" w:rsidR="00C16640" w:rsidRPr="00C16640" w:rsidRDefault="00C16640" w:rsidP="00C16640">
      <w:r w:rsidRPr="00C16640">
        <w:t>21x radios (2 keypad &amp; 19 non-keypad</w:t>
      </w:r>
      <w:r w:rsidR="00735667">
        <w:t>, 4 with man down</w:t>
      </w:r>
      <w:r w:rsidRPr="00C16640">
        <w:t>) with Impres batteries</w:t>
      </w:r>
      <w:r w:rsidR="0080583A">
        <w:t xml:space="preserve"> and </w:t>
      </w:r>
    </w:p>
    <w:p w14:paraId="76B96390" w14:textId="48D3F77E" w:rsidR="0080583A" w:rsidRDefault="00735667" w:rsidP="00C16640">
      <w:r>
        <w:t>10</w:t>
      </w:r>
      <w:r w:rsidR="0080583A">
        <w:t>x spare batteries</w:t>
      </w:r>
    </w:p>
    <w:p w14:paraId="29751ED2" w14:textId="2A3960A7" w:rsidR="00C16640" w:rsidRPr="00C16640" w:rsidRDefault="00C16640" w:rsidP="00C16640">
      <w:r w:rsidRPr="00C16640">
        <w:t>4x six way chargers (impress with display)</w:t>
      </w:r>
    </w:p>
    <w:p w14:paraId="763DBB69" w14:textId="1E386D9A" w:rsidR="00C16640" w:rsidRPr="00C16640" w:rsidRDefault="00735667" w:rsidP="00C16640">
      <w:r>
        <w:t>35</w:t>
      </w:r>
      <w:r w:rsidR="0080583A">
        <w:t xml:space="preserve">x discreet earpieces </w:t>
      </w:r>
      <w:r w:rsidR="00C16640">
        <w:t xml:space="preserve">  </w:t>
      </w:r>
    </w:p>
    <w:p w14:paraId="4182D9AD" w14:textId="7C6FC0C6" w:rsidR="00A93F2C" w:rsidRPr="00B83B6D" w:rsidRDefault="00B83B6D" w:rsidP="00C16640">
      <w:r>
        <w:t>1</w:t>
      </w:r>
      <w:r w:rsidR="00735667">
        <w:t>x</w:t>
      </w:r>
      <w:r>
        <w:t xml:space="preserve"> application and supply of Ofcom Radio License</w:t>
      </w:r>
    </w:p>
    <w:p w14:paraId="27E09FA6" w14:textId="77777777" w:rsidR="00A93F2C" w:rsidRPr="00A93F2C" w:rsidRDefault="00A93F2C" w:rsidP="006202DF">
      <w:pPr>
        <w:jc w:val="both"/>
        <w:rPr>
          <w:b/>
          <w:u w:val="single"/>
        </w:rPr>
      </w:pPr>
    </w:p>
    <w:p w14:paraId="3F183403" w14:textId="00445755" w:rsidR="0080583A" w:rsidRDefault="0080583A" w:rsidP="006202DF">
      <w:pPr>
        <w:jc w:val="both"/>
        <w:rPr>
          <w:b/>
          <w:u w:val="single"/>
        </w:rPr>
      </w:pPr>
      <w:r w:rsidRPr="0080583A">
        <w:rPr>
          <w:b/>
          <w:u w:val="single"/>
        </w:rPr>
        <w:t>Schedule 3 – Tender Information</w:t>
      </w:r>
    </w:p>
    <w:p w14:paraId="58D6FEC4" w14:textId="77777777" w:rsidR="0080583A" w:rsidRDefault="0080583A" w:rsidP="006202DF">
      <w:pPr>
        <w:jc w:val="both"/>
        <w:rPr>
          <w:b/>
          <w:u w:val="single"/>
        </w:rPr>
      </w:pPr>
    </w:p>
    <w:p w14:paraId="4AF88975" w14:textId="0B53D17C" w:rsidR="0080583A" w:rsidRDefault="0080583A" w:rsidP="006202DF">
      <w:pPr>
        <w:jc w:val="both"/>
      </w:pPr>
      <w:r>
        <w:t>Bidders are requested to include all of the above information within their tender submission. Failure to submit any information may result in your tender being rejected.</w:t>
      </w:r>
    </w:p>
    <w:p w14:paraId="3BBE3714" w14:textId="77777777" w:rsidR="0080583A" w:rsidRDefault="0080583A" w:rsidP="006202DF">
      <w:pPr>
        <w:jc w:val="both"/>
      </w:pPr>
    </w:p>
    <w:p w14:paraId="29984602" w14:textId="2F578108" w:rsidR="0080583A" w:rsidRDefault="0080583A" w:rsidP="006202DF">
      <w:pPr>
        <w:jc w:val="both"/>
        <w:rPr>
          <w:b/>
        </w:rPr>
      </w:pPr>
      <w:r>
        <w:rPr>
          <w:b/>
        </w:rPr>
        <w:t>Radio Manufacturer</w:t>
      </w:r>
    </w:p>
    <w:p w14:paraId="51C28AE6" w14:textId="77777777" w:rsidR="0080583A" w:rsidRDefault="0080583A" w:rsidP="006202DF">
      <w:pPr>
        <w:jc w:val="both"/>
        <w:rPr>
          <w:b/>
        </w:rPr>
      </w:pPr>
    </w:p>
    <w:p w14:paraId="4AFDE3D3" w14:textId="56816228" w:rsidR="0080583A" w:rsidRDefault="0080583A" w:rsidP="006202DF">
      <w:pPr>
        <w:jc w:val="both"/>
      </w:pPr>
      <w:r>
        <w:t>Bidders are required to identify their proposed equipment from the Motorola E series to fulfil the service requirements as identified in Schedule 2, and provide evidence to support your selection of this range/models and the technical specifications for the equipment.</w:t>
      </w:r>
    </w:p>
    <w:p w14:paraId="21DA8086" w14:textId="77777777" w:rsidR="0080583A" w:rsidRDefault="0080583A" w:rsidP="006202DF">
      <w:pPr>
        <w:jc w:val="both"/>
      </w:pPr>
    </w:p>
    <w:p w14:paraId="3C9F6B54" w14:textId="5E0E616D" w:rsidR="0080583A" w:rsidRDefault="0080583A" w:rsidP="006202DF">
      <w:pPr>
        <w:jc w:val="both"/>
      </w:pPr>
      <w:r>
        <w:t xml:space="preserve">We would also like bidders to offer a Hytera </w:t>
      </w:r>
      <w:r w:rsidR="007A18EC">
        <w:t>alternative to the equipment specified above.</w:t>
      </w:r>
    </w:p>
    <w:p w14:paraId="120ED502" w14:textId="77777777" w:rsidR="007A18EC" w:rsidRDefault="007A18EC" w:rsidP="006202DF">
      <w:pPr>
        <w:jc w:val="both"/>
      </w:pPr>
    </w:p>
    <w:p w14:paraId="68BC792C" w14:textId="0026B23A" w:rsidR="007A18EC" w:rsidRDefault="007A18EC" w:rsidP="006202DF">
      <w:pPr>
        <w:jc w:val="both"/>
        <w:rPr>
          <w:b/>
        </w:rPr>
      </w:pPr>
      <w:r>
        <w:rPr>
          <w:b/>
        </w:rPr>
        <w:t>Costs</w:t>
      </w:r>
    </w:p>
    <w:p w14:paraId="21818060" w14:textId="77777777" w:rsidR="007A18EC" w:rsidRDefault="007A18EC" w:rsidP="006202DF">
      <w:pPr>
        <w:jc w:val="both"/>
        <w:rPr>
          <w:b/>
        </w:rPr>
      </w:pPr>
    </w:p>
    <w:p w14:paraId="67901C41" w14:textId="562F80EB" w:rsidR="007A18EC" w:rsidRDefault="007A18EC" w:rsidP="006202DF">
      <w:pPr>
        <w:jc w:val="both"/>
      </w:pPr>
      <w:r>
        <w:t>Tenderers are required to provide the following costs options to enable NAM to assess the best option for the acquisition of new radios:</w:t>
      </w:r>
    </w:p>
    <w:p w14:paraId="31E9174C" w14:textId="77777777" w:rsidR="007A18EC" w:rsidRPr="007A18EC" w:rsidRDefault="007A18EC" w:rsidP="006202DF">
      <w:pPr>
        <w:jc w:val="both"/>
        <w:rPr>
          <w:sz w:val="20"/>
        </w:rPr>
      </w:pPr>
    </w:p>
    <w:p w14:paraId="298E2F03" w14:textId="2AF482F8" w:rsidR="007A18EC" w:rsidRDefault="007A18EC" w:rsidP="007A18EC">
      <w:pPr>
        <w:pStyle w:val="ListParagraph"/>
        <w:numPr>
          <w:ilvl w:val="0"/>
          <w:numId w:val="11"/>
        </w:numPr>
        <w:jc w:val="both"/>
        <w:rPr>
          <w:rFonts w:ascii="Arial" w:hAnsi="Arial"/>
          <w:sz w:val="22"/>
        </w:rPr>
      </w:pPr>
      <w:r w:rsidRPr="007A18EC">
        <w:rPr>
          <w:rFonts w:ascii="Arial" w:hAnsi="Arial"/>
          <w:sz w:val="22"/>
        </w:rPr>
        <w:t>Purchase option – this to include the terms of payment and the maintenance agreement options and costs.</w:t>
      </w:r>
    </w:p>
    <w:p w14:paraId="01514069" w14:textId="0D05742B" w:rsidR="007A18EC" w:rsidRDefault="007A18EC" w:rsidP="007A18EC">
      <w:pPr>
        <w:pStyle w:val="ListParagraph"/>
        <w:numPr>
          <w:ilvl w:val="0"/>
          <w:numId w:val="11"/>
        </w:numPr>
        <w:jc w:val="both"/>
        <w:rPr>
          <w:rFonts w:ascii="Arial" w:hAnsi="Arial"/>
          <w:sz w:val="22"/>
        </w:rPr>
      </w:pPr>
      <w:r>
        <w:rPr>
          <w:rFonts w:ascii="Arial" w:hAnsi="Arial"/>
          <w:sz w:val="22"/>
        </w:rPr>
        <w:t>Lease option – costs are to based upon a 5 year lease option. Any costs not included in the lease costs must be listed separately along with their terms of payment.</w:t>
      </w:r>
    </w:p>
    <w:p w14:paraId="1D2E1C6E" w14:textId="77777777" w:rsidR="007A18EC" w:rsidRDefault="007A18EC" w:rsidP="007A18EC">
      <w:pPr>
        <w:jc w:val="both"/>
      </w:pPr>
    </w:p>
    <w:p w14:paraId="2AAB1E2B" w14:textId="14D8ACC2" w:rsidR="007A18EC" w:rsidRDefault="007A18EC" w:rsidP="007A18EC">
      <w:pPr>
        <w:jc w:val="both"/>
      </w:pPr>
      <w:r>
        <w:t xml:space="preserve">Costs must include all statutory fees, charges as applicable to fulfil the Contract. If any such fees </w:t>
      </w:r>
      <w:r w:rsidR="004846A1">
        <w:t>have been omitted from the Costs, then the Contractor will be solely liable for covering these costs.</w:t>
      </w:r>
    </w:p>
    <w:p w14:paraId="5683AEE0" w14:textId="5E5B8A12" w:rsidR="007C5E26" w:rsidRDefault="007C5E26">
      <w:r>
        <w:br w:type="page"/>
      </w:r>
    </w:p>
    <w:p w14:paraId="78CCB186" w14:textId="77777777" w:rsidR="004846A1" w:rsidRDefault="004846A1" w:rsidP="007A18EC">
      <w:pPr>
        <w:jc w:val="both"/>
      </w:pPr>
    </w:p>
    <w:p w14:paraId="576838BC" w14:textId="54556F38" w:rsidR="004846A1" w:rsidRDefault="004846A1" w:rsidP="007A18EC">
      <w:pPr>
        <w:jc w:val="both"/>
        <w:rPr>
          <w:b/>
        </w:rPr>
      </w:pPr>
      <w:r>
        <w:rPr>
          <w:b/>
        </w:rPr>
        <w:t>Management of the Contract</w:t>
      </w:r>
    </w:p>
    <w:p w14:paraId="6C9898E6" w14:textId="77777777" w:rsidR="004846A1" w:rsidRDefault="004846A1" w:rsidP="007A18EC">
      <w:pPr>
        <w:jc w:val="both"/>
        <w:rPr>
          <w:b/>
        </w:rPr>
      </w:pPr>
    </w:p>
    <w:p w14:paraId="352E9C6D" w14:textId="329C1D15" w:rsidR="004846A1" w:rsidRDefault="004846A1" w:rsidP="007A18EC">
      <w:pPr>
        <w:jc w:val="both"/>
      </w:pPr>
      <w:r>
        <w:t>Tenderers are required to provide the following</w:t>
      </w:r>
    </w:p>
    <w:p w14:paraId="26596695" w14:textId="77777777" w:rsidR="00120B90" w:rsidRDefault="00120B90" w:rsidP="00120B90">
      <w:pPr>
        <w:pStyle w:val="ListParagraph"/>
        <w:jc w:val="both"/>
        <w:rPr>
          <w:rFonts w:ascii="Arial" w:hAnsi="Arial"/>
          <w:sz w:val="22"/>
        </w:rPr>
      </w:pPr>
    </w:p>
    <w:p w14:paraId="60B7C243" w14:textId="03A73E4A" w:rsidR="004846A1" w:rsidRDefault="004846A1" w:rsidP="004846A1">
      <w:pPr>
        <w:pStyle w:val="ListParagraph"/>
        <w:numPr>
          <w:ilvl w:val="0"/>
          <w:numId w:val="11"/>
        </w:numPr>
        <w:jc w:val="both"/>
        <w:rPr>
          <w:rFonts w:ascii="Arial" w:hAnsi="Arial"/>
          <w:sz w:val="22"/>
        </w:rPr>
      </w:pPr>
      <w:r>
        <w:rPr>
          <w:rFonts w:ascii="Arial" w:hAnsi="Arial"/>
          <w:sz w:val="22"/>
        </w:rPr>
        <w:t>A copy of the scope of the maintenance options and the terms of the maintenance agreement</w:t>
      </w:r>
    </w:p>
    <w:p w14:paraId="3CF53177" w14:textId="77777777" w:rsidR="00735667" w:rsidRDefault="00735667" w:rsidP="004846A1">
      <w:pPr>
        <w:jc w:val="both"/>
        <w:rPr>
          <w:b/>
        </w:rPr>
      </w:pPr>
    </w:p>
    <w:p w14:paraId="2F1E8F73" w14:textId="27661940" w:rsidR="00525037" w:rsidRDefault="00525037" w:rsidP="004846A1">
      <w:pPr>
        <w:jc w:val="both"/>
        <w:rPr>
          <w:b/>
        </w:rPr>
      </w:pPr>
      <w:r>
        <w:rPr>
          <w:b/>
        </w:rPr>
        <w:t>Contract Award Procedure</w:t>
      </w:r>
    </w:p>
    <w:p w14:paraId="4271EB8B" w14:textId="77777777" w:rsidR="00525037" w:rsidRDefault="00525037" w:rsidP="004846A1">
      <w:pPr>
        <w:jc w:val="both"/>
        <w:rPr>
          <w:b/>
        </w:rPr>
      </w:pPr>
    </w:p>
    <w:p w14:paraId="12E3795B" w14:textId="221BAD2A" w:rsidR="00525037" w:rsidRDefault="00525037" w:rsidP="004846A1">
      <w:pPr>
        <w:jc w:val="both"/>
      </w:pPr>
      <w:r>
        <w:t>NAM will review the tenders based upon the following criteria:</w:t>
      </w:r>
    </w:p>
    <w:p w14:paraId="269903BF" w14:textId="77777777" w:rsidR="00525037" w:rsidRDefault="00525037" w:rsidP="004846A1">
      <w:pPr>
        <w:jc w:val="both"/>
      </w:pPr>
    </w:p>
    <w:p w14:paraId="3FC35E12" w14:textId="637769AC" w:rsidR="005048EF" w:rsidRPr="00525037" w:rsidRDefault="005048EF" w:rsidP="005048EF">
      <w:pPr>
        <w:pStyle w:val="ListParagraph"/>
        <w:numPr>
          <w:ilvl w:val="0"/>
          <w:numId w:val="11"/>
        </w:numPr>
        <w:jc w:val="both"/>
        <w:rPr>
          <w:rFonts w:ascii="Arial" w:hAnsi="Arial"/>
          <w:sz w:val="22"/>
        </w:rPr>
      </w:pPr>
      <w:r>
        <w:rPr>
          <w:rFonts w:ascii="Arial" w:hAnsi="Arial"/>
          <w:sz w:val="22"/>
        </w:rPr>
        <w:t xml:space="preserve">Cost </w:t>
      </w:r>
      <w:r w:rsidR="00120B90">
        <w:rPr>
          <w:rFonts w:ascii="Arial" w:hAnsi="Arial"/>
          <w:sz w:val="22"/>
        </w:rPr>
        <w:t>100</w:t>
      </w:r>
      <w:r>
        <w:rPr>
          <w:rFonts w:ascii="Arial" w:hAnsi="Arial"/>
          <w:sz w:val="22"/>
        </w:rPr>
        <w:t>%</w:t>
      </w:r>
    </w:p>
    <w:p w14:paraId="1F14D86B" w14:textId="77777777" w:rsidR="0037472E" w:rsidRDefault="0037472E" w:rsidP="0037472E">
      <w:pPr>
        <w:jc w:val="both"/>
        <w:rPr>
          <w:b/>
        </w:rPr>
      </w:pPr>
    </w:p>
    <w:p w14:paraId="2E9926C4" w14:textId="3D143A98" w:rsidR="0037472E" w:rsidRDefault="0037472E" w:rsidP="0037472E">
      <w:pPr>
        <w:jc w:val="both"/>
        <w:rPr>
          <w:b/>
        </w:rPr>
      </w:pPr>
      <w:r>
        <w:rPr>
          <w:b/>
        </w:rPr>
        <w:t>Deadline for tenders</w:t>
      </w:r>
    </w:p>
    <w:p w14:paraId="4470F92E" w14:textId="77777777" w:rsidR="0037472E" w:rsidRDefault="0037472E" w:rsidP="0037472E">
      <w:pPr>
        <w:jc w:val="both"/>
        <w:rPr>
          <w:b/>
        </w:rPr>
      </w:pPr>
    </w:p>
    <w:p w14:paraId="422B4543" w14:textId="1B09B46D" w:rsidR="0037472E" w:rsidRDefault="0037472E" w:rsidP="0037472E">
      <w:pPr>
        <w:jc w:val="both"/>
      </w:pPr>
      <w:r>
        <w:t xml:space="preserve">The NAM ask that two copies of the tender are returned by </w:t>
      </w:r>
      <w:r w:rsidR="000F35B6">
        <w:t>‘</w:t>
      </w:r>
      <w:r w:rsidR="00735667">
        <w:rPr>
          <w:b/>
        </w:rPr>
        <w:t xml:space="preserve">Friday </w:t>
      </w:r>
      <w:r w:rsidR="007C5E26">
        <w:rPr>
          <w:b/>
        </w:rPr>
        <w:t>10</w:t>
      </w:r>
      <w:r w:rsidR="00735667">
        <w:rPr>
          <w:b/>
        </w:rPr>
        <w:t xml:space="preserve"> </w:t>
      </w:r>
      <w:r w:rsidR="00ED5B35">
        <w:rPr>
          <w:b/>
        </w:rPr>
        <w:t>February</w:t>
      </w:r>
      <w:r w:rsidR="000F35B6">
        <w:t xml:space="preserve">’ </w:t>
      </w:r>
      <w:r>
        <w:t xml:space="preserve">at </w:t>
      </w:r>
      <w:r w:rsidR="000F35B6">
        <w:t>‘</w:t>
      </w:r>
      <w:r w:rsidRPr="000F35B6">
        <w:rPr>
          <w:b/>
        </w:rPr>
        <w:t>1600hrs</w:t>
      </w:r>
      <w:r w:rsidR="000F35B6">
        <w:rPr>
          <w:b/>
        </w:rPr>
        <w:t>’</w:t>
      </w:r>
      <w:r>
        <w:t xml:space="preserve"> and that they are address to Mr John Foster (at the address specified below) in hard copy only and that they are enclosed in an envelope marked ‘TENDER DOCUMENTS NOT TO BE OPENED BEFORE </w:t>
      </w:r>
      <w:r w:rsidR="00ED5B35">
        <w:t>03/02/17</w:t>
      </w:r>
      <w:r>
        <w:t xml:space="preserve"> (NAM Tender Number: </w:t>
      </w:r>
      <w:r w:rsidR="00ED5B35">
        <w:t>K-7-7-6-2-7</w:t>
      </w:r>
      <w:r>
        <w:t>)’ (Please note: tenders submitted in electronic format only will be discounted).</w:t>
      </w:r>
    </w:p>
    <w:p w14:paraId="364118C0" w14:textId="77777777" w:rsidR="0037472E" w:rsidRDefault="0037472E" w:rsidP="0037472E">
      <w:pPr>
        <w:jc w:val="both"/>
      </w:pPr>
    </w:p>
    <w:p w14:paraId="4C18ADBD" w14:textId="37D585AC" w:rsidR="0037472E" w:rsidRDefault="0037472E" w:rsidP="0037472E">
      <w:pPr>
        <w:jc w:val="both"/>
      </w:pPr>
      <w:r>
        <w:t>Address for the return of tenders;</w:t>
      </w:r>
    </w:p>
    <w:p w14:paraId="06A30A79" w14:textId="77777777" w:rsidR="0037472E" w:rsidRDefault="0037472E" w:rsidP="0037472E">
      <w:pPr>
        <w:jc w:val="both"/>
      </w:pPr>
    </w:p>
    <w:p w14:paraId="1575D66D" w14:textId="050BDBE3" w:rsidR="0037472E" w:rsidRDefault="00EB4253" w:rsidP="0037472E">
      <w:pPr>
        <w:jc w:val="both"/>
      </w:pPr>
      <w:r>
        <w:t xml:space="preserve">Mr </w:t>
      </w:r>
      <w:r w:rsidR="0037472E">
        <w:t>John Foster</w:t>
      </w:r>
    </w:p>
    <w:p w14:paraId="1168516E" w14:textId="027091E8" w:rsidR="0037472E" w:rsidRDefault="0037472E" w:rsidP="0037472E">
      <w:pPr>
        <w:jc w:val="both"/>
      </w:pPr>
      <w:r>
        <w:t>National Army Museum</w:t>
      </w:r>
    </w:p>
    <w:p w14:paraId="339A16F9" w14:textId="1B209E51" w:rsidR="0037472E" w:rsidRDefault="0037472E" w:rsidP="0037472E">
      <w:pPr>
        <w:jc w:val="both"/>
      </w:pPr>
      <w:r>
        <w:t>Royal Hospital Road</w:t>
      </w:r>
    </w:p>
    <w:p w14:paraId="39700FF3" w14:textId="6A0C8F9E" w:rsidR="0037472E" w:rsidRDefault="0037472E" w:rsidP="0037472E">
      <w:pPr>
        <w:jc w:val="both"/>
      </w:pPr>
      <w:r>
        <w:t>Chelsea</w:t>
      </w:r>
    </w:p>
    <w:p w14:paraId="4D665660" w14:textId="2080690E" w:rsidR="0037472E" w:rsidRDefault="0037472E" w:rsidP="0037472E">
      <w:pPr>
        <w:jc w:val="both"/>
      </w:pPr>
      <w:r>
        <w:t>London</w:t>
      </w:r>
    </w:p>
    <w:p w14:paraId="7EEE8C11" w14:textId="32407BD4" w:rsidR="0037472E" w:rsidRDefault="0037472E" w:rsidP="0037472E">
      <w:pPr>
        <w:jc w:val="both"/>
      </w:pPr>
      <w:r>
        <w:t>S</w:t>
      </w:r>
      <w:r w:rsidR="00EA6B89">
        <w:t>W3 4HT</w:t>
      </w:r>
    </w:p>
    <w:p w14:paraId="7F9696A4" w14:textId="77777777" w:rsidR="00E74F6C" w:rsidRPr="00EB4253" w:rsidRDefault="00E74F6C" w:rsidP="0037472E">
      <w:pPr>
        <w:jc w:val="both"/>
        <w:rPr>
          <w:b/>
          <w:u w:val="single"/>
        </w:rPr>
      </w:pPr>
    </w:p>
    <w:sectPr w:rsidR="00E74F6C" w:rsidRPr="00EB4253" w:rsidSect="00E925B8">
      <w:footerReference w:type="even" r:id="rId8"/>
      <w:footerReference w:type="defaul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07266" w14:textId="77777777" w:rsidR="008777FD" w:rsidRDefault="008777FD" w:rsidP="00E925B8">
      <w:r>
        <w:separator/>
      </w:r>
    </w:p>
  </w:endnote>
  <w:endnote w:type="continuationSeparator" w:id="0">
    <w:p w14:paraId="230B9443" w14:textId="77777777" w:rsidR="008777FD" w:rsidRDefault="008777FD" w:rsidP="00E9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PMingLiU">
    <w:panose1 w:val="02020500000000000000"/>
    <w:charset w:val="88"/>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9EA0D" w14:textId="77777777" w:rsidR="004308C5" w:rsidRDefault="004308C5" w:rsidP="00305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74EF75" w14:textId="77777777" w:rsidR="004308C5" w:rsidRDefault="004308C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061AE" w14:textId="77777777" w:rsidR="004308C5" w:rsidRDefault="004308C5" w:rsidP="00305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E26">
      <w:rPr>
        <w:rStyle w:val="PageNumber"/>
        <w:noProof/>
      </w:rPr>
      <w:t>3</w:t>
    </w:r>
    <w:r>
      <w:rPr>
        <w:rStyle w:val="PageNumber"/>
      </w:rPr>
      <w:fldChar w:fldCharType="end"/>
    </w:r>
  </w:p>
  <w:p w14:paraId="31F02136" w14:textId="77777777" w:rsidR="004308C5" w:rsidRDefault="004308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1DBD5" w14:textId="77777777" w:rsidR="008777FD" w:rsidRDefault="008777FD" w:rsidP="00E925B8">
      <w:r>
        <w:separator/>
      </w:r>
    </w:p>
  </w:footnote>
  <w:footnote w:type="continuationSeparator" w:id="0">
    <w:p w14:paraId="198A77E1" w14:textId="77777777" w:rsidR="008777FD" w:rsidRDefault="008777FD" w:rsidP="00E925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03D9C"/>
    <w:multiLevelType w:val="hybridMultilevel"/>
    <w:tmpl w:val="796A4E30"/>
    <w:lvl w:ilvl="0" w:tplc="EE32A2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91EF7"/>
    <w:multiLevelType w:val="hybridMultilevel"/>
    <w:tmpl w:val="59FED8B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9B566DF"/>
    <w:multiLevelType w:val="hybridMultilevel"/>
    <w:tmpl w:val="D3C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A46AD"/>
    <w:multiLevelType w:val="hybridMultilevel"/>
    <w:tmpl w:val="388C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745F6"/>
    <w:multiLevelType w:val="hybridMultilevel"/>
    <w:tmpl w:val="4FC2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0A0E01"/>
    <w:multiLevelType w:val="hybridMultilevel"/>
    <w:tmpl w:val="5C4426B8"/>
    <w:lvl w:ilvl="0" w:tplc="0C1E2456">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2E3363"/>
    <w:multiLevelType w:val="hybridMultilevel"/>
    <w:tmpl w:val="2440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2C04C2"/>
    <w:multiLevelType w:val="hybridMultilevel"/>
    <w:tmpl w:val="57F2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EB455F"/>
    <w:multiLevelType w:val="hybridMultilevel"/>
    <w:tmpl w:val="C8E6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8B0D7B"/>
    <w:multiLevelType w:val="hybridMultilevel"/>
    <w:tmpl w:val="998AB3E8"/>
    <w:lvl w:ilvl="0" w:tplc="590EC46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D5673"/>
    <w:multiLevelType w:val="hybridMultilevel"/>
    <w:tmpl w:val="B5C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8"/>
  </w:num>
  <w:num w:numId="5">
    <w:abstractNumId w:val="7"/>
  </w:num>
  <w:num w:numId="6">
    <w:abstractNumId w:val="0"/>
  </w:num>
  <w:num w:numId="7">
    <w:abstractNumId w:val="1"/>
  </w:num>
  <w:num w:numId="8">
    <w:abstractNumId w:val="3"/>
  </w:num>
  <w:num w:numId="9">
    <w:abstractNumId w:val="6"/>
  </w:num>
  <w:num w:numId="10">
    <w:abstractNumId w:val="4"/>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B8"/>
    <w:rsid w:val="00023E1E"/>
    <w:rsid w:val="00063405"/>
    <w:rsid w:val="000819B4"/>
    <w:rsid w:val="000877A5"/>
    <w:rsid w:val="000A436D"/>
    <w:rsid w:val="000C0D8B"/>
    <w:rsid w:val="000D671E"/>
    <w:rsid w:val="000E5609"/>
    <w:rsid w:val="000F35B6"/>
    <w:rsid w:val="00111D5B"/>
    <w:rsid w:val="00120B90"/>
    <w:rsid w:val="00125725"/>
    <w:rsid w:val="001416C1"/>
    <w:rsid w:val="001426F9"/>
    <w:rsid w:val="00146380"/>
    <w:rsid w:val="00194E5A"/>
    <w:rsid w:val="001A10E4"/>
    <w:rsid w:val="001B29C2"/>
    <w:rsid w:val="001C1151"/>
    <w:rsid w:val="001D1F7B"/>
    <w:rsid w:val="001E05E6"/>
    <w:rsid w:val="00210228"/>
    <w:rsid w:val="00233AC7"/>
    <w:rsid w:val="00236D30"/>
    <w:rsid w:val="00260BD3"/>
    <w:rsid w:val="00266449"/>
    <w:rsid w:val="0027410A"/>
    <w:rsid w:val="0028183E"/>
    <w:rsid w:val="00294244"/>
    <w:rsid w:val="002945A5"/>
    <w:rsid w:val="002C10C7"/>
    <w:rsid w:val="002E27FC"/>
    <w:rsid w:val="003057FD"/>
    <w:rsid w:val="00325F4F"/>
    <w:rsid w:val="00327629"/>
    <w:rsid w:val="003467F9"/>
    <w:rsid w:val="00350086"/>
    <w:rsid w:val="00357068"/>
    <w:rsid w:val="0037472E"/>
    <w:rsid w:val="0038499B"/>
    <w:rsid w:val="00395568"/>
    <w:rsid w:val="003B2A4B"/>
    <w:rsid w:val="003C7C2B"/>
    <w:rsid w:val="003F0963"/>
    <w:rsid w:val="00404112"/>
    <w:rsid w:val="00412638"/>
    <w:rsid w:val="00413FFB"/>
    <w:rsid w:val="00417880"/>
    <w:rsid w:val="0042299A"/>
    <w:rsid w:val="004268E8"/>
    <w:rsid w:val="004275D9"/>
    <w:rsid w:val="004308C5"/>
    <w:rsid w:val="00443E85"/>
    <w:rsid w:val="004453A2"/>
    <w:rsid w:val="00451677"/>
    <w:rsid w:val="00461185"/>
    <w:rsid w:val="00462C9C"/>
    <w:rsid w:val="00463B5F"/>
    <w:rsid w:val="004846A1"/>
    <w:rsid w:val="004C1264"/>
    <w:rsid w:val="004E4BEC"/>
    <w:rsid w:val="004E5AE1"/>
    <w:rsid w:val="004E786F"/>
    <w:rsid w:val="004F5420"/>
    <w:rsid w:val="004F5543"/>
    <w:rsid w:val="004F6AE2"/>
    <w:rsid w:val="004F7A5D"/>
    <w:rsid w:val="00500C3C"/>
    <w:rsid w:val="005048EF"/>
    <w:rsid w:val="00525037"/>
    <w:rsid w:val="00533B2D"/>
    <w:rsid w:val="00567B57"/>
    <w:rsid w:val="005863A5"/>
    <w:rsid w:val="005921BE"/>
    <w:rsid w:val="005A53C3"/>
    <w:rsid w:val="005B27D7"/>
    <w:rsid w:val="006032A4"/>
    <w:rsid w:val="00604850"/>
    <w:rsid w:val="00605409"/>
    <w:rsid w:val="00612D30"/>
    <w:rsid w:val="00616975"/>
    <w:rsid w:val="006202DF"/>
    <w:rsid w:val="00621B49"/>
    <w:rsid w:val="0062658C"/>
    <w:rsid w:val="00632473"/>
    <w:rsid w:val="00633BC6"/>
    <w:rsid w:val="00635021"/>
    <w:rsid w:val="00640977"/>
    <w:rsid w:val="006445C4"/>
    <w:rsid w:val="00696024"/>
    <w:rsid w:val="006B6E5E"/>
    <w:rsid w:val="006B7A5A"/>
    <w:rsid w:val="006C79B4"/>
    <w:rsid w:val="006C7A39"/>
    <w:rsid w:val="007037C0"/>
    <w:rsid w:val="00713244"/>
    <w:rsid w:val="0072366E"/>
    <w:rsid w:val="007269B6"/>
    <w:rsid w:val="007349E4"/>
    <w:rsid w:val="00735667"/>
    <w:rsid w:val="0074393D"/>
    <w:rsid w:val="00752956"/>
    <w:rsid w:val="00753118"/>
    <w:rsid w:val="00760CC2"/>
    <w:rsid w:val="00780A85"/>
    <w:rsid w:val="007A18EC"/>
    <w:rsid w:val="007A53BC"/>
    <w:rsid w:val="007B7AE6"/>
    <w:rsid w:val="007B7B55"/>
    <w:rsid w:val="007C269D"/>
    <w:rsid w:val="007C5E26"/>
    <w:rsid w:val="007D0AFF"/>
    <w:rsid w:val="007D433F"/>
    <w:rsid w:val="007E1071"/>
    <w:rsid w:val="007E2F1F"/>
    <w:rsid w:val="0080583A"/>
    <w:rsid w:val="008112B7"/>
    <w:rsid w:val="00820BA3"/>
    <w:rsid w:val="008325F6"/>
    <w:rsid w:val="008777FD"/>
    <w:rsid w:val="008856A6"/>
    <w:rsid w:val="00887027"/>
    <w:rsid w:val="008A0E71"/>
    <w:rsid w:val="008A183C"/>
    <w:rsid w:val="008B1C8F"/>
    <w:rsid w:val="008D1347"/>
    <w:rsid w:val="008D38E5"/>
    <w:rsid w:val="00900EFB"/>
    <w:rsid w:val="009112BC"/>
    <w:rsid w:val="00935698"/>
    <w:rsid w:val="00946369"/>
    <w:rsid w:val="00954F47"/>
    <w:rsid w:val="00966E2C"/>
    <w:rsid w:val="009A2FE5"/>
    <w:rsid w:val="009B34E8"/>
    <w:rsid w:val="009E7E48"/>
    <w:rsid w:val="009F53B4"/>
    <w:rsid w:val="00A36552"/>
    <w:rsid w:val="00A44739"/>
    <w:rsid w:val="00A479BA"/>
    <w:rsid w:val="00A61991"/>
    <w:rsid w:val="00A71EF9"/>
    <w:rsid w:val="00A753F7"/>
    <w:rsid w:val="00A80ACD"/>
    <w:rsid w:val="00A822EA"/>
    <w:rsid w:val="00A86B09"/>
    <w:rsid w:val="00A870B6"/>
    <w:rsid w:val="00A93F2C"/>
    <w:rsid w:val="00AB29A0"/>
    <w:rsid w:val="00AC22F8"/>
    <w:rsid w:val="00AD26EA"/>
    <w:rsid w:val="00AD7713"/>
    <w:rsid w:val="00AE407F"/>
    <w:rsid w:val="00AE6763"/>
    <w:rsid w:val="00AF5E48"/>
    <w:rsid w:val="00B22964"/>
    <w:rsid w:val="00B26251"/>
    <w:rsid w:val="00B447A8"/>
    <w:rsid w:val="00B44ED6"/>
    <w:rsid w:val="00B73DBB"/>
    <w:rsid w:val="00B77673"/>
    <w:rsid w:val="00B83B6D"/>
    <w:rsid w:val="00B86C4C"/>
    <w:rsid w:val="00B93F00"/>
    <w:rsid w:val="00B976E2"/>
    <w:rsid w:val="00BA3500"/>
    <w:rsid w:val="00BB28C4"/>
    <w:rsid w:val="00C16640"/>
    <w:rsid w:val="00C26777"/>
    <w:rsid w:val="00C3175A"/>
    <w:rsid w:val="00C34F0E"/>
    <w:rsid w:val="00C51206"/>
    <w:rsid w:val="00C862BD"/>
    <w:rsid w:val="00CD0143"/>
    <w:rsid w:val="00CF4803"/>
    <w:rsid w:val="00D411B4"/>
    <w:rsid w:val="00D47FC0"/>
    <w:rsid w:val="00D527AF"/>
    <w:rsid w:val="00D60179"/>
    <w:rsid w:val="00D7541F"/>
    <w:rsid w:val="00D757AE"/>
    <w:rsid w:val="00DC3086"/>
    <w:rsid w:val="00DC4652"/>
    <w:rsid w:val="00DC6FF2"/>
    <w:rsid w:val="00DF565D"/>
    <w:rsid w:val="00E205F8"/>
    <w:rsid w:val="00E35321"/>
    <w:rsid w:val="00E37045"/>
    <w:rsid w:val="00E4089D"/>
    <w:rsid w:val="00E61131"/>
    <w:rsid w:val="00E62816"/>
    <w:rsid w:val="00E74F6C"/>
    <w:rsid w:val="00E8408B"/>
    <w:rsid w:val="00E925B8"/>
    <w:rsid w:val="00E9612A"/>
    <w:rsid w:val="00EA6B89"/>
    <w:rsid w:val="00EB4253"/>
    <w:rsid w:val="00EB64F4"/>
    <w:rsid w:val="00ED5B35"/>
    <w:rsid w:val="00EE0845"/>
    <w:rsid w:val="00F021E8"/>
    <w:rsid w:val="00F045E1"/>
    <w:rsid w:val="00F15246"/>
    <w:rsid w:val="00F3014F"/>
    <w:rsid w:val="00F53824"/>
    <w:rsid w:val="00F65349"/>
    <w:rsid w:val="00F65A0E"/>
    <w:rsid w:val="00F96109"/>
    <w:rsid w:val="00FD13D2"/>
    <w:rsid w:val="00FF196F"/>
    <w:rsid w:val="00FF3D73"/>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4E98C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5B8"/>
    <w:rPr>
      <w:rFonts w:ascii="Arial" w:eastAsia="Arial" w:hAnsi="Arial" w:cs="Arial"/>
      <w:color w:val="000000"/>
      <w:sz w:val="22"/>
      <w:szCs w:val="22"/>
    </w:rPr>
  </w:style>
  <w:style w:type="paragraph" w:styleId="Heading1">
    <w:name w:val="heading 1"/>
    <w:basedOn w:val="Normal"/>
    <w:next w:val="Normal"/>
    <w:link w:val="Heading1Char"/>
    <w:qFormat/>
    <w:rsid w:val="00E925B8"/>
    <w:pPr>
      <w:spacing w:before="240" w:after="60"/>
      <w:outlineLvl w:val="0"/>
    </w:pPr>
    <w:rPr>
      <w:rFonts w:ascii="Cambria" w:eastAsia="Cambria" w:hAnsi="Cambria" w:cs="Cambria"/>
      <w:b/>
      <w:bCs/>
      <w:sz w:val="32"/>
      <w:szCs w:val="32"/>
    </w:rPr>
  </w:style>
  <w:style w:type="paragraph" w:styleId="Heading2">
    <w:name w:val="heading 2"/>
    <w:basedOn w:val="Normal"/>
    <w:next w:val="Normal"/>
    <w:link w:val="Heading2Char"/>
    <w:qFormat/>
    <w:rsid w:val="00E925B8"/>
    <w:pPr>
      <w:spacing w:before="240" w:after="60"/>
      <w:outlineLvl w:val="1"/>
    </w:pPr>
    <w:rPr>
      <w:b/>
      <w:bCs/>
      <w:i/>
      <w:iCs/>
      <w:sz w:val="28"/>
      <w:szCs w:val="28"/>
    </w:rPr>
  </w:style>
  <w:style w:type="paragraph" w:styleId="Heading3">
    <w:name w:val="heading 3"/>
    <w:basedOn w:val="Normal"/>
    <w:next w:val="Normal"/>
    <w:link w:val="Heading3Char"/>
    <w:qFormat/>
    <w:rsid w:val="00E925B8"/>
    <w:pPr>
      <w:spacing w:before="2" w:after="2"/>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5B8"/>
    <w:rPr>
      <w:rFonts w:ascii="Cambria" w:eastAsia="Cambria" w:hAnsi="Cambria" w:cs="Cambria"/>
      <w:b/>
      <w:bCs/>
      <w:color w:val="000000"/>
      <w:sz w:val="32"/>
      <w:szCs w:val="32"/>
    </w:rPr>
  </w:style>
  <w:style w:type="character" w:customStyle="1" w:styleId="Heading2Char">
    <w:name w:val="Heading 2 Char"/>
    <w:basedOn w:val="DefaultParagraphFont"/>
    <w:link w:val="Heading2"/>
    <w:rsid w:val="00E925B8"/>
    <w:rPr>
      <w:rFonts w:ascii="Arial" w:eastAsia="Arial" w:hAnsi="Arial" w:cs="Arial"/>
      <w:b/>
      <w:bCs/>
      <w:i/>
      <w:iCs/>
      <w:color w:val="000000"/>
      <w:sz w:val="28"/>
      <w:szCs w:val="28"/>
    </w:rPr>
  </w:style>
  <w:style w:type="character" w:customStyle="1" w:styleId="Heading3Char">
    <w:name w:val="Heading 3 Char"/>
    <w:basedOn w:val="DefaultParagraphFont"/>
    <w:link w:val="Heading3"/>
    <w:rsid w:val="00E925B8"/>
    <w:rPr>
      <w:rFonts w:ascii="Times New Roman" w:eastAsia="Times New Roman" w:hAnsi="Times New Roman" w:cs="Times New Roman"/>
      <w:b/>
      <w:bCs/>
      <w:color w:val="000000"/>
      <w:sz w:val="26"/>
      <w:szCs w:val="26"/>
    </w:rPr>
  </w:style>
  <w:style w:type="paragraph" w:styleId="ListParagraph">
    <w:name w:val="List Paragraph"/>
    <w:basedOn w:val="Normal"/>
    <w:uiPriority w:val="34"/>
    <w:qFormat/>
    <w:rsid w:val="00E925B8"/>
    <w:pPr>
      <w:ind w:left="720"/>
      <w:contextualSpacing/>
    </w:pPr>
    <w:rPr>
      <w:rFonts w:ascii="Times New Roman" w:eastAsia="Times New Roman" w:hAnsi="Times New Roman" w:cs="Times New Roman"/>
      <w:color w:val="auto"/>
      <w:sz w:val="24"/>
      <w:szCs w:val="24"/>
      <w:lang w:eastAsia="en-GB"/>
    </w:rPr>
  </w:style>
  <w:style w:type="paragraph" w:styleId="Footer">
    <w:name w:val="footer"/>
    <w:basedOn w:val="Normal"/>
    <w:link w:val="FooterChar"/>
    <w:uiPriority w:val="99"/>
    <w:unhideWhenUsed/>
    <w:rsid w:val="00E925B8"/>
    <w:pPr>
      <w:tabs>
        <w:tab w:val="center" w:pos="4320"/>
        <w:tab w:val="right" w:pos="8640"/>
      </w:tabs>
    </w:pPr>
  </w:style>
  <w:style w:type="character" w:customStyle="1" w:styleId="FooterChar">
    <w:name w:val="Footer Char"/>
    <w:basedOn w:val="DefaultParagraphFont"/>
    <w:link w:val="Footer"/>
    <w:uiPriority w:val="99"/>
    <w:rsid w:val="00E925B8"/>
    <w:rPr>
      <w:rFonts w:ascii="Arial" w:eastAsia="Arial" w:hAnsi="Arial" w:cs="Arial"/>
      <w:color w:val="000000"/>
      <w:sz w:val="22"/>
      <w:szCs w:val="22"/>
    </w:rPr>
  </w:style>
  <w:style w:type="character" w:styleId="PageNumber">
    <w:name w:val="page number"/>
    <w:basedOn w:val="DefaultParagraphFont"/>
    <w:uiPriority w:val="99"/>
    <w:semiHidden/>
    <w:unhideWhenUsed/>
    <w:rsid w:val="00E925B8"/>
  </w:style>
  <w:style w:type="paragraph" w:styleId="Header">
    <w:name w:val="header"/>
    <w:basedOn w:val="Normal"/>
    <w:link w:val="HeaderChar"/>
    <w:uiPriority w:val="99"/>
    <w:unhideWhenUsed/>
    <w:rsid w:val="00236D30"/>
    <w:pPr>
      <w:tabs>
        <w:tab w:val="center" w:pos="4320"/>
        <w:tab w:val="right" w:pos="8640"/>
      </w:tabs>
    </w:pPr>
  </w:style>
  <w:style w:type="character" w:customStyle="1" w:styleId="HeaderChar">
    <w:name w:val="Header Char"/>
    <w:basedOn w:val="DefaultParagraphFont"/>
    <w:link w:val="Header"/>
    <w:uiPriority w:val="99"/>
    <w:rsid w:val="00236D30"/>
    <w:rPr>
      <w:rFonts w:ascii="Arial" w:eastAsia="Arial" w:hAnsi="Arial" w:cs="Arial"/>
      <w:color w:val="000000"/>
      <w:sz w:val="22"/>
      <w:szCs w:val="22"/>
    </w:rPr>
  </w:style>
  <w:style w:type="paragraph" w:styleId="NoSpacing">
    <w:name w:val="No Spacing"/>
    <w:link w:val="NoSpacingChar"/>
    <w:qFormat/>
    <w:rsid w:val="00236D30"/>
    <w:rPr>
      <w:rFonts w:ascii="PMingLiU" w:hAnsi="PMingLiU"/>
      <w:sz w:val="22"/>
      <w:szCs w:val="22"/>
      <w:lang w:val="en-US"/>
    </w:rPr>
  </w:style>
  <w:style w:type="character" w:customStyle="1" w:styleId="NoSpacingChar">
    <w:name w:val="No Spacing Char"/>
    <w:basedOn w:val="DefaultParagraphFont"/>
    <w:link w:val="NoSpacing"/>
    <w:rsid w:val="00236D30"/>
    <w:rPr>
      <w:rFonts w:ascii="PMingLiU" w:hAnsi="PMingLiU"/>
      <w:sz w:val="22"/>
      <w:szCs w:val="22"/>
      <w:lang w:val="en-US"/>
    </w:rPr>
  </w:style>
  <w:style w:type="table" w:styleId="TableGrid">
    <w:name w:val="Table Grid"/>
    <w:basedOn w:val="TableNormal"/>
    <w:uiPriority w:val="59"/>
    <w:rsid w:val="0078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6F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6FF2"/>
    <w:rPr>
      <w:rFonts w:ascii="Lucida Grande" w:eastAsia="Arial" w:hAnsi="Lucida Grande" w:cs="Lucida Grande"/>
      <w:color w:val="000000"/>
      <w:sz w:val="18"/>
      <w:szCs w:val="18"/>
    </w:rPr>
  </w:style>
  <w:style w:type="character" w:styleId="Hyperlink">
    <w:name w:val="Hyperlink"/>
    <w:basedOn w:val="DefaultParagraphFont"/>
    <w:uiPriority w:val="99"/>
    <w:unhideWhenUsed/>
    <w:rsid w:val="00C862BD"/>
    <w:rPr>
      <w:color w:val="0000FF" w:themeColor="hyperlink"/>
      <w:u w:val="single"/>
    </w:rPr>
  </w:style>
  <w:style w:type="paragraph" w:styleId="EnvelopeReturn">
    <w:name w:val="envelope return"/>
    <w:basedOn w:val="Normal"/>
    <w:semiHidden/>
    <w:rsid w:val="00E74F6C"/>
    <w:pPr>
      <w:overflowPunct w:val="0"/>
      <w:autoSpaceDE w:val="0"/>
      <w:autoSpaceDN w:val="0"/>
      <w:adjustRightInd w:val="0"/>
      <w:textAlignment w:val="baseline"/>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6382">
      <w:bodyDiv w:val="1"/>
      <w:marLeft w:val="0"/>
      <w:marRight w:val="0"/>
      <w:marTop w:val="0"/>
      <w:marBottom w:val="0"/>
      <w:divBdr>
        <w:top w:val="none" w:sz="0" w:space="0" w:color="auto"/>
        <w:left w:val="none" w:sz="0" w:space="0" w:color="auto"/>
        <w:bottom w:val="none" w:sz="0" w:space="0" w:color="auto"/>
        <w:right w:val="none" w:sz="0" w:space="0" w:color="auto"/>
      </w:divBdr>
      <w:divsChild>
        <w:div w:id="1687976659">
          <w:marLeft w:val="0"/>
          <w:marRight w:val="0"/>
          <w:marTop w:val="0"/>
          <w:marBottom w:val="0"/>
          <w:divBdr>
            <w:top w:val="none" w:sz="0" w:space="0" w:color="auto"/>
            <w:left w:val="none" w:sz="0" w:space="0" w:color="auto"/>
            <w:bottom w:val="none" w:sz="0" w:space="0" w:color="auto"/>
            <w:right w:val="none" w:sz="0" w:space="0" w:color="auto"/>
          </w:divBdr>
          <w:divsChild>
            <w:div w:id="1833910666">
              <w:marLeft w:val="0"/>
              <w:marRight w:val="0"/>
              <w:marTop w:val="0"/>
              <w:marBottom w:val="0"/>
              <w:divBdr>
                <w:top w:val="none" w:sz="0" w:space="0" w:color="auto"/>
                <w:left w:val="none" w:sz="0" w:space="0" w:color="auto"/>
                <w:bottom w:val="none" w:sz="0" w:space="0" w:color="auto"/>
                <w:right w:val="none" w:sz="0" w:space="0" w:color="auto"/>
              </w:divBdr>
              <w:divsChild>
                <w:div w:id="12187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6938">
      <w:bodyDiv w:val="1"/>
      <w:marLeft w:val="0"/>
      <w:marRight w:val="0"/>
      <w:marTop w:val="0"/>
      <w:marBottom w:val="0"/>
      <w:divBdr>
        <w:top w:val="none" w:sz="0" w:space="0" w:color="auto"/>
        <w:left w:val="none" w:sz="0" w:space="0" w:color="auto"/>
        <w:bottom w:val="none" w:sz="0" w:space="0" w:color="auto"/>
        <w:right w:val="none" w:sz="0" w:space="0" w:color="auto"/>
      </w:divBdr>
      <w:divsChild>
        <w:div w:id="474028201">
          <w:marLeft w:val="0"/>
          <w:marRight w:val="0"/>
          <w:marTop w:val="0"/>
          <w:marBottom w:val="0"/>
          <w:divBdr>
            <w:top w:val="none" w:sz="0" w:space="0" w:color="auto"/>
            <w:left w:val="none" w:sz="0" w:space="0" w:color="auto"/>
            <w:bottom w:val="none" w:sz="0" w:space="0" w:color="auto"/>
            <w:right w:val="none" w:sz="0" w:space="0" w:color="auto"/>
          </w:divBdr>
          <w:divsChild>
            <w:div w:id="722339251">
              <w:marLeft w:val="0"/>
              <w:marRight w:val="0"/>
              <w:marTop w:val="0"/>
              <w:marBottom w:val="0"/>
              <w:divBdr>
                <w:top w:val="none" w:sz="0" w:space="0" w:color="auto"/>
                <w:left w:val="none" w:sz="0" w:space="0" w:color="auto"/>
                <w:bottom w:val="none" w:sz="0" w:space="0" w:color="auto"/>
                <w:right w:val="none" w:sz="0" w:space="0" w:color="auto"/>
              </w:divBdr>
              <w:divsChild>
                <w:div w:id="26577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ABC7-79B5-C948-BE4C-29B30A0C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764</Words>
  <Characters>4361</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vt:lpstr/>
      <vt:lpstr/>
      <vt:lpstr/>
      <vt:lpstr/>
      <vt:lpstr/>
      <vt:lpstr/>
      <vt:lpstr/>
      <vt:lpstr/>
      <vt:lpstr/>
      <vt:lpstr/>
      <vt:lpstr/>
      <vt:lpstr/>
      <vt:lpstr/>
      <vt:lpstr/>
      <vt:lpstr/>
      <vt:lpstr/>
      <vt:lpstr/>
      <vt:lpstr/>
      <vt:lpstr/>
      <vt:lpstr/>
      <vt:lpstr/>
      <vt:lpstr/>
      <vt:lpstr/>
      <vt:lpstr/>
      <vt:lpstr/>
      <vt:lpstr/>
      <vt:lpstr/>
      <vt:lpstr>National Army Museum</vt:lpstr>
      <vt:lpstr>        </vt:lpstr>
    </vt:vector>
  </TitlesOfParts>
  <Company>National Army Museum</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Microsoft Office User</cp:lastModifiedBy>
  <cp:revision>18</cp:revision>
  <cp:lastPrinted>2017-01-19T14:05:00Z</cp:lastPrinted>
  <dcterms:created xsi:type="dcterms:W3CDTF">2016-11-04T10:58:00Z</dcterms:created>
  <dcterms:modified xsi:type="dcterms:W3CDTF">2017-01-27T16:24:00Z</dcterms:modified>
</cp:coreProperties>
</file>