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58722" w14:textId="5C010754" w:rsidR="00526821" w:rsidRDefault="0092698F" w:rsidP="00FF0419">
      <w:pPr>
        <w:spacing w:after="0"/>
        <w:jc w:val="center"/>
        <w:rPr>
          <w:rFonts w:ascii="Arial" w:hAnsi="Arial" w:cs="Arial"/>
          <w:b/>
          <w:sz w:val="28"/>
          <w:szCs w:val="28"/>
          <w:lang w:val="en-GB"/>
        </w:rPr>
      </w:pPr>
      <w:r>
        <w:rPr>
          <w:rFonts w:ascii="Arial" w:hAnsi="Arial" w:cs="Arial"/>
          <w:b/>
          <w:sz w:val="28"/>
          <w:szCs w:val="28"/>
          <w:lang w:val="en-GB"/>
        </w:rPr>
        <w:t xml:space="preserve">  </w:t>
      </w:r>
      <w:r w:rsidR="003F25CC">
        <w:rPr>
          <w:noProof/>
        </w:rPr>
        <w:drawing>
          <wp:inline distT="0" distB="0" distL="0" distR="0" wp14:anchorId="2B176813" wp14:editId="6C999BF5">
            <wp:extent cx="4947285" cy="1637665"/>
            <wp:effectExtent l="0" t="0" r="5715" b="635"/>
            <wp:docPr id="1030012439" name="Picture 1" descr="A black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12439" name="Picture 1" descr="A black and white sign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7285" cy="1637665"/>
                    </a:xfrm>
                    <a:prstGeom prst="rect">
                      <a:avLst/>
                    </a:prstGeom>
                    <a:noFill/>
                    <a:ln>
                      <a:noFill/>
                    </a:ln>
                  </pic:spPr>
                </pic:pic>
              </a:graphicData>
            </a:graphic>
          </wp:inline>
        </w:drawing>
      </w:r>
    </w:p>
    <w:p w14:paraId="54584AAF" w14:textId="4D0DB728" w:rsidR="00D57585" w:rsidRDefault="00D57585" w:rsidP="008C7550">
      <w:pPr>
        <w:jc w:val="center"/>
        <w:rPr>
          <w:rFonts w:ascii="Arial" w:hAnsi="Arial" w:cs="Arial"/>
          <w:b/>
          <w:sz w:val="28"/>
          <w:szCs w:val="28"/>
          <w:lang w:val="en-GB"/>
        </w:rPr>
      </w:pPr>
    </w:p>
    <w:p w14:paraId="74E88196" w14:textId="77777777" w:rsidR="003F25CC" w:rsidRDefault="003F25CC" w:rsidP="0031144A">
      <w:pPr>
        <w:spacing w:after="0"/>
        <w:jc w:val="center"/>
        <w:rPr>
          <w:rFonts w:ascii="Arial" w:hAnsi="Arial" w:cs="Arial"/>
          <w:b/>
          <w:sz w:val="28"/>
          <w:szCs w:val="28"/>
          <w:lang w:val="en-GB"/>
        </w:rPr>
      </w:pPr>
    </w:p>
    <w:p w14:paraId="76B41058" w14:textId="77777777" w:rsidR="00E37074" w:rsidRDefault="00E37074" w:rsidP="0031144A">
      <w:pPr>
        <w:spacing w:after="0"/>
        <w:jc w:val="center"/>
        <w:rPr>
          <w:rFonts w:ascii="Arial" w:hAnsi="Arial" w:cs="Arial"/>
          <w:b/>
          <w:sz w:val="28"/>
          <w:szCs w:val="28"/>
          <w:lang w:val="en-GB"/>
        </w:rPr>
      </w:pPr>
    </w:p>
    <w:p w14:paraId="6A5A648E" w14:textId="77777777" w:rsidR="00E37074" w:rsidRDefault="00E37074" w:rsidP="0031144A">
      <w:pPr>
        <w:spacing w:after="0"/>
        <w:jc w:val="center"/>
        <w:rPr>
          <w:rFonts w:ascii="Arial" w:hAnsi="Arial" w:cs="Arial"/>
          <w:b/>
          <w:sz w:val="28"/>
          <w:szCs w:val="28"/>
          <w:lang w:val="en-GB"/>
        </w:rPr>
      </w:pPr>
    </w:p>
    <w:p w14:paraId="653D6E54" w14:textId="77777777" w:rsidR="00E37074" w:rsidRDefault="00E37074" w:rsidP="0031144A">
      <w:pPr>
        <w:spacing w:after="0"/>
        <w:jc w:val="center"/>
        <w:rPr>
          <w:rFonts w:ascii="Arial" w:hAnsi="Arial" w:cs="Arial"/>
          <w:b/>
          <w:sz w:val="28"/>
          <w:szCs w:val="28"/>
          <w:lang w:val="en-GB"/>
        </w:rPr>
      </w:pPr>
    </w:p>
    <w:p w14:paraId="28600992" w14:textId="77777777" w:rsidR="00E37074" w:rsidRDefault="00E37074" w:rsidP="0031144A">
      <w:pPr>
        <w:spacing w:after="0"/>
        <w:jc w:val="center"/>
        <w:rPr>
          <w:rFonts w:ascii="Arial" w:hAnsi="Arial" w:cs="Arial"/>
          <w:b/>
          <w:sz w:val="28"/>
          <w:szCs w:val="28"/>
          <w:lang w:val="en-GB"/>
        </w:rPr>
      </w:pPr>
    </w:p>
    <w:p w14:paraId="6C9FD880" w14:textId="77777777" w:rsidR="00E37074" w:rsidRDefault="00E37074" w:rsidP="0031144A">
      <w:pPr>
        <w:spacing w:after="0"/>
        <w:jc w:val="center"/>
        <w:rPr>
          <w:rFonts w:ascii="Arial" w:hAnsi="Arial" w:cs="Arial"/>
          <w:b/>
          <w:sz w:val="28"/>
          <w:szCs w:val="28"/>
          <w:lang w:val="en-GB"/>
        </w:rPr>
      </w:pPr>
    </w:p>
    <w:p w14:paraId="2D6D8E3A" w14:textId="77777777" w:rsidR="00E37074" w:rsidRDefault="00E37074" w:rsidP="0031144A">
      <w:pPr>
        <w:spacing w:after="0"/>
        <w:jc w:val="center"/>
        <w:rPr>
          <w:rFonts w:ascii="Arial" w:hAnsi="Arial" w:cs="Arial"/>
          <w:b/>
          <w:sz w:val="28"/>
          <w:szCs w:val="28"/>
          <w:lang w:val="en-GB"/>
        </w:rPr>
      </w:pPr>
    </w:p>
    <w:p w14:paraId="238FF9DC" w14:textId="77777777" w:rsidR="00E37074" w:rsidRDefault="00E37074" w:rsidP="0031144A">
      <w:pPr>
        <w:spacing w:after="0"/>
        <w:jc w:val="center"/>
        <w:rPr>
          <w:rFonts w:ascii="Arial" w:hAnsi="Arial" w:cs="Arial"/>
          <w:b/>
          <w:sz w:val="28"/>
          <w:szCs w:val="28"/>
          <w:lang w:val="en-GB"/>
        </w:rPr>
      </w:pPr>
    </w:p>
    <w:p w14:paraId="4566DC01" w14:textId="77777777" w:rsidR="00E37074" w:rsidRDefault="00E37074" w:rsidP="0031144A">
      <w:pPr>
        <w:spacing w:after="0"/>
        <w:jc w:val="center"/>
        <w:rPr>
          <w:rFonts w:ascii="Arial" w:hAnsi="Arial" w:cs="Arial"/>
          <w:b/>
          <w:sz w:val="28"/>
          <w:szCs w:val="28"/>
          <w:lang w:val="en-GB"/>
        </w:rPr>
      </w:pPr>
    </w:p>
    <w:p w14:paraId="6E587FEE" w14:textId="77777777" w:rsidR="00E37074" w:rsidRDefault="00E37074" w:rsidP="0031144A">
      <w:pPr>
        <w:spacing w:after="0"/>
        <w:jc w:val="center"/>
        <w:rPr>
          <w:rFonts w:ascii="Arial" w:hAnsi="Arial" w:cs="Arial"/>
          <w:b/>
          <w:sz w:val="28"/>
          <w:szCs w:val="28"/>
          <w:lang w:val="en-GB"/>
        </w:rPr>
      </w:pPr>
    </w:p>
    <w:p w14:paraId="6FF29D0E" w14:textId="77777777" w:rsidR="00E37074" w:rsidRDefault="00E37074" w:rsidP="0031144A">
      <w:pPr>
        <w:spacing w:after="0"/>
        <w:jc w:val="center"/>
        <w:rPr>
          <w:rFonts w:ascii="Arial" w:hAnsi="Arial" w:cs="Arial"/>
          <w:b/>
          <w:sz w:val="28"/>
          <w:szCs w:val="28"/>
          <w:lang w:val="en-GB"/>
        </w:rPr>
      </w:pPr>
    </w:p>
    <w:p w14:paraId="52E9EBA1" w14:textId="77777777" w:rsidR="00E37074" w:rsidRDefault="00E37074" w:rsidP="0031144A">
      <w:pPr>
        <w:spacing w:after="0"/>
        <w:jc w:val="center"/>
        <w:rPr>
          <w:rFonts w:ascii="Arial" w:hAnsi="Arial" w:cs="Arial"/>
          <w:b/>
          <w:sz w:val="28"/>
          <w:szCs w:val="28"/>
          <w:lang w:val="en-GB"/>
        </w:rPr>
      </w:pPr>
    </w:p>
    <w:p w14:paraId="1470ECD7" w14:textId="77777777" w:rsidR="00E37074" w:rsidRDefault="00E37074" w:rsidP="0031144A">
      <w:pPr>
        <w:spacing w:after="0"/>
        <w:jc w:val="center"/>
        <w:rPr>
          <w:rFonts w:ascii="Arial" w:hAnsi="Arial" w:cs="Arial"/>
          <w:b/>
          <w:sz w:val="28"/>
          <w:szCs w:val="28"/>
          <w:lang w:val="en-GB"/>
        </w:rPr>
      </w:pPr>
    </w:p>
    <w:p w14:paraId="5A35F45D" w14:textId="101FA685" w:rsidR="008C7550" w:rsidRDefault="003A5547" w:rsidP="0031144A">
      <w:pPr>
        <w:spacing w:after="0"/>
        <w:jc w:val="center"/>
        <w:rPr>
          <w:rFonts w:ascii="Arial" w:hAnsi="Arial" w:cs="Arial"/>
          <w:b/>
          <w:sz w:val="28"/>
          <w:szCs w:val="28"/>
          <w:lang w:val="en-GB"/>
        </w:rPr>
      </w:pPr>
      <w:r>
        <w:rPr>
          <w:rFonts w:ascii="Arial" w:hAnsi="Arial" w:cs="Arial"/>
          <w:b/>
          <w:sz w:val="28"/>
          <w:szCs w:val="28"/>
          <w:lang w:val="en-GB"/>
        </w:rPr>
        <w:t>Pre</w:t>
      </w:r>
      <w:r w:rsidR="008C7550" w:rsidRPr="003A6CA1">
        <w:rPr>
          <w:rFonts w:ascii="Arial" w:hAnsi="Arial" w:cs="Arial"/>
          <w:b/>
          <w:sz w:val="28"/>
          <w:szCs w:val="28"/>
          <w:lang w:val="en-GB"/>
        </w:rPr>
        <w:t xml:space="preserve"> Market </w:t>
      </w:r>
      <w:r w:rsidR="00F34344">
        <w:rPr>
          <w:rFonts w:ascii="Arial" w:hAnsi="Arial" w:cs="Arial"/>
          <w:b/>
          <w:sz w:val="28"/>
          <w:szCs w:val="28"/>
          <w:lang w:val="en-GB"/>
        </w:rPr>
        <w:t>Engagement</w:t>
      </w:r>
      <w:r w:rsidR="00C71E70" w:rsidRPr="003A6CA1">
        <w:rPr>
          <w:rFonts w:ascii="Arial" w:hAnsi="Arial" w:cs="Arial"/>
          <w:b/>
          <w:sz w:val="28"/>
          <w:szCs w:val="28"/>
          <w:lang w:val="en-GB"/>
        </w:rPr>
        <w:t xml:space="preserve"> </w:t>
      </w:r>
      <w:r w:rsidR="00A62041">
        <w:rPr>
          <w:rFonts w:ascii="Arial" w:hAnsi="Arial" w:cs="Arial"/>
          <w:b/>
          <w:sz w:val="28"/>
          <w:szCs w:val="28"/>
          <w:lang w:val="en-GB"/>
        </w:rPr>
        <w:t>Brief</w:t>
      </w:r>
    </w:p>
    <w:p w14:paraId="43B3E799" w14:textId="77777777" w:rsidR="002275B7" w:rsidRDefault="002275B7" w:rsidP="0031144A">
      <w:pPr>
        <w:spacing w:after="0"/>
        <w:jc w:val="center"/>
        <w:rPr>
          <w:rFonts w:ascii="Arial" w:hAnsi="Arial" w:cs="Arial"/>
          <w:b/>
          <w:sz w:val="28"/>
          <w:szCs w:val="28"/>
          <w:lang w:val="en-GB"/>
        </w:rPr>
      </w:pPr>
    </w:p>
    <w:p w14:paraId="62EC76FD" w14:textId="10E604C7" w:rsidR="003A6CA1" w:rsidRDefault="00CF6A64" w:rsidP="0031144A">
      <w:pPr>
        <w:spacing w:after="0"/>
        <w:jc w:val="center"/>
        <w:rPr>
          <w:rFonts w:ascii="Arial" w:hAnsi="Arial" w:cs="Arial"/>
          <w:b/>
          <w:sz w:val="28"/>
          <w:szCs w:val="28"/>
          <w:lang w:val="en-GB"/>
        </w:rPr>
      </w:pPr>
      <w:r>
        <w:rPr>
          <w:rFonts w:ascii="Arial" w:hAnsi="Arial" w:cs="Arial"/>
          <w:b/>
          <w:sz w:val="28"/>
          <w:szCs w:val="28"/>
          <w:lang w:val="en-GB"/>
        </w:rPr>
        <w:t xml:space="preserve">Procurement of </w:t>
      </w:r>
      <w:r w:rsidR="00B86AD7">
        <w:rPr>
          <w:rFonts w:ascii="Arial" w:hAnsi="Arial" w:cs="Arial"/>
          <w:b/>
          <w:sz w:val="28"/>
          <w:szCs w:val="28"/>
          <w:lang w:val="en-GB"/>
        </w:rPr>
        <w:t>Alarm Monitoring Services</w:t>
      </w:r>
    </w:p>
    <w:p w14:paraId="7BB28CCD" w14:textId="77777777" w:rsidR="001D4C35" w:rsidRDefault="001D4C35" w:rsidP="0031144A">
      <w:pPr>
        <w:spacing w:after="0"/>
        <w:jc w:val="center"/>
        <w:rPr>
          <w:rFonts w:ascii="Arial" w:hAnsi="Arial" w:cs="Arial"/>
          <w:b/>
          <w:sz w:val="28"/>
          <w:szCs w:val="28"/>
          <w:lang w:val="en-GB"/>
        </w:rPr>
      </w:pPr>
    </w:p>
    <w:p w14:paraId="69C427C1" w14:textId="2AC2319C" w:rsidR="001D4C35" w:rsidRDefault="001D4C35" w:rsidP="0031144A">
      <w:pPr>
        <w:spacing w:after="0"/>
        <w:jc w:val="center"/>
        <w:rPr>
          <w:rFonts w:ascii="Arial" w:hAnsi="Arial" w:cs="Arial"/>
          <w:b/>
          <w:sz w:val="28"/>
          <w:szCs w:val="28"/>
          <w:lang w:val="en-GB"/>
        </w:rPr>
      </w:pPr>
      <w:r w:rsidRPr="00E675CC">
        <w:rPr>
          <w:rFonts w:ascii="Arial" w:hAnsi="Arial" w:cs="Arial"/>
          <w:b/>
          <w:sz w:val="28"/>
          <w:szCs w:val="28"/>
          <w:lang w:val="en-GB"/>
        </w:rPr>
        <w:t xml:space="preserve">Project Reference </w:t>
      </w:r>
      <w:r w:rsidR="00327906" w:rsidRPr="00327906">
        <w:rPr>
          <w:rFonts w:ascii="Arial" w:hAnsi="Arial" w:cs="Arial"/>
          <w:b/>
          <w:sz w:val="28"/>
          <w:szCs w:val="28"/>
          <w:lang w:val="en-GB"/>
        </w:rPr>
        <w:t>JIG/ALARMON/2024</w:t>
      </w:r>
    </w:p>
    <w:p w14:paraId="1F9AF482" w14:textId="77777777" w:rsidR="00E37074" w:rsidRDefault="00E37074" w:rsidP="0031144A">
      <w:pPr>
        <w:spacing w:after="0"/>
        <w:jc w:val="center"/>
        <w:rPr>
          <w:rFonts w:ascii="Arial" w:hAnsi="Arial" w:cs="Arial"/>
          <w:b/>
          <w:sz w:val="28"/>
          <w:szCs w:val="28"/>
          <w:lang w:val="en-GB"/>
        </w:rPr>
      </w:pPr>
    </w:p>
    <w:p w14:paraId="0498DA18" w14:textId="77777777" w:rsidR="00E37074" w:rsidRDefault="00E37074" w:rsidP="0031144A">
      <w:pPr>
        <w:spacing w:after="0"/>
        <w:jc w:val="center"/>
        <w:rPr>
          <w:rFonts w:ascii="Arial" w:hAnsi="Arial" w:cs="Arial"/>
          <w:b/>
          <w:sz w:val="28"/>
          <w:szCs w:val="28"/>
          <w:lang w:val="en-GB"/>
        </w:rPr>
      </w:pPr>
    </w:p>
    <w:p w14:paraId="7642D593" w14:textId="77777777" w:rsidR="00E37074" w:rsidRDefault="00E37074" w:rsidP="0031144A">
      <w:pPr>
        <w:spacing w:after="0"/>
        <w:jc w:val="center"/>
        <w:rPr>
          <w:rFonts w:ascii="Arial" w:hAnsi="Arial" w:cs="Arial"/>
          <w:b/>
          <w:sz w:val="28"/>
          <w:szCs w:val="28"/>
          <w:lang w:val="en-GB"/>
        </w:rPr>
      </w:pPr>
    </w:p>
    <w:p w14:paraId="448650DE" w14:textId="77777777" w:rsidR="00E37074" w:rsidRDefault="00E37074" w:rsidP="0031144A">
      <w:pPr>
        <w:spacing w:after="0"/>
        <w:jc w:val="center"/>
        <w:rPr>
          <w:rFonts w:ascii="Arial" w:hAnsi="Arial" w:cs="Arial"/>
          <w:b/>
          <w:sz w:val="28"/>
          <w:szCs w:val="28"/>
          <w:lang w:val="en-GB"/>
        </w:rPr>
        <w:sectPr w:rsidR="00E37074" w:rsidSect="00551303">
          <w:footerReference w:type="default" r:id="rId9"/>
          <w:pgSz w:w="12240" w:h="15840"/>
          <w:pgMar w:top="851" w:right="1440" w:bottom="851" w:left="1440" w:header="720" w:footer="408" w:gutter="0"/>
          <w:cols w:space="720"/>
          <w:docGrid w:linePitch="360"/>
        </w:sectPr>
      </w:pPr>
    </w:p>
    <w:p w14:paraId="4554630F" w14:textId="77777777" w:rsidR="00E37074" w:rsidRPr="00FF0419" w:rsidRDefault="00E37074" w:rsidP="0031144A">
      <w:pPr>
        <w:spacing w:after="0"/>
        <w:jc w:val="center"/>
        <w:rPr>
          <w:rFonts w:ascii="Arial" w:hAnsi="Arial" w:cs="Arial"/>
          <w:b/>
          <w:sz w:val="28"/>
          <w:szCs w:val="28"/>
          <w:lang w:val="en-GB"/>
        </w:rPr>
      </w:pPr>
    </w:p>
    <w:p w14:paraId="512773D5" w14:textId="330D36D6" w:rsidR="00D446A4" w:rsidRDefault="001A51F5" w:rsidP="00145823">
      <w:pPr>
        <w:pStyle w:val="ListParagraph"/>
        <w:numPr>
          <w:ilvl w:val="0"/>
          <w:numId w:val="2"/>
        </w:numPr>
        <w:spacing w:after="0" w:line="276" w:lineRule="auto"/>
        <w:rPr>
          <w:rFonts w:ascii="Arial" w:hAnsi="Arial" w:cs="Arial"/>
          <w:b/>
          <w:sz w:val="24"/>
          <w:lang w:val="en-GB"/>
        </w:rPr>
      </w:pPr>
      <w:r>
        <w:rPr>
          <w:rFonts w:ascii="Arial" w:hAnsi="Arial" w:cs="Arial"/>
          <w:b/>
          <w:sz w:val="24"/>
          <w:lang w:val="en-GB"/>
        </w:rPr>
        <w:t>I</w:t>
      </w:r>
      <w:r w:rsidR="00D446A4" w:rsidRPr="00CA0653">
        <w:rPr>
          <w:rFonts w:ascii="Arial" w:hAnsi="Arial" w:cs="Arial"/>
          <w:b/>
          <w:sz w:val="24"/>
          <w:lang w:val="en-GB"/>
        </w:rPr>
        <w:t>ntroduction</w:t>
      </w:r>
    </w:p>
    <w:p w14:paraId="71938911" w14:textId="77777777" w:rsidR="00CA0653" w:rsidRPr="00CA0653" w:rsidRDefault="00CA0653" w:rsidP="007B4575">
      <w:pPr>
        <w:pStyle w:val="ListParagraph"/>
        <w:spacing w:after="0" w:line="276" w:lineRule="auto"/>
        <w:jc w:val="both"/>
        <w:rPr>
          <w:rFonts w:ascii="Arial" w:hAnsi="Arial" w:cs="Arial"/>
          <w:b/>
          <w:sz w:val="24"/>
          <w:lang w:val="en-GB"/>
        </w:rPr>
      </w:pPr>
    </w:p>
    <w:p w14:paraId="67CE4C9D" w14:textId="38E43B0C" w:rsidR="00921043" w:rsidRPr="00385CA9" w:rsidRDefault="00CA0EDE" w:rsidP="007B4575">
      <w:pPr>
        <w:keepNext/>
        <w:spacing w:after="0" w:line="276" w:lineRule="auto"/>
        <w:ind w:left="709"/>
        <w:jc w:val="both"/>
        <w:outlineLvl w:val="2"/>
        <w:rPr>
          <w:rFonts w:ascii="Arial" w:eastAsia="Times New Roman" w:hAnsi="Arial" w:cs="Arial"/>
          <w:b/>
          <w:bCs/>
          <w:sz w:val="24"/>
          <w:szCs w:val="24"/>
          <w:lang w:eastAsia="en-GB"/>
        </w:rPr>
      </w:pPr>
      <w:bookmarkStart w:id="0" w:name="_Toc434587432"/>
      <w:bookmarkStart w:id="1" w:name="_Toc434587488"/>
      <w:bookmarkStart w:id="2" w:name="_Toc434856903"/>
      <w:r>
        <w:rPr>
          <w:rFonts w:ascii="Arial" w:eastAsia="Times New Roman" w:hAnsi="Arial" w:cs="Arial"/>
          <w:b/>
          <w:bCs/>
          <w:sz w:val="24"/>
          <w:szCs w:val="24"/>
          <w:lang w:eastAsia="en-GB"/>
        </w:rPr>
        <w:t xml:space="preserve">About </w:t>
      </w:r>
      <w:r w:rsidR="004D0EB1">
        <w:rPr>
          <w:rFonts w:ascii="Arial" w:eastAsia="Times New Roman" w:hAnsi="Arial" w:cs="Arial"/>
          <w:b/>
          <w:bCs/>
          <w:sz w:val="24"/>
          <w:szCs w:val="24"/>
          <w:lang w:eastAsia="en-GB"/>
        </w:rPr>
        <w:t>Jigsa</w:t>
      </w:r>
      <w:r w:rsidR="005B5E6E">
        <w:rPr>
          <w:rFonts w:ascii="Arial" w:eastAsia="Times New Roman" w:hAnsi="Arial" w:cs="Arial"/>
          <w:b/>
          <w:bCs/>
          <w:sz w:val="24"/>
          <w:szCs w:val="24"/>
          <w:lang w:eastAsia="en-GB"/>
        </w:rPr>
        <w:t xml:space="preserve">w Homes </w:t>
      </w:r>
      <w:r w:rsidR="00C253AC">
        <w:rPr>
          <w:rFonts w:ascii="Arial" w:eastAsia="Times New Roman" w:hAnsi="Arial" w:cs="Arial"/>
          <w:b/>
          <w:bCs/>
          <w:sz w:val="24"/>
          <w:szCs w:val="24"/>
          <w:lang w:eastAsia="en-GB"/>
        </w:rPr>
        <w:t xml:space="preserve">Group </w:t>
      </w:r>
      <w:r w:rsidR="005B5E6E">
        <w:rPr>
          <w:rFonts w:ascii="Arial" w:eastAsia="Times New Roman" w:hAnsi="Arial" w:cs="Arial"/>
          <w:b/>
          <w:bCs/>
          <w:sz w:val="24"/>
          <w:szCs w:val="24"/>
          <w:lang w:eastAsia="en-GB"/>
        </w:rPr>
        <w:t>Limited</w:t>
      </w:r>
    </w:p>
    <w:p w14:paraId="08322749" w14:textId="77CDEA34" w:rsidR="00921043" w:rsidRDefault="00921043" w:rsidP="00202D70">
      <w:pPr>
        <w:spacing w:after="0" w:line="276" w:lineRule="auto"/>
        <w:jc w:val="both"/>
        <w:rPr>
          <w:rFonts w:ascii="Arial" w:hAnsi="Arial" w:cs="Arial"/>
          <w:sz w:val="24"/>
        </w:rPr>
      </w:pPr>
    </w:p>
    <w:p w14:paraId="1AB23170" w14:textId="77777777" w:rsidR="005B5E6E" w:rsidRDefault="004D0EB1" w:rsidP="005B5E6E">
      <w:pPr>
        <w:spacing w:after="0" w:line="276" w:lineRule="auto"/>
        <w:ind w:left="720"/>
        <w:jc w:val="both"/>
        <w:rPr>
          <w:rFonts w:ascii="Arial" w:hAnsi="Arial" w:cs="Arial"/>
          <w:bCs/>
          <w:sz w:val="24"/>
        </w:rPr>
      </w:pPr>
      <w:r w:rsidRPr="005B5E6E">
        <w:rPr>
          <w:rFonts w:ascii="Arial" w:hAnsi="Arial" w:cs="Arial"/>
          <w:bCs/>
          <w:sz w:val="24"/>
        </w:rPr>
        <w:t xml:space="preserve">We are one of the largest housing groups in England with more than 37,500 homes across the North West and East Midlands.  By combining the strengths of two successful housing groups New Charter Group and Adactus Housing Group, Jigsaw Group creates new and exciting opportunities for tenants and customers. </w:t>
      </w:r>
    </w:p>
    <w:p w14:paraId="67A5A92B" w14:textId="77777777" w:rsidR="005B5E6E" w:rsidRDefault="005B5E6E" w:rsidP="005B5E6E">
      <w:pPr>
        <w:spacing w:after="0" w:line="276" w:lineRule="auto"/>
        <w:ind w:left="720"/>
        <w:jc w:val="both"/>
        <w:rPr>
          <w:rFonts w:ascii="Arial" w:hAnsi="Arial" w:cs="Arial"/>
          <w:bCs/>
          <w:sz w:val="24"/>
        </w:rPr>
      </w:pPr>
    </w:p>
    <w:p w14:paraId="160B6D2A" w14:textId="411F44F8" w:rsidR="004D0EB1" w:rsidRPr="005B5E6E" w:rsidRDefault="004D0EB1" w:rsidP="005B5E6E">
      <w:pPr>
        <w:spacing w:after="0" w:line="276" w:lineRule="auto"/>
        <w:ind w:left="720"/>
        <w:jc w:val="both"/>
        <w:rPr>
          <w:rFonts w:ascii="Arial" w:hAnsi="Arial" w:cs="Arial"/>
          <w:bCs/>
          <w:sz w:val="24"/>
        </w:rPr>
      </w:pPr>
      <w:r w:rsidRPr="005B5E6E">
        <w:rPr>
          <w:rFonts w:ascii="Arial" w:hAnsi="Arial" w:cs="Arial"/>
          <w:bCs/>
          <w:sz w:val="24"/>
        </w:rPr>
        <w:t>Our members build, renovate and manage low-cost housing for rent and sale.</w:t>
      </w:r>
    </w:p>
    <w:p w14:paraId="4F678ED1" w14:textId="77777777" w:rsidR="004D0EB1" w:rsidRDefault="004D0EB1" w:rsidP="005B5E6E">
      <w:pPr>
        <w:spacing w:after="0" w:line="276" w:lineRule="auto"/>
        <w:ind w:left="720"/>
        <w:jc w:val="both"/>
        <w:rPr>
          <w:rFonts w:ascii="Arial" w:hAnsi="Arial" w:cs="Arial"/>
          <w:bCs/>
          <w:sz w:val="24"/>
        </w:rPr>
      </w:pPr>
      <w:r w:rsidRPr="005B5E6E">
        <w:rPr>
          <w:rFonts w:ascii="Arial" w:hAnsi="Arial" w:cs="Arial"/>
          <w:bCs/>
          <w:sz w:val="24"/>
        </w:rPr>
        <w:t>We work to help regenerate neighbourhoods and increase life opportunities for disadvantaged individuals and communities.</w:t>
      </w:r>
    </w:p>
    <w:p w14:paraId="19DEEE11" w14:textId="77777777" w:rsidR="005B5E6E" w:rsidRPr="005B5E6E" w:rsidRDefault="005B5E6E" w:rsidP="005B5E6E">
      <w:pPr>
        <w:spacing w:after="0" w:line="276" w:lineRule="auto"/>
        <w:ind w:left="720"/>
        <w:jc w:val="both"/>
        <w:rPr>
          <w:rFonts w:ascii="Arial" w:hAnsi="Arial" w:cs="Arial"/>
          <w:bCs/>
          <w:sz w:val="24"/>
        </w:rPr>
      </w:pPr>
    </w:p>
    <w:p w14:paraId="52DEC85C" w14:textId="77777777" w:rsidR="004D0EB1" w:rsidRPr="005B5E6E" w:rsidRDefault="004D0EB1" w:rsidP="005B5E6E">
      <w:pPr>
        <w:spacing w:after="0" w:line="276" w:lineRule="auto"/>
        <w:ind w:left="720"/>
        <w:jc w:val="both"/>
        <w:rPr>
          <w:rFonts w:ascii="Arial" w:hAnsi="Arial" w:cs="Arial"/>
          <w:bCs/>
          <w:sz w:val="24"/>
        </w:rPr>
      </w:pPr>
      <w:r w:rsidRPr="005B5E6E">
        <w:rPr>
          <w:rFonts w:ascii="Arial" w:hAnsi="Arial" w:cs="Arial"/>
          <w:bCs/>
          <w:sz w:val="24"/>
        </w:rPr>
        <w:t>We are well placed to respond to challenges including welfare reform, poverty and social exclusion and are committed to tackling the housing crisis and homelessness by building more affordable homes for people to rent and buy. We will create stronger communities with improved local services through Greater Manchester devolution and new partnerships.</w:t>
      </w:r>
    </w:p>
    <w:p w14:paraId="0537F207" w14:textId="77777777" w:rsidR="00921043" w:rsidRPr="00385CA9" w:rsidRDefault="00921043" w:rsidP="007B4575">
      <w:pPr>
        <w:spacing w:after="0" w:line="276" w:lineRule="auto"/>
        <w:ind w:left="720"/>
        <w:jc w:val="both"/>
        <w:rPr>
          <w:rFonts w:ascii="Arial" w:hAnsi="Arial" w:cs="Arial"/>
          <w:sz w:val="24"/>
        </w:rPr>
      </w:pPr>
    </w:p>
    <w:p w14:paraId="066A132F" w14:textId="54CF2DE7" w:rsidR="00E75120" w:rsidRDefault="00E75120" w:rsidP="007B4575">
      <w:pPr>
        <w:spacing w:after="0" w:line="276" w:lineRule="auto"/>
        <w:ind w:left="720"/>
        <w:jc w:val="both"/>
        <w:rPr>
          <w:rFonts w:ascii="Arial" w:hAnsi="Arial" w:cs="Arial"/>
          <w:b/>
          <w:sz w:val="24"/>
        </w:rPr>
      </w:pPr>
      <w:r>
        <w:rPr>
          <w:rFonts w:ascii="Arial" w:hAnsi="Arial" w:cs="Arial"/>
          <w:b/>
          <w:sz w:val="24"/>
        </w:rPr>
        <w:t>Group Members</w:t>
      </w:r>
    </w:p>
    <w:p w14:paraId="27BB8B36" w14:textId="77777777" w:rsidR="00E75120" w:rsidRDefault="00E75120" w:rsidP="007B4575">
      <w:pPr>
        <w:spacing w:after="0" w:line="276" w:lineRule="auto"/>
        <w:ind w:left="720"/>
        <w:jc w:val="both"/>
        <w:rPr>
          <w:rFonts w:ascii="Arial" w:hAnsi="Arial" w:cs="Arial"/>
          <w:b/>
          <w:sz w:val="24"/>
        </w:rPr>
      </w:pPr>
    </w:p>
    <w:p w14:paraId="65E13DE7" w14:textId="4FF8B89F" w:rsidR="00E75120" w:rsidRDefault="006033A3" w:rsidP="007B4575">
      <w:pPr>
        <w:spacing w:after="0" w:line="276" w:lineRule="auto"/>
        <w:ind w:left="720"/>
        <w:jc w:val="both"/>
        <w:rPr>
          <w:rFonts w:ascii="Arial" w:hAnsi="Arial" w:cs="Arial"/>
          <w:b/>
          <w:sz w:val="24"/>
        </w:rPr>
      </w:pPr>
      <w:r>
        <w:rPr>
          <w:rFonts w:ascii="Arial" w:hAnsi="Arial" w:cs="Arial"/>
          <w:b/>
          <w:sz w:val="24"/>
        </w:rPr>
        <w:t>Jigsaw Homes North</w:t>
      </w:r>
    </w:p>
    <w:p w14:paraId="1C19ED0D" w14:textId="77777777" w:rsidR="006033A3" w:rsidRDefault="006033A3" w:rsidP="007B4575">
      <w:pPr>
        <w:spacing w:after="0" w:line="276" w:lineRule="auto"/>
        <w:ind w:left="720"/>
        <w:jc w:val="both"/>
        <w:rPr>
          <w:rFonts w:ascii="Arial" w:hAnsi="Arial" w:cs="Arial"/>
          <w:b/>
          <w:sz w:val="24"/>
        </w:rPr>
      </w:pPr>
    </w:p>
    <w:p w14:paraId="2398569D" w14:textId="18B665D1" w:rsidR="006033A3" w:rsidRPr="006033A3" w:rsidRDefault="006033A3" w:rsidP="007B4575">
      <w:pPr>
        <w:spacing w:after="0" w:line="276" w:lineRule="auto"/>
        <w:ind w:left="720"/>
        <w:jc w:val="both"/>
        <w:rPr>
          <w:rFonts w:ascii="Arial" w:hAnsi="Arial" w:cs="Arial"/>
          <w:bCs/>
          <w:sz w:val="24"/>
        </w:rPr>
      </w:pPr>
      <w:r w:rsidRPr="006033A3">
        <w:rPr>
          <w:rFonts w:ascii="Arial" w:hAnsi="Arial" w:cs="Arial"/>
          <w:bCs/>
          <w:sz w:val="24"/>
        </w:rPr>
        <w:t>Jigsaw Homes North (formerly Adactus Housing Association Limited) was formed in 1964 and now owns and manages over 17,000 homes across the North West.</w:t>
      </w:r>
    </w:p>
    <w:p w14:paraId="63C0FBB0" w14:textId="77777777" w:rsidR="00E75120" w:rsidRDefault="00E75120" w:rsidP="007B4575">
      <w:pPr>
        <w:spacing w:after="0" w:line="276" w:lineRule="auto"/>
        <w:ind w:left="720"/>
        <w:jc w:val="both"/>
        <w:rPr>
          <w:rFonts w:ascii="Arial" w:hAnsi="Arial" w:cs="Arial"/>
          <w:b/>
          <w:sz w:val="24"/>
        </w:rPr>
      </w:pPr>
    </w:p>
    <w:p w14:paraId="6009FA0B" w14:textId="0524EF5E" w:rsidR="00E75120" w:rsidRDefault="00E8353F" w:rsidP="007B4575">
      <w:pPr>
        <w:spacing w:after="0" w:line="276" w:lineRule="auto"/>
        <w:ind w:left="720"/>
        <w:jc w:val="both"/>
        <w:rPr>
          <w:rFonts w:ascii="Arial" w:hAnsi="Arial" w:cs="Arial"/>
          <w:b/>
          <w:sz w:val="24"/>
        </w:rPr>
      </w:pPr>
      <w:r>
        <w:rPr>
          <w:rFonts w:ascii="Arial" w:hAnsi="Arial" w:cs="Arial"/>
          <w:b/>
          <w:sz w:val="24"/>
        </w:rPr>
        <w:t>Jigsaw Homes Tameside</w:t>
      </w:r>
    </w:p>
    <w:p w14:paraId="0CCC7BF0" w14:textId="77777777" w:rsidR="00E8353F" w:rsidRDefault="00E8353F" w:rsidP="007B4575">
      <w:pPr>
        <w:spacing w:after="0" w:line="276" w:lineRule="auto"/>
        <w:ind w:left="720"/>
        <w:jc w:val="both"/>
        <w:rPr>
          <w:rFonts w:ascii="Arial" w:hAnsi="Arial" w:cs="Arial"/>
          <w:b/>
          <w:sz w:val="24"/>
        </w:rPr>
      </w:pPr>
    </w:p>
    <w:p w14:paraId="7FE403F9" w14:textId="51AABA92" w:rsidR="00E8353F" w:rsidRDefault="00E8353F" w:rsidP="002B21CE">
      <w:pPr>
        <w:spacing w:after="0" w:line="276" w:lineRule="auto"/>
        <w:ind w:left="720"/>
        <w:rPr>
          <w:rFonts w:ascii="Arial" w:hAnsi="Arial" w:cs="Arial"/>
          <w:bCs/>
          <w:sz w:val="24"/>
        </w:rPr>
      </w:pPr>
      <w:r w:rsidRPr="00E8353F">
        <w:rPr>
          <w:rFonts w:ascii="Arial" w:hAnsi="Arial" w:cs="Arial"/>
          <w:bCs/>
          <w:sz w:val="24"/>
        </w:rPr>
        <w:t>Jigsaw Homes Tameside (formerly New Charter Homes) was formed in 2000 as the new landlords to own and manage homes transferred from Tameside council</w:t>
      </w:r>
      <w:r w:rsidR="0023290E">
        <w:rPr>
          <w:rFonts w:ascii="Arial" w:hAnsi="Arial" w:cs="Arial"/>
          <w:bCs/>
          <w:sz w:val="24"/>
        </w:rPr>
        <w:t xml:space="preserve"> in Greater Manchester</w:t>
      </w:r>
      <w:r w:rsidRPr="00E8353F">
        <w:rPr>
          <w:rFonts w:ascii="Arial" w:hAnsi="Arial" w:cs="Arial"/>
          <w:bCs/>
          <w:sz w:val="24"/>
        </w:rPr>
        <w:br/>
      </w:r>
      <w:r w:rsidRPr="00E8353F">
        <w:rPr>
          <w:rFonts w:ascii="Arial" w:hAnsi="Arial" w:cs="Arial"/>
          <w:bCs/>
          <w:sz w:val="24"/>
        </w:rPr>
        <w:br/>
        <w:t>Jigsaw Homes Tameside now owns and manages around 16,500 homes in Tameside.</w:t>
      </w:r>
    </w:p>
    <w:p w14:paraId="56781485" w14:textId="77777777" w:rsidR="001A51F5" w:rsidRPr="00E8353F" w:rsidRDefault="001A51F5" w:rsidP="002B21CE">
      <w:pPr>
        <w:spacing w:after="0" w:line="276" w:lineRule="auto"/>
        <w:ind w:left="720"/>
        <w:rPr>
          <w:rFonts w:ascii="Arial" w:hAnsi="Arial" w:cs="Arial"/>
          <w:bCs/>
          <w:sz w:val="24"/>
        </w:rPr>
      </w:pPr>
    </w:p>
    <w:p w14:paraId="6C63B708" w14:textId="4219452B" w:rsidR="002B21CE" w:rsidRDefault="002B21CE" w:rsidP="007B4575">
      <w:pPr>
        <w:spacing w:after="0" w:line="276" w:lineRule="auto"/>
        <w:ind w:left="720"/>
        <w:jc w:val="both"/>
        <w:rPr>
          <w:rFonts w:ascii="Arial" w:hAnsi="Arial" w:cs="Arial"/>
          <w:b/>
          <w:sz w:val="24"/>
        </w:rPr>
      </w:pPr>
      <w:r>
        <w:rPr>
          <w:rFonts w:ascii="Arial" w:hAnsi="Arial" w:cs="Arial"/>
          <w:b/>
          <w:sz w:val="24"/>
        </w:rPr>
        <w:t>Jigsaw Homes Midlands</w:t>
      </w:r>
    </w:p>
    <w:p w14:paraId="57B1A509" w14:textId="77777777" w:rsidR="002B21CE" w:rsidRDefault="002B21CE" w:rsidP="007B4575">
      <w:pPr>
        <w:spacing w:after="0" w:line="276" w:lineRule="auto"/>
        <w:ind w:left="720"/>
        <w:jc w:val="both"/>
        <w:rPr>
          <w:rFonts w:ascii="Arial" w:hAnsi="Arial" w:cs="Arial"/>
          <w:b/>
          <w:sz w:val="24"/>
        </w:rPr>
      </w:pPr>
    </w:p>
    <w:p w14:paraId="2B7265AB" w14:textId="25566398" w:rsidR="002B21CE" w:rsidRPr="002B21CE" w:rsidRDefault="002B21CE" w:rsidP="007B4575">
      <w:pPr>
        <w:spacing w:after="0" w:line="276" w:lineRule="auto"/>
        <w:ind w:left="720"/>
        <w:jc w:val="both"/>
        <w:rPr>
          <w:rFonts w:ascii="Arial" w:hAnsi="Arial" w:cs="Arial"/>
          <w:bCs/>
          <w:sz w:val="24"/>
        </w:rPr>
      </w:pPr>
      <w:r w:rsidRPr="002B21CE">
        <w:rPr>
          <w:rFonts w:ascii="Arial" w:hAnsi="Arial" w:cs="Arial"/>
          <w:bCs/>
          <w:sz w:val="24"/>
        </w:rPr>
        <w:t>Jigsaw Homes Midlands (formerly Gedling Homes) was formed in 2008 following a stock transfer from Gedling Borough Council. Jigsaw Homes Midlands now owns and manages around 3,300 home across the Midlands.</w:t>
      </w:r>
    </w:p>
    <w:p w14:paraId="4B8D615D" w14:textId="77777777" w:rsidR="002B21CE" w:rsidRDefault="002B21CE" w:rsidP="007B4575">
      <w:pPr>
        <w:spacing w:after="0" w:line="276" w:lineRule="auto"/>
        <w:ind w:left="720"/>
        <w:jc w:val="both"/>
        <w:rPr>
          <w:rFonts w:ascii="Arial" w:hAnsi="Arial" w:cs="Arial"/>
          <w:b/>
          <w:sz w:val="24"/>
        </w:rPr>
      </w:pPr>
    </w:p>
    <w:p w14:paraId="6812BA8F" w14:textId="2BB76DAA" w:rsidR="00A06D1A" w:rsidRDefault="00A06D1A" w:rsidP="007B4575">
      <w:pPr>
        <w:spacing w:after="0" w:line="276" w:lineRule="auto"/>
        <w:ind w:left="720"/>
        <w:jc w:val="both"/>
        <w:rPr>
          <w:rFonts w:ascii="Arial" w:hAnsi="Arial" w:cs="Arial"/>
          <w:b/>
          <w:sz w:val="24"/>
        </w:rPr>
      </w:pPr>
      <w:r>
        <w:rPr>
          <w:rFonts w:ascii="Arial" w:hAnsi="Arial" w:cs="Arial"/>
          <w:b/>
          <w:sz w:val="24"/>
        </w:rPr>
        <w:t>Jigsaw Support</w:t>
      </w:r>
    </w:p>
    <w:p w14:paraId="3852CD1A" w14:textId="77777777" w:rsidR="00A06D1A" w:rsidRDefault="00A06D1A" w:rsidP="007B4575">
      <w:pPr>
        <w:spacing w:after="0" w:line="276" w:lineRule="auto"/>
        <w:ind w:left="720"/>
        <w:jc w:val="both"/>
        <w:rPr>
          <w:rFonts w:ascii="Arial" w:hAnsi="Arial" w:cs="Arial"/>
          <w:b/>
          <w:sz w:val="24"/>
        </w:rPr>
      </w:pPr>
    </w:p>
    <w:p w14:paraId="38CF269B" w14:textId="02A995BF" w:rsidR="00A06D1A" w:rsidRPr="00A06D1A" w:rsidRDefault="00A06D1A" w:rsidP="007B4575">
      <w:pPr>
        <w:spacing w:after="0" w:line="276" w:lineRule="auto"/>
        <w:ind w:left="720"/>
        <w:jc w:val="both"/>
        <w:rPr>
          <w:rFonts w:ascii="Arial" w:hAnsi="Arial" w:cs="Arial"/>
          <w:bCs/>
          <w:sz w:val="24"/>
        </w:rPr>
      </w:pPr>
      <w:r w:rsidRPr="00A06D1A">
        <w:rPr>
          <w:rFonts w:ascii="Arial" w:hAnsi="Arial" w:cs="Arial"/>
          <w:bCs/>
          <w:sz w:val="24"/>
        </w:rPr>
        <w:t>Jigsaw Support brings together our support services from across the Jigsaw Group including: Motiv8, Inspire, homelessness and housing advice services, Housing First, complex families, domestic abuse support, employment support projects and agency managed properties.</w:t>
      </w:r>
    </w:p>
    <w:p w14:paraId="61819A43" w14:textId="77777777" w:rsidR="00A06D1A" w:rsidRDefault="00A06D1A" w:rsidP="007B4575">
      <w:pPr>
        <w:spacing w:after="0" w:line="276" w:lineRule="auto"/>
        <w:ind w:left="720"/>
        <w:jc w:val="both"/>
        <w:rPr>
          <w:rFonts w:ascii="Arial" w:hAnsi="Arial" w:cs="Arial"/>
          <w:b/>
          <w:sz w:val="24"/>
        </w:rPr>
      </w:pPr>
    </w:p>
    <w:p w14:paraId="0BDC3550" w14:textId="671DF17E" w:rsidR="00B86AD7" w:rsidRDefault="00B86AD7" w:rsidP="00B86AD7">
      <w:pPr>
        <w:spacing w:after="0" w:line="276" w:lineRule="auto"/>
        <w:ind w:left="720"/>
        <w:jc w:val="both"/>
        <w:rPr>
          <w:rFonts w:ascii="Arial" w:hAnsi="Arial" w:cs="Arial"/>
          <w:bCs/>
          <w:sz w:val="24"/>
        </w:rPr>
      </w:pPr>
      <w:r w:rsidRPr="00B86AD7">
        <w:rPr>
          <w:rFonts w:ascii="Arial" w:hAnsi="Arial" w:cs="Arial"/>
          <w:b/>
          <w:sz w:val="24"/>
        </w:rPr>
        <w:t xml:space="preserve">Our </w:t>
      </w:r>
      <w:r>
        <w:rPr>
          <w:rFonts w:ascii="Arial" w:hAnsi="Arial" w:cs="Arial"/>
          <w:b/>
          <w:sz w:val="24"/>
        </w:rPr>
        <w:t>V</w:t>
      </w:r>
      <w:r w:rsidRPr="00B86AD7">
        <w:rPr>
          <w:rFonts w:ascii="Arial" w:hAnsi="Arial" w:cs="Arial"/>
          <w:b/>
          <w:sz w:val="24"/>
        </w:rPr>
        <w:t>ision</w:t>
      </w:r>
      <w:r w:rsidRPr="00B86AD7">
        <w:rPr>
          <w:rFonts w:ascii="Arial" w:hAnsi="Arial" w:cs="Arial"/>
          <w:bCs/>
          <w:sz w:val="24"/>
        </w:rPr>
        <w:t>: We want everyone to live successfully in a home they can afford.</w:t>
      </w:r>
    </w:p>
    <w:p w14:paraId="1148E23F" w14:textId="77777777" w:rsidR="00B86AD7" w:rsidRPr="00B86AD7" w:rsidRDefault="00B86AD7" w:rsidP="00B86AD7">
      <w:pPr>
        <w:spacing w:after="0" w:line="276" w:lineRule="auto"/>
        <w:ind w:left="720"/>
        <w:jc w:val="both"/>
        <w:rPr>
          <w:rFonts w:ascii="Arial" w:hAnsi="Arial" w:cs="Arial"/>
          <w:bCs/>
          <w:sz w:val="24"/>
        </w:rPr>
      </w:pPr>
    </w:p>
    <w:p w14:paraId="19F5EA59" w14:textId="3B29B79B" w:rsidR="00B86AD7" w:rsidRPr="00B86AD7" w:rsidRDefault="00B86AD7" w:rsidP="00B86AD7">
      <w:pPr>
        <w:spacing w:after="0" w:line="276" w:lineRule="auto"/>
        <w:ind w:left="720"/>
        <w:jc w:val="both"/>
        <w:rPr>
          <w:rFonts w:ascii="Arial" w:hAnsi="Arial" w:cs="Arial"/>
          <w:bCs/>
          <w:sz w:val="24"/>
        </w:rPr>
      </w:pPr>
      <w:r w:rsidRPr="00B86AD7">
        <w:rPr>
          <w:rFonts w:ascii="Arial" w:hAnsi="Arial" w:cs="Arial"/>
          <w:b/>
          <w:sz w:val="24"/>
        </w:rPr>
        <w:t xml:space="preserve">Our </w:t>
      </w:r>
      <w:r>
        <w:rPr>
          <w:rFonts w:ascii="Arial" w:hAnsi="Arial" w:cs="Arial"/>
          <w:b/>
          <w:sz w:val="24"/>
        </w:rPr>
        <w:t>M</w:t>
      </w:r>
      <w:r w:rsidRPr="00B86AD7">
        <w:rPr>
          <w:rFonts w:ascii="Arial" w:hAnsi="Arial" w:cs="Arial"/>
          <w:b/>
          <w:sz w:val="24"/>
        </w:rPr>
        <w:t>ission:</w:t>
      </w:r>
      <w:r w:rsidRPr="00B86AD7">
        <w:rPr>
          <w:rFonts w:ascii="Arial" w:hAnsi="Arial" w:cs="Arial"/>
          <w:bCs/>
          <w:sz w:val="24"/>
        </w:rPr>
        <w:t xml:space="preserve"> Creating homes. Building lives.</w:t>
      </w:r>
    </w:p>
    <w:p w14:paraId="4EFC43EC" w14:textId="77777777" w:rsidR="006774FF" w:rsidRDefault="006774FF" w:rsidP="007B4575">
      <w:pPr>
        <w:spacing w:after="0" w:line="276" w:lineRule="auto"/>
        <w:ind w:left="720"/>
        <w:jc w:val="both"/>
        <w:rPr>
          <w:rFonts w:ascii="Arial" w:hAnsi="Arial" w:cs="Arial"/>
          <w:b/>
          <w:sz w:val="24"/>
        </w:rPr>
      </w:pPr>
    </w:p>
    <w:p w14:paraId="2EEDBFE2" w14:textId="12197468" w:rsidR="00921043" w:rsidRDefault="00921043" w:rsidP="007B4575">
      <w:pPr>
        <w:spacing w:after="0" w:line="276" w:lineRule="auto"/>
        <w:ind w:left="720"/>
        <w:jc w:val="both"/>
        <w:rPr>
          <w:rFonts w:ascii="Arial" w:hAnsi="Arial" w:cs="Arial"/>
          <w:b/>
          <w:bCs/>
          <w:sz w:val="24"/>
        </w:rPr>
      </w:pPr>
      <w:r w:rsidRPr="00385CA9">
        <w:rPr>
          <w:rFonts w:ascii="Arial" w:hAnsi="Arial" w:cs="Arial"/>
          <w:sz w:val="24"/>
        </w:rPr>
        <w:t xml:space="preserve">You can read more about </w:t>
      </w:r>
      <w:r w:rsidR="008707BA">
        <w:rPr>
          <w:rFonts w:ascii="Arial" w:hAnsi="Arial" w:cs="Arial"/>
          <w:sz w:val="24"/>
        </w:rPr>
        <w:t>us</w:t>
      </w:r>
      <w:r w:rsidR="003540FE">
        <w:rPr>
          <w:rFonts w:ascii="Arial" w:hAnsi="Arial" w:cs="Arial"/>
          <w:sz w:val="24"/>
        </w:rPr>
        <w:t xml:space="preserve"> </w:t>
      </w:r>
      <w:hyperlink r:id="rId10" w:history="1">
        <w:r w:rsidR="000F79C8" w:rsidRPr="000F79C8">
          <w:rPr>
            <w:rStyle w:val="Hyperlink"/>
            <w:rFonts w:ascii="Arial" w:hAnsi="Arial" w:cs="Arial"/>
            <w:sz w:val="24"/>
            <w:szCs w:val="24"/>
          </w:rPr>
          <w:t>here</w:t>
        </w:r>
      </w:hyperlink>
      <w:r w:rsidR="000F79C8" w:rsidRPr="000F79C8">
        <w:rPr>
          <w:rFonts w:ascii="Arial" w:hAnsi="Arial" w:cs="Arial"/>
          <w:sz w:val="24"/>
          <w:szCs w:val="24"/>
        </w:rPr>
        <w:t xml:space="preserve"> </w:t>
      </w:r>
      <w:r w:rsidR="007D36E4" w:rsidRPr="007D36E4">
        <w:rPr>
          <w:rFonts w:ascii="Arial" w:hAnsi="Arial" w:cs="Arial"/>
          <w:b/>
          <w:bCs/>
          <w:sz w:val="24"/>
        </w:rPr>
        <w:t xml:space="preserve"> </w:t>
      </w:r>
    </w:p>
    <w:p w14:paraId="3B1CAC0F" w14:textId="77777777" w:rsidR="00B3161C" w:rsidRDefault="00B3161C" w:rsidP="007B4575">
      <w:pPr>
        <w:spacing w:after="0" w:line="276" w:lineRule="auto"/>
        <w:ind w:left="720"/>
        <w:jc w:val="both"/>
        <w:rPr>
          <w:rFonts w:ascii="Arial" w:hAnsi="Arial" w:cs="Arial"/>
          <w:b/>
          <w:bCs/>
          <w:sz w:val="24"/>
        </w:rPr>
        <w:sectPr w:rsidR="00B3161C" w:rsidSect="00551303">
          <w:headerReference w:type="default" r:id="rId11"/>
          <w:footerReference w:type="default" r:id="rId12"/>
          <w:pgSz w:w="12240" w:h="15840"/>
          <w:pgMar w:top="851" w:right="1440" w:bottom="851" w:left="1440" w:header="720" w:footer="408" w:gutter="0"/>
          <w:cols w:space="720"/>
          <w:docGrid w:linePitch="360"/>
        </w:sectPr>
      </w:pPr>
    </w:p>
    <w:bookmarkEnd w:id="0"/>
    <w:bookmarkEnd w:id="1"/>
    <w:bookmarkEnd w:id="2"/>
    <w:p w14:paraId="23D35014" w14:textId="095CBC6E" w:rsidR="008779F2" w:rsidRPr="00BB4AEA" w:rsidRDefault="00CA0653" w:rsidP="007B4575">
      <w:pPr>
        <w:pStyle w:val="ListParagraph"/>
        <w:numPr>
          <w:ilvl w:val="0"/>
          <w:numId w:val="2"/>
        </w:numPr>
        <w:spacing w:after="0" w:line="276" w:lineRule="auto"/>
        <w:jc w:val="both"/>
        <w:rPr>
          <w:rFonts w:ascii="Arial" w:hAnsi="Arial" w:cs="Arial"/>
          <w:sz w:val="24"/>
        </w:rPr>
      </w:pPr>
      <w:r w:rsidRPr="00BB4AEA">
        <w:rPr>
          <w:rFonts w:ascii="Arial" w:hAnsi="Arial" w:cs="Arial"/>
          <w:b/>
          <w:sz w:val="24"/>
          <w:lang w:val="en-GB"/>
        </w:rPr>
        <w:lastRenderedPageBreak/>
        <w:t>Current Arrangements</w:t>
      </w:r>
    </w:p>
    <w:p w14:paraId="7930AFDD" w14:textId="69C3A909" w:rsidR="00BB4AEA" w:rsidRDefault="00BB4AEA" w:rsidP="00EA7F60">
      <w:pPr>
        <w:spacing w:after="0" w:line="276" w:lineRule="auto"/>
        <w:jc w:val="both"/>
        <w:rPr>
          <w:rFonts w:ascii="Arial" w:hAnsi="Arial" w:cs="Arial"/>
          <w:sz w:val="24"/>
        </w:rPr>
      </w:pPr>
    </w:p>
    <w:p w14:paraId="7ECB7852" w14:textId="58C6EF4D" w:rsidR="00D83ADE" w:rsidRDefault="00ED2576" w:rsidP="00EA7F60">
      <w:pPr>
        <w:spacing w:after="0" w:line="276" w:lineRule="auto"/>
        <w:ind w:left="360"/>
        <w:jc w:val="both"/>
        <w:rPr>
          <w:rFonts w:ascii="Arial" w:hAnsi="Arial" w:cs="Arial"/>
          <w:sz w:val="24"/>
        </w:rPr>
      </w:pPr>
      <w:r>
        <w:rPr>
          <w:rFonts w:ascii="Arial" w:hAnsi="Arial" w:cs="Arial"/>
          <w:sz w:val="24"/>
        </w:rPr>
        <w:t>Ther</w:t>
      </w:r>
      <w:r w:rsidR="008B2DBD">
        <w:rPr>
          <w:rFonts w:ascii="Arial" w:hAnsi="Arial" w:cs="Arial"/>
          <w:sz w:val="24"/>
        </w:rPr>
        <w:t>e</w:t>
      </w:r>
      <w:r>
        <w:rPr>
          <w:rFonts w:ascii="Arial" w:hAnsi="Arial" w:cs="Arial"/>
          <w:sz w:val="24"/>
        </w:rPr>
        <w:t xml:space="preserve"> are 2 </w:t>
      </w:r>
      <w:r w:rsidR="008B2DBD">
        <w:rPr>
          <w:rFonts w:ascii="Arial" w:hAnsi="Arial" w:cs="Arial"/>
          <w:sz w:val="24"/>
        </w:rPr>
        <w:t>current arrangements in place:</w:t>
      </w:r>
    </w:p>
    <w:p w14:paraId="7838BA62" w14:textId="77777777" w:rsidR="008B2DBD" w:rsidRDefault="008B2DBD" w:rsidP="00EA7F60">
      <w:pPr>
        <w:spacing w:after="0" w:line="276" w:lineRule="auto"/>
        <w:ind w:left="360"/>
        <w:jc w:val="both"/>
        <w:rPr>
          <w:rFonts w:ascii="Arial" w:hAnsi="Arial" w:cs="Arial"/>
          <w:sz w:val="24"/>
        </w:rPr>
      </w:pPr>
    </w:p>
    <w:p w14:paraId="1A5B613E" w14:textId="7C4FAAFB" w:rsidR="008B2DBD" w:rsidRDefault="00F723B4" w:rsidP="00EA7F60">
      <w:pPr>
        <w:pStyle w:val="ListParagraph"/>
        <w:numPr>
          <w:ilvl w:val="0"/>
          <w:numId w:val="26"/>
        </w:numPr>
        <w:spacing w:after="0" w:line="276" w:lineRule="auto"/>
        <w:jc w:val="both"/>
        <w:rPr>
          <w:rFonts w:ascii="Arial" w:hAnsi="Arial" w:cs="Arial"/>
          <w:sz w:val="24"/>
        </w:rPr>
      </w:pPr>
      <w:r>
        <w:rPr>
          <w:rFonts w:ascii="Arial" w:hAnsi="Arial" w:cs="Arial"/>
          <w:sz w:val="24"/>
        </w:rPr>
        <w:t>Ala</w:t>
      </w:r>
      <w:r w:rsidR="00410F31">
        <w:rPr>
          <w:rFonts w:ascii="Arial" w:hAnsi="Arial" w:cs="Arial"/>
          <w:sz w:val="24"/>
        </w:rPr>
        <w:t>r</w:t>
      </w:r>
      <w:r>
        <w:rPr>
          <w:rFonts w:ascii="Arial" w:hAnsi="Arial" w:cs="Arial"/>
          <w:sz w:val="24"/>
        </w:rPr>
        <w:t xml:space="preserve">m </w:t>
      </w:r>
      <w:r w:rsidR="00410F31">
        <w:rPr>
          <w:rFonts w:ascii="Arial" w:hAnsi="Arial" w:cs="Arial"/>
          <w:sz w:val="24"/>
        </w:rPr>
        <w:t>Monitoring</w:t>
      </w:r>
      <w:r>
        <w:rPr>
          <w:rFonts w:ascii="Arial" w:hAnsi="Arial" w:cs="Arial"/>
          <w:sz w:val="24"/>
        </w:rPr>
        <w:t xml:space="preserve"> </w:t>
      </w:r>
      <w:r w:rsidR="00410F31">
        <w:rPr>
          <w:rFonts w:ascii="Arial" w:hAnsi="Arial" w:cs="Arial"/>
          <w:sz w:val="24"/>
        </w:rPr>
        <w:t>Services</w:t>
      </w:r>
      <w:r>
        <w:rPr>
          <w:rFonts w:ascii="Arial" w:hAnsi="Arial" w:cs="Arial"/>
          <w:sz w:val="24"/>
        </w:rPr>
        <w:t xml:space="preserve"> to </w:t>
      </w:r>
      <w:r w:rsidR="005A7FAA">
        <w:rPr>
          <w:rFonts w:ascii="Arial" w:hAnsi="Arial" w:cs="Arial"/>
          <w:sz w:val="24"/>
        </w:rPr>
        <w:t>Jigsaw Homes</w:t>
      </w:r>
      <w:r w:rsidR="00D02F58">
        <w:rPr>
          <w:rFonts w:ascii="Arial" w:hAnsi="Arial" w:cs="Arial"/>
          <w:sz w:val="24"/>
        </w:rPr>
        <w:t xml:space="preserve"> </w:t>
      </w:r>
      <w:r w:rsidR="005A7FAA">
        <w:rPr>
          <w:rFonts w:ascii="Arial" w:hAnsi="Arial" w:cs="Arial"/>
          <w:sz w:val="24"/>
        </w:rPr>
        <w:t>Tameside and J</w:t>
      </w:r>
      <w:r w:rsidR="00410F31">
        <w:rPr>
          <w:rFonts w:ascii="Arial" w:hAnsi="Arial" w:cs="Arial"/>
          <w:sz w:val="24"/>
        </w:rPr>
        <w:t>i</w:t>
      </w:r>
      <w:r w:rsidR="005A7FAA">
        <w:rPr>
          <w:rFonts w:ascii="Arial" w:hAnsi="Arial" w:cs="Arial"/>
          <w:sz w:val="24"/>
        </w:rPr>
        <w:t>gsaw Jomes</w:t>
      </w:r>
      <w:r w:rsidR="00410F31">
        <w:rPr>
          <w:rFonts w:ascii="Arial" w:hAnsi="Arial" w:cs="Arial"/>
          <w:sz w:val="24"/>
        </w:rPr>
        <w:t xml:space="preserve"> Midlands. A single contract is in place with an expiry date of </w:t>
      </w:r>
      <w:r w:rsidR="00627278">
        <w:rPr>
          <w:rFonts w:ascii="Arial" w:hAnsi="Arial" w:cs="Arial"/>
          <w:sz w:val="24"/>
        </w:rPr>
        <w:t>31</w:t>
      </w:r>
      <w:r w:rsidR="00627278" w:rsidRPr="00627278">
        <w:rPr>
          <w:rFonts w:ascii="Arial" w:hAnsi="Arial" w:cs="Arial"/>
          <w:sz w:val="24"/>
          <w:vertAlign w:val="superscript"/>
        </w:rPr>
        <w:t>st</w:t>
      </w:r>
      <w:r w:rsidR="00627278">
        <w:rPr>
          <w:rFonts w:ascii="Arial" w:hAnsi="Arial" w:cs="Arial"/>
          <w:sz w:val="24"/>
        </w:rPr>
        <w:t xml:space="preserve"> July 2025</w:t>
      </w:r>
    </w:p>
    <w:p w14:paraId="4957E19B" w14:textId="232699E5" w:rsidR="00410F31" w:rsidRDefault="00410F31" w:rsidP="00EA7F60">
      <w:pPr>
        <w:pStyle w:val="ListParagraph"/>
        <w:numPr>
          <w:ilvl w:val="0"/>
          <w:numId w:val="26"/>
        </w:numPr>
        <w:spacing w:after="0" w:line="276" w:lineRule="auto"/>
        <w:jc w:val="both"/>
        <w:rPr>
          <w:rFonts w:ascii="Arial" w:hAnsi="Arial" w:cs="Arial"/>
          <w:sz w:val="24"/>
        </w:rPr>
      </w:pPr>
      <w:r>
        <w:rPr>
          <w:rFonts w:ascii="Arial" w:hAnsi="Arial" w:cs="Arial"/>
          <w:sz w:val="24"/>
        </w:rPr>
        <w:t>Alarm Monitoring Services to Jigsaw Homes North. A rolling arrangement is in p</w:t>
      </w:r>
      <w:r w:rsidR="00D55D4E">
        <w:rPr>
          <w:rFonts w:ascii="Arial" w:hAnsi="Arial" w:cs="Arial"/>
          <w:sz w:val="24"/>
        </w:rPr>
        <w:t>lace with a single provider</w:t>
      </w:r>
    </w:p>
    <w:p w14:paraId="354F8435" w14:textId="77777777" w:rsidR="00D55D4E" w:rsidRDefault="00D55D4E" w:rsidP="00EA7F60">
      <w:pPr>
        <w:spacing w:after="0" w:line="276" w:lineRule="auto"/>
        <w:jc w:val="both"/>
        <w:rPr>
          <w:rFonts w:ascii="Arial" w:hAnsi="Arial" w:cs="Arial"/>
          <w:sz w:val="24"/>
        </w:rPr>
      </w:pPr>
    </w:p>
    <w:p w14:paraId="7BBCB6DF" w14:textId="77777777" w:rsidR="00DF7DB1" w:rsidRDefault="00D55D4E" w:rsidP="00EA7F60">
      <w:pPr>
        <w:spacing w:after="0" w:line="276" w:lineRule="auto"/>
        <w:ind w:left="720"/>
        <w:jc w:val="both"/>
        <w:rPr>
          <w:rFonts w:ascii="Arial" w:hAnsi="Arial" w:cs="Arial"/>
          <w:sz w:val="24"/>
        </w:rPr>
      </w:pPr>
      <w:r>
        <w:rPr>
          <w:rFonts w:ascii="Arial" w:hAnsi="Arial" w:cs="Arial"/>
          <w:sz w:val="24"/>
        </w:rPr>
        <w:t xml:space="preserve">The key </w:t>
      </w:r>
      <w:r w:rsidR="00DF7DB1">
        <w:rPr>
          <w:rFonts w:ascii="Arial" w:hAnsi="Arial" w:cs="Arial"/>
          <w:sz w:val="24"/>
        </w:rPr>
        <w:t>elements</w:t>
      </w:r>
      <w:r>
        <w:rPr>
          <w:rFonts w:ascii="Arial" w:hAnsi="Arial" w:cs="Arial"/>
          <w:sz w:val="24"/>
        </w:rPr>
        <w:t xml:space="preserve"> </w:t>
      </w:r>
      <w:r w:rsidR="00DF7DB1">
        <w:rPr>
          <w:rFonts w:ascii="Arial" w:hAnsi="Arial" w:cs="Arial"/>
          <w:sz w:val="24"/>
        </w:rPr>
        <w:t>O</w:t>
      </w:r>
      <w:r>
        <w:rPr>
          <w:rFonts w:ascii="Arial" w:hAnsi="Arial" w:cs="Arial"/>
          <w:sz w:val="24"/>
        </w:rPr>
        <w:t>f the Al</w:t>
      </w:r>
      <w:r w:rsidR="00DF7DB1">
        <w:rPr>
          <w:rFonts w:ascii="Arial" w:hAnsi="Arial" w:cs="Arial"/>
          <w:sz w:val="24"/>
        </w:rPr>
        <w:t>a</w:t>
      </w:r>
      <w:r>
        <w:rPr>
          <w:rFonts w:ascii="Arial" w:hAnsi="Arial" w:cs="Arial"/>
          <w:sz w:val="24"/>
        </w:rPr>
        <w:t xml:space="preserve">rm </w:t>
      </w:r>
      <w:r w:rsidR="00DF7DB1">
        <w:rPr>
          <w:rFonts w:ascii="Arial" w:hAnsi="Arial" w:cs="Arial"/>
          <w:sz w:val="24"/>
        </w:rPr>
        <w:t>Monitoring</w:t>
      </w:r>
      <w:r>
        <w:rPr>
          <w:rFonts w:ascii="Arial" w:hAnsi="Arial" w:cs="Arial"/>
          <w:sz w:val="24"/>
        </w:rPr>
        <w:t xml:space="preserve"> Services are:</w:t>
      </w:r>
    </w:p>
    <w:p w14:paraId="1F859586" w14:textId="77777777" w:rsidR="00DF7DB1" w:rsidRDefault="00DF7DB1" w:rsidP="00EA7F60">
      <w:pPr>
        <w:spacing w:after="0" w:line="276" w:lineRule="auto"/>
        <w:ind w:left="720"/>
        <w:jc w:val="both"/>
        <w:rPr>
          <w:rFonts w:ascii="Arial" w:hAnsi="Arial" w:cs="Arial"/>
          <w:sz w:val="24"/>
        </w:rPr>
      </w:pPr>
    </w:p>
    <w:p w14:paraId="0475AA62"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Support calls</w:t>
      </w:r>
    </w:p>
    <w:p w14:paraId="31163291"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Door entry</w:t>
      </w:r>
    </w:p>
    <w:p w14:paraId="3B9EAAA9"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Logging on/off staff</w:t>
      </w:r>
    </w:p>
    <w:p w14:paraId="5105E1E5"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Communicating support action</w:t>
      </w:r>
    </w:p>
    <w:p w14:paraId="69B7F97D"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Wellbeing and reassurance</w:t>
      </w:r>
    </w:p>
    <w:p w14:paraId="51EB0E72"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Emergency response &amp; repairs (out of hours)</w:t>
      </w:r>
    </w:p>
    <w:p w14:paraId="419603AE"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Fire alarm response</w:t>
      </w:r>
    </w:p>
    <w:p w14:paraId="33180301"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Fire alarm test</w:t>
      </w:r>
    </w:p>
    <w:p w14:paraId="3B37FA35"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Communal areas</w:t>
      </w:r>
    </w:p>
    <w:p w14:paraId="6D86899C"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Individual dwellings</w:t>
      </w:r>
    </w:p>
    <w:p w14:paraId="5D5A1504"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Lift entrapment</w:t>
      </w:r>
    </w:p>
    <w:p w14:paraId="63E5114B"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Connectivity tests</w:t>
      </w:r>
    </w:p>
    <w:p w14:paraId="65D55817"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Line connectivity tests</w:t>
      </w:r>
    </w:p>
    <w:p w14:paraId="44A14F22" w14:textId="77777777" w:rsidR="00576BAC" w:rsidRP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Silent Calls</w:t>
      </w:r>
    </w:p>
    <w:p w14:paraId="11ACF6AD" w14:textId="77777777" w:rsidR="00576BAC" w:rsidRDefault="00576BAC" w:rsidP="00EA7F60">
      <w:pPr>
        <w:pStyle w:val="ListParagraph"/>
        <w:numPr>
          <w:ilvl w:val="0"/>
          <w:numId w:val="27"/>
        </w:numPr>
        <w:spacing w:after="0" w:line="276" w:lineRule="auto"/>
        <w:jc w:val="both"/>
        <w:rPr>
          <w:rFonts w:ascii="Arial" w:hAnsi="Arial" w:cs="Arial"/>
          <w:sz w:val="24"/>
        </w:rPr>
      </w:pPr>
      <w:r w:rsidRPr="00576BAC">
        <w:rPr>
          <w:rFonts w:ascii="Arial" w:hAnsi="Arial" w:cs="Arial"/>
          <w:sz w:val="24"/>
        </w:rPr>
        <w:t>No response</w:t>
      </w:r>
      <w:r w:rsidR="00DF7DB1" w:rsidRPr="00576BAC">
        <w:rPr>
          <w:rFonts w:ascii="Arial" w:hAnsi="Arial" w:cs="Arial"/>
          <w:sz w:val="24"/>
        </w:rPr>
        <w:tab/>
      </w:r>
    </w:p>
    <w:p w14:paraId="7D13B65A" w14:textId="77777777" w:rsidR="00576BAC" w:rsidRDefault="00576BAC" w:rsidP="00EA7F60">
      <w:pPr>
        <w:spacing w:after="0" w:line="276" w:lineRule="auto"/>
        <w:jc w:val="both"/>
        <w:rPr>
          <w:rFonts w:ascii="Arial" w:hAnsi="Arial" w:cs="Arial"/>
          <w:sz w:val="24"/>
        </w:rPr>
      </w:pPr>
    </w:p>
    <w:p w14:paraId="20E49151" w14:textId="3AA0BE3E" w:rsidR="004D7379" w:rsidRDefault="00175404" w:rsidP="00EA7F60">
      <w:pPr>
        <w:spacing w:after="0" w:line="276" w:lineRule="auto"/>
        <w:ind w:left="720"/>
        <w:jc w:val="both"/>
        <w:rPr>
          <w:rFonts w:ascii="Arial" w:hAnsi="Arial" w:cs="Arial"/>
          <w:sz w:val="24"/>
        </w:rPr>
      </w:pPr>
      <w:r>
        <w:rPr>
          <w:rFonts w:ascii="Arial" w:hAnsi="Arial" w:cs="Arial"/>
          <w:sz w:val="24"/>
        </w:rPr>
        <w:t xml:space="preserve">A summary of the </w:t>
      </w:r>
      <w:r w:rsidR="008138B0">
        <w:rPr>
          <w:rFonts w:ascii="Arial" w:hAnsi="Arial" w:cs="Arial"/>
          <w:sz w:val="24"/>
        </w:rPr>
        <w:t>locations, property numbers, connection numbers a call volumes is set out in Appendix 1.</w:t>
      </w:r>
    </w:p>
    <w:p w14:paraId="6955CEB8" w14:textId="77777777" w:rsidR="004D7379" w:rsidRDefault="004D7379" w:rsidP="00EA7F60">
      <w:pPr>
        <w:spacing w:after="0" w:line="276" w:lineRule="auto"/>
        <w:ind w:left="720"/>
        <w:jc w:val="both"/>
        <w:rPr>
          <w:rFonts w:ascii="Arial" w:hAnsi="Arial" w:cs="Arial"/>
          <w:sz w:val="24"/>
        </w:rPr>
      </w:pPr>
    </w:p>
    <w:p w14:paraId="3E39321F" w14:textId="7BA7A444" w:rsidR="00E419DF" w:rsidRDefault="00E419DF" w:rsidP="00EA7F60">
      <w:pPr>
        <w:spacing w:after="0" w:line="276" w:lineRule="auto"/>
        <w:ind w:left="720"/>
        <w:jc w:val="both"/>
        <w:rPr>
          <w:rFonts w:ascii="Arial" w:hAnsi="Arial" w:cs="Arial"/>
          <w:sz w:val="24"/>
        </w:rPr>
      </w:pPr>
      <w:r>
        <w:rPr>
          <w:rFonts w:ascii="Arial" w:hAnsi="Arial" w:cs="Arial"/>
          <w:sz w:val="24"/>
        </w:rPr>
        <w:t xml:space="preserve">Approximately 70% of the Alarm </w:t>
      </w:r>
      <w:r w:rsidR="00CC5CAB">
        <w:rPr>
          <w:rFonts w:ascii="Arial" w:hAnsi="Arial" w:cs="Arial"/>
          <w:sz w:val="24"/>
        </w:rPr>
        <w:t>Monitoring equipment is digital ready.</w:t>
      </w:r>
    </w:p>
    <w:p w14:paraId="6A604FE7" w14:textId="77777777" w:rsidR="00E419DF" w:rsidRDefault="00E419DF" w:rsidP="00EA7F60">
      <w:pPr>
        <w:spacing w:after="0" w:line="276" w:lineRule="auto"/>
        <w:ind w:left="720"/>
        <w:jc w:val="both"/>
        <w:rPr>
          <w:rFonts w:ascii="Arial" w:hAnsi="Arial" w:cs="Arial"/>
          <w:sz w:val="24"/>
        </w:rPr>
      </w:pPr>
    </w:p>
    <w:p w14:paraId="4680AA95" w14:textId="7119F3D6" w:rsidR="00430D4D" w:rsidRPr="00EA7F60" w:rsidRDefault="0006785D" w:rsidP="00EA7F60">
      <w:pPr>
        <w:spacing w:after="0" w:line="276" w:lineRule="auto"/>
        <w:ind w:left="720"/>
        <w:jc w:val="both"/>
        <w:rPr>
          <w:rFonts w:ascii="Arial" w:hAnsi="Arial" w:cs="Arial"/>
          <w:sz w:val="24"/>
        </w:rPr>
      </w:pPr>
      <w:r w:rsidRPr="00E419DF">
        <w:rPr>
          <w:rFonts w:ascii="Arial" w:hAnsi="Arial" w:cs="Arial"/>
          <w:sz w:val="24"/>
        </w:rPr>
        <w:t xml:space="preserve">New arrangements </w:t>
      </w:r>
      <w:r w:rsidR="00E419DF">
        <w:rPr>
          <w:rFonts w:ascii="Arial" w:hAnsi="Arial" w:cs="Arial"/>
          <w:sz w:val="24"/>
        </w:rPr>
        <w:t xml:space="preserve">for all Alarm Monitoring Services </w:t>
      </w:r>
      <w:r w:rsidRPr="00E419DF">
        <w:rPr>
          <w:rFonts w:ascii="Arial" w:hAnsi="Arial" w:cs="Arial"/>
          <w:sz w:val="24"/>
        </w:rPr>
        <w:t xml:space="preserve">are required </w:t>
      </w:r>
      <w:r w:rsidR="00E419DF">
        <w:rPr>
          <w:rFonts w:ascii="Arial" w:hAnsi="Arial" w:cs="Arial"/>
          <w:sz w:val="24"/>
        </w:rPr>
        <w:t xml:space="preserve">to be in place </w:t>
      </w:r>
      <w:r w:rsidRPr="00E419DF">
        <w:rPr>
          <w:rFonts w:ascii="Arial" w:hAnsi="Arial" w:cs="Arial"/>
          <w:sz w:val="24"/>
        </w:rPr>
        <w:t xml:space="preserve">by </w:t>
      </w:r>
      <w:r w:rsidR="00627278">
        <w:rPr>
          <w:rFonts w:ascii="Arial" w:hAnsi="Arial" w:cs="Arial"/>
          <w:sz w:val="24"/>
        </w:rPr>
        <w:t>1</w:t>
      </w:r>
      <w:r w:rsidR="00627278" w:rsidRPr="00627278">
        <w:rPr>
          <w:rFonts w:ascii="Arial" w:hAnsi="Arial" w:cs="Arial"/>
          <w:sz w:val="24"/>
          <w:vertAlign w:val="superscript"/>
        </w:rPr>
        <w:t>st</w:t>
      </w:r>
      <w:r w:rsidR="00627278">
        <w:rPr>
          <w:rFonts w:ascii="Arial" w:hAnsi="Arial" w:cs="Arial"/>
          <w:sz w:val="24"/>
        </w:rPr>
        <w:t xml:space="preserve"> </w:t>
      </w:r>
      <w:r w:rsidRPr="00E419DF">
        <w:rPr>
          <w:rFonts w:ascii="Arial" w:hAnsi="Arial" w:cs="Arial"/>
          <w:sz w:val="24"/>
        </w:rPr>
        <w:t>August 2025</w:t>
      </w:r>
      <w:r w:rsidR="00E419DF">
        <w:rPr>
          <w:rFonts w:ascii="Arial" w:hAnsi="Arial" w:cs="Arial"/>
          <w:sz w:val="24"/>
        </w:rPr>
        <w:t>.</w:t>
      </w:r>
    </w:p>
    <w:p w14:paraId="78432711" w14:textId="77777777" w:rsidR="002717F1" w:rsidRDefault="002717F1" w:rsidP="007B4575">
      <w:pPr>
        <w:pStyle w:val="ListParagraph"/>
        <w:spacing w:after="0" w:line="276" w:lineRule="auto"/>
        <w:jc w:val="both"/>
        <w:rPr>
          <w:lang w:val="en-GB"/>
        </w:rPr>
      </w:pPr>
    </w:p>
    <w:p w14:paraId="4B519D0D" w14:textId="1502D1AB" w:rsidR="007242A5" w:rsidRDefault="007242A5">
      <w:pPr>
        <w:spacing w:line="276" w:lineRule="auto"/>
        <w:rPr>
          <w:lang w:val="en-GB"/>
        </w:rPr>
      </w:pPr>
      <w:r>
        <w:rPr>
          <w:lang w:val="en-GB"/>
        </w:rPr>
        <w:br w:type="page"/>
      </w:r>
    </w:p>
    <w:p w14:paraId="28324DB6" w14:textId="2CDC08A0" w:rsidR="007242A5" w:rsidRDefault="007242A5" w:rsidP="007242A5">
      <w:pPr>
        <w:pStyle w:val="ListParagraph"/>
        <w:numPr>
          <w:ilvl w:val="0"/>
          <w:numId w:val="2"/>
        </w:numPr>
        <w:spacing w:after="0" w:line="276" w:lineRule="auto"/>
        <w:rPr>
          <w:rFonts w:ascii="Arial" w:hAnsi="Arial" w:cs="Arial"/>
          <w:b/>
          <w:sz w:val="24"/>
          <w:lang w:val="en-GB"/>
        </w:rPr>
      </w:pPr>
      <w:r>
        <w:rPr>
          <w:rFonts w:ascii="Arial" w:hAnsi="Arial" w:cs="Arial"/>
          <w:b/>
          <w:sz w:val="24"/>
          <w:lang w:val="en-GB"/>
        </w:rPr>
        <w:lastRenderedPageBreak/>
        <w:t>Future Requirements</w:t>
      </w:r>
    </w:p>
    <w:p w14:paraId="0CE5DA13" w14:textId="77777777" w:rsidR="007242A5" w:rsidRDefault="007242A5" w:rsidP="007B4575">
      <w:pPr>
        <w:pStyle w:val="ListParagraph"/>
        <w:spacing w:after="0" w:line="276" w:lineRule="auto"/>
        <w:jc w:val="both"/>
        <w:rPr>
          <w:lang w:val="en-GB"/>
        </w:rPr>
      </w:pPr>
    </w:p>
    <w:p w14:paraId="74ECC694" w14:textId="380A9E5F" w:rsidR="00D048F8" w:rsidRDefault="00F70C9B" w:rsidP="00CB7EF6">
      <w:pPr>
        <w:spacing w:after="0" w:line="276" w:lineRule="auto"/>
        <w:ind w:left="720"/>
        <w:jc w:val="both"/>
        <w:rPr>
          <w:rFonts w:ascii="Arial" w:hAnsi="Arial" w:cs="Arial"/>
          <w:sz w:val="24"/>
        </w:rPr>
      </w:pPr>
      <w:r w:rsidRPr="001C4675">
        <w:rPr>
          <w:rFonts w:ascii="Arial" w:hAnsi="Arial" w:cs="Arial"/>
          <w:sz w:val="24"/>
        </w:rPr>
        <w:t xml:space="preserve">The procurement process </w:t>
      </w:r>
      <w:r w:rsidR="000404FD">
        <w:rPr>
          <w:rFonts w:ascii="Arial" w:hAnsi="Arial" w:cs="Arial"/>
          <w:sz w:val="24"/>
        </w:rPr>
        <w:t xml:space="preserve">for the </w:t>
      </w:r>
      <w:r w:rsidR="0065345C">
        <w:rPr>
          <w:rFonts w:ascii="Arial" w:hAnsi="Arial" w:cs="Arial"/>
          <w:sz w:val="24"/>
        </w:rPr>
        <w:t xml:space="preserve">new </w:t>
      </w:r>
      <w:r w:rsidR="00913DB6">
        <w:rPr>
          <w:rFonts w:ascii="Arial" w:hAnsi="Arial" w:cs="Arial"/>
          <w:sz w:val="24"/>
        </w:rPr>
        <w:t xml:space="preserve">Alarm </w:t>
      </w:r>
      <w:r w:rsidR="0006785D">
        <w:rPr>
          <w:rFonts w:ascii="Arial" w:hAnsi="Arial" w:cs="Arial"/>
          <w:sz w:val="24"/>
        </w:rPr>
        <w:t>Monitoring</w:t>
      </w:r>
      <w:r w:rsidR="00913DB6">
        <w:rPr>
          <w:rFonts w:ascii="Arial" w:hAnsi="Arial" w:cs="Arial"/>
          <w:sz w:val="24"/>
        </w:rPr>
        <w:t xml:space="preserve"> </w:t>
      </w:r>
      <w:r w:rsidR="0006785D">
        <w:rPr>
          <w:rFonts w:ascii="Arial" w:hAnsi="Arial" w:cs="Arial"/>
          <w:sz w:val="24"/>
        </w:rPr>
        <w:t xml:space="preserve">Services </w:t>
      </w:r>
      <w:r w:rsidR="00377E6A">
        <w:rPr>
          <w:rFonts w:ascii="Arial" w:hAnsi="Arial" w:cs="Arial"/>
          <w:sz w:val="24"/>
        </w:rPr>
        <w:t>arrangements</w:t>
      </w:r>
      <w:r w:rsidR="0065345C">
        <w:rPr>
          <w:rFonts w:ascii="Arial" w:hAnsi="Arial" w:cs="Arial"/>
          <w:sz w:val="24"/>
        </w:rPr>
        <w:t xml:space="preserve"> </w:t>
      </w:r>
      <w:r w:rsidRPr="001C4675">
        <w:rPr>
          <w:rFonts w:ascii="Arial" w:hAnsi="Arial" w:cs="Arial"/>
          <w:sz w:val="24"/>
        </w:rPr>
        <w:t xml:space="preserve">is expected to commence in </w:t>
      </w:r>
      <w:r w:rsidR="00627278">
        <w:rPr>
          <w:rFonts w:ascii="Arial" w:hAnsi="Arial" w:cs="Arial"/>
          <w:sz w:val="24"/>
        </w:rPr>
        <w:t>January 2025</w:t>
      </w:r>
      <w:r w:rsidR="001C4675" w:rsidRPr="001C4675">
        <w:rPr>
          <w:rFonts w:ascii="Arial" w:hAnsi="Arial" w:cs="Arial"/>
          <w:sz w:val="24"/>
        </w:rPr>
        <w:t xml:space="preserve"> </w:t>
      </w:r>
      <w:r w:rsidR="00075B7D">
        <w:rPr>
          <w:rFonts w:ascii="Arial" w:hAnsi="Arial" w:cs="Arial"/>
          <w:sz w:val="24"/>
        </w:rPr>
        <w:t xml:space="preserve">with new arrangements commencing </w:t>
      </w:r>
      <w:r w:rsidR="00627278">
        <w:rPr>
          <w:rFonts w:ascii="Arial" w:hAnsi="Arial" w:cs="Arial"/>
          <w:sz w:val="24"/>
        </w:rPr>
        <w:t>by</w:t>
      </w:r>
      <w:r w:rsidR="00075B7D">
        <w:rPr>
          <w:rFonts w:ascii="Arial" w:hAnsi="Arial" w:cs="Arial"/>
          <w:sz w:val="24"/>
        </w:rPr>
        <w:t xml:space="preserve"> </w:t>
      </w:r>
      <w:r w:rsidR="00627278">
        <w:rPr>
          <w:rFonts w:ascii="Arial" w:hAnsi="Arial" w:cs="Arial"/>
          <w:sz w:val="24"/>
        </w:rPr>
        <w:t>1</w:t>
      </w:r>
      <w:r w:rsidR="00627278" w:rsidRPr="00627278">
        <w:rPr>
          <w:rFonts w:ascii="Arial" w:hAnsi="Arial" w:cs="Arial"/>
          <w:sz w:val="24"/>
          <w:vertAlign w:val="superscript"/>
        </w:rPr>
        <w:t>st</w:t>
      </w:r>
      <w:r w:rsidR="00627278">
        <w:rPr>
          <w:rFonts w:ascii="Arial" w:hAnsi="Arial" w:cs="Arial"/>
          <w:sz w:val="24"/>
        </w:rPr>
        <w:t xml:space="preserve"> </w:t>
      </w:r>
      <w:r w:rsidR="00075B7D">
        <w:rPr>
          <w:rFonts w:ascii="Arial" w:hAnsi="Arial" w:cs="Arial"/>
          <w:sz w:val="24"/>
        </w:rPr>
        <w:t>August 2025</w:t>
      </w:r>
      <w:r w:rsidR="00CB7EF6" w:rsidRPr="001C4675">
        <w:rPr>
          <w:rFonts w:ascii="Arial" w:hAnsi="Arial" w:cs="Arial"/>
          <w:sz w:val="24"/>
        </w:rPr>
        <w:t xml:space="preserve">. </w:t>
      </w:r>
    </w:p>
    <w:p w14:paraId="05AB8B9F" w14:textId="77777777" w:rsidR="00D048F8" w:rsidRDefault="00D048F8" w:rsidP="00CB7EF6">
      <w:pPr>
        <w:spacing w:after="0" w:line="276" w:lineRule="auto"/>
        <w:ind w:left="720"/>
        <w:jc w:val="both"/>
        <w:rPr>
          <w:rFonts w:ascii="Arial" w:hAnsi="Arial" w:cs="Arial"/>
          <w:sz w:val="24"/>
        </w:rPr>
      </w:pPr>
    </w:p>
    <w:p w14:paraId="19508D07" w14:textId="3A8B1B85" w:rsidR="00A96E11" w:rsidRPr="001C4675" w:rsidRDefault="00A96E11" w:rsidP="00CB7EF6">
      <w:pPr>
        <w:spacing w:after="0" w:line="276" w:lineRule="auto"/>
        <w:ind w:left="720"/>
        <w:jc w:val="both"/>
        <w:rPr>
          <w:rFonts w:ascii="Arial" w:hAnsi="Arial" w:cs="Arial"/>
          <w:sz w:val="24"/>
        </w:rPr>
      </w:pPr>
      <w:r w:rsidRPr="001C4675">
        <w:rPr>
          <w:rFonts w:ascii="Arial" w:hAnsi="Arial" w:cs="Arial"/>
          <w:sz w:val="24"/>
        </w:rPr>
        <w:t xml:space="preserve">The </w:t>
      </w:r>
      <w:r w:rsidR="009D45D1" w:rsidRPr="001C4675">
        <w:rPr>
          <w:rFonts w:ascii="Arial" w:hAnsi="Arial" w:cs="Arial"/>
          <w:sz w:val="24"/>
        </w:rPr>
        <w:t xml:space="preserve">new </w:t>
      </w:r>
      <w:r w:rsidR="00F14F2D" w:rsidRPr="001C4675">
        <w:rPr>
          <w:rFonts w:ascii="Arial" w:hAnsi="Arial" w:cs="Arial"/>
          <w:sz w:val="24"/>
        </w:rPr>
        <w:t>contract</w:t>
      </w:r>
      <w:r w:rsidR="00A10281" w:rsidRPr="001C4675">
        <w:rPr>
          <w:rFonts w:ascii="Arial" w:hAnsi="Arial" w:cs="Arial"/>
          <w:sz w:val="24"/>
        </w:rPr>
        <w:t>s</w:t>
      </w:r>
      <w:r w:rsidRPr="001C4675">
        <w:rPr>
          <w:rFonts w:ascii="Arial" w:hAnsi="Arial" w:cs="Arial"/>
          <w:sz w:val="24"/>
        </w:rPr>
        <w:t xml:space="preserve"> </w:t>
      </w:r>
      <w:r w:rsidR="00A62041" w:rsidRPr="001C4675">
        <w:rPr>
          <w:rFonts w:ascii="Arial" w:hAnsi="Arial" w:cs="Arial"/>
          <w:sz w:val="24"/>
        </w:rPr>
        <w:t>shall</w:t>
      </w:r>
      <w:r w:rsidRPr="001C4675">
        <w:rPr>
          <w:rFonts w:ascii="Arial" w:hAnsi="Arial" w:cs="Arial"/>
          <w:sz w:val="24"/>
        </w:rPr>
        <w:t xml:space="preserve"> be procured in accordance with the Public Contracts Regulations 2015.</w:t>
      </w:r>
    </w:p>
    <w:p w14:paraId="6CE58DAC" w14:textId="77777777" w:rsidR="00C75358" w:rsidRPr="00C75358" w:rsidRDefault="00C75358" w:rsidP="00CB7EF6">
      <w:pPr>
        <w:spacing w:after="0" w:line="276" w:lineRule="auto"/>
        <w:ind w:left="720"/>
        <w:jc w:val="both"/>
        <w:rPr>
          <w:rFonts w:ascii="Arial" w:hAnsi="Arial" w:cs="Arial"/>
          <w:sz w:val="24"/>
          <w:highlight w:val="yellow"/>
        </w:rPr>
      </w:pPr>
    </w:p>
    <w:p w14:paraId="03F5713A" w14:textId="14FADEB7" w:rsidR="009D45D1" w:rsidRDefault="00CB7EF6" w:rsidP="007B4575">
      <w:pPr>
        <w:spacing w:after="0" w:line="276" w:lineRule="auto"/>
        <w:ind w:left="720"/>
        <w:jc w:val="both"/>
        <w:rPr>
          <w:rFonts w:ascii="Arial" w:hAnsi="Arial" w:cs="Arial"/>
          <w:sz w:val="24"/>
        </w:rPr>
      </w:pPr>
      <w:r>
        <w:rPr>
          <w:rFonts w:ascii="Arial" w:hAnsi="Arial" w:cs="Arial"/>
          <w:sz w:val="24"/>
        </w:rPr>
        <w:t xml:space="preserve">Prior to </w:t>
      </w:r>
      <w:r w:rsidR="003A5547">
        <w:rPr>
          <w:rFonts w:ascii="Arial" w:hAnsi="Arial" w:cs="Arial"/>
          <w:sz w:val="24"/>
        </w:rPr>
        <w:t xml:space="preserve">launching the procurement process, </w:t>
      </w:r>
      <w:r w:rsidR="00C8240C">
        <w:rPr>
          <w:rFonts w:ascii="Arial" w:hAnsi="Arial" w:cs="Arial"/>
          <w:sz w:val="24"/>
        </w:rPr>
        <w:t>Jigsaw</w:t>
      </w:r>
      <w:r w:rsidR="003A5547">
        <w:rPr>
          <w:rFonts w:ascii="Arial" w:hAnsi="Arial" w:cs="Arial"/>
          <w:sz w:val="24"/>
        </w:rPr>
        <w:t xml:space="preserve"> is undertaking a Pre Market Engagement exercise.</w:t>
      </w:r>
    </w:p>
    <w:p w14:paraId="58505478" w14:textId="77777777" w:rsidR="003A5547" w:rsidRDefault="003A5547" w:rsidP="007B4575">
      <w:pPr>
        <w:spacing w:after="0" w:line="276" w:lineRule="auto"/>
        <w:ind w:left="720"/>
        <w:jc w:val="both"/>
        <w:rPr>
          <w:rFonts w:ascii="Arial" w:hAnsi="Arial" w:cs="Arial"/>
          <w:sz w:val="24"/>
        </w:rPr>
      </w:pPr>
    </w:p>
    <w:p w14:paraId="5C748CEE" w14:textId="422260EF" w:rsidR="003A5547" w:rsidRPr="004C26CA" w:rsidRDefault="003A5547" w:rsidP="007B4575">
      <w:pPr>
        <w:spacing w:after="0" w:line="276" w:lineRule="auto"/>
        <w:ind w:left="720"/>
        <w:jc w:val="both"/>
        <w:rPr>
          <w:rFonts w:ascii="Arial" w:hAnsi="Arial" w:cs="Arial"/>
          <w:sz w:val="24"/>
        </w:rPr>
      </w:pPr>
      <w:r>
        <w:rPr>
          <w:rFonts w:ascii="Arial" w:hAnsi="Arial" w:cs="Arial"/>
          <w:sz w:val="24"/>
        </w:rPr>
        <w:t xml:space="preserve">The purpose </w:t>
      </w:r>
      <w:r w:rsidR="009054DB">
        <w:rPr>
          <w:rFonts w:ascii="Arial" w:hAnsi="Arial" w:cs="Arial"/>
          <w:sz w:val="24"/>
        </w:rPr>
        <w:t>o</w:t>
      </w:r>
      <w:r>
        <w:rPr>
          <w:rFonts w:ascii="Arial" w:hAnsi="Arial" w:cs="Arial"/>
          <w:sz w:val="24"/>
        </w:rPr>
        <w:t xml:space="preserve">f the Pre Market Engagement exercise </w:t>
      </w:r>
      <w:r w:rsidR="00913D4B">
        <w:rPr>
          <w:rFonts w:ascii="Arial" w:hAnsi="Arial" w:cs="Arial"/>
          <w:sz w:val="24"/>
        </w:rPr>
        <w:t>is to</w:t>
      </w:r>
      <w:r>
        <w:rPr>
          <w:rFonts w:ascii="Arial" w:hAnsi="Arial" w:cs="Arial"/>
          <w:sz w:val="24"/>
        </w:rPr>
        <w:t>:</w:t>
      </w:r>
    </w:p>
    <w:p w14:paraId="7A056DDF" w14:textId="77777777" w:rsidR="009D45D1" w:rsidRPr="004C26CA" w:rsidRDefault="009D45D1" w:rsidP="007B4575">
      <w:pPr>
        <w:spacing w:after="0" w:line="276" w:lineRule="auto"/>
        <w:ind w:left="720"/>
        <w:jc w:val="both"/>
        <w:rPr>
          <w:rFonts w:ascii="Arial" w:hAnsi="Arial" w:cs="Arial"/>
          <w:sz w:val="24"/>
        </w:rPr>
      </w:pPr>
    </w:p>
    <w:p w14:paraId="10B6744F" w14:textId="2F8FDAF7" w:rsidR="003A5547" w:rsidRPr="003A5547" w:rsidRDefault="00951750" w:rsidP="00CA1936">
      <w:pPr>
        <w:pStyle w:val="ListParagraph"/>
        <w:numPr>
          <w:ilvl w:val="0"/>
          <w:numId w:val="8"/>
        </w:numPr>
        <w:spacing w:after="0" w:line="276" w:lineRule="auto"/>
        <w:jc w:val="both"/>
        <w:rPr>
          <w:rFonts w:ascii="Arial" w:hAnsi="Arial" w:cs="Arial"/>
          <w:sz w:val="24"/>
        </w:rPr>
      </w:pPr>
      <w:r w:rsidRPr="00D22550">
        <w:rPr>
          <w:rFonts w:ascii="Arial" w:hAnsi="Arial" w:cs="Arial"/>
          <w:sz w:val="24"/>
        </w:rPr>
        <w:t>Establish</w:t>
      </w:r>
      <w:r w:rsidR="009D45D1" w:rsidRPr="003A5547">
        <w:rPr>
          <w:rFonts w:ascii="Arial" w:hAnsi="Arial" w:cs="Arial"/>
          <w:sz w:val="24"/>
        </w:rPr>
        <w:t xml:space="preserve"> </w:t>
      </w:r>
      <w:r w:rsidR="003A5547" w:rsidRPr="003A5547">
        <w:rPr>
          <w:rFonts w:ascii="Arial" w:hAnsi="Arial" w:cs="Arial"/>
          <w:sz w:val="24"/>
        </w:rPr>
        <w:t>the market capacity</w:t>
      </w:r>
      <w:r w:rsidR="003A5547">
        <w:rPr>
          <w:rFonts w:ascii="Arial" w:hAnsi="Arial" w:cs="Arial"/>
          <w:sz w:val="24"/>
        </w:rPr>
        <w:t xml:space="preserve"> for </w:t>
      </w:r>
      <w:r w:rsidR="00C8240C">
        <w:rPr>
          <w:rFonts w:ascii="Arial" w:hAnsi="Arial" w:cs="Arial"/>
          <w:sz w:val="24"/>
        </w:rPr>
        <w:t>Alarm Monitoring Services</w:t>
      </w:r>
    </w:p>
    <w:p w14:paraId="3CB35EA6" w14:textId="33026060" w:rsidR="009D45D1" w:rsidRPr="00D22550" w:rsidRDefault="009D45D1" w:rsidP="007B4575">
      <w:pPr>
        <w:pStyle w:val="ListParagraph"/>
        <w:numPr>
          <w:ilvl w:val="0"/>
          <w:numId w:val="8"/>
        </w:numPr>
        <w:spacing w:after="0" w:line="276" w:lineRule="auto"/>
        <w:jc w:val="both"/>
        <w:rPr>
          <w:rFonts w:ascii="Arial" w:hAnsi="Arial" w:cs="Arial"/>
          <w:sz w:val="24"/>
        </w:rPr>
      </w:pPr>
      <w:r w:rsidRPr="00D22550">
        <w:rPr>
          <w:rFonts w:ascii="Arial" w:hAnsi="Arial" w:cs="Arial"/>
          <w:sz w:val="24"/>
        </w:rPr>
        <w:t xml:space="preserve">Establish potential Bidder interest in </w:t>
      </w:r>
      <w:r w:rsidR="00F13F88">
        <w:rPr>
          <w:rFonts w:ascii="Arial" w:hAnsi="Arial" w:cs="Arial"/>
          <w:sz w:val="24"/>
        </w:rPr>
        <w:t>this opportunity</w:t>
      </w:r>
    </w:p>
    <w:p w14:paraId="25CE0901" w14:textId="77777777" w:rsidR="003A5547" w:rsidRDefault="00BE02AC" w:rsidP="007B4575">
      <w:pPr>
        <w:pStyle w:val="ListParagraph"/>
        <w:numPr>
          <w:ilvl w:val="0"/>
          <w:numId w:val="8"/>
        </w:numPr>
        <w:spacing w:after="0" w:line="276" w:lineRule="auto"/>
        <w:jc w:val="both"/>
        <w:rPr>
          <w:rFonts w:ascii="Arial" w:hAnsi="Arial" w:cs="Arial"/>
          <w:sz w:val="24"/>
        </w:rPr>
      </w:pPr>
      <w:r w:rsidRPr="00BA2679">
        <w:rPr>
          <w:rFonts w:ascii="Arial" w:hAnsi="Arial" w:cs="Arial"/>
          <w:sz w:val="24"/>
        </w:rPr>
        <w:t xml:space="preserve">Establish key </w:t>
      </w:r>
      <w:r w:rsidR="007111E9">
        <w:rPr>
          <w:rFonts w:ascii="Arial" w:hAnsi="Arial" w:cs="Arial"/>
          <w:sz w:val="24"/>
        </w:rPr>
        <w:t>risks</w:t>
      </w:r>
      <w:r w:rsidR="003A5547">
        <w:rPr>
          <w:rFonts w:ascii="Arial" w:hAnsi="Arial" w:cs="Arial"/>
          <w:sz w:val="24"/>
        </w:rPr>
        <w:t xml:space="preserve"> and barriers</w:t>
      </w:r>
    </w:p>
    <w:p w14:paraId="3D6909CF" w14:textId="04082D78" w:rsidR="00DA3892" w:rsidRDefault="00DA3892" w:rsidP="007B4575">
      <w:pPr>
        <w:pStyle w:val="ListParagraph"/>
        <w:numPr>
          <w:ilvl w:val="0"/>
          <w:numId w:val="8"/>
        </w:numPr>
        <w:spacing w:after="0" w:line="276" w:lineRule="auto"/>
        <w:jc w:val="both"/>
        <w:rPr>
          <w:rFonts w:ascii="Arial" w:hAnsi="Arial" w:cs="Arial"/>
          <w:sz w:val="24"/>
        </w:rPr>
      </w:pPr>
      <w:r>
        <w:rPr>
          <w:rFonts w:ascii="Arial" w:hAnsi="Arial" w:cs="Arial"/>
          <w:sz w:val="24"/>
        </w:rPr>
        <w:t>Establis</w:t>
      </w:r>
      <w:r w:rsidR="00312603">
        <w:rPr>
          <w:rFonts w:ascii="Arial" w:hAnsi="Arial" w:cs="Arial"/>
          <w:sz w:val="24"/>
        </w:rPr>
        <w:t>h solution and technology options</w:t>
      </w:r>
    </w:p>
    <w:p w14:paraId="52BEAB9A" w14:textId="03AA3E3A" w:rsidR="00DF52C2" w:rsidRDefault="00951750" w:rsidP="007B4575">
      <w:pPr>
        <w:pStyle w:val="ListParagraph"/>
        <w:numPr>
          <w:ilvl w:val="0"/>
          <w:numId w:val="8"/>
        </w:numPr>
        <w:spacing w:after="0" w:line="276" w:lineRule="auto"/>
        <w:jc w:val="both"/>
        <w:rPr>
          <w:rFonts w:ascii="Arial" w:hAnsi="Arial" w:cs="Arial"/>
          <w:sz w:val="24"/>
        </w:rPr>
      </w:pPr>
      <w:r>
        <w:rPr>
          <w:rFonts w:ascii="Arial" w:hAnsi="Arial" w:cs="Arial"/>
          <w:sz w:val="24"/>
        </w:rPr>
        <w:t>Establish the optimum number of contracts</w:t>
      </w:r>
    </w:p>
    <w:p w14:paraId="510687A7" w14:textId="38F69394" w:rsidR="0086744B" w:rsidRDefault="00951750" w:rsidP="007B4575">
      <w:pPr>
        <w:pStyle w:val="ListParagraph"/>
        <w:numPr>
          <w:ilvl w:val="0"/>
          <w:numId w:val="8"/>
        </w:numPr>
        <w:spacing w:after="0" w:line="276" w:lineRule="auto"/>
        <w:jc w:val="both"/>
        <w:rPr>
          <w:rFonts w:ascii="Arial" w:hAnsi="Arial" w:cs="Arial"/>
          <w:sz w:val="24"/>
        </w:rPr>
      </w:pPr>
      <w:r>
        <w:rPr>
          <w:rFonts w:ascii="Arial" w:hAnsi="Arial" w:cs="Arial"/>
          <w:sz w:val="24"/>
        </w:rPr>
        <w:t xml:space="preserve">Establish </w:t>
      </w:r>
      <w:r w:rsidR="0086744B">
        <w:rPr>
          <w:rFonts w:ascii="Arial" w:hAnsi="Arial" w:cs="Arial"/>
          <w:sz w:val="24"/>
        </w:rPr>
        <w:t>the optimum contract term</w:t>
      </w:r>
    </w:p>
    <w:p w14:paraId="6E8ED0C8" w14:textId="376F9D6A" w:rsidR="003A5547" w:rsidRDefault="00CD1E43" w:rsidP="007B4575">
      <w:pPr>
        <w:pStyle w:val="ListParagraph"/>
        <w:numPr>
          <w:ilvl w:val="0"/>
          <w:numId w:val="8"/>
        </w:numPr>
        <w:spacing w:after="0" w:line="276" w:lineRule="auto"/>
        <w:jc w:val="both"/>
        <w:rPr>
          <w:rFonts w:ascii="Arial" w:hAnsi="Arial" w:cs="Arial"/>
          <w:sz w:val="24"/>
        </w:rPr>
      </w:pPr>
      <w:r>
        <w:rPr>
          <w:rFonts w:ascii="Arial" w:hAnsi="Arial" w:cs="Arial"/>
          <w:sz w:val="24"/>
        </w:rPr>
        <w:t>Establish</w:t>
      </w:r>
      <w:r w:rsidR="003A5547">
        <w:rPr>
          <w:rFonts w:ascii="Arial" w:hAnsi="Arial" w:cs="Arial"/>
          <w:sz w:val="24"/>
        </w:rPr>
        <w:t xml:space="preserve"> procurement options and timescales</w:t>
      </w:r>
    </w:p>
    <w:p w14:paraId="6269C684" w14:textId="52D90BF5" w:rsidR="003A5547" w:rsidRDefault="003A5547" w:rsidP="007B4575">
      <w:pPr>
        <w:pStyle w:val="ListParagraph"/>
        <w:numPr>
          <w:ilvl w:val="0"/>
          <w:numId w:val="8"/>
        </w:numPr>
        <w:spacing w:after="0" w:line="276" w:lineRule="auto"/>
        <w:jc w:val="both"/>
        <w:rPr>
          <w:rFonts w:ascii="Arial" w:hAnsi="Arial" w:cs="Arial"/>
          <w:sz w:val="24"/>
        </w:rPr>
      </w:pPr>
      <w:r>
        <w:rPr>
          <w:rFonts w:ascii="Arial" w:hAnsi="Arial" w:cs="Arial"/>
          <w:sz w:val="24"/>
        </w:rPr>
        <w:t>Establish cost drivers and indicative budgets</w:t>
      </w:r>
    </w:p>
    <w:p w14:paraId="584D69AA" w14:textId="72D7BD75" w:rsidR="003A5547" w:rsidRDefault="000404FD" w:rsidP="007B4575">
      <w:pPr>
        <w:pStyle w:val="ListParagraph"/>
        <w:numPr>
          <w:ilvl w:val="0"/>
          <w:numId w:val="8"/>
        </w:numPr>
        <w:spacing w:after="0" w:line="276" w:lineRule="auto"/>
        <w:jc w:val="both"/>
        <w:rPr>
          <w:rFonts w:ascii="Arial" w:hAnsi="Arial" w:cs="Arial"/>
          <w:sz w:val="24"/>
        </w:rPr>
      </w:pPr>
      <w:r>
        <w:rPr>
          <w:rFonts w:ascii="Arial" w:hAnsi="Arial" w:cs="Arial"/>
          <w:sz w:val="24"/>
        </w:rPr>
        <w:t xml:space="preserve">Establish </w:t>
      </w:r>
      <w:r w:rsidR="003A5547">
        <w:rPr>
          <w:rFonts w:ascii="Arial" w:hAnsi="Arial" w:cs="Arial"/>
          <w:sz w:val="24"/>
        </w:rPr>
        <w:t>the potential to generate Social Value</w:t>
      </w:r>
    </w:p>
    <w:p w14:paraId="4736C01B" w14:textId="07B4664A" w:rsidR="00A62041" w:rsidRPr="004C26CA" w:rsidRDefault="00FD62BF" w:rsidP="007B4575">
      <w:pPr>
        <w:pStyle w:val="ListParagraph"/>
        <w:numPr>
          <w:ilvl w:val="0"/>
          <w:numId w:val="8"/>
        </w:numPr>
        <w:spacing w:after="0" w:line="276" w:lineRule="auto"/>
        <w:jc w:val="both"/>
        <w:rPr>
          <w:rFonts w:ascii="Arial" w:hAnsi="Arial" w:cs="Arial"/>
          <w:sz w:val="24"/>
        </w:rPr>
      </w:pPr>
      <w:r>
        <w:rPr>
          <w:rFonts w:ascii="Arial" w:hAnsi="Arial" w:cs="Arial"/>
          <w:sz w:val="24"/>
        </w:rPr>
        <w:t xml:space="preserve">Shape the content of the </w:t>
      </w:r>
      <w:r w:rsidR="00E7085C">
        <w:rPr>
          <w:rFonts w:ascii="Arial" w:hAnsi="Arial" w:cs="Arial"/>
          <w:sz w:val="24"/>
        </w:rPr>
        <w:t>Tender</w:t>
      </w:r>
      <w:r>
        <w:rPr>
          <w:rFonts w:ascii="Arial" w:hAnsi="Arial" w:cs="Arial"/>
          <w:sz w:val="24"/>
        </w:rPr>
        <w:t xml:space="preserve"> documentation</w:t>
      </w:r>
    </w:p>
    <w:p w14:paraId="74845A17" w14:textId="77777777" w:rsidR="00A02F19" w:rsidRDefault="00A02F19" w:rsidP="007B4575">
      <w:pPr>
        <w:pStyle w:val="ListParagraph"/>
        <w:spacing w:after="0" w:line="276" w:lineRule="auto"/>
        <w:ind w:left="1800"/>
        <w:jc w:val="both"/>
        <w:rPr>
          <w:rFonts w:ascii="Arial" w:hAnsi="Arial" w:cs="Arial"/>
          <w:sz w:val="24"/>
          <w:lang w:val="en-GB"/>
        </w:rPr>
      </w:pPr>
    </w:p>
    <w:p w14:paraId="3A59F61B" w14:textId="2A6DB1EE" w:rsidR="003A5547" w:rsidRDefault="003A5547">
      <w:pPr>
        <w:spacing w:line="276" w:lineRule="auto"/>
        <w:rPr>
          <w:rFonts w:ascii="Arial" w:hAnsi="Arial" w:cs="Arial"/>
          <w:sz w:val="24"/>
          <w:lang w:val="en-GB"/>
        </w:rPr>
      </w:pPr>
      <w:r>
        <w:rPr>
          <w:rFonts w:ascii="Arial" w:hAnsi="Arial" w:cs="Arial"/>
          <w:sz w:val="24"/>
          <w:lang w:val="en-GB"/>
        </w:rPr>
        <w:br w:type="page"/>
      </w:r>
    </w:p>
    <w:p w14:paraId="14810C6F" w14:textId="206AFB72" w:rsidR="00D446A4" w:rsidRPr="004C26CA" w:rsidRDefault="003A5547" w:rsidP="007B4575">
      <w:pPr>
        <w:pStyle w:val="ListParagraph"/>
        <w:numPr>
          <w:ilvl w:val="0"/>
          <w:numId w:val="2"/>
        </w:numPr>
        <w:spacing w:after="0" w:line="276" w:lineRule="auto"/>
        <w:jc w:val="both"/>
        <w:rPr>
          <w:rFonts w:ascii="Arial" w:hAnsi="Arial" w:cs="Arial"/>
          <w:b/>
          <w:sz w:val="24"/>
          <w:lang w:val="en-GB"/>
        </w:rPr>
      </w:pPr>
      <w:r>
        <w:rPr>
          <w:rFonts w:ascii="Arial" w:hAnsi="Arial" w:cs="Arial"/>
          <w:b/>
          <w:sz w:val="24"/>
          <w:lang w:val="en-GB"/>
        </w:rPr>
        <w:lastRenderedPageBreak/>
        <w:t>Pre</w:t>
      </w:r>
      <w:r w:rsidR="002717F1" w:rsidRPr="004C26CA">
        <w:rPr>
          <w:rFonts w:ascii="Arial" w:hAnsi="Arial" w:cs="Arial"/>
          <w:b/>
          <w:sz w:val="24"/>
          <w:lang w:val="en-GB"/>
        </w:rPr>
        <w:t xml:space="preserve"> Market </w:t>
      </w:r>
      <w:r w:rsidR="00F34344">
        <w:rPr>
          <w:rFonts w:ascii="Arial" w:hAnsi="Arial" w:cs="Arial"/>
          <w:b/>
          <w:sz w:val="24"/>
          <w:lang w:val="en-GB"/>
        </w:rPr>
        <w:t>Engagement</w:t>
      </w:r>
      <w:r w:rsidR="002717F1" w:rsidRPr="004C26CA">
        <w:rPr>
          <w:rFonts w:ascii="Arial" w:hAnsi="Arial" w:cs="Arial"/>
          <w:b/>
          <w:sz w:val="24"/>
          <w:lang w:val="en-GB"/>
        </w:rPr>
        <w:t xml:space="preserve"> </w:t>
      </w:r>
      <w:r>
        <w:rPr>
          <w:rFonts w:ascii="Arial" w:hAnsi="Arial" w:cs="Arial"/>
          <w:b/>
          <w:sz w:val="24"/>
          <w:lang w:val="en-GB"/>
        </w:rPr>
        <w:t>Exercise</w:t>
      </w:r>
    </w:p>
    <w:p w14:paraId="35C6BD57" w14:textId="77777777" w:rsidR="00B04C07" w:rsidRDefault="00B04C07" w:rsidP="007B4575">
      <w:pPr>
        <w:pStyle w:val="ListParagraph"/>
        <w:spacing w:after="0" w:line="276" w:lineRule="auto"/>
        <w:jc w:val="both"/>
        <w:rPr>
          <w:lang w:val="en-GB"/>
        </w:rPr>
      </w:pPr>
    </w:p>
    <w:p w14:paraId="5207F7F4" w14:textId="436E7520" w:rsidR="0047225B" w:rsidRPr="00DE03DC" w:rsidRDefault="00BE02AC" w:rsidP="00DE03DC">
      <w:pPr>
        <w:pStyle w:val="ListParagraph"/>
        <w:spacing w:after="0" w:line="276" w:lineRule="auto"/>
        <w:jc w:val="both"/>
        <w:rPr>
          <w:rFonts w:ascii="Arial" w:hAnsi="Arial" w:cs="Arial"/>
          <w:sz w:val="24"/>
          <w:lang w:val="en-GB"/>
        </w:rPr>
      </w:pPr>
      <w:r w:rsidRPr="004C26CA">
        <w:rPr>
          <w:rFonts w:ascii="Arial" w:hAnsi="Arial" w:cs="Arial"/>
          <w:sz w:val="24"/>
          <w:lang w:val="en-GB"/>
        </w:rPr>
        <w:t xml:space="preserve">The </w:t>
      </w:r>
      <w:r w:rsidR="003A5547">
        <w:rPr>
          <w:rFonts w:ascii="Arial" w:hAnsi="Arial" w:cs="Arial"/>
          <w:sz w:val="24"/>
          <w:lang w:val="en-GB"/>
        </w:rPr>
        <w:t>Pre</w:t>
      </w:r>
      <w:r w:rsidR="00A62041">
        <w:rPr>
          <w:rFonts w:ascii="Arial" w:hAnsi="Arial" w:cs="Arial"/>
          <w:sz w:val="24"/>
          <w:lang w:val="en-GB"/>
        </w:rPr>
        <w:t xml:space="preserve"> Market </w:t>
      </w:r>
      <w:r w:rsidR="00F34344">
        <w:rPr>
          <w:rFonts w:ascii="Arial" w:hAnsi="Arial" w:cs="Arial"/>
          <w:sz w:val="24"/>
          <w:lang w:val="en-GB"/>
        </w:rPr>
        <w:t>Engagement</w:t>
      </w:r>
      <w:r w:rsidR="00FD42B5" w:rsidRPr="004C26CA">
        <w:rPr>
          <w:rFonts w:ascii="Arial" w:hAnsi="Arial" w:cs="Arial"/>
          <w:sz w:val="24"/>
          <w:lang w:val="en-GB"/>
        </w:rPr>
        <w:t xml:space="preserve"> </w:t>
      </w:r>
      <w:r w:rsidR="003A5547">
        <w:rPr>
          <w:rFonts w:ascii="Arial" w:hAnsi="Arial" w:cs="Arial"/>
          <w:sz w:val="24"/>
          <w:lang w:val="en-GB"/>
        </w:rPr>
        <w:t xml:space="preserve">exercise </w:t>
      </w:r>
      <w:r w:rsidR="00A62041">
        <w:rPr>
          <w:rFonts w:ascii="Arial" w:hAnsi="Arial" w:cs="Arial"/>
          <w:sz w:val="24"/>
          <w:lang w:val="en-GB"/>
        </w:rPr>
        <w:t>shall</w:t>
      </w:r>
      <w:r w:rsidR="00FD42B5" w:rsidRPr="004C26CA">
        <w:rPr>
          <w:rFonts w:ascii="Arial" w:hAnsi="Arial" w:cs="Arial"/>
          <w:sz w:val="24"/>
          <w:lang w:val="en-GB"/>
        </w:rPr>
        <w:t xml:space="preserve"> be conducted </w:t>
      </w:r>
      <w:r w:rsidR="00842BE6" w:rsidRPr="004C26CA">
        <w:rPr>
          <w:rFonts w:ascii="Arial" w:hAnsi="Arial" w:cs="Arial"/>
          <w:sz w:val="24"/>
          <w:lang w:val="en-GB"/>
        </w:rPr>
        <w:t>via a 1-</w:t>
      </w:r>
      <w:r w:rsidR="00196C70" w:rsidRPr="004C26CA">
        <w:rPr>
          <w:rFonts w:ascii="Arial" w:hAnsi="Arial" w:cs="Arial"/>
          <w:sz w:val="24"/>
          <w:lang w:val="en-GB"/>
        </w:rPr>
        <w:t>hour</w:t>
      </w:r>
      <w:r w:rsidR="008F6167">
        <w:rPr>
          <w:rFonts w:ascii="Arial" w:hAnsi="Arial" w:cs="Arial"/>
          <w:sz w:val="24"/>
          <w:lang w:val="en-GB"/>
        </w:rPr>
        <w:t xml:space="preserve"> Teams </w:t>
      </w:r>
      <w:r w:rsidR="00196C70" w:rsidRPr="004C26CA">
        <w:rPr>
          <w:rFonts w:ascii="Arial" w:hAnsi="Arial" w:cs="Arial"/>
          <w:sz w:val="24"/>
          <w:lang w:val="en-GB"/>
        </w:rPr>
        <w:t xml:space="preserve">meeting with each </w:t>
      </w:r>
      <w:r w:rsidR="00FD42B5" w:rsidRPr="004C26CA">
        <w:rPr>
          <w:rFonts w:ascii="Arial" w:hAnsi="Arial" w:cs="Arial"/>
          <w:sz w:val="24"/>
          <w:lang w:val="en-GB"/>
        </w:rPr>
        <w:t>Participant</w:t>
      </w:r>
      <w:r w:rsidR="00BA2762" w:rsidRPr="004C26CA">
        <w:rPr>
          <w:rFonts w:ascii="Arial" w:hAnsi="Arial" w:cs="Arial"/>
          <w:sz w:val="24"/>
          <w:lang w:val="en-GB"/>
        </w:rPr>
        <w:t xml:space="preserve"> </w:t>
      </w:r>
      <w:r w:rsidR="00DE03DC">
        <w:rPr>
          <w:rFonts w:ascii="Arial" w:hAnsi="Arial" w:cs="Arial"/>
          <w:sz w:val="24"/>
          <w:lang w:val="en-GB"/>
        </w:rPr>
        <w:t xml:space="preserve">during </w:t>
      </w:r>
      <w:r w:rsidR="00226F1D">
        <w:rPr>
          <w:rFonts w:ascii="Arial" w:hAnsi="Arial" w:cs="Arial"/>
          <w:sz w:val="24"/>
          <w:lang w:val="en-GB"/>
        </w:rPr>
        <w:t>November</w:t>
      </w:r>
      <w:r w:rsidR="00DE03DC">
        <w:rPr>
          <w:rFonts w:ascii="Arial" w:hAnsi="Arial" w:cs="Arial"/>
          <w:sz w:val="24"/>
          <w:lang w:val="en-GB"/>
        </w:rPr>
        <w:t xml:space="preserve"> 2024.</w:t>
      </w:r>
      <w:r w:rsidR="00EA6E32">
        <w:rPr>
          <w:rFonts w:ascii="Arial" w:hAnsi="Arial" w:cs="Arial"/>
          <w:sz w:val="24"/>
          <w:lang w:val="en-GB"/>
        </w:rPr>
        <w:t xml:space="preserve"> </w:t>
      </w:r>
    </w:p>
    <w:p w14:paraId="49413963" w14:textId="77777777" w:rsidR="0047225B" w:rsidRDefault="0047225B" w:rsidP="007B4575">
      <w:pPr>
        <w:pStyle w:val="ListParagraph"/>
        <w:spacing w:after="0" w:line="276" w:lineRule="auto"/>
        <w:jc w:val="both"/>
        <w:rPr>
          <w:rFonts w:ascii="Arial" w:hAnsi="Arial" w:cs="Arial"/>
          <w:sz w:val="24"/>
          <w:lang w:val="en-GB"/>
        </w:rPr>
      </w:pPr>
    </w:p>
    <w:p w14:paraId="0E4C3C55" w14:textId="6595DF33" w:rsidR="00BE02AC" w:rsidRPr="00145823" w:rsidRDefault="00FD42B5"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Meeting</w:t>
      </w:r>
      <w:r w:rsidR="00D15890">
        <w:rPr>
          <w:rFonts w:ascii="Arial" w:hAnsi="Arial" w:cs="Arial"/>
          <w:sz w:val="24"/>
          <w:lang w:val="en-GB"/>
        </w:rPr>
        <w:t xml:space="preserve"> spaces are limited and </w:t>
      </w:r>
      <w:r w:rsidR="00A62041" w:rsidRPr="00145823">
        <w:rPr>
          <w:rFonts w:ascii="Arial" w:hAnsi="Arial" w:cs="Arial"/>
          <w:sz w:val="24"/>
          <w:lang w:val="en-GB"/>
        </w:rPr>
        <w:t>shall</w:t>
      </w:r>
      <w:r w:rsidRPr="00145823">
        <w:rPr>
          <w:rFonts w:ascii="Arial" w:hAnsi="Arial" w:cs="Arial"/>
          <w:sz w:val="24"/>
          <w:lang w:val="en-GB"/>
        </w:rPr>
        <w:t xml:space="preserve"> be allocated on a </w:t>
      </w:r>
      <w:r w:rsidR="00BA2762" w:rsidRPr="00145823">
        <w:rPr>
          <w:rFonts w:ascii="Arial" w:hAnsi="Arial" w:cs="Arial"/>
          <w:sz w:val="24"/>
          <w:lang w:val="en-GB"/>
        </w:rPr>
        <w:t xml:space="preserve">first come first served basis to </w:t>
      </w:r>
      <w:r w:rsidR="004245F0" w:rsidRPr="00145823">
        <w:rPr>
          <w:rFonts w:ascii="Arial" w:hAnsi="Arial" w:cs="Arial"/>
          <w:sz w:val="24"/>
          <w:lang w:val="en-GB"/>
        </w:rPr>
        <w:t>Interested Parties</w:t>
      </w:r>
      <w:r w:rsidRPr="00145823">
        <w:rPr>
          <w:rFonts w:ascii="Arial" w:hAnsi="Arial" w:cs="Arial"/>
          <w:sz w:val="24"/>
          <w:lang w:val="en-GB"/>
        </w:rPr>
        <w:t xml:space="preserve"> </w:t>
      </w:r>
      <w:r w:rsidR="00BA2762" w:rsidRPr="00145823">
        <w:rPr>
          <w:rFonts w:ascii="Arial" w:hAnsi="Arial" w:cs="Arial"/>
          <w:sz w:val="24"/>
          <w:lang w:val="en-GB"/>
        </w:rPr>
        <w:t>respondin</w:t>
      </w:r>
      <w:r w:rsidR="00842BE6" w:rsidRPr="00145823">
        <w:rPr>
          <w:rFonts w:ascii="Arial" w:hAnsi="Arial" w:cs="Arial"/>
          <w:sz w:val="24"/>
          <w:lang w:val="en-GB"/>
        </w:rPr>
        <w:t>g to thi</w:t>
      </w:r>
      <w:r w:rsidR="00A62041" w:rsidRPr="00145823">
        <w:rPr>
          <w:rFonts w:ascii="Arial" w:hAnsi="Arial" w:cs="Arial"/>
          <w:sz w:val="24"/>
          <w:lang w:val="en-GB"/>
        </w:rPr>
        <w:t>s B</w:t>
      </w:r>
      <w:r w:rsidR="00BA2762" w:rsidRPr="00145823">
        <w:rPr>
          <w:rFonts w:ascii="Arial" w:hAnsi="Arial" w:cs="Arial"/>
          <w:sz w:val="24"/>
          <w:lang w:val="en-GB"/>
        </w:rPr>
        <w:t>rief</w:t>
      </w:r>
      <w:r w:rsidR="00F114C5">
        <w:rPr>
          <w:rFonts w:ascii="Arial" w:hAnsi="Arial" w:cs="Arial"/>
          <w:sz w:val="24"/>
          <w:lang w:val="en-GB"/>
        </w:rPr>
        <w:t>.</w:t>
      </w:r>
    </w:p>
    <w:p w14:paraId="1DB343DA" w14:textId="77777777" w:rsidR="004D6377" w:rsidRPr="00145823" w:rsidRDefault="004D6377" w:rsidP="007B4575">
      <w:pPr>
        <w:pStyle w:val="ListParagraph"/>
        <w:spacing w:after="0" w:line="276" w:lineRule="auto"/>
        <w:jc w:val="both"/>
        <w:rPr>
          <w:rFonts w:ascii="Arial" w:hAnsi="Arial" w:cs="Arial"/>
          <w:sz w:val="24"/>
          <w:lang w:val="en-GB"/>
        </w:rPr>
      </w:pPr>
    </w:p>
    <w:p w14:paraId="013EB3CD" w14:textId="5AC17186" w:rsidR="00EA3C8A" w:rsidRPr="00145823" w:rsidRDefault="004245F0"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 xml:space="preserve">Interested </w:t>
      </w:r>
      <w:r w:rsidR="00842BE6" w:rsidRPr="00145823">
        <w:rPr>
          <w:rFonts w:ascii="Arial" w:hAnsi="Arial" w:cs="Arial"/>
          <w:sz w:val="24"/>
          <w:lang w:val="en-GB"/>
        </w:rPr>
        <w:t>Part</w:t>
      </w:r>
      <w:r w:rsidR="00EA3C8A" w:rsidRPr="00145823">
        <w:rPr>
          <w:rFonts w:ascii="Arial" w:hAnsi="Arial" w:cs="Arial"/>
          <w:sz w:val="24"/>
          <w:lang w:val="en-GB"/>
        </w:rPr>
        <w:t>i</w:t>
      </w:r>
      <w:r w:rsidRPr="00145823">
        <w:rPr>
          <w:rFonts w:ascii="Arial" w:hAnsi="Arial" w:cs="Arial"/>
          <w:sz w:val="24"/>
          <w:lang w:val="en-GB"/>
        </w:rPr>
        <w:t>es</w:t>
      </w:r>
      <w:r w:rsidR="00842BE6" w:rsidRPr="00145823">
        <w:rPr>
          <w:rFonts w:ascii="Arial" w:hAnsi="Arial" w:cs="Arial"/>
          <w:sz w:val="24"/>
          <w:lang w:val="en-GB"/>
        </w:rPr>
        <w:t xml:space="preserve"> wishing to attend </w:t>
      </w:r>
      <w:r w:rsidR="00EA3C8A" w:rsidRPr="00145823">
        <w:rPr>
          <w:rFonts w:ascii="Arial" w:hAnsi="Arial" w:cs="Arial"/>
          <w:sz w:val="24"/>
          <w:lang w:val="en-GB"/>
        </w:rPr>
        <w:t>shall regi</w:t>
      </w:r>
      <w:r w:rsidR="000041CB" w:rsidRPr="00145823">
        <w:rPr>
          <w:rFonts w:ascii="Arial" w:hAnsi="Arial" w:cs="Arial"/>
          <w:sz w:val="24"/>
          <w:lang w:val="en-GB"/>
        </w:rPr>
        <w:t xml:space="preserve">ster their interest by no later than </w:t>
      </w:r>
      <w:r w:rsidR="00802EFC">
        <w:rPr>
          <w:rFonts w:ascii="Arial" w:hAnsi="Arial" w:cs="Arial"/>
          <w:sz w:val="24"/>
          <w:lang w:val="en-GB"/>
        </w:rPr>
        <w:t>2</w:t>
      </w:r>
      <w:r w:rsidR="00F80D5E">
        <w:rPr>
          <w:rFonts w:ascii="Arial" w:hAnsi="Arial" w:cs="Arial"/>
          <w:sz w:val="24"/>
          <w:lang w:val="en-GB"/>
        </w:rPr>
        <w:t>5</w:t>
      </w:r>
      <w:r w:rsidR="00802EFC" w:rsidRPr="00802EFC">
        <w:rPr>
          <w:rFonts w:ascii="Arial" w:hAnsi="Arial" w:cs="Arial"/>
          <w:sz w:val="24"/>
          <w:vertAlign w:val="superscript"/>
          <w:lang w:val="en-GB"/>
        </w:rPr>
        <w:t>th</w:t>
      </w:r>
      <w:r w:rsidR="00802EFC">
        <w:rPr>
          <w:rFonts w:ascii="Arial" w:hAnsi="Arial" w:cs="Arial"/>
          <w:sz w:val="24"/>
          <w:lang w:val="en-GB"/>
        </w:rPr>
        <w:t xml:space="preserve"> </w:t>
      </w:r>
      <w:r w:rsidR="00F80D5E">
        <w:rPr>
          <w:rFonts w:ascii="Arial" w:hAnsi="Arial" w:cs="Arial"/>
          <w:sz w:val="24"/>
          <w:lang w:val="en-GB"/>
        </w:rPr>
        <w:t>October</w:t>
      </w:r>
      <w:r w:rsidR="00802EFC">
        <w:rPr>
          <w:rFonts w:ascii="Arial" w:hAnsi="Arial" w:cs="Arial"/>
          <w:sz w:val="24"/>
          <w:lang w:val="en-GB"/>
        </w:rPr>
        <w:t xml:space="preserve"> 2024</w:t>
      </w:r>
      <w:r w:rsidR="00FE0D14" w:rsidRPr="00145823">
        <w:rPr>
          <w:rFonts w:ascii="Arial" w:hAnsi="Arial" w:cs="Arial"/>
          <w:sz w:val="24"/>
          <w:lang w:val="en-GB"/>
        </w:rPr>
        <w:t xml:space="preserve"> </w:t>
      </w:r>
      <w:r w:rsidR="00EA3C8A" w:rsidRPr="00145823">
        <w:rPr>
          <w:rFonts w:ascii="Arial" w:hAnsi="Arial" w:cs="Arial"/>
          <w:sz w:val="24"/>
          <w:lang w:val="en-GB"/>
        </w:rPr>
        <w:t>to</w:t>
      </w:r>
      <w:r w:rsidR="00250D9C" w:rsidRPr="00145823">
        <w:rPr>
          <w:rFonts w:ascii="Arial" w:hAnsi="Arial" w:cs="Arial"/>
          <w:sz w:val="24"/>
          <w:lang w:val="en-GB"/>
        </w:rPr>
        <w:t xml:space="preserve"> our appointed Procurement Advisors, Clarity Procurement Solutions</w:t>
      </w:r>
      <w:r w:rsidR="00A02F19" w:rsidRPr="00145823">
        <w:rPr>
          <w:rFonts w:ascii="Arial" w:hAnsi="Arial" w:cs="Arial"/>
          <w:sz w:val="24"/>
          <w:lang w:val="en-GB"/>
        </w:rPr>
        <w:t>:</w:t>
      </w:r>
    </w:p>
    <w:p w14:paraId="5D847C63" w14:textId="77777777" w:rsidR="00A02F19" w:rsidRPr="00145823" w:rsidRDefault="00A02F19" w:rsidP="007B4575">
      <w:pPr>
        <w:pStyle w:val="ListParagraph"/>
        <w:spacing w:after="0" w:line="276" w:lineRule="auto"/>
        <w:jc w:val="both"/>
        <w:rPr>
          <w:rFonts w:ascii="Arial" w:hAnsi="Arial" w:cs="Arial"/>
          <w:sz w:val="24"/>
          <w:lang w:val="en-GB"/>
        </w:rPr>
      </w:pPr>
    </w:p>
    <w:p w14:paraId="3EA4D5A8" w14:textId="77777777" w:rsidR="00162F9A" w:rsidRPr="00145823" w:rsidRDefault="00D02F58" w:rsidP="007B4575">
      <w:pPr>
        <w:pStyle w:val="ListParagraph"/>
        <w:spacing w:after="0" w:line="276" w:lineRule="auto"/>
        <w:jc w:val="both"/>
        <w:rPr>
          <w:rFonts w:ascii="Arial" w:hAnsi="Arial" w:cs="Arial"/>
          <w:sz w:val="24"/>
          <w:lang w:val="en-GB"/>
        </w:rPr>
      </w:pPr>
      <w:hyperlink r:id="rId13" w:history="1">
        <w:r w:rsidR="00A02F19" w:rsidRPr="00145823">
          <w:rPr>
            <w:rStyle w:val="Hyperlink"/>
            <w:rFonts w:ascii="Arial" w:hAnsi="Arial" w:cs="Arial"/>
            <w:sz w:val="24"/>
            <w:lang w:val="en-GB"/>
          </w:rPr>
          <w:t>nathan@clarityprocurement.co.uk</w:t>
        </w:r>
      </w:hyperlink>
    </w:p>
    <w:p w14:paraId="54A55E5A" w14:textId="77777777" w:rsidR="00162F9A" w:rsidRPr="00145823" w:rsidRDefault="00162F9A" w:rsidP="007B4575">
      <w:pPr>
        <w:pStyle w:val="ListParagraph"/>
        <w:spacing w:after="0" w:line="276" w:lineRule="auto"/>
        <w:jc w:val="both"/>
        <w:rPr>
          <w:rFonts w:ascii="Arial" w:hAnsi="Arial" w:cs="Arial"/>
          <w:sz w:val="24"/>
          <w:lang w:val="en-GB"/>
        </w:rPr>
      </w:pPr>
    </w:p>
    <w:p w14:paraId="6721981B" w14:textId="77777777" w:rsidR="00EA3C8A" w:rsidRPr="00145823" w:rsidRDefault="004245F0"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Interested Parties</w:t>
      </w:r>
      <w:r w:rsidR="00EA3C8A" w:rsidRPr="00145823">
        <w:rPr>
          <w:rFonts w:ascii="Arial" w:hAnsi="Arial" w:cs="Arial"/>
          <w:sz w:val="24"/>
          <w:lang w:val="en-GB"/>
        </w:rPr>
        <w:t xml:space="preserve"> shall also indicate the names and positions of those </w:t>
      </w:r>
      <w:r w:rsidRPr="00145823">
        <w:rPr>
          <w:rFonts w:ascii="Arial" w:hAnsi="Arial" w:cs="Arial"/>
          <w:sz w:val="24"/>
          <w:lang w:val="en-GB"/>
        </w:rPr>
        <w:t>wishing to attend.</w:t>
      </w:r>
    </w:p>
    <w:p w14:paraId="0ED535DA" w14:textId="77777777" w:rsidR="004D6377" w:rsidRPr="00145823" w:rsidRDefault="004D6377" w:rsidP="007B4575">
      <w:pPr>
        <w:pStyle w:val="ListParagraph"/>
        <w:spacing w:after="0" w:line="276" w:lineRule="auto"/>
        <w:ind w:left="1080"/>
        <w:jc w:val="both"/>
        <w:rPr>
          <w:rFonts w:ascii="Arial" w:hAnsi="Arial" w:cs="Arial"/>
          <w:sz w:val="24"/>
          <w:lang w:val="en-GB"/>
        </w:rPr>
      </w:pPr>
    </w:p>
    <w:p w14:paraId="247FB135" w14:textId="4DDB728F" w:rsidR="004245F0" w:rsidRPr="004D6377" w:rsidRDefault="004245F0" w:rsidP="007B4575">
      <w:pPr>
        <w:pStyle w:val="ListParagraph"/>
        <w:spacing w:after="0" w:line="276" w:lineRule="auto"/>
        <w:jc w:val="both"/>
        <w:rPr>
          <w:rFonts w:ascii="Arial" w:hAnsi="Arial" w:cs="Arial"/>
          <w:sz w:val="24"/>
          <w:lang w:val="en-GB"/>
        </w:rPr>
      </w:pPr>
      <w:r w:rsidRPr="00145823">
        <w:rPr>
          <w:rFonts w:ascii="Arial" w:hAnsi="Arial" w:cs="Arial"/>
          <w:sz w:val="24"/>
          <w:lang w:val="en-GB"/>
        </w:rPr>
        <w:t xml:space="preserve">Subject to availability, meeting dates </w:t>
      </w:r>
      <w:r w:rsidR="00A62041" w:rsidRPr="00145823">
        <w:rPr>
          <w:rFonts w:ascii="Arial" w:hAnsi="Arial" w:cs="Arial"/>
          <w:sz w:val="24"/>
          <w:lang w:val="en-GB"/>
        </w:rPr>
        <w:t>shall</w:t>
      </w:r>
      <w:r w:rsidRPr="00145823">
        <w:rPr>
          <w:rFonts w:ascii="Arial" w:hAnsi="Arial" w:cs="Arial"/>
          <w:sz w:val="24"/>
          <w:lang w:val="en-GB"/>
        </w:rPr>
        <w:t xml:space="preserve"> be confirmed to Participants</w:t>
      </w:r>
      <w:r w:rsidR="00A63FD7" w:rsidRPr="00145823">
        <w:rPr>
          <w:rFonts w:ascii="Arial" w:hAnsi="Arial" w:cs="Arial"/>
          <w:sz w:val="24"/>
          <w:lang w:val="en-GB"/>
        </w:rPr>
        <w:t xml:space="preserve"> </w:t>
      </w:r>
      <w:r w:rsidR="00802EFC">
        <w:rPr>
          <w:rFonts w:ascii="Arial" w:hAnsi="Arial" w:cs="Arial"/>
          <w:sz w:val="24"/>
          <w:lang w:val="en-GB"/>
        </w:rPr>
        <w:t xml:space="preserve">week commencing </w:t>
      </w:r>
      <w:r w:rsidR="001E0F6B">
        <w:rPr>
          <w:rFonts w:ascii="Arial" w:hAnsi="Arial" w:cs="Arial"/>
          <w:sz w:val="24"/>
          <w:lang w:val="en-GB"/>
        </w:rPr>
        <w:t>28</w:t>
      </w:r>
      <w:r w:rsidR="001E0F6B" w:rsidRPr="001E0F6B">
        <w:rPr>
          <w:rFonts w:ascii="Arial" w:hAnsi="Arial" w:cs="Arial"/>
          <w:sz w:val="24"/>
          <w:vertAlign w:val="superscript"/>
          <w:lang w:val="en-GB"/>
        </w:rPr>
        <w:t>th</w:t>
      </w:r>
      <w:r w:rsidR="001E0F6B">
        <w:rPr>
          <w:rFonts w:ascii="Arial" w:hAnsi="Arial" w:cs="Arial"/>
          <w:sz w:val="24"/>
          <w:lang w:val="en-GB"/>
        </w:rPr>
        <w:t xml:space="preserve"> October</w:t>
      </w:r>
      <w:r w:rsidR="00802EFC">
        <w:rPr>
          <w:rFonts w:ascii="Arial" w:hAnsi="Arial" w:cs="Arial"/>
          <w:sz w:val="24"/>
          <w:lang w:val="en-GB"/>
        </w:rPr>
        <w:t xml:space="preserve"> 2024</w:t>
      </w:r>
      <w:r w:rsidRPr="00145823">
        <w:rPr>
          <w:rFonts w:ascii="Arial" w:hAnsi="Arial" w:cs="Arial"/>
          <w:sz w:val="24"/>
          <w:lang w:val="en-GB"/>
        </w:rPr>
        <w:t>.</w:t>
      </w:r>
    </w:p>
    <w:p w14:paraId="009BB157" w14:textId="77777777" w:rsidR="00A02F19" w:rsidRDefault="00A02F19" w:rsidP="007B4575">
      <w:pPr>
        <w:pStyle w:val="ListParagraph"/>
        <w:spacing w:after="0" w:line="276" w:lineRule="auto"/>
        <w:jc w:val="both"/>
        <w:rPr>
          <w:rFonts w:ascii="Arial" w:hAnsi="Arial" w:cs="Arial"/>
          <w:b/>
          <w:sz w:val="24"/>
          <w:lang w:val="en-GB"/>
        </w:rPr>
      </w:pPr>
    </w:p>
    <w:p w14:paraId="6FEF0967" w14:textId="77777777" w:rsidR="002717F1" w:rsidRPr="004D6377" w:rsidRDefault="00EA3C8A" w:rsidP="007B4575">
      <w:pPr>
        <w:pStyle w:val="ListParagraph"/>
        <w:numPr>
          <w:ilvl w:val="0"/>
          <w:numId w:val="2"/>
        </w:numPr>
        <w:spacing w:after="0" w:line="276" w:lineRule="auto"/>
        <w:jc w:val="both"/>
        <w:rPr>
          <w:rFonts w:ascii="Arial" w:hAnsi="Arial" w:cs="Arial"/>
          <w:b/>
          <w:sz w:val="24"/>
          <w:lang w:val="en-GB"/>
        </w:rPr>
      </w:pPr>
      <w:r w:rsidRPr="004D6377">
        <w:rPr>
          <w:rFonts w:ascii="Arial" w:hAnsi="Arial" w:cs="Arial"/>
          <w:b/>
          <w:sz w:val="24"/>
          <w:lang w:val="en-GB"/>
        </w:rPr>
        <w:t>Important Notes</w:t>
      </w:r>
    </w:p>
    <w:p w14:paraId="4048BA77" w14:textId="77777777" w:rsidR="00B04C07" w:rsidRDefault="00B04C07" w:rsidP="007B4575">
      <w:pPr>
        <w:pStyle w:val="ListParagraph"/>
        <w:spacing w:after="0" w:line="276" w:lineRule="auto"/>
        <w:jc w:val="both"/>
        <w:rPr>
          <w:lang w:val="en-GB"/>
        </w:rPr>
      </w:pPr>
    </w:p>
    <w:p w14:paraId="41264AF6" w14:textId="7668E1E4" w:rsidR="001F64D3" w:rsidRPr="004D6377" w:rsidRDefault="0044211B"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In accordance with Regulation 40 of the Public Contracts Regulations 2015, t</w:t>
      </w:r>
      <w:r w:rsidR="001F64D3" w:rsidRPr="004D6377">
        <w:rPr>
          <w:rFonts w:ascii="Arial" w:hAnsi="Arial" w:cs="Arial"/>
          <w:sz w:val="24"/>
          <w:lang w:val="en-GB"/>
        </w:rPr>
        <w:t>he deliver</w:t>
      </w:r>
      <w:r w:rsidRPr="004D6377">
        <w:rPr>
          <w:rFonts w:ascii="Arial" w:hAnsi="Arial" w:cs="Arial"/>
          <w:sz w:val="24"/>
          <w:lang w:val="en-GB"/>
        </w:rPr>
        <w:t xml:space="preserve">ables from this </w:t>
      </w:r>
      <w:r w:rsidR="003A5547">
        <w:rPr>
          <w:rFonts w:ascii="Arial" w:hAnsi="Arial" w:cs="Arial"/>
          <w:sz w:val="24"/>
          <w:lang w:val="en-GB"/>
        </w:rPr>
        <w:t>Pre</w:t>
      </w:r>
      <w:r w:rsidRPr="004D6377">
        <w:rPr>
          <w:rFonts w:ascii="Arial" w:hAnsi="Arial" w:cs="Arial"/>
          <w:sz w:val="24"/>
          <w:lang w:val="en-GB"/>
        </w:rPr>
        <w:t xml:space="preserve"> Market </w:t>
      </w:r>
      <w:r w:rsidR="00F34344">
        <w:rPr>
          <w:rFonts w:ascii="Arial" w:hAnsi="Arial" w:cs="Arial"/>
          <w:sz w:val="24"/>
          <w:lang w:val="en-GB"/>
        </w:rPr>
        <w:t>Engagement</w:t>
      </w:r>
      <w:r w:rsidR="001F64D3" w:rsidRPr="004D6377">
        <w:rPr>
          <w:rFonts w:ascii="Arial" w:hAnsi="Arial" w:cs="Arial"/>
          <w:sz w:val="24"/>
          <w:lang w:val="en-GB"/>
        </w:rPr>
        <w:t xml:space="preserve"> may be used in the planning and conduct </w:t>
      </w:r>
      <w:r w:rsidRPr="004D6377">
        <w:rPr>
          <w:rFonts w:ascii="Arial" w:hAnsi="Arial" w:cs="Arial"/>
          <w:sz w:val="24"/>
          <w:lang w:val="en-GB"/>
        </w:rPr>
        <w:t>of the future Service</w:t>
      </w:r>
      <w:r w:rsidR="001F64D3" w:rsidRPr="004D6377">
        <w:rPr>
          <w:rFonts w:ascii="Arial" w:hAnsi="Arial" w:cs="Arial"/>
          <w:sz w:val="24"/>
          <w:lang w:val="en-GB"/>
        </w:rPr>
        <w:t xml:space="preserve"> procurement procedure, provided that it does not have the effect of distorting competition and does not result in a violation of the principles of non-discrimination and transparency.</w:t>
      </w:r>
    </w:p>
    <w:p w14:paraId="75169023" w14:textId="77777777" w:rsidR="001F64D3" w:rsidRPr="004D6377" w:rsidRDefault="001F64D3" w:rsidP="007B4575">
      <w:pPr>
        <w:pStyle w:val="ListParagraph"/>
        <w:spacing w:after="0" w:line="276" w:lineRule="auto"/>
        <w:jc w:val="both"/>
        <w:rPr>
          <w:rFonts w:ascii="Arial" w:hAnsi="Arial" w:cs="Arial"/>
          <w:sz w:val="24"/>
          <w:lang w:val="en-GB"/>
        </w:rPr>
      </w:pPr>
    </w:p>
    <w:p w14:paraId="7DA48792" w14:textId="540252E8" w:rsidR="001F64D3" w:rsidRDefault="0044211B"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Where a P</w:t>
      </w:r>
      <w:r w:rsidR="001F64D3" w:rsidRPr="004D6377">
        <w:rPr>
          <w:rFonts w:ascii="Arial" w:hAnsi="Arial" w:cs="Arial"/>
          <w:sz w:val="24"/>
          <w:lang w:val="en-GB"/>
        </w:rPr>
        <w:t>ar</w:t>
      </w:r>
      <w:r w:rsidRPr="004D6377">
        <w:rPr>
          <w:rFonts w:ascii="Arial" w:hAnsi="Arial" w:cs="Arial"/>
          <w:sz w:val="24"/>
          <w:lang w:val="en-GB"/>
        </w:rPr>
        <w:t xml:space="preserve">ticipant has advised </w:t>
      </w:r>
      <w:r w:rsidR="00F13F88">
        <w:rPr>
          <w:rFonts w:ascii="Arial" w:hAnsi="Arial" w:cs="Arial"/>
          <w:sz w:val="24"/>
          <w:lang w:val="en-GB"/>
        </w:rPr>
        <w:t>Jigsaw</w:t>
      </w:r>
      <w:r w:rsidR="001F64D3" w:rsidRPr="004D6377">
        <w:rPr>
          <w:rFonts w:ascii="Arial" w:hAnsi="Arial" w:cs="Arial"/>
          <w:sz w:val="24"/>
          <w:lang w:val="en-GB"/>
        </w:rPr>
        <w:t xml:space="preserve">, whether in the context of this </w:t>
      </w:r>
      <w:r w:rsidR="003A5547">
        <w:rPr>
          <w:rFonts w:ascii="Arial" w:hAnsi="Arial" w:cs="Arial"/>
          <w:sz w:val="24"/>
          <w:lang w:val="en-GB"/>
        </w:rPr>
        <w:t>Pre</w:t>
      </w:r>
      <w:r w:rsidRPr="004D6377">
        <w:rPr>
          <w:rFonts w:ascii="Arial" w:hAnsi="Arial" w:cs="Arial"/>
          <w:sz w:val="24"/>
          <w:lang w:val="en-GB"/>
        </w:rPr>
        <w:t xml:space="preserve"> Market </w:t>
      </w:r>
      <w:r w:rsidR="00F34344">
        <w:rPr>
          <w:rFonts w:ascii="Arial" w:hAnsi="Arial" w:cs="Arial"/>
          <w:sz w:val="24"/>
          <w:lang w:val="en-GB"/>
        </w:rPr>
        <w:t>Engagement</w:t>
      </w:r>
      <w:r w:rsidR="001F64D3" w:rsidRPr="004D6377">
        <w:rPr>
          <w:rFonts w:ascii="Arial" w:hAnsi="Arial" w:cs="Arial"/>
          <w:sz w:val="24"/>
          <w:lang w:val="en-GB"/>
        </w:rPr>
        <w:t xml:space="preserve"> or not, or has otherwise been involved in the preparation of the procurement procedure, </w:t>
      </w:r>
      <w:r w:rsidR="00F13F88">
        <w:rPr>
          <w:rFonts w:ascii="Arial" w:hAnsi="Arial" w:cs="Arial"/>
          <w:sz w:val="24"/>
          <w:lang w:val="en-GB"/>
        </w:rPr>
        <w:t>Jigsaw</w:t>
      </w:r>
      <w:r w:rsidRPr="004D6377">
        <w:rPr>
          <w:rFonts w:ascii="Arial" w:hAnsi="Arial" w:cs="Arial"/>
          <w:sz w:val="24"/>
          <w:lang w:val="en-GB"/>
        </w:rPr>
        <w:t xml:space="preserve"> </w:t>
      </w:r>
      <w:r w:rsidR="001F64D3" w:rsidRPr="004D6377">
        <w:rPr>
          <w:rFonts w:ascii="Arial" w:hAnsi="Arial" w:cs="Arial"/>
          <w:sz w:val="24"/>
          <w:lang w:val="en-GB"/>
        </w:rPr>
        <w:t>shall take appropriate measures to ensure that competition is not distorte</w:t>
      </w:r>
      <w:r w:rsidR="007626FB" w:rsidRPr="004D6377">
        <w:rPr>
          <w:rFonts w:ascii="Arial" w:hAnsi="Arial" w:cs="Arial"/>
          <w:sz w:val="24"/>
          <w:lang w:val="en-GB"/>
        </w:rPr>
        <w:t>d by the participation of that P</w:t>
      </w:r>
      <w:r w:rsidR="001F64D3" w:rsidRPr="004D6377">
        <w:rPr>
          <w:rFonts w:ascii="Arial" w:hAnsi="Arial" w:cs="Arial"/>
          <w:sz w:val="24"/>
          <w:lang w:val="en-GB"/>
        </w:rPr>
        <w:t>articipant.</w:t>
      </w:r>
    </w:p>
    <w:p w14:paraId="2855088D" w14:textId="77777777" w:rsidR="00145823" w:rsidRDefault="00145823" w:rsidP="007B4575">
      <w:pPr>
        <w:pStyle w:val="ListParagraph"/>
        <w:spacing w:after="0" w:line="276" w:lineRule="auto"/>
        <w:jc w:val="both"/>
        <w:rPr>
          <w:rFonts w:ascii="Arial" w:hAnsi="Arial" w:cs="Arial"/>
          <w:sz w:val="24"/>
          <w:lang w:val="en-GB"/>
        </w:rPr>
      </w:pPr>
    </w:p>
    <w:p w14:paraId="7AEF990B" w14:textId="3AE2C2B9" w:rsidR="001F64D3" w:rsidRPr="004D6377" w:rsidRDefault="001F64D3"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Such measures shall include:</w:t>
      </w:r>
    </w:p>
    <w:p w14:paraId="54CF3414" w14:textId="77777777" w:rsidR="001F64D3" w:rsidRPr="004D6377" w:rsidRDefault="001F64D3" w:rsidP="007B4575">
      <w:pPr>
        <w:pStyle w:val="ListParagraph"/>
        <w:spacing w:after="0" w:line="276" w:lineRule="auto"/>
        <w:jc w:val="both"/>
        <w:rPr>
          <w:rFonts w:ascii="Arial" w:hAnsi="Arial" w:cs="Arial"/>
          <w:sz w:val="24"/>
          <w:lang w:val="en-GB"/>
        </w:rPr>
      </w:pPr>
    </w:p>
    <w:p w14:paraId="2C0DD17D" w14:textId="77777777" w:rsidR="001F64D3" w:rsidRPr="004D6377" w:rsidRDefault="001F64D3" w:rsidP="007B4575">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The communication to the other</w:t>
      </w:r>
      <w:r w:rsidR="0044211B" w:rsidRPr="004D6377">
        <w:rPr>
          <w:rFonts w:ascii="Arial" w:hAnsi="Arial" w:cs="Arial"/>
          <w:sz w:val="24"/>
          <w:lang w:val="en-GB"/>
        </w:rPr>
        <w:t xml:space="preserve"> P</w:t>
      </w:r>
      <w:r w:rsidRPr="004D6377">
        <w:rPr>
          <w:rFonts w:ascii="Arial" w:hAnsi="Arial" w:cs="Arial"/>
          <w:sz w:val="24"/>
          <w:lang w:val="en-GB"/>
        </w:rPr>
        <w:t>articipants and Bidders of relevant information exchanged in the co</w:t>
      </w:r>
      <w:r w:rsidR="0044211B" w:rsidRPr="004D6377">
        <w:rPr>
          <w:rFonts w:ascii="Arial" w:hAnsi="Arial" w:cs="Arial"/>
          <w:sz w:val="24"/>
          <w:lang w:val="en-GB"/>
        </w:rPr>
        <w:t xml:space="preserve">ntext of or resulting from the </w:t>
      </w:r>
      <w:r w:rsidR="003C6AAA">
        <w:rPr>
          <w:rFonts w:ascii="Arial" w:hAnsi="Arial" w:cs="Arial"/>
          <w:sz w:val="24"/>
          <w:lang w:val="en-GB"/>
        </w:rPr>
        <w:t>i</w:t>
      </w:r>
      <w:r w:rsidR="0044211B" w:rsidRPr="004D6377">
        <w:rPr>
          <w:rFonts w:ascii="Arial" w:hAnsi="Arial" w:cs="Arial"/>
          <w:sz w:val="24"/>
          <w:lang w:val="en-GB"/>
        </w:rPr>
        <w:t>nvolvement of the P</w:t>
      </w:r>
      <w:r w:rsidRPr="004D6377">
        <w:rPr>
          <w:rFonts w:ascii="Arial" w:hAnsi="Arial" w:cs="Arial"/>
          <w:sz w:val="24"/>
          <w:lang w:val="en-GB"/>
        </w:rPr>
        <w:t>articipant in the preparation o</w:t>
      </w:r>
      <w:r w:rsidR="004D6377">
        <w:rPr>
          <w:rFonts w:ascii="Arial" w:hAnsi="Arial" w:cs="Arial"/>
          <w:sz w:val="24"/>
          <w:lang w:val="en-GB"/>
        </w:rPr>
        <w:t>f the procurement procedure</w:t>
      </w:r>
    </w:p>
    <w:p w14:paraId="292A634E" w14:textId="50009ADA" w:rsidR="001F64D3" w:rsidRPr="004D6377" w:rsidRDefault="001F64D3" w:rsidP="007B4575">
      <w:pPr>
        <w:pStyle w:val="ListParagraph"/>
        <w:numPr>
          <w:ilvl w:val="0"/>
          <w:numId w:val="10"/>
        </w:numPr>
        <w:spacing w:after="0" w:line="276" w:lineRule="auto"/>
        <w:jc w:val="both"/>
        <w:rPr>
          <w:rFonts w:ascii="Arial" w:hAnsi="Arial" w:cs="Arial"/>
          <w:sz w:val="24"/>
          <w:lang w:val="en-GB"/>
        </w:rPr>
      </w:pPr>
      <w:r w:rsidRPr="004D6377">
        <w:rPr>
          <w:rFonts w:ascii="Arial" w:hAnsi="Arial" w:cs="Arial"/>
          <w:sz w:val="24"/>
          <w:lang w:val="en-GB"/>
        </w:rPr>
        <w:t>The fixing of adequate time li</w:t>
      </w:r>
      <w:r w:rsidR="004D6377">
        <w:rPr>
          <w:rFonts w:ascii="Arial" w:hAnsi="Arial" w:cs="Arial"/>
          <w:sz w:val="24"/>
          <w:lang w:val="en-GB"/>
        </w:rPr>
        <w:t xml:space="preserve">mits for the receipt of </w:t>
      </w:r>
      <w:r w:rsidR="00E7085C">
        <w:rPr>
          <w:rFonts w:ascii="Arial" w:hAnsi="Arial" w:cs="Arial"/>
          <w:sz w:val="24"/>
          <w:lang w:val="en-GB"/>
        </w:rPr>
        <w:t>Tender</w:t>
      </w:r>
      <w:r w:rsidR="004D6377">
        <w:rPr>
          <w:rFonts w:ascii="Arial" w:hAnsi="Arial" w:cs="Arial"/>
          <w:sz w:val="24"/>
          <w:lang w:val="en-GB"/>
        </w:rPr>
        <w:t>s</w:t>
      </w:r>
    </w:p>
    <w:p w14:paraId="5A307855" w14:textId="77777777" w:rsidR="001F64D3" w:rsidRPr="004D6377" w:rsidRDefault="001F64D3" w:rsidP="007B4575">
      <w:pPr>
        <w:pStyle w:val="ListParagraph"/>
        <w:spacing w:after="0" w:line="276" w:lineRule="auto"/>
        <w:jc w:val="both"/>
        <w:rPr>
          <w:rFonts w:ascii="Arial" w:hAnsi="Arial" w:cs="Arial"/>
          <w:sz w:val="24"/>
          <w:lang w:val="en-GB"/>
        </w:rPr>
      </w:pPr>
    </w:p>
    <w:p w14:paraId="10853C48" w14:textId="77777777" w:rsidR="001F64D3" w:rsidRPr="004D6377" w:rsidRDefault="0044211B"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lastRenderedPageBreak/>
        <w:t>P</w:t>
      </w:r>
      <w:r w:rsidR="001F64D3" w:rsidRPr="004D6377">
        <w:rPr>
          <w:rFonts w:ascii="Arial" w:hAnsi="Arial" w:cs="Arial"/>
          <w:sz w:val="24"/>
          <w:lang w:val="en-GB"/>
        </w:rPr>
        <w:t>articipant</w:t>
      </w:r>
      <w:r w:rsidR="003C6AAA">
        <w:rPr>
          <w:rFonts w:ascii="Arial" w:hAnsi="Arial" w:cs="Arial"/>
          <w:sz w:val="24"/>
          <w:lang w:val="en-GB"/>
        </w:rPr>
        <w:t>s</w:t>
      </w:r>
      <w:r w:rsidR="001F64D3" w:rsidRPr="004D6377">
        <w:rPr>
          <w:rFonts w:ascii="Arial" w:hAnsi="Arial" w:cs="Arial"/>
          <w:sz w:val="24"/>
          <w:lang w:val="en-GB"/>
        </w:rPr>
        <w:t xml:space="preserve"> shall only be excluded from the procurement procedure where there are no other means to ensure compliance with the duty to treat economic operators equally in accordance with regulation 18(1) of the Public Contracts Regulations 2015</w:t>
      </w:r>
      <w:r w:rsidR="007626FB" w:rsidRPr="004D6377">
        <w:rPr>
          <w:rFonts w:ascii="Arial" w:hAnsi="Arial" w:cs="Arial"/>
          <w:sz w:val="24"/>
          <w:lang w:val="en-GB"/>
        </w:rPr>
        <w:t>.</w:t>
      </w:r>
      <w:r w:rsidR="001F64D3" w:rsidRPr="004D6377">
        <w:rPr>
          <w:rFonts w:ascii="Arial" w:hAnsi="Arial" w:cs="Arial"/>
          <w:sz w:val="24"/>
          <w:lang w:val="en-GB"/>
        </w:rPr>
        <w:t xml:space="preserve"> </w:t>
      </w:r>
    </w:p>
    <w:p w14:paraId="6266631B" w14:textId="77777777" w:rsidR="001F64D3" w:rsidRPr="004D6377" w:rsidRDefault="001F64D3" w:rsidP="007B4575">
      <w:pPr>
        <w:pStyle w:val="ListParagraph"/>
        <w:spacing w:after="0" w:line="276" w:lineRule="auto"/>
        <w:jc w:val="both"/>
        <w:rPr>
          <w:rFonts w:ascii="Arial" w:hAnsi="Arial" w:cs="Arial"/>
          <w:sz w:val="24"/>
          <w:lang w:val="en-GB"/>
        </w:rPr>
      </w:pPr>
    </w:p>
    <w:p w14:paraId="0CF4F18E" w14:textId="77777777" w:rsidR="001F64D3" w:rsidRDefault="001F64D3" w:rsidP="007B4575">
      <w:pPr>
        <w:pStyle w:val="ListParagraph"/>
        <w:spacing w:after="0" w:line="276" w:lineRule="auto"/>
        <w:jc w:val="both"/>
        <w:rPr>
          <w:rFonts w:ascii="Arial" w:hAnsi="Arial" w:cs="Arial"/>
          <w:sz w:val="24"/>
          <w:lang w:val="en-GB"/>
        </w:rPr>
      </w:pPr>
      <w:r w:rsidRPr="004D6377">
        <w:rPr>
          <w:rFonts w:ascii="Arial" w:hAnsi="Arial" w:cs="Arial"/>
          <w:sz w:val="24"/>
          <w:lang w:val="en-GB"/>
        </w:rPr>
        <w:t>Pri</w:t>
      </w:r>
      <w:r w:rsidR="00EC047E">
        <w:rPr>
          <w:rFonts w:ascii="Arial" w:hAnsi="Arial" w:cs="Arial"/>
          <w:sz w:val="24"/>
          <w:lang w:val="en-GB"/>
        </w:rPr>
        <w:t xml:space="preserve">or to any such exclusion, </w:t>
      </w:r>
      <w:r w:rsidR="003C6AAA">
        <w:rPr>
          <w:rFonts w:ascii="Arial" w:hAnsi="Arial" w:cs="Arial"/>
          <w:sz w:val="24"/>
          <w:lang w:val="en-GB"/>
        </w:rPr>
        <w:t>P</w:t>
      </w:r>
      <w:r w:rsidRPr="004D6377">
        <w:rPr>
          <w:rFonts w:ascii="Arial" w:hAnsi="Arial" w:cs="Arial"/>
          <w:sz w:val="24"/>
          <w:lang w:val="en-GB"/>
        </w:rPr>
        <w:t>articipants shall be given the opportunity to prove that their involvement in preparing the procurement procedure is not capable of distorting competition.</w:t>
      </w:r>
    </w:p>
    <w:p w14:paraId="2BE399E5" w14:textId="77777777" w:rsidR="003B56CA" w:rsidRDefault="003B56CA" w:rsidP="007B4575">
      <w:pPr>
        <w:pStyle w:val="ListParagraph"/>
        <w:spacing w:after="0" w:line="276" w:lineRule="auto"/>
        <w:jc w:val="both"/>
        <w:rPr>
          <w:rFonts w:ascii="Arial" w:hAnsi="Arial" w:cs="Arial"/>
          <w:sz w:val="24"/>
          <w:lang w:val="en-GB"/>
        </w:rPr>
      </w:pPr>
    </w:p>
    <w:p w14:paraId="5593C0B4" w14:textId="1FCBCB24" w:rsidR="003B56CA" w:rsidRPr="004D6377" w:rsidRDefault="00EC047E" w:rsidP="007B4575">
      <w:pPr>
        <w:pStyle w:val="ListParagraph"/>
        <w:spacing w:after="0" w:line="276" w:lineRule="auto"/>
        <w:jc w:val="both"/>
        <w:rPr>
          <w:rFonts w:ascii="Arial" w:hAnsi="Arial" w:cs="Arial"/>
          <w:sz w:val="24"/>
          <w:lang w:val="en-GB"/>
        </w:rPr>
      </w:pPr>
      <w:r>
        <w:rPr>
          <w:rFonts w:ascii="Arial" w:eastAsia="Times New Roman" w:hAnsi="Arial" w:cs="Arial"/>
          <w:color w:val="191919"/>
          <w:sz w:val="24"/>
          <w:szCs w:val="24"/>
        </w:rPr>
        <w:t>Participants</w:t>
      </w:r>
      <w:r w:rsidR="003B56CA" w:rsidRPr="0027624A">
        <w:rPr>
          <w:rFonts w:ascii="Arial" w:eastAsia="Times New Roman" w:hAnsi="Arial" w:cs="Arial"/>
          <w:color w:val="191919"/>
          <w:sz w:val="24"/>
          <w:szCs w:val="24"/>
        </w:rPr>
        <w:t xml:space="preserve"> shall bear their own costs and </w:t>
      </w:r>
      <w:r w:rsidR="00175A21" w:rsidRPr="0027624A">
        <w:rPr>
          <w:rFonts w:ascii="Arial" w:eastAsia="Times New Roman" w:hAnsi="Arial" w:cs="Arial"/>
          <w:color w:val="191919"/>
          <w:sz w:val="24"/>
          <w:szCs w:val="24"/>
        </w:rPr>
        <w:t>under</w:t>
      </w:r>
      <w:r w:rsidR="003B56CA" w:rsidRPr="0027624A">
        <w:rPr>
          <w:rFonts w:ascii="Arial" w:eastAsia="Times New Roman" w:hAnsi="Arial" w:cs="Arial"/>
          <w:color w:val="191919"/>
          <w:sz w:val="24"/>
          <w:szCs w:val="24"/>
        </w:rPr>
        <w:t xml:space="preserve"> no circumstances whatsoever shall </w:t>
      </w:r>
      <w:r w:rsidR="00F13F88">
        <w:rPr>
          <w:rFonts w:ascii="Arial" w:hAnsi="Arial" w:cs="Arial"/>
          <w:sz w:val="24"/>
          <w:lang w:val="en-GB"/>
        </w:rPr>
        <w:t>Jigsaw</w:t>
      </w:r>
      <w:r>
        <w:rPr>
          <w:rFonts w:ascii="Arial" w:eastAsia="Times New Roman" w:hAnsi="Arial" w:cs="Arial"/>
          <w:color w:val="191919"/>
          <w:sz w:val="24"/>
          <w:szCs w:val="24"/>
        </w:rPr>
        <w:t xml:space="preserve"> become liable for any participation costs associated with this </w:t>
      </w:r>
      <w:r w:rsidR="003A5547">
        <w:rPr>
          <w:rFonts w:ascii="Arial" w:hAnsi="Arial" w:cs="Arial"/>
          <w:sz w:val="24"/>
          <w:lang w:val="en-GB"/>
        </w:rPr>
        <w:t>Pre</w:t>
      </w:r>
      <w:r w:rsidRPr="004D6377">
        <w:rPr>
          <w:rFonts w:ascii="Arial" w:hAnsi="Arial" w:cs="Arial"/>
          <w:sz w:val="24"/>
          <w:lang w:val="en-GB"/>
        </w:rPr>
        <w:t xml:space="preserve"> Market </w:t>
      </w:r>
      <w:r w:rsidR="00F34344">
        <w:rPr>
          <w:rFonts w:ascii="Arial" w:hAnsi="Arial" w:cs="Arial"/>
          <w:sz w:val="24"/>
          <w:lang w:val="en-GB"/>
        </w:rPr>
        <w:t>Engagement</w:t>
      </w:r>
      <w:r>
        <w:rPr>
          <w:rFonts w:ascii="Arial" w:eastAsia="Times New Roman" w:hAnsi="Arial" w:cs="Arial"/>
          <w:color w:val="191919"/>
          <w:sz w:val="24"/>
          <w:szCs w:val="24"/>
        </w:rPr>
        <w:t>.</w:t>
      </w:r>
      <w:r w:rsidR="003B56CA" w:rsidRPr="0027624A">
        <w:rPr>
          <w:rFonts w:ascii="Arial" w:eastAsia="Times New Roman" w:hAnsi="Arial" w:cs="Arial"/>
          <w:color w:val="191919"/>
          <w:sz w:val="24"/>
          <w:szCs w:val="24"/>
        </w:rPr>
        <w:t xml:space="preserve"> </w:t>
      </w:r>
      <w:r w:rsidR="00F13F88">
        <w:rPr>
          <w:rFonts w:ascii="Arial" w:hAnsi="Arial" w:cs="Arial"/>
          <w:sz w:val="24"/>
          <w:lang w:val="en-GB"/>
        </w:rPr>
        <w:t>Jigsaw</w:t>
      </w:r>
      <w:r>
        <w:rPr>
          <w:rFonts w:ascii="Arial" w:eastAsia="Times New Roman" w:hAnsi="Arial" w:cs="Arial"/>
          <w:color w:val="191919"/>
          <w:sz w:val="24"/>
          <w:szCs w:val="24"/>
        </w:rPr>
        <w:t xml:space="preserve"> </w:t>
      </w:r>
      <w:r w:rsidR="003B56CA" w:rsidRPr="0027624A">
        <w:rPr>
          <w:rFonts w:ascii="Arial" w:eastAsia="Times New Roman" w:hAnsi="Arial" w:cs="Arial"/>
          <w:color w:val="191919"/>
          <w:sz w:val="24"/>
          <w:szCs w:val="24"/>
        </w:rPr>
        <w:t>shall similarly not</w:t>
      </w:r>
      <w:r w:rsidR="0097300F">
        <w:rPr>
          <w:rFonts w:ascii="Arial" w:eastAsia="Times New Roman" w:hAnsi="Arial" w:cs="Arial"/>
          <w:color w:val="191919"/>
          <w:sz w:val="24"/>
          <w:szCs w:val="24"/>
        </w:rPr>
        <w:t xml:space="preserve"> be liable in the event that a</w:t>
      </w:r>
      <w:r w:rsidR="003B56CA" w:rsidRPr="0027624A">
        <w:rPr>
          <w:rFonts w:ascii="Arial" w:eastAsia="Times New Roman" w:hAnsi="Arial" w:cs="Arial"/>
          <w:color w:val="191919"/>
          <w:sz w:val="24"/>
          <w:szCs w:val="24"/>
        </w:rPr>
        <w:t xml:space="preserve"> procurement process </w:t>
      </w:r>
      <w:r w:rsidR="00B7280F">
        <w:rPr>
          <w:rFonts w:ascii="Arial" w:eastAsia="Times New Roman" w:hAnsi="Arial" w:cs="Arial"/>
          <w:color w:val="191919"/>
          <w:sz w:val="24"/>
          <w:szCs w:val="24"/>
        </w:rPr>
        <w:t xml:space="preserve">following </w:t>
      </w:r>
      <w:r>
        <w:rPr>
          <w:rFonts w:ascii="Arial" w:eastAsia="Times New Roman" w:hAnsi="Arial" w:cs="Arial"/>
          <w:color w:val="191919"/>
          <w:sz w:val="24"/>
          <w:szCs w:val="24"/>
        </w:rPr>
        <w:t xml:space="preserve">this </w:t>
      </w:r>
      <w:r w:rsidR="003A5547">
        <w:rPr>
          <w:rFonts w:ascii="Arial" w:hAnsi="Arial" w:cs="Arial"/>
          <w:sz w:val="24"/>
          <w:lang w:val="en-GB"/>
        </w:rPr>
        <w:t>Pre</w:t>
      </w:r>
      <w:r w:rsidRPr="004D6377">
        <w:rPr>
          <w:rFonts w:ascii="Arial" w:hAnsi="Arial" w:cs="Arial"/>
          <w:sz w:val="24"/>
          <w:lang w:val="en-GB"/>
        </w:rPr>
        <w:t xml:space="preserve"> Market </w:t>
      </w:r>
      <w:r w:rsidR="00F34344">
        <w:rPr>
          <w:rFonts w:ascii="Arial" w:hAnsi="Arial" w:cs="Arial"/>
          <w:sz w:val="24"/>
          <w:lang w:val="en-GB"/>
        </w:rPr>
        <w:t>Engagement</w:t>
      </w:r>
      <w:r w:rsidR="0097300F">
        <w:rPr>
          <w:rFonts w:ascii="Arial" w:hAnsi="Arial" w:cs="Arial"/>
          <w:sz w:val="24"/>
          <w:lang w:val="en-GB"/>
        </w:rPr>
        <w:t xml:space="preserve"> is not undertaken</w:t>
      </w:r>
      <w:r w:rsidR="003B56CA" w:rsidRPr="0027624A">
        <w:rPr>
          <w:rFonts w:ascii="Arial" w:eastAsia="Times New Roman" w:hAnsi="Arial" w:cs="Arial"/>
          <w:color w:val="191919"/>
          <w:sz w:val="24"/>
          <w:szCs w:val="24"/>
        </w:rPr>
        <w:t>, whatever the reason.</w:t>
      </w:r>
    </w:p>
    <w:p w14:paraId="2054A36B" w14:textId="77777777" w:rsidR="001F64D3" w:rsidRDefault="001F64D3" w:rsidP="007B4575">
      <w:pPr>
        <w:pStyle w:val="ListParagraph"/>
        <w:spacing w:after="0" w:line="276" w:lineRule="auto"/>
        <w:jc w:val="both"/>
        <w:rPr>
          <w:rFonts w:ascii="Arial" w:hAnsi="Arial" w:cs="Arial"/>
          <w:sz w:val="24"/>
          <w:lang w:val="en-GB"/>
        </w:rPr>
      </w:pPr>
    </w:p>
    <w:p w14:paraId="6A0DF42B" w14:textId="77777777" w:rsidR="00203DA5" w:rsidRDefault="00BD4431" w:rsidP="007B4575">
      <w:pPr>
        <w:pStyle w:val="ListParagraph"/>
        <w:numPr>
          <w:ilvl w:val="0"/>
          <w:numId w:val="2"/>
        </w:numPr>
        <w:spacing w:after="0" w:line="276" w:lineRule="auto"/>
        <w:jc w:val="both"/>
        <w:rPr>
          <w:rFonts w:ascii="Arial" w:hAnsi="Arial" w:cs="Arial"/>
          <w:b/>
          <w:sz w:val="24"/>
          <w:lang w:val="en-GB"/>
        </w:rPr>
      </w:pPr>
      <w:r>
        <w:rPr>
          <w:rFonts w:ascii="Arial" w:hAnsi="Arial" w:cs="Arial"/>
          <w:b/>
          <w:sz w:val="24"/>
          <w:lang w:val="en-GB"/>
        </w:rPr>
        <w:t>Definitions</w:t>
      </w:r>
    </w:p>
    <w:p w14:paraId="345D0D95" w14:textId="77777777" w:rsidR="00203DA5" w:rsidRPr="00CA0653" w:rsidRDefault="00203DA5" w:rsidP="007B4575">
      <w:pPr>
        <w:pStyle w:val="ListParagraph"/>
        <w:spacing w:after="0" w:line="276" w:lineRule="auto"/>
        <w:jc w:val="both"/>
        <w:rPr>
          <w:rFonts w:ascii="Arial" w:hAnsi="Arial" w:cs="Arial"/>
          <w:b/>
          <w:sz w:val="24"/>
          <w:lang w:val="en-GB"/>
        </w:rPr>
      </w:pPr>
    </w:p>
    <w:p w14:paraId="70DEDF8C" w14:textId="2FD60D82" w:rsidR="00203DA5" w:rsidRDefault="00203DA5" w:rsidP="007B4575">
      <w:pPr>
        <w:spacing w:after="0" w:line="276" w:lineRule="auto"/>
        <w:ind w:left="720"/>
        <w:jc w:val="both"/>
        <w:rPr>
          <w:rFonts w:ascii="Arial" w:hAnsi="Arial" w:cs="Arial"/>
          <w:sz w:val="24"/>
        </w:rPr>
      </w:pPr>
      <w:r w:rsidRPr="00CA0653">
        <w:rPr>
          <w:rFonts w:ascii="Arial" w:hAnsi="Arial" w:cs="Arial"/>
        </w:rPr>
        <w:t>“</w:t>
      </w:r>
      <w:r w:rsidRPr="00CA0653">
        <w:rPr>
          <w:rFonts w:ascii="Arial" w:hAnsi="Arial" w:cs="Arial"/>
          <w:sz w:val="24"/>
        </w:rPr>
        <w:t xml:space="preserve">Bidder” – shall refer to the organisations formally invited to participate in the </w:t>
      </w:r>
      <w:r w:rsidR="00E7085C">
        <w:rPr>
          <w:rFonts w:ascii="Arial" w:hAnsi="Arial" w:cs="Arial"/>
          <w:sz w:val="24"/>
        </w:rPr>
        <w:t>Tender</w:t>
      </w:r>
    </w:p>
    <w:p w14:paraId="3132F692" w14:textId="38A2655D" w:rsidR="00C53AFF" w:rsidRPr="00CA0653" w:rsidRDefault="00C53AFF" w:rsidP="007B4575">
      <w:pPr>
        <w:spacing w:after="0" w:line="276" w:lineRule="auto"/>
        <w:ind w:left="720"/>
        <w:jc w:val="both"/>
        <w:rPr>
          <w:rFonts w:ascii="Arial" w:hAnsi="Arial" w:cs="Arial"/>
          <w:sz w:val="24"/>
          <w:lang w:val="en-GB"/>
        </w:rPr>
      </w:pPr>
      <w:r w:rsidRPr="00CA0653">
        <w:rPr>
          <w:rFonts w:ascii="Arial" w:hAnsi="Arial" w:cs="Arial"/>
          <w:color w:val="000000"/>
          <w:sz w:val="24"/>
          <w:lang w:val="en-GB"/>
        </w:rPr>
        <w:t>“</w:t>
      </w:r>
      <w:r w:rsidR="00F13F88">
        <w:rPr>
          <w:rFonts w:ascii="Arial" w:hAnsi="Arial" w:cs="Arial"/>
          <w:sz w:val="24"/>
          <w:lang w:val="en-GB"/>
        </w:rPr>
        <w:t>Jigsaw</w:t>
      </w:r>
      <w:r w:rsidRPr="00CA0653">
        <w:rPr>
          <w:rFonts w:ascii="Arial" w:hAnsi="Arial" w:cs="Arial"/>
          <w:color w:val="000000"/>
          <w:sz w:val="24"/>
          <w:lang w:val="en-GB"/>
        </w:rPr>
        <w:t>” shall re</w:t>
      </w:r>
      <w:r>
        <w:rPr>
          <w:rFonts w:ascii="Arial" w:hAnsi="Arial" w:cs="Arial"/>
          <w:color w:val="000000"/>
          <w:sz w:val="24"/>
          <w:lang w:val="en-GB"/>
        </w:rPr>
        <w:t>fer to</w:t>
      </w:r>
      <w:r w:rsidR="00FE2F65">
        <w:rPr>
          <w:rFonts w:ascii="Arial" w:hAnsi="Arial" w:cs="Arial"/>
          <w:color w:val="000000"/>
          <w:sz w:val="24"/>
          <w:lang w:val="en-GB"/>
        </w:rPr>
        <w:t xml:space="preserve"> </w:t>
      </w:r>
      <w:r w:rsidR="00F13F88">
        <w:rPr>
          <w:rFonts w:ascii="Arial" w:hAnsi="Arial" w:cs="Arial"/>
          <w:color w:val="000000"/>
          <w:sz w:val="24"/>
          <w:lang w:val="en-GB"/>
        </w:rPr>
        <w:t xml:space="preserve">Jigsaw Homes </w:t>
      </w:r>
      <w:r w:rsidR="008F4FFA">
        <w:rPr>
          <w:rFonts w:ascii="Arial" w:hAnsi="Arial" w:cs="Arial"/>
          <w:color w:val="000000"/>
          <w:sz w:val="24"/>
          <w:lang w:val="en-GB"/>
        </w:rPr>
        <w:t xml:space="preserve">Group </w:t>
      </w:r>
      <w:r w:rsidR="00F13F88">
        <w:rPr>
          <w:rFonts w:ascii="Arial" w:hAnsi="Arial" w:cs="Arial"/>
          <w:color w:val="000000"/>
          <w:sz w:val="24"/>
          <w:lang w:val="en-GB"/>
        </w:rPr>
        <w:t>Limited</w:t>
      </w:r>
    </w:p>
    <w:p w14:paraId="0B2A0A7F" w14:textId="50A93547"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 xml:space="preserve">“Interested Parties” shall refer to providers who express an interest in participating in the </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p>
    <w:p w14:paraId="66E15A3D" w14:textId="123A9EF2"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“Participants” shall refer to the providers that</w:t>
      </w:r>
      <w:r w:rsidR="00C53AFF">
        <w:rPr>
          <w:rFonts w:ascii="Arial" w:hAnsi="Arial" w:cs="Arial"/>
          <w:color w:val="000000"/>
          <w:sz w:val="24"/>
          <w:lang w:val="en-GB"/>
        </w:rPr>
        <w:t xml:space="preserve"> </w:t>
      </w:r>
      <w:r w:rsidR="00F13F88">
        <w:rPr>
          <w:rFonts w:ascii="Arial" w:hAnsi="Arial" w:cs="Arial"/>
          <w:sz w:val="24"/>
          <w:lang w:val="en-GB"/>
        </w:rPr>
        <w:t>Jigsaw</w:t>
      </w:r>
      <w:r w:rsidRPr="00CA0653">
        <w:rPr>
          <w:rFonts w:ascii="Arial" w:hAnsi="Arial" w:cs="Arial"/>
          <w:color w:val="000000"/>
          <w:sz w:val="24"/>
          <w:lang w:val="en-GB"/>
        </w:rPr>
        <w:t xml:space="preserve"> has invited to participate in this </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p>
    <w:p w14:paraId="6E4FC786" w14:textId="6EB30CDF" w:rsidR="00203DA5" w:rsidRPr="00CA0653"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r w:rsidRPr="00CA0653">
        <w:rPr>
          <w:rFonts w:ascii="Arial" w:hAnsi="Arial" w:cs="Arial"/>
          <w:color w:val="000000"/>
          <w:sz w:val="24"/>
          <w:lang w:val="en-GB"/>
        </w:rPr>
        <w:t>” shall refer to this exercise, undertaken in accordance with Regulations 40 and 41 of the Public Contracts Regulations 2015</w:t>
      </w:r>
    </w:p>
    <w:p w14:paraId="59B39E8A" w14:textId="396DB6C0" w:rsidR="008C7550" w:rsidRDefault="00203DA5" w:rsidP="007B4575">
      <w:pPr>
        <w:autoSpaceDE w:val="0"/>
        <w:autoSpaceDN w:val="0"/>
        <w:adjustRightInd w:val="0"/>
        <w:spacing w:after="0" w:line="276" w:lineRule="auto"/>
        <w:ind w:left="720"/>
        <w:jc w:val="both"/>
        <w:rPr>
          <w:rFonts w:ascii="Arial" w:hAnsi="Arial" w:cs="Arial"/>
          <w:color w:val="000000"/>
          <w:sz w:val="24"/>
          <w:lang w:val="en-GB"/>
        </w:rPr>
      </w:pPr>
      <w:r w:rsidRPr="00CA0653">
        <w:rPr>
          <w:rFonts w:ascii="Arial" w:hAnsi="Arial" w:cs="Arial"/>
          <w:color w:val="000000"/>
          <w:sz w:val="24"/>
          <w:lang w:val="en-GB"/>
        </w:rPr>
        <w:t>“Tender” shall refer to any Tender</w:t>
      </w:r>
      <w:r w:rsidR="003C6AAA">
        <w:rPr>
          <w:rFonts w:ascii="Arial" w:hAnsi="Arial" w:cs="Arial"/>
          <w:color w:val="000000"/>
          <w:sz w:val="24"/>
          <w:lang w:val="en-GB"/>
        </w:rPr>
        <w:t xml:space="preserve"> </w:t>
      </w:r>
      <w:r w:rsidR="005646B8">
        <w:rPr>
          <w:rFonts w:ascii="Arial" w:hAnsi="Arial" w:cs="Arial"/>
          <w:color w:val="000000"/>
          <w:sz w:val="24"/>
          <w:lang w:val="en-GB"/>
        </w:rPr>
        <w:t xml:space="preserve">that </w:t>
      </w:r>
      <w:r w:rsidR="00F13F88">
        <w:rPr>
          <w:rFonts w:ascii="Arial" w:hAnsi="Arial" w:cs="Arial"/>
          <w:sz w:val="24"/>
          <w:lang w:val="en-GB"/>
        </w:rPr>
        <w:t>Jigsaw</w:t>
      </w:r>
      <w:r w:rsidR="005646B8">
        <w:rPr>
          <w:rFonts w:ascii="Arial" w:hAnsi="Arial" w:cs="Arial"/>
          <w:color w:val="000000"/>
          <w:sz w:val="24"/>
          <w:lang w:val="en-GB"/>
        </w:rPr>
        <w:t xml:space="preserve"> may</w:t>
      </w:r>
      <w:r w:rsidRPr="00CA0653">
        <w:rPr>
          <w:rFonts w:ascii="Arial" w:hAnsi="Arial" w:cs="Arial"/>
          <w:color w:val="000000"/>
          <w:sz w:val="24"/>
          <w:lang w:val="en-GB"/>
        </w:rPr>
        <w:t xml:space="preserve"> issue subsequent to this </w:t>
      </w:r>
      <w:r w:rsidR="003A5547">
        <w:rPr>
          <w:rFonts w:ascii="Arial" w:hAnsi="Arial" w:cs="Arial"/>
          <w:color w:val="000000"/>
          <w:sz w:val="24"/>
          <w:lang w:val="en-GB"/>
        </w:rPr>
        <w:t>Pre</w:t>
      </w:r>
      <w:r w:rsidRPr="00CA0653">
        <w:rPr>
          <w:rFonts w:ascii="Arial" w:hAnsi="Arial" w:cs="Arial"/>
          <w:color w:val="000000"/>
          <w:sz w:val="24"/>
          <w:lang w:val="en-GB"/>
        </w:rPr>
        <w:t xml:space="preserve"> Market </w:t>
      </w:r>
      <w:r w:rsidR="00F34344">
        <w:rPr>
          <w:rFonts w:ascii="Arial" w:hAnsi="Arial" w:cs="Arial"/>
          <w:color w:val="000000"/>
          <w:sz w:val="24"/>
          <w:lang w:val="en-GB"/>
        </w:rPr>
        <w:t>Engagement</w:t>
      </w:r>
    </w:p>
    <w:p w14:paraId="3D1DF974" w14:textId="77777777" w:rsidR="008138B0" w:rsidRDefault="008138B0" w:rsidP="007B4575">
      <w:pPr>
        <w:autoSpaceDE w:val="0"/>
        <w:autoSpaceDN w:val="0"/>
        <w:adjustRightInd w:val="0"/>
        <w:spacing w:after="0" w:line="276" w:lineRule="auto"/>
        <w:ind w:left="720"/>
        <w:jc w:val="both"/>
        <w:rPr>
          <w:rFonts w:ascii="Arial" w:hAnsi="Arial" w:cs="Arial"/>
          <w:color w:val="000000"/>
          <w:sz w:val="24"/>
          <w:lang w:val="en-GB"/>
        </w:rPr>
      </w:pPr>
    </w:p>
    <w:p w14:paraId="54CC302F" w14:textId="77777777" w:rsidR="008138B0" w:rsidRDefault="008138B0" w:rsidP="007B4575">
      <w:pPr>
        <w:autoSpaceDE w:val="0"/>
        <w:autoSpaceDN w:val="0"/>
        <w:adjustRightInd w:val="0"/>
        <w:spacing w:after="0" w:line="276" w:lineRule="auto"/>
        <w:ind w:left="720"/>
        <w:jc w:val="both"/>
        <w:rPr>
          <w:rFonts w:ascii="Arial" w:hAnsi="Arial" w:cs="Arial"/>
          <w:color w:val="000000"/>
          <w:sz w:val="24"/>
          <w:lang w:val="en-GB"/>
        </w:rPr>
      </w:pPr>
    </w:p>
    <w:p w14:paraId="6A871F7B" w14:textId="77777777" w:rsidR="008138B0" w:rsidRDefault="008138B0" w:rsidP="007B4575">
      <w:pPr>
        <w:autoSpaceDE w:val="0"/>
        <w:autoSpaceDN w:val="0"/>
        <w:adjustRightInd w:val="0"/>
        <w:spacing w:after="0" w:line="276" w:lineRule="auto"/>
        <w:ind w:left="720"/>
        <w:jc w:val="both"/>
        <w:rPr>
          <w:lang w:val="en-GB"/>
        </w:rPr>
        <w:sectPr w:rsidR="008138B0" w:rsidSect="00551303">
          <w:pgSz w:w="12240" w:h="15840"/>
          <w:pgMar w:top="851" w:right="1440" w:bottom="851" w:left="1440" w:header="720" w:footer="408" w:gutter="0"/>
          <w:cols w:space="720"/>
          <w:docGrid w:linePitch="360"/>
        </w:sectPr>
      </w:pPr>
    </w:p>
    <w:p w14:paraId="0B36CD56" w14:textId="6861083A" w:rsidR="008138B0" w:rsidRDefault="000004BB" w:rsidP="000004BB">
      <w:pPr>
        <w:autoSpaceDE w:val="0"/>
        <w:autoSpaceDN w:val="0"/>
        <w:adjustRightInd w:val="0"/>
        <w:spacing w:after="0" w:line="276" w:lineRule="auto"/>
        <w:ind w:left="720"/>
        <w:jc w:val="center"/>
        <w:rPr>
          <w:rFonts w:ascii="Arial" w:hAnsi="Arial" w:cs="Arial"/>
          <w:b/>
          <w:bCs/>
          <w:sz w:val="24"/>
          <w:szCs w:val="24"/>
          <w:lang w:val="en-GB"/>
        </w:rPr>
      </w:pPr>
      <w:r>
        <w:rPr>
          <w:rFonts w:ascii="Arial" w:hAnsi="Arial" w:cs="Arial"/>
          <w:b/>
          <w:bCs/>
          <w:sz w:val="24"/>
          <w:szCs w:val="24"/>
          <w:lang w:val="en-GB"/>
        </w:rPr>
        <w:lastRenderedPageBreak/>
        <w:t>Appendix 1</w:t>
      </w:r>
    </w:p>
    <w:p w14:paraId="36480747" w14:textId="77777777" w:rsidR="000004BB" w:rsidRDefault="000004BB" w:rsidP="000004BB">
      <w:pPr>
        <w:autoSpaceDE w:val="0"/>
        <w:autoSpaceDN w:val="0"/>
        <w:adjustRightInd w:val="0"/>
        <w:spacing w:after="0" w:line="276" w:lineRule="auto"/>
        <w:ind w:left="720"/>
        <w:jc w:val="center"/>
        <w:rPr>
          <w:rFonts w:ascii="Arial" w:hAnsi="Arial" w:cs="Arial"/>
          <w:b/>
          <w:bCs/>
          <w:sz w:val="24"/>
          <w:szCs w:val="24"/>
          <w:lang w:val="en-GB"/>
        </w:rPr>
      </w:pPr>
    </w:p>
    <w:tbl>
      <w:tblPr>
        <w:tblStyle w:val="TableGrid"/>
        <w:tblW w:w="0" w:type="auto"/>
        <w:tblLook w:val="04A0" w:firstRow="1" w:lastRow="0" w:firstColumn="1" w:lastColumn="0" w:noHBand="0" w:noVBand="1"/>
      </w:tblPr>
      <w:tblGrid>
        <w:gridCol w:w="2830"/>
        <w:gridCol w:w="4395"/>
        <w:gridCol w:w="1701"/>
        <w:gridCol w:w="2232"/>
        <w:gridCol w:w="2790"/>
      </w:tblGrid>
      <w:tr w:rsidR="004F4B8C" w:rsidRPr="004F4B8C" w14:paraId="515F41A1" w14:textId="77777777" w:rsidTr="00692076">
        <w:tc>
          <w:tcPr>
            <w:tcW w:w="2830" w:type="dxa"/>
            <w:shd w:val="clear" w:color="auto" w:fill="D9D9D9" w:themeFill="background1" w:themeFillShade="D9"/>
          </w:tcPr>
          <w:p w14:paraId="72CB843F" w14:textId="77777777" w:rsidR="004F4B8C" w:rsidRPr="004F4B8C" w:rsidRDefault="004F4B8C" w:rsidP="00B32618">
            <w:pPr>
              <w:rPr>
                <w:rFonts w:ascii="Arial" w:hAnsi="Arial" w:cs="Arial"/>
                <w:b/>
                <w:bCs/>
              </w:rPr>
            </w:pPr>
            <w:r w:rsidRPr="004F4B8C">
              <w:rPr>
                <w:rFonts w:ascii="Arial" w:hAnsi="Arial" w:cs="Arial"/>
                <w:b/>
                <w:bCs/>
              </w:rPr>
              <w:t>Area</w:t>
            </w:r>
          </w:p>
        </w:tc>
        <w:tc>
          <w:tcPr>
            <w:tcW w:w="4395" w:type="dxa"/>
            <w:shd w:val="clear" w:color="auto" w:fill="D9D9D9" w:themeFill="background1" w:themeFillShade="D9"/>
          </w:tcPr>
          <w:p w14:paraId="049D476C" w14:textId="77777777" w:rsidR="004F4B8C" w:rsidRPr="004F4B8C" w:rsidRDefault="004F4B8C" w:rsidP="00B32618">
            <w:pPr>
              <w:rPr>
                <w:rFonts w:ascii="Arial" w:hAnsi="Arial" w:cs="Arial"/>
                <w:b/>
                <w:bCs/>
              </w:rPr>
            </w:pPr>
            <w:r w:rsidRPr="004F4B8C">
              <w:rPr>
                <w:rFonts w:ascii="Arial" w:hAnsi="Arial" w:cs="Arial"/>
                <w:b/>
                <w:bCs/>
              </w:rPr>
              <w:t>Locations</w:t>
            </w:r>
          </w:p>
        </w:tc>
        <w:tc>
          <w:tcPr>
            <w:tcW w:w="1701" w:type="dxa"/>
            <w:shd w:val="clear" w:color="auto" w:fill="D9D9D9" w:themeFill="background1" w:themeFillShade="D9"/>
          </w:tcPr>
          <w:p w14:paraId="20C9A851" w14:textId="77777777" w:rsidR="004F4B8C" w:rsidRPr="004F4B8C" w:rsidRDefault="004F4B8C" w:rsidP="00B32618">
            <w:pPr>
              <w:rPr>
                <w:rFonts w:ascii="Arial" w:hAnsi="Arial" w:cs="Arial"/>
                <w:b/>
                <w:bCs/>
              </w:rPr>
            </w:pPr>
            <w:r w:rsidRPr="004F4B8C">
              <w:rPr>
                <w:rFonts w:ascii="Arial" w:hAnsi="Arial" w:cs="Arial"/>
                <w:b/>
                <w:bCs/>
              </w:rPr>
              <w:t>Number of Properties</w:t>
            </w:r>
          </w:p>
        </w:tc>
        <w:tc>
          <w:tcPr>
            <w:tcW w:w="2232" w:type="dxa"/>
            <w:shd w:val="clear" w:color="auto" w:fill="D9D9D9" w:themeFill="background1" w:themeFillShade="D9"/>
          </w:tcPr>
          <w:p w14:paraId="734AFA19" w14:textId="77777777" w:rsidR="004F4B8C" w:rsidRPr="004F4B8C" w:rsidRDefault="004F4B8C" w:rsidP="00B32618">
            <w:pPr>
              <w:rPr>
                <w:rFonts w:ascii="Arial" w:hAnsi="Arial" w:cs="Arial"/>
                <w:b/>
                <w:bCs/>
              </w:rPr>
            </w:pPr>
            <w:r w:rsidRPr="004F4B8C">
              <w:rPr>
                <w:rFonts w:ascii="Arial" w:hAnsi="Arial" w:cs="Arial"/>
                <w:b/>
                <w:bCs/>
              </w:rPr>
              <w:t>Number of Connections</w:t>
            </w:r>
          </w:p>
        </w:tc>
        <w:tc>
          <w:tcPr>
            <w:tcW w:w="2790" w:type="dxa"/>
            <w:shd w:val="clear" w:color="auto" w:fill="D9D9D9" w:themeFill="background1" w:themeFillShade="D9"/>
          </w:tcPr>
          <w:p w14:paraId="2CE76F15" w14:textId="77777777" w:rsidR="004F4B8C" w:rsidRDefault="00692076" w:rsidP="00B32618">
            <w:pPr>
              <w:rPr>
                <w:rFonts w:ascii="Arial" w:hAnsi="Arial" w:cs="Arial"/>
                <w:b/>
                <w:bCs/>
              </w:rPr>
            </w:pPr>
            <w:r>
              <w:rPr>
                <w:rFonts w:ascii="Arial" w:hAnsi="Arial" w:cs="Arial"/>
                <w:b/>
                <w:bCs/>
              </w:rPr>
              <w:t>Annual Call Volume</w:t>
            </w:r>
          </w:p>
          <w:p w14:paraId="1E6986A6" w14:textId="37495A75" w:rsidR="00692076" w:rsidRPr="004F4B8C" w:rsidRDefault="00692076" w:rsidP="00B32618">
            <w:pPr>
              <w:rPr>
                <w:rFonts w:ascii="Arial" w:hAnsi="Arial" w:cs="Arial"/>
                <w:b/>
                <w:bCs/>
              </w:rPr>
            </w:pPr>
          </w:p>
        </w:tc>
      </w:tr>
      <w:tr w:rsidR="004F4B8C" w:rsidRPr="004F4B8C" w14:paraId="41EDF0F7" w14:textId="77777777" w:rsidTr="00692076">
        <w:tc>
          <w:tcPr>
            <w:tcW w:w="2830" w:type="dxa"/>
          </w:tcPr>
          <w:p w14:paraId="4E65A796" w14:textId="7B185CBA" w:rsidR="004F4B8C" w:rsidRPr="004F4B8C" w:rsidRDefault="00692076" w:rsidP="00B32618">
            <w:pPr>
              <w:rPr>
                <w:rFonts w:ascii="Arial" w:hAnsi="Arial" w:cs="Arial"/>
              </w:rPr>
            </w:pPr>
            <w:r>
              <w:rPr>
                <w:rFonts w:ascii="Arial" w:hAnsi="Arial" w:cs="Arial"/>
              </w:rPr>
              <w:t xml:space="preserve">Jigsaw Homes </w:t>
            </w:r>
            <w:r w:rsidR="004F4B8C" w:rsidRPr="004F4B8C">
              <w:rPr>
                <w:rFonts w:ascii="Arial" w:hAnsi="Arial" w:cs="Arial"/>
              </w:rPr>
              <w:t>Tameside</w:t>
            </w:r>
          </w:p>
        </w:tc>
        <w:tc>
          <w:tcPr>
            <w:tcW w:w="4395" w:type="dxa"/>
          </w:tcPr>
          <w:p w14:paraId="2CDB0720" w14:textId="77777777" w:rsidR="004F4B8C" w:rsidRPr="004F4B8C" w:rsidRDefault="004F4B8C" w:rsidP="00B32618">
            <w:pPr>
              <w:rPr>
                <w:rFonts w:ascii="Arial" w:hAnsi="Arial" w:cs="Arial"/>
              </w:rPr>
            </w:pPr>
            <w:r w:rsidRPr="004F4B8C">
              <w:rPr>
                <w:rFonts w:ascii="Arial" w:hAnsi="Arial" w:cs="Arial"/>
              </w:rPr>
              <w:t>Hyde, Denton, Stalybridge, Mossley, Ashton Under Lyne, Dukinfield, Hazel Grove, Mottram, Droylsden</w:t>
            </w:r>
          </w:p>
        </w:tc>
        <w:tc>
          <w:tcPr>
            <w:tcW w:w="1701" w:type="dxa"/>
          </w:tcPr>
          <w:p w14:paraId="69AD2419" w14:textId="77777777" w:rsidR="004F4B8C" w:rsidRPr="004F4B8C" w:rsidRDefault="004F4B8C" w:rsidP="00B32618">
            <w:pPr>
              <w:rPr>
                <w:rFonts w:ascii="Arial" w:hAnsi="Arial" w:cs="Arial"/>
              </w:rPr>
            </w:pPr>
            <w:r w:rsidRPr="004F4B8C">
              <w:rPr>
                <w:rFonts w:ascii="Arial" w:hAnsi="Arial" w:cs="Arial"/>
              </w:rPr>
              <w:t>23</w:t>
            </w:r>
          </w:p>
        </w:tc>
        <w:tc>
          <w:tcPr>
            <w:tcW w:w="2232" w:type="dxa"/>
          </w:tcPr>
          <w:p w14:paraId="324ECC3E" w14:textId="77777777" w:rsidR="004F4B8C" w:rsidRPr="004F4B8C" w:rsidRDefault="004F4B8C" w:rsidP="00B32618">
            <w:pPr>
              <w:rPr>
                <w:rFonts w:ascii="Arial" w:hAnsi="Arial" w:cs="Arial"/>
              </w:rPr>
            </w:pPr>
            <w:r w:rsidRPr="004F4B8C">
              <w:rPr>
                <w:rFonts w:ascii="Arial" w:hAnsi="Arial" w:cs="Arial"/>
              </w:rPr>
              <w:t>557</w:t>
            </w:r>
          </w:p>
        </w:tc>
        <w:tc>
          <w:tcPr>
            <w:tcW w:w="2790" w:type="dxa"/>
          </w:tcPr>
          <w:p w14:paraId="1A517478" w14:textId="440633E8" w:rsidR="004F4B8C" w:rsidRPr="004F4B8C" w:rsidRDefault="004F4B8C" w:rsidP="00692076">
            <w:pPr>
              <w:rPr>
                <w:rFonts w:ascii="Arial" w:hAnsi="Arial" w:cs="Arial"/>
              </w:rPr>
            </w:pPr>
            <w:r w:rsidRPr="004F4B8C">
              <w:rPr>
                <w:rFonts w:ascii="Arial" w:hAnsi="Arial" w:cs="Arial"/>
              </w:rPr>
              <w:t>14</w:t>
            </w:r>
            <w:r w:rsidR="00692076">
              <w:rPr>
                <w:rFonts w:ascii="Arial" w:hAnsi="Arial" w:cs="Arial"/>
              </w:rPr>
              <w:t>,</w:t>
            </w:r>
            <w:r w:rsidRPr="004F4B8C">
              <w:rPr>
                <w:rFonts w:ascii="Arial" w:hAnsi="Arial" w:cs="Arial"/>
              </w:rPr>
              <w:t xml:space="preserve">851 </w:t>
            </w:r>
            <w:r w:rsidR="00692076">
              <w:rPr>
                <w:rFonts w:ascii="Arial" w:hAnsi="Arial" w:cs="Arial"/>
              </w:rPr>
              <w:t>c</w:t>
            </w:r>
            <w:r w:rsidRPr="004F4B8C">
              <w:rPr>
                <w:rFonts w:ascii="Arial" w:hAnsi="Arial" w:cs="Arial"/>
              </w:rPr>
              <w:t xml:space="preserve">alls </w:t>
            </w:r>
            <w:r w:rsidR="00692076">
              <w:rPr>
                <w:rFonts w:ascii="Arial" w:hAnsi="Arial" w:cs="Arial"/>
              </w:rPr>
              <w:t>r</w:t>
            </w:r>
            <w:r w:rsidRPr="004F4B8C">
              <w:rPr>
                <w:rFonts w:ascii="Arial" w:hAnsi="Arial" w:cs="Arial"/>
              </w:rPr>
              <w:t xml:space="preserve">eceived </w:t>
            </w:r>
          </w:p>
        </w:tc>
      </w:tr>
      <w:tr w:rsidR="004F4B8C" w:rsidRPr="004F4B8C" w14:paraId="16BFDC15" w14:textId="77777777" w:rsidTr="00692076">
        <w:tc>
          <w:tcPr>
            <w:tcW w:w="2830" w:type="dxa"/>
          </w:tcPr>
          <w:p w14:paraId="6042179C" w14:textId="1F3DAF08" w:rsidR="004F4B8C" w:rsidRPr="004F4B8C" w:rsidRDefault="00692076" w:rsidP="00B32618">
            <w:pPr>
              <w:rPr>
                <w:rFonts w:ascii="Arial" w:hAnsi="Arial" w:cs="Arial"/>
              </w:rPr>
            </w:pPr>
            <w:r>
              <w:rPr>
                <w:rFonts w:ascii="Arial" w:hAnsi="Arial" w:cs="Arial"/>
              </w:rPr>
              <w:t xml:space="preserve">Jigsaw Homes </w:t>
            </w:r>
            <w:r w:rsidR="004F4B8C" w:rsidRPr="004F4B8C">
              <w:rPr>
                <w:rFonts w:ascii="Arial" w:hAnsi="Arial" w:cs="Arial"/>
              </w:rPr>
              <w:t>Midlands</w:t>
            </w:r>
          </w:p>
        </w:tc>
        <w:tc>
          <w:tcPr>
            <w:tcW w:w="4395" w:type="dxa"/>
          </w:tcPr>
          <w:p w14:paraId="62909A61" w14:textId="77777777" w:rsidR="004F4B8C" w:rsidRPr="004F4B8C" w:rsidRDefault="004F4B8C" w:rsidP="00B32618">
            <w:pPr>
              <w:rPr>
                <w:rFonts w:ascii="Arial" w:hAnsi="Arial" w:cs="Arial"/>
              </w:rPr>
            </w:pPr>
            <w:r w:rsidRPr="004F4B8C">
              <w:rPr>
                <w:rFonts w:ascii="Arial" w:hAnsi="Arial" w:cs="Arial"/>
              </w:rPr>
              <w:t>Gedling</w:t>
            </w:r>
          </w:p>
          <w:p w14:paraId="607F6BDB" w14:textId="77777777" w:rsidR="004F4B8C" w:rsidRPr="004F4B8C" w:rsidRDefault="004F4B8C" w:rsidP="00B32618">
            <w:pPr>
              <w:rPr>
                <w:rFonts w:ascii="Arial" w:hAnsi="Arial" w:cs="Arial"/>
              </w:rPr>
            </w:pPr>
            <w:r w:rsidRPr="004F4B8C">
              <w:rPr>
                <w:rFonts w:ascii="Arial" w:hAnsi="Arial" w:cs="Arial"/>
              </w:rPr>
              <w:t>Burton Joyce, Mapperley, Arnold, Netherfield, Carlton, Calverton, Woodborough</w:t>
            </w:r>
          </w:p>
        </w:tc>
        <w:tc>
          <w:tcPr>
            <w:tcW w:w="1701" w:type="dxa"/>
          </w:tcPr>
          <w:p w14:paraId="13598AA0" w14:textId="77777777" w:rsidR="004F4B8C" w:rsidRPr="004F4B8C" w:rsidRDefault="004F4B8C" w:rsidP="00B32618">
            <w:pPr>
              <w:rPr>
                <w:rFonts w:ascii="Arial" w:hAnsi="Arial" w:cs="Arial"/>
              </w:rPr>
            </w:pPr>
            <w:r w:rsidRPr="004F4B8C">
              <w:rPr>
                <w:rFonts w:ascii="Arial" w:hAnsi="Arial" w:cs="Arial"/>
              </w:rPr>
              <w:t>19</w:t>
            </w:r>
          </w:p>
        </w:tc>
        <w:tc>
          <w:tcPr>
            <w:tcW w:w="2232" w:type="dxa"/>
          </w:tcPr>
          <w:p w14:paraId="6D27DC56" w14:textId="77777777" w:rsidR="004F4B8C" w:rsidRPr="004F4B8C" w:rsidRDefault="004F4B8C" w:rsidP="00B32618">
            <w:pPr>
              <w:rPr>
                <w:rFonts w:ascii="Arial" w:hAnsi="Arial" w:cs="Arial"/>
              </w:rPr>
            </w:pPr>
            <w:r w:rsidRPr="004F4B8C">
              <w:rPr>
                <w:rFonts w:ascii="Arial" w:hAnsi="Arial" w:cs="Arial"/>
              </w:rPr>
              <w:t>993</w:t>
            </w:r>
          </w:p>
        </w:tc>
        <w:tc>
          <w:tcPr>
            <w:tcW w:w="2790" w:type="dxa"/>
          </w:tcPr>
          <w:p w14:paraId="2D3CC2A2" w14:textId="04444DDC" w:rsidR="004F4B8C" w:rsidRPr="004F4B8C" w:rsidRDefault="004F4B8C" w:rsidP="00B32618">
            <w:pPr>
              <w:rPr>
                <w:rFonts w:ascii="Arial" w:hAnsi="Arial" w:cs="Arial"/>
              </w:rPr>
            </w:pPr>
            <w:r w:rsidRPr="004F4B8C">
              <w:rPr>
                <w:rFonts w:ascii="Arial" w:hAnsi="Arial" w:cs="Arial"/>
              </w:rPr>
              <w:t>44</w:t>
            </w:r>
            <w:r w:rsidR="00692076">
              <w:rPr>
                <w:rFonts w:ascii="Arial" w:hAnsi="Arial" w:cs="Arial"/>
              </w:rPr>
              <w:t>,</w:t>
            </w:r>
            <w:r w:rsidRPr="004F4B8C">
              <w:rPr>
                <w:rFonts w:ascii="Arial" w:hAnsi="Arial" w:cs="Arial"/>
              </w:rPr>
              <w:t xml:space="preserve">546 </w:t>
            </w:r>
            <w:r w:rsidR="00692076">
              <w:rPr>
                <w:rFonts w:ascii="Arial" w:hAnsi="Arial" w:cs="Arial"/>
              </w:rPr>
              <w:t>c</w:t>
            </w:r>
            <w:r w:rsidRPr="004F4B8C">
              <w:rPr>
                <w:rFonts w:ascii="Arial" w:hAnsi="Arial" w:cs="Arial"/>
              </w:rPr>
              <w:t>all</w:t>
            </w:r>
            <w:r w:rsidR="00692076">
              <w:rPr>
                <w:rFonts w:ascii="Arial" w:hAnsi="Arial" w:cs="Arial"/>
              </w:rPr>
              <w:t>s</w:t>
            </w:r>
            <w:r w:rsidRPr="004F4B8C">
              <w:rPr>
                <w:rFonts w:ascii="Arial" w:hAnsi="Arial" w:cs="Arial"/>
              </w:rPr>
              <w:t xml:space="preserve"> </w:t>
            </w:r>
            <w:r w:rsidR="00692076">
              <w:rPr>
                <w:rFonts w:ascii="Arial" w:hAnsi="Arial" w:cs="Arial"/>
              </w:rPr>
              <w:t>r</w:t>
            </w:r>
            <w:r w:rsidRPr="004F4B8C">
              <w:rPr>
                <w:rFonts w:ascii="Arial" w:hAnsi="Arial" w:cs="Arial"/>
              </w:rPr>
              <w:t xml:space="preserve">eceived </w:t>
            </w:r>
          </w:p>
          <w:p w14:paraId="0F039034" w14:textId="77777777" w:rsidR="004F4B8C" w:rsidRPr="004F4B8C" w:rsidRDefault="004F4B8C" w:rsidP="00B32618">
            <w:pPr>
              <w:rPr>
                <w:rFonts w:ascii="Arial" w:hAnsi="Arial" w:cs="Arial"/>
              </w:rPr>
            </w:pPr>
          </w:p>
        </w:tc>
      </w:tr>
      <w:tr w:rsidR="004F4B8C" w:rsidRPr="004F4B8C" w14:paraId="452F3574" w14:textId="77777777" w:rsidTr="00692076">
        <w:tc>
          <w:tcPr>
            <w:tcW w:w="2830" w:type="dxa"/>
          </w:tcPr>
          <w:p w14:paraId="596AC627" w14:textId="1C708273" w:rsidR="004F4B8C" w:rsidRPr="004F4B8C" w:rsidRDefault="00692076" w:rsidP="00B32618">
            <w:pPr>
              <w:rPr>
                <w:rFonts w:ascii="Arial" w:hAnsi="Arial" w:cs="Arial"/>
              </w:rPr>
            </w:pPr>
            <w:r>
              <w:rPr>
                <w:rFonts w:ascii="Arial" w:hAnsi="Arial" w:cs="Arial"/>
              </w:rPr>
              <w:t xml:space="preserve">Jigsaw Homes </w:t>
            </w:r>
            <w:r w:rsidR="004F4B8C" w:rsidRPr="004F4B8C">
              <w:rPr>
                <w:rFonts w:ascii="Arial" w:hAnsi="Arial" w:cs="Arial"/>
              </w:rPr>
              <w:t>North</w:t>
            </w:r>
          </w:p>
        </w:tc>
        <w:tc>
          <w:tcPr>
            <w:tcW w:w="4395" w:type="dxa"/>
          </w:tcPr>
          <w:p w14:paraId="7040ACAB" w14:textId="23C630CE" w:rsidR="004F4B8C" w:rsidRPr="004F4B8C" w:rsidRDefault="004F4B8C" w:rsidP="00B32618">
            <w:pPr>
              <w:rPr>
                <w:rFonts w:ascii="Arial" w:hAnsi="Arial" w:cs="Arial"/>
              </w:rPr>
            </w:pPr>
            <w:r w:rsidRPr="004F4B8C">
              <w:rPr>
                <w:rFonts w:ascii="Arial" w:hAnsi="Arial" w:cs="Arial"/>
              </w:rPr>
              <w:t xml:space="preserve">Culcheth, Longsight, Sefton, Leigh, Wigan, Chorley, Lancaster, Cheshire, Rainford, Macclesfield, Clayton </w:t>
            </w:r>
            <w:r w:rsidR="00692076" w:rsidRPr="004F4B8C">
              <w:rPr>
                <w:rFonts w:ascii="Arial" w:hAnsi="Arial" w:cs="Arial"/>
              </w:rPr>
              <w:t>Droylsden</w:t>
            </w:r>
            <w:r w:rsidRPr="004F4B8C">
              <w:rPr>
                <w:rFonts w:ascii="Arial" w:hAnsi="Arial" w:cs="Arial"/>
              </w:rPr>
              <w:t>, Openshaw, Withington, Manchester, Chorlton, Beswick, Crumpsall, Whalley Range, Burnage, Tyldesley, Urmston, Sale, Stretford, Atherton, Lowton, Warrington, Ormskirk, Willaston, Moston, Gorton, Southport, Formby, Ellesmere Port, Newton Heath.</w:t>
            </w:r>
          </w:p>
        </w:tc>
        <w:tc>
          <w:tcPr>
            <w:tcW w:w="1701" w:type="dxa"/>
          </w:tcPr>
          <w:p w14:paraId="7C2D088A" w14:textId="77777777" w:rsidR="004F4B8C" w:rsidRPr="004F4B8C" w:rsidRDefault="004F4B8C" w:rsidP="00B32618">
            <w:pPr>
              <w:rPr>
                <w:rFonts w:ascii="Arial" w:hAnsi="Arial" w:cs="Arial"/>
              </w:rPr>
            </w:pPr>
            <w:r w:rsidRPr="004F4B8C">
              <w:rPr>
                <w:rFonts w:ascii="Arial" w:hAnsi="Arial" w:cs="Arial"/>
              </w:rPr>
              <w:t>71</w:t>
            </w:r>
          </w:p>
        </w:tc>
        <w:tc>
          <w:tcPr>
            <w:tcW w:w="2232" w:type="dxa"/>
          </w:tcPr>
          <w:p w14:paraId="66AD900A" w14:textId="77777777" w:rsidR="004F4B8C" w:rsidRPr="004F4B8C" w:rsidRDefault="004F4B8C" w:rsidP="00B32618">
            <w:pPr>
              <w:rPr>
                <w:rFonts w:ascii="Arial" w:hAnsi="Arial" w:cs="Arial"/>
              </w:rPr>
            </w:pPr>
            <w:r w:rsidRPr="004F4B8C">
              <w:rPr>
                <w:rFonts w:ascii="Arial" w:hAnsi="Arial" w:cs="Arial"/>
              </w:rPr>
              <w:t>2271</w:t>
            </w:r>
          </w:p>
        </w:tc>
        <w:tc>
          <w:tcPr>
            <w:tcW w:w="2790" w:type="dxa"/>
          </w:tcPr>
          <w:p w14:paraId="2B7BBDDB" w14:textId="6C3C61D8" w:rsidR="004F4B8C" w:rsidRPr="004F4B8C" w:rsidRDefault="004F4B8C" w:rsidP="00B32618">
            <w:pPr>
              <w:rPr>
                <w:rFonts w:ascii="Arial" w:hAnsi="Arial" w:cs="Arial"/>
              </w:rPr>
            </w:pPr>
            <w:r w:rsidRPr="004F4B8C">
              <w:rPr>
                <w:rFonts w:ascii="Arial" w:hAnsi="Arial" w:cs="Arial"/>
              </w:rPr>
              <w:t>36,804</w:t>
            </w:r>
            <w:r w:rsidR="00692076">
              <w:rPr>
                <w:rFonts w:ascii="Arial" w:hAnsi="Arial" w:cs="Arial"/>
              </w:rPr>
              <w:t xml:space="preserve"> calls received</w:t>
            </w:r>
          </w:p>
        </w:tc>
      </w:tr>
    </w:tbl>
    <w:p w14:paraId="752A728E" w14:textId="77777777" w:rsidR="000004BB" w:rsidRPr="000004BB" w:rsidRDefault="000004BB" w:rsidP="000004BB">
      <w:pPr>
        <w:autoSpaceDE w:val="0"/>
        <w:autoSpaceDN w:val="0"/>
        <w:adjustRightInd w:val="0"/>
        <w:spacing w:after="0" w:line="276" w:lineRule="auto"/>
        <w:ind w:left="720"/>
        <w:jc w:val="center"/>
        <w:rPr>
          <w:rFonts w:ascii="Arial" w:hAnsi="Arial" w:cs="Arial"/>
          <w:b/>
          <w:bCs/>
          <w:sz w:val="24"/>
          <w:szCs w:val="24"/>
          <w:lang w:val="en-GB"/>
        </w:rPr>
      </w:pPr>
    </w:p>
    <w:sectPr w:rsidR="000004BB" w:rsidRPr="000004BB" w:rsidSect="008138B0">
      <w:footerReference w:type="default" r:id="rId14"/>
      <w:pgSz w:w="15840" w:h="12240" w:orient="landscape"/>
      <w:pgMar w:top="1440" w:right="851" w:bottom="1440" w:left="851"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D3794" w14:textId="77777777" w:rsidR="00A2178E" w:rsidRDefault="00A2178E" w:rsidP="006F40D9">
      <w:pPr>
        <w:spacing w:after="0"/>
      </w:pPr>
      <w:r>
        <w:separator/>
      </w:r>
    </w:p>
  </w:endnote>
  <w:endnote w:type="continuationSeparator" w:id="0">
    <w:p w14:paraId="37978CF7" w14:textId="77777777" w:rsidR="00A2178E" w:rsidRDefault="00A2178E" w:rsidP="006F40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34701756"/>
      <w:docPartObj>
        <w:docPartGallery w:val="Page Numbers (Bottom of Page)"/>
        <w:docPartUnique/>
      </w:docPartObj>
    </w:sdtPr>
    <w:sdtEndPr>
      <w:rPr>
        <w:noProof/>
      </w:rPr>
    </w:sdtEndPr>
    <w:sdtContent>
      <w:p w14:paraId="2A2A877E" w14:textId="46C62DFF" w:rsidR="00E37074" w:rsidRDefault="00E37074" w:rsidP="00E37074">
        <w:pPr>
          <w:pStyle w:val="Footer"/>
          <w:rPr>
            <w:rFonts w:ascii="Arial" w:hAnsi="Arial" w:cs="Arial"/>
            <w:sz w:val="20"/>
            <w:szCs w:val="20"/>
          </w:rPr>
        </w:pPr>
      </w:p>
      <w:p w14:paraId="549EF285" w14:textId="00802E32" w:rsidR="006F40D9" w:rsidRPr="002D6E44" w:rsidRDefault="00493262" w:rsidP="00F8013D">
        <w:pPr>
          <w:pStyle w:val="Footer"/>
          <w:rPr>
            <w:rFonts w:ascii="Arial" w:hAnsi="Arial" w:cs="Arial"/>
            <w:sz w:val="20"/>
            <w:szCs w:val="20"/>
          </w:rPr>
        </w:pPr>
        <w:r>
          <w:rPr>
            <w:rFonts w:ascii="Arial" w:hAnsi="Arial" w:cs="Arial"/>
            <w:sz w:val="20"/>
            <w:szCs w:val="20"/>
          </w:rPr>
          <w:tab/>
        </w:r>
        <w:r>
          <w:rPr>
            <w:rFonts w:ascii="Arial" w:hAnsi="Arial" w:cs="Arial"/>
            <w:sz w:val="20"/>
            <w:szCs w:val="20"/>
          </w:rPr>
          <w:tab/>
        </w:r>
        <w:r w:rsidR="006F40D9" w:rsidRPr="002D6E44">
          <w:rPr>
            <w:rFonts w:ascii="Arial" w:hAnsi="Arial" w:cs="Arial"/>
            <w:sz w:val="20"/>
            <w:szCs w:val="20"/>
          </w:rPr>
          <w:fldChar w:fldCharType="begin"/>
        </w:r>
        <w:r w:rsidR="006F40D9" w:rsidRPr="002D6E44">
          <w:rPr>
            <w:rFonts w:ascii="Arial" w:hAnsi="Arial" w:cs="Arial"/>
            <w:sz w:val="20"/>
            <w:szCs w:val="20"/>
          </w:rPr>
          <w:instrText xml:space="preserve"> PAGE   \* MERGEFORMAT </w:instrText>
        </w:r>
        <w:r w:rsidR="006F40D9" w:rsidRPr="002D6E44">
          <w:rPr>
            <w:rFonts w:ascii="Arial" w:hAnsi="Arial" w:cs="Arial"/>
            <w:sz w:val="20"/>
            <w:szCs w:val="20"/>
          </w:rPr>
          <w:fldChar w:fldCharType="separate"/>
        </w:r>
        <w:r w:rsidR="00501B63" w:rsidRPr="002D6E44">
          <w:rPr>
            <w:rFonts w:ascii="Arial" w:hAnsi="Arial" w:cs="Arial"/>
            <w:noProof/>
            <w:sz w:val="20"/>
            <w:szCs w:val="20"/>
          </w:rPr>
          <w:t>3</w:t>
        </w:r>
        <w:r w:rsidR="006F40D9" w:rsidRPr="002D6E44">
          <w:rPr>
            <w:rFonts w:ascii="Arial" w:hAnsi="Arial" w:cs="Arial"/>
            <w:noProof/>
            <w:sz w:val="20"/>
            <w:szCs w:val="20"/>
          </w:rPr>
          <w:fldChar w:fldCharType="end"/>
        </w:r>
      </w:p>
    </w:sdtContent>
  </w:sdt>
  <w:p w14:paraId="70CAC350" w14:textId="77777777" w:rsidR="006F40D9" w:rsidRPr="006C4598" w:rsidRDefault="006F40D9">
    <w:pPr>
      <w:pStyle w:val="Footer"/>
      <w:rPr>
        <w:rFonts w:ascii="Arial" w:hAnsi="Arial" w:cs="Arial"/>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929547257"/>
      <w:docPartObj>
        <w:docPartGallery w:val="Page Numbers (Bottom of Page)"/>
        <w:docPartUnique/>
      </w:docPartObj>
    </w:sdtPr>
    <w:sdtEndPr>
      <w:rPr>
        <w:noProof/>
      </w:rPr>
    </w:sdtEndPr>
    <w:sdtContent>
      <w:p w14:paraId="4240AB88" w14:textId="77777777" w:rsidR="00E37074" w:rsidRDefault="00E37074" w:rsidP="00E675CC">
        <w:pPr>
          <w:pStyle w:val="Footer"/>
          <w:rPr>
            <w:rFonts w:ascii="Arial" w:hAnsi="Arial" w:cs="Arial"/>
            <w:sz w:val="20"/>
            <w:szCs w:val="20"/>
          </w:rPr>
        </w:pPr>
        <w:r>
          <w:rPr>
            <w:rFonts w:ascii="Arial" w:hAnsi="Arial" w:cs="Arial"/>
            <w:sz w:val="20"/>
            <w:szCs w:val="20"/>
          </w:rPr>
          <w:t>Pre</w:t>
        </w:r>
        <w:r w:rsidRPr="002D6E44">
          <w:rPr>
            <w:rFonts w:ascii="Arial" w:hAnsi="Arial" w:cs="Arial"/>
            <w:sz w:val="20"/>
            <w:szCs w:val="20"/>
          </w:rPr>
          <w:t xml:space="preserve"> Market Engagement Brief</w:t>
        </w:r>
      </w:p>
      <w:p w14:paraId="46015B98" w14:textId="77777777" w:rsidR="00E37074" w:rsidRPr="002D6E44" w:rsidRDefault="00E37074" w:rsidP="00E675CC">
        <w:pPr>
          <w:pStyle w:val="Footer"/>
          <w:rPr>
            <w:rFonts w:ascii="Arial" w:hAnsi="Arial" w:cs="Arial"/>
            <w:sz w:val="20"/>
            <w:szCs w:val="20"/>
          </w:rPr>
        </w:pPr>
        <w:r>
          <w:rPr>
            <w:rFonts w:ascii="Arial" w:hAnsi="Arial" w:cs="Arial"/>
            <w:sz w:val="20"/>
            <w:szCs w:val="20"/>
          </w:rPr>
          <w:t xml:space="preserve">Alarm Monitoring </w:t>
        </w:r>
        <w:r w:rsidRPr="002D6E44">
          <w:rPr>
            <w:rFonts w:ascii="Arial" w:hAnsi="Arial" w:cs="Arial"/>
            <w:sz w:val="20"/>
            <w:szCs w:val="20"/>
          </w:rPr>
          <w:t>Services</w:t>
        </w:r>
      </w:p>
      <w:p w14:paraId="3D23B23B" w14:textId="3785BA8F" w:rsidR="00E37074" w:rsidRPr="002D6E44" w:rsidRDefault="00E37074" w:rsidP="00F8013D">
        <w:pPr>
          <w:pStyle w:val="Footer"/>
          <w:rPr>
            <w:rFonts w:ascii="Arial" w:hAnsi="Arial" w:cs="Arial"/>
            <w:sz w:val="20"/>
            <w:szCs w:val="20"/>
          </w:rPr>
        </w:pPr>
        <w:r>
          <w:rPr>
            <w:rFonts w:ascii="Arial" w:hAnsi="Arial" w:cs="Arial"/>
            <w:sz w:val="20"/>
            <w:szCs w:val="20"/>
          </w:rPr>
          <w:t xml:space="preserve">Ref: </w:t>
        </w:r>
        <w:r w:rsidR="00327906" w:rsidRPr="00327906">
          <w:rPr>
            <w:rFonts w:ascii="Arial" w:hAnsi="Arial" w:cs="Arial"/>
            <w:sz w:val="20"/>
            <w:szCs w:val="20"/>
          </w:rPr>
          <w:t>JIG/ALARMON/2024</w:t>
        </w:r>
        <w:r>
          <w:rPr>
            <w:rFonts w:ascii="Arial" w:hAnsi="Arial" w:cs="Arial"/>
            <w:sz w:val="20"/>
            <w:szCs w:val="20"/>
          </w:rPr>
          <w:tab/>
        </w:r>
        <w:r>
          <w:rPr>
            <w:rFonts w:ascii="Arial" w:hAnsi="Arial" w:cs="Arial"/>
            <w:sz w:val="20"/>
            <w:szCs w:val="20"/>
          </w:rPr>
          <w:tab/>
        </w:r>
        <w:r w:rsidRPr="002D6E44">
          <w:rPr>
            <w:rFonts w:ascii="Arial" w:hAnsi="Arial" w:cs="Arial"/>
            <w:sz w:val="20"/>
            <w:szCs w:val="20"/>
          </w:rPr>
          <w:fldChar w:fldCharType="begin"/>
        </w:r>
        <w:r w:rsidRPr="002D6E44">
          <w:rPr>
            <w:rFonts w:ascii="Arial" w:hAnsi="Arial" w:cs="Arial"/>
            <w:sz w:val="20"/>
            <w:szCs w:val="20"/>
          </w:rPr>
          <w:instrText xml:space="preserve"> PAGE   \* MERGEFORMAT </w:instrText>
        </w:r>
        <w:r w:rsidRPr="002D6E44">
          <w:rPr>
            <w:rFonts w:ascii="Arial" w:hAnsi="Arial" w:cs="Arial"/>
            <w:sz w:val="20"/>
            <w:szCs w:val="20"/>
          </w:rPr>
          <w:fldChar w:fldCharType="separate"/>
        </w:r>
        <w:r w:rsidRPr="002D6E44">
          <w:rPr>
            <w:rFonts w:ascii="Arial" w:hAnsi="Arial" w:cs="Arial"/>
            <w:noProof/>
            <w:sz w:val="20"/>
            <w:szCs w:val="20"/>
          </w:rPr>
          <w:t>3</w:t>
        </w:r>
        <w:r w:rsidRPr="002D6E44">
          <w:rPr>
            <w:rFonts w:ascii="Arial" w:hAnsi="Arial" w:cs="Arial"/>
            <w:noProof/>
            <w:sz w:val="20"/>
            <w:szCs w:val="20"/>
          </w:rPr>
          <w:fldChar w:fldCharType="end"/>
        </w:r>
      </w:p>
    </w:sdtContent>
  </w:sdt>
  <w:p w14:paraId="1D795D5F" w14:textId="77777777" w:rsidR="00E37074" w:rsidRPr="006C4598" w:rsidRDefault="00E37074">
    <w:pPr>
      <w:pStyle w:val="Footer"/>
      <w:rPr>
        <w:rFonts w:ascii="Arial" w:hAnsi="Arial" w:cs="Arial"/>
        <w:b/>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0"/>
        <w:szCs w:val="20"/>
      </w:rPr>
      <w:id w:val="-772551820"/>
      <w:docPartObj>
        <w:docPartGallery w:val="Page Numbers (Bottom of Page)"/>
        <w:docPartUnique/>
      </w:docPartObj>
    </w:sdtPr>
    <w:sdtEndPr>
      <w:rPr>
        <w:noProof/>
      </w:rPr>
    </w:sdtEndPr>
    <w:sdtContent>
      <w:p w14:paraId="4DD74D73" w14:textId="77777777" w:rsidR="008138B0" w:rsidRDefault="008138B0" w:rsidP="00E675CC">
        <w:pPr>
          <w:pStyle w:val="Footer"/>
          <w:rPr>
            <w:rFonts w:ascii="Arial" w:hAnsi="Arial" w:cs="Arial"/>
            <w:sz w:val="20"/>
            <w:szCs w:val="20"/>
          </w:rPr>
        </w:pPr>
        <w:r>
          <w:rPr>
            <w:rFonts w:ascii="Arial" w:hAnsi="Arial" w:cs="Arial"/>
            <w:sz w:val="20"/>
            <w:szCs w:val="20"/>
          </w:rPr>
          <w:t>Pre</w:t>
        </w:r>
        <w:r w:rsidRPr="002D6E44">
          <w:rPr>
            <w:rFonts w:ascii="Arial" w:hAnsi="Arial" w:cs="Arial"/>
            <w:sz w:val="20"/>
            <w:szCs w:val="20"/>
          </w:rPr>
          <w:t xml:space="preserve"> Market Engagement Brief</w:t>
        </w:r>
      </w:p>
      <w:p w14:paraId="57C31F2D" w14:textId="77777777" w:rsidR="008138B0" w:rsidRPr="002D6E44" w:rsidRDefault="008138B0" w:rsidP="00E675CC">
        <w:pPr>
          <w:pStyle w:val="Footer"/>
          <w:rPr>
            <w:rFonts w:ascii="Arial" w:hAnsi="Arial" w:cs="Arial"/>
            <w:sz w:val="20"/>
            <w:szCs w:val="20"/>
          </w:rPr>
        </w:pPr>
        <w:r>
          <w:rPr>
            <w:rFonts w:ascii="Arial" w:hAnsi="Arial" w:cs="Arial"/>
            <w:sz w:val="20"/>
            <w:szCs w:val="20"/>
          </w:rPr>
          <w:t xml:space="preserve">Alarm Monitoring </w:t>
        </w:r>
        <w:r w:rsidRPr="002D6E44">
          <w:rPr>
            <w:rFonts w:ascii="Arial" w:hAnsi="Arial" w:cs="Arial"/>
            <w:sz w:val="20"/>
            <w:szCs w:val="20"/>
          </w:rPr>
          <w:t>Services</w:t>
        </w:r>
      </w:p>
      <w:p w14:paraId="738FD87D" w14:textId="77777777" w:rsidR="008138B0" w:rsidRPr="002D6E44" w:rsidRDefault="008138B0" w:rsidP="00F8013D">
        <w:pPr>
          <w:pStyle w:val="Footer"/>
          <w:rPr>
            <w:rFonts w:ascii="Arial" w:hAnsi="Arial" w:cs="Arial"/>
            <w:sz w:val="20"/>
            <w:szCs w:val="20"/>
          </w:rPr>
        </w:pPr>
        <w:r>
          <w:rPr>
            <w:rFonts w:ascii="Arial" w:hAnsi="Arial" w:cs="Arial"/>
            <w:sz w:val="20"/>
            <w:szCs w:val="20"/>
          </w:rPr>
          <w:t xml:space="preserve">Ref: </w:t>
        </w:r>
        <w:r w:rsidRPr="00327906">
          <w:rPr>
            <w:rFonts w:ascii="Arial" w:hAnsi="Arial" w:cs="Arial"/>
            <w:sz w:val="20"/>
            <w:szCs w:val="20"/>
          </w:rPr>
          <w:t>JIG/ALARMON/2024</w:t>
        </w:r>
        <w:r>
          <w:rPr>
            <w:rFonts w:ascii="Arial" w:hAnsi="Arial" w:cs="Arial"/>
            <w:sz w:val="20"/>
            <w:szCs w:val="20"/>
          </w:rPr>
          <w:tab/>
        </w:r>
        <w:r>
          <w:rPr>
            <w:rFonts w:ascii="Arial" w:hAnsi="Arial" w:cs="Arial"/>
            <w:sz w:val="20"/>
            <w:szCs w:val="20"/>
          </w:rPr>
          <w:tab/>
        </w:r>
        <w:r w:rsidRPr="002D6E44">
          <w:rPr>
            <w:rFonts w:ascii="Arial" w:hAnsi="Arial" w:cs="Arial"/>
            <w:sz w:val="20"/>
            <w:szCs w:val="20"/>
          </w:rPr>
          <w:fldChar w:fldCharType="begin"/>
        </w:r>
        <w:r w:rsidRPr="002D6E44">
          <w:rPr>
            <w:rFonts w:ascii="Arial" w:hAnsi="Arial" w:cs="Arial"/>
            <w:sz w:val="20"/>
            <w:szCs w:val="20"/>
          </w:rPr>
          <w:instrText xml:space="preserve"> PAGE   \* MERGEFORMAT </w:instrText>
        </w:r>
        <w:r w:rsidRPr="002D6E44">
          <w:rPr>
            <w:rFonts w:ascii="Arial" w:hAnsi="Arial" w:cs="Arial"/>
            <w:sz w:val="20"/>
            <w:szCs w:val="20"/>
          </w:rPr>
          <w:fldChar w:fldCharType="separate"/>
        </w:r>
        <w:r w:rsidRPr="002D6E44">
          <w:rPr>
            <w:rFonts w:ascii="Arial" w:hAnsi="Arial" w:cs="Arial"/>
            <w:noProof/>
            <w:sz w:val="20"/>
            <w:szCs w:val="20"/>
          </w:rPr>
          <w:t>3</w:t>
        </w:r>
        <w:r w:rsidRPr="002D6E44">
          <w:rPr>
            <w:rFonts w:ascii="Arial" w:hAnsi="Arial" w:cs="Arial"/>
            <w:noProof/>
            <w:sz w:val="20"/>
            <w:szCs w:val="20"/>
          </w:rPr>
          <w:fldChar w:fldCharType="end"/>
        </w:r>
      </w:p>
    </w:sdtContent>
  </w:sdt>
  <w:p w14:paraId="707116C3" w14:textId="77777777" w:rsidR="008138B0" w:rsidRPr="006C4598" w:rsidRDefault="008138B0">
    <w:pPr>
      <w:pStyle w:val="Footer"/>
      <w:rPr>
        <w:rFonts w:ascii="Arial" w:hAnsi="Arial" w:cs="Arial"/>
        <w:b/>
        <w:b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91D56" w14:textId="77777777" w:rsidR="00A2178E" w:rsidRDefault="00A2178E" w:rsidP="006F40D9">
      <w:pPr>
        <w:spacing w:after="0"/>
      </w:pPr>
      <w:r>
        <w:separator/>
      </w:r>
    </w:p>
  </w:footnote>
  <w:footnote w:type="continuationSeparator" w:id="0">
    <w:p w14:paraId="5C056EB9" w14:textId="77777777" w:rsidR="00A2178E" w:rsidRDefault="00A2178E" w:rsidP="006F40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FDFD1" w14:textId="15339CC2" w:rsidR="00E37074" w:rsidRDefault="00BC49AF" w:rsidP="00BC49AF">
    <w:pPr>
      <w:pStyle w:val="Header"/>
      <w:jc w:val="right"/>
    </w:pPr>
    <w:r>
      <w:rPr>
        <w:noProof/>
      </w:rPr>
      <w:drawing>
        <wp:inline distT="0" distB="0" distL="0" distR="0" wp14:anchorId="103F179D" wp14:editId="6372A97A">
          <wp:extent cx="1238400" cy="410400"/>
          <wp:effectExtent l="0" t="0" r="0" b="8890"/>
          <wp:docPr id="28267161" name="Picture 3" descr="A black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7161" name="Picture 3" descr="A black and white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400" cy="41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730EE"/>
    <w:multiLevelType w:val="hybridMultilevel"/>
    <w:tmpl w:val="CF2A2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297DB1"/>
    <w:multiLevelType w:val="hybridMultilevel"/>
    <w:tmpl w:val="B08A1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334A1F"/>
    <w:multiLevelType w:val="hybridMultilevel"/>
    <w:tmpl w:val="953A3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C72E2E"/>
    <w:multiLevelType w:val="hybridMultilevel"/>
    <w:tmpl w:val="0B0068C2"/>
    <w:lvl w:ilvl="0" w:tplc="7A0231A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D7EB3"/>
    <w:multiLevelType w:val="hybridMultilevel"/>
    <w:tmpl w:val="71D46264"/>
    <w:lvl w:ilvl="0" w:tplc="A2924D2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142644"/>
    <w:multiLevelType w:val="hybridMultilevel"/>
    <w:tmpl w:val="7462685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29D2939"/>
    <w:multiLevelType w:val="hybridMultilevel"/>
    <w:tmpl w:val="5DF617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B90164"/>
    <w:multiLevelType w:val="hybridMultilevel"/>
    <w:tmpl w:val="08D2D6A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8143C08"/>
    <w:multiLevelType w:val="hybridMultilevel"/>
    <w:tmpl w:val="58D2C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504946"/>
    <w:multiLevelType w:val="hybridMultilevel"/>
    <w:tmpl w:val="7FDED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0024B4"/>
    <w:multiLevelType w:val="hybridMultilevel"/>
    <w:tmpl w:val="B2DC58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2A46B9D"/>
    <w:multiLevelType w:val="multilevel"/>
    <w:tmpl w:val="62DC10C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Arial" w:hAnsi="Arial" w:cs="Arial" w:hint="default"/>
        <w:b/>
        <w:color w:val="auto"/>
        <w:sz w:val="24"/>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39054746"/>
    <w:multiLevelType w:val="hybridMultilevel"/>
    <w:tmpl w:val="18827D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B893A7B"/>
    <w:multiLevelType w:val="hybridMultilevel"/>
    <w:tmpl w:val="9FB20FD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DFE07BB"/>
    <w:multiLevelType w:val="hybridMultilevel"/>
    <w:tmpl w:val="9EF83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D7CA9"/>
    <w:multiLevelType w:val="hybridMultilevel"/>
    <w:tmpl w:val="5436F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89B1D51"/>
    <w:multiLevelType w:val="hybridMultilevel"/>
    <w:tmpl w:val="B434D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F460FB"/>
    <w:multiLevelType w:val="hybridMultilevel"/>
    <w:tmpl w:val="A2F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DB40FC"/>
    <w:multiLevelType w:val="hybridMultilevel"/>
    <w:tmpl w:val="9356B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5541B70"/>
    <w:multiLevelType w:val="hybridMultilevel"/>
    <w:tmpl w:val="9A5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4761A3"/>
    <w:multiLevelType w:val="hybridMultilevel"/>
    <w:tmpl w:val="ECF86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BDD583E"/>
    <w:multiLevelType w:val="hybridMultilevel"/>
    <w:tmpl w:val="18802E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D7A339A"/>
    <w:multiLevelType w:val="hybridMultilevel"/>
    <w:tmpl w:val="93E66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5CA0640"/>
    <w:multiLevelType w:val="hybridMultilevel"/>
    <w:tmpl w:val="085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FA56C1"/>
    <w:multiLevelType w:val="hybridMultilevel"/>
    <w:tmpl w:val="C4C078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CC13988"/>
    <w:multiLevelType w:val="hybridMultilevel"/>
    <w:tmpl w:val="8B9A00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3297207">
    <w:abstractNumId w:val="24"/>
  </w:num>
  <w:num w:numId="2" w16cid:durableId="191575045">
    <w:abstractNumId w:val="3"/>
  </w:num>
  <w:num w:numId="3" w16cid:durableId="2045056788">
    <w:abstractNumId w:val="2"/>
  </w:num>
  <w:num w:numId="4" w16cid:durableId="1015766587">
    <w:abstractNumId w:val="8"/>
  </w:num>
  <w:num w:numId="5" w16cid:durableId="1331250157">
    <w:abstractNumId w:val="17"/>
  </w:num>
  <w:num w:numId="6" w16cid:durableId="724836112">
    <w:abstractNumId w:val="5"/>
  </w:num>
  <w:num w:numId="7" w16cid:durableId="550844292">
    <w:abstractNumId w:val="21"/>
  </w:num>
  <w:num w:numId="8" w16cid:durableId="1659382702">
    <w:abstractNumId w:val="26"/>
  </w:num>
  <w:num w:numId="9" w16cid:durableId="1636566257">
    <w:abstractNumId w:val="15"/>
  </w:num>
  <w:num w:numId="10" w16cid:durableId="590162705">
    <w:abstractNumId w:val="0"/>
  </w:num>
  <w:num w:numId="11" w16cid:durableId="2138065028">
    <w:abstractNumId w:val="10"/>
  </w:num>
  <w:num w:numId="12" w16cid:durableId="1514956201">
    <w:abstractNumId w:val="20"/>
  </w:num>
  <w:num w:numId="13" w16cid:durableId="1508982384">
    <w:abstractNumId w:val="18"/>
  </w:num>
  <w:num w:numId="14" w16cid:durableId="76296192">
    <w:abstractNumId w:val="12"/>
  </w:num>
  <w:num w:numId="15" w16cid:durableId="2036731719">
    <w:abstractNumId w:val="9"/>
  </w:num>
  <w:num w:numId="16" w16cid:durableId="452094291">
    <w:abstractNumId w:val="16"/>
  </w:num>
  <w:num w:numId="17" w16cid:durableId="1521746009">
    <w:abstractNumId w:val="7"/>
  </w:num>
  <w:num w:numId="18" w16cid:durableId="706872103">
    <w:abstractNumId w:val="23"/>
  </w:num>
  <w:num w:numId="19" w16cid:durableId="1151672868">
    <w:abstractNumId w:val="6"/>
  </w:num>
  <w:num w:numId="20" w16cid:durableId="2117674747">
    <w:abstractNumId w:val="11"/>
  </w:num>
  <w:num w:numId="21" w16cid:durableId="151525688">
    <w:abstractNumId w:val="13"/>
  </w:num>
  <w:num w:numId="22" w16cid:durableId="1827168351">
    <w:abstractNumId w:val="4"/>
  </w:num>
  <w:num w:numId="23" w16cid:durableId="136147681">
    <w:abstractNumId w:val="19"/>
  </w:num>
  <w:num w:numId="24" w16cid:durableId="953370833">
    <w:abstractNumId w:val="14"/>
  </w:num>
  <w:num w:numId="25" w16cid:durableId="1191842662">
    <w:abstractNumId w:val="1"/>
  </w:num>
  <w:num w:numId="26" w16cid:durableId="173571299">
    <w:abstractNumId w:val="25"/>
  </w:num>
  <w:num w:numId="27" w16cid:durableId="7116168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B03"/>
    <w:rsid w:val="000004BB"/>
    <w:rsid w:val="000004C5"/>
    <w:rsid w:val="000041CB"/>
    <w:rsid w:val="00023FE8"/>
    <w:rsid w:val="000404FD"/>
    <w:rsid w:val="000444A0"/>
    <w:rsid w:val="0006785D"/>
    <w:rsid w:val="00075B7D"/>
    <w:rsid w:val="00077EE0"/>
    <w:rsid w:val="00094D4F"/>
    <w:rsid w:val="000C3E07"/>
    <w:rsid w:val="000E1F69"/>
    <w:rsid w:val="000E5496"/>
    <w:rsid w:val="000F2229"/>
    <w:rsid w:val="000F4F1A"/>
    <w:rsid w:val="000F645B"/>
    <w:rsid w:val="000F79C8"/>
    <w:rsid w:val="00110C9F"/>
    <w:rsid w:val="00111D15"/>
    <w:rsid w:val="00122950"/>
    <w:rsid w:val="0013552D"/>
    <w:rsid w:val="001376CB"/>
    <w:rsid w:val="00141353"/>
    <w:rsid w:val="00145823"/>
    <w:rsid w:val="001606BC"/>
    <w:rsid w:val="00162F9A"/>
    <w:rsid w:val="00175404"/>
    <w:rsid w:val="00175A21"/>
    <w:rsid w:val="001904DD"/>
    <w:rsid w:val="00196C70"/>
    <w:rsid w:val="001A51F5"/>
    <w:rsid w:val="001A727B"/>
    <w:rsid w:val="001B3CE3"/>
    <w:rsid w:val="001B7259"/>
    <w:rsid w:val="001C4675"/>
    <w:rsid w:val="001D4C35"/>
    <w:rsid w:val="001D6AC0"/>
    <w:rsid w:val="001E0F6B"/>
    <w:rsid w:val="001F64D3"/>
    <w:rsid w:val="00202D70"/>
    <w:rsid w:val="00203DA5"/>
    <w:rsid w:val="002167C5"/>
    <w:rsid w:val="00220079"/>
    <w:rsid w:val="00221C24"/>
    <w:rsid w:val="00226F1D"/>
    <w:rsid w:val="002275B7"/>
    <w:rsid w:val="0022780D"/>
    <w:rsid w:val="0023290E"/>
    <w:rsid w:val="0024431E"/>
    <w:rsid w:val="00246D36"/>
    <w:rsid w:val="0025012A"/>
    <w:rsid w:val="00250D9C"/>
    <w:rsid w:val="002670C9"/>
    <w:rsid w:val="002717F1"/>
    <w:rsid w:val="00276C8E"/>
    <w:rsid w:val="002A405A"/>
    <w:rsid w:val="002B21CE"/>
    <w:rsid w:val="002C48CC"/>
    <w:rsid w:val="002D1733"/>
    <w:rsid w:val="002D6E44"/>
    <w:rsid w:val="0031144A"/>
    <w:rsid w:val="00312603"/>
    <w:rsid w:val="00327906"/>
    <w:rsid w:val="00330D99"/>
    <w:rsid w:val="00342148"/>
    <w:rsid w:val="003540FE"/>
    <w:rsid w:val="00354184"/>
    <w:rsid w:val="00356EA9"/>
    <w:rsid w:val="0036318C"/>
    <w:rsid w:val="00366722"/>
    <w:rsid w:val="00366A23"/>
    <w:rsid w:val="0037227C"/>
    <w:rsid w:val="00377E6A"/>
    <w:rsid w:val="00387C3C"/>
    <w:rsid w:val="00391E01"/>
    <w:rsid w:val="003922B3"/>
    <w:rsid w:val="003A3A15"/>
    <w:rsid w:val="003A5547"/>
    <w:rsid w:val="003A6CA1"/>
    <w:rsid w:val="003B56CA"/>
    <w:rsid w:val="003B5B2B"/>
    <w:rsid w:val="003C6AAA"/>
    <w:rsid w:val="003F25CC"/>
    <w:rsid w:val="004032BA"/>
    <w:rsid w:val="00410F31"/>
    <w:rsid w:val="004114EA"/>
    <w:rsid w:val="00411946"/>
    <w:rsid w:val="0042273F"/>
    <w:rsid w:val="004245F0"/>
    <w:rsid w:val="00430D4D"/>
    <w:rsid w:val="0043786A"/>
    <w:rsid w:val="0044211B"/>
    <w:rsid w:val="004461EB"/>
    <w:rsid w:val="0045264B"/>
    <w:rsid w:val="0047225B"/>
    <w:rsid w:val="00472B12"/>
    <w:rsid w:val="00486BB8"/>
    <w:rsid w:val="00493262"/>
    <w:rsid w:val="004A68B6"/>
    <w:rsid w:val="004B2B1D"/>
    <w:rsid w:val="004C26CA"/>
    <w:rsid w:val="004D0EB1"/>
    <w:rsid w:val="004D1CD7"/>
    <w:rsid w:val="004D4EA6"/>
    <w:rsid w:val="004D6377"/>
    <w:rsid w:val="004D7379"/>
    <w:rsid w:val="004F4B8C"/>
    <w:rsid w:val="00501B63"/>
    <w:rsid w:val="00526821"/>
    <w:rsid w:val="00542818"/>
    <w:rsid w:val="0054574A"/>
    <w:rsid w:val="00551303"/>
    <w:rsid w:val="00553216"/>
    <w:rsid w:val="00557DDB"/>
    <w:rsid w:val="00562570"/>
    <w:rsid w:val="00564242"/>
    <w:rsid w:val="005646B8"/>
    <w:rsid w:val="00571992"/>
    <w:rsid w:val="00576BAC"/>
    <w:rsid w:val="0058008A"/>
    <w:rsid w:val="00585870"/>
    <w:rsid w:val="005A4491"/>
    <w:rsid w:val="005A7FAA"/>
    <w:rsid w:val="005B5E6E"/>
    <w:rsid w:val="005F0B93"/>
    <w:rsid w:val="005F3372"/>
    <w:rsid w:val="006025E3"/>
    <w:rsid w:val="006033A3"/>
    <w:rsid w:val="00606AF7"/>
    <w:rsid w:val="00612948"/>
    <w:rsid w:val="006155E4"/>
    <w:rsid w:val="00624C0A"/>
    <w:rsid w:val="00627278"/>
    <w:rsid w:val="006431FD"/>
    <w:rsid w:val="0064363D"/>
    <w:rsid w:val="0065345C"/>
    <w:rsid w:val="006542CA"/>
    <w:rsid w:val="006614AB"/>
    <w:rsid w:val="00665006"/>
    <w:rsid w:val="006774FF"/>
    <w:rsid w:val="00680F6D"/>
    <w:rsid w:val="006854AC"/>
    <w:rsid w:val="00690E4C"/>
    <w:rsid w:val="00692076"/>
    <w:rsid w:val="006949DA"/>
    <w:rsid w:val="006A006E"/>
    <w:rsid w:val="006A1556"/>
    <w:rsid w:val="006A2D8F"/>
    <w:rsid w:val="006A35FA"/>
    <w:rsid w:val="006B22B4"/>
    <w:rsid w:val="006B56F9"/>
    <w:rsid w:val="006B5FBE"/>
    <w:rsid w:val="006C4598"/>
    <w:rsid w:val="006C6831"/>
    <w:rsid w:val="006D3918"/>
    <w:rsid w:val="006F40D9"/>
    <w:rsid w:val="00704F19"/>
    <w:rsid w:val="0070650F"/>
    <w:rsid w:val="007111E9"/>
    <w:rsid w:val="007242A5"/>
    <w:rsid w:val="00725ED6"/>
    <w:rsid w:val="00732106"/>
    <w:rsid w:val="00755918"/>
    <w:rsid w:val="00757891"/>
    <w:rsid w:val="007626FB"/>
    <w:rsid w:val="007663DC"/>
    <w:rsid w:val="0077183E"/>
    <w:rsid w:val="007828B4"/>
    <w:rsid w:val="00793EF7"/>
    <w:rsid w:val="00796EA5"/>
    <w:rsid w:val="0079764B"/>
    <w:rsid w:val="007B4575"/>
    <w:rsid w:val="007C19DE"/>
    <w:rsid w:val="007D0162"/>
    <w:rsid w:val="007D0C1E"/>
    <w:rsid w:val="007D36E4"/>
    <w:rsid w:val="007D627B"/>
    <w:rsid w:val="007E112F"/>
    <w:rsid w:val="00802EFC"/>
    <w:rsid w:val="00811268"/>
    <w:rsid w:val="008138B0"/>
    <w:rsid w:val="00842BE6"/>
    <w:rsid w:val="008431EE"/>
    <w:rsid w:val="0086744B"/>
    <w:rsid w:val="008707BA"/>
    <w:rsid w:val="008773E6"/>
    <w:rsid w:val="008779F2"/>
    <w:rsid w:val="00890AE0"/>
    <w:rsid w:val="0089221E"/>
    <w:rsid w:val="008A3EA0"/>
    <w:rsid w:val="008A4F3E"/>
    <w:rsid w:val="008B2DBD"/>
    <w:rsid w:val="008B63C0"/>
    <w:rsid w:val="008B6E5D"/>
    <w:rsid w:val="008C7550"/>
    <w:rsid w:val="008D4F6D"/>
    <w:rsid w:val="008D6C5B"/>
    <w:rsid w:val="008F47CD"/>
    <w:rsid w:val="008F4FFA"/>
    <w:rsid w:val="008F6167"/>
    <w:rsid w:val="009054DB"/>
    <w:rsid w:val="00913D4B"/>
    <w:rsid w:val="00913DB6"/>
    <w:rsid w:val="00921043"/>
    <w:rsid w:val="0092698F"/>
    <w:rsid w:val="00933505"/>
    <w:rsid w:val="0094640A"/>
    <w:rsid w:val="009507C4"/>
    <w:rsid w:val="00951750"/>
    <w:rsid w:val="0097300F"/>
    <w:rsid w:val="0098053A"/>
    <w:rsid w:val="009A29E3"/>
    <w:rsid w:val="009B155E"/>
    <w:rsid w:val="009B3D6E"/>
    <w:rsid w:val="009D45D1"/>
    <w:rsid w:val="009D4924"/>
    <w:rsid w:val="009E3B03"/>
    <w:rsid w:val="009F29E5"/>
    <w:rsid w:val="009F39EC"/>
    <w:rsid w:val="00A02F19"/>
    <w:rsid w:val="00A06D1A"/>
    <w:rsid w:val="00A10281"/>
    <w:rsid w:val="00A16E1A"/>
    <w:rsid w:val="00A2178E"/>
    <w:rsid w:val="00A2323B"/>
    <w:rsid w:val="00A46E54"/>
    <w:rsid w:val="00A62041"/>
    <w:rsid w:val="00A63FD7"/>
    <w:rsid w:val="00A64B9C"/>
    <w:rsid w:val="00A96E11"/>
    <w:rsid w:val="00AA6759"/>
    <w:rsid w:val="00AC498C"/>
    <w:rsid w:val="00AD21D4"/>
    <w:rsid w:val="00AD2C31"/>
    <w:rsid w:val="00AE0C6E"/>
    <w:rsid w:val="00AE7163"/>
    <w:rsid w:val="00AE7230"/>
    <w:rsid w:val="00AF6FEC"/>
    <w:rsid w:val="00B04C07"/>
    <w:rsid w:val="00B159CA"/>
    <w:rsid w:val="00B273FE"/>
    <w:rsid w:val="00B3161C"/>
    <w:rsid w:val="00B379ED"/>
    <w:rsid w:val="00B5142B"/>
    <w:rsid w:val="00B61286"/>
    <w:rsid w:val="00B7280F"/>
    <w:rsid w:val="00B84529"/>
    <w:rsid w:val="00B86AD7"/>
    <w:rsid w:val="00B86B62"/>
    <w:rsid w:val="00BA2679"/>
    <w:rsid w:val="00BA2762"/>
    <w:rsid w:val="00BA6A19"/>
    <w:rsid w:val="00BB4AEA"/>
    <w:rsid w:val="00BB7FB2"/>
    <w:rsid w:val="00BC40C7"/>
    <w:rsid w:val="00BC49AF"/>
    <w:rsid w:val="00BC60A0"/>
    <w:rsid w:val="00BD27C3"/>
    <w:rsid w:val="00BD4431"/>
    <w:rsid w:val="00BD5AC8"/>
    <w:rsid w:val="00BE02AC"/>
    <w:rsid w:val="00BE2CAA"/>
    <w:rsid w:val="00C05A1D"/>
    <w:rsid w:val="00C06814"/>
    <w:rsid w:val="00C0691C"/>
    <w:rsid w:val="00C253AC"/>
    <w:rsid w:val="00C313EC"/>
    <w:rsid w:val="00C53AFF"/>
    <w:rsid w:val="00C55C7D"/>
    <w:rsid w:val="00C57BEF"/>
    <w:rsid w:val="00C71E70"/>
    <w:rsid w:val="00C75358"/>
    <w:rsid w:val="00C8240C"/>
    <w:rsid w:val="00C837EC"/>
    <w:rsid w:val="00C91626"/>
    <w:rsid w:val="00CA0653"/>
    <w:rsid w:val="00CA0EDE"/>
    <w:rsid w:val="00CB7EF6"/>
    <w:rsid w:val="00CC5CAB"/>
    <w:rsid w:val="00CD1E43"/>
    <w:rsid w:val="00CD58A2"/>
    <w:rsid w:val="00CE54B8"/>
    <w:rsid w:val="00CE7F12"/>
    <w:rsid w:val="00CF108E"/>
    <w:rsid w:val="00CF43AB"/>
    <w:rsid w:val="00CF6A64"/>
    <w:rsid w:val="00D02F58"/>
    <w:rsid w:val="00D048F8"/>
    <w:rsid w:val="00D15890"/>
    <w:rsid w:val="00D22550"/>
    <w:rsid w:val="00D2382F"/>
    <w:rsid w:val="00D3587A"/>
    <w:rsid w:val="00D446A4"/>
    <w:rsid w:val="00D47540"/>
    <w:rsid w:val="00D55D4E"/>
    <w:rsid w:val="00D57585"/>
    <w:rsid w:val="00D57DF9"/>
    <w:rsid w:val="00D60833"/>
    <w:rsid w:val="00D7624B"/>
    <w:rsid w:val="00D83789"/>
    <w:rsid w:val="00D83ADE"/>
    <w:rsid w:val="00D94CBB"/>
    <w:rsid w:val="00DA3892"/>
    <w:rsid w:val="00DB5F6D"/>
    <w:rsid w:val="00DC1387"/>
    <w:rsid w:val="00DD1617"/>
    <w:rsid w:val="00DE03DC"/>
    <w:rsid w:val="00DE5DDD"/>
    <w:rsid w:val="00DF52C2"/>
    <w:rsid w:val="00DF7DB1"/>
    <w:rsid w:val="00E04770"/>
    <w:rsid w:val="00E37074"/>
    <w:rsid w:val="00E419DF"/>
    <w:rsid w:val="00E44769"/>
    <w:rsid w:val="00E675CC"/>
    <w:rsid w:val="00E7085C"/>
    <w:rsid w:val="00E75120"/>
    <w:rsid w:val="00E8353F"/>
    <w:rsid w:val="00EA3C8A"/>
    <w:rsid w:val="00EA6E32"/>
    <w:rsid w:val="00EA7F60"/>
    <w:rsid w:val="00EB1E75"/>
    <w:rsid w:val="00EC047E"/>
    <w:rsid w:val="00ED2576"/>
    <w:rsid w:val="00EF3464"/>
    <w:rsid w:val="00F04327"/>
    <w:rsid w:val="00F114C5"/>
    <w:rsid w:val="00F1320B"/>
    <w:rsid w:val="00F13F88"/>
    <w:rsid w:val="00F14F2D"/>
    <w:rsid w:val="00F32FC2"/>
    <w:rsid w:val="00F34344"/>
    <w:rsid w:val="00F376DC"/>
    <w:rsid w:val="00F43021"/>
    <w:rsid w:val="00F473A2"/>
    <w:rsid w:val="00F5129F"/>
    <w:rsid w:val="00F6795E"/>
    <w:rsid w:val="00F70C9B"/>
    <w:rsid w:val="00F723B4"/>
    <w:rsid w:val="00F74EEF"/>
    <w:rsid w:val="00F8013D"/>
    <w:rsid w:val="00F80D5E"/>
    <w:rsid w:val="00F9086E"/>
    <w:rsid w:val="00F91F3D"/>
    <w:rsid w:val="00F955C3"/>
    <w:rsid w:val="00F95743"/>
    <w:rsid w:val="00FA2EED"/>
    <w:rsid w:val="00FB28F7"/>
    <w:rsid w:val="00FB61E2"/>
    <w:rsid w:val="00FB71A9"/>
    <w:rsid w:val="00FC528A"/>
    <w:rsid w:val="00FD42B5"/>
    <w:rsid w:val="00FD62BF"/>
    <w:rsid w:val="00FE0D14"/>
    <w:rsid w:val="00FE2D77"/>
    <w:rsid w:val="00FE2F65"/>
    <w:rsid w:val="00FF0419"/>
    <w:rsid w:val="00FF1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4EABF"/>
  <w15:docId w15:val="{2C728906-D0F2-41B2-B682-73810ED8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3FE"/>
    <w:pPr>
      <w:spacing w:line="240" w:lineRule="auto"/>
    </w:pPr>
    <w:rPr>
      <w:rFonts w:ascii="Gill Sans MT" w:hAnsi="Gill Sans MT"/>
    </w:rPr>
  </w:style>
  <w:style w:type="paragraph" w:styleId="Heading2">
    <w:name w:val="heading 2"/>
    <w:basedOn w:val="Normal"/>
    <w:next w:val="Normal"/>
    <w:link w:val="Heading2Char"/>
    <w:uiPriority w:val="9"/>
    <w:semiHidden/>
    <w:unhideWhenUsed/>
    <w:qFormat/>
    <w:rsid w:val="006A00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612948"/>
    <w:pPr>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1E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E70"/>
    <w:rPr>
      <w:rFonts w:ascii="Tahoma" w:hAnsi="Tahoma" w:cs="Tahoma"/>
      <w:sz w:val="16"/>
      <w:szCs w:val="16"/>
    </w:rPr>
  </w:style>
  <w:style w:type="paragraph" w:styleId="ListParagraph">
    <w:name w:val="List Paragraph"/>
    <w:aliases w:val="Bullet,(indented),Bullet Multilevel"/>
    <w:basedOn w:val="Normal"/>
    <w:link w:val="ListParagraphChar"/>
    <w:uiPriority w:val="34"/>
    <w:qFormat/>
    <w:rsid w:val="00D446A4"/>
    <w:pPr>
      <w:ind w:left="720"/>
      <w:contextualSpacing/>
    </w:pPr>
  </w:style>
  <w:style w:type="character" w:styleId="Hyperlink">
    <w:name w:val="Hyperlink"/>
    <w:basedOn w:val="DefaultParagraphFont"/>
    <w:uiPriority w:val="99"/>
    <w:unhideWhenUsed/>
    <w:rsid w:val="00FF18F1"/>
    <w:rPr>
      <w:color w:val="0000FF" w:themeColor="hyperlink"/>
      <w:u w:val="single"/>
    </w:rPr>
  </w:style>
  <w:style w:type="character" w:customStyle="1" w:styleId="UnresolvedMention1">
    <w:name w:val="Unresolved Mention1"/>
    <w:basedOn w:val="DefaultParagraphFont"/>
    <w:uiPriority w:val="99"/>
    <w:semiHidden/>
    <w:unhideWhenUsed/>
    <w:rsid w:val="00EA3C8A"/>
    <w:rPr>
      <w:color w:val="808080"/>
      <w:shd w:val="clear" w:color="auto" w:fill="E6E6E6"/>
    </w:rPr>
  </w:style>
  <w:style w:type="character" w:styleId="FollowedHyperlink">
    <w:name w:val="FollowedHyperlink"/>
    <w:basedOn w:val="DefaultParagraphFont"/>
    <w:uiPriority w:val="99"/>
    <w:semiHidden/>
    <w:unhideWhenUsed/>
    <w:rsid w:val="00A62041"/>
    <w:rPr>
      <w:color w:val="800080" w:themeColor="followedHyperlink"/>
      <w:u w:val="single"/>
    </w:rPr>
  </w:style>
  <w:style w:type="paragraph" w:styleId="Header">
    <w:name w:val="header"/>
    <w:basedOn w:val="Normal"/>
    <w:link w:val="HeaderChar"/>
    <w:uiPriority w:val="99"/>
    <w:unhideWhenUsed/>
    <w:rsid w:val="006F40D9"/>
    <w:pPr>
      <w:tabs>
        <w:tab w:val="center" w:pos="4513"/>
        <w:tab w:val="right" w:pos="9026"/>
      </w:tabs>
      <w:spacing w:after="0"/>
    </w:pPr>
  </w:style>
  <w:style w:type="character" w:customStyle="1" w:styleId="HeaderChar">
    <w:name w:val="Header Char"/>
    <w:basedOn w:val="DefaultParagraphFont"/>
    <w:link w:val="Header"/>
    <w:uiPriority w:val="99"/>
    <w:rsid w:val="006F40D9"/>
    <w:rPr>
      <w:rFonts w:ascii="Gill Sans MT" w:hAnsi="Gill Sans MT"/>
    </w:rPr>
  </w:style>
  <w:style w:type="paragraph" w:styleId="Footer">
    <w:name w:val="footer"/>
    <w:basedOn w:val="Normal"/>
    <w:link w:val="FooterChar"/>
    <w:uiPriority w:val="99"/>
    <w:unhideWhenUsed/>
    <w:rsid w:val="006F40D9"/>
    <w:pPr>
      <w:tabs>
        <w:tab w:val="center" w:pos="4513"/>
        <w:tab w:val="right" w:pos="9026"/>
      </w:tabs>
      <w:spacing w:after="0"/>
    </w:pPr>
  </w:style>
  <w:style w:type="character" w:customStyle="1" w:styleId="FooterChar">
    <w:name w:val="Footer Char"/>
    <w:basedOn w:val="DefaultParagraphFont"/>
    <w:link w:val="Footer"/>
    <w:uiPriority w:val="99"/>
    <w:rsid w:val="006F40D9"/>
    <w:rPr>
      <w:rFonts w:ascii="Gill Sans MT" w:hAnsi="Gill Sans MT"/>
    </w:rPr>
  </w:style>
  <w:style w:type="character" w:customStyle="1" w:styleId="Heading4Char">
    <w:name w:val="Heading 4 Char"/>
    <w:basedOn w:val="DefaultParagraphFont"/>
    <w:link w:val="Heading4"/>
    <w:uiPriority w:val="9"/>
    <w:rsid w:val="00612948"/>
    <w:rPr>
      <w:rFonts w:ascii="Times New Roman" w:eastAsia="Times New Roman" w:hAnsi="Times New Roman" w:cs="Times New Roman"/>
      <w:b/>
      <w:bCs/>
      <w:sz w:val="24"/>
      <w:szCs w:val="24"/>
      <w:lang w:val="en-GB" w:eastAsia="en-GB"/>
    </w:rPr>
  </w:style>
  <w:style w:type="paragraph" w:styleId="NormalWeb">
    <w:name w:val="Normal (Web)"/>
    <w:basedOn w:val="Normal"/>
    <w:uiPriority w:val="99"/>
    <w:semiHidden/>
    <w:unhideWhenUsed/>
    <w:rsid w:val="0061294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uiPriority w:val="9"/>
    <w:semiHidden/>
    <w:rsid w:val="006A006E"/>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732106"/>
    <w:rPr>
      <w:color w:val="605E5C"/>
      <w:shd w:val="clear" w:color="auto" w:fill="E1DFDD"/>
    </w:rPr>
  </w:style>
  <w:style w:type="character" w:styleId="CommentReference">
    <w:name w:val="annotation reference"/>
    <w:basedOn w:val="DefaultParagraphFont"/>
    <w:uiPriority w:val="99"/>
    <w:semiHidden/>
    <w:unhideWhenUsed/>
    <w:rsid w:val="00AE7163"/>
    <w:rPr>
      <w:sz w:val="16"/>
      <w:szCs w:val="16"/>
    </w:rPr>
  </w:style>
  <w:style w:type="paragraph" w:styleId="CommentText">
    <w:name w:val="annotation text"/>
    <w:basedOn w:val="Normal"/>
    <w:link w:val="CommentTextChar"/>
    <w:uiPriority w:val="99"/>
    <w:unhideWhenUsed/>
    <w:rsid w:val="00AE7163"/>
    <w:rPr>
      <w:sz w:val="20"/>
      <w:szCs w:val="20"/>
    </w:rPr>
  </w:style>
  <w:style w:type="character" w:customStyle="1" w:styleId="CommentTextChar">
    <w:name w:val="Comment Text Char"/>
    <w:basedOn w:val="DefaultParagraphFont"/>
    <w:link w:val="CommentText"/>
    <w:uiPriority w:val="99"/>
    <w:rsid w:val="00AE7163"/>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AE7163"/>
    <w:rPr>
      <w:b/>
      <w:bCs/>
    </w:rPr>
  </w:style>
  <w:style w:type="character" w:customStyle="1" w:styleId="CommentSubjectChar">
    <w:name w:val="Comment Subject Char"/>
    <w:basedOn w:val="CommentTextChar"/>
    <w:link w:val="CommentSubject"/>
    <w:uiPriority w:val="99"/>
    <w:semiHidden/>
    <w:rsid w:val="00AE7163"/>
    <w:rPr>
      <w:rFonts w:ascii="Gill Sans MT" w:hAnsi="Gill Sans MT"/>
      <w:b/>
      <w:bCs/>
      <w:sz w:val="20"/>
      <w:szCs w:val="20"/>
    </w:rPr>
  </w:style>
  <w:style w:type="character" w:customStyle="1" w:styleId="UnresolvedMention3">
    <w:name w:val="Unresolved Mention3"/>
    <w:basedOn w:val="DefaultParagraphFont"/>
    <w:uiPriority w:val="99"/>
    <w:semiHidden/>
    <w:unhideWhenUsed/>
    <w:rsid w:val="00A02F19"/>
    <w:rPr>
      <w:color w:val="605E5C"/>
      <w:shd w:val="clear" w:color="auto" w:fill="E1DFDD"/>
    </w:rPr>
  </w:style>
  <w:style w:type="character" w:customStyle="1" w:styleId="ListParagraphChar">
    <w:name w:val="List Paragraph Char"/>
    <w:aliases w:val="Bullet Char,(indented) Char,Bullet Multilevel Char"/>
    <w:basedOn w:val="DefaultParagraphFont"/>
    <w:link w:val="ListParagraph"/>
    <w:uiPriority w:val="1"/>
    <w:locked/>
    <w:rsid w:val="00921043"/>
    <w:rPr>
      <w:rFonts w:ascii="Gill Sans MT" w:hAnsi="Gill Sans MT"/>
    </w:rPr>
  </w:style>
  <w:style w:type="character" w:styleId="UnresolvedMention">
    <w:name w:val="Unresolved Mention"/>
    <w:basedOn w:val="DefaultParagraphFont"/>
    <w:uiPriority w:val="99"/>
    <w:semiHidden/>
    <w:unhideWhenUsed/>
    <w:rsid w:val="007D36E4"/>
    <w:rPr>
      <w:color w:val="605E5C"/>
      <w:shd w:val="clear" w:color="auto" w:fill="E1DFDD"/>
    </w:rPr>
  </w:style>
  <w:style w:type="paragraph" w:styleId="Revision">
    <w:name w:val="Revision"/>
    <w:hidden/>
    <w:uiPriority w:val="99"/>
    <w:semiHidden/>
    <w:rsid w:val="006542CA"/>
    <w:pPr>
      <w:spacing w:after="0" w:line="240" w:lineRule="auto"/>
    </w:pPr>
    <w:rPr>
      <w:rFonts w:ascii="Gill Sans MT" w:hAnsi="Gill Sans MT"/>
    </w:rPr>
  </w:style>
  <w:style w:type="table" w:styleId="TableGrid">
    <w:name w:val="Table Grid"/>
    <w:basedOn w:val="TableNormal"/>
    <w:uiPriority w:val="39"/>
    <w:rsid w:val="004F4B8C"/>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343683">
      <w:bodyDiv w:val="1"/>
      <w:marLeft w:val="0"/>
      <w:marRight w:val="0"/>
      <w:marTop w:val="0"/>
      <w:marBottom w:val="0"/>
      <w:divBdr>
        <w:top w:val="none" w:sz="0" w:space="0" w:color="auto"/>
        <w:left w:val="none" w:sz="0" w:space="0" w:color="auto"/>
        <w:bottom w:val="none" w:sz="0" w:space="0" w:color="auto"/>
        <w:right w:val="none" w:sz="0" w:space="0" w:color="auto"/>
      </w:divBdr>
      <w:divsChild>
        <w:div w:id="1513839749">
          <w:marLeft w:val="0"/>
          <w:marRight w:val="0"/>
          <w:marTop w:val="0"/>
          <w:marBottom w:val="480"/>
          <w:divBdr>
            <w:top w:val="none" w:sz="0" w:space="0" w:color="auto"/>
            <w:left w:val="none" w:sz="0" w:space="0" w:color="auto"/>
            <w:bottom w:val="none" w:sz="0" w:space="0" w:color="auto"/>
            <w:right w:val="none" w:sz="0" w:space="0" w:color="auto"/>
          </w:divBdr>
          <w:divsChild>
            <w:div w:id="604312456">
              <w:marLeft w:val="-216"/>
              <w:marRight w:val="-216"/>
              <w:marTop w:val="0"/>
              <w:marBottom w:val="0"/>
              <w:divBdr>
                <w:top w:val="none" w:sz="0" w:space="0" w:color="auto"/>
                <w:left w:val="none" w:sz="0" w:space="0" w:color="auto"/>
                <w:bottom w:val="none" w:sz="0" w:space="0" w:color="auto"/>
                <w:right w:val="none" w:sz="0" w:space="0" w:color="auto"/>
              </w:divBdr>
              <w:divsChild>
                <w:div w:id="12432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80993">
          <w:marLeft w:val="0"/>
          <w:marRight w:val="0"/>
          <w:marTop w:val="0"/>
          <w:marBottom w:val="480"/>
          <w:divBdr>
            <w:top w:val="none" w:sz="0" w:space="0" w:color="auto"/>
            <w:left w:val="none" w:sz="0" w:space="0" w:color="auto"/>
            <w:bottom w:val="none" w:sz="0" w:space="0" w:color="auto"/>
            <w:right w:val="none" w:sz="0" w:space="0" w:color="auto"/>
          </w:divBdr>
          <w:divsChild>
            <w:div w:id="1419056341">
              <w:marLeft w:val="-216"/>
              <w:marRight w:val="-216"/>
              <w:marTop w:val="0"/>
              <w:marBottom w:val="0"/>
              <w:divBdr>
                <w:top w:val="none" w:sz="0" w:space="0" w:color="auto"/>
                <w:left w:val="none" w:sz="0" w:space="0" w:color="auto"/>
                <w:bottom w:val="none" w:sz="0" w:space="0" w:color="auto"/>
                <w:right w:val="none" w:sz="0" w:space="0" w:color="auto"/>
              </w:divBdr>
              <w:divsChild>
                <w:div w:id="235209504">
                  <w:marLeft w:val="0"/>
                  <w:marRight w:val="0"/>
                  <w:marTop w:val="0"/>
                  <w:marBottom w:val="0"/>
                  <w:divBdr>
                    <w:top w:val="none" w:sz="0" w:space="0" w:color="auto"/>
                    <w:left w:val="none" w:sz="0" w:space="0" w:color="auto"/>
                    <w:bottom w:val="none" w:sz="0" w:space="0" w:color="auto"/>
                    <w:right w:val="none" w:sz="0" w:space="0" w:color="auto"/>
                  </w:divBdr>
                </w:div>
                <w:div w:id="18092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40112">
          <w:marLeft w:val="0"/>
          <w:marRight w:val="0"/>
          <w:marTop w:val="0"/>
          <w:marBottom w:val="480"/>
          <w:divBdr>
            <w:top w:val="none" w:sz="0" w:space="0" w:color="auto"/>
            <w:left w:val="none" w:sz="0" w:space="0" w:color="auto"/>
            <w:bottom w:val="none" w:sz="0" w:space="0" w:color="auto"/>
            <w:right w:val="none" w:sz="0" w:space="0" w:color="auto"/>
          </w:divBdr>
          <w:divsChild>
            <w:div w:id="407968282">
              <w:marLeft w:val="-216"/>
              <w:marRight w:val="-216"/>
              <w:marTop w:val="0"/>
              <w:marBottom w:val="0"/>
              <w:divBdr>
                <w:top w:val="none" w:sz="0" w:space="0" w:color="auto"/>
                <w:left w:val="none" w:sz="0" w:space="0" w:color="auto"/>
                <w:bottom w:val="none" w:sz="0" w:space="0" w:color="auto"/>
                <w:right w:val="none" w:sz="0" w:space="0" w:color="auto"/>
              </w:divBdr>
              <w:divsChild>
                <w:div w:id="1346978869">
                  <w:marLeft w:val="0"/>
                  <w:marRight w:val="0"/>
                  <w:marTop w:val="0"/>
                  <w:marBottom w:val="0"/>
                  <w:divBdr>
                    <w:top w:val="none" w:sz="0" w:space="0" w:color="auto"/>
                    <w:left w:val="none" w:sz="0" w:space="0" w:color="auto"/>
                    <w:bottom w:val="none" w:sz="0" w:space="0" w:color="auto"/>
                    <w:right w:val="none" w:sz="0" w:space="0" w:color="auto"/>
                  </w:divBdr>
                </w:div>
                <w:div w:id="99746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93494">
          <w:marLeft w:val="0"/>
          <w:marRight w:val="0"/>
          <w:marTop w:val="0"/>
          <w:marBottom w:val="0"/>
          <w:divBdr>
            <w:top w:val="none" w:sz="0" w:space="0" w:color="auto"/>
            <w:left w:val="none" w:sz="0" w:space="0" w:color="auto"/>
            <w:bottom w:val="none" w:sz="0" w:space="0" w:color="auto"/>
            <w:right w:val="none" w:sz="0" w:space="0" w:color="auto"/>
          </w:divBdr>
          <w:divsChild>
            <w:div w:id="516819257">
              <w:marLeft w:val="-216"/>
              <w:marRight w:val="-216"/>
              <w:marTop w:val="0"/>
              <w:marBottom w:val="0"/>
              <w:divBdr>
                <w:top w:val="none" w:sz="0" w:space="0" w:color="auto"/>
                <w:left w:val="none" w:sz="0" w:space="0" w:color="auto"/>
                <w:bottom w:val="none" w:sz="0" w:space="0" w:color="auto"/>
                <w:right w:val="none" w:sz="0" w:space="0" w:color="auto"/>
              </w:divBdr>
              <w:divsChild>
                <w:div w:id="1042906545">
                  <w:marLeft w:val="0"/>
                  <w:marRight w:val="0"/>
                  <w:marTop w:val="0"/>
                  <w:marBottom w:val="0"/>
                  <w:divBdr>
                    <w:top w:val="none" w:sz="0" w:space="0" w:color="auto"/>
                    <w:left w:val="none" w:sz="0" w:space="0" w:color="auto"/>
                    <w:bottom w:val="none" w:sz="0" w:space="0" w:color="auto"/>
                    <w:right w:val="none" w:sz="0" w:space="0" w:color="auto"/>
                  </w:divBdr>
                </w:div>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03933">
      <w:bodyDiv w:val="1"/>
      <w:marLeft w:val="0"/>
      <w:marRight w:val="0"/>
      <w:marTop w:val="0"/>
      <w:marBottom w:val="0"/>
      <w:divBdr>
        <w:top w:val="none" w:sz="0" w:space="0" w:color="auto"/>
        <w:left w:val="none" w:sz="0" w:space="0" w:color="auto"/>
        <w:bottom w:val="none" w:sz="0" w:space="0" w:color="auto"/>
        <w:right w:val="none" w:sz="0" w:space="0" w:color="auto"/>
      </w:divBdr>
    </w:div>
    <w:div w:id="538127948">
      <w:bodyDiv w:val="1"/>
      <w:marLeft w:val="0"/>
      <w:marRight w:val="0"/>
      <w:marTop w:val="0"/>
      <w:marBottom w:val="0"/>
      <w:divBdr>
        <w:top w:val="none" w:sz="0" w:space="0" w:color="auto"/>
        <w:left w:val="none" w:sz="0" w:space="0" w:color="auto"/>
        <w:bottom w:val="none" w:sz="0" w:space="0" w:color="auto"/>
        <w:right w:val="none" w:sz="0" w:space="0" w:color="auto"/>
      </w:divBdr>
    </w:div>
    <w:div w:id="539169005">
      <w:bodyDiv w:val="1"/>
      <w:marLeft w:val="0"/>
      <w:marRight w:val="0"/>
      <w:marTop w:val="0"/>
      <w:marBottom w:val="0"/>
      <w:divBdr>
        <w:top w:val="none" w:sz="0" w:space="0" w:color="auto"/>
        <w:left w:val="none" w:sz="0" w:space="0" w:color="auto"/>
        <w:bottom w:val="none" w:sz="0" w:space="0" w:color="auto"/>
        <w:right w:val="none" w:sz="0" w:space="0" w:color="auto"/>
      </w:divBdr>
      <w:divsChild>
        <w:div w:id="1482498455">
          <w:marLeft w:val="0"/>
          <w:marRight w:val="0"/>
          <w:marTop w:val="0"/>
          <w:marBottom w:val="0"/>
          <w:divBdr>
            <w:top w:val="none" w:sz="0" w:space="0" w:color="auto"/>
            <w:left w:val="none" w:sz="0" w:space="0" w:color="auto"/>
            <w:bottom w:val="none" w:sz="0" w:space="0" w:color="auto"/>
            <w:right w:val="none" w:sz="0" w:space="0" w:color="auto"/>
          </w:divBdr>
        </w:div>
        <w:div w:id="697970745">
          <w:marLeft w:val="0"/>
          <w:marRight w:val="0"/>
          <w:marTop w:val="0"/>
          <w:marBottom w:val="0"/>
          <w:divBdr>
            <w:top w:val="none" w:sz="0" w:space="0" w:color="auto"/>
            <w:left w:val="none" w:sz="0" w:space="0" w:color="auto"/>
            <w:bottom w:val="none" w:sz="0" w:space="0" w:color="auto"/>
            <w:right w:val="none" w:sz="0" w:space="0" w:color="auto"/>
          </w:divBdr>
          <w:divsChild>
            <w:div w:id="928270636">
              <w:marLeft w:val="-216"/>
              <w:marRight w:val="-216"/>
              <w:marTop w:val="0"/>
              <w:marBottom w:val="0"/>
              <w:divBdr>
                <w:top w:val="none" w:sz="0" w:space="0" w:color="auto"/>
                <w:left w:val="none" w:sz="0" w:space="0" w:color="auto"/>
                <w:bottom w:val="none" w:sz="0" w:space="0" w:color="auto"/>
                <w:right w:val="none" w:sz="0" w:space="0" w:color="auto"/>
              </w:divBdr>
              <w:divsChild>
                <w:div w:id="856390503">
                  <w:marLeft w:val="0"/>
                  <w:marRight w:val="0"/>
                  <w:marTop w:val="0"/>
                  <w:marBottom w:val="480"/>
                  <w:divBdr>
                    <w:top w:val="none" w:sz="0" w:space="0" w:color="auto"/>
                    <w:left w:val="none" w:sz="0" w:space="0" w:color="auto"/>
                    <w:bottom w:val="none" w:sz="0" w:space="0" w:color="auto"/>
                    <w:right w:val="none" w:sz="0" w:space="0" w:color="auto"/>
                  </w:divBdr>
                  <w:divsChild>
                    <w:div w:id="1432385719">
                      <w:marLeft w:val="0"/>
                      <w:marRight w:val="0"/>
                      <w:marTop w:val="0"/>
                      <w:marBottom w:val="0"/>
                      <w:divBdr>
                        <w:top w:val="none" w:sz="0" w:space="0" w:color="auto"/>
                        <w:left w:val="none" w:sz="0" w:space="0" w:color="auto"/>
                        <w:bottom w:val="none" w:sz="0" w:space="0" w:color="auto"/>
                        <w:right w:val="none" w:sz="0" w:space="0" w:color="auto"/>
                      </w:divBdr>
                      <w:divsChild>
                        <w:div w:id="8799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265">
                  <w:marLeft w:val="0"/>
                  <w:marRight w:val="0"/>
                  <w:marTop w:val="0"/>
                  <w:marBottom w:val="480"/>
                  <w:divBdr>
                    <w:top w:val="none" w:sz="0" w:space="0" w:color="auto"/>
                    <w:left w:val="none" w:sz="0" w:space="0" w:color="auto"/>
                    <w:bottom w:val="none" w:sz="0" w:space="0" w:color="auto"/>
                    <w:right w:val="none" w:sz="0" w:space="0" w:color="auto"/>
                  </w:divBdr>
                  <w:divsChild>
                    <w:div w:id="1488593716">
                      <w:marLeft w:val="0"/>
                      <w:marRight w:val="0"/>
                      <w:marTop w:val="0"/>
                      <w:marBottom w:val="0"/>
                      <w:divBdr>
                        <w:top w:val="none" w:sz="0" w:space="0" w:color="auto"/>
                        <w:left w:val="none" w:sz="0" w:space="0" w:color="auto"/>
                        <w:bottom w:val="none" w:sz="0" w:space="0" w:color="auto"/>
                        <w:right w:val="none" w:sz="0" w:space="0" w:color="auto"/>
                      </w:divBdr>
                      <w:divsChild>
                        <w:div w:id="141847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0857">
                  <w:marLeft w:val="0"/>
                  <w:marRight w:val="0"/>
                  <w:marTop w:val="0"/>
                  <w:marBottom w:val="480"/>
                  <w:divBdr>
                    <w:top w:val="none" w:sz="0" w:space="0" w:color="auto"/>
                    <w:left w:val="none" w:sz="0" w:space="0" w:color="auto"/>
                    <w:bottom w:val="none" w:sz="0" w:space="0" w:color="auto"/>
                    <w:right w:val="none" w:sz="0" w:space="0" w:color="auto"/>
                  </w:divBdr>
                  <w:divsChild>
                    <w:div w:id="300308654">
                      <w:marLeft w:val="0"/>
                      <w:marRight w:val="0"/>
                      <w:marTop w:val="0"/>
                      <w:marBottom w:val="0"/>
                      <w:divBdr>
                        <w:top w:val="none" w:sz="0" w:space="0" w:color="auto"/>
                        <w:left w:val="none" w:sz="0" w:space="0" w:color="auto"/>
                        <w:bottom w:val="none" w:sz="0" w:space="0" w:color="auto"/>
                        <w:right w:val="none" w:sz="0" w:space="0" w:color="auto"/>
                      </w:divBdr>
                      <w:divsChild>
                        <w:div w:id="53380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4227">
                  <w:marLeft w:val="0"/>
                  <w:marRight w:val="0"/>
                  <w:marTop w:val="0"/>
                  <w:marBottom w:val="480"/>
                  <w:divBdr>
                    <w:top w:val="none" w:sz="0" w:space="0" w:color="auto"/>
                    <w:left w:val="none" w:sz="0" w:space="0" w:color="auto"/>
                    <w:bottom w:val="none" w:sz="0" w:space="0" w:color="auto"/>
                    <w:right w:val="none" w:sz="0" w:space="0" w:color="auto"/>
                  </w:divBdr>
                  <w:divsChild>
                    <w:div w:id="1316028990">
                      <w:marLeft w:val="0"/>
                      <w:marRight w:val="0"/>
                      <w:marTop w:val="0"/>
                      <w:marBottom w:val="0"/>
                      <w:divBdr>
                        <w:top w:val="none" w:sz="0" w:space="0" w:color="auto"/>
                        <w:left w:val="none" w:sz="0" w:space="0" w:color="auto"/>
                        <w:bottom w:val="none" w:sz="0" w:space="0" w:color="auto"/>
                        <w:right w:val="none" w:sz="0" w:space="0" w:color="auto"/>
                      </w:divBdr>
                      <w:divsChild>
                        <w:div w:id="4699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1220">
                  <w:marLeft w:val="0"/>
                  <w:marRight w:val="0"/>
                  <w:marTop w:val="0"/>
                  <w:marBottom w:val="0"/>
                  <w:divBdr>
                    <w:top w:val="none" w:sz="0" w:space="0" w:color="auto"/>
                    <w:left w:val="none" w:sz="0" w:space="0" w:color="auto"/>
                    <w:bottom w:val="none" w:sz="0" w:space="0" w:color="auto"/>
                    <w:right w:val="none" w:sz="0" w:space="0" w:color="auto"/>
                  </w:divBdr>
                  <w:divsChild>
                    <w:div w:id="39716488">
                      <w:marLeft w:val="0"/>
                      <w:marRight w:val="0"/>
                      <w:marTop w:val="0"/>
                      <w:marBottom w:val="0"/>
                      <w:divBdr>
                        <w:top w:val="none" w:sz="0" w:space="0" w:color="auto"/>
                        <w:left w:val="none" w:sz="0" w:space="0" w:color="auto"/>
                        <w:bottom w:val="none" w:sz="0" w:space="0" w:color="auto"/>
                        <w:right w:val="none" w:sz="0" w:space="0" w:color="auto"/>
                      </w:divBdr>
                      <w:divsChild>
                        <w:div w:id="155832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879113">
      <w:bodyDiv w:val="1"/>
      <w:marLeft w:val="0"/>
      <w:marRight w:val="0"/>
      <w:marTop w:val="0"/>
      <w:marBottom w:val="0"/>
      <w:divBdr>
        <w:top w:val="none" w:sz="0" w:space="0" w:color="auto"/>
        <w:left w:val="none" w:sz="0" w:space="0" w:color="auto"/>
        <w:bottom w:val="none" w:sz="0" w:space="0" w:color="auto"/>
        <w:right w:val="none" w:sz="0" w:space="0" w:color="auto"/>
      </w:divBdr>
    </w:div>
    <w:div w:id="938679813">
      <w:bodyDiv w:val="1"/>
      <w:marLeft w:val="0"/>
      <w:marRight w:val="0"/>
      <w:marTop w:val="0"/>
      <w:marBottom w:val="0"/>
      <w:divBdr>
        <w:top w:val="none" w:sz="0" w:space="0" w:color="auto"/>
        <w:left w:val="none" w:sz="0" w:space="0" w:color="auto"/>
        <w:bottom w:val="none" w:sz="0" w:space="0" w:color="auto"/>
        <w:right w:val="none" w:sz="0" w:space="0" w:color="auto"/>
      </w:divBdr>
    </w:div>
    <w:div w:id="1220940074">
      <w:bodyDiv w:val="1"/>
      <w:marLeft w:val="0"/>
      <w:marRight w:val="0"/>
      <w:marTop w:val="0"/>
      <w:marBottom w:val="0"/>
      <w:divBdr>
        <w:top w:val="none" w:sz="0" w:space="0" w:color="auto"/>
        <w:left w:val="none" w:sz="0" w:space="0" w:color="auto"/>
        <w:bottom w:val="none" w:sz="0" w:space="0" w:color="auto"/>
        <w:right w:val="none" w:sz="0" w:space="0" w:color="auto"/>
      </w:divBdr>
    </w:div>
    <w:div w:id="1234581121">
      <w:bodyDiv w:val="1"/>
      <w:marLeft w:val="0"/>
      <w:marRight w:val="0"/>
      <w:marTop w:val="0"/>
      <w:marBottom w:val="0"/>
      <w:divBdr>
        <w:top w:val="none" w:sz="0" w:space="0" w:color="auto"/>
        <w:left w:val="none" w:sz="0" w:space="0" w:color="auto"/>
        <w:bottom w:val="none" w:sz="0" w:space="0" w:color="auto"/>
        <w:right w:val="none" w:sz="0" w:space="0" w:color="auto"/>
      </w:divBdr>
    </w:div>
    <w:div w:id="1601643765">
      <w:bodyDiv w:val="1"/>
      <w:marLeft w:val="0"/>
      <w:marRight w:val="0"/>
      <w:marTop w:val="0"/>
      <w:marBottom w:val="0"/>
      <w:divBdr>
        <w:top w:val="none" w:sz="0" w:space="0" w:color="auto"/>
        <w:left w:val="none" w:sz="0" w:space="0" w:color="auto"/>
        <w:bottom w:val="none" w:sz="0" w:space="0" w:color="auto"/>
        <w:right w:val="none" w:sz="0" w:space="0" w:color="auto"/>
      </w:divBdr>
    </w:div>
    <w:div w:id="1772579284">
      <w:bodyDiv w:val="1"/>
      <w:marLeft w:val="0"/>
      <w:marRight w:val="0"/>
      <w:marTop w:val="0"/>
      <w:marBottom w:val="0"/>
      <w:divBdr>
        <w:top w:val="none" w:sz="0" w:space="0" w:color="auto"/>
        <w:left w:val="none" w:sz="0" w:space="0" w:color="auto"/>
        <w:bottom w:val="none" w:sz="0" w:space="0" w:color="auto"/>
        <w:right w:val="none" w:sz="0" w:space="0" w:color="auto"/>
      </w:divBdr>
    </w:div>
    <w:div w:id="1773552295">
      <w:bodyDiv w:val="1"/>
      <w:marLeft w:val="0"/>
      <w:marRight w:val="0"/>
      <w:marTop w:val="0"/>
      <w:marBottom w:val="0"/>
      <w:divBdr>
        <w:top w:val="none" w:sz="0" w:space="0" w:color="auto"/>
        <w:left w:val="none" w:sz="0" w:space="0" w:color="auto"/>
        <w:bottom w:val="none" w:sz="0" w:space="0" w:color="auto"/>
        <w:right w:val="none" w:sz="0" w:space="0" w:color="auto"/>
      </w:divBdr>
    </w:div>
    <w:div w:id="1876697406">
      <w:bodyDiv w:val="1"/>
      <w:marLeft w:val="0"/>
      <w:marRight w:val="0"/>
      <w:marTop w:val="0"/>
      <w:marBottom w:val="0"/>
      <w:divBdr>
        <w:top w:val="none" w:sz="0" w:space="0" w:color="auto"/>
        <w:left w:val="none" w:sz="0" w:space="0" w:color="auto"/>
        <w:bottom w:val="none" w:sz="0" w:space="0" w:color="auto"/>
        <w:right w:val="none" w:sz="0" w:space="0" w:color="auto"/>
      </w:divBdr>
      <w:divsChild>
        <w:div w:id="1581795777">
          <w:marLeft w:val="0"/>
          <w:marRight w:val="0"/>
          <w:marTop w:val="0"/>
          <w:marBottom w:val="480"/>
          <w:divBdr>
            <w:top w:val="none" w:sz="0" w:space="0" w:color="auto"/>
            <w:left w:val="none" w:sz="0" w:space="0" w:color="auto"/>
            <w:bottom w:val="none" w:sz="0" w:space="0" w:color="auto"/>
            <w:right w:val="none" w:sz="0" w:space="0" w:color="auto"/>
          </w:divBdr>
          <w:divsChild>
            <w:div w:id="1485587953">
              <w:marLeft w:val="-216"/>
              <w:marRight w:val="-216"/>
              <w:marTop w:val="0"/>
              <w:marBottom w:val="0"/>
              <w:divBdr>
                <w:top w:val="none" w:sz="0" w:space="0" w:color="auto"/>
                <w:left w:val="none" w:sz="0" w:space="0" w:color="auto"/>
                <w:bottom w:val="none" w:sz="0" w:space="0" w:color="auto"/>
                <w:right w:val="none" w:sz="0" w:space="0" w:color="auto"/>
              </w:divBdr>
              <w:divsChild>
                <w:div w:id="1513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17083">
          <w:marLeft w:val="0"/>
          <w:marRight w:val="0"/>
          <w:marTop w:val="0"/>
          <w:marBottom w:val="0"/>
          <w:divBdr>
            <w:top w:val="none" w:sz="0" w:space="0" w:color="auto"/>
            <w:left w:val="none" w:sz="0" w:space="0" w:color="auto"/>
            <w:bottom w:val="none" w:sz="0" w:space="0" w:color="auto"/>
            <w:right w:val="none" w:sz="0" w:space="0" w:color="auto"/>
          </w:divBdr>
          <w:divsChild>
            <w:div w:id="1848786317">
              <w:marLeft w:val="-216"/>
              <w:marRight w:val="-216"/>
              <w:marTop w:val="0"/>
              <w:marBottom w:val="0"/>
              <w:divBdr>
                <w:top w:val="none" w:sz="0" w:space="0" w:color="auto"/>
                <w:left w:val="none" w:sz="0" w:space="0" w:color="auto"/>
                <w:bottom w:val="none" w:sz="0" w:space="0" w:color="auto"/>
                <w:right w:val="none" w:sz="0" w:space="0" w:color="auto"/>
              </w:divBdr>
              <w:divsChild>
                <w:div w:id="287443877">
                  <w:marLeft w:val="0"/>
                  <w:marRight w:val="0"/>
                  <w:marTop w:val="0"/>
                  <w:marBottom w:val="0"/>
                  <w:divBdr>
                    <w:top w:val="none" w:sz="0" w:space="0" w:color="auto"/>
                    <w:left w:val="none" w:sz="0" w:space="0" w:color="auto"/>
                    <w:bottom w:val="none" w:sz="0" w:space="0" w:color="auto"/>
                    <w:right w:val="none" w:sz="0" w:space="0" w:color="auto"/>
                  </w:divBdr>
                </w:div>
                <w:div w:id="121689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1520">
      <w:bodyDiv w:val="1"/>
      <w:marLeft w:val="0"/>
      <w:marRight w:val="0"/>
      <w:marTop w:val="0"/>
      <w:marBottom w:val="0"/>
      <w:divBdr>
        <w:top w:val="none" w:sz="0" w:space="0" w:color="auto"/>
        <w:left w:val="none" w:sz="0" w:space="0" w:color="auto"/>
        <w:bottom w:val="none" w:sz="0" w:space="0" w:color="auto"/>
        <w:right w:val="none" w:sz="0" w:space="0" w:color="auto"/>
      </w:divBdr>
    </w:div>
    <w:div w:id="2082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than@clarityprocuremen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jigsawhomes.org.uk/information-article/about-jigsa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8662F-C0CD-45D2-AB23-182DF750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New Charter Housing Trust Group</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Sands, Karen</dc:creator>
  <cp:lastModifiedBy>Nathan Liptrot</cp:lastModifiedBy>
  <cp:revision>80</cp:revision>
  <cp:lastPrinted>2022-11-11T11:49:00Z</cp:lastPrinted>
  <dcterms:created xsi:type="dcterms:W3CDTF">2024-06-06T13:38:00Z</dcterms:created>
  <dcterms:modified xsi:type="dcterms:W3CDTF">2024-10-01T14:11:00Z</dcterms:modified>
</cp:coreProperties>
</file>