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0F0" w:rsidRDefault="006140F0" w:rsidP="006140F0">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 xml:space="preserve">SCHEDULE OF REQUIREMENTS FOR THE SUPPLY OF </w:t>
      </w:r>
      <w:bookmarkStart w:id="0" w:name="_Hlk33013193"/>
      <w:r>
        <w:rPr>
          <w:rFonts w:ascii="Arial" w:hAnsi="Arial" w:cs="Arial"/>
          <w:b/>
          <w:bCs/>
          <w:color w:val="000000"/>
        </w:rPr>
        <w:t xml:space="preserve">DAO Digitalised Qualification Management System (QMS) </w:t>
      </w:r>
      <w:bookmarkEnd w:id="0"/>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bl>
      <w:tblPr>
        <w:tblW w:w="15885" w:type="dxa"/>
        <w:jc w:val="center"/>
        <w:tblLayout w:type="fixed"/>
        <w:tblCellMar>
          <w:left w:w="0" w:type="dxa"/>
          <w:right w:w="0" w:type="dxa"/>
        </w:tblCellMar>
        <w:tblLook w:val="0000" w:firstRow="0" w:lastRow="0" w:firstColumn="0" w:lastColumn="0" w:noHBand="0" w:noVBand="0"/>
      </w:tblPr>
      <w:tblGrid>
        <w:gridCol w:w="1095"/>
        <w:gridCol w:w="1517"/>
        <w:gridCol w:w="1480"/>
        <w:gridCol w:w="908"/>
        <w:gridCol w:w="2962"/>
        <w:gridCol w:w="1547"/>
        <w:gridCol w:w="491"/>
        <w:gridCol w:w="874"/>
        <w:gridCol w:w="1276"/>
        <w:gridCol w:w="831"/>
        <w:gridCol w:w="1268"/>
        <w:gridCol w:w="1636"/>
      </w:tblGrid>
      <w:tr w:rsidR="006140F0" w:rsidRPr="00793516" w:rsidTr="008711E2">
        <w:trPr>
          <w:jc w:val="center"/>
        </w:trPr>
        <w:tc>
          <w:tcPr>
            <w:tcW w:w="15885" w:type="dxa"/>
            <w:gridSpan w:val="12"/>
            <w:tcBorders>
              <w:top w:val="single" w:sz="8" w:space="0" w:color="000000"/>
              <w:left w:val="single" w:sz="8" w:space="0" w:color="000000"/>
              <w:bottom w:val="single" w:sz="8" w:space="0" w:color="000000"/>
              <w:right w:val="single" w:sz="8" w:space="0" w:color="000000"/>
            </w:tcBorders>
            <w:shd w:val="clear" w:color="auto" w:fill="E6E6E6"/>
          </w:tcPr>
          <w:p w:rsidR="006140F0" w:rsidRPr="00793516" w:rsidRDefault="006140F0" w:rsidP="008711E2">
            <w:pPr>
              <w:widowControl w:val="0"/>
              <w:autoSpaceDE w:val="0"/>
              <w:autoSpaceDN w:val="0"/>
              <w:adjustRightInd w:val="0"/>
              <w:spacing w:after="60" w:line="240" w:lineRule="auto"/>
              <w:ind w:left="118" w:right="5"/>
              <w:jc w:val="center"/>
              <w:rPr>
                <w:rFonts w:ascii="Arial" w:hAnsi="Arial" w:cs="Arial"/>
                <w:sz w:val="24"/>
                <w:szCs w:val="24"/>
              </w:rPr>
            </w:pPr>
            <w:r w:rsidRPr="00793516">
              <w:rPr>
                <w:rFonts w:ascii="Arial" w:hAnsi="Arial" w:cs="Arial"/>
                <w:b/>
                <w:bCs/>
                <w:color w:val="000000"/>
              </w:rPr>
              <w:t>Deliverables</w:t>
            </w:r>
          </w:p>
        </w:tc>
      </w:tr>
      <w:tr w:rsidR="006140F0" w:rsidRPr="00793516" w:rsidTr="008711E2">
        <w:trPr>
          <w:jc w:val="center"/>
        </w:trPr>
        <w:tc>
          <w:tcPr>
            <w:tcW w:w="1095"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60" w:line="240" w:lineRule="auto"/>
              <w:ind w:left="118" w:right="5"/>
              <w:rPr>
                <w:rFonts w:ascii="Arial" w:hAnsi="Arial" w:cs="Arial"/>
                <w:sz w:val="24"/>
                <w:szCs w:val="24"/>
              </w:rPr>
            </w:pPr>
            <w:r w:rsidRPr="00793516">
              <w:rPr>
                <w:rFonts w:ascii="Arial" w:hAnsi="Arial" w:cs="Arial"/>
                <w:b/>
                <w:bCs/>
                <w:color w:val="000000"/>
              </w:rPr>
              <w:t>Item Number</w:t>
            </w:r>
          </w:p>
        </w:tc>
        <w:tc>
          <w:tcPr>
            <w:tcW w:w="1517"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60" w:line="240" w:lineRule="auto"/>
              <w:ind w:left="123"/>
              <w:jc w:val="center"/>
              <w:rPr>
                <w:rFonts w:ascii="Arial" w:hAnsi="Arial" w:cs="Arial"/>
                <w:sz w:val="24"/>
                <w:szCs w:val="24"/>
              </w:rPr>
            </w:pPr>
            <w:r w:rsidRPr="00793516">
              <w:rPr>
                <w:rFonts w:ascii="Arial" w:hAnsi="Arial" w:cs="Arial"/>
                <w:b/>
                <w:bCs/>
                <w:color w:val="000000"/>
              </w:rPr>
              <w:t>MOD Stock Reference No.</w:t>
            </w:r>
          </w:p>
        </w:tc>
        <w:tc>
          <w:tcPr>
            <w:tcW w:w="148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60" w:line="240" w:lineRule="auto"/>
              <w:ind w:left="130"/>
              <w:jc w:val="center"/>
              <w:rPr>
                <w:rFonts w:ascii="Arial" w:hAnsi="Arial" w:cs="Arial"/>
                <w:sz w:val="24"/>
                <w:szCs w:val="24"/>
              </w:rPr>
            </w:pPr>
            <w:r w:rsidRPr="00793516">
              <w:rPr>
                <w:rFonts w:ascii="Arial" w:hAnsi="Arial" w:cs="Arial"/>
                <w:b/>
                <w:bCs/>
                <w:color w:val="000000"/>
              </w:rPr>
              <w:t>Part No. (where applicable)</w:t>
            </w:r>
          </w:p>
        </w:tc>
        <w:tc>
          <w:tcPr>
            <w:tcW w:w="387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60" w:line="240" w:lineRule="auto"/>
              <w:ind w:left="130"/>
              <w:jc w:val="center"/>
              <w:rPr>
                <w:rFonts w:ascii="Arial" w:hAnsi="Arial" w:cs="Arial"/>
                <w:b/>
                <w:bCs/>
                <w:color w:val="000000"/>
              </w:rPr>
            </w:pPr>
            <w:r w:rsidRPr="00793516">
              <w:rPr>
                <w:rFonts w:ascii="Arial" w:hAnsi="Arial" w:cs="Arial"/>
                <w:b/>
                <w:bCs/>
                <w:color w:val="000000"/>
              </w:rPr>
              <w:t>Specification</w:t>
            </w:r>
          </w:p>
          <w:p w:rsidR="006140F0" w:rsidRPr="00793516" w:rsidRDefault="006140F0" w:rsidP="008711E2">
            <w:pPr>
              <w:widowControl w:val="0"/>
              <w:autoSpaceDE w:val="0"/>
              <w:autoSpaceDN w:val="0"/>
              <w:adjustRightInd w:val="0"/>
              <w:spacing w:after="0" w:line="240" w:lineRule="auto"/>
              <w:ind w:left="130"/>
              <w:jc w:val="center"/>
              <w:rPr>
                <w:rFonts w:ascii="Arial" w:hAnsi="Arial" w:cs="Arial"/>
                <w:sz w:val="24"/>
                <w:szCs w:val="24"/>
              </w:rPr>
            </w:pPr>
          </w:p>
        </w:tc>
        <w:tc>
          <w:tcPr>
            <w:tcW w:w="1547"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60" w:line="240" w:lineRule="auto"/>
              <w:ind w:left="120" w:right="1"/>
              <w:jc w:val="center"/>
              <w:rPr>
                <w:rFonts w:ascii="Arial" w:hAnsi="Arial" w:cs="Arial"/>
                <w:sz w:val="24"/>
                <w:szCs w:val="24"/>
              </w:rPr>
            </w:pPr>
            <w:r w:rsidRPr="00793516">
              <w:rPr>
                <w:rFonts w:ascii="Arial" w:hAnsi="Arial" w:cs="Arial"/>
                <w:b/>
                <w:bCs/>
                <w:color w:val="000000"/>
              </w:rPr>
              <w:t xml:space="preserve">Consignee Address Code </w:t>
            </w:r>
            <w:r w:rsidRPr="00793516">
              <w:rPr>
                <w:rFonts w:ascii="Arial" w:hAnsi="Arial" w:cs="Arial"/>
                <w:color w:val="000000"/>
              </w:rPr>
              <w:t>(full address is detailed in DEFFORM 96)</w:t>
            </w:r>
          </w:p>
        </w:tc>
        <w:tc>
          <w:tcPr>
            <w:tcW w:w="136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60" w:line="240" w:lineRule="auto"/>
              <w:ind w:left="127"/>
              <w:jc w:val="center"/>
              <w:rPr>
                <w:rFonts w:ascii="Arial" w:hAnsi="Arial" w:cs="Arial"/>
                <w:sz w:val="24"/>
                <w:szCs w:val="24"/>
              </w:rPr>
            </w:pPr>
            <w:r w:rsidRPr="00793516">
              <w:rPr>
                <w:rFonts w:ascii="Arial" w:hAnsi="Arial" w:cs="Arial"/>
                <w:b/>
                <w:bCs/>
                <w:color w:val="000000"/>
              </w:rPr>
              <w:t xml:space="preserve">Packaging Requirements </w:t>
            </w:r>
            <w:proofErr w:type="spellStart"/>
            <w:r w:rsidRPr="00793516">
              <w:rPr>
                <w:rFonts w:ascii="Arial" w:hAnsi="Arial" w:cs="Arial"/>
                <w:b/>
                <w:bCs/>
                <w:color w:val="000000"/>
              </w:rPr>
              <w:t>inc.</w:t>
            </w:r>
            <w:proofErr w:type="spellEnd"/>
            <w:r w:rsidRPr="00793516">
              <w:rPr>
                <w:rFonts w:ascii="Arial" w:hAnsi="Arial" w:cs="Arial"/>
                <w:b/>
                <w:bCs/>
                <w:color w:val="000000"/>
              </w:rPr>
              <w:t xml:space="preserve"> PPQ and </w:t>
            </w:r>
            <w:proofErr w:type="spellStart"/>
            <w:r w:rsidRPr="00793516">
              <w:rPr>
                <w:rFonts w:ascii="Arial" w:hAnsi="Arial" w:cs="Arial"/>
                <w:b/>
                <w:bCs/>
                <w:color w:val="000000"/>
              </w:rPr>
              <w:t>DofQ</w:t>
            </w:r>
            <w:proofErr w:type="spellEnd"/>
            <w:r w:rsidRPr="00793516">
              <w:rPr>
                <w:rFonts w:ascii="Arial" w:hAnsi="Arial" w:cs="Arial"/>
                <w:color w:val="000000"/>
              </w:rPr>
              <w:t>(as detailed in DEFFORM 96)</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60" w:line="240" w:lineRule="auto"/>
              <w:ind w:left="137"/>
              <w:jc w:val="center"/>
              <w:rPr>
                <w:rFonts w:ascii="Arial" w:hAnsi="Arial" w:cs="Arial"/>
                <w:sz w:val="24"/>
                <w:szCs w:val="24"/>
              </w:rPr>
            </w:pPr>
            <w:r w:rsidRPr="00793516">
              <w:rPr>
                <w:rFonts w:ascii="Arial" w:hAnsi="Arial" w:cs="Arial"/>
                <w:b/>
                <w:bCs/>
                <w:color w:val="000000"/>
              </w:rPr>
              <w:t>Delivery Date</w:t>
            </w:r>
          </w:p>
        </w:tc>
        <w:tc>
          <w:tcPr>
            <w:tcW w:w="831"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60" w:line="240" w:lineRule="auto"/>
              <w:ind w:left="122"/>
              <w:jc w:val="center"/>
              <w:rPr>
                <w:rFonts w:ascii="Arial" w:hAnsi="Arial" w:cs="Arial"/>
                <w:sz w:val="24"/>
                <w:szCs w:val="24"/>
              </w:rPr>
            </w:pPr>
            <w:r w:rsidRPr="00793516">
              <w:rPr>
                <w:rFonts w:ascii="Arial" w:hAnsi="Arial" w:cs="Arial"/>
                <w:b/>
                <w:bCs/>
                <w:color w:val="000000"/>
              </w:rPr>
              <w:t xml:space="preserve">Total </w:t>
            </w:r>
            <w:proofErr w:type="spellStart"/>
            <w:r w:rsidRPr="00793516">
              <w:rPr>
                <w:rFonts w:ascii="Arial" w:hAnsi="Arial" w:cs="Arial"/>
                <w:b/>
                <w:bCs/>
                <w:color w:val="000000"/>
              </w:rPr>
              <w:t>Qty</w:t>
            </w:r>
            <w:proofErr w:type="spellEnd"/>
          </w:p>
        </w:tc>
        <w:tc>
          <w:tcPr>
            <w:tcW w:w="2904" w:type="dxa"/>
            <w:gridSpan w:val="2"/>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60" w:line="240" w:lineRule="auto"/>
              <w:ind w:left="119" w:right="5"/>
              <w:jc w:val="center"/>
              <w:rPr>
                <w:rFonts w:ascii="Arial" w:hAnsi="Arial" w:cs="Arial"/>
                <w:sz w:val="24"/>
                <w:szCs w:val="24"/>
              </w:rPr>
            </w:pPr>
            <w:r w:rsidRPr="00793516">
              <w:rPr>
                <w:rFonts w:ascii="Arial" w:hAnsi="Arial" w:cs="Arial"/>
                <w:b/>
                <w:bCs/>
                <w:color w:val="000000"/>
              </w:rPr>
              <w:t>Firm Price (£) Ex VAT</w:t>
            </w:r>
          </w:p>
        </w:tc>
      </w:tr>
      <w:tr w:rsidR="006140F0" w:rsidRPr="00793516" w:rsidTr="008711E2">
        <w:trPr>
          <w:trHeight w:val="1565"/>
          <w:jc w:val="center"/>
        </w:trPr>
        <w:tc>
          <w:tcPr>
            <w:tcW w:w="1095" w:type="dxa"/>
            <w:vMerge/>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rPr>
                <w:rFonts w:ascii="Arial" w:hAnsi="Arial" w:cs="Arial"/>
                <w:sz w:val="24"/>
                <w:szCs w:val="24"/>
              </w:rPr>
            </w:pPr>
          </w:p>
        </w:tc>
        <w:tc>
          <w:tcPr>
            <w:tcW w:w="1517" w:type="dxa"/>
            <w:vMerge/>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rPr>
                <w:rFonts w:ascii="Arial" w:hAnsi="Arial" w:cs="Arial"/>
                <w:sz w:val="24"/>
                <w:szCs w:val="24"/>
              </w:rPr>
            </w:pPr>
          </w:p>
        </w:tc>
        <w:tc>
          <w:tcPr>
            <w:tcW w:w="1480" w:type="dxa"/>
            <w:vMerge/>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rPr>
                <w:rFonts w:ascii="Arial" w:hAnsi="Arial" w:cs="Arial"/>
                <w:sz w:val="24"/>
                <w:szCs w:val="24"/>
              </w:rPr>
            </w:pPr>
          </w:p>
        </w:tc>
        <w:tc>
          <w:tcPr>
            <w:tcW w:w="3870" w:type="dxa"/>
            <w:gridSpan w:val="2"/>
            <w:vMerge/>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rPr>
                <w:rFonts w:ascii="Arial" w:hAnsi="Arial" w:cs="Arial"/>
                <w:sz w:val="24"/>
                <w:szCs w:val="24"/>
              </w:rPr>
            </w:pPr>
          </w:p>
        </w:tc>
        <w:tc>
          <w:tcPr>
            <w:tcW w:w="1547" w:type="dxa"/>
            <w:vMerge/>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rPr>
                <w:rFonts w:ascii="Arial" w:hAnsi="Arial" w:cs="Arial"/>
                <w:sz w:val="24"/>
                <w:szCs w:val="24"/>
              </w:rPr>
            </w:pPr>
          </w:p>
        </w:tc>
        <w:tc>
          <w:tcPr>
            <w:tcW w:w="1365" w:type="dxa"/>
            <w:gridSpan w:val="2"/>
            <w:vMerge/>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rPr>
                <w:rFonts w:ascii="Arial" w:hAnsi="Arial" w:cs="Arial"/>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rPr>
                <w:rFonts w:ascii="Arial" w:hAnsi="Arial" w:cs="Arial"/>
                <w:sz w:val="24"/>
                <w:szCs w:val="24"/>
              </w:rPr>
            </w:pPr>
          </w:p>
        </w:tc>
        <w:tc>
          <w:tcPr>
            <w:tcW w:w="831" w:type="dxa"/>
            <w:vMerge/>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rPr>
                <w:rFonts w:ascii="Arial" w:hAnsi="Arial" w:cs="Arial"/>
                <w:sz w:val="24"/>
                <w:szCs w:val="24"/>
              </w:rPr>
            </w:pPr>
          </w:p>
        </w:tc>
        <w:tc>
          <w:tcPr>
            <w:tcW w:w="1268"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60" w:line="240" w:lineRule="auto"/>
              <w:ind w:left="119" w:right="1"/>
              <w:jc w:val="center"/>
              <w:rPr>
                <w:rFonts w:ascii="Arial" w:hAnsi="Arial" w:cs="Arial"/>
                <w:sz w:val="24"/>
                <w:szCs w:val="24"/>
              </w:rPr>
            </w:pPr>
            <w:r w:rsidRPr="00793516">
              <w:rPr>
                <w:rFonts w:ascii="Arial" w:hAnsi="Arial" w:cs="Arial"/>
                <w:b/>
                <w:bCs/>
                <w:color w:val="000000"/>
              </w:rPr>
              <w:t>Per Item</w:t>
            </w:r>
          </w:p>
        </w:tc>
        <w:tc>
          <w:tcPr>
            <w:tcW w:w="1636"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60" w:line="240" w:lineRule="auto"/>
              <w:ind w:left="127"/>
              <w:jc w:val="center"/>
              <w:rPr>
                <w:rFonts w:ascii="Arial" w:hAnsi="Arial" w:cs="Arial"/>
                <w:b/>
                <w:bCs/>
                <w:color w:val="000000"/>
              </w:rPr>
            </w:pPr>
            <w:r w:rsidRPr="00793516">
              <w:rPr>
                <w:rFonts w:ascii="Arial" w:hAnsi="Arial" w:cs="Arial"/>
                <w:b/>
                <w:bCs/>
                <w:color w:val="000000"/>
              </w:rPr>
              <w:t xml:space="preserve">Total </w:t>
            </w:r>
            <w:proofErr w:type="spellStart"/>
            <w:r w:rsidRPr="00793516">
              <w:rPr>
                <w:rFonts w:ascii="Arial" w:hAnsi="Arial" w:cs="Arial"/>
                <w:b/>
                <w:bCs/>
                <w:color w:val="000000"/>
              </w:rPr>
              <w:t>inc.</w:t>
            </w:r>
            <w:proofErr w:type="spellEnd"/>
            <w:r w:rsidRPr="00793516">
              <w:rPr>
                <w:rFonts w:ascii="Arial" w:hAnsi="Arial" w:cs="Arial"/>
                <w:b/>
                <w:bCs/>
                <w:color w:val="000000"/>
              </w:rPr>
              <w:t xml:space="preserve"> packaging</w:t>
            </w:r>
          </w:p>
          <w:p w:rsidR="006140F0" w:rsidRPr="00793516" w:rsidRDefault="006140F0" w:rsidP="008711E2">
            <w:pPr>
              <w:widowControl w:val="0"/>
              <w:autoSpaceDE w:val="0"/>
              <w:autoSpaceDN w:val="0"/>
              <w:adjustRightInd w:val="0"/>
              <w:spacing w:after="60" w:line="240" w:lineRule="auto"/>
              <w:ind w:left="127"/>
              <w:jc w:val="center"/>
              <w:rPr>
                <w:rFonts w:ascii="Arial" w:hAnsi="Arial" w:cs="Arial"/>
                <w:sz w:val="24"/>
                <w:szCs w:val="24"/>
              </w:rPr>
            </w:pPr>
            <w:r w:rsidRPr="00793516">
              <w:rPr>
                <w:rFonts w:ascii="Arial" w:hAnsi="Arial" w:cs="Arial"/>
                <w:b/>
                <w:bCs/>
                <w:color w:val="000000"/>
              </w:rPr>
              <w:t>(and delivery if specified in the Purchase Order)</w:t>
            </w:r>
          </w:p>
        </w:tc>
      </w:tr>
      <w:tr w:rsidR="006140F0" w:rsidRPr="00793516" w:rsidTr="008711E2">
        <w:trPr>
          <w:jc w:val="center"/>
        </w:trPr>
        <w:tc>
          <w:tcPr>
            <w:tcW w:w="1095"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18" w:right="5"/>
              <w:jc w:val="center"/>
              <w:rPr>
                <w:rFonts w:ascii="Arial" w:hAnsi="Arial" w:cs="Arial"/>
              </w:rPr>
            </w:pPr>
            <w:r w:rsidRPr="00793516">
              <w:rPr>
                <w:rFonts w:ascii="Arial" w:hAnsi="Arial" w:cs="Arial"/>
              </w:rPr>
              <w:t>1</w:t>
            </w:r>
          </w:p>
        </w:tc>
        <w:tc>
          <w:tcPr>
            <w:tcW w:w="1517"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23"/>
              <w:jc w:val="center"/>
              <w:rPr>
                <w:rFonts w:ascii="Arial" w:hAnsi="Arial" w:cs="Arial"/>
              </w:rPr>
            </w:pPr>
          </w:p>
        </w:tc>
        <w:tc>
          <w:tcPr>
            <w:tcW w:w="1480"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30"/>
              <w:jc w:val="center"/>
              <w:rPr>
                <w:rFonts w:ascii="Arial" w:hAnsi="Arial" w:cs="Arial"/>
              </w:rPr>
            </w:pPr>
          </w:p>
        </w:tc>
        <w:tc>
          <w:tcPr>
            <w:tcW w:w="3870" w:type="dxa"/>
            <w:gridSpan w:val="2"/>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30"/>
              <w:rPr>
                <w:rFonts w:ascii="Arial" w:hAnsi="Arial" w:cs="Arial"/>
                <w:color w:val="000000"/>
              </w:rPr>
            </w:pPr>
          </w:p>
        </w:tc>
        <w:tc>
          <w:tcPr>
            <w:tcW w:w="1547"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20" w:right="1"/>
              <w:jc w:val="center"/>
              <w:rPr>
                <w:rFonts w:ascii="Arial" w:hAnsi="Arial" w:cs="Arial"/>
              </w:rPr>
            </w:pPr>
          </w:p>
        </w:tc>
        <w:tc>
          <w:tcPr>
            <w:tcW w:w="1365" w:type="dxa"/>
            <w:gridSpan w:val="2"/>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27"/>
              <w:jc w:val="center"/>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37"/>
              <w:rPr>
                <w:rFonts w:ascii="Arial" w:hAnsi="Arial" w:cs="Arial"/>
              </w:rPr>
            </w:pPr>
          </w:p>
        </w:tc>
        <w:tc>
          <w:tcPr>
            <w:tcW w:w="831"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22"/>
              <w:jc w:val="center"/>
              <w:rPr>
                <w:rFonts w:ascii="Arial" w:hAnsi="Arial" w:cs="Arial"/>
              </w:rPr>
            </w:pPr>
          </w:p>
        </w:tc>
        <w:tc>
          <w:tcPr>
            <w:tcW w:w="1268"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19" w:right="1"/>
              <w:jc w:val="center"/>
              <w:rPr>
                <w:rFonts w:ascii="Arial" w:hAnsi="Arial" w:cs="Arial"/>
              </w:rPr>
            </w:pPr>
          </w:p>
        </w:tc>
        <w:tc>
          <w:tcPr>
            <w:tcW w:w="1636"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27"/>
              <w:jc w:val="center"/>
              <w:rPr>
                <w:rFonts w:ascii="Arial" w:hAnsi="Arial" w:cs="Arial"/>
              </w:rPr>
            </w:pPr>
          </w:p>
        </w:tc>
      </w:tr>
      <w:tr w:rsidR="006140F0" w:rsidRPr="00793516" w:rsidTr="008711E2">
        <w:trPr>
          <w:jc w:val="center"/>
        </w:trPr>
        <w:tc>
          <w:tcPr>
            <w:tcW w:w="1095"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18" w:right="5"/>
              <w:jc w:val="center"/>
              <w:rPr>
                <w:rFonts w:ascii="Arial" w:hAnsi="Arial" w:cs="Arial"/>
              </w:rPr>
            </w:pPr>
            <w:r w:rsidRPr="00793516">
              <w:rPr>
                <w:rFonts w:ascii="Arial" w:hAnsi="Arial" w:cs="Arial"/>
              </w:rPr>
              <w:t>1</w:t>
            </w:r>
          </w:p>
        </w:tc>
        <w:tc>
          <w:tcPr>
            <w:tcW w:w="1517"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23"/>
              <w:jc w:val="center"/>
              <w:rPr>
                <w:rFonts w:ascii="Arial" w:hAnsi="Arial" w:cs="Arial"/>
              </w:rPr>
            </w:pPr>
          </w:p>
        </w:tc>
        <w:tc>
          <w:tcPr>
            <w:tcW w:w="1480"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30"/>
              <w:jc w:val="center"/>
              <w:rPr>
                <w:rFonts w:ascii="Arial" w:hAnsi="Arial" w:cs="Arial"/>
              </w:rPr>
            </w:pPr>
          </w:p>
        </w:tc>
        <w:tc>
          <w:tcPr>
            <w:tcW w:w="3870" w:type="dxa"/>
            <w:gridSpan w:val="2"/>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30"/>
              <w:rPr>
                <w:rFonts w:ascii="Arial" w:hAnsi="Arial" w:cs="Arial"/>
              </w:rPr>
            </w:pPr>
          </w:p>
        </w:tc>
        <w:tc>
          <w:tcPr>
            <w:tcW w:w="1547"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20" w:right="1"/>
              <w:jc w:val="center"/>
              <w:rPr>
                <w:rFonts w:ascii="Arial" w:hAnsi="Arial" w:cs="Arial"/>
              </w:rPr>
            </w:pPr>
          </w:p>
        </w:tc>
        <w:tc>
          <w:tcPr>
            <w:tcW w:w="1365" w:type="dxa"/>
            <w:gridSpan w:val="2"/>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27"/>
              <w:jc w:val="center"/>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jc w:val="center"/>
              <w:rPr>
                <w:rFonts w:ascii="Arial" w:hAnsi="Arial" w:cs="Arial"/>
              </w:rPr>
            </w:pPr>
          </w:p>
        </w:tc>
        <w:tc>
          <w:tcPr>
            <w:tcW w:w="831"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22"/>
              <w:jc w:val="center"/>
              <w:rPr>
                <w:rFonts w:ascii="Arial" w:hAnsi="Arial" w:cs="Arial"/>
              </w:rPr>
            </w:pPr>
          </w:p>
        </w:tc>
        <w:tc>
          <w:tcPr>
            <w:tcW w:w="1268"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19" w:right="1"/>
              <w:jc w:val="center"/>
              <w:rPr>
                <w:rFonts w:ascii="Arial" w:hAnsi="Arial" w:cs="Arial"/>
              </w:rPr>
            </w:pPr>
          </w:p>
        </w:tc>
        <w:tc>
          <w:tcPr>
            <w:tcW w:w="1636"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27"/>
              <w:jc w:val="center"/>
              <w:rPr>
                <w:rFonts w:ascii="Arial" w:hAnsi="Arial" w:cs="Arial"/>
              </w:rPr>
            </w:pPr>
          </w:p>
        </w:tc>
      </w:tr>
      <w:tr w:rsidR="006140F0" w:rsidRPr="00793516" w:rsidTr="008711E2">
        <w:trPr>
          <w:jc w:val="center"/>
        </w:trPr>
        <w:tc>
          <w:tcPr>
            <w:tcW w:w="1095"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18" w:right="5"/>
              <w:jc w:val="center"/>
              <w:rPr>
                <w:rFonts w:ascii="Arial" w:hAnsi="Arial" w:cs="Arial"/>
              </w:rPr>
            </w:pPr>
            <w:r w:rsidRPr="00793516">
              <w:rPr>
                <w:rFonts w:ascii="Arial" w:hAnsi="Arial" w:cs="Arial"/>
              </w:rPr>
              <w:t>1</w:t>
            </w:r>
          </w:p>
        </w:tc>
        <w:tc>
          <w:tcPr>
            <w:tcW w:w="1517"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23"/>
              <w:jc w:val="center"/>
              <w:rPr>
                <w:rFonts w:ascii="Arial" w:hAnsi="Arial" w:cs="Arial"/>
              </w:rPr>
            </w:pPr>
          </w:p>
        </w:tc>
        <w:tc>
          <w:tcPr>
            <w:tcW w:w="1480"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30"/>
              <w:jc w:val="center"/>
              <w:rPr>
                <w:rFonts w:ascii="Arial" w:hAnsi="Arial" w:cs="Arial"/>
              </w:rPr>
            </w:pPr>
          </w:p>
        </w:tc>
        <w:tc>
          <w:tcPr>
            <w:tcW w:w="3870" w:type="dxa"/>
            <w:gridSpan w:val="2"/>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30"/>
              <w:rPr>
                <w:rFonts w:ascii="Arial" w:hAnsi="Arial" w:cs="Arial"/>
              </w:rPr>
            </w:pPr>
          </w:p>
        </w:tc>
        <w:tc>
          <w:tcPr>
            <w:tcW w:w="1547"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20" w:right="1"/>
              <w:jc w:val="center"/>
              <w:rPr>
                <w:rFonts w:ascii="Arial" w:hAnsi="Arial" w:cs="Arial"/>
              </w:rPr>
            </w:pPr>
          </w:p>
        </w:tc>
        <w:tc>
          <w:tcPr>
            <w:tcW w:w="1365" w:type="dxa"/>
            <w:gridSpan w:val="2"/>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27"/>
              <w:jc w:val="center"/>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37"/>
              <w:rPr>
                <w:rFonts w:ascii="Arial" w:hAnsi="Arial" w:cs="Arial"/>
              </w:rPr>
            </w:pPr>
          </w:p>
        </w:tc>
        <w:tc>
          <w:tcPr>
            <w:tcW w:w="831"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22"/>
              <w:jc w:val="center"/>
              <w:rPr>
                <w:rFonts w:ascii="Arial" w:hAnsi="Arial" w:cs="Arial"/>
              </w:rPr>
            </w:pPr>
          </w:p>
        </w:tc>
        <w:tc>
          <w:tcPr>
            <w:tcW w:w="1268"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19" w:right="1"/>
              <w:jc w:val="center"/>
              <w:rPr>
                <w:rFonts w:ascii="Arial" w:hAnsi="Arial" w:cs="Arial"/>
              </w:rPr>
            </w:pPr>
          </w:p>
        </w:tc>
        <w:tc>
          <w:tcPr>
            <w:tcW w:w="1636"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27"/>
              <w:jc w:val="center"/>
              <w:rPr>
                <w:rFonts w:ascii="Arial" w:hAnsi="Arial" w:cs="Arial"/>
              </w:rPr>
            </w:pPr>
          </w:p>
        </w:tc>
      </w:tr>
      <w:tr w:rsidR="006140F0" w:rsidRPr="00793516" w:rsidTr="008711E2">
        <w:trPr>
          <w:jc w:val="center"/>
        </w:trPr>
        <w:tc>
          <w:tcPr>
            <w:tcW w:w="1095"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18" w:right="5"/>
              <w:jc w:val="center"/>
              <w:rPr>
                <w:rFonts w:ascii="Arial" w:hAnsi="Arial" w:cs="Arial"/>
              </w:rPr>
            </w:pPr>
            <w:r w:rsidRPr="00793516">
              <w:rPr>
                <w:rFonts w:ascii="Arial" w:hAnsi="Arial" w:cs="Arial"/>
              </w:rPr>
              <w:t>1</w:t>
            </w:r>
          </w:p>
        </w:tc>
        <w:tc>
          <w:tcPr>
            <w:tcW w:w="1517"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23"/>
              <w:jc w:val="center"/>
              <w:rPr>
                <w:rFonts w:ascii="Arial" w:hAnsi="Arial" w:cs="Arial"/>
              </w:rPr>
            </w:pPr>
          </w:p>
        </w:tc>
        <w:tc>
          <w:tcPr>
            <w:tcW w:w="1480"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30"/>
              <w:jc w:val="center"/>
              <w:rPr>
                <w:rFonts w:ascii="Arial" w:hAnsi="Arial" w:cs="Arial"/>
              </w:rPr>
            </w:pPr>
          </w:p>
        </w:tc>
        <w:tc>
          <w:tcPr>
            <w:tcW w:w="3870" w:type="dxa"/>
            <w:gridSpan w:val="2"/>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30"/>
              <w:rPr>
                <w:rFonts w:ascii="Arial" w:hAnsi="Arial" w:cs="Arial"/>
              </w:rPr>
            </w:pPr>
          </w:p>
        </w:tc>
        <w:tc>
          <w:tcPr>
            <w:tcW w:w="1547"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20" w:right="1"/>
              <w:jc w:val="center"/>
              <w:rPr>
                <w:rFonts w:ascii="Arial" w:hAnsi="Arial" w:cs="Arial"/>
              </w:rPr>
            </w:pPr>
          </w:p>
        </w:tc>
        <w:tc>
          <w:tcPr>
            <w:tcW w:w="1365" w:type="dxa"/>
            <w:gridSpan w:val="2"/>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27"/>
              <w:jc w:val="center"/>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37"/>
              <w:rPr>
                <w:rFonts w:ascii="Arial" w:hAnsi="Arial" w:cs="Arial"/>
              </w:rPr>
            </w:pPr>
          </w:p>
        </w:tc>
        <w:tc>
          <w:tcPr>
            <w:tcW w:w="831"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22"/>
              <w:jc w:val="center"/>
              <w:rPr>
                <w:rFonts w:ascii="Arial" w:hAnsi="Arial" w:cs="Arial"/>
              </w:rPr>
            </w:pPr>
          </w:p>
        </w:tc>
        <w:tc>
          <w:tcPr>
            <w:tcW w:w="1268"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19" w:right="1"/>
              <w:jc w:val="center"/>
              <w:rPr>
                <w:rFonts w:ascii="Arial" w:hAnsi="Arial" w:cs="Arial"/>
              </w:rPr>
            </w:pPr>
          </w:p>
        </w:tc>
        <w:tc>
          <w:tcPr>
            <w:tcW w:w="1636" w:type="dxa"/>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27"/>
              <w:jc w:val="center"/>
              <w:rPr>
                <w:rFonts w:ascii="Arial" w:hAnsi="Arial" w:cs="Arial"/>
              </w:rPr>
            </w:pPr>
          </w:p>
        </w:tc>
      </w:tr>
      <w:tr w:rsidR="006140F0" w:rsidRPr="00793516" w:rsidTr="008711E2">
        <w:trPr>
          <w:jc w:val="center"/>
        </w:trPr>
        <w:tc>
          <w:tcPr>
            <w:tcW w:w="1095" w:type="dxa"/>
            <w:tcBorders>
              <w:top w:val="nil"/>
              <w:left w:val="nil"/>
              <w:bottom w:val="nil"/>
              <w:right w:val="nil"/>
            </w:tcBorders>
            <w:shd w:val="clear" w:color="auto" w:fill="FFFFFF"/>
          </w:tcPr>
          <w:p w:rsidR="006140F0" w:rsidRPr="00793516" w:rsidRDefault="006140F0" w:rsidP="008711E2">
            <w:pPr>
              <w:widowControl w:val="0"/>
              <w:autoSpaceDE w:val="0"/>
              <w:autoSpaceDN w:val="0"/>
              <w:adjustRightInd w:val="0"/>
              <w:spacing w:after="0" w:line="240" w:lineRule="auto"/>
              <w:rPr>
                <w:rFonts w:ascii="Arial" w:hAnsi="Arial" w:cs="Arial"/>
                <w:sz w:val="24"/>
                <w:szCs w:val="24"/>
              </w:rPr>
            </w:pPr>
          </w:p>
        </w:tc>
        <w:tc>
          <w:tcPr>
            <w:tcW w:w="1517" w:type="dxa"/>
            <w:tcBorders>
              <w:top w:val="nil"/>
              <w:left w:val="nil"/>
              <w:bottom w:val="nil"/>
              <w:right w:val="nil"/>
            </w:tcBorders>
            <w:shd w:val="clear" w:color="auto" w:fill="FFFFFF"/>
          </w:tcPr>
          <w:p w:rsidR="006140F0" w:rsidRPr="00793516" w:rsidRDefault="006140F0" w:rsidP="008711E2">
            <w:pPr>
              <w:widowControl w:val="0"/>
              <w:autoSpaceDE w:val="0"/>
              <w:autoSpaceDN w:val="0"/>
              <w:adjustRightInd w:val="0"/>
              <w:spacing w:after="0" w:line="240" w:lineRule="auto"/>
              <w:rPr>
                <w:rFonts w:ascii="Arial" w:hAnsi="Arial" w:cs="Arial"/>
                <w:sz w:val="24"/>
                <w:szCs w:val="24"/>
              </w:rPr>
            </w:pPr>
          </w:p>
        </w:tc>
        <w:tc>
          <w:tcPr>
            <w:tcW w:w="1480" w:type="dxa"/>
            <w:tcBorders>
              <w:top w:val="nil"/>
              <w:left w:val="nil"/>
              <w:bottom w:val="nil"/>
              <w:right w:val="nil"/>
            </w:tcBorders>
            <w:shd w:val="clear" w:color="auto" w:fill="FFFFFF"/>
          </w:tcPr>
          <w:p w:rsidR="006140F0" w:rsidRPr="00793516" w:rsidRDefault="006140F0" w:rsidP="008711E2">
            <w:pPr>
              <w:widowControl w:val="0"/>
              <w:autoSpaceDE w:val="0"/>
              <w:autoSpaceDN w:val="0"/>
              <w:adjustRightInd w:val="0"/>
              <w:spacing w:after="0" w:line="240" w:lineRule="auto"/>
              <w:ind w:left="120"/>
              <w:jc w:val="center"/>
              <w:rPr>
                <w:rFonts w:ascii="Arial" w:hAnsi="Arial" w:cs="Arial"/>
                <w:sz w:val="24"/>
                <w:szCs w:val="24"/>
              </w:rPr>
            </w:pPr>
          </w:p>
        </w:tc>
        <w:tc>
          <w:tcPr>
            <w:tcW w:w="3870" w:type="dxa"/>
            <w:gridSpan w:val="2"/>
            <w:tcBorders>
              <w:top w:val="nil"/>
              <w:left w:val="nil"/>
              <w:bottom w:val="nil"/>
              <w:right w:val="nil"/>
            </w:tcBorders>
            <w:shd w:val="clear" w:color="auto" w:fill="FFFFFF"/>
          </w:tcPr>
          <w:p w:rsidR="006140F0" w:rsidRPr="00793516" w:rsidRDefault="006140F0" w:rsidP="008711E2">
            <w:pPr>
              <w:widowControl w:val="0"/>
              <w:autoSpaceDE w:val="0"/>
              <w:autoSpaceDN w:val="0"/>
              <w:adjustRightInd w:val="0"/>
              <w:spacing w:after="0" w:line="240" w:lineRule="auto"/>
              <w:ind w:left="120"/>
              <w:jc w:val="center"/>
              <w:rPr>
                <w:rFonts w:ascii="Arial" w:hAnsi="Arial" w:cs="Arial"/>
                <w:sz w:val="24"/>
                <w:szCs w:val="24"/>
              </w:rPr>
            </w:pPr>
          </w:p>
        </w:tc>
        <w:tc>
          <w:tcPr>
            <w:tcW w:w="1547" w:type="dxa"/>
            <w:tcBorders>
              <w:top w:val="nil"/>
              <w:left w:val="nil"/>
              <w:bottom w:val="nil"/>
              <w:right w:val="nil"/>
            </w:tcBorders>
            <w:shd w:val="clear" w:color="auto" w:fill="FFFFFF"/>
          </w:tcPr>
          <w:p w:rsidR="006140F0" w:rsidRPr="00793516" w:rsidRDefault="006140F0" w:rsidP="008711E2">
            <w:pPr>
              <w:widowControl w:val="0"/>
              <w:autoSpaceDE w:val="0"/>
              <w:autoSpaceDN w:val="0"/>
              <w:adjustRightInd w:val="0"/>
              <w:spacing w:after="0" w:line="240" w:lineRule="auto"/>
              <w:ind w:left="110"/>
              <w:jc w:val="center"/>
              <w:rPr>
                <w:rFonts w:ascii="Arial" w:hAnsi="Arial" w:cs="Arial"/>
                <w:sz w:val="24"/>
                <w:szCs w:val="24"/>
              </w:rPr>
            </w:pPr>
          </w:p>
        </w:tc>
        <w:tc>
          <w:tcPr>
            <w:tcW w:w="1365" w:type="dxa"/>
            <w:gridSpan w:val="2"/>
            <w:tcBorders>
              <w:top w:val="nil"/>
              <w:left w:val="nil"/>
              <w:bottom w:val="nil"/>
              <w:right w:val="nil"/>
            </w:tcBorders>
            <w:shd w:val="clear" w:color="auto" w:fill="FFFFFF"/>
          </w:tcPr>
          <w:p w:rsidR="006140F0" w:rsidRPr="00793516" w:rsidRDefault="006140F0" w:rsidP="008711E2">
            <w:pPr>
              <w:widowControl w:val="0"/>
              <w:autoSpaceDE w:val="0"/>
              <w:autoSpaceDN w:val="0"/>
              <w:adjustRightInd w:val="0"/>
              <w:spacing w:after="0" w:line="240" w:lineRule="auto"/>
              <w:ind w:left="117"/>
              <w:jc w:val="center"/>
              <w:rPr>
                <w:rFonts w:ascii="Arial" w:hAnsi="Arial" w:cs="Arial"/>
                <w:sz w:val="24"/>
                <w:szCs w:val="24"/>
              </w:rPr>
            </w:pPr>
          </w:p>
        </w:tc>
        <w:tc>
          <w:tcPr>
            <w:tcW w:w="1276" w:type="dxa"/>
            <w:tcBorders>
              <w:top w:val="nil"/>
              <w:left w:val="nil"/>
              <w:bottom w:val="nil"/>
              <w:right w:val="nil"/>
            </w:tcBorders>
            <w:shd w:val="clear" w:color="auto" w:fill="FFFFFF"/>
          </w:tcPr>
          <w:p w:rsidR="006140F0" w:rsidRPr="00793516" w:rsidRDefault="006140F0" w:rsidP="008711E2">
            <w:pPr>
              <w:widowControl w:val="0"/>
              <w:autoSpaceDE w:val="0"/>
              <w:autoSpaceDN w:val="0"/>
              <w:adjustRightInd w:val="0"/>
              <w:spacing w:after="0" w:line="240" w:lineRule="auto"/>
              <w:ind w:left="127"/>
              <w:jc w:val="center"/>
              <w:rPr>
                <w:rFonts w:ascii="Arial" w:hAnsi="Arial" w:cs="Arial"/>
                <w:sz w:val="24"/>
                <w:szCs w:val="24"/>
              </w:rPr>
            </w:pPr>
          </w:p>
        </w:tc>
        <w:tc>
          <w:tcPr>
            <w:tcW w:w="831" w:type="dxa"/>
            <w:tcBorders>
              <w:top w:val="nil"/>
              <w:left w:val="nil"/>
              <w:bottom w:val="nil"/>
              <w:right w:val="single" w:sz="16"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12"/>
              <w:jc w:val="center"/>
              <w:rPr>
                <w:rFonts w:ascii="Arial" w:hAnsi="Arial" w:cs="Arial"/>
                <w:sz w:val="24"/>
                <w:szCs w:val="24"/>
              </w:rPr>
            </w:pPr>
          </w:p>
        </w:tc>
        <w:tc>
          <w:tcPr>
            <w:tcW w:w="1268" w:type="dxa"/>
            <w:tcBorders>
              <w:top w:val="single" w:sz="16" w:space="0" w:color="000000"/>
              <w:left w:val="single" w:sz="16" w:space="0" w:color="000000"/>
              <w:bottom w:val="single" w:sz="16" w:space="0" w:color="000000"/>
              <w:right w:val="single" w:sz="16" w:space="0" w:color="000000"/>
            </w:tcBorders>
            <w:shd w:val="clear" w:color="auto" w:fill="FFFFFF"/>
          </w:tcPr>
          <w:p w:rsidR="006140F0" w:rsidRPr="00793516" w:rsidRDefault="006140F0" w:rsidP="008711E2">
            <w:pPr>
              <w:widowControl w:val="0"/>
              <w:autoSpaceDE w:val="0"/>
              <w:autoSpaceDN w:val="0"/>
              <w:adjustRightInd w:val="0"/>
              <w:spacing w:after="60" w:line="240" w:lineRule="auto"/>
              <w:ind w:left="129" w:right="11"/>
              <w:jc w:val="center"/>
              <w:rPr>
                <w:rFonts w:ascii="Arial" w:hAnsi="Arial" w:cs="Arial"/>
                <w:sz w:val="24"/>
                <w:szCs w:val="24"/>
              </w:rPr>
            </w:pPr>
            <w:r w:rsidRPr="00793516">
              <w:rPr>
                <w:rFonts w:ascii="Arial" w:hAnsi="Arial" w:cs="Arial"/>
                <w:b/>
                <w:bCs/>
                <w:color w:val="000000"/>
              </w:rPr>
              <w:t>Total Firm Price</w:t>
            </w:r>
          </w:p>
        </w:tc>
        <w:tc>
          <w:tcPr>
            <w:tcW w:w="1636" w:type="dxa"/>
            <w:tcBorders>
              <w:top w:val="single" w:sz="16" w:space="0" w:color="000000"/>
              <w:left w:val="single" w:sz="16" w:space="0" w:color="000000"/>
              <w:bottom w:val="single" w:sz="16" w:space="0" w:color="000000"/>
              <w:right w:val="single" w:sz="16" w:space="0" w:color="000000"/>
            </w:tcBorders>
            <w:shd w:val="clear" w:color="auto" w:fill="FFFFFF"/>
          </w:tcPr>
          <w:p w:rsidR="006140F0" w:rsidRPr="00793516" w:rsidRDefault="006140F0" w:rsidP="008711E2">
            <w:pPr>
              <w:widowControl w:val="0"/>
              <w:autoSpaceDE w:val="0"/>
              <w:autoSpaceDN w:val="0"/>
              <w:adjustRightInd w:val="0"/>
              <w:spacing w:after="0" w:line="240" w:lineRule="auto"/>
              <w:ind w:left="137"/>
              <w:jc w:val="center"/>
              <w:rPr>
                <w:rFonts w:ascii="Arial" w:hAnsi="Arial" w:cs="Arial"/>
                <w:sz w:val="24"/>
                <w:szCs w:val="24"/>
              </w:rPr>
            </w:pPr>
          </w:p>
        </w:tc>
      </w:tr>
      <w:tr w:rsidR="006140F0" w:rsidRPr="00793516" w:rsidTr="008711E2">
        <w:trPr>
          <w:gridAfter w:val="5"/>
          <w:wAfter w:w="5885" w:type="dxa"/>
          <w:jc w:val="center"/>
        </w:trPr>
        <w:tc>
          <w:tcPr>
            <w:tcW w:w="5000" w:type="dxa"/>
            <w:gridSpan w:val="4"/>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60" w:line="240" w:lineRule="auto"/>
              <w:ind w:left="118" w:right="10"/>
              <w:rPr>
                <w:rFonts w:ascii="Arial" w:hAnsi="Arial" w:cs="Arial"/>
                <w:sz w:val="24"/>
                <w:szCs w:val="24"/>
              </w:rPr>
            </w:pPr>
            <w:r w:rsidRPr="00793516">
              <w:rPr>
                <w:rFonts w:ascii="Arial" w:hAnsi="Arial" w:cs="Arial"/>
                <w:b/>
                <w:bCs/>
                <w:color w:val="000000"/>
              </w:rPr>
              <w:t>Item Number</w:t>
            </w:r>
          </w:p>
        </w:tc>
        <w:tc>
          <w:tcPr>
            <w:tcW w:w="5000" w:type="dxa"/>
            <w:gridSpan w:val="3"/>
            <w:tcBorders>
              <w:top w:val="single" w:sz="8" w:space="0" w:color="000000"/>
              <w:left w:val="single" w:sz="8" w:space="0" w:color="000000"/>
              <w:bottom w:val="single" w:sz="8" w:space="0" w:color="000000"/>
              <w:right w:val="single" w:sz="8" w:space="0" w:color="000000"/>
            </w:tcBorders>
            <w:shd w:val="clear" w:color="auto" w:fill="FFFFFF"/>
          </w:tcPr>
          <w:p w:rsidR="006140F0" w:rsidRPr="00793516" w:rsidRDefault="006140F0" w:rsidP="008711E2">
            <w:pPr>
              <w:widowControl w:val="0"/>
              <w:autoSpaceDE w:val="0"/>
              <w:autoSpaceDN w:val="0"/>
              <w:adjustRightInd w:val="0"/>
              <w:spacing w:after="60" w:line="240" w:lineRule="auto"/>
              <w:ind w:left="118" w:right="10"/>
              <w:rPr>
                <w:rFonts w:ascii="Arial" w:hAnsi="Arial" w:cs="Arial"/>
                <w:sz w:val="24"/>
                <w:szCs w:val="24"/>
              </w:rPr>
            </w:pPr>
            <w:r w:rsidRPr="00793516">
              <w:rPr>
                <w:rFonts w:ascii="Arial" w:hAnsi="Arial" w:cs="Arial"/>
                <w:b/>
                <w:bCs/>
                <w:color w:val="000000"/>
              </w:rPr>
              <w:t>Consignee Address (XY code only)</w:t>
            </w:r>
          </w:p>
        </w:tc>
      </w:tr>
    </w:tbl>
    <w:p w:rsidR="004A3D1F" w:rsidRDefault="004A3D1F"/>
    <w:p w:rsidR="006140F0" w:rsidRDefault="006140F0"/>
    <w:p w:rsidR="006140F0" w:rsidRDefault="006140F0"/>
    <w:p w:rsidR="006140F0" w:rsidRDefault="006140F0"/>
    <w:p w:rsidR="006140F0" w:rsidRDefault="006140F0"/>
    <w:p w:rsidR="006140F0" w:rsidRDefault="006140F0"/>
    <w:p w:rsidR="006140F0" w:rsidRDefault="006140F0"/>
    <w:p w:rsidR="006140F0" w:rsidRDefault="006140F0"/>
    <w:p w:rsidR="006140F0" w:rsidRDefault="006140F0"/>
    <w:p w:rsidR="006140F0" w:rsidRDefault="006140F0" w:rsidP="006140F0">
      <w:pPr>
        <w:spacing w:after="0" w:line="240" w:lineRule="auto"/>
        <w:jc w:val="center"/>
        <w:rPr>
          <w:rFonts w:ascii="Arial" w:hAnsi="Arial" w:cs="Arial"/>
          <w:b/>
          <w:u w:val="single"/>
        </w:rPr>
      </w:pPr>
      <w:r>
        <w:rPr>
          <w:rFonts w:ascii="Arial" w:hAnsi="Arial" w:cs="Arial"/>
          <w:b/>
          <w:u w:val="single"/>
        </w:rPr>
        <w:t>STATEMENT OF REQUIREMENT FOR DAO NEW QMS</w:t>
      </w:r>
    </w:p>
    <w:p w:rsidR="006140F0" w:rsidRDefault="006140F0" w:rsidP="006140F0">
      <w:pPr>
        <w:spacing w:after="0" w:line="240" w:lineRule="auto"/>
        <w:rPr>
          <w:rFonts w:ascii="Arial" w:hAnsi="Arial" w:cs="Arial"/>
          <w:b/>
          <w:u w:val="single"/>
        </w:rPr>
      </w:pPr>
    </w:p>
    <w:p w:rsidR="006140F0" w:rsidRDefault="006140F0" w:rsidP="006140F0">
      <w:pPr>
        <w:spacing w:after="0" w:line="240" w:lineRule="atLeast"/>
        <w:jc w:val="both"/>
        <w:rPr>
          <w:rFonts w:ascii="Times New Roman" w:hAnsi="Times New Roman"/>
          <w:sz w:val="24"/>
          <w:szCs w:val="24"/>
        </w:rPr>
      </w:pPr>
      <w:r>
        <w:rPr>
          <w:rFonts w:ascii="Arial" w:hAnsi="Arial" w:cs="Arial"/>
          <w:b/>
          <w:bCs/>
        </w:rPr>
        <w:t>PURPOSE</w:t>
      </w:r>
    </w:p>
    <w:p w:rsidR="006140F0" w:rsidRDefault="006140F0" w:rsidP="006140F0">
      <w:pPr>
        <w:spacing w:after="0" w:line="240" w:lineRule="auto"/>
        <w:rPr>
          <w:rFonts w:ascii="Arial" w:hAnsi="Arial" w:cs="Arial"/>
          <w:b/>
          <w:u w:val="single"/>
        </w:rPr>
      </w:pPr>
    </w:p>
    <w:p w:rsidR="006140F0" w:rsidRDefault="006140F0" w:rsidP="006140F0">
      <w:pPr>
        <w:pStyle w:val="ListParagraph"/>
        <w:numPr>
          <w:ilvl w:val="0"/>
          <w:numId w:val="1"/>
        </w:numPr>
        <w:spacing w:after="0" w:line="240" w:lineRule="atLeast"/>
        <w:ind w:left="0" w:firstLine="0"/>
        <w:jc w:val="both"/>
        <w:rPr>
          <w:rFonts w:ascii="Arial" w:hAnsi="Arial" w:cs="Arial"/>
          <w:lang w:eastAsia="en-GB"/>
        </w:rPr>
      </w:pPr>
      <w:r>
        <w:rPr>
          <w:rFonts w:ascii="Arial" w:hAnsi="Arial" w:cs="Arial"/>
          <w:lang w:eastAsia="en-GB"/>
        </w:rPr>
        <w:t xml:space="preserve">The </w:t>
      </w:r>
      <w:r>
        <w:rPr>
          <w:rFonts w:ascii="Arial" w:eastAsia="Arial Unicode MS" w:hAnsi="Arial" w:cs="Arial"/>
          <w:lang w:eastAsia="en-GB"/>
        </w:rPr>
        <w:t>Defence Awarding Organisation (</w:t>
      </w:r>
      <w:r>
        <w:rPr>
          <w:rFonts w:ascii="Arial" w:hAnsi="Arial" w:cs="Arial"/>
          <w:lang w:eastAsia="en-GB"/>
        </w:rPr>
        <w:t xml:space="preserve">DAO) requires a </w:t>
      </w:r>
      <w:r>
        <w:rPr>
          <w:rFonts w:ascii="Arial" w:eastAsia="Arial Unicode MS" w:hAnsi="Arial" w:cs="Arial"/>
          <w:lang w:eastAsia="en-GB"/>
        </w:rPr>
        <w:t>digitalised qualification management system (QMS) to improve efficiency, reduce regulatory risk and grow capacity to meet increasing Defence demand.</w:t>
      </w:r>
      <w:r>
        <w:rPr>
          <w:rFonts w:ascii="Arial" w:hAnsi="Arial" w:cs="Arial"/>
          <w:lang w:eastAsia="en-GB"/>
        </w:rPr>
        <w:t xml:space="preserve"> </w:t>
      </w:r>
    </w:p>
    <w:p w:rsidR="006140F0" w:rsidRDefault="006140F0" w:rsidP="006140F0">
      <w:pPr>
        <w:spacing w:after="0" w:line="240" w:lineRule="atLeast"/>
        <w:jc w:val="both"/>
        <w:rPr>
          <w:rFonts w:ascii="Arial" w:hAnsi="Arial" w:cs="Arial"/>
        </w:rPr>
      </w:pPr>
    </w:p>
    <w:p w:rsidR="006140F0" w:rsidRDefault="006140F0" w:rsidP="006140F0">
      <w:pPr>
        <w:pStyle w:val="ListParagraph"/>
        <w:numPr>
          <w:ilvl w:val="0"/>
          <w:numId w:val="1"/>
        </w:numPr>
        <w:spacing w:after="0" w:line="240" w:lineRule="atLeast"/>
        <w:ind w:left="0" w:firstLine="0"/>
        <w:jc w:val="both"/>
        <w:rPr>
          <w:rFonts w:ascii="Arial" w:hAnsi="Arial" w:cs="Arial"/>
          <w:lang w:eastAsia="en-GB"/>
        </w:rPr>
      </w:pPr>
      <w:r>
        <w:rPr>
          <w:rFonts w:ascii="Arial" w:hAnsi="Arial" w:cs="Arial"/>
          <w:lang w:eastAsia="en-GB"/>
        </w:rPr>
        <w:t>The awarding organisation (AO) landscape is moving from physical printed certification to digital certificates and the regulatory burden is increasing, resulting in the DAO requiring stronger compliance processes across its centres; otherwise, DAO risk the chance of regulatory sanction.  Consequently, to help future proof, and reduce risk, DAO requires a QMS that provides:</w:t>
      </w:r>
    </w:p>
    <w:p w:rsidR="006140F0" w:rsidRDefault="006140F0" w:rsidP="006140F0">
      <w:pPr>
        <w:spacing w:after="0" w:line="240" w:lineRule="atLeast"/>
        <w:jc w:val="both"/>
        <w:rPr>
          <w:rFonts w:ascii="Arial" w:hAnsi="Arial" w:cs="Arial"/>
          <w:sz w:val="18"/>
          <w:szCs w:val="18"/>
        </w:rPr>
      </w:pPr>
    </w:p>
    <w:p w:rsidR="006140F0" w:rsidRDefault="006140F0" w:rsidP="006140F0">
      <w:pPr>
        <w:pStyle w:val="ListParagraph"/>
        <w:numPr>
          <w:ilvl w:val="1"/>
          <w:numId w:val="1"/>
        </w:numPr>
        <w:spacing w:after="0" w:line="240" w:lineRule="atLeast"/>
        <w:ind w:left="1418" w:hanging="709"/>
        <w:jc w:val="both"/>
        <w:rPr>
          <w:rFonts w:ascii="Arial" w:hAnsi="Arial" w:cs="Arial"/>
          <w:lang w:eastAsia="en-GB"/>
        </w:rPr>
      </w:pPr>
      <w:r>
        <w:rPr>
          <w:rFonts w:ascii="Arial" w:hAnsi="Arial" w:cs="Arial"/>
          <w:lang w:eastAsia="en-GB"/>
        </w:rPr>
        <w:t>Governance control</w:t>
      </w:r>
    </w:p>
    <w:p w:rsidR="006140F0" w:rsidRDefault="006140F0" w:rsidP="006140F0">
      <w:pPr>
        <w:pStyle w:val="ListParagraph"/>
        <w:numPr>
          <w:ilvl w:val="1"/>
          <w:numId w:val="1"/>
        </w:numPr>
        <w:spacing w:after="0" w:line="240" w:lineRule="atLeast"/>
        <w:ind w:left="1418" w:hanging="709"/>
        <w:jc w:val="both"/>
        <w:rPr>
          <w:rFonts w:ascii="Arial" w:hAnsi="Arial" w:cs="Arial"/>
          <w:lang w:eastAsia="en-GB"/>
        </w:rPr>
      </w:pPr>
      <w:r>
        <w:rPr>
          <w:rFonts w:ascii="Arial" w:hAnsi="Arial" w:cs="Arial"/>
          <w:lang w:eastAsia="en-GB"/>
        </w:rPr>
        <w:t>Qualification development and management</w:t>
      </w:r>
    </w:p>
    <w:p w:rsidR="006140F0" w:rsidRDefault="006140F0" w:rsidP="006140F0">
      <w:pPr>
        <w:pStyle w:val="ListParagraph"/>
        <w:numPr>
          <w:ilvl w:val="1"/>
          <w:numId w:val="1"/>
        </w:numPr>
        <w:spacing w:after="0" w:line="240" w:lineRule="atLeast"/>
        <w:ind w:left="1418" w:hanging="709"/>
        <w:jc w:val="both"/>
        <w:rPr>
          <w:rFonts w:ascii="Arial" w:hAnsi="Arial" w:cs="Arial"/>
          <w:lang w:eastAsia="en-GB"/>
        </w:rPr>
      </w:pPr>
      <w:r>
        <w:rPr>
          <w:rFonts w:ascii="Arial" w:hAnsi="Arial" w:cs="Arial"/>
          <w:lang w:eastAsia="en-GB"/>
        </w:rPr>
        <w:t>Centre control</w:t>
      </w:r>
    </w:p>
    <w:p w:rsidR="006140F0" w:rsidRDefault="006140F0" w:rsidP="006140F0">
      <w:pPr>
        <w:pStyle w:val="ListParagraph"/>
        <w:numPr>
          <w:ilvl w:val="1"/>
          <w:numId w:val="1"/>
        </w:numPr>
        <w:spacing w:after="0" w:line="240" w:lineRule="atLeast"/>
        <w:ind w:left="1418" w:hanging="709"/>
        <w:jc w:val="both"/>
        <w:rPr>
          <w:rFonts w:ascii="Arial" w:hAnsi="Arial" w:cs="Arial"/>
          <w:lang w:eastAsia="en-GB"/>
        </w:rPr>
      </w:pPr>
      <w:r>
        <w:rPr>
          <w:rFonts w:ascii="Arial" w:hAnsi="Arial" w:cs="Arial"/>
          <w:lang w:eastAsia="en-GB"/>
        </w:rPr>
        <w:t>Digital certification</w:t>
      </w:r>
    </w:p>
    <w:p w:rsidR="006140F0" w:rsidRDefault="006140F0" w:rsidP="006140F0">
      <w:pPr>
        <w:spacing w:after="0" w:line="240" w:lineRule="atLeast"/>
        <w:jc w:val="both"/>
        <w:rPr>
          <w:rFonts w:ascii="Arial" w:hAnsi="Arial" w:cs="Arial"/>
        </w:rPr>
      </w:pPr>
    </w:p>
    <w:p w:rsidR="006140F0" w:rsidRDefault="006140F0" w:rsidP="006140F0">
      <w:pPr>
        <w:pStyle w:val="ListParagraph"/>
        <w:numPr>
          <w:ilvl w:val="0"/>
          <w:numId w:val="1"/>
        </w:numPr>
        <w:spacing w:after="0" w:line="240" w:lineRule="auto"/>
        <w:ind w:left="0" w:firstLine="0"/>
        <w:jc w:val="both"/>
        <w:rPr>
          <w:rFonts w:ascii="Arial" w:hAnsi="Arial" w:cs="Arial"/>
          <w:lang w:eastAsia="en-GB"/>
        </w:rPr>
      </w:pPr>
      <w:r>
        <w:rPr>
          <w:rFonts w:ascii="Arial" w:hAnsi="Arial" w:cs="Arial"/>
          <w:lang w:eastAsia="en-GB"/>
        </w:rPr>
        <w:t xml:space="preserve">DAO needs to align with </w:t>
      </w:r>
      <w:r>
        <w:rPr>
          <w:rFonts w:ascii="Arial" w:eastAsia="Arial Unicode MS" w:hAnsi="Arial" w:cs="Arial"/>
          <w:lang w:eastAsia="en-GB"/>
        </w:rPr>
        <w:t>Defence Academy’s (</w:t>
      </w:r>
      <w:proofErr w:type="spellStart"/>
      <w:r>
        <w:rPr>
          <w:rFonts w:ascii="Arial" w:eastAsia="Arial Unicode MS" w:hAnsi="Arial" w:cs="Arial"/>
          <w:lang w:eastAsia="en-GB"/>
        </w:rPr>
        <w:t>DefAc</w:t>
      </w:r>
      <w:proofErr w:type="spellEnd"/>
      <w:r>
        <w:rPr>
          <w:rFonts w:ascii="Arial" w:eastAsia="Arial Unicode MS" w:hAnsi="Arial" w:cs="Arial"/>
          <w:lang w:eastAsia="en-GB"/>
        </w:rPr>
        <w:t xml:space="preserve">), </w:t>
      </w:r>
      <w:r>
        <w:rPr>
          <w:rFonts w:ascii="Arial" w:hAnsi="Arial" w:cs="Arial"/>
          <w:lang w:eastAsia="en-GB"/>
        </w:rPr>
        <w:t xml:space="preserve"> intent to become a digital academy and offer </w:t>
      </w:r>
      <w:proofErr w:type="spellStart"/>
      <w:r>
        <w:rPr>
          <w:rFonts w:ascii="Arial" w:hAnsi="Arial" w:cs="Arial"/>
          <w:lang w:eastAsia="en-GB"/>
        </w:rPr>
        <w:t>eCertificates</w:t>
      </w:r>
      <w:proofErr w:type="spellEnd"/>
      <w:r>
        <w:rPr>
          <w:rFonts w:ascii="Arial" w:hAnsi="Arial" w:cs="Arial"/>
          <w:lang w:eastAsia="en-GB"/>
        </w:rPr>
        <w:t xml:space="preserve"> and only physical ‘printed’ qualification certification as an option for the learner, thus removing default manual certificate process that currently exists within DAO and across all centres.  </w:t>
      </w:r>
    </w:p>
    <w:p w:rsidR="006140F0" w:rsidRDefault="006140F0" w:rsidP="006140F0">
      <w:pPr>
        <w:spacing w:after="0" w:line="240" w:lineRule="auto"/>
        <w:rPr>
          <w:rFonts w:ascii="Arial" w:hAnsi="Arial" w:cs="Arial"/>
          <w:b/>
          <w:u w:val="single"/>
        </w:rPr>
      </w:pPr>
    </w:p>
    <w:p w:rsidR="006140F0" w:rsidRDefault="006140F0" w:rsidP="006140F0">
      <w:pPr>
        <w:spacing w:after="0" w:line="240" w:lineRule="atLeast"/>
        <w:jc w:val="both"/>
        <w:rPr>
          <w:rFonts w:ascii="Times New Roman" w:hAnsi="Times New Roman"/>
          <w:sz w:val="24"/>
          <w:szCs w:val="24"/>
        </w:rPr>
      </w:pPr>
      <w:r>
        <w:rPr>
          <w:rFonts w:ascii="Arial" w:hAnsi="Arial" w:cs="Arial"/>
          <w:b/>
          <w:bCs/>
        </w:rPr>
        <w:t>BACKGROUND TO REQUIREMENT</w:t>
      </w:r>
    </w:p>
    <w:p w:rsidR="006140F0" w:rsidRDefault="006140F0" w:rsidP="006140F0">
      <w:pPr>
        <w:spacing w:after="0" w:line="240" w:lineRule="atLeast"/>
        <w:jc w:val="both"/>
        <w:rPr>
          <w:rFonts w:ascii="Times New Roman" w:hAnsi="Times New Roman"/>
          <w:sz w:val="24"/>
          <w:szCs w:val="24"/>
        </w:rPr>
      </w:pPr>
      <w:r>
        <w:rPr>
          <w:rFonts w:ascii="Times New Roman" w:hAnsi="Times New Roman"/>
          <w:sz w:val="24"/>
          <w:szCs w:val="24"/>
        </w:rPr>
        <w:t> </w:t>
      </w:r>
    </w:p>
    <w:p w:rsidR="006140F0" w:rsidRDefault="006140F0" w:rsidP="006140F0">
      <w:pPr>
        <w:pStyle w:val="ListParagraph"/>
        <w:numPr>
          <w:ilvl w:val="0"/>
          <w:numId w:val="1"/>
        </w:numPr>
        <w:spacing w:after="0" w:line="240" w:lineRule="atLeast"/>
        <w:ind w:left="0" w:firstLine="0"/>
        <w:jc w:val="both"/>
        <w:rPr>
          <w:rFonts w:ascii="Arial" w:eastAsia="Arial Unicode MS" w:hAnsi="Arial" w:cs="Arial"/>
          <w:lang w:eastAsia="en-GB"/>
        </w:rPr>
      </w:pPr>
      <w:r>
        <w:rPr>
          <w:rFonts w:ascii="Arial" w:eastAsia="Arial Unicode MS" w:hAnsi="Arial" w:cs="Arial"/>
          <w:lang w:eastAsia="en-GB"/>
        </w:rPr>
        <w:t>The DAO was established in 2009 to give the MOD an ‘in house’ awarding body.  The DAO is affiliated and regulated by the Office of Qualifications and Examinations Regulations (</w:t>
      </w:r>
      <w:proofErr w:type="spellStart"/>
      <w:r>
        <w:rPr>
          <w:rFonts w:ascii="Arial" w:eastAsia="Arial Unicode MS" w:hAnsi="Arial" w:cs="Arial"/>
          <w:lang w:eastAsia="en-GB"/>
        </w:rPr>
        <w:t>Ofqual</w:t>
      </w:r>
      <w:proofErr w:type="spellEnd"/>
      <w:r>
        <w:rPr>
          <w:rFonts w:ascii="Arial" w:eastAsia="Arial Unicode MS" w:hAnsi="Arial" w:cs="Arial"/>
          <w:lang w:eastAsia="en-GB"/>
        </w:rPr>
        <w:t xml:space="preserve">), a Government sponsored organisation that regulates all awarding bodies within, England and Wales. DAO are committed to comply with </w:t>
      </w:r>
      <w:proofErr w:type="spellStart"/>
      <w:r>
        <w:rPr>
          <w:rFonts w:ascii="Arial" w:eastAsia="Arial Unicode MS" w:hAnsi="Arial" w:cs="Arial"/>
          <w:lang w:eastAsia="en-GB"/>
        </w:rPr>
        <w:t>Ofqual’s</w:t>
      </w:r>
      <w:proofErr w:type="spellEnd"/>
      <w:r>
        <w:rPr>
          <w:rFonts w:ascii="Arial" w:eastAsia="Arial Unicode MS" w:hAnsi="Arial" w:cs="Arial"/>
          <w:lang w:eastAsia="en-GB"/>
        </w:rPr>
        <w:t xml:space="preserve"> General Conditions of Recognition (</w:t>
      </w:r>
      <w:proofErr w:type="spellStart"/>
      <w:r>
        <w:rPr>
          <w:rFonts w:ascii="Arial" w:eastAsia="Arial Unicode MS" w:hAnsi="Arial" w:cs="Arial"/>
          <w:lang w:eastAsia="en-GB"/>
        </w:rPr>
        <w:t>GCoR</w:t>
      </w:r>
      <w:proofErr w:type="spellEnd"/>
      <w:r>
        <w:rPr>
          <w:rFonts w:ascii="Arial" w:eastAsia="Arial Unicode MS" w:hAnsi="Arial" w:cs="Arial"/>
          <w:lang w:eastAsia="en-GB"/>
        </w:rPr>
        <w:t>). The DAO’s mission is to award vocational qualifications to Service Personnel (Regular and Reserve) and CS in order to recognise quality and competence gained through Defence training and experience. To-date, DAO has issued &gt;70k qualification certificates and the growth is shown below:</w:t>
      </w:r>
    </w:p>
    <w:p w:rsidR="006140F0" w:rsidRDefault="006140F0" w:rsidP="006140F0">
      <w:pPr>
        <w:pStyle w:val="ListParagraph"/>
        <w:spacing w:after="0" w:line="240" w:lineRule="atLeast"/>
        <w:ind w:left="0"/>
        <w:jc w:val="both"/>
        <w:rPr>
          <w:rFonts w:ascii="Arial" w:eastAsia="Arial Unicode MS" w:hAnsi="Arial" w:cs="Arial"/>
          <w:lang w:eastAsia="en-GB"/>
        </w:rPr>
      </w:pPr>
    </w:p>
    <w:p w:rsidR="006140F0" w:rsidRDefault="006140F0" w:rsidP="006140F0">
      <w:pPr>
        <w:pStyle w:val="ListParagraph"/>
        <w:spacing w:after="0" w:line="240" w:lineRule="atLeast"/>
        <w:ind w:left="0"/>
        <w:jc w:val="both"/>
        <w:rPr>
          <w:rFonts w:ascii="Arial" w:eastAsia="Arial Unicode MS" w:hAnsi="Arial" w:cs="Arial"/>
          <w:lang w:eastAsia="en-GB"/>
        </w:rPr>
      </w:pPr>
    </w:p>
    <w:p w:rsidR="006140F0" w:rsidRDefault="006140F0" w:rsidP="006140F0">
      <w:pPr>
        <w:pStyle w:val="ListParagraph"/>
        <w:spacing w:after="0" w:line="240" w:lineRule="atLeast"/>
        <w:ind w:left="0"/>
        <w:jc w:val="both"/>
        <w:rPr>
          <w:rFonts w:ascii="Arial" w:eastAsia="Arial Unicode MS" w:hAnsi="Arial" w:cs="Arial"/>
          <w:lang w:eastAsia="en-GB"/>
        </w:rPr>
      </w:pPr>
    </w:p>
    <w:p w:rsidR="006140F0" w:rsidRDefault="006140F0" w:rsidP="006140F0">
      <w:pPr>
        <w:pStyle w:val="ListParagraph"/>
        <w:spacing w:after="0" w:line="240" w:lineRule="atLeast"/>
        <w:ind w:left="0"/>
        <w:jc w:val="both"/>
        <w:rPr>
          <w:rFonts w:ascii="Arial" w:eastAsia="Arial Unicode MS" w:hAnsi="Arial" w:cs="Arial"/>
          <w:lang w:eastAsia="en-GB"/>
        </w:rPr>
      </w:pPr>
    </w:p>
    <w:p w:rsidR="006140F0" w:rsidRDefault="006140F0" w:rsidP="006140F0">
      <w:pPr>
        <w:pStyle w:val="ListParagraph"/>
        <w:spacing w:after="0" w:line="240" w:lineRule="atLeast"/>
        <w:ind w:left="0"/>
        <w:jc w:val="both"/>
        <w:rPr>
          <w:rFonts w:ascii="Arial" w:eastAsia="Arial Unicode MS" w:hAnsi="Arial" w:cs="Arial"/>
          <w:lang w:eastAsia="en-GB"/>
        </w:rPr>
      </w:pPr>
    </w:p>
    <w:p w:rsidR="006140F0" w:rsidRDefault="006140F0" w:rsidP="006140F0">
      <w:pPr>
        <w:pStyle w:val="ListParagraph"/>
        <w:spacing w:after="0" w:line="240" w:lineRule="atLeast"/>
        <w:ind w:left="0"/>
        <w:jc w:val="both"/>
        <w:rPr>
          <w:rFonts w:ascii="Arial" w:eastAsia="Arial Unicode MS" w:hAnsi="Arial" w:cs="Arial"/>
          <w:lang w:eastAsia="en-GB"/>
        </w:rPr>
      </w:pPr>
      <w:r>
        <w:rPr>
          <w:noProof/>
          <w:lang w:eastAsia="en-GB"/>
        </w:rPr>
        <w:lastRenderedPageBreak/>
        <w:drawing>
          <wp:anchor distT="0" distB="0" distL="114300" distR="114300" simplePos="0" relativeHeight="251659264" behindDoc="1" locked="0" layoutInCell="1" allowOverlap="1" wp14:anchorId="0F64F1C9" wp14:editId="2E9C560E">
            <wp:simplePos x="0" y="0"/>
            <wp:positionH relativeFrom="column">
              <wp:posOffset>1532255</wp:posOffset>
            </wp:positionH>
            <wp:positionV relativeFrom="paragraph">
              <wp:posOffset>-335280</wp:posOffset>
            </wp:positionV>
            <wp:extent cx="3790950" cy="25444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0950" cy="2544445"/>
                    </a:xfrm>
                    <a:prstGeom prst="rect">
                      <a:avLst/>
                    </a:prstGeom>
                    <a:noFill/>
                  </pic:spPr>
                </pic:pic>
              </a:graphicData>
            </a:graphic>
            <wp14:sizeRelH relativeFrom="page">
              <wp14:pctWidth>0</wp14:pctWidth>
            </wp14:sizeRelH>
            <wp14:sizeRelV relativeFrom="page">
              <wp14:pctHeight>0</wp14:pctHeight>
            </wp14:sizeRelV>
          </wp:anchor>
        </w:drawing>
      </w:r>
    </w:p>
    <w:p w:rsidR="006140F0" w:rsidRDefault="006140F0" w:rsidP="006140F0">
      <w:pPr>
        <w:pStyle w:val="ListParagraph"/>
        <w:spacing w:after="0" w:line="240" w:lineRule="atLeast"/>
        <w:ind w:left="0"/>
        <w:jc w:val="both"/>
        <w:rPr>
          <w:rFonts w:ascii="Arial" w:eastAsia="Arial Unicode MS" w:hAnsi="Arial" w:cs="Arial"/>
          <w:lang w:eastAsia="en-GB"/>
        </w:rPr>
      </w:pPr>
    </w:p>
    <w:p w:rsidR="006140F0" w:rsidRDefault="006140F0" w:rsidP="006140F0">
      <w:pPr>
        <w:pStyle w:val="ListParagraph"/>
        <w:spacing w:after="0" w:line="240" w:lineRule="atLeast"/>
        <w:ind w:left="0"/>
        <w:jc w:val="both"/>
        <w:rPr>
          <w:rFonts w:ascii="Arial" w:eastAsia="Arial Unicode MS" w:hAnsi="Arial" w:cs="Arial"/>
          <w:lang w:eastAsia="en-GB"/>
        </w:rPr>
      </w:pPr>
    </w:p>
    <w:p w:rsidR="006140F0" w:rsidRDefault="006140F0" w:rsidP="006140F0">
      <w:pPr>
        <w:pStyle w:val="ListParagraph"/>
        <w:spacing w:after="0" w:line="240" w:lineRule="atLeast"/>
        <w:ind w:left="0"/>
        <w:jc w:val="both"/>
        <w:rPr>
          <w:rFonts w:ascii="Arial" w:eastAsia="Arial Unicode MS" w:hAnsi="Arial" w:cs="Arial"/>
          <w:lang w:eastAsia="en-GB"/>
        </w:rPr>
      </w:pPr>
    </w:p>
    <w:p w:rsidR="006140F0" w:rsidRDefault="006140F0" w:rsidP="006140F0">
      <w:pPr>
        <w:pStyle w:val="ListParagraph"/>
        <w:spacing w:after="0" w:line="240" w:lineRule="atLeast"/>
        <w:ind w:left="0"/>
        <w:jc w:val="both"/>
        <w:rPr>
          <w:rFonts w:ascii="Arial" w:eastAsia="Arial Unicode MS" w:hAnsi="Arial" w:cs="Arial"/>
          <w:lang w:eastAsia="en-GB"/>
        </w:rPr>
      </w:pPr>
    </w:p>
    <w:p w:rsidR="006140F0" w:rsidRDefault="006140F0" w:rsidP="006140F0">
      <w:pPr>
        <w:pStyle w:val="ListParagraph"/>
        <w:spacing w:after="0" w:line="240" w:lineRule="atLeast"/>
        <w:ind w:left="0"/>
        <w:jc w:val="both"/>
        <w:rPr>
          <w:rFonts w:ascii="Arial" w:eastAsia="Arial Unicode MS" w:hAnsi="Arial" w:cs="Arial"/>
          <w:lang w:eastAsia="en-GB"/>
        </w:rPr>
      </w:pPr>
    </w:p>
    <w:p w:rsidR="006140F0" w:rsidRDefault="006140F0" w:rsidP="006140F0">
      <w:pPr>
        <w:pStyle w:val="ListParagraph"/>
        <w:spacing w:after="0" w:line="240" w:lineRule="atLeast"/>
        <w:ind w:left="0"/>
        <w:jc w:val="both"/>
        <w:rPr>
          <w:rFonts w:ascii="Arial" w:eastAsia="Arial Unicode MS" w:hAnsi="Arial" w:cs="Arial"/>
          <w:lang w:eastAsia="en-GB"/>
        </w:rPr>
      </w:pPr>
    </w:p>
    <w:p w:rsidR="006140F0" w:rsidRDefault="006140F0" w:rsidP="006140F0">
      <w:pPr>
        <w:pStyle w:val="ListParagraph"/>
        <w:spacing w:after="0" w:line="240" w:lineRule="atLeast"/>
        <w:ind w:left="0"/>
        <w:jc w:val="both"/>
        <w:rPr>
          <w:rFonts w:ascii="Arial" w:eastAsia="Arial Unicode MS" w:hAnsi="Arial" w:cs="Arial"/>
          <w:lang w:eastAsia="en-GB"/>
        </w:rPr>
      </w:pPr>
    </w:p>
    <w:p w:rsidR="006140F0" w:rsidRDefault="006140F0" w:rsidP="006140F0">
      <w:pPr>
        <w:pStyle w:val="ListParagraph"/>
        <w:spacing w:after="0" w:line="240" w:lineRule="atLeast"/>
        <w:ind w:left="0"/>
        <w:jc w:val="both"/>
        <w:rPr>
          <w:rFonts w:ascii="Arial" w:eastAsia="Arial Unicode MS" w:hAnsi="Arial" w:cs="Arial"/>
          <w:lang w:eastAsia="en-GB"/>
        </w:rPr>
      </w:pPr>
    </w:p>
    <w:p w:rsidR="006140F0" w:rsidRDefault="006140F0" w:rsidP="006140F0">
      <w:pPr>
        <w:pStyle w:val="ListParagraph"/>
        <w:spacing w:after="0" w:line="240" w:lineRule="atLeast"/>
        <w:ind w:left="0"/>
        <w:jc w:val="both"/>
        <w:rPr>
          <w:rFonts w:ascii="Arial" w:eastAsia="Arial Unicode MS" w:hAnsi="Arial" w:cs="Arial"/>
          <w:lang w:eastAsia="en-GB"/>
        </w:rPr>
      </w:pPr>
    </w:p>
    <w:p w:rsidR="006140F0" w:rsidRDefault="006140F0" w:rsidP="006140F0">
      <w:pPr>
        <w:pStyle w:val="ListParagraph"/>
        <w:spacing w:after="0" w:line="240" w:lineRule="atLeast"/>
        <w:ind w:left="0"/>
        <w:jc w:val="both"/>
        <w:rPr>
          <w:rFonts w:ascii="Arial" w:eastAsia="Arial Unicode MS" w:hAnsi="Arial" w:cs="Arial"/>
          <w:lang w:eastAsia="en-GB"/>
        </w:rPr>
      </w:pPr>
    </w:p>
    <w:p w:rsidR="006140F0" w:rsidRDefault="006140F0" w:rsidP="006140F0">
      <w:pPr>
        <w:pStyle w:val="ListParagraph"/>
        <w:spacing w:after="0" w:line="240" w:lineRule="atLeast"/>
        <w:ind w:left="0"/>
        <w:jc w:val="both"/>
        <w:rPr>
          <w:rFonts w:ascii="Arial" w:eastAsia="Arial Unicode MS" w:hAnsi="Arial" w:cs="Arial"/>
          <w:lang w:eastAsia="en-GB"/>
        </w:rPr>
      </w:pPr>
    </w:p>
    <w:p w:rsidR="006140F0" w:rsidRDefault="006140F0" w:rsidP="006140F0">
      <w:pPr>
        <w:pStyle w:val="ListParagraph"/>
        <w:spacing w:after="0" w:line="240" w:lineRule="atLeast"/>
        <w:ind w:left="0"/>
        <w:jc w:val="both"/>
        <w:rPr>
          <w:rFonts w:ascii="Arial" w:eastAsia="Arial Unicode MS" w:hAnsi="Arial" w:cs="Arial"/>
          <w:lang w:eastAsia="en-GB"/>
        </w:rPr>
      </w:pPr>
    </w:p>
    <w:p w:rsidR="006140F0" w:rsidRDefault="006140F0" w:rsidP="006140F0">
      <w:pPr>
        <w:pStyle w:val="ListParagraph"/>
        <w:spacing w:after="0" w:line="240" w:lineRule="atLeast"/>
        <w:ind w:left="0"/>
        <w:jc w:val="both"/>
        <w:rPr>
          <w:rFonts w:ascii="Arial" w:eastAsia="Arial Unicode MS" w:hAnsi="Arial" w:cs="Arial"/>
          <w:lang w:eastAsia="en-GB"/>
        </w:rPr>
      </w:pPr>
    </w:p>
    <w:p w:rsidR="006140F0" w:rsidRDefault="006140F0" w:rsidP="006140F0">
      <w:pPr>
        <w:pStyle w:val="ListParagraph"/>
        <w:numPr>
          <w:ilvl w:val="0"/>
          <w:numId w:val="1"/>
        </w:numPr>
        <w:spacing w:after="0" w:line="240" w:lineRule="atLeast"/>
        <w:ind w:left="0" w:firstLine="0"/>
        <w:jc w:val="both"/>
        <w:rPr>
          <w:rFonts w:ascii="Arial" w:hAnsi="Arial" w:cs="Arial"/>
          <w:lang w:eastAsia="en-GB"/>
        </w:rPr>
      </w:pPr>
      <w:r>
        <w:rPr>
          <w:rFonts w:ascii="Arial" w:eastAsia="Arial Unicode MS" w:hAnsi="Arial" w:cs="Arial"/>
          <w:lang w:eastAsia="en-GB"/>
        </w:rPr>
        <w:t xml:space="preserve">The DAO currently manages the 123 regulated qualifications, </w:t>
      </w:r>
      <w:r>
        <w:rPr>
          <w:rFonts w:ascii="Arial" w:hAnsi="Arial" w:cs="Arial"/>
          <w:lang w:eastAsia="en-GB"/>
        </w:rPr>
        <w:t xml:space="preserve">which are managed across 32 active centres. DAO has out-grown the extant in-house QMS system which is no longer future proofed without significant </w:t>
      </w:r>
      <w:proofErr w:type="spellStart"/>
      <w:r>
        <w:rPr>
          <w:rFonts w:ascii="Arial" w:hAnsi="Arial" w:cs="Arial"/>
          <w:lang w:eastAsia="en-GB"/>
        </w:rPr>
        <w:t>overhawl</w:t>
      </w:r>
      <w:proofErr w:type="spellEnd"/>
      <w:r>
        <w:rPr>
          <w:rFonts w:ascii="Arial" w:hAnsi="Arial" w:cs="Arial"/>
          <w:lang w:eastAsia="en-GB"/>
        </w:rPr>
        <w:t xml:space="preserve"> and cost.  The current DAO QMS is limited to producing management information on qualifications only and not a more holistic assessment of the regulatory position of DAO. </w:t>
      </w:r>
    </w:p>
    <w:p w:rsidR="006140F0" w:rsidRDefault="006140F0" w:rsidP="006140F0">
      <w:pPr>
        <w:spacing w:after="0" w:line="240" w:lineRule="atLeast"/>
        <w:jc w:val="both"/>
        <w:rPr>
          <w:rFonts w:ascii="Arial" w:hAnsi="Arial" w:cs="Arial"/>
        </w:rPr>
      </w:pPr>
    </w:p>
    <w:p w:rsidR="006140F0" w:rsidRPr="00BB6563" w:rsidRDefault="006140F0" w:rsidP="006140F0">
      <w:pPr>
        <w:rPr>
          <w:rFonts w:ascii="Arial" w:hAnsi="Arial" w:cs="Arial"/>
          <w:b/>
          <w:bCs/>
        </w:rPr>
      </w:pPr>
      <w:r>
        <w:rPr>
          <w:rFonts w:ascii="Arial" w:hAnsi="Arial" w:cs="Arial"/>
          <w:b/>
          <w:bCs/>
        </w:rPr>
        <w:t>REQUIREMENT</w:t>
      </w:r>
    </w:p>
    <w:p w:rsidR="006140F0" w:rsidRDefault="006140F0" w:rsidP="006140F0">
      <w:pPr>
        <w:spacing w:after="0" w:line="240" w:lineRule="atLeast"/>
        <w:jc w:val="both"/>
        <w:rPr>
          <w:rFonts w:ascii="Times New Roman" w:hAnsi="Times New Roman"/>
          <w:sz w:val="24"/>
          <w:szCs w:val="24"/>
        </w:rPr>
      </w:pPr>
      <w:r>
        <w:rPr>
          <w:rFonts w:ascii="Times New Roman" w:hAnsi="Times New Roman"/>
          <w:sz w:val="24"/>
          <w:szCs w:val="24"/>
        </w:rPr>
        <w:t> </w:t>
      </w:r>
    </w:p>
    <w:p w:rsidR="006140F0" w:rsidRDefault="006140F0" w:rsidP="006140F0">
      <w:pPr>
        <w:pStyle w:val="ListParagraph"/>
        <w:numPr>
          <w:ilvl w:val="0"/>
          <w:numId w:val="1"/>
        </w:numPr>
        <w:spacing w:after="0" w:line="240" w:lineRule="atLeast"/>
        <w:ind w:left="0" w:firstLine="0"/>
        <w:jc w:val="both"/>
        <w:rPr>
          <w:rFonts w:ascii="Arial" w:hAnsi="Arial" w:cs="Arial"/>
          <w:lang w:eastAsia="en-GB"/>
        </w:rPr>
      </w:pPr>
      <w:r>
        <w:rPr>
          <w:rFonts w:ascii="Arial" w:hAnsi="Arial" w:cs="Arial"/>
          <w:lang w:eastAsia="en-GB"/>
        </w:rPr>
        <w:t>The requirement is for a new scalable DAO QMS, to support t</w:t>
      </w:r>
      <w:r>
        <w:rPr>
          <w:rFonts w:ascii="Arial" w:eastAsia="Arial Unicode MS" w:hAnsi="Arial" w:cs="Arial"/>
          <w:lang w:eastAsia="en-GB"/>
        </w:rPr>
        <w:t xml:space="preserve">he existing DAO portfolio of 123 regulated qualifications, with freedom to expand, </w:t>
      </w:r>
      <w:r>
        <w:rPr>
          <w:rFonts w:ascii="Arial" w:hAnsi="Arial" w:cs="Arial"/>
          <w:lang w:eastAsia="en-GB"/>
        </w:rPr>
        <w:t xml:space="preserve">managed across 32+ active DAO centres and awarding qualifications to 20-30k+ learners per year.  </w:t>
      </w:r>
    </w:p>
    <w:p w:rsidR="006140F0" w:rsidRDefault="006140F0" w:rsidP="006140F0">
      <w:pPr>
        <w:pStyle w:val="ListParagraph"/>
        <w:spacing w:after="0" w:line="240" w:lineRule="atLeast"/>
        <w:jc w:val="both"/>
        <w:rPr>
          <w:rFonts w:ascii="Arial" w:hAnsi="Arial" w:cs="Arial"/>
          <w:lang w:eastAsia="en-GB"/>
        </w:rPr>
      </w:pPr>
    </w:p>
    <w:p w:rsidR="006140F0" w:rsidRDefault="006140F0" w:rsidP="006140F0">
      <w:pPr>
        <w:pStyle w:val="ListParagraph"/>
        <w:numPr>
          <w:ilvl w:val="0"/>
          <w:numId w:val="1"/>
        </w:numPr>
        <w:spacing w:after="0" w:line="240" w:lineRule="atLeast"/>
        <w:ind w:hanging="720"/>
        <w:jc w:val="both"/>
        <w:rPr>
          <w:rFonts w:ascii="Arial" w:hAnsi="Arial" w:cs="Arial"/>
          <w:lang w:eastAsia="en-GB"/>
        </w:rPr>
      </w:pPr>
      <w:r>
        <w:rPr>
          <w:rFonts w:ascii="Arial" w:hAnsi="Arial" w:cs="Arial"/>
          <w:lang w:eastAsia="en-GB"/>
        </w:rPr>
        <w:t xml:space="preserve">The system it is to: </w:t>
      </w:r>
    </w:p>
    <w:p w:rsidR="006140F0" w:rsidRDefault="006140F0" w:rsidP="006140F0">
      <w:pPr>
        <w:spacing w:after="0" w:line="240" w:lineRule="atLeast"/>
        <w:jc w:val="both"/>
        <w:rPr>
          <w:rFonts w:ascii="Times New Roman" w:hAnsi="Times New Roman"/>
          <w:sz w:val="24"/>
          <w:szCs w:val="24"/>
        </w:rPr>
      </w:pPr>
    </w:p>
    <w:p w:rsidR="006140F0" w:rsidRDefault="006140F0" w:rsidP="006140F0">
      <w:pPr>
        <w:pStyle w:val="ListParagraph"/>
        <w:numPr>
          <w:ilvl w:val="0"/>
          <w:numId w:val="2"/>
        </w:numPr>
        <w:spacing w:after="0" w:line="240" w:lineRule="atLeast"/>
        <w:ind w:left="1418" w:hanging="709"/>
        <w:jc w:val="both"/>
        <w:rPr>
          <w:rFonts w:ascii="Arial" w:hAnsi="Arial" w:cs="Arial"/>
          <w:lang w:eastAsia="en-GB"/>
        </w:rPr>
      </w:pPr>
      <w:r>
        <w:rPr>
          <w:rFonts w:ascii="Arial" w:hAnsi="Arial" w:cs="Arial"/>
          <w:lang w:eastAsia="en-GB"/>
        </w:rPr>
        <w:t>Provide a QMS which has capability to undertake:</w:t>
      </w:r>
    </w:p>
    <w:p w:rsidR="006140F0" w:rsidRDefault="006140F0" w:rsidP="006140F0">
      <w:pPr>
        <w:pStyle w:val="ListParagraph"/>
        <w:spacing w:after="0" w:line="240" w:lineRule="atLeast"/>
        <w:ind w:left="1418"/>
        <w:jc w:val="both"/>
        <w:rPr>
          <w:rFonts w:ascii="Arial" w:hAnsi="Arial" w:cs="Arial"/>
          <w:lang w:eastAsia="en-GB"/>
        </w:rPr>
      </w:pPr>
    </w:p>
    <w:p w:rsidR="006140F0" w:rsidRDefault="006140F0" w:rsidP="006140F0">
      <w:pPr>
        <w:pStyle w:val="ListParagraph"/>
        <w:numPr>
          <w:ilvl w:val="1"/>
          <w:numId w:val="2"/>
        </w:numPr>
        <w:spacing w:after="0" w:line="240" w:lineRule="atLeast"/>
        <w:jc w:val="both"/>
        <w:rPr>
          <w:rFonts w:ascii="Arial" w:hAnsi="Arial" w:cs="Arial"/>
          <w:lang w:eastAsia="en-GB"/>
        </w:rPr>
      </w:pPr>
      <w:r>
        <w:rPr>
          <w:rFonts w:ascii="Arial" w:hAnsi="Arial" w:cs="Arial"/>
          <w:lang w:eastAsia="en-GB"/>
        </w:rPr>
        <w:t xml:space="preserve">Governance control of DAO. Ability to demonstrate compliance against all </w:t>
      </w:r>
      <w:proofErr w:type="spellStart"/>
      <w:r>
        <w:rPr>
          <w:rFonts w:ascii="Arial" w:hAnsi="Arial" w:cs="Arial"/>
          <w:lang w:eastAsia="en-GB"/>
        </w:rPr>
        <w:t>GCoR</w:t>
      </w:r>
      <w:proofErr w:type="spellEnd"/>
      <w:r>
        <w:rPr>
          <w:rFonts w:ascii="Arial" w:hAnsi="Arial" w:cs="Arial"/>
          <w:lang w:eastAsia="en-GB"/>
        </w:rPr>
        <w:t xml:space="preserve"> and help link all processes to regulatory position.</w:t>
      </w:r>
    </w:p>
    <w:p w:rsidR="006140F0" w:rsidRDefault="006140F0" w:rsidP="006140F0">
      <w:pPr>
        <w:pStyle w:val="ListParagraph"/>
        <w:spacing w:after="0" w:line="240" w:lineRule="atLeast"/>
        <w:ind w:left="2498"/>
        <w:jc w:val="both"/>
        <w:rPr>
          <w:rFonts w:ascii="Arial" w:hAnsi="Arial" w:cs="Arial"/>
          <w:lang w:eastAsia="en-GB"/>
        </w:rPr>
      </w:pPr>
    </w:p>
    <w:p w:rsidR="006140F0" w:rsidRDefault="006140F0" w:rsidP="006140F0">
      <w:pPr>
        <w:pStyle w:val="ListParagraph"/>
        <w:numPr>
          <w:ilvl w:val="1"/>
          <w:numId w:val="2"/>
        </w:numPr>
        <w:spacing w:after="0" w:line="240" w:lineRule="atLeast"/>
        <w:jc w:val="both"/>
        <w:rPr>
          <w:rFonts w:ascii="Arial" w:hAnsi="Arial" w:cs="Arial"/>
          <w:lang w:eastAsia="en-GB"/>
        </w:rPr>
      </w:pPr>
      <w:r>
        <w:rPr>
          <w:rFonts w:ascii="Arial" w:hAnsi="Arial" w:cs="Arial"/>
          <w:lang w:eastAsia="en-GB"/>
        </w:rPr>
        <w:t>Regulated qualification development and management. Functionality to manage the development of new qualifications and manage existing qualifications.</w:t>
      </w:r>
    </w:p>
    <w:p w:rsidR="006140F0" w:rsidRDefault="006140F0" w:rsidP="006140F0">
      <w:pPr>
        <w:pStyle w:val="ListParagraph"/>
        <w:spacing w:after="0" w:line="240" w:lineRule="atLeast"/>
        <w:ind w:left="2498"/>
        <w:jc w:val="both"/>
        <w:rPr>
          <w:rFonts w:ascii="Arial" w:hAnsi="Arial" w:cs="Arial"/>
          <w:lang w:eastAsia="en-GB"/>
        </w:rPr>
      </w:pPr>
    </w:p>
    <w:p w:rsidR="006140F0" w:rsidRDefault="006140F0" w:rsidP="006140F0">
      <w:pPr>
        <w:pStyle w:val="ListParagraph"/>
        <w:numPr>
          <w:ilvl w:val="1"/>
          <w:numId w:val="2"/>
        </w:numPr>
        <w:spacing w:after="0" w:line="240" w:lineRule="atLeast"/>
        <w:jc w:val="both"/>
        <w:rPr>
          <w:rFonts w:ascii="Arial" w:hAnsi="Arial" w:cs="Arial"/>
          <w:lang w:eastAsia="en-GB"/>
        </w:rPr>
      </w:pPr>
      <w:r>
        <w:rPr>
          <w:rFonts w:ascii="Arial" w:hAnsi="Arial" w:cs="Arial"/>
          <w:lang w:eastAsia="en-GB"/>
        </w:rPr>
        <w:lastRenderedPageBreak/>
        <w:t xml:space="preserve">Awarding Centre (AC) management and control. Ability to manage and control of all ACs, for compliance, including centre details, staff contacts, </w:t>
      </w:r>
      <w:proofErr w:type="spellStart"/>
      <w:r>
        <w:rPr>
          <w:rFonts w:ascii="Arial" w:hAnsi="Arial" w:cs="Arial"/>
          <w:lang w:eastAsia="en-GB"/>
        </w:rPr>
        <w:t>satelite</w:t>
      </w:r>
      <w:proofErr w:type="spellEnd"/>
      <w:r>
        <w:rPr>
          <w:rFonts w:ascii="Arial" w:hAnsi="Arial" w:cs="Arial"/>
          <w:lang w:eastAsia="en-GB"/>
        </w:rPr>
        <w:t xml:space="preserve"> sites, IQAs, Assessors, through-put, risk and compliance status, outstanding actions, malpractice, </w:t>
      </w:r>
      <w:proofErr w:type="spellStart"/>
      <w:r>
        <w:rPr>
          <w:rFonts w:ascii="Arial" w:hAnsi="Arial" w:cs="Arial"/>
          <w:lang w:eastAsia="en-GB"/>
        </w:rPr>
        <w:t>conflicit</w:t>
      </w:r>
      <w:proofErr w:type="spellEnd"/>
      <w:r>
        <w:rPr>
          <w:rFonts w:ascii="Arial" w:hAnsi="Arial" w:cs="Arial"/>
          <w:lang w:eastAsia="en-GB"/>
        </w:rPr>
        <w:t xml:space="preserve"> of interest, Reasonable adjustments, appeals and sanctions.</w:t>
      </w:r>
    </w:p>
    <w:p w:rsidR="006140F0" w:rsidRDefault="006140F0" w:rsidP="006140F0">
      <w:pPr>
        <w:pStyle w:val="ListParagraph"/>
        <w:spacing w:after="0" w:line="240" w:lineRule="atLeast"/>
        <w:ind w:left="2498"/>
        <w:jc w:val="both"/>
        <w:rPr>
          <w:rFonts w:ascii="Arial" w:hAnsi="Arial" w:cs="Arial"/>
          <w:lang w:eastAsia="en-GB"/>
        </w:rPr>
      </w:pPr>
    </w:p>
    <w:p w:rsidR="006140F0" w:rsidRDefault="006140F0" w:rsidP="006140F0">
      <w:pPr>
        <w:pStyle w:val="ListParagraph"/>
        <w:numPr>
          <w:ilvl w:val="1"/>
          <w:numId w:val="2"/>
        </w:numPr>
        <w:jc w:val="both"/>
        <w:rPr>
          <w:rFonts w:ascii="Arial" w:hAnsi="Arial" w:cs="Arial"/>
          <w:lang w:eastAsia="en-GB"/>
        </w:rPr>
      </w:pPr>
      <w:r>
        <w:rPr>
          <w:rFonts w:ascii="Arial" w:hAnsi="Arial" w:cs="Arial"/>
          <w:lang w:eastAsia="en-GB"/>
        </w:rPr>
        <w:t xml:space="preserve">Digital certification. Provide a digitalised solution with an </w:t>
      </w:r>
      <w:proofErr w:type="spellStart"/>
      <w:r>
        <w:rPr>
          <w:rFonts w:ascii="Arial" w:hAnsi="Arial" w:cs="Arial"/>
          <w:lang w:eastAsia="en-GB"/>
        </w:rPr>
        <w:t>eCertification</w:t>
      </w:r>
      <w:proofErr w:type="spellEnd"/>
      <w:r>
        <w:rPr>
          <w:rFonts w:ascii="Arial" w:hAnsi="Arial" w:cs="Arial"/>
          <w:lang w:eastAsia="en-GB"/>
        </w:rPr>
        <w:t xml:space="preserve"> capability, with QR code, to ensure greater control and security; and functionality to print learner qualification certificates.</w:t>
      </w:r>
    </w:p>
    <w:p w:rsidR="006140F0" w:rsidRDefault="006140F0" w:rsidP="006140F0">
      <w:pPr>
        <w:pStyle w:val="ListParagraph"/>
        <w:spacing w:after="0" w:line="240" w:lineRule="atLeast"/>
        <w:ind w:left="1418"/>
        <w:jc w:val="both"/>
        <w:rPr>
          <w:rFonts w:ascii="Arial" w:hAnsi="Arial" w:cs="Arial"/>
          <w:lang w:eastAsia="en-GB"/>
        </w:rPr>
      </w:pPr>
    </w:p>
    <w:p w:rsidR="006140F0" w:rsidRDefault="006140F0" w:rsidP="006140F0">
      <w:pPr>
        <w:pStyle w:val="ListParagraph"/>
        <w:numPr>
          <w:ilvl w:val="0"/>
          <w:numId w:val="2"/>
        </w:numPr>
        <w:spacing w:after="0" w:line="240" w:lineRule="atLeast"/>
        <w:ind w:left="1418" w:hanging="709"/>
        <w:jc w:val="both"/>
        <w:rPr>
          <w:rFonts w:ascii="Arial" w:hAnsi="Arial" w:cs="Arial"/>
          <w:lang w:eastAsia="en-GB"/>
        </w:rPr>
      </w:pPr>
      <w:r>
        <w:rPr>
          <w:rFonts w:ascii="Arial" w:hAnsi="Arial" w:cs="Arial"/>
          <w:lang w:eastAsia="en-GB"/>
        </w:rPr>
        <w:t xml:space="preserve">Align with </w:t>
      </w:r>
      <w:proofErr w:type="spellStart"/>
      <w:r>
        <w:rPr>
          <w:rFonts w:ascii="Arial" w:hAnsi="Arial" w:cs="Arial"/>
          <w:lang w:eastAsia="en-GB"/>
        </w:rPr>
        <w:t>DefAc</w:t>
      </w:r>
      <w:proofErr w:type="spellEnd"/>
      <w:r>
        <w:rPr>
          <w:rFonts w:ascii="Arial" w:hAnsi="Arial" w:cs="Arial"/>
          <w:lang w:eastAsia="en-GB"/>
        </w:rPr>
        <w:t xml:space="preserve"> being a digital academy (and </w:t>
      </w:r>
      <w:proofErr w:type="spellStart"/>
      <w:r>
        <w:rPr>
          <w:rFonts w:ascii="Arial" w:hAnsi="Arial" w:cs="Arial"/>
          <w:lang w:eastAsia="en-GB"/>
        </w:rPr>
        <w:t>DefAc</w:t>
      </w:r>
      <w:proofErr w:type="spellEnd"/>
      <w:r>
        <w:rPr>
          <w:rFonts w:ascii="Arial" w:hAnsi="Arial" w:cs="Arial"/>
          <w:lang w:eastAsia="en-GB"/>
        </w:rPr>
        <w:t xml:space="preserve"> Digital Transformation Project aims) and the Government agenda of digital by default.</w:t>
      </w:r>
    </w:p>
    <w:p w:rsidR="006140F0" w:rsidRDefault="006140F0" w:rsidP="006140F0">
      <w:pPr>
        <w:spacing w:after="0" w:line="240" w:lineRule="atLeast"/>
        <w:jc w:val="both"/>
        <w:rPr>
          <w:rFonts w:ascii="Arial" w:hAnsi="Arial" w:cs="Arial"/>
        </w:rPr>
      </w:pPr>
    </w:p>
    <w:p w:rsidR="006140F0" w:rsidRDefault="006140F0" w:rsidP="006140F0">
      <w:pPr>
        <w:pStyle w:val="ListParagraph"/>
        <w:numPr>
          <w:ilvl w:val="0"/>
          <w:numId w:val="2"/>
        </w:numPr>
        <w:spacing w:after="0" w:line="240" w:lineRule="atLeast"/>
        <w:ind w:left="1418" w:hanging="698"/>
        <w:jc w:val="both"/>
        <w:rPr>
          <w:rFonts w:ascii="Arial" w:hAnsi="Arial" w:cs="Arial"/>
          <w:lang w:eastAsia="en-GB"/>
        </w:rPr>
      </w:pPr>
      <w:r>
        <w:rPr>
          <w:rFonts w:ascii="Arial" w:hAnsi="Arial" w:cs="Arial"/>
          <w:lang w:eastAsia="en-GB"/>
        </w:rPr>
        <w:t xml:space="preserve">Provide a solution that is kept </w:t>
      </w:r>
      <w:proofErr w:type="spellStart"/>
      <w:r>
        <w:rPr>
          <w:rFonts w:ascii="Arial" w:hAnsi="Arial" w:cs="Arial"/>
          <w:lang w:eastAsia="en-GB"/>
        </w:rPr>
        <w:t>uptodate</w:t>
      </w:r>
      <w:proofErr w:type="spellEnd"/>
      <w:r>
        <w:rPr>
          <w:rFonts w:ascii="Arial" w:hAnsi="Arial" w:cs="Arial"/>
          <w:lang w:eastAsia="en-GB"/>
        </w:rPr>
        <w:t xml:space="preserve"> and is automatically </w:t>
      </w:r>
      <w:proofErr w:type="gramStart"/>
      <w:r>
        <w:rPr>
          <w:rFonts w:ascii="Arial" w:hAnsi="Arial" w:cs="Arial"/>
          <w:lang w:eastAsia="en-GB"/>
        </w:rPr>
        <w:t>updated/aligned</w:t>
      </w:r>
      <w:proofErr w:type="gramEnd"/>
      <w:r>
        <w:rPr>
          <w:rFonts w:ascii="Arial" w:hAnsi="Arial" w:cs="Arial"/>
          <w:lang w:eastAsia="en-GB"/>
        </w:rPr>
        <w:t xml:space="preserve"> to changes imposed by regulators, </w:t>
      </w:r>
      <w:proofErr w:type="spellStart"/>
      <w:r>
        <w:rPr>
          <w:rFonts w:ascii="Arial" w:hAnsi="Arial" w:cs="Arial"/>
          <w:lang w:eastAsia="en-GB"/>
        </w:rPr>
        <w:t>ie</w:t>
      </w:r>
      <w:proofErr w:type="spellEnd"/>
      <w:r>
        <w:rPr>
          <w:rFonts w:ascii="Arial" w:hAnsi="Arial" w:cs="Arial"/>
          <w:lang w:eastAsia="en-GB"/>
        </w:rPr>
        <w:t xml:space="preserve"> </w:t>
      </w:r>
      <w:proofErr w:type="spellStart"/>
      <w:r>
        <w:rPr>
          <w:rFonts w:ascii="Arial" w:hAnsi="Arial" w:cs="Arial"/>
          <w:lang w:eastAsia="en-GB"/>
        </w:rPr>
        <w:t>Ofqual</w:t>
      </w:r>
      <w:proofErr w:type="spellEnd"/>
      <w:r>
        <w:rPr>
          <w:rFonts w:ascii="Arial" w:hAnsi="Arial" w:cs="Arial"/>
          <w:lang w:eastAsia="en-GB"/>
        </w:rPr>
        <w:t xml:space="preserve">/SQA, that will strengthen DAO </w:t>
      </w:r>
      <w:proofErr w:type="spellStart"/>
      <w:r>
        <w:rPr>
          <w:rFonts w:ascii="Arial" w:hAnsi="Arial" w:cs="Arial"/>
          <w:lang w:eastAsia="en-GB"/>
        </w:rPr>
        <w:t>goverance</w:t>
      </w:r>
      <w:proofErr w:type="spellEnd"/>
      <w:r>
        <w:rPr>
          <w:rFonts w:ascii="Arial" w:hAnsi="Arial" w:cs="Arial"/>
          <w:lang w:eastAsia="en-GB"/>
        </w:rPr>
        <w:t xml:space="preserve"> arrangements.  A QMS that is robust, with business continuity functionality and able to provide a continuous service remotely.  </w:t>
      </w:r>
    </w:p>
    <w:p w:rsidR="006140F0" w:rsidRDefault="006140F0" w:rsidP="006140F0">
      <w:pPr>
        <w:pStyle w:val="ListParagraph"/>
        <w:spacing w:after="0" w:line="240" w:lineRule="atLeast"/>
        <w:ind w:left="1418"/>
        <w:jc w:val="both"/>
        <w:rPr>
          <w:rFonts w:ascii="Arial" w:hAnsi="Arial" w:cs="Arial"/>
          <w:lang w:eastAsia="en-GB"/>
        </w:rPr>
      </w:pPr>
    </w:p>
    <w:p w:rsidR="006140F0" w:rsidRDefault="006140F0" w:rsidP="006140F0">
      <w:pPr>
        <w:pStyle w:val="ListParagraph"/>
        <w:numPr>
          <w:ilvl w:val="0"/>
          <w:numId w:val="2"/>
        </w:numPr>
        <w:spacing w:after="0" w:line="240" w:lineRule="atLeast"/>
        <w:ind w:left="1418" w:hanging="698"/>
        <w:jc w:val="both"/>
        <w:rPr>
          <w:rFonts w:ascii="Arial" w:hAnsi="Arial" w:cs="Arial"/>
          <w:lang w:eastAsia="en-GB"/>
        </w:rPr>
      </w:pPr>
      <w:r>
        <w:rPr>
          <w:rFonts w:ascii="Arial" w:hAnsi="Arial" w:cs="Arial"/>
          <w:lang w:eastAsia="en-GB"/>
        </w:rPr>
        <w:t>Be endorsed by the Federation of Awarding Bodies (FAB).</w:t>
      </w:r>
    </w:p>
    <w:p w:rsidR="006140F0" w:rsidRDefault="006140F0" w:rsidP="006140F0">
      <w:pPr>
        <w:pStyle w:val="ListParagraph"/>
        <w:spacing w:after="0" w:line="240" w:lineRule="atLeast"/>
        <w:ind w:left="1418"/>
        <w:jc w:val="both"/>
        <w:rPr>
          <w:rFonts w:ascii="Arial" w:hAnsi="Arial" w:cs="Arial"/>
          <w:lang w:eastAsia="en-GB"/>
        </w:rPr>
      </w:pPr>
    </w:p>
    <w:p w:rsidR="006140F0" w:rsidRDefault="006140F0" w:rsidP="006140F0">
      <w:pPr>
        <w:pStyle w:val="ListParagraph"/>
        <w:numPr>
          <w:ilvl w:val="0"/>
          <w:numId w:val="2"/>
        </w:numPr>
        <w:spacing w:after="0" w:line="240" w:lineRule="atLeast"/>
        <w:ind w:left="1418" w:hanging="698"/>
        <w:jc w:val="both"/>
        <w:rPr>
          <w:rFonts w:ascii="Arial" w:hAnsi="Arial" w:cs="Arial"/>
          <w:lang w:eastAsia="en-GB"/>
        </w:rPr>
      </w:pPr>
      <w:r>
        <w:rPr>
          <w:rFonts w:ascii="Arial" w:hAnsi="Arial" w:cs="Arial"/>
          <w:lang w:eastAsia="en-GB"/>
        </w:rPr>
        <w:t>Provide an enduring branded ‘DAO’ system, with a specific organisation (DAO) domain capability.</w:t>
      </w:r>
    </w:p>
    <w:p w:rsidR="006140F0" w:rsidRDefault="006140F0" w:rsidP="006140F0">
      <w:pPr>
        <w:pStyle w:val="ListParagraph"/>
        <w:spacing w:after="0" w:line="240" w:lineRule="atLeast"/>
        <w:ind w:left="1418"/>
        <w:jc w:val="both"/>
        <w:rPr>
          <w:rFonts w:ascii="Arial" w:hAnsi="Arial" w:cs="Arial"/>
          <w:lang w:eastAsia="en-GB"/>
        </w:rPr>
      </w:pPr>
    </w:p>
    <w:p w:rsidR="006140F0" w:rsidRDefault="006140F0" w:rsidP="006140F0">
      <w:pPr>
        <w:pStyle w:val="ListParagraph"/>
        <w:numPr>
          <w:ilvl w:val="0"/>
          <w:numId w:val="2"/>
        </w:numPr>
        <w:spacing w:after="0" w:line="240" w:lineRule="atLeast"/>
        <w:ind w:left="1418" w:hanging="698"/>
        <w:jc w:val="both"/>
        <w:rPr>
          <w:rFonts w:ascii="Arial" w:hAnsi="Arial" w:cs="Arial"/>
          <w:lang w:eastAsia="en-GB"/>
        </w:rPr>
      </w:pPr>
      <w:r>
        <w:rPr>
          <w:rFonts w:ascii="Arial" w:hAnsi="Arial" w:cs="Arial"/>
          <w:lang w:eastAsia="en-GB"/>
        </w:rPr>
        <w:t>Provide a help-desk facility for DAO staff and DAO centre/EQA queries.</w:t>
      </w:r>
    </w:p>
    <w:p w:rsidR="006140F0" w:rsidRDefault="006140F0" w:rsidP="006140F0">
      <w:pPr>
        <w:spacing w:after="0" w:line="240" w:lineRule="atLeast"/>
        <w:jc w:val="both"/>
        <w:rPr>
          <w:rFonts w:ascii="Arial" w:hAnsi="Arial" w:cs="Arial"/>
        </w:rPr>
      </w:pPr>
    </w:p>
    <w:p w:rsidR="006140F0" w:rsidRDefault="006140F0" w:rsidP="006140F0">
      <w:pPr>
        <w:pStyle w:val="ListParagraph"/>
        <w:numPr>
          <w:ilvl w:val="0"/>
          <w:numId w:val="2"/>
        </w:numPr>
        <w:spacing w:after="0" w:line="240" w:lineRule="atLeast"/>
        <w:ind w:left="1418" w:hanging="698"/>
        <w:jc w:val="both"/>
        <w:rPr>
          <w:rFonts w:ascii="Arial" w:hAnsi="Arial" w:cs="Arial"/>
          <w:lang w:eastAsia="en-GB"/>
        </w:rPr>
      </w:pPr>
      <w:r>
        <w:rPr>
          <w:rFonts w:ascii="Arial" w:hAnsi="Arial" w:cs="Arial"/>
          <w:lang w:eastAsia="en-GB"/>
        </w:rPr>
        <w:t xml:space="preserve">Provides an income generation/billing option. To allow payment by individual learner for qualification certificates. </w:t>
      </w:r>
    </w:p>
    <w:p w:rsidR="006140F0" w:rsidRPr="00AD1DB2" w:rsidRDefault="006140F0" w:rsidP="006140F0">
      <w:pPr>
        <w:spacing w:after="0" w:line="240" w:lineRule="atLeast"/>
        <w:jc w:val="both"/>
        <w:rPr>
          <w:rFonts w:ascii="Arial" w:hAnsi="Arial" w:cs="Arial"/>
        </w:rPr>
      </w:pPr>
    </w:p>
    <w:p w:rsidR="006140F0" w:rsidRDefault="006140F0" w:rsidP="006140F0">
      <w:pPr>
        <w:pStyle w:val="ListParagraph"/>
        <w:numPr>
          <w:ilvl w:val="0"/>
          <w:numId w:val="2"/>
        </w:numPr>
        <w:spacing w:after="0" w:line="240" w:lineRule="atLeast"/>
        <w:ind w:left="1418" w:hanging="698"/>
        <w:jc w:val="both"/>
        <w:rPr>
          <w:rFonts w:ascii="Arial" w:hAnsi="Arial" w:cs="Arial"/>
          <w:lang w:eastAsia="en-GB"/>
        </w:rPr>
      </w:pPr>
      <w:r>
        <w:rPr>
          <w:rFonts w:ascii="Arial" w:hAnsi="Arial" w:cs="Arial"/>
          <w:lang w:eastAsia="en-GB"/>
        </w:rPr>
        <w:t xml:space="preserve">Web-enabled and Cloud-based solution, </w:t>
      </w:r>
      <w:proofErr w:type="spellStart"/>
      <w:r>
        <w:rPr>
          <w:rFonts w:ascii="Arial" w:hAnsi="Arial" w:cs="Arial"/>
          <w:lang w:eastAsia="en-GB"/>
        </w:rPr>
        <w:t>ie</w:t>
      </w:r>
      <w:proofErr w:type="spellEnd"/>
      <w:r>
        <w:rPr>
          <w:rFonts w:ascii="Arial" w:hAnsi="Arial" w:cs="Arial"/>
          <w:lang w:eastAsia="en-GB"/>
        </w:rPr>
        <w:t xml:space="preserve"> no hardware/server requirement. Solution provides secure access and is system agnostic, </w:t>
      </w:r>
      <w:proofErr w:type="spellStart"/>
      <w:r>
        <w:rPr>
          <w:rFonts w:ascii="Arial" w:hAnsi="Arial" w:cs="Arial"/>
          <w:lang w:eastAsia="en-GB"/>
        </w:rPr>
        <w:t>ie</w:t>
      </w:r>
      <w:proofErr w:type="spellEnd"/>
      <w:r>
        <w:rPr>
          <w:rFonts w:ascii="Arial" w:hAnsi="Arial" w:cs="Arial"/>
          <w:lang w:eastAsia="en-GB"/>
        </w:rPr>
        <w:t xml:space="preserve"> not tied to </w:t>
      </w:r>
      <w:proofErr w:type="spellStart"/>
      <w:r>
        <w:rPr>
          <w:rFonts w:ascii="Arial" w:hAnsi="Arial" w:cs="Arial"/>
          <w:lang w:eastAsia="en-GB"/>
        </w:rPr>
        <w:t>DefAc</w:t>
      </w:r>
      <w:proofErr w:type="spellEnd"/>
      <w:r>
        <w:rPr>
          <w:rFonts w:ascii="Arial" w:hAnsi="Arial" w:cs="Arial"/>
          <w:lang w:eastAsia="en-GB"/>
        </w:rPr>
        <w:t xml:space="preserve"> IS or </w:t>
      </w:r>
      <w:proofErr w:type="spellStart"/>
      <w:r>
        <w:rPr>
          <w:rFonts w:ascii="Arial" w:hAnsi="Arial" w:cs="Arial"/>
          <w:lang w:eastAsia="en-GB"/>
        </w:rPr>
        <w:t>MODNet</w:t>
      </w:r>
      <w:proofErr w:type="spellEnd"/>
      <w:r>
        <w:rPr>
          <w:rFonts w:ascii="Arial" w:hAnsi="Arial" w:cs="Arial"/>
          <w:lang w:eastAsia="en-GB"/>
        </w:rPr>
        <w:t xml:space="preserve"> (can allow access from ‘@mod.gov.uk’ emails); can be </w:t>
      </w:r>
      <w:proofErr w:type="spellStart"/>
      <w:r>
        <w:rPr>
          <w:rFonts w:ascii="Arial" w:hAnsi="Arial" w:cs="Arial"/>
          <w:lang w:eastAsia="en-GB"/>
        </w:rPr>
        <w:t>assessed</w:t>
      </w:r>
      <w:proofErr w:type="spellEnd"/>
      <w:r>
        <w:rPr>
          <w:rFonts w:ascii="Arial" w:hAnsi="Arial" w:cs="Arial"/>
          <w:lang w:eastAsia="en-GB"/>
        </w:rPr>
        <w:t xml:space="preserve"> via any ‘www’ browser/Internet Explorer and potential to export qualifications to </w:t>
      </w:r>
      <w:proofErr w:type="spellStart"/>
      <w:r>
        <w:rPr>
          <w:rFonts w:ascii="Arial" w:hAnsi="Arial" w:cs="Arial"/>
          <w:lang w:eastAsia="en-GB"/>
        </w:rPr>
        <w:t>ePortfolio</w:t>
      </w:r>
      <w:proofErr w:type="spellEnd"/>
      <w:r>
        <w:rPr>
          <w:rFonts w:ascii="Arial" w:hAnsi="Arial" w:cs="Arial"/>
          <w:lang w:eastAsia="en-GB"/>
        </w:rPr>
        <w:t xml:space="preserve">, </w:t>
      </w:r>
      <w:proofErr w:type="spellStart"/>
      <w:r>
        <w:rPr>
          <w:rFonts w:ascii="Arial" w:hAnsi="Arial" w:cs="Arial"/>
          <w:lang w:eastAsia="en-GB"/>
        </w:rPr>
        <w:t>eg</w:t>
      </w:r>
      <w:proofErr w:type="spellEnd"/>
      <w:r>
        <w:rPr>
          <w:rFonts w:ascii="Arial" w:hAnsi="Arial" w:cs="Arial"/>
          <w:lang w:eastAsia="en-GB"/>
        </w:rPr>
        <w:t xml:space="preserve"> </w:t>
      </w:r>
      <w:proofErr w:type="spellStart"/>
      <w:r>
        <w:rPr>
          <w:rFonts w:ascii="Arial" w:hAnsi="Arial" w:cs="Arial"/>
          <w:lang w:eastAsia="en-GB"/>
        </w:rPr>
        <w:t>Mahara</w:t>
      </w:r>
      <w:proofErr w:type="spellEnd"/>
      <w:r>
        <w:rPr>
          <w:rFonts w:ascii="Arial" w:hAnsi="Arial" w:cs="Arial"/>
          <w:lang w:eastAsia="en-GB"/>
        </w:rPr>
        <w:t>.</w:t>
      </w:r>
    </w:p>
    <w:p w:rsidR="006140F0" w:rsidRDefault="006140F0" w:rsidP="006140F0">
      <w:pPr>
        <w:pStyle w:val="ListParagraph"/>
        <w:ind w:left="1418"/>
        <w:rPr>
          <w:rFonts w:ascii="Arial" w:hAnsi="Arial" w:cs="Arial"/>
          <w:lang w:eastAsia="en-GB"/>
        </w:rPr>
      </w:pPr>
    </w:p>
    <w:p w:rsidR="006140F0" w:rsidRDefault="006140F0" w:rsidP="006140F0">
      <w:pPr>
        <w:pStyle w:val="ListParagraph"/>
        <w:numPr>
          <w:ilvl w:val="0"/>
          <w:numId w:val="2"/>
        </w:numPr>
        <w:ind w:left="1418" w:hanging="709"/>
        <w:rPr>
          <w:rFonts w:ascii="Arial" w:hAnsi="Arial" w:cs="Arial"/>
          <w:lang w:eastAsia="en-GB"/>
        </w:rPr>
      </w:pPr>
      <w:r>
        <w:rPr>
          <w:rFonts w:ascii="Arial" w:hAnsi="Arial" w:cs="Arial"/>
          <w:lang w:eastAsia="en-GB"/>
        </w:rPr>
        <w:t>Provide interface to external systems such as CSCS scheme – to verify qualifications.</w:t>
      </w:r>
    </w:p>
    <w:p w:rsidR="006140F0" w:rsidRDefault="006140F0" w:rsidP="006140F0">
      <w:pPr>
        <w:pStyle w:val="ListParagraph"/>
        <w:ind w:left="0"/>
        <w:rPr>
          <w:rFonts w:ascii="Arial" w:hAnsi="Arial" w:cs="Arial"/>
          <w:lang w:eastAsia="en-GB"/>
        </w:rPr>
      </w:pPr>
    </w:p>
    <w:p w:rsidR="006140F0" w:rsidRDefault="006140F0" w:rsidP="006140F0">
      <w:pPr>
        <w:pStyle w:val="ListParagraph"/>
        <w:numPr>
          <w:ilvl w:val="0"/>
          <w:numId w:val="2"/>
        </w:numPr>
        <w:ind w:left="709" w:firstLine="0"/>
        <w:rPr>
          <w:rFonts w:ascii="Arial" w:hAnsi="Arial" w:cs="Arial"/>
          <w:lang w:eastAsia="en-GB"/>
        </w:rPr>
      </w:pPr>
      <w:r>
        <w:rPr>
          <w:rFonts w:ascii="Arial" w:hAnsi="Arial" w:cs="Arial"/>
          <w:lang w:eastAsia="en-GB"/>
        </w:rPr>
        <w:t>Provide evidence of data security meeting Defence’s high standards of data assurance with alignment to DPA 2019.</w:t>
      </w:r>
    </w:p>
    <w:p w:rsidR="008927FD" w:rsidRPr="008927FD" w:rsidRDefault="008927FD" w:rsidP="008927FD">
      <w:pPr>
        <w:pStyle w:val="ListParagraph"/>
        <w:rPr>
          <w:rFonts w:ascii="Arial" w:hAnsi="Arial" w:cs="Arial"/>
          <w:lang w:eastAsia="en-GB"/>
        </w:rPr>
      </w:pPr>
    </w:p>
    <w:p w:rsidR="008927FD" w:rsidRPr="008927FD" w:rsidRDefault="008927FD" w:rsidP="008927FD">
      <w:pPr>
        <w:rPr>
          <w:rFonts w:ascii="Arial" w:hAnsi="Arial" w:cs="Arial"/>
        </w:rPr>
      </w:pPr>
    </w:p>
    <w:p w:rsidR="008927FD" w:rsidRPr="008927FD" w:rsidRDefault="008927FD" w:rsidP="008927FD">
      <w:pPr>
        <w:pStyle w:val="ListParagraph"/>
        <w:rPr>
          <w:rFonts w:ascii="Arial" w:hAnsi="Arial" w:cs="Arial"/>
          <w:lang w:eastAsia="en-GB"/>
        </w:rPr>
      </w:pPr>
    </w:p>
    <w:p w:rsidR="008927FD" w:rsidRPr="00E57DA3" w:rsidRDefault="008927FD" w:rsidP="008927FD">
      <w:pPr>
        <w:pStyle w:val="ListParagraph"/>
        <w:numPr>
          <w:ilvl w:val="0"/>
          <w:numId w:val="3"/>
        </w:numPr>
        <w:spacing w:after="0" w:line="240" w:lineRule="atLeast"/>
        <w:ind w:left="709" w:firstLine="0"/>
        <w:rPr>
          <w:rFonts w:ascii="Arial" w:hAnsi="Arial" w:cs="Arial"/>
        </w:rPr>
      </w:pPr>
      <w:r w:rsidRPr="00E57DA3">
        <w:rPr>
          <w:rFonts w:ascii="Arial" w:eastAsia="Times New Roman" w:hAnsi="Arial" w:cs="Arial"/>
          <w:lang w:eastAsia="en-GB"/>
        </w:rPr>
        <w:lastRenderedPageBreak/>
        <w:t xml:space="preserve">Provider of QMS has significant AO experience within organisation and holds </w:t>
      </w:r>
      <w:r>
        <w:rPr>
          <w:rFonts w:ascii="Arial" w:eastAsia="Times New Roman" w:hAnsi="Arial" w:cs="Arial"/>
          <w:lang w:eastAsia="en-GB"/>
        </w:rPr>
        <w:t xml:space="preserve">the following </w:t>
      </w:r>
      <w:r w:rsidRPr="00E57DA3">
        <w:rPr>
          <w:rFonts w:ascii="Arial" w:eastAsia="Times New Roman" w:hAnsi="Arial" w:cs="Arial"/>
          <w:lang w:eastAsia="en-GB"/>
        </w:rPr>
        <w:t>certifications</w:t>
      </w:r>
      <w:r>
        <w:rPr>
          <w:rFonts w:ascii="Arial" w:eastAsia="Times New Roman" w:hAnsi="Arial" w:cs="Arial"/>
          <w:lang w:eastAsia="en-GB"/>
        </w:rPr>
        <w:t xml:space="preserve"> to support the system</w:t>
      </w:r>
      <w:r w:rsidRPr="00E57DA3">
        <w:rPr>
          <w:rFonts w:ascii="Arial" w:eastAsia="Times New Roman" w:hAnsi="Arial" w:cs="Arial"/>
          <w:lang w:eastAsia="en-GB"/>
        </w:rPr>
        <w:t>:</w:t>
      </w:r>
      <w:r w:rsidRPr="00E57DA3">
        <w:rPr>
          <w:rFonts w:ascii="Arial" w:hAnsi="Arial" w:cs="Arial"/>
        </w:rPr>
        <w:br/>
      </w:r>
    </w:p>
    <w:p w:rsidR="008927FD" w:rsidRDefault="008927FD" w:rsidP="008927FD">
      <w:pPr>
        <w:ind w:left="2160"/>
        <w:rPr>
          <w:rFonts w:ascii="Arial" w:hAnsi="Arial" w:cs="Arial"/>
        </w:rPr>
      </w:pPr>
      <w:bookmarkStart w:id="1" w:name="_GoBack"/>
      <w:proofErr w:type="gramStart"/>
      <w:r>
        <w:rPr>
          <w:rFonts w:ascii="Arial" w:hAnsi="Arial" w:cs="Arial"/>
        </w:rPr>
        <w:t xml:space="preserve">ISO </w:t>
      </w:r>
      <w:r w:rsidRPr="00F904A4">
        <w:rPr>
          <w:rFonts w:ascii="Arial" w:hAnsi="Arial" w:cs="Arial"/>
        </w:rPr>
        <w:t>9001 Quality Management System</w:t>
      </w:r>
      <w:bookmarkEnd w:id="1"/>
      <w:r>
        <w:rPr>
          <w:rFonts w:ascii="Arial" w:hAnsi="Arial" w:cs="Arial"/>
        </w:rPr>
        <w:t>.</w:t>
      </w:r>
      <w:proofErr w:type="gramEnd"/>
    </w:p>
    <w:p w:rsidR="008927FD" w:rsidRDefault="008927FD" w:rsidP="008927FD">
      <w:pPr>
        <w:ind w:left="2160"/>
        <w:rPr>
          <w:rFonts w:ascii="Arial" w:hAnsi="Arial" w:cs="Arial"/>
        </w:rPr>
      </w:pPr>
      <w:r w:rsidRPr="00F904A4">
        <w:rPr>
          <w:rFonts w:ascii="Arial" w:hAnsi="Arial" w:cs="Arial"/>
        </w:rPr>
        <w:t xml:space="preserve">ISO 20000 </w:t>
      </w:r>
      <w:proofErr w:type="gramStart"/>
      <w:r w:rsidRPr="00F904A4">
        <w:rPr>
          <w:rFonts w:ascii="Arial" w:hAnsi="Arial" w:cs="Arial"/>
        </w:rPr>
        <w:t>IT</w:t>
      </w:r>
      <w:proofErr w:type="gramEnd"/>
      <w:r w:rsidRPr="00F904A4">
        <w:rPr>
          <w:rFonts w:ascii="Arial" w:hAnsi="Arial" w:cs="Arial"/>
        </w:rPr>
        <w:t xml:space="preserve"> Service Management System</w:t>
      </w:r>
      <w:r>
        <w:rPr>
          <w:rFonts w:ascii="Arial" w:hAnsi="Arial" w:cs="Arial"/>
        </w:rPr>
        <w:t>.</w:t>
      </w:r>
    </w:p>
    <w:p w:rsidR="008927FD" w:rsidRDefault="008927FD" w:rsidP="008927FD">
      <w:pPr>
        <w:ind w:left="2160"/>
        <w:rPr>
          <w:rFonts w:ascii="Arial" w:hAnsi="Arial" w:cs="Arial"/>
        </w:rPr>
      </w:pPr>
      <w:r w:rsidRPr="00F904A4">
        <w:rPr>
          <w:rFonts w:ascii="Arial" w:hAnsi="Arial" w:cs="Arial"/>
        </w:rPr>
        <w:t xml:space="preserve">ISO 22301 Business Continuity Management </w:t>
      </w:r>
      <w:proofErr w:type="gramStart"/>
      <w:r w:rsidRPr="00F904A4">
        <w:rPr>
          <w:rFonts w:ascii="Arial" w:hAnsi="Arial" w:cs="Arial"/>
        </w:rPr>
        <w:t>System</w:t>
      </w:r>
      <w:proofErr w:type="gramEnd"/>
      <w:r>
        <w:rPr>
          <w:rFonts w:ascii="Arial" w:hAnsi="Arial" w:cs="Arial"/>
        </w:rPr>
        <w:t>.</w:t>
      </w:r>
    </w:p>
    <w:p w:rsidR="008927FD" w:rsidRDefault="008927FD" w:rsidP="008927FD">
      <w:pPr>
        <w:ind w:left="2160"/>
        <w:rPr>
          <w:rFonts w:ascii="Arial" w:hAnsi="Arial" w:cs="Arial"/>
        </w:rPr>
      </w:pPr>
      <w:r w:rsidRPr="00F904A4">
        <w:rPr>
          <w:rFonts w:ascii="Arial" w:hAnsi="Arial" w:cs="Arial"/>
        </w:rPr>
        <w:t xml:space="preserve">ISO 27001 </w:t>
      </w:r>
      <w:r w:rsidRPr="00F904A4">
        <w:rPr>
          <w:rFonts w:ascii="Arial" w:hAnsi="Arial" w:cs="Arial"/>
        </w:rPr>
        <w:t>Information</w:t>
      </w:r>
      <w:r w:rsidRPr="00F904A4">
        <w:rPr>
          <w:rFonts w:ascii="Arial" w:hAnsi="Arial" w:cs="Arial"/>
        </w:rPr>
        <w:t xml:space="preserve"> Security Management System</w:t>
      </w:r>
      <w:proofErr w:type="gramStart"/>
      <w:r>
        <w:rPr>
          <w:rFonts w:ascii="Arial" w:hAnsi="Arial" w:cs="Arial"/>
        </w:rPr>
        <w:t>..</w:t>
      </w:r>
      <w:proofErr w:type="gramEnd"/>
    </w:p>
    <w:p w:rsidR="008927FD" w:rsidRPr="00B81271" w:rsidRDefault="008927FD" w:rsidP="008927FD">
      <w:pPr>
        <w:ind w:left="2160"/>
        <w:rPr>
          <w:rFonts w:ascii="Arial" w:hAnsi="Arial" w:cs="Arial"/>
        </w:rPr>
      </w:pPr>
      <w:proofErr w:type="gramStart"/>
      <w:r w:rsidRPr="00B81271">
        <w:rPr>
          <w:rFonts w:ascii="Arial" w:hAnsi="Arial" w:cs="Arial"/>
        </w:rPr>
        <w:t>Public Service Network (PSN) Certification</w:t>
      </w:r>
      <w:r>
        <w:rPr>
          <w:rFonts w:ascii="Arial" w:hAnsi="Arial" w:cs="Arial"/>
        </w:rPr>
        <w:t>.</w:t>
      </w:r>
      <w:proofErr w:type="gramEnd"/>
    </w:p>
    <w:p w:rsidR="008927FD" w:rsidRPr="008927FD" w:rsidRDefault="008927FD" w:rsidP="008927FD">
      <w:pPr>
        <w:rPr>
          <w:rFonts w:ascii="Arial" w:hAnsi="Arial" w:cs="Arial"/>
        </w:rPr>
      </w:pPr>
    </w:p>
    <w:p w:rsidR="006140F0" w:rsidRDefault="006140F0" w:rsidP="006140F0">
      <w:pPr>
        <w:pStyle w:val="ListParagraph"/>
        <w:spacing w:after="0" w:line="240" w:lineRule="atLeast"/>
        <w:ind w:left="1418"/>
        <w:jc w:val="both"/>
        <w:rPr>
          <w:rFonts w:ascii="Arial" w:hAnsi="Arial" w:cs="Arial"/>
          <w:lang w:eastAsia="en-GB"/>
        </w:rPr>
      </w:pPr>
    </w:p>
    <w:p w:rsidR="006140F0" w:rsidRDefault="006140F0"/>
    <w:sectPr w:rsidR="006140F0" w:rsidSect="006140F0">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949" w:rsidRDefault="00F92949" w:rsidP="006140F0">
      <w:pPr>
        <w:spacing w:after="0" w:line="240" w:lineRule="auto"/>
      </w:pPr>
      <w:r>
        <w:separator/>
      </w:r>
    </w:p>
  </w:endnote>
  <w:endnote w:type="continuationSeparator" w:id="0">
    <w:p w:rsidR="00F92949" w:rsidRDefault="00F92949" w:rsidP="0061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949" w:rsidRDefault="00F92949" w:rsidP="006140F0">
      <w:pPr>
        <w:spacing w:after="0" w:line="240" w:lineRule="auto"/>
      </w:pPr>
      <w:r>
        <w:separator/>
      </w:r>
    </w:p>
  </w:footnote>
  <w:footnote w:type="continuationSeparator" w:id="0">
    <w:p w:rsidR="00F92949" w:rsidRDefault="00F92949" w:rsidP="006140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0F0" w:rsidRPr="006140F0" w:rsidRDefault="006140F0" w:rsidP="006140F0">
    <w:pPr>
      <w:pStyle w:val="Header"/>
      <w:jc w:val="right"/>
      <w:rPr>
        <w:b/>
      </w:rPr>
    </w:pPr>
    <w:r>
      <w:rPr>
        <w:b/>
      </w:rPr>
      <w:t>SC1A ITT Comp</w:t>
    </w:r>
  </w:p>
  <w:p w:rsidR="006140F0" w:rsidRPr="006140F0" w:rsidRDefault="006140F0" w:rsidP="006140F0">
    <w:pPr>
      <w:pStyle w:val="Header"/>
      <w:jc w:val="right"/>
      <w:rPr>
        <w:b/>
      </w:rPr>
    </w:pPr>
    <w:r w:rsidRPr="006140F0">
      <w:rPr>
        <w:b/>
      </w:rPr>
      <w:t>Tender Ref</w:t>
    </w:r>
    <w:r>
      <w:rPr>
        <w:b/>
      </w:rPr>
      <w:t xml:space="preserve"> No</w:t>
    </w:r>
    <w:r w:rsidRPr="006140F0">
      <w:rPr>
        <w:b/>
      </w:rPr>
      <w:t>: 701543408</w:t>
    </w:r>
  </w:p>
  <w:p w:rsidR="006140F0" w:rsidRPr="006140F0" w:rsidRDefault="006140F0" w:rsidP="006140F0">
    <w:pPr>
      <w:pStyle w:val="Header"/>
      <w:jc w:val="right"/>
      <w:rPr>
        <w:b/>
      </w:rPr>
    </w:pPr>
    <w:r w:rsidRPr="006140F0">
      <w:rPr>
        <w:b/>
      </w:rPr>
      <w:t>Annex B Schedule of Requirements</w:t>
    </w:r>
  </w:p>
  <w:p w:rsidR="006140F0" w:rsidRDefault="006140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57FE6"/>
    <w:multiLevelType w:val="hybridMultilevel"/>
    <w:tmpl w:val="CB2E3CE6"/>
    <w:lvl w:ilvl="0" w:tplc="0809000F">
      <w:start w:val="1"/>
      <w:numFmt w:val="decimal"/>
      <w:lvlText w:val="%1."/>
      <w:lvlJc w:val="left"/>
      <w:pPr>
        <w:ind w:left="720" w:hanging="360"/>
      </w:pPr>
      <w:rPr>
        <w:rFonts w:cs="Times New Roman"/>
      </w:rPr>
    </w:lvl>
    <w:lvl w:ilvl="1" w:tplc="AC08198E">
      <w:numFmt w:val="bullet"/>
      <w:lvlText w:val="-"/>
      <w:lvlJc w:val="left"/>
      <w:pPr>
        <w:ind w:left="1800" w:hanging="720"/>
      </w:pPr>
      <w:rPr>
        <w:rFonts w:ascii="Arial" w:eastAsia="Times New Roman" w:hAnsi="Arial"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nsid w:val="26C57EC1"/>
    <w:multiLevelType w:val="hybridMultilevel"/>
    <w:tmpl w:val="890E5570"/>
    <w:lvl w:ilvl="0" w:tplc="44446E66">
      <w:start w:val="1"/>
      <w:numFmt w:val="lowerLetter"/>
      <w:lvlText w:val="%1."/>
      <w:lvlJc w:val="left"/>
      <w:pPr>
        <w:ind w:left="1778" w:hanging="360"/>
      </w:pPr>
      <w:rPr>
        <w:rFonts w:ascii="Arial" w:hAnsi="Arial" w:cs="Arial" w:hint="default"/>
        <w:sz w:val="22"/>
        <w:szCs w:val="22"/>
      </w:rPr>
    </w:lvl>
    <w:lvl w:ilvl="1" w:tplc="08090019">
      <w:start w:val="1"/>
      <w:numFmt w:val="lowerLetter"/>
      <w:lvlText w:val="%2."/>
      <w:lvlJc w:val="left"/>
      <w:pPr>
        <w:ind w:left="2498" w:hanging="360"/>
      </w:pPr>
      <w:rPr>
        <w:rFonts w:cs="Times New Roman"/>
      </w:rPr>
    </w:lvl>
    <w:lvl w:ilvl="2" w:tplc="0809001B">
      <w:start w:val="1"/>
      <w:numFmt w:val="lowerRoman"/>
      <w:lvlText w:val="%3."/>
      <w:lvlJc w:val="right"/>
      <w:pPr>
        <w:ind w:left="3218" w:hanging="180"/>
      </w:pPr>
      <w:rPr>
        <w:rFonts w:cs="Times New Roman"/>
      </w:rPr>
    </w:lvl>
    <w:lvl w:ilvl="3" w:tplc="0809000F">
      <w:start w:val="1"/>
      <w:numFmt w:val="decimal"/>
      <w:lvlText w:val="%4."/>
      <w:lvlJc w:val="left"/>
      <w:pPr>
        <w:ind w:left="3938" w:hanging="360"/>
      </w:pPr>
      <w:rPr>
        <w:rFonts w:cs="Times New Roman"/>
      </w:rPr>
    </w:lvl>
    <w:lvl w:ilvl="4" w:tplc="08090019">
      <w:start w:val="1"/>
      <w:numFmt w:val="lowerLetter"/>
      <w:lvlText w:val="%5."/>
      <w:lvlJc w:val="left"/>
      <w:pPr>
        <w:ind w:left="4658" w:hanging="360"/>
      </w:pPr>
      <w:rPr>
        <w:rFonts w:cs="Times New Roman"/>
      </w:rPr>
    </w:lvl>
    <w:lvl w:ilvl="5" w:tplc="0809001B">
      <w:start w:val="1"/>
      <w:numFmt w:val="lowerRoman"/>
      <w:lvlText w:val="%6."/>
      <w:lvlJc w:val="right"/>
      <w:pPr>
        <w:ind w:left="5378" w:hanging="180"/>
      </w:pPr>
      <w:rPr>
        <w:rFonts w:cs="Times New Roman"/>
      </w:rPr>
    </w:lvl>
    <w:lvl w:ilvl="6" w:tplc="0809000F">
      <w:start w:val="1"/>
      <w:numFmt w:val="decimal"/>
      <w:lvlText w:val="%7."/>
      <w:lvlJc w:val="left"/>
      <w:pPr>
        <w:ind w:left="6098" w:hanging="360"/>
      </w:pPr>
      <w:rPr>
        <w:rFonts w:cs="Times New Roman"/>
      </w:rPr>
    </w:lvl>
    <w:lvl w:ilvl="7" w:tplc="08090019">
      <w:start w:val="1"/>
      <w:numFmt w:val="lowerLetter"/>
      <w:lvlText w:val="%8."/>
      <w:lvlJc w:val="left"/>
      <w:pPr>
        <w:ind w:left="6818" w:hanging="360"/>
      </w:pPr>
      <w:rPr>
        <w:rFonts w:cs="Times New Roman"/>
      </w:rPr>
    </w:lvl>
    <w:lvl w:ilvl="8" w:tplc="0809001B">
      <w:start w:val="1"/>
      <w:numFmt w:val="lowerRoman"/>
      <w:lvlText w:val="%9."/>
      <w:lvlJc w:val="right"/>
      <w:pPr>
        <w:ind w:left="7538" w:hanging="180"/>
      </w:pPr>
      <w:rPr>
        <w:rFonts w:cs="Times New Roman"/>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0F0"/>
    <w:rsid w:val="004A3D1F"/>
    <w:rsid w:val="006140F0"/>
    <w:rsid w:val="008927FD"/>
    <w:rsid w:val="00F92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0F0"/>
    <w:pPr>
      <w:spacing w:after="160" w:line="259"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0F0"/>
    <w:rPr>
      <w:rFonts w:ascii="Calibri" w:eastAsia="Times New Roman" w:hAnsi="Calibri" w:cs="Times New Roman"/>
      <w:lang w:eastAsia="en-GB"/>
    </w:rPr>
  </w:style>
  <w:style w:type="paragraph" w:styleId="Footer">
    <w:name w:val="footer"/>
    <w:basedOn w:val="Normal"/>
    <w:link w:val="FooterChar"/>
    <w:uiPriority w:val="99"/>
    <w:unhideWhenUsed/>
    <w:rsid w:val="00614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0F0"/>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614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0F0"/>
    <w:rPr>
      <w:rFonts w:ascii="Tahoma" w:eastAsia="Times New Roman" w:hAnsi="Tahoma" w:cs="Tahoma"/>
      <w:sz w:val="16"/>
      <w:szCs w:val="16"/>
      <w:lang w:eastAsia="en-GB"/>
    </w:rPr>
  </w:style>
  <w:style w:type="paragraph" w:styleId="ListParagraph">
    <w:name w:val="List Paragraph"/>
    <w:basedOn w:val="Normal"/>
    <w:uiPriority w:val="34"/>
    <w:qFormat/>
    <w:rsid w:val="006140F0"/>
    <w:pPr>
      <w:spacing w:line="256" w:lineRule="auto"/>
      <w:ind w:left="720"/>
      <w:contextualSpacing/>
    </w:pPr>
    <w:rPr>
      <w:rFonts w:asciiTheme="minorHAnsi" w:eastAsiaTheme="minorEastAsia" w:hAnsi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0F0"/>
    <w:pPr>
      <w:spacing w:after="160" w:line="259"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0F0"/>
    <w:rPr>
      <w:rFonts w:ascii="Calibri" w:eastAsia="Times New Roman" w:hAnsi="Calibri" w:cs="Times New Roman"/>
      <w:lang w:eastAsia="en-GB"/>
    </w:rPr>
  </w:style>
  <w:style w:type="paragraph" w:styleId="Footer">
    <w:name w:val="footer"/>
    <w:basedOn w:val="Normal"/>
    <w:link w:val="FooterChar"/>
    <w:uiPriority w:val="99"/>
    <w:unhideWhenUsed/>
    <w:rsid w:val="00614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0F0"/>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614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0F0"/>
    <w:rPr>
      <w:rFonts w:ascii="Tahoma" w:eastAsia="Times New Roman" w:hAnsi="Tahoma" w:cs="Tahoma"/>
      <w:sz w:val="16"/>
      <w:szCs w:val="16"/>
      <w:lang w:eastAsia="en-GB"/>
    </w:rPr>
  </w:style>
  <w:style w:type="paragraph" w:styleId="ListParagraph">
    <w:name w:val="List Paragraph"/>
    <w:basedOn w:val="Normal"/>
    <w:uiPriority w:val="34"/>
    <w:qFormat/>
    <w:rsid w:val="006140F0"/>
    <w:pPr>
      <w:spacing w:line="256" w:lineRule="auto"/>
      <w:ind w:left="720"/>
      <w:contextualSpacing/>
    </w:pPr>
    <w:rPr>
      <w:rFonts w:asciiTheme="minorHAnsi" w:eastAsiaTheme="minorEastAsia" w:hAnsi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Defence Academy of the United Kingdom</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Karla Mrs (DEFAC-HQ-DefComrcl JFCContLabour)</dc:creator>
  <cp:lastModifiedBy>Gill Karla Mrs (DEFAC-HQ-DefComrcl JFCContLabour)</cp:lastModifiedBy>
  <cp:revision>2</cp:revision>
  <dcterms:created xsi:type="dcterms:W3CDTF">2021-02-17T10:52:00Z</dcterms:created>
  <dcterms:modified xsi:type="dcterms:W3CDTF">2021-02-17T12:19:00Z</dcterms:modified>
</cp:coreProperties>
</file>