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101BA" w14:textId="6AC4191B" w:rsidR="001C12F8" w:rsidRPr="00626079" w:rsidRDefault="001B6021" w:rsidP="00D555E8">
      <w:pPr>
        <w:jc w:val="center"/>
        <w:rPr>
          <w:rFonts w:ascii="Arial" w:hAnsi="Arial" w:cs="Arial"/>
          <w:b/>
          <w:sz w:val="32"/>
          <w:u w:val="single"/>
        </w:rPr>
      </w:pPr>
      <w:bookmarkStart w:id="0" w:name="_GoBack"/>
      <w:bookmarkEnd w:id="0"/>
      <w:r w:rsidRPr="00626079">
        <w:rPr>
          <w:rFonts w:ascii="Arial" w:hAnsi="Arial" w:cs="Arial"/>
          <w:b/>
          <w:sz w:val="32"/>
          <w:u w:val="single"/>
        </w:rPr>
        <w:t xml:space="preserve">Smart Meter Enabled Thermal Efficiency Ratings (SMETER) </w:t>
      </w:r>
      <w:r w:rsidR="003F2E68" w:rsidRPr="00626079">
        <w:rPr>
          <w:rFonts w:ascii="Arial" w:hAnsi="Arial" w:cs="Arial"/>
          <w:b/>
          <w:sz w:val="32"/>
          <w:u w:val="single"/>
        </w:rPr>
        <w:t>Innovation Competition Questions and Answers</w:t>
      </w:r>
    </w:p>
    <w:tbl>
      <w:tblPr>
        <w:tblStyle w:val="TableGrid"/>
        <w:tblW w:w="15026" w:type="dxa"/>
        <w:tblInd w:w="-572" w:type="dxa"/>
        <w:tblLook w:val="04A0" w:firstRow="1" w:lastRow="0" w:firstColumn="1" w:lastColumn="0" w:noHBand="0" w:noVBand="1"/>
      </w:tblPr>
      <w:tblGrid>
        <w:gridCol w:w="5080"/>
        <w:gridCol w:w="9946"/>
      </w:tblGrid>
      <w:tr w:rsidR="001C12F8" w:rsidRPr="00626079" w14:paraId="49349F1B" w14:textId="77777777" w:rsidTr="00D10371">
        <w:tc>
          <w:tcPr>
            <w:tcW w:w="5080" w:type="dxa"/>
          </w:tcPr>
          <w:p w14:paraId="39A61A1D" w14:textId="0EDBED7A" w:rsidR="001C12F8" w:rsidRPr="00626079" w:rsidRDefault="001C12F8" w:rsidP="00643717">
            <w:pPr>
              <w:spacing w:before="100" w:beforeAutospacing="1" w:after="100" w:afterAutospacing="1" w:line="276" w:lineRule="auto"/>
              <w:ind w:right="238"/>
              <w:rPr>
                <w:rFonts w:ascii="Arial" w:hAnsi="Arial" w:cs="Arial"/>
                <w:b/>
                <w:sz w:val="32"/>
              </w:rPr>
            </w:pPr>
            <w:r w:rsidRPr="00626079">
              <w:rPr>
                <w:rFonts w:ascii="Arial" w:hAnsi="Arial" w:cs="Arial"/>
                <w:b/>
                <w:sz w:val="32"/>
              </w:rPr>
              <w:t>Question</w:t>
            </w:r>
          </w:p>
        </w:tc>
        <w:tc>
          <w:tcPr>
            <w:tcW w:w="9946" w:type="dxa"/>
          </w:tcPr>
          <w:p w14:paraId="3444A9D8" w14:textId="65BFEC5F" w:rsidR="001C12F8" w:rsidRPr="00626079" w:rsidRDefault="001C12F8" w:rsidP="00643717">
            <w:pPr>
              <w:spacing w:before="100" w:beforeAutospacing="1" w:after="100" w:afterAutospacing="1" w:line="276" w:lineRule="auto"/>
              <w:ind w:right="238"/>
              <w:rPr>
                <w:rFonts w:ascii="Arial" w:hAnsi="Arial" w:cs="Arial"/>
                <w:b/>
                <w:sz w:val="32"/>
              </w:rPr>
            </w:pPr>
            <w:r w:rsidRPr="00626079">
              <w:rPr>
                <w:rFonts w:ascii="Arial" w:hAnsi="Arial" w:cs="Arial"/>
                <w:b/>
                <w:sz w:val="32"/>
              </w:rPr>
              <w:t>Answer</w:t>
            </w:r>
          </w:p>
        </w:tc>
      </w:tr>
      <w:tr w:rsidR="001C12F8" w:rsidRPr="00626079" w14:paraId="0A5E8B04" w14:textId="77777777" w:rsidTr="00D10371">
        <w:tc>
          <w:tcPr>
            <w:tcW w:w="5080" w:type="dxa"/>
          </w:tcPr>
          <w:p w14:paraId="63DBEB48" w14:textId="77777777" w:rsidR="00D10371" w:rsidRPr="00626079" w:rsidRDefault="001B6021" w:rsidP="00D555E8">
            <w:pPr>
              <w:pStyle w:val="ListParagraph"/>
              <w:numPr>
                <w:ilvl w:val="0"/>
                <w:numId w:val="9"/>
              </w:numPr>
              <w:spacing w:before="100" w:beforeAutospacing="1" w:after="100" w:afterAutospacing="1" w:line="276" w:lineRule="auto"/>
              <w:ind w:right="238"/>
              <w:rPr>
                <w:sz w:val="28"/>
                <w:szCs w:val="24"/>
              </w:rPr>
            </w:pPr>
            <w:r w:rsidRPr="00626079">
              <w:rPr>
                <w:sz w:val="28"/>
                <w:szCs w:val="24"/>
              </w:rPr>
              <w:t>O</w:t>
            </w:r>
            <w:r w:rsidR="001C12F8" w:rsidRPr="00626079">
              <w:rPr>
                <w:sz w:val="28"/>
                <w:szCs w:val="24"/>
              </w:rPr>
              <w:t>n page 41, Section 10.4 - Intellectual Property, the section states that BEIS will require access to data, results, outcomes, conclusions but not the actual IP.</w:t>
            </w:r>
          </w:p>
          <w:p w14:paraId="0FACB0B9" w14:textId="77777777" w:rsidR="00D10371" w:rsidRPr="00626079" w:rsidRDefault="00D10371" w:rsidP="00D10371">
            <w:pPr>
              <w:pStyle w:val="ListParagraph"/>
              <w:spacing w:before="100" w:beforeAutospacing="1" w:after="100" w:afterAutospacing="1" w:line="276" w:lineRule="auto"/>
              <w:ind w:right="238"/>
              <w:rPr>
                <w:sz w:val="28"/>
                <w:szCs w:val="24"/>
              </w:rPr>
            </w:pPr>
          </w:p>
          <w:p w14:paraId="02C8AE45" w14:textId="06DE0D30" w:rsidR="001C12F8" w:rsidRPr="00626079" w:rsidRDefault="001C12F8" w:rsidP="00D10371">
            <w:pPr>
              <w:pStyle w:val="ListParagraph"/>
              <w:spacing w:before="100" w:beforeAutospacing="1" w:after="100" w:afterAutospacing="1" w:line="276" w:lineRule="auto"/>
              <w:ind w:right="238"/>
              <w:rPr>
                <w:sz w:val="28"/>
                <w:szCs w:val="24"/>
              </w:rPr>
            </w:pPr>
            <w:r w:rsidRPr="00626079">
              <w:rPr>
                <w:sz w:val="28"/>
                <w:szCs w:val="24"/>
              </w:rPr>
              <w:t>However, in Annex 3 on page 63 of the same document, there seems to be a contradiction. Can you please clarify if this was an error or which one is the final decision regarding IP?</w:t>
            </w:r>
          </w:p>
        </w:tc>
        <w:tc>
          <w:tcPr>
            <w:tcW w:w="9946" w:type="dxa"/>
          </w:tcPr>
          <w:p w14:paraId="0CAAD7C6" w14:textId="1124807A" w:rsidR="00D10371" w:rsidRPr="00626079" w:rsidRDefault="001C12F8" w:rsidP="001C12F8">
            <w:pPr>
              <w:pStyle w:val="ListParagraph"/>
              <w:numPr>
                <w:ilvl w:val="0"/>
                <w:numId w:val="10"/>
              </w:numPr>
              <w:spacing w:before="100" w:beforeAutospacing="1" w:after="100" w:afterAutospacing="1" w:line="276" w:lineRule="auto"/>
              <w:ind w:right="238"/>
              <w:rPr>
                <w:sz w:val="28"/>
                <w:szCs w:val="24"/>
              </w:rPr>
            </w:pPr>
            <w:r w:rsidRPr="00626079">
              <w:rPr>
                <w:sz w:val="28"/>
                <w:szCs w:val="24"/>
              </w:rPr>
              <w:t>To clarify our position on Intellectual Property, subject to the requirements relating to commercial exploitation (set out in clause 28 of the terms and conditions), ownership of Arising Intellectual Property will remain with the Contractor. For the purposes of clause 27 however, the Contractor should consider the Arising Intellectual Property to refer to the information, data, results, outcomes or conclusions created in developing and evaluating the SMETER product rather than the hardware, software and algorithms comprising the SMETER product itself.</w:t>
            </w:r>
            <w:r w:rsidR="00D10371" w:rsidRPr="00626079">
              <w:rPr>
                <w:sz w:val="28"/>
                <w:szCs w:val="24"/>
              </w:rPr>
              <w:t xml:space="preserve"> </w:t>
            </w:r>
          </w:p>
          <w:p w14:paraId="40618EFA" w14:textId="77777777" w:rsidR="00D10371" w:rsidRPr="00626079" w:rsidRDefault="00D10371" w:rsidP="00D10371">
            <w:pPr>
              <w:pStyle w:val="ListParagraph"/>
              <w:spacing w:before="100" w:beforeAutospacing="1" w:after="100" w:afterAutospacing="1" w:line="276" w:lineRule="auto"/>
              <w:ind w:right="238"/>
              <w:rPr>
                <w:sz w:val="28"/>
                <w:szCs w:val="24"/>
              </w:rPr>
            </w:pPr>
          </w:p>
          <w:p w14:paraId="26403A92" w14:textId="77777777" w:rsidR="00D10371" w:rsidRPr="00626079" w:rsidRDefault="001C12F8" w:rsidP="00D10371">
            <w:pPr>
              <w:pStyle w:val="ListParagraph"/>
              <w:spacing w:before="100" w:beforeAutospacing="1" w:after="100" w:afterAutospacing="1" w:line="276" w:lineRule="auto"/>
              <w:ind w:right="238"/>
              <w:rPr>
                <w:sz w:val="28"/>
                <w:szCs w:val="24"/>
              </w:rPr>
            </w:pPr>
            <w:r w:rsidRPr="00626079">
              <w:rPr>
                <w:sz w:val="28"/>
                <w:szCs w:val="24"/>
              </w:rPr>
              <w:t>Furthermore, Clause 27(5) is amended for this competition:</w:t>
            </w:r>
          </w:p>
          <w:p w14:paraId="53B992AC" w14:textId="77777777" w:rsidR="00D10371" w:rsidRPr="00626079" w:rsidRDefault="00D10371" w:rsidP="00D10371">
            <w:pPr>
              <w:pStyle w:val="ListParagraph"/>
              <w:spacing w:before="100" w:beforeAutospacing="1" w:after="100" w:afterAutospacing="1" w:line="276" w:lineRule="auto"/>
              <w:ind w:right="238"/>
              <w:rPr>
                <w:sz w:val="28"/>
                <w:szCs w:val="24"/>
              </w:rPr>
            </w:pPr>
          </w:p>
          <w:p w14:paraId="2DF94A74" w14:textId="0913B2A8" w:rsidR="001C12F8" w:rsidRPr="00626079" w:rsidRDefault="001C12F8" w:rsidP="00D10371">
            <w:pPr>
              <w:pStyle w:val="ListParagraph"/>
              <w:spacing w:before="100" w:beforeAutospacing="1" w:after="100" w:afterAutospacing="1" w:line="276" w:lineRule="auto"/>
              <w:ind w:right="238"/>
              <w:rPr>
                <w:sz w:val="28"/>
                <w:szCs w:val="24"/>
              </w:rPr>
            </w:pPr>
            <w:r w:rsidRPr="00626079">
              <w:rPr>
                <w:sz w:val="28"/>
                <w:szCs w:val="24"/>
              </w:rPr>
              <w:t>If required, the Contractor shall procure for the Authority any worldwide, irrevocable, royalty-free license, from any third party, to use any Intellectual Property Rights that are essential to the functioning of and use of the Arising Intellectual Property, on reasonable commercial terms, that are no less favourable than those available to the Contractor.</w:t>
            </w:r>
          </w:p>
          <w:p w14:paraId="67D25046" w14:textId="06C77C54" w:rsidR="00CC33BA" w:rsidRPr="00626079" w:rsidRDefault="00CC33BA" w:rsidP="001C12F8">
            <w:pPr>
              <w:spacing w:before="100" w:beforeAutospacing="1" w:after="100" w:afterAutospacing="1" w:line="276" w:lineRule="auto"/>
              <w:ind w:right="238"/>
              <w:rPr>
                <w:rFonts w:ascii="Arial" w:hAnsi="Arial" w:cs="Arial"/>
                <w:sz w:val="28"/>
                <w:szCs w:val="24"/>
              </w:rPr>
            </w:pPr>
          </w:p>
        </w:tc>
      </w:tr>
      <w:tr w:rsidR="001C12F8" w:rsidRPr="00626079" w14:paraId="2E1873F0" w14:textId="77777777" w:rsidTr="00D10371">
        <w:tc>
          <w:tcPr>
            <w:tcW w:w="5080" w:type="dxa"/>
          </w:tcPr>
          <w:p w14:paraId="6448DA4A" w14:textId="6D7E46AD" w:rsidR="001C12F8" w:rsidRPr="00626079" w:rsidRDefault="001C12F8" w:rsidP="00D10371">
            <w:pPr>
              <w:pStyle w:val="ListParagraph"/>
              <w:numPr>
                <w:ilvl w:val="0"/>
                <w:numId w:val="9"/>
              </w:numPr>
              <w:spacing w:before="100" w:beforeAutospacing="1" w:after="100" w:afterAutospacing="1" w:line="276" w:lineRule="auto"/>
              <w:ind w:right="238"/>
              <w:rPr>
                <w:sz w:val="28"/>
                <w:szCs w:val="24"/>
              </w:rPr>
            </w:pPr>
            <w:r w:rsidRPr="00626079">
              <w:rPr>
                <w:sz w:val="28"/>
                <w:szCs w:val="24"/>
              </w:rPr>
              <w:lastRenderedPageBreak/>
              <w:t>In the ITT you say that it’s the HTC that you are after but surely what you really want is HTC/total floor area (or other agreed area metric)?</w:t>
            </w:r>
          </w:p>
        </w:tc>
        <w:tc>
          <w:tcPr>
            <w:tcW w:w="9946" w:type="dxa"/>
          </w:tcPr>
          <w:p w14:paraId="0C7B263E" w14:textId="148C6800" w:rsidR="001C12F8" w:rsidRPr="00626079" w:rsidRDefault="001C12F8" w:rsidP="00D10371">
            <w:pPr>
              <w:pStyle w:val="ListParagraph"/>
              <w:numPr>
                <w:ilvl w:val="0"/>
                <w:numId w:val="10"/>
              </w:numPr>
              <w:spacing w:before="100" w:beforeAutospacing="1" w:after="100" w:afterAutospacing="1" w:line="276" w:lineRule="auto"/>
              <w:ind w:right="238"/>
              <w:rPr>
                <w:sz w:val="28"/>
                <w:szCs w:val="24"/>
              </w:rPr>
            </w:pPr>
            <w:r w:rsidRPr="00626079">
              <w:rPr>
                <w:sz w:val="28"/>
                <w:szCs w:val="24"/>
              </w:rPr>
              <w:t xml:space="preserve">The ITT correctly sets out the metric to be measured. The heat transfer coefficient (HTC) allows us to identify high energy using households in order to identify the most significant areas for high carbon saving. Ideally, we would like to have both HTC and a measurement total floor </w:t>
            </w:r>
            <w:r w:rsidR="00CC33BA" w:rsidRPr="00626079">
              <w:rPr>
                <w:sz w:val="28"/>
                <w:szCs w:val="24"/>
              </w:rPr>
              <w:t>area,</w:t>
            </w:r>
            <w:r w:rsidRPr="00626079">
              <w:rPr>
                <w:sz w:val="28"/>
                <w:szCs w:val="24"/>
              </w:rPr>
              <w:t xml:space="preserve"> but the focus of this project is on the measurement of HTC.</w:t>
            </w:r>
          </w:p>
          <w:p w14:paraId="59EB2C89" w14:textId="53AC1A56" w:rsidR="00CC33BA" w:rsidRPr="00626079" w:rsidRDefault="00CC33BA" w:rsidP="00643717">
            <w:pPr>
              <w:spacing w:before="100" w:beforeAutospacing="1" w:after="100" w:afterAutospacing="1" w:line="276" w:lineRule="auto"/>
              <w:ind w:right="238"/>
              <w:rPr>
                <w:rFonts w:ascii="Arial" w:hAnsi="Arial" w:cs="Arial"/>
                <w:sz w:val="28"/>
                <w:szCs w:val="24"/>
              </w:rPr>
            </w:pPr>
          </w:p>
        </w:tc>
      </w:tr>
      <w:tr w:rsidR="001C12F8" w:rsidRPr="00626079" w14:paraId="14324C26" w14:textId="77777777" w:rsidTr="00D10371">
        <w:tc>
          <w:tcPr>
            <w:tcW w:w="5080" w:type="dxa"/>
          </w:tcPr>
          <w:p w14:paraId="7B2494CD" w14:textId="0FBA55CF" w:rsidR="001C12F8" w:rsidRPr="00626079" w:rsidRDefault="00977BF1" w:rsidP="00D10371">
            <w:pPr>
              <w:pStyle w:val="ListParagraph"/>
              <w:numPr>
                <w:ilvl w:val="0"/>
                <w:numId w:val="10"/>
              </w:numPr>
              <w:spacing w:before="100" w:beforeAutospacing="1" w:after="100" w:afterAutospacing="1" w:line="276" w:lineRule="auto"/>
              <w:ind w:right="238"/>
              <w:rPr>
                <w:sz w:val="28"/>
                <w:szCs w:val="24"/>
              </w:rPr>
            </w:pPr>
            <w:r w:rsidRPr="00626079">
              <w:rPr>
                <w:sz w:val="28"/>
                <w:szCs w:val="24"/>
              </w:rPr>
              <w:t>How will the SMETER tests be coordinated with the co-heating tests (given the short time window where there is likely to be a reasonable difference between internal and external temperatures in Nov – Dec 2020?)</w:t>
            </w:r>
          </w:p>
        </w:tc>
        <w:tc>
          <w:tcPr>
            <w:tcW w:w="9946" w:type="dxa"/>
          </w:tcPr>
          <w:p w14:paraId="0507DB74" w14:textId="7CF6CAE2" w:rsidR="00977BF1" w:rsidRPr="00626079" w:rsidRDefault="00977BF1" w:rsidP="00D10371">
            <w:pPr>
              <w:pStyle w:val="ListParagraph"/>
              <w:numPr>
                <w:ilvl w:val="0"/>
                <w:numId w:val="9"/>
              </w:numPr>
              <w:spacing w:after="0" w:line="276" w:lineRule="auto"/>
              <w:rPr>
                <w:sz w:val="28"/>
                <w:szCs w:val="24"/>
              </w:rPr>
            </w:pPr>
            <w:r w:rsidRPr="00626079">
              <w:rPr>
                <w:sz w:val="28"/>
                <w:szCs w:val="24"/>
              </w:rPr>
              <w:t>The SMETER products will be installed for the whole period of the field trial in all homes involved in the trial. It is up to the TAC to make proposals about carrying out co-heating tests in a subset of field trial homes, and to foresee and address any coordination issues that may arise. While it would be ideal to have co-heating tests happening at a similar time to the SMETER assessment, the conditions within a house during a co-heating test are completely abnormal so it would not be ideal to have a SMETER taking measurements during this time.</w:t>
            </w:r>
          </w:p>
          <w:p w14:paraId="456D7BC7" w14:textId="77777777" w:rsidR="001C12F8" w:rsidRPr="00626079" w:rsidRDefault="001C12F8" w:rsidP="00D10371">
            <w:pPr>
              <w:spacing w:before="100" w:beforeAutospacing="1" w:after="100" w:afterAutospacing="1" w:line="276" w:lineRule="auto"/>
              <w:ind w:right="238"/>
              <w:rPr>
                <w:rFonts w:ascii="Arial" w:hAnsi="Arial" w:cs="Arial"/>
                <w:sz w:val="28"/>
                <w:szCs w:val="24"/>
              </w:rPr>
            </w:pPr>
          </w:p>
        </w:tc>
      </w:tr>
      <w:tr w:rsidR="001C12F8" w:rsidRPr="00626079" w14:paraId="33C2EAB6" w14:textId="77777777" w:rsidTr="00D10371">
        <w:tc>
          <w:tcPr>
            <w:tcW w:w="5080" w:type="dxa"/>
          </w:tcPr>
          <w:p w14:paraId="68A012E3" w14:textId="500E2D5E" w:rsidR="001C12F8" w:rsidRPr="00626079" w:rsidRDefault="00977BF1" w:rsidP="00D10371">
            <w:pPr>
              <w:pStyle w:val="ListParagraph"/>
              <w:numPr>
                <w:ilvl w:val="0"/>
                <w:numId w:val="9"/>
              </w:numPr>
              <w:spacing w:before="100" w:beforeAutospacing="1" w:after="100" w:afterAutospacing="1" w:line="276" w:lineRule="auto"/>
              <w:ind w:right="238"/>
              <w:rPr>
                <w:sz w:val="28"/>
                <w:szCs w:val="24"/>
              </w:rPr>
            </w:pPr>
            <w:r w:rsidRPr="00626079">
              <w:rPr>
                <w:sz w:val="28"/>
                <w:szCs w:val="24"/>
              </w:rPr>
              <w:t>Are there any specific dissemination requirements after the project is completed?</w:t>
            </w:r>
          </w:p>
        </w:tc>
        <w:tc>
          <w:tcPr>
            <w:tcW w:w="9946" w:type="dxa"/>
          </w:tcPr>
          <w:p w14:paraId="4EE7495F" w14:textId="463B95B1" w:rsidR="00977BF1" w:rsidRPr="00626079" w:rsidRDefault="00977BF1" w:rsidP="00D10371">
            <w:pPr>
              <w:pStyle w:val="ListParagraph"/>
              <w:numPr>
                <w:ilvl w:val="0"/>
                <w:numId w:val="10"/>
              </w:numPr>
              <w:spacing w:after="0" w:line="276" w:lineRule="auto"/>
              <w:rPr>
                <w:sz w:val="28"/>
                <w:szCs w:val="24"/>
              </w:rPr>
            </w:pPr>
            <w:r w:rsidRPr="00626079">
              <w:rPr>
                <w:sz w:val="28"/>
                <w:szCs w:val="24"/>
              </w:rPr>
              <w:t xml:space="preserve">Dissemination following project completion will be largely focused around the sharing of data and associated learning. As per the ITT; The TAC will be required to create a final report and presentation to BEIS which will include; final testing results, field trail summary and associated learning and conclusions from customer marketing and plans for SMETER roll-out. Following the completion of the funded projects, </w:t>
            </w:r>
            <w:r w:rsidRPr="00626079">
              <w:rPr>
                <w:sz w:val="28"/>
                <w:szCs w:val="24"/>
              </w:rPr>
              <w:lastRenderedPageBreak/>
              <w:t>BEIS will publish on its website a summary of the funded activities and the outcomes achieved. This will include a final summary report from each project detailing technical approach, key achievements and recommendations. BEIS may also revisit projects at a later date and publish research and/or evaluation reports for the scheme as a whole. BEIS however recognises the need to maintain confidentiality of commercially sensitive information. BEIS will consult Applicants regarding the nature of information to be published, in order to protect commercially sensitive information.</w:t>
            </w:r>
          </w:p>
          <w:p w14:paraId="60017A6F" w14:textId="77777777" w:rsidR="001C12F8" w:rsidRPr="00626079" w:rsidRDefault="001C12F8" w:rsidP="00D10371">
            <w:pPr>
              <w:spacing w:before="100" w:beforeAutospacing="1" w:after="100" w:afterAutospacing="1" w:line="276" w:lineRule="auto"/>
              <w:ind w:right="238"/>
              <w:rPr>
                <w:rFonts w:ascii="Arial" w:hAnsi="Arial" w:cs="Arial"/>
                <w:sz w:val="28"/>
                <w:szCs w:val="24"/>
              </w:rPr>
            </w:pPr>
          </w:p>
        </w:tc>
      </w:tr>
      <w:tr w:rsidR="001C12F8" w:rsidRPr="00626079" w14:paraId="573D6FAC" w14:textId="77777777" w:rsidTr="00D10371">
        <w:tc>
          <w:tcPr>
            <w:tcW w:w="5080" w:type="dxa"/>
          </w:tcPr>
          <w:p w14:paraId="74CDA962" w14:textId="77777777" w:rsidR="001C12F8" w:rsidRPr="00626079" w:rsidRDefault="00977BF1" w:rsidP="00D10371">
            <w:pPr>
              <w:pStyle w:val="ListParagraph"/>
              <w:numPr>
                <w:ilvl w:val="0"/>
                <w:numId w:val="10"/>
              </w:numPr>
              <w:spacing w:before="100" w:beforeAutospacing="1" w:after="100" w:afterAutospacing="1" w:line="276" w:lineRule="auto"/>
              <w:ind w:right="238"/>
              <w:rPr>
                <w:sz w:val="28"/>
                <w:szCs w:val="24"/>
              </w:rPr>
            </w:pPr>
            <w:r w:rsidRPr="00626079">
              <w:rPr>
                <w:sz w:val="28"/>
                <w:szCs w:val="24"/>
              </w:rPr>
              <w:lastRenderedPageBreak/>
              <w:t>Section 28 (Clause 5) states “if within three five years of its creation, any Arising Intellectual Property has not been commercially exploited by the Contractor the Contractor shall if requested by the Authority assign the Arising Intellectual Property rights to the Authority”. Can you please clarify whether it is three OR five years?</w:t>
            </w:r>
          </w:p>
          <w:p w14:paraId="57B321A8" w14:textId="03ABE71B" w:rsidR="00D10371" w:rsidRPr="00626079" w:rsidRDefault="00D10371" w:rsidP="00D10371">
            <w:pPr>
              <w:pStyle w:val="ListParagraph"/>
              <w:spacing w:before="100" w:beforeAutospacing="1" w:after="100" w:afterAutospacing="1" w:line="276" w:lineRule="auto"/>
              <w:ind w:right="238"/>
              <w:rPr>
                <w:sz w:val="28"/>
                <w:szCs w:val="24"/>
              </w:rPr>
            </w:pPr>
          </w:p>
        </w:tc>
        <w:tc>
          <w:tcPr>
            <w:tcW w:w="9946" w:type="dxa"/>
          </w:tcPr>
          <w:p w14:paraId="46638A60" w14:textId="5D26273E" w:rsidR="001C12F8" w:rsidRPr="00626079" w:rsidRDefault="00977BF1" w:rsidP="00D10371">
            <w:pPr>
              <w:pStyle w:val="ListParagraph"/>
              <w:numPr>
                <w:ilvl w:val="0"/>
                <w:numId w:val="9"/>
              </w:numPr>
              <w:spacing w:before="100" w:beforeAutospacing="1" w:after="100" w:afterAutospacing="1" w:line="276" w:lineRule="auto"/>
              <w:ind w:right="238"/>
              <w:rPr>
                <w:sz w:val="28"/>
                <w:szCs w:val="24"/>
              </w:rPr>
            </w:pPr>
            <w:r w:rsidRPr="00626079">
              <w:rPr>
                <w:sz w:val="28"/>
                <w:szCs w:val="24"/>
              </w:rPr>
              <w:t>BEIS can confirm that Section 28 (Clause 5) should state that “if within FIVE years of its creati</w:t>
            </w:r>
            <w:r w:rsidR="00CC33BA" w:rsidRPr="00626079">
              <w:rPr>
                <w:sz w:val="28"/>
                <w:szCs w:val="24"/>
              </w:rPr>
              <w:t>on</w:t>
            </w:r>
            <w:r w:rsidRPr="00626079">
              <w:rPr>
                <w:sz w:val="28"/>
                <w:szCs w:val="24"/>
              </w:rPr>
              <w:t>, any Arising Intellectual Property has not been commercially exploited by the Contractor the Contractor shall</w:t>
            </w:r>
            <w:r w:rsidR="00CC33BA" w:rsidRPr="00626079">
              <w:rPr>
                <w:sz w:val="28"/>
                <w:szCs w:val="24"/>
              </w:rPr>
              <w:t>,</w:t>
            </w:r>
            <w:r w:rsidRPr="00626079">
              <w:rPr>
                <w:sz w:val="28"/>
                <w:szCs w:val="24"/>
              </w:rPr>
              <w:t xml:space="preserve"> if requested by the Authority</w:t>
            </w:r>
            <w:r w:rsidR="00CC33BA" w:rsidRPr="00626079">
              <w:rPr>
                <w:sz w:val="28"/>
                <w:szCs w:val="24"/>
              </w:rPr>
              <w:t>,</w:t>
            </w:r>
            <w:r w:rsidRPr="00626079">
              <w:rPr>
                <w:sz w:val="28"/>
                <w:szCs w:val="24"/>
              </w:rPr>
              <w:t xml:space="preserve"> assign the Arising Intellectual Property rights to the Authority.</w:t>
            </w:r>
          </w:p>
          <w:p w14:paraId="0E1F0632" w14:textId="37D6CC2C" w:rsidR="00CC33BA" w:rsidRPr="00626079" w:rsidRDefault="00CC33BA" w:rsidP="00643717">
            <w:pPr>
              <w:spacing w:before="100" w:beforeAutospacing="1" w:after="100" w:afterAutospacing="1" w:line="276" w:lineRule="auto"/>
              <w:ind w:right="238"/>
              <w:rPr>
                <w:rFonts w:ascii="Arial" w:hAnsi="Arial" w:cs="Arial"/>
                <w:sz w:val="28"/>
                <w:szCs w:val="24"/>
              </w:rPr>
            </w:pPr>
          </w:p>
        </w:tc>
      </w:tr>
      <w:tr w:rsidR="001C12F8" w:rsidRPr="00626079" w14:paraId="430F4545" w14:textId="77777777" w:rsidTr="00D10371">
        <w:tc>
          <w:tcPr>
            <w:tcW w:w="5080" w:type="dxa"/>
          </w:tcPr>
          <w:p w14:paraId="6AF20C92" w14:textId="3DCC2C46" w:rsidR="001C12F8" w:rsidRPr="00626079" w:rsidRDefault="00977BF1" w:rsidP="00D10371">
            <w:pPr>
              <w:pStyle w:val="ListParagraph"/>
              <w:numPr>
                <w:ilvl w:val="0"/>
                <w:numId w:val="9"/>
              </w:numPr>
              <w:spacing w:before="100" w:beforeAutospacing="1" w:after="100" w:afterAutospacing="1" w:line="276" w:lineRule="auto"/>
              <w:ind w:right="238"/>
              <w:rPr>
                <w:sz w:val="28"/>
                <w:szCs w:val="24"/>
              </w:rPr>
            </w:pPr>
            <w:r w:rsidRPr="00626079">
              <w:rPr>
                <w:sz w:val="28"/>
                <w:szCs w:val="24"/>
              </w:rPr>
              <w:lastRenderedPageBreak/>
              <w:t>Is scoring done before or after BEIS have split proposals into families (i.e. it would appear be more appropriate to compare cost after splitting into families in order to compare like with like)?</w:t>
            </w:r>
          </w:p>
        </w:tc>
        <w:tc>
          <w:tcPr>
            <w:tcW w:w="9946" w:type="dxa"/>
          </w:tcPr>
          <w:p w14:paraId="39261F79" w14:textId="77777777" w:rsidR="00D10371" w:rsidRPr="00626079" w:rsidRDefault="00977BF1" w:rsidP="00643717">
            <w:pPr>
              <w:pStyle w:val="ListParagraph"/>
              <w:numPr>
                <w:ilvl w:val="0"/>
                <w:numId w:val="10"/>
              </w:numPr>
              <w:spacing w:before="100" w:beforeAutospacing="1" w:after="100" w:afterAutospacing="1" w:line="276" w:lineRule="auto"/>
              <w:ind w:right="238"/>
              <w:rPr>
                <w:sz w:val="28"/>
                <w:szCs w:val="24"/>
              </w:rPr>
            </w:pPr>
            <w:r w:rsidRPr="00626079">
              <w:rPr>
                <w:sz w:val="28"/>
                <w:szCs w:val="24"/>
              </w:rPr>
              <w:t xml:space="preserve">We have made the following amendment to section 9.3 of the tender: </w:t>
            </w:r>
          </w:p>
          <w:p w14:paraId="31918007" w14:textId="77777777" w:rsidR="00D10371" w:rsidRPr="00626079" w:rsidRDefault="00D10371" w:rsidP="00D10371">
            <w:pPr>
              <w:pStyle w:val="ListParagraph"/>
              <w:spacing w:before="100" w:beforeAutospacing="1" w:after="100" w:afterAutospacing="1" w:line="276" w:lineRule="auto"/>
              <w:ind w:right="238"/>
              <w:rPr>
                <w:sz w:val="28"/>
                <w:szCs w:val="24"/>
              </w:rPr>
            </w:pPr>
          </w:p>
          <w:p w14:paraId="05356E19" w14:textId="069231EA" w:rsidR="001C12F8" w:rsidRPr="00626079" w:rsidRDefault="00977BF1" w:rsidP="00D10371">
            <w:pPr>
              <w:pStyle w:val="ListParagraph"/>
              <w:spacing w:before="100" w:beforeAutospacing="1" w:after="100" w:afterAutospacing="1" w:line="276" w:lineRule="auto"/>
              <w:ind w:right="238"/>
              <w:rPr>
                <w:sz w:val="28"/>
                <w:szCs w:val="24"/>
              </w:rPr>
            </w:pPr>
            <w:r w:rsidRPr="00626079">
              <w:rPr>
                <w:sz w:val="28"/>
                <w:szCs w:val="24"/>
              </w:rPr>
              <w:t>BEIS will first assign proposals to different technology families which are described below in Section 9.3.1. After each proposal has been assigned to a family they will then be scored (within family groups) against the criteria set out in Section 9.1 using the method described in Section 9.2.</w:t>
            </w:r>
          </w:p>
          <w:p w14:paraId="62D93D3D" w14:textId="23D6DEFE" w:rsidR="00CC33BA" w:rsidRPr="00626079" w:rsidRDefault="00CC33BA" w:rsidP="00643717">
            <w:pPr>
              <w:spacing w:before="100" w:beforeAutospacing="1" w:after="100" w:afterAutospacing="1" w:line="276" w:lineRule="auto"/>
              <w:ind w:right="238"/>
              <w:rPr>
                <w:rFonts w:ascii="Arial" w:hAnsi="Arial" w:cs="Arial"/>
                <w:sz w:val="28"/>
                <w:szCs w:val="24"/>
              </w:rPr>
            </w:pPr>
          </w:p>
        </w:tc>
      </w:tr>
      <w:tr w:rsidR="00977BF1" w:rsidRPr="00626079" w14:paraId="49F04989" w14:textId="77777777" w:rsidTr="00D10371">
        <w:tc>
          <w:tcPr>
            <w:tcW w:w="5080" w:type="dxa"/>
          </w:tcPr>
          <w:p w14:paraId="7269947A" w14:textId="2ED0F3F5" w:rsidR="00977BF1" w:rsidRPr="00626079" w:rsidRDefault="00B37771" w:rsidP="00D10371">
            <w:pPr>
              <w:pStyle w:val="ListParagraph"/>
              <w:numPr>
                <w:ilvl w:val="0"/>
                <w:numId w:val="10"/>
              </w:numPr>
              <w:spacing w:before="100" w:beforeAutospacing="1" w:after="100" w:afterAutospacing="1" w:line="276" w:lineRule="auto"/>
              <w:ind w:right="238"/>
              <w:rPr>
                <w:sz w:val="28"/>
                <w:szCs w:val="24"/>
              </w:rPr>
            </w:pPr>
            <w:r w:rsidRPr="00626079">
              <w:rPr>
                <w:sz w:val="28"/>
                <w:szCs w:val="24"/>
              </w:rPr>
              <w:t>With reference to Part B, Question 3 (Project Plan), of the Application form; S</w:t>
            </w:r>
            <w:r w:rsidR="00977BF1" w:rsidRPr="00626079">
              <w:rPr>
                <w:sz w:val="28"/>
                <w:szCs w:val="24"/>
              </w:rPr>
              <w:t xml:space="preserve">hould part </w:t>
            </w:r>
            <w:r w:rsidR="00325DAA" w:rsidRPr="00626079">
              <w:rPr>
                <w:sz w:val="28"/>
                <w:szCs w:val="24"/>
              </w:rPr>
              <w:t>B</w:t>
            </w:r>
            <w:r w:rsidR="00977BF1" w:rsidRPr="00626079">
              <w:rPr>
                <w:sz w:val="28"/>
                <w:szCs w:val="24"/>
              </w:rPr>
              <w:t xml:space="preserve"> &amp; </w:t>
            </w:r>
            <w:r w:rsidR="00325DAA" w:rsidRPr="00626079">
              <w:rPr>
                <w:sz w:val="28"/>
                <w:szCs w:val="24"/>
              </w:rPr>
              <w:t xml:space="preserve">C </w:t>
            </w:r>
            <w:r w:rsidR="00977BF1" w:rsidRPr="00626079">
              <w:rPr>
                <w:sz w:val="28"/>
                <w:szCs w:val="24"/>
              </w:rPr>
              <w:t xml:space="preserve">be all one question, considering part </w:t>
            </w:r>
            <w:r w:rsidR="00325DAA" w:rsidRPr="00626079">
              <w:rPr>
                <w:sz w:val="28"/>
                <w:szCs w:val="24"/>
              </w:rPr>
              <w:t>C</w:t>
            </w:r>
            <w:r w:rsidR="00977BF1" w:rsidRPr="00626079">
              <w:rPr>
                <w:sz w:val="28"/>
                <w:szCs w:val="24"/>
              </w:rPr>
              <w:t xml:space="preserve"> does not have a weighting allocated and seems to be an extension of part </w:t>
            </w:r>
            <w:r w:rsidR="00325DAA" w:rsidRPr="00626079">
              <w:rPr>
                <w:sz w:val="28"/>
                <w:szCs w:val="24"/>
              </w:rPr>
              <w:t>B</w:t>
            </w:r>
            <w:r w:rsidR="00977BF1" w:rsidRPr="00626079">
              <w:rPr>
                <w:sz w:val="28"/>
                <w:szCs w:val="24"/>
              </w:rPr>
              <w:t xml:space="preserve"> of the Question.</w:t>
            </w:r>
          </w:p>
        </w:tc>
        <w:tc>
          <w:tcPr>
            <w:tcW w:w="9946" w:type="dxa"/>
          </w:tcPr>
          <w:p w14:paraId="44F43644" w14:textId="77777777" w:rsidR="00D10371" w:rsidRPr="00626079" w:rsidRDefault="00977BF1" w:rsidP="00643717">
            <w:pPr>
              <w:pStyle w:val="ListParagraph"/>
              <w:numPr>
                <w:ilvl w:val="0"/>
                <w:numId w:val="9"/>
              </w:numPr>
              <w:spacing w:before="100" w:beforeAutospacing="1" w:after="100" w:afterAutospacing="1" w:line="276" w:lineRule="auto"/>
              <w:ind w:right="238"/>
              <w:rPr>
                <w:sz w:val="28"/>
                <w:szCs w:val="24"/>
              </w:rPr>
            </w:pPr>
            <w:r w:rsidRPr="00626079">
              <w:rPr>
                <w:sz w:val="28"/>
                <w:szCs w:val="24"/>
              </w:rPr>
              <w:t xml:space="preserve">Yes, Section b of Question 3 “Project Plan” should read: “Provision of a Resource management plan to meet the Competition and Programme objectives. The applicant should provide: a team structure including roles and responsibilities for this Contract and the management procedures that would to apply to this Contract; this should include managing quality, management of any sub-contractors, and communications between the TAC and BEIS, the Competition Participants, and other stakeholders, and also communication within the team itself  (weighting x 1)”. </w:t>
            </w:r>
          </w:p>
          <w:p w14:paraId="18EBDEE9" w14:textId="77777777" w:rsidR="00D10371" w:rsidRPr="00626079" w:rsidRDefault="00D10371" w:rsidP="00D10371">
            <w:pPr>
              <w:pStyle w:val="ListParagraph"/>
              <w:spacing w:before="100" w:beforeAutospacing="1" w:after="100" w:afterAutospacing="1" w:line="276" w:lineRule="auto"/>
              <w:ind w:right="238"/>
              <w:rPr>
                <w:sz w:val="28"/>
                <w:szCs w:val="24"/>
              </w:rPr>
            </w:pPr>
          </w:p>
          <w:p w14:paraId="7ACFD2B0" w14:textId="67D2B162" w:rsidR="00977BF1" w:rsidRPr="00626079" w:rsidRDefault="00977BF1" w:rsidP="00D10371">
            <w:pPr>
              <w:pStyle w:val="ListParagraph"/>
              <w:spacing w:before="100" w:beforeAutospacing="1" w:after="100" w:afterAutospacing="1" w:line="276" w:lineRule="auto"/>
              <w:ind w:right="238"/>
              <w:rPr>
                <w:sz w:val="28"/>
                <w:szCs w:val="24"/>
              </w:rPr>
            </w:pPr>
            <w:r w:rsidRPr="00626079">
              <w:rPr>
                <w:sz w:val="28"/>
                <w:szCs w:val="24"/>
              </w:rPr>
              <w:t>To clarify, there are only 3 parts to this question, each with an equal (weighting x 1) totalling a potential 15 marks overall.</w:t>
            </w:r>
          </w:p>
          <w:p w14:paraId="5771F5D1" w14:textId="659AB2F2" w:rsidR="00B37771" w:rsidRPr="00626079" w:rsidRDefault="00B37771" w:rsidP="00643717">
            <w:pPr>
              <w:spacing w:before="100" w:beforeAutospacing="1" w:after="100" w:afterAutospacing="1" w:line="276" w:lineRule="auto"/>
              <w:ind w:right="238"/>
              <w:rPr>
                <w:rFonts w:ascii="Arial" w:hAnsi="Arial" w:cs="Arial"/>
                <w:sz w:val="28"/>
                <w:szCs w:val="24"/>
              </w:rPr>
            </w:pPr>
          </w:p>
        </w:tc>
      </w:tr>
      <w:tr w:rsidR="00977BF1" w:rsidRPr="00626079" w14:paraId="7C31B29A" w14:textId="77777777" w:rsidTr="00D10371">
        <w:tc>
          <w:tcPr>
            <w:tcW w:w="5080" w:type="dxa"/>
          </w:tcPr>
          <w:p w14:paraId="5BC28923" w14:textId="5D20442C" w:rsidR="00977BF1" w:rsidRPr="00626079" w:rsidRDefault="00977BF1" w:rsidP="00D10371">
            <w:pPr>
              <w:pStyle w:val="ListParagraph"/>
              <w:numPr>
                <w:ilvl w:val="0"/>
                <w:numId w:val="9"/>
              </w:numPr>
              <w:spacing w:before="100" w:beforeAutospacing="1" w:after="100" w:afterAutospacing="1" w:line="276" w:lineRule="auto"/>
              <w:ind w:right="238"/>
              <w:rPr>
                <w:sz w:val="28"/>
                <w:szCs w:val="24"/>
              </w:rPr>
            </w:pPr>
            <w:r w:rsidRPr="00626079">
              <w:rPr>
                <w:sz w:val="28"/>
                <w:szCs w:val="24"/>
              </w:rPr>
              <w:lastRenderedPageBreak/>
              <w:t xml:space="preserve">What do you mean by “invoice values”? Are these </w:t>
            </w:r>
          </w:p>
          <w:p w14:paraId="39E445F8" w14:textId="77777777" w:rsidR="00D10371" w:rsidRPr="00626079" w:rsidRDefault="00D10371" w:rsidP="00D10371">
            <w:pPr>
              <w:pStyle w:val="ListParagraph"/>
              <w:spacing w:before="100" w:beforeAutospacing="1" w:after="100" w:afterAutospacing="1" w:line="276" w:lineRule="auto"/>
              <w:ind w:right="238"/>
              <w:rPr>
                <w:sz w:val="28"/>
                <w:szCs w:val="24"/>
              </w:rPr>
            </w:pPr>
          </w:p>
          <w:p w14:paraId="6E68D39F" w14:textId="2EEC0792" w:rsidR="00977BF1" w:rsidRPr="00626079" w:rsidRDefault="00977BF1" w:rsidP="00977BF1">
            <w:pPr>
              <w:pStyle w:val="ListParagraph"/>
              <w:numPr>
                <w:ilvl w:val="0"/>
                <w:numId w:val="7"/>
              </w:numPr>
              <w:spacing w:before="100" w:beforeAutospacing="1" w:after="100" w:afterAutospacing="1" w:line="276" w:lineRule="auto"/>
              <w:ind w:right="238"/>
              <w:rPr>
                <w:sz w:val="28"/>
                <w:szCs w:val="24"/>
              </w:rPr>
            </w:pPr>
            <w:r w:rsidRPr="00626079">
              <w:rPr>
                <w:sz w:val="28"/>
                <w:szCs w:val="24"/>
              </w:rPr>
              <w:t xml:space="preserve">Invoices rendered to BEIS by </w:t>
            </w:r>
            <w:r w:rsidR="00B37771" w:rsidRPr="00626079">
              <w:rPr>
                <w:sz w:val="28"/>
                <w:szCs w:val="24"/>
              </w:rPr>
              <w:t xml:space="preserve">Contractor </w:t>
            </w:r>
            <w:r w:rsidRPr="00626079">
              <w:rPr>
                <w:sz w:val="28"/>
                <w:szCs w:val="24"/>
              </w:rPr>
              <w:t>for the work we have done</w:t>
            </w:r>
          </w:p>
          <w:p w14:paraId="10C37DCA" w14:textId="40547CEE" w:rsidR="00977BF1" w:rsidRPr="00626079" w:rsidRDefault="00977BF1" w:rsidP="00977BF1">
            <w:pPr>
              <w:pStyle w:val="ListParagraph"/>
              <w:numPr>
                <w:ilvl w:val="0"/>
                <w:numId w:val="7"/>
              </w:numPr>
              <w:spacing w:before="100" w:beforeAutospacing="1" w:after="100" w:afterAutospacing="1" w:line="276" w:lineRule="auto"/>
              <w:ind w:right="238"/>
              <w:rPr>
                <w:sz w:val="28"/>
                <w:szCs w:val="24"/>
              </w:rPr>
            </w:pPr>
            <w:r w:rsidRPr="00626079">
              <w:rPr>
                <w:sz w:val="28"/>
                <w:szCs w:val="24"/>
              </w:rPr>
              <w:t xml:space="preserve">Invoices to </w:t>
            </w:r>
            <w:r w:rsidR="00B37771" w:rsidRPr="00626079">
              <w:rPr>
                <w:sz w:val="28"/>
                <w:szCs w:val="24"/>
              </w:rPr>
              <w:t>Contractor</w:t>
            </w:r>
            <w:r w:rsidRPr="00626079">
              <w:rPr>
                <w:sz w:val="28"/>
                <w:szCs w:val="24"/>
              </w:rPr>
              <w:t xml:space="preserve"> from 3rd parties within the consortia?</w:t>
            </w:r>
          </w:p>
          <w:p w14:paraId="36BD5FC3" w14:textId="0CB74DD7" w:rsidR="00977BF1" w:rsidRPr="00626079" w:rsidRDefault="00977BF1" w:rsidP="00977BF1">
            <w:pPr>
              <w:pStyle w:val="ListParagraph"/>
              <w:numPr>
                <w:ilvl w:val="0"/>
                <w:numId w:val="7"/>
              </w:numPr>
              <w:spacing w:before="100" w:beforeAutospacing="1" w:after="100" w:afterAutospacing="1" w:line="276" w:lineRule="auto"/>
              <w:ind w:right="238"/>
              <w:rPr>
                <w:sz w:val="28"/>
                <w:szCs w:val="24"/>
              </w:rPr>
            </w:pPr>
            <w:r w:rsidRPr="00626079">
              <w:rPr>
                <w:sz w:val="28"/>
                <w:szCs w:val="24"/>
              </w:rPr>
              <w:t>Invoices to</w:t>
            </w:r>
            <w:r w:rsidR="00B37771" w:rsidRPr="00626079">
              <w:rPr>
                <w:sz w:val="28"/>
                <w:szCs w:val="24"/>
              </w:rPr>
              <w:t xml:space="preserve"> Contractor</w:t>
            </w:r>
            <w:r w:rsidRPr="00626079">
              <w:rPr>
                <w:sz w:val="28"/>
                <w:szCs w:val="24"/>
              </w:rPr>
              <w:t xml:space="preserve"> from 3rd parties outside the consortia, eg hire of capital equipment?</w:t>
            </w:r>
          </w:p>
          <w:p w14:paraId="72DB894A" w14:textId="6B5BBC8E" w:rsidR="00977BF1" w:rsidRPr="00626079" w:rsidRDefault="00977BF1" w:rsidP="00977BF1">
            <w:pPr>
              <w:pStyle w:val="ListParagraph"/>
              <w:numPr>
                <w:ilvl w:val="0"/>
                <w:numId w:val="7"/>
              </w:numPr>
              <w:spacing w:before="100" w:beforeAutospacing="1" w:after="100" w:afterAutospacing="1" w:line="276" w:lineRule="auto"/>
              <w:ind w:right="238"/>
              <w:rPr>
                <w:sz w:val="28"/>
                <w:szCs w:val="24"/>
              </w:rPr>
            </w:pPr>
            <w:r w:rsidRPr="00626079">
              <w:rPr>
                <w:sz w:val="28"/>
                <w:szCs w:val="24"/>
              </w:rPr>
              <w:t>Something else?</w:t>
            </w:r>
          </w:p>
        </w:tc>
        <w:tc>
          <w:tcPr>
            <w:tcW w:w="9946" w:type="dxa"/>
          </w:tcPr>
          <w:p w14:paraId="084FCEF5" w14:textId="77777777" w:rsidR="00D10371" w:rsidRPr="00626079" w:rsidRDefault="00B041DB" w:rsidP="00B041DB">
            <w:pPr>
              <w:pStyle w:val="ListParagraph"/>
              <w:numPr>
                <w:ilvl w:val="0"/>
                <w:numId w:val="10"/>
              </w:numPr>
              <w:spacing w:before="100" w:beforeAutospacing="1" w:after="100" w:afterAutospacing="1" w:line="276" w:lineRule="auto"/>
              <w:ind w:right="238"/>
              <w:rPr>
                <w:sz w:val="28"/>
                <w:szCs w:val="24"/>
              </w:rPr>
            </w:pPr>
            <w:r w:rsidRPr="00626079">
              <w:rPr>
                <w:sz w:val="28"/>
                <w:szCs w:val="24"/>
              </w:rPr>
              <w:t>The intent is for the TAC/Supplier to set out the amount of £ that they will invoice when they have met an associated milestone on the Gantt chart, which should be submitted as part of the application. If the lead contractor are sub-contracting with others – or buying in goods/services from others to deliver – it is up to the lead contractor to arrange payments with others, but these payments do not need to be outlined as such in the Gantt Chart.</w:t>
            </w:r>
            <w:r w:rsidR="00D10371" w:rsidRPr="00626079">
              <w:rPr>
                <w:sz w:val="28"/>
                <w:szCs w:val="24"/>
              </w:rPr>
              <w:t xml:space="preserve"> </w:t>
            </w:r>
          </w:p>
          <w:p w14:paraId="77A7082B" w14:textId="77777777" w:rsidR="00D10371" w:rsidRPr="00626079" w:rsidRDefault="00D10371" w:rsidP="00D10371">
            <w:pPr>
              <w:pStyle w:val="ListParagraph"/>
              <w:spacing w:before="100" w:beforeAutospacing="1" w:after="100" w:afterAutospacing="1" w:line="276" w:lineRule="auto"/>
              <w:ind w:right="238"/>
              <w:rPr>
                <w:sz w:val="28"/>
                <w:szCs w:val="24"/>
              </w:rPr>
            </w:pPr>
          </w:p>
          <w:p w14:paraId="0A9FE226" w14:textId="78C34E7D" w:rsidR="00977BF1" w:rsidRPr="00626079" w:rsidRDefault="00B041DB" w:rsidP="00D10371">
            <w:pPr>
              <w:pStyle w:val="ListParagraph"/>
              <w:spacing w:before="100" w:beforeAutospacing="1" w:after="100" w:afterAutospacing="1" w:line="276" w:lineRule="auto"/>
              <w:ind w:right="238"/>
              <w:rPr>
                <w:sz w:val="28"/>
                <w:szCs w:val="24"/>
              </w:rPr>
            </w:pPr>
            <w:r w:rsidRPr="00626079">
              <w:rPr>
                <w:sz w:val="28"/>
                <w:szCs w:val="24"/>
              </w:rPr>
              <w:t>To clarify, we would expect to receive invoices from a single firm even when said supplier is working in consortia with third parties. Through providing a list of milestones and deliverables with associated dates and values we would hope to understand at what point we will receive an invoice, for what amount and to pay for which defined deliverable.</w:t>
            </w:r>
          </w:p>
          <w:p w14:paraId="6B2EC468" w14:textId="24A93696" w:rsidR="00B37771" w:rsidRPr="00626079" w:rsidRDefault="00B37771" w:rsidP="00B041DB">
            <w:pPr>
              <w:spacing w:before="100" w:beforeAutospacing="1" w:after="100" w:afterAutospacing="1" w:line="276" w:lineRule="auto"/>
              <w:ind w:right="238"/>
              <w:rPr>
                <w:rFonts w:ascii="Arial" w:hAnsi="Arial" w:cs="Arial"/>
                <w:sz w:val="28"/>
                <w:szCs w:val="24"/>
              </w:rPr>
            </w:pPr>
          </w:p>
        </w:tc>
      </w:tr>
      <w:tr w:rsidR="00977BF1" w:rsidRPr="00626079" w14:paraId="66E13432" w14:textId="77777777" w:rsidTr="00D10371">
        <w:tc>
          <w:tcPr>
            <w:tcW w:w="5080" w:type="dxa"/>
          </w:tcPr>
          <w:p w14:paraId="10F11BCE" w14:textId="1144C8B7" w:rsidR="00977BF1" w:rsidRPr="00626079" w:rsidRDefault="00977BF1" w:rsidP="00D10371">
            <w:pPr>
              <w:pStyle w:val="ListParagraph"/>
              <w:numPr>
                <w:ilvl w:val="0"/>
                <w:numId w:val="10"/>
              </w:numPr>
              <w:spacing w:before="100" w:beforeAutospacing="1" w:after="100" w:afterAutospacing="1" w:line="276" w:lineRule="auto"/>
              <w:ind w:right="238"/>
              <w:rPr>
                <w:sz w:val="28"/>
                <w:szCs w:val="24"/>
              </w:rPr>
            </w:pPr>
            <w:r w:rsidRPr="00626079">
              <w:rPr>
                <w:sz w:val="28"/>
                <w:szCs w:val="24"/>
              </w:rPr>
              <w:t xml:space="preserve">I am pretty sure that 'Cost saving (A-B)' means 'How much extra would it cost the Department to own all of the IPR generated through the project?' However, please could I check that you want us to generate two sets of costs - one where we own the IP, and </w:t>
            </w:r>
            <w:r w:rsidRPr="00626079">
              <w:rPr>
                <w:sz w:val="28"/>
                <w:szCs w:val="24"/>
              </w:rPr>
              <w:lastRenderedPageBreak/>
              <w:t xml:space="preserve">another where the Department owns the IP? </w:t>
            </w:r>
          </w:p>
        </w:tc>
        <w:tc>
          <w:tcPr>
            <w:tcW w:w="9946" w:type="dxa"/>
          </w:tcPr>
          <w:p w14:paraId="500FF22F" w14:textId="6D743CAA" w:rsidR="00B041DB" w:rsidRPr="00626079" w:rsidRDefault="00A27C02" w:rsidP="00B041DB">
            <w:pPr>
              <w:spacing w:before="100" w:beforeAutospacing="1" w:after="100" w:afterAutospacing="1" w:line="276" w:lineRule="auto"/>
              <w:ind w:right="238"/>
              <w:rPr>
                <w:rFonts w:ascii="Arial" w:hAnsi="Arial" w:cs="Arial"/>
                <w:sz w:val="28"/>
                <w:szCs w:val="24"/>
              </w:rPr>
            </w:pPr>
            <w:r w:rsidRPr="00626079">
              <w:rPr>
                <w:rFonts w:ascii="Arial" w:hAnsi="Arial" w:cs="Arial"/>
                <w:sz w:val="28"/>
                <w:szCs w:val="24"/>
              </w:rPr>
              <w:lastRenderedPageBreak/>
              <w:t xml:space="preserve">9. </w:t>
            </w:r>
            <w:r w:rsidR="00B041DB" w:rsidRPr="00626079">
              <w:rPr>
                <w:rFonts w:ascii="Arial" w:hAnsi="Arial" w:cs="Arial"/>
                <w:sz w:val="28"/>
                <w:szCs w:val="24"/>
              </w:rPr>
              <w:t xml:space="preserve">Yes, as set out in the ITT, we would like you to generate two sets of costs: </w:t>
            </w:r>
          </w:p>
          <w:p w14:paraId="0ECACCF8" w14:textId="77777777" w:rsidR="00B041DB" w:rsidRPr="00626079" w:rsidRDefault="00B041DB" w:rsidP="00B041DB">
            <w:pPr>
              <w:spacing w:before="100" w:beforeAutospacing="1" w:after="100" w:afterAutospacing="1" w:line="276" w:lineRule="auto"/>
              <w:ind w:right="238"/>
              <w:rPr>
                <w:rFonts w:ascii="Arial" w:hAnsi="Arial" w:cs="Arial"/>
                <w:sz w:val="28"/>
                <w:szCs w:val="24"/>
              </w:rPr>
            </w:pPr>
            <w:r w:rsidRPr="00626079">
              <w:rPr>
                <w:rFonts w:ascii="Arial" w:hAnsi="Arial" w:cs="Arial"/>
                <w:sz w:val="28"/>
                <w:szCs w:val="24"/>
              </w:rPr>
              <w:t>1.           Total price for exclusive development contract (whereby BEIS would retain all IP)</w:t>
            </w:r>
          </w:p>
          <w:p w14:paraId="5139B12E" w14:textId="77777777" w:rsidR="00D10371" w:rsidRPr="00626079" w:rsidRDefault="00B041DB" w:rsidP="00B041DB">
            <w:pPr>
              <w:spacing w:before="100" w:beforeAutospacing="1" w:after="100" w:afterAutospacing="1" w:line="276" w:lineRule="auto"/>
              <w:ind w:right="238"/>
              <w:rPr>
                <w:rFonts w:ascii="Arial" w:hAnsi="Arial" w:cs="Arial"/>
                <w:sz w:val="28"/>
                <w:szCs w:val="24"/>
              </w:rPr>
            </w:pPr>
            <w:r w:rsidRPr="00626079">
              <w:rPr>
                <w:rFonts w:ascii="Arial" w:hAnsi="Arial" w:cs="Arial"/>
                <w:sz w:val="28"/>
                <w:szCs w:val="24"/>
              </w:rPr>
              <w:t xml:space="preserve">2.           Total price for SBRI contract (whereby supplier retains IP) </w:t>
            </w:r>
          </w:p>
          <w:p w14:paraId="7E0B5247" w14:textId="6DF7A9CB" w:rsidR="00977BF1" w:rsidRPr="00626079" w:rsidRDefault="00B041DB" w:rsidP="00B041DB">
            <w:pPr>
              <w:spacing w:before="100" w:beforeAutospacing="1" w:after="100" w:afterAutospacing="1" w:line="276" w:lineRule="auto"/>
              <w:ind w:right="238"/>
              <w:rPr>
                <w:rFonts w:ascii="Arial" w:hAnsi="Arial" w:cs="Arial"/>
                <w:sz w:val="28"/>
                <w:szCs w:val="24"/>
              </w:rPr>
            </w:pPr>
            <w:r w:rsidRPr="00626079">
              <w:rPr>
                <w:rFonts w:ascii="Arial" w:hAnsi="Arial" w:cs="Arial"/>
                <w:sz w:val="28"/>
                <w:szCs w:val="24"/>
              </w:rPr>
              <w:lastRenderedPageBreak/>
              <w:t>This is for the purpose of calculating the cost savings to government through the SBRI procurement route, as opposed to a standard procurement.</w:t>
            </w:r>
          </w:p>
          <w:p w14:paraId="0CC46EF4" w14:textId="6DCD74EB" w:rsidR="00CC33BA" w:rsidRPr="00626079" w:rsidRDefault="00CC33BA" w:rsidP="00B041DB">
            <w:pPr>
              <w:spacing w:before="100" w:beforeAutospacing="1" w:after="100" w:afterAutospacing="1" w:line="276" w:lineRule="auto"/>
              <w:ind w:right="238"/>
              <w:rPr>
                <w:rFonts w:ascii="Arial" w:hAnsi="Arial" w:cs="Arial"/>
                <w:sz w:val="28"/>
                <w:szCs w:val="24"/>
              </w:rPr>
            </w:pPr>
          </w:p>
        </w:tc>
      </w:tr>
      <w:tr w:rsidR="00977BF1" w:rsidRPr="00626079" w14:paraId="4962252B" w14:textId="77777777" w:rsidTr="00D10371">
        <w:tc>
          <w:tcPr>
            <w:tcW w:w="5080" w:type="dxa"/>
          </w:tcPr>
          <w:p w14:paraId="06944B74" w14:textId="77777777" w:rsidR="00D10371" w:rsidRPr="00626079" w:rsidRDefault="008A0D66" w:rsidP="008A0D66">
            <w:pPr>
              <w:pStyle w:val="ListParagraph"/>
              <w:numPr>
                <w:ilvl w:val="0"/>
                <w:numId w:val="10"/>
              </w:numPr>
              <w:spacing w:before="100" w:beforeAutospacing="1" w:after="100" w:afterAutospacing="1" w:line="276" w:lineRule="auto"/>
              <w:ind w:right="238"/>
              <w:rPr>
                <w:sz w:val="28"/>
                <w:szCs w:val="24"/>
              </w:rPr>
            </w:pPr>
            <w:r w:rsidRPr="00626079">
              <w:rPr>
                <w:sz w:val="28"/>
                <w:szCs w:val="24"/>
              </w:rPr>
              <w:lastRenderedPageBreak/>
              <w:t>The ITT states “Contractors are invited to submit full tenders of no more than 30 pages”. Yet the application form itself is 42 pages long</w:t>
            </w:r>
          </w:p>
          <w:p w14:paraId="63455F31" w14:textId="77777777" w:rsidR="00D10371" w:rsidRPr="00626079" w:rsidRDefault="00D10371" w:rsidP="00D10371">
            <w:pPr>
              <w:pStyle w:val="ListParagraph"/>
              <w:spacing w:before="100" w:beforeAutospacing="1" w:after="100" w:afterAutospacing="1" w:line="276" w:lineRule="auto"/>
              <w:ind w:right="238"/>
              <w:rPr>
                <w:sz w:val="28"/>
                <w:szCs w:val="24"/>
              </w:rPr>
            </w:pPr>
          </w:p>
          <w:p w14:paraId="18280E2C" w14:textId="0AAB28B5" w:rsidR="00977BF1" w:rsidRPr="00626079" w:rsidRDefault="008A0D66" w:rsidP="00D10371">
            <w:pPr>
              <w:pStyle w:val="ListParagraph"/>
              <w:spacing w:before="100" w:beforeAutospacing="1" w:after="100" w:afterAutospacing="1" w:line="276" w:lineRule="auto"/>
              <w:ind w:right="238"/>
              <w:rPr>
                <w:sz w:val="28"/>
                <w:szCs w:val="24"/>
              </w:rPr>
            </w:pPr>
            <w:r w:rsidRPr="00626079">
              <w:rPr>
                <w:sz w:val="28"/>
                <w:szCs w:val="24"/>
              </w:rPr>
              <w:t>Not sure how to square this circle?</w:t>
            </w:r>
          </w:p>
        </w:tc>
        <w:tc>
          <w:tcPr>
            <w:tcW w:w="9946" w:type="dxa"/>
          </w:tcPr>
          <w:p w14:paraId="614181F8" w14:textId="08D3CFD5" w:rsidR="00B041DB" w:rsidRPr="0013743E" w:rsidRDefault="0013743E" w:rsidP="0013743E">
            <w:pPr>
              <w:spacing w:before="100" w:beforeAutospacing="1" w:after="100" w:afterAutospacing="1" w:line="276" w:lineRule="auto"/>
              <w:ind w:right="238"/>
              <w:rPr>
                <w:sz w:val="28"/>
                <w:szCs w:val="24"/>
              </w:rPr>
            </w:pPr>
            <w:r>
              <w:rPr>
                <w:sz w:val="28"/>
                <w:szCs w:val="24"/>
              </w:rPr>
              <w:t xml:space="preserve">10.       </w:t>
            </w:r>
            <w:r w:rsidR="00B041DB" w:rsidRPr="0013743E">
              <w:rPr>
                <w:sz w:val="28"/>
                <w:szCs w:val="24"/>
              </w:rPr>
              <w:t xml:space="preserve">Contractors are invited to submit full tenders of no more than 30 pages, excluding the declarations. </w:t>
            </w:r>
          </w:p>
          <w:p w14:paraId="292402E1" w14:textId="77777777" w:rsidR="00B041DB" w:rsidRPr="00626079" w:rsidRDefault="00B041DB" w:rsidP="00B041DB">
            <w:pPr>
              <w:spacing w:before="100" w:beforeAutospacing="1" w:after="100" w:afterAutospacing="1" w:line="276" w:lineRule="auto"/>
              <w:ind w:right="238"/>
              <w:rPr>
                <w:rFonts w:ascii="Arial" w:hAnsi="Arial" w:cs="Arial"/>
                <w:sz w:val="28"/>
                <w:szCs w:val="24"/>
              </w:rPr>
            </w:pPr>
            <w:r w:rsidRPr="00626079">
              <w:rPr>
                <w:rFonts w:ascii="Arial" w:hAnsi="Arial" w:cs="Arial"/>
                <w:sz w:val="28"/>
                <w:szCs w:val="24"/>
              </w:rPr>
              <w:t xml:space="preserve">This means that: </w:t>
            </w:r>
          </w:p>
          <w:p w14:paraId="4B7185C6" w14:textId="5D25DD5C" w:rsidR="00B041DB" w:rsidRPr="00626079" w:rsidRDefault="00B041DB" w:rsidP="00B041DB">
            <w:pPr>
              <w:pStyle w:val="ListParagraph"/>
              <w:numPr>
                <w:ilvl w:val="0"/>
                <w:numId w:val="8"/>
              </w:numPr>
              <w:spacing w:before="100" w:beforeAutospacing="1" w:after="100" w:afterAutospacing="1" w:line="276" w:lineRule="auto"/>
              <w:ind w:right="238"/>
              <w:rPr>
                <w:sz w:val="28"/>
                <w:szCs w:val="24"/>
              </w:rPr>
            </w:pPr>
            <w:r w:rsidRPr="00626079">
              <w:rPr>
                <w:sz w:val="28"/>
                <w:szCs w:val="24"/>
              </w:rPr>
              <w:t>Title pages (excluding top/cover sheet);</w:t>
            </w:r>
          </w:p>
          <w:p w14:paraId="3ADA0D9B" w14:textId="77777777" w:rsidR="00B041DB" w:rsidRPr="00626079" w:rsidRDefault="00B041DB" w:rsidP="00B041DB">
            <w:pPr>
              <w:pStyle w:val="ListParagraph"/>
              <w:numPr>
                <w:ilvl w:val="0"/>
                <w:numId w:val="8"/>
              </w:numPr>
              <w:spacing w:before="100" w:beforeAutospacing="1" w:after="100" w:afterAutospacing="1" w:line="276" w:lineRule="auto"/>
              <w:ind w:right="238"/>
              <w:rPr>
                <w:sz w:val="28"/>
                <w:szCs w:val="24"/>
              </w:rPr>
            </w:pPr>
            <w:r w:rsidRPr="00626079">
              <w:rPr>
                <w:sz w:val="28"/>
                <w:szCs w:val="24"/>
              </w:rPr>
              <w:t xml:space="preserve">Section a) Summary Information and; </w:t>
            </w:r>
          </w:p>
          <w:p w14:paraId="5E1C34F9" w14:textId="3B9A718B" w:rsidR="00B041DB" w:rsidRPr="00626079" w:rsidRDefault="00B041DB" w:rsidP="00B041DB">
            <w:pPr>
              <w:pStyle w:val="ListParagraph"/>
              <w:numPr>
                <w:ilvl w:val="0"/>
                <w:numId w:val="8"/>
              </w:numPr>
              <w:spacing w:before="100" w:beforeAutospacing="1" w:after="100" w:afterAutospacing="1" w:line="276" w:lineRule="auto"/>
              <w:ind w:right="238"/>
              <w:rPr>
                <w:sz w:val="28"/>
                <w:szCs w:val="24"/>
              </w:rPr>
            </w:pPr>
            <w:r w:rsidRPr="00626079">
              <w:rPr>
                <w:sz w:val="28"/>
                <w:szCs w:val="24"/>
              </w:rPr>
              <w:t xml:space="preserve">Section b) Proposal Details </w:t>
            </w:r>
          </w:p>
          <w:p w14:paraId="76EF8FCB" w14:textId="77777777" w:rsidR="00977BF1" w:rsidRPr="00626079" w:rsidRDefault="00B041DB" w:rsidP="00B041DB">
            <w:pPr>
              <w:spacing w:before="100" w:beforeAutospacing="1" w:after="100" w:afterAutospacing="1" w:line="276" w:lineRule="auto"/>
              <w:ind w:right="238"/>
              <w:rPr>
                <w:rFonts w:ascii="Arial" w:hAnsi="Arial" w:cs="Arial"/>
                <w:sz w:val="28"/>
                <w:szCs w:val="24"/>
              </w:rPr>
            </w:pPr>
            <w:r w:rsidRPr="00626079">
              <w:rPr>
                <w:rFonts w:ascii="Arial" w:hAnsi="Arial" w:cs="Arial"/>
                <w:sz w:val="28"/>
                <w:szCs w:val="24"/>
              </w:rPr>
              <w:t>should come to no more than 30 pages together. However, Section c) Declarations will not be included in this 30 page limit.</w:t>
            </w:r>
          </w:p>
          <w:p w14:paraId="53B45D0A" w14:textId="13607830" w:rsidR="00CC33BA" w:rsidRPr="00626079" w:rsidRDefault="00CC33BA" w:rsidP="00B041DB">
            <w:pPr>
              <w:spacing w:before="100" w:beforeAutospacing="1" w:after="100" w:afterAutospacing="1" w:line="276" w:lineRule="auto"/>
              <w:ind w:right="238"/>
              <w:rPr>
                <w:rFonts w:ascii="Arial" w:hAnsi="Arial" w:cs="Arial"/>
                <w:sz w:val="28"/>
                <w:szCs w:val="24"/>
              </w:rPr>
            </w:pPr>
          </w:p>
        </w:tc>
      </w:tr>
      <w:tr w:rsidR="008A0D66" w:rsidRPr="00626079" w14:paraId="5EC8F651" w14:textId="77777777" w:rsidTr="00D10371">
        <w:tc>
          <w:tcPr>
            <w:tcW w:w="5080" w:type="dxa"/>
          </w:tcPr>
          <w:p w14:paraId="558D3702" w14:textId="77777777" w:rsidR="00D10371" w:rsidRPr="00626079" w:rsidRDefault="008A0D66" w:rsidP="00626079">
            <w:pPr>
              <w:pStyle w:val="ListParagraph"/>
              <w:numPr>
                <w:ilvl w:val="0"/>
                <w:numId w:val="14"/>
              </w:numPr>
              <w:spacing w:before="100" w:beforeAutospacing="1" w:after="100" w:afterAutospacing="1" w:line="276" w:lineRule="auto"/>
              <w:ind w:right="238"/>
              <w:rPr>
                <w:sz w:val="28"/>
                <w:szCs w:val="24"/>
              </w:rPr>
            </w:pPr>
            <w:r w:rsidRPr="00626079">
              <w:rPr>
                <w:sz w:val="28"/>
                <w:szCs w:val="24"/>
              </w:rPr>
              <w:t xml:space="preserve">The ITT refer to BEIS undertaking a “significant review to understand the market potential to develop and commercially deploy methods for measuring thermal performance of homes using smart meter data.” (page 8). </w:t>
            </w:r>
          </w:p>
          <w:p w14:paraId="5989E387" w14:textId="77777777" w:rsidR="00D10371" w:rsidRPr="00626079" w:rsidRDefault="00D10371" w:rsidP="00D10371">
            <w:pPr>
              <w:pStyle w:val="ListParagraph"/>
              <w:spacing w:before="100" w:beforeAutospacing="1" w:after="100" w:afterAutospacing="1" w:line="276" w:lineRule="auto"/>
              <w:ind w:right="238"/>
              <w:rPr>
                <w:sz w:val="28"/>
                <w:szCs w:val="24"/>
              </w:rPr>
            </w:pPr>
          </w:p>
          <w:p w14:paraId="729912FD" w14:textId="258424F0" w:rsidR="008A0D66" w:rsidRPr="00626079" w:rsidRDefault="008A0D66" w:rsidP="00D10371">
            <w:pPr>
              <w:pStyle w:val="ListParagraph"/>
              <w:spacing w:before="100" w:beforeAutospacing="1" w:after="100" w:afterAutospacing="1" w:line="276" w:lineRule="auto"/>
              <w:ind w:right="238"/>
              <w:rPr>
                <w:sz w:val="28"/>
                <w:szCs w:val="24"/>
              </w:rPr>
            </w:pPr>
            <w:r w:rsidRPr="00626079">
              <w:rPr>
                <w:sz w:val="28"/>
                <w:szCs w:val="24"/>
              </w:rPr>
              <w:t>It would be helpful to be able to see this review. A google search does not find it and I can’t find a reference for it in the ITT. Would it be possible for bidders to see this document?</w:t>
            </w:r>
          </w:p>
          <w:p w14:paraId="650855FA" w14:textId="54A5AADF" w:rsidR="00CC33BA" w:rsidRPr="00626079" w:rsidRDefault="00CC33BA" w:rsidP="008A0D66">
            <w:pPr>
              <w:spacing w:before="100" w:beforeAutospacing="1" w:after="100" w:afterAutospacing="1" w:line="276" w:lineRule="auto"/>
              <w:ind w:right="238"/>
              <w:rPr>
                <w:rFonts w:ascii="Arial" w:hAnsi="Arial" w:cs="Arial"/>
                <w:sz w:val="28"/>
                <w:szCs w:val="24"/>
              </w:rPr>
            </w:pPr>
          </w:p>
        </w:tc>
        <w:tc>
          <w:tcPr>
            <w:tcW w:w="9946" w:type="dxa"/>
          </w:tcPr>
          <w:p w14:paraId="0BD75448" w14:textId="57ED8FBC" w:rsidR="008A0D66" w:rsidRPr="00626079" w:rsidRDefault="00B041DB" w:rsidP="00626079">
            <w:pPr>
              <w:pStyle w:val="ListParagraph"/>
              <w:numPr>
                <w:ilvl w:val="0"/>
                <w:numId w:val="13"/>
              </w:numPr>
              <w:spacing w:before="100" w:beforeAutospacing="1" w:after="100" w:afterAutospacing="1" w:line="276" w:lineRule="auto"/>
              <w:ind w:right="238"/>
              <w:rPr>
                <w:sz w:val="28"/>
                <w:szCs w:val="24"/>
              </w:rPr>
            </w:pPr>
            <w:r w:rsidRPr="00626079">
              <w:rPr>
                <w:sz w:val="28"/>
                <w:szCs w:val="24"/>
              </w:rPr>
              <w:lastRenderedPageBreak/>
              <w:t>This was an internal review carried out within BEIS to help inform and develop the ITT for the SMETERS Project, and BEIS do not intend to publish it. However, all key learning points from the review are included within the ITT.</w:t>
            </w:r>
          </w:p>
        </w:tc>
      </w:tr>
      <w:tr w:rsidR="008A0D66" w:rsidRPr="00626079" w14:paraId="46905BDD" w14:textId="77777777" w:rsidTr="00D10371">
        <w:tc>
          <w:tcPr>
            <w:tcW w:w="5080" w:type="dxa"/>
          </w:tcPr>
          <w:p w14:paraId="5BFFEBC5" w14:textId="4FFAE65B" w:rsidR="008A0D66" w:rsidRPr="00626079" w:rsidRDefault="008A0D66" w:rsidP="00D10371">
            <w:pPr>
              <w:pStyle w:val="ListParagraph"/>
              <w:numPr>
                <w:ilvl w:val="0"/>
                <w:numId w:val="13"/>
              </w:numPr>
              <w:spacing w:before="100" w:beforeAutospacing="1" w:after="100" w:afterAutospacing="1" w:line="276" w:lineRule="auto"/>
              <w:ind w:right="238"/>
              <w:rPr>
                <w:sz w:val="28"/>
                <w:szCs w:val="24"/>
              </w:rPr>
            </w:pPr>
            <w:r w:rsidRPr="00626079">
              <w:rPr>
                <w:sz w:val="28"/>
                <w:szCs w:val="24"/>
              </w:rPr>
              <w:t xml:space="preserve">Does each member of the consortia have to complete </w:t>
            </w:r>
            <w:r w:rsidR="008276F2" w:rsidRPr="00626079">
              <w:rPr>
                <w:sz w:val="28"/>
                <w:szCs w:val="24"/>
              </w:rPr>
              <w:t>part 1 and part 2 of the self-declaration or</w:t>
            </w:r>
            <w:r w:rsidRPr="00626079">
              <w:rPr>
                <w:sz w:val="28"/>
                <w:szCs w:val="24"/>
              </w:rPr>
              <w:t xml:space="preserve"> just </w:t>
            </w:r>
            <w:r w:rsidR="00B041DB" w:rsidRPr="00626079">
              <w:rPr>
                <w:sz w:val="28"/>
                <w:szCs w:val="24"/>
              </w:rPr>
              <w:t>the contract lead?</w:t>
            </w:r>
          </w:p>
        </w:tc>
        <w:tc>
          <w:tcPr>
            <w:tcW w:w="9946" w:type="dxa"/>
          </w:tcPr>
          <w:p w14:paraId="0404C89A" w14:textId="6FA0C960" w:rsidR="008A0D66" w:rsidRPr="00626079" w:rsidRDefault="00B041DB" w:rsidP="00626079">
            <w:pPr>
              <w:pStyle w:val="ListParagraph"/>
              <w:numPr>
                <w:ilvl w:val="0"/>
                <w:numId w:val="14"/>
              </w:numPr>
              <w:spacing w:before="100" w:beforeAutospacing="1" w:after="100" w:afterAutospacing="1" w:line="276" w:lineRule="auto"/>
              <w:ind w:right="238"/>
              <w:rPr>
                <w:sz w:val="28"/>
                <w:szCs w:val="24"/>
              </w:rPr>
            </w:pPr>
            <w:r w:rsidRPr="00626079">
              <w:rPr>
                <w:sz w:val="28"/>
                <w:szCs w:val="24"/>
              </w:rPr>
              <w:t>We require all members of your consortium to complete and submit part 1 (potential supplier information) and part 2 (exclusion grounds) of the self-declaration, as part of the application.</w:t>
            </w:r>
          </w:p>
        </w:tc>
      </w:tr>
    </w:tbl>
    <w:p w14:paraId="13ADE34B" w14:textId="5FC52533" w:rsidR="00271AE0" w:rsidRPr="00626079" w:rsidRDefault="00271AE0" w:rsidP="00643717">
      <w:pPr>
        <w:spacing w:before="100" w:beforeAutospacing="1" w:after="100" w:afterAutospacing="1" w:line="276" w:lineRule="auto"/>
        <w:ind w:right="238"/>
        <w:rPr>
          <w:b/>
          <w:sz w:val="24"/>
        </w:rPr>
      </w:pPr>
    </w:p>
    <w:p w14:paraId="493334D7" w14:textId="5C36D19A" w:rsidR="004D3C0E" w:rsidRPr="00626079" w:rsidRDefault="004D3C0E" w:rsidP="00563B97">
      <w:pPr>
        <w:rPr>
          <w:sz w:val="24"/>
        </w:rPr>
      </w:pPr>
    </w:p>
    <w:sectPr w:rsidR="004D3C0E" w:rsidRPr="00626079" w:rsidSect="00D1037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73A9D" w14:textId="77777777" w:rsidR="00335575" w:rsidRDefault="00335575" w:rsidP="004A2FA3">
      <w:pPr>
        <w:spacing w:after="0" w:line="240" w:lineRule="auto"/>
      </w:pPr>
      <w:r>
        <w:separator/>
      </w:r>
    </w:p>
  </w:endnote>
  <w:endnote w:type="continuationSeparator" w:id="0">
    <w:p w14:paraId="18C4F151" w14:textId="77777777" w:rsidR="00335575" w:rsidRDefault="00335575" w:rsidP="004A2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F2DE5" w14:textId="77777777" w:rsidR="00335575" w:rsidRDefault="00335575" w:rsidP="004A2FA3">
      <w:pPr>
        <w:spacing w:after="0" w:line="240" w:lineRule="auto"/>
      </w:pPr>
      <w:r>
        <w:separator/>
      </w:r>
    </w:p>
  </w:footnote>
  <w:footnote w:type="continuationSeparator" w:id="0">
    <w:p w14:paraId="53C1C4AD" w14:textId="77777777" w:rsidR="00335575" w:rsidRDefault="00335575" w:rsidP="004A2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3650E"/>
    <w:multiLevelType w:val="hybridMultilevel"/>
    <w:tmpl w:val="C9FC4864"/>
    <w:lvl w:ilvl="0" w:tplc="B2C25D4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96648"/>
    <w:multiLevelType w:val="hybridMultilevel"/>
    <w:tmpl w:val="D068AAF0"/>
    <w:lvl w:ilvl="0" w:tplc="8A50C4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6770F5"/>
    <w:multiLevelType w:val="hybridMultilevel"/>
    <w:tmpl w:val="56E4B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3A6B47"/>
    <w:multiLevelType w:val="hybridMultilevel"/>
    <w:tmpl w:val="9F5E59DE"/>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1A1DC2"/>
    <w:multiLevelType w:val="hybridMultilevel"/>
    <w:tmpl w:val="0E901A96"/>
    <w:lvl w:ilvl="0" w:tplc="464072D6">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624F18"/>
    <w:multiLevelType w:val="hybridMultilevel"/>
    <w:tmpl w:val="3BB02B8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3D535FC"/>
    <w:multiLevelType w:val="hybridMultilevel"/>
    <w:tmpl w:val="8E8C17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5D5107"/>
    <w:multiLevelType w:val="hybridMultilevel"/>
    <w:tmpl w:val="69B00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BF749F"/>
    <w:multiLevelType w:val="hybridMultilevel"/>
    <w:tmpl w:val="CB6452CA"/>
    <w:lvl w:ilvl="0" w:tplc="0809000F">
      <w:start w:val="1"/>
      <w:numFmt w:val="decimal"/>
      <w:lvlText w:val="%1."/>
      <w:lvlJc w:val="left"/>
      <w:pPr>
        <w:ind w:left="720" w:hanging="360"/>
      </w:pPr>
      <w:rPr>
        <w:rFonts w:hint="default"/>
      </w:rPr>
    </w:lvl>
    <w:lvl w:ilvl="1" w:tplc="74929732">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2322D9"/>
    <w:multiLevelType w:val="hybridMultilevel"/>
    <w:tmpl w:val="2FD69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F159EA"/>
    <w:multiLevelType w:val="hybridMultilevel"/>
    <w:tmpl w:val="BB9840B8"/>
    <w:lvl w:ilvl="0" w:tplc="43F0DEC4">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8E7DAD"/>
    <w:multiLevelType w:val="hybridMultilevel"/>
    <w:tmpl w:val="1734A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EE1786"/>
    <w:multiLevelType w:val="hybridMultilevel"/>
    <w:tmpl w:val="2CAE9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5"/>
  </w:num>
  <w:num w:numId="5">
    <w:abstractNumId w:val="12"/>
  </w:num>
  <w:num w:numId="6">
    <w:abstractNumId w:val="6"/>
  </w:num>
  <w:num w:numId="7">
    <w:abstractNumId w:val="7"/>
  </w:num>
  <w:num w:numId="8">
    <w:abstractNumId w:val="1"/>
  </w:num>
  <w:num w:numId="9">
    <w:abstractNumId w:val="2"/>
  </w:num>
  <w:num w:numId="10">
    <w:abstractNumId w:val="11"/>
  </w:num>
  <w:num w:numId="11">
    <w:abstractNumId w:val="4"/>
  </w:num>
  <w:num w:numId="12">
    <w:abstractNumId w:val="0"/>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68"/>
    <w:rsid w:val="00025280"/>
    <w:rsid w:val="00044390"/>
    <w:rsid w:val="00055A52"/>
    <w:rsid w:val="00061570"/>
    <w:rsid w:val="000746B3"/>
    <w:rsid w:val="00133A6C"/>
    <w:rsid w:val="0013743E"/>
    <w:rsid w:val="001B6021"/>
    <w:rsid w:val="001C12F8"/>
    <w:rsid w:val="001D398E"/>
    <w:rsid w:val="00271AE0"/>
    <w:rsid w:val="00295B51"/>
    <w:rsid w:val="002D6F8B"/>
    <w:rsid w:val="00325DAA"/>
    <w:rsid w:val="00335575"/>
    <w:rsid w:val="003A4E4B"/>
    <w:rsid w:val="003F2E68"/>
    <w:rsid w:val="00427FC7"/>
    <w:rsid w:val="004A2FA3"/>
    <w:rsid w:val="004D3C0E"/>
    <w:rsid w:val="00526CA9"/>
    <w:rsid w:val="00563B97"/>
    <w:rsid w:val="00626079"/>
    <w:rsid w:val="00643717"/>
    <w:rsid w:val="00703C14"/>
    <w:rsid w:val="00786C9F"/>
    <w:rsid w:val="0080655D"/>
    <w:rsid w:val="008276F2"/>
    <w:rsid w:val="00885F85"/>
    <w:rsid w:val="008939FC"/>
    <w:rsid w:val="008A0D66"/>
    <w:rsid w:val="008B158B"/>
    <w:rsid w:val="00907EDC"/>
    <w:rsid w:val="009512E1"/>
    <w:rsid w:val="0096369D"/>
    <w:rsid w:val="00977BF1"/>
    <w:rsid w:val="00984C5A"/>
    <w:rsid w:val="009E1603"/>
    <w:rsid w:val="00A27C02"/>
    <w:rsid w:val="00B041DB"/>
    <w:rsid w:val="00B37771"/>
    <w:rsid w:val="00B7744C"/>
    <w:rsid w:val="00C13547"/>
    <w:rsid w:val="00C16495"/>
    <w:rsid w:val="00C2353C"/>
    <w:rsid w:val="00CA601C"/>
    <w:rsid w:val="00CC33BA"/>
    <w:rsid w:val="00D10371"/>
    <w:rsid w:val="00D555E8"/>
    <w:rsid w:val="00D9097C"/>
    <w:rsid w:val="00DA1D34"/>
    <w:rsid w:val="00DB6285"/>
    <w:rsid w:val="00E60166"/>
    <w:rsid w:val="00E65D85"/>
    <w:rsid w:val="00E711FE"/>
    <w:rsid w:val="00E8541E"/>
    <w:rsid w:val="00EB5EBA"/>
    <w:rsid w:val="00EC0EF0"/>
    <w:rsid w:val="00EF6063"/>
    <w:rsid w:val="00F24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B1E42"/>
  <w15:chartTrackingRefBased/>
  <w15:docId w15:val="{42892142-88F1-44FB-A59E-81DBDCB4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F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FA3"/>
  </w:style>
  <w:style w:type="paragraph" w:styleId="Footer">
    <w:name w:val="footer"/>
    <w:basedOn w:val="Normal"/>
    <w:link w:val="FooterChar"/>
    <w:uiPriority w:val="99"/>
    <w:unhideWhenUsed/>
    <w:rsid w:val="004A2F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FA3"/>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4D3C0E"/>
    <w:rPr>
      <w:rFonts w:ascii="Arial" w:hAnsi="Arial" w:cs="Arial"/>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4D3C0E"/>
    <w:pPr>
      <w:spacing w:after="240" w:line="320" w:lineRule="atLeast"/>
      <w:ind w:left="720"/>
      <w:contextualSpacing/>
    </w:pPr>
    <w:rPr>
      <w:rFonts w:ascii="Arial" w:hAnsi="Arial" w:cs="Arial"/>
    </w:rPr>
  </w:style>
  <w:style w:type="paragraph" w:styleId="NoSpacing">
    <w:name w:val="No Spacing"/>
    <w:uiPriority w:val="1"/>
    <w:qFormat/>
    <w:rsid w:val="001C12F8"/>
    <w:pPr>
      <w:spacing w:after="0" w:line="240" w:lineRule="auto"/>
    </w:pPr>
  </w:style>
  <w:style w:type="table" w:styleId="TableGrid">
    <w:name w:val="Table Grid"/>
    <w:basedOn w:val="TableNormal"/>
    <w:uiPriority w:val="39"/>
    <w:rsid w:val="001C1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07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Dutton, Nicole (BEIS)</dc:creator>
  <cp:keywords/>
  <dc:description/>
  <cp:lastModifiedBy>natasha zappone</cp:lastModifiedBy>
  <cp:revision>2</cp:revision>
  <dcterms:created xsi:type="dcterms:W3CDTF">2018-10-12T15:19:00Z</dcterms:created>
  <dcterms:modified xsi:type="dcterms:W3CDTF">2018-10-12T15:19:00Z</dcterms:modified>
</cp:coreProperties>
</file>