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CF0" w:rsidRPr="00E9715D" w:rsidRDefault="003A4CF0" w:rsidP="00992B79">
      <w:pPr>
        <w:spacing w:after="0" w:line="240" w:lineRule="auto"/>
        <w:rPr>
          <w:rFonts w:ascii="Arial" w:hAnsi="Arial" w:cs="Arial"/>
          <w:b/>
        </w:rPr>
      </w:pPr>
      <w:bookmarkStart w:id="0" w:name="_GoBack"/>
      <w:bookmarkEnd w:id="0"/>
    </w:p>
    <w:p w:rsidR="00F7446E" w:rsidRPr="00266A4D" w:rsidRDefault="00F7446E" w:rsidP="00992B79">
      <w:pPr>
        <w:spacing w:after="0" w:line="240" w:lineRule="auto"/>
        <w:rPr>
          <w:rFonts w:ascii="Arial" w:hAnsi="Arial" w:cs="Arial"/>
          <w:b/>
          <w:sz w:val="28"/>
          <w:szCs w:val="28"/>
        </w:rPr>
      </w:pPr>
      <w:r w:rsidRPr="00266A4D">
        <w:rPr>
          <w:rFonts w:ascii="Arial" w:hAnsi="Arial" w:cs="Arial"/>
          <w:b/>
          <w:sz w:val="28"/>
          <w:szCs w:val="28"/>
        </w:rPr>
        <w:t>STATEMENT OF WORK</w:t>
      </w:r>
    </w:p>
    <w:p w:rsidR="00E9715D" w:rsidRPr="00266A4D" w:rsidRDefault="00E9715D" w:rsidP="00992B79">
      <w:pPr>
        <w:spacing w:after="0" w:line="240" w:lineRule="auto"/>
        <w:rPr>
          <w:rFonts w:ascii="Arial" w:hAnsi="Arial" w:cs="Arial"/>
        </w:rPr>
      </w:pPr>
    </w:p>
    <w:p w:rsidR="00F7446E" w:rsidRPr="00E9715D" w:rsidRDefault="00F7446E" w:rsidP="00992B79">
      <w:pPr>
        <w:spacing w:after="0" w:line="240" w:lineRule="auto"/>
        <w:rPr>
          <w:rFonts w:ascii="Arial" w:hAnsi="Arial" w:cs="Arial"/>
        </w:rPr>
      </w:pPr>
      <w:r w:rsidRPr="00E9715D">
        <w:rPr>
          <w:rFonts w:ascii="Arial" w:hAnsi="Arial" w:cs="Arial"/>
        </w:rPr>
        <w:t>THIS DOCUMENT IS THE PROPERTY OF HER BRITANNIC MAJESTY’S GOVERNMENT and is issued for the information of such persons as need to know its contents in the course of their official duties. Any person finding this document should hand it to a British forces unit or to a police station for its safe return to the Ministry of Defence, D MOD Sy, London</w:t>
      </w:r>
      <w:r w:rsidR="003A4CF0" w:rsidRPr="00E9715D">
        <w:rPr>
          <w:rFonts w:ascii="Arial" w:hAnsi="Arial" w:cs="Arial"/>
        </w:rPr>
        <w:t>,</w:t>
      </w:r>
      <w:r w:rsidRPr="00E9715D">
        <w:rPr>
          <w:rFonts w:ascii="Arial" w:hAnsi="Arial" w:cs="Arial"/>
        </w:rPr>
        <w:t xml:space="preserve"> SW1A 2HB, with particulars of how and where found. THE UNAUTHORISED RETENTION OR DESTRUCTION OF THE DOCUMENT IS AN OFFENCE UNDER THE OFFICIAL SECRETS ACT OF 1911-1989. (When released to persons outside Government Service, this document is issued on a personal basis and the recipient to whom it is entrusted in confidence, within the provisions of the Official Secrets Acts 1911-1989, is personally responsible for its safe custody and for seeing that its contents are disclosed only to authorised persons.)</w:t>
      </w:r>
    </w:p>
    <w:p w:rsidR="00F7446E" w:rsidRPr="00E94DC7" w:rsidRDefault="00F7446E" w:rsidP="00992B79">
      <w:pPr>
        <w:spacing w:after="0" w:line="240" w:lineRule="auto"/>
        <w:rPr>
          <w:rFonts w:ascii="Arial" w:hAnsi="Arial" w:cs="Arial"/>
          <w:color w:val="FF0000"/>
        </w:rPr>
      </w:pPr>
    </w:p>
    <w:p w:rsidR="00F7446E" w:rsidRPr="00266A4D" w:rsidRDefault="00F7446E" w:rsidP="00992B79">
      <w:pPr>
        <w:spacing w:after="0" w:line="240" w:lineRule="auto"/>
        <w:rPr>
          <w:rFonts w:ascii="Arial" w:hAnsi="Arial" w:cs="Arial"/>
        </w:rPr>
      </w:pPr>
    </w:p>
    <w:p w:rsidR="00F7446E" w:rsidRPr="00E94DC7" w:rsidRDefault="00F7446E" w:rsidP="00992B79">
      <w:pPr>
        <w:spacing w:after="0" w:line="240" w:lineRule="auto"/>
        <w:rPr>
          <w:rFonts w:ascii="Arial" w:hAnsi="Arial" w:cs="Arial"/>
          <w:color w:val="FF0000"/>
        </w:rPr>
      </w:pPr>
      <w:r w:rsidRPr="00E9715D">
        <w:rPr>
          <w:rFonts w:ascii="Arial" w:hAnsi="Arial" w:cs="Arial"/>
          <w:b/>
        </w:rPr>
        <w:br w:type="page"/>
      </w:r>
      <w:r w:rsidR="00E94DC7" w:rsidRPr="00E94DC7">
        <w:rPr>
          <w:rFonts w:ascii="Arial" w:hAnsi="Arial" w:cs="Arial"/>
          <w:color w:val="FF0000"/>
        </w:rPr>
        <w:lastRenderedPageBreak/>
        <w:t xml:space="preserve"> </w:t>
      </w:r>
    </w:p>
    <w:p w:rsidR="00F7446E" w:rsidRDefault="00E9715D" w:rsidP="00992B79">
      <w:pPr>
        <w:spacing w:after="0" w:line="240" w:lineRule="auto"/>
        <w:rPr>
          <w:rFonts w:ascii="Arial" w:hAnsi="Arial" w:cs="Arial"/>
          <w:b/>
        </w:rPr>
      </w:pPr>
      <w:r w:rsidRPr="00E9715D">
        <w:rPr>
          <w:rFonts w:ascii="Arial" w:hAnsi="Arial" w:cs="Arial"/>
          <w:b/>
        </w:rPr>
        <w:t>INTRODUCTION</w:t>
      </w:r>
    </w:p>
    <w:p w:rsidR="00E9715D" w:rsidRPr="00266A4D" w:rsidRDefault="00E9715D" w:rsidP="00992B79">
      <w:pPr>
        <w:spacing w:after="0" w:line="240" w:lineRule="auto"/>
        <w:rPr>
          <w:rFonts w:ascii="Arial" w:hAnsi="Arial" w:cs="Arial"/>
        </w:rPr>
      </w:pPr>
    </w:p>
    <w:p w:rsidR="001D718B" w:rsidRDefault="00F7446E" w:rsidP="00992B79">
      <w:pPr>
        <w:pStyle w:val="ListParagraph"/>
        <w:numPr>
          <w:ilvl w:val="0"/>
          <w:numId w:val="5"/>
        </w:numPr>
        <w:spacing w:after="0" w:line="240" w:lineRule="auto"/>
        <w:ind w:left="0" w:firstLine="0"/>
        <w:rPr>
          <w:rFonts w:ascii="Arial" w:hAnsi="Arial" w:cs="Arial"/>
        </w:rPr>
      </w:pPr>
      <w:r w:rsidRPr="00266A4D">
        <w:rPr>
          <w:rFonts w:ascii="Arial" w:hAnsi="Arial" w:cs="Arial"/>
        </w:rPr>
        <w:t>This Statement of Work (SOW) describes the Authority’s requirements from the Contractor</w:t>
      </w:r>
      <w:r w:rsidR="006F7ADC">
        <w:rPr>
          <w:rFonts w:ascii="Arial" w:hAnsi="Arial" w:cs="Arial"/>
        </w:rPr>
        <w:t xml:space="preserve"> </w:t>
      </w:r>
      <w:r w:rsidR="00FF3565">
        <w:rPr>
          <w:rFonts w:ascii="Arial" w:hAnsi="Arial" w:cs="Arial"/>
        </w:rPr>
        <w:t xml:space="preserve">that covers </w:t>
      </w:r>
      <w:r w:rsidR="006F7ADC">
        <w:rPr>
          <w:rFonts w:ascii="Arial" w:hAnsi="Arial" w:cs="Arial"/>
        </w:rPr>
        <w:t xml:space="preserve">two distinct but </w:t>
      </w:r>
      <w:r w:rsidR="00FF3565">
        <w:rPr>
          <w:rFonts w:ascii="Arial" w:hAnsi="Arial" w:cs="Arial"/>
        </w:rPr>
        <w:t xml:space="preserve">closely </w:t>
      </w:r>
      <w:r w:rsidR="006F7ADC">
        <w:rPr>
          <w:rFonts w:ascii="Arial" w:hAnsi="Arial" w:cs="Arial"/>
        </w:rPr>
        <w:t>related tasks</w:t>
      </w:r>
      <w:r w:rsidR="001D718B">
        <w:rPr>
          <w:rFonts w:ascii="Arial" w:hAnsi="Arial" w:cs="Arial"/>
        </w:rPr>
        <w:t>:</w:t>
      </w:r>
    </w:p>
    <w:p w:rsidR="001D718B" w:rsidRDefault="001D718B" w:rsidP="00992B79">
      <w:pPr>
        <w:pStyle w:val="ListParagraph"/>
        <w:spacing w:after="0" w:line="240" w:lineRule="auto"/>
        <w:ind w:left="0"/>
        <w:rPr>
          <w:rFonts w:ascii="Arial" w:hAnsi="Arial" w:cs="Arial"/>
        </w:rPr>
      </w:pPr>
    </w:p>
    <w:p w:rsidR="001D718B" w:rsidRDefault="001D718B" w:rsidP="00992B79">
      <w:pPr>
        <w:pStyle w:val="ListParagraph"/>
        <w:numPr>
          <w:ilvl w:val="1"/>
          <w:numId w:val="5"/>
        </w:numPr>
        <w:spacing w:after="0" w:line="240" w:lineRule="auto"/>
        <w:ind w:left="720" w:firstLine="0"/>
        <w:rPr>
          <w:rFonts w:ascii="Arial" w:hAnsi="Arial" w:cs="Arial"/>
        </w:rPr>
      </w:pPr>
      <w:r w:rsidRPr="00F03B8D">
        <w:rPr>
          <w:rFonts w:ascii="Arial" w:hAnsi="Arial" w:cs="Arial"/>
        </w:rPr>
        <w:t xml:space="preserve">Task 1 – Project </w:t>
      </w:r>
      <w:r w:rsidR="00E94DC7">
        <w:rPr>
          <w:rFonts w:ascii="Arial" w:hAnsi="Arial" w:cs="Arial"/>
        </w:rPr>
        <w:t xml:space="preserve">A  </w:t>
      </w:r>
      <w:r w:rsidR="002D58E8">
        <w:rPr>
          <w:rFonts w:ascii="Arial" w:hAnsi="Arial" w:cs="Arial"/>
        </w:rPr>
        <w:t xml:space="preserve">(Start Date </w:t>
      </w:r>
      <w:r w:rsidR="00E94DC7">
        <w:rPr>
          <w:rFonts w:ascii="Arial" w:hAnsi="Arial" w:cs="Arial"/>
        </w:rPr>
        <w:t>Apr</w:t>
      </w:r>
      <w:r w:rsidR="002D58E8">
        <w:rPr>
          <w:rFonts w:ascii="Arial" w:hAnsi="Arial" w:cs="Arial"/>
        </w:rPr>
        <w:t xml:space="preserve"> 1</w:t>
      </w:r>
      <w:r w:rsidR="00423933">
        <w:rPr>
          <w:rFonts w:ascii="Arial" w:hAnsi="Arial" w:cs="Arial"/>
        </w:rPr>
        <w:t>7</w:t>
      </w:r>
      <w:r w:rsidR="002D58E8">
        <w:rPr>
          <w:rFonts w:ascii="Arial" w:hAnsi="Arial" w:cs="Arial"/>
        </w:rPr>
        <w:t>)</w:t>
      </w:r>
      <w:r w:rsidR="00423933">
        <w:rPr>
          <w:rFonts w:ascii="Arial" w:hAnsi="Arial" w:cs="Arial"/>
        </w:rPr>
        <w:t>.</w:t>
      </w:r>
    </w:p>
    <w:p w:rsidR="001D718B" w:rsidRPr="00F03B8D" w:rsidRDefault="001D718B" w:rsidP="00992B79">
      <w:pPr>
        <w:pStyle w:val="ListParagraph"/>
        <w:numPr>
          <w:ilvl w:val="1"/>
          <w:numId w:val="5"/>
        </w:numPr>
        <w:spacing w:after="0" w:line="240" w:lineRule="auto"/>
        <w:ind w:left="720" w:firstLine="0"/>
        <w:rPr>
          <w:rFonts w:ascii="Arial" w:hAnsi="Arial" w:cs="Arial"/>
        </w:rPr>
      </w:pPr>
      <w:r w:rsidRPr="00F03B8D">
        <w:rPr>
          <w:rFonts w:ascii="Arial" w:hAnsi="Arial" w:cs="Arial"/>
        </w:rPr>
        <w:t>Task 2 – Project</w:t>
      </w:r>
      <w:r w:rsidR="00E94DC7">
        <w:rPr>
          <w:rFonts w:ascii="Arial" w:hAnsi="Arial" w:cs="Arial"/>
        </w:rPr>
        <w:t xml:space="preserve"> B  </w:t>
      </w:r>
      <w:r w:rsidR="002D58E8">
        <w:rPr>
          <w:rFonts w:ascii="Arial" w:hAnsi="Arial" w:cs="Arial"/>
        </w:rPr>
        <w:t xml:space="preserve">(Start Date </w:t>
      </w:r>
      <w:r w:rsidR="00E94DC7">
        <w:rPr>
          <w:rFonts w:ascii="Arial" w:hAnsi="Arial" w:cs="Arial"/>
        </w:rPr>
        <w:t>May</w:t>
      </w:r>
      <w:r w:rsidR="002D58E8">
        <w:rPr>
          <w:rFonts w:ascii="Arial" w:hAnsi="Arial" w:cs="Arial"/>
        </w:rPr>
        <w:t xml:space="preserve"> 17)</w:t>
      </w:r>
      <w:r w:rsidR="00423933">
        <w:rPr>
          <w:rFonts w:ascii="Arial" w:hAnsi="Arial" w:cs="Arial"/>
        </w:rPr>
        <w:t>.</w:t>
      </w:r>
    </w:p>
    <w:p w:rsidR="001D718B" w:rsidRPr="00F03B8D" w:rsidRDefault="001D718B" w:rsidP="00992B79">
      <w:pPr>
        <w:spacing w:after="0" w:line="240" w:lineRule="auto"/>
        <w:rPr>
          <w:rFonts w:ascii="Arial" w:hAnsi="Arial" w:cs="Arial"/>
        </w:rPr>
      </w:pPr>
    </w:p>
    <w:p w:rsidR="00B52CAA" w:rsidRPr="0040749F" w:rsidRDefault="00B52CAA" w:rsidP="00992B79">
      <w:pPr>
        <w:spacing w:after="0" w:line="240" w:lineRule="auto"/>
        <w:rPr>
          <w:rFonts w:ascii="Arial" w:hAnsi="Arial" w:cs="Arial"/>
          <w:b/>
        </w:rPr>
      </w:pPr>
      <w:r w:rsidRPr="0040749F">
        <w:rPr>
          <w:rFonts w:ascii="Arial" w:hAnsi="Arial" w:cs="Arial"/>
          <w:b/>
        </w:rPr>
        <w:t>ARCHITECTURE / MODEL COMPLIANCE</w:t>
      </w:r>
    </w:p>
    <w:p w:rsidR="00B52CAA" w:rsidRDefault="00B52CAA" w:rsidP="00992B79">
      <w:pPr>
        <w:spacing w:after="0" w:line="240" w:lineRule="auto"/>
        <w:rPr>
          <w:rFonts w:ascii="Arial" w:hAnsi="Arial" w:cs="Arial"/>
        </w:rPr>
      </w:pPr>
    </w:p>
    <w:p w:rsidR="00B52CAA" w:rsidRPr="00266A4D" w:rsidRDefault="00B52CAA" w:rsidP="00992B79">
      <w:pPr>
        <w:pStyle w:val="ListParagraph"/>
        <w:numPr>
          <w:ilvl w:val="0"/>
          <w:numId w:val="5"/>
        </w:numPr>
        <w:spacing w:after="0" w:line="240" w:lineRule="auto"/>
        <w:ind w:left="0" w:firstLine="0"/>
        <w:rPr>
          <w:rFonts w:ascii="Arial" w:hAnsi="Arial" w:cs="Arial"/>
        </w:rPr>
      </w:pPr>
      <w:r w:rsidRPr="00266A4D">
        <w:rPr>
          <w:rFonts w:ascii="Arial" w:hAnsi="Arial" w:cs="Arial"/>
        </w:rPr>
        <w:t xml:space="preserve">Any architectures or models produced during a SOSA task must be compliant with the </w:t>
      </w:r>
      <w:hyperlink r:id="rId8" w:tooltip="file://abw1/rootfs1/taylorp205/Group/EUNDESSESEIG/ABW/WIP%20Admin/MooD%20Models/SOSA%20Architecture%20information%20standard/index.htm" w:history="1">
        <w:r w:rsidRPr="00266A4D">
          <w:rPr>
            <w:rStyle w:val="Hyperlink"/>
            <w:rFonts w:ascii="Arial" w:hAnsi="Arial" w:cs="Arial"/>
          </w:rPr>
          <w:t>Architecture Information Standard</w:t>
        </w:r>
      </w:hyperlink>
      <w:r w:rsidRPr="00266A4D">
        <w:rPr>
          <w:rFonts w:ascii="Arial" w:hAnsi="Arial" w:cs="Arial"/>
        </w:rPr>
        <w:t xml:space="preserve"> (AIS). Any architectures or models produced during a SOSA task must re-use existing architecture products where appropriate</w:t>
      </w:r>
      <w:r w:rsidRPr="00266A4D">
        <w:rPr>
          <w:rFonts w:ascii="Arial" w:hAnsi="Arial" w:cs="Arial"/>
          <w:vertAlign w:val="superscript"/>
        </w:rPr>
        <w:t xml:space="preserve">, </w:t>
      </w:r>
      <w:r w:rsidRPr="00266A4D">
        <w:rPr>
          <w:rFonts w:ascii="Arial" w:hAnsi="Arial" w:cs="Arial"/>
        </w:rPr>
        <w:t>this includes but is not limited to architectures hosted on the ISS Federated Hosting Environment and the Defence Information Reference Model. Any architectures or models produced during a SOSA task must be in a format that can be hosted within the ISS Federated Hosting Environment</w:t>
      </w:r>
      <w:r w:rsidRPr="00266A4D">
        <w:rPr>
          <w:rFonts w:ascii="Arial" w:hAnsi="Arial" w:cs="Arial"/>
          <w:vertAlign w:val="superscript"/>
        </w:rPr>
        <w:t xml:space="preserve">. </w:t>
      </w:r>
      <w:r w:rsidRPr="00266A4D">
        <w:rPr>
          <w:rFonts w:ascii="Arial" w:hAnsi="Arial" w:cs="Arial"/>
        </w:rPr>
        <w:t xml:space="preserve">This currently requires all architectures to be fully exportable to MooD15 but not necessarily developed within MooD15 and requires the completion of both the ISS and SOSA </w:t>
      </w:r>
      <w:hyperlink r:id="rId9" w:tooltip="http://cui6-uk.diif.r.mil.uk/r/664/SOSA/03/06/02_Candidate_Items_for_Review/SOSA_Architecture_Model%20Registration%20v0.2.xls" w:history="1">
        <w:r w:rsidRPr="00266A4D">
          <w:rPr>
            <w:rStyle w:val="Hyperlink"/>
            <w:rFonts w:ascii="Arial" w:hAnsi="Arial" w:cs="Arial"/>
          </w:rPr>
          <w:t>Architecture Model Registration Forms</w:t>
        </w:r>
      </w:hyperlink>
      <w:r>
        <w:rPr>
          <w:rStyle w:val="Hyperlink"/>
          <w:rFonts w:ascii="Arial" w:hAnsi="Arial" w:cs="Arial"/>
        </w:rPr>
        <w:t>.</w:t>
      </w:r>
    </w:p>
    <w:p w:rsidR="00B52CAA" w:rsidRDefault="00B52CAA" w:rsidP="00992B79">
      <w:pPr>
        <w:spacing w:after="0" w:line="240" w:lineRule="auto"/>
        <w:rPr>
          <w:rFonts w:ascii="Arial" w:hAnsi="Arial" w:cs="Arial"/>
          <w:b/>
          <w:bCs/>
        </w:rPr>
      </w:pPr>
    </w:p>
    <w:p w:rsidR="00E456CE" w:rsidRPr="00992B79" w:rsidRDefault="00FF3565" w:rsidP="00992B79">
      <w:pPr>
        <w:spacing w:after="0" w:line="240" w:lineRule="auto"/>
        <w:rPr>
          <w:rFonts w:ascii="Arial" w:hAnsi="Arial" w:cs="Arial"/>
          <w:b/>
        </w:rPr>
      </w:pPr>
      <w:r w:rsidRPr="00992B79">
        <w:rPr>
          <w:rFonts w:ascii="Arial" w:hAnsi="Arial" w:cs="Arial"/>
          <w:b/>
          <w:bCs/>
        </w:rPr>
        <w:t xml:space="preserve">TASK 1 </w:t>
      </w:r>
      <w:r w:rsidR="00B52CAA" w:rsidRPr="00992B79">
        <w:rPr>
          <w:rFonts w:ascii="Arial" w:hAnsi="Arial" w:cs="Arial"/>
          <w:b/>
          <w:bCs/>
        </w:rPr>
        <w:t xml:space="preserve">and 2 </w:t>
      </w:r>
      <w:r w:rsidR="00834B5B" w:rsidRPr="00992B79">
        <w:rPr>
          <w:rFonts w:ascii="Arial" w:hAnsi="Arial" w:cs="Arial"/>
          <w:b/>
        </w:rPr>
        <w:t>Requirement</w:t>
      </w:r>
      <w:r w:rsidR="00B52CAA" w:rsidRPr="00992B79">
        <w:rPr>
          <w:rFonts w:ascii="Arial" w:hAnsi="Arial" w:cs="Arial"/>
          <w:b/>
        </w:rPr>
        <w:t>s</w:t>
      </w:r>
    </w:p>
    <w:p w:rsidR="00E9715D" w:rsidRDefault="00E9715D" w:rsidP="00992B79">
      <w:pPr>
        <w:spacing w:after="0" w:line="240" w:lineRule="auto"/>
        <w:rPr>
          <w:rFonts w:ascii="Arial" w:hAnsi="Arial" w:cs="Arial"/>
        </w:rPr>
      </w:pPr>
    </w:p>
    <w:p w:rsidR="00E94DC7" w:rsidRPr="00992B79" w:rsidRDefault="00FF3565" w:rsidP="00992B79">
      <w:pPr>
        <w:pStyle w:val="ListParagraph"/>
        <w:numPr>
          <w:ilvl w:val="0"/>
          <w:numId w:val="5"/>
        </w:numPr>
        <w:spacing w:after="0" w:line="240" w:lineRule="auto"/>
        <w:ind w:left="0" w:firstLine="0"/>
        <w:rPr>
          <w:rFonts w:ascii="Arial" w:hAnsi="Arial" w:cs="Arial"/>
        </w:rPr>
      </w:pPr>
      <w:r w:rsidRPr="00992B79">
        <w:rPr>
          <w:rFonts w:ascii="Arial" w:hAnsi="Arial" w:cs="Arial"/>
        </w:rPr>
        <w:t>D</w:t>
      </w:r>
      <w:r w:rsidR="008F5582" w:rsidRPr="00992B79">
        <w:rPr>
          <w:rFonts w:ascii="Arial" w:hAnsi="Arial" w:cs="Arial"/>
        </w:rPr>
        <w:t xml:space="preserve">evelop </w:t>
      </w:r>
      <w:r w:rsidR="00E456CE" w:rsidRPr="00992B79">
        <w:rPr>
          <w:rFonts w:ascii="Arial" w:hAnsi="Arial" w:cs="Arial"/>
        </w:rPr>
        <w:t>operational architecture</w:t>
      </w:r>
      <w:r w:rsidR="00E94DC7" w:rsidRPr="00992B79">
        <w:rPr>
          <w:rFonts w:ascii="Arial" w:hAnsi="Arial" w:cs="Arial"/>
        </w:rPr>
        <w:t>s</w:t>
      </w:r>
      <w:r w:rsidR="00E456CE" w:rsidRPr="00992B79">
        <w:rPr>
          <w:rFonts w:ascii="Arial" w:hAnsi="Arial" w:cs="Arial"/>
        </w:rPr>
        <w:t xml:space="preserve"> </w:t>
      </w:r>
      <w:r w:rsidR="008F5582" w:rsidRPr="00992B79">
        <w:rPr>
          <w:rFonts w:ascii="Arial" w:hAnsi="Arial" w:cs="Arial"/>
        </w:rPr>
        <w:t xml:space="preserve">for </w:t>
      </w:r>
      <w:r w:rsidR="00B64FE6" w:rsidRPr="00992B79">
        <w:rPr>
          <w:rFonts w:ascii="Arial" w:hAnsi="Arial" w:cs="Arial"/>
        </w:rPr>
        <w:t>operations</w:t>
      </w:r>
      <w:r w:rsidR="00B52CAA" w:rsidRPr="00992B79">
        <w:rPr>
          <w:rFonts w:ascii="Arial" w:hAnsi="Arial" w:cs="Arial"/>
        </w:rPr>
        <w:t>.</w:t>
      </w:r>
    </w:p>
    <w:p w:rsidR="00B52CAA" w:rsidRPr="00B52CAA" w:rsidRDefault="00B52CAA" w:rsidP="00992B79">
      <w:pPr>
        <w:pStyle w:val="ListParagraph"/>
        <w:spacing w:after="0" w:line="240" w:lineRule="auto"/>
        <w:ind w:left="0"/>
        <w:rPr>
          <w:rFonts w:ascii="Arial" w:hAnsi="Arial" w:cs="Arial"/>
          <w:color w:val="FF0000"/>
        </w:rPr>
      </w:pPr>
    </w:p>
    <w:p w:rsidR="00834B5B" w:rsidRDefault="00834B5B" w:rsidP="00992B79">
      <w:pPr>
        <w:pStyle w:val="ListParagraph"/>
        <w:numPr>
          <w:ilvl w:val="0"/>
          <w:numId w:val="5"/>
        </w:numPr>
        <w:spacing w:after="0" w:line="240" w:lineRule="auto"/>
        <w:ind w:left="0" w:firstLine="0"/>
        <w:rPr>
          <w:rFonts w:ascii="Arial" w:hAnsi="Arial" w:cs="Arial"/>
        </w:rPr>
      </w:pPr>
      <w:r>
        <w:rPr>
          <w:rFonts w:ascii="Arial" w:hAnsi="Arial" w:cs="Arial"/>
        </w:rPr>
        <w:t>C</w:t>
      </w:r>
      <w:r w:rsidR="00E456CE" w:rsidRPr="00266A4D">
        <w:rPr>
          <w:rFonts w:ascii="Arial" w:hAnsi="Arial" w:cs="Arial"/>
        </w:rPr>
        <w:t>apture the capability in terms of context which will include; actors (logical entities), behaviours, their interactions and dependencies as well as identifying what characterises the operations (business needs) of the user community. The work should be conducted in a ‘system agnostic’ manner.</w:t>
      </w:r>
    </w:p>
    <w:p w:rsidR="00834B5B" w:rsidRPr="0040749F" w:rsidRDefault="00834B5B" w:rsidP="00992B79">
      <w:pPr>
        <w:spacing w:after="0" w:line="240" w:lineRule="auto"/>
        <w:rPr>
          <w:rFonts w:ascii="Arial" w:hAnsi="Arial" w:cs="Arial"/>
        </w:rPr>
      </w:pPr>
    </w:p>
    <w:p w:rsidR="009352B2" w:rsidRDefault="00834B5B" w:rsidP="00992B79">
      <w:pPr>
        <w:pStyle w:val="ListParagraph"/>
        <w:numPr>
          <w:ilvl w:val="0"/>
          <w:numId w:val="5"/>
        </w:numPr>
        <w:spacing w:after="0" w:line="240" w:lineRule="auto"/>
        <w:ind w:left="0" w:firstLine="0"/>
        <w:rPr>
          <w:rFonts w:ascii="Arial" w:hAnsi="Arial" w:cs="Arial"/>
        </w:rPr>
      </w:pPr>
      <w:r w:rsidRPr="00F03B8D">
        <w:rPr>
          <w:rFonts w:ascii="Arial" w:hAnsi="Arial" w:cs="Arial"/>
        </w:rPr>
        <w:t xml:space="preserve">Using planned user engagement workshops and their outputs develop and validate the various Operational (logical) and System (functional) views to support the </w:t>
      </w:r>
      <w:r>
        <w:rPr>
          <w:rFonts w:ascii="Arial" w:hAnsi="Arial" w:cs="Arial"/>
        </w:rPr>
        <w:t>generation of User and Systems Requirements</w:t>
      </w:r>
      <w:r w:rsidRPr="00F03B8D">
        <w:rPr>
          <w:rFonts w:ascii="Arial" w:hAnsi="Arial" w:cs="Arial"/>
        </w:rPr>
        <w:t>.</w:t>
      </w:r>
    </w:p>
    <w:p w:rsidR="00834B5B" w:rsidRPr="00F03B8D" w:rsidRDefault="00834B5B" w:rsidP="00992B79">
      <w:pPr>
        <w:pStyle w:val="ListParagraph"/>
        <w:spacing w:after="0" w:line="240" w:lineRule="auto"/>
        <w:ind w:left="0"/>
        <w:rPr>
          <w:rFonts w:ascii="Arial" w:hAnsi="Arial" w:cs="Arial"/>
        </w:rPr>
      </w:pPr>
    </w:p>
    <w:p w:rsidR="00E9715D" w:rsidRPr="00FF3565" w:rsidRDefault="00834B5B" w:rsidP="00992B79">
      <w:pPr>
        <w:pStyle w:val="ListParagraph"/>
        <w:numPr>
          <w:ilvl w:val="0"/>
          <w:numId w:val="5"/>
        </w:numPr>
        <w:spacing w:after="0" w:line="240" w:lineRule="auto"/>
        <w:ind w:left="0" w:firstLine="0"/>
        <w:rPr>
          <w:rFonts w:ascii="Arial" w:hAnsi="Arial" w:cs="Arial"/>
        </w:rPr>
      </w:pPr>
      <w:r>
        <w:rPr>
          <w:rFonts w:ascii="Arial" w:hAnsi="Arial" w:cs="Arial"/>
        </w:rPr>
        <w:t xml:space="preserve">Use an </w:t>
      </w:r>
      <w:r w:rsidR="00FF3565" w:rsidRPr="00F03B8D">
        <w:rPr>
          <w:rFonts w:ascii="Arial" w:hAnsi="Arial" w:cs="Arial"/>
        </w:rPr>
        <w:t>architectural approach to provide outputs that clearly show an audit trail from the stakehol</w:t>
      </w:r>
      <w:r w:rsidR="00FF3565" w:rsidRPr="00FF3565">
        <w:rPr>
          <w:rFonts w:ascii="Arial" w:hAnsi="Arial" w:cs="Arial"/>
        </w:rPr>
        <w:t xml:space="preserve">der needs through to a set of credible and robust User Requirements. </w:t>
      </w:r>
    </w:p>
    <w:p w:rsidR="00934D88" w:rsidRPr="00266A4D" w:rsidRDefault="00934D88" w:rsidP="00992B79">
      <w:pPr>
        <w:pStyle w:val="ListParagraph"/>
        <w:spacing w:after="0" w:line="240" w:lineRule="auto"/>
        <w:ind w:left="0"/>
        <w:rPr>
          <w:rFonts w:ascii="Arial" w:hAnsi="Arial" w:cs="Arial"/>
        </w:rPr>
      </w:pPr>
    </w:p>
    <w:p w:rsidR="00E9715D" w:rsidRPr="00266A4D" w:rsidRDefault="00834B5B" w:rsidP="00992B79">
      <w:pPr>
        <w:pStyle w:val="ListParagraph"/>
        <w:numPr>
          <w:ilvl w:val="0"/>
          <w:numId w:val="5"/>
        </w:numPr>
        <w:spacing w:after="0" w:line="240" w:lineRule="auto"/>
        <w:ind w:left="0" w:firstLine="0"/>
        <w:rPr>
          <w:rFonts w:ascii="Arial" w:hAnsi="Arial" w:cs="Arial"/>
        </w:rPr>
      </w:pPr>
      <w:r>
        <w:rPr>
          <w:rFonts w:ascii="Arial" w:hAnsi="Arial" w:cs="Arial"/>
        </w:rPr>
        <w:t>Provide</w:t>
      </w:r>
      <w:r w:rsidR="008F19DF" w:rsidRPr="00266A4D">
        <w:rPr>
          <w:rFonts w:ascii="Arial" w:hAnsi="Arial" w:cs="Arial"/>
        </w:rPr>
        <w:t xml:space="preserve"> </w:t>
      </w:r>
      <w:r>
        <w:rPr>
          <w:rFonts w:ascii="Arial" w:hAnsi="Arial" w:cs="Arial"/>
        </w:rPr>
        <w:t xml:space="preserve">a </w:t>
      </w:r>
      <w:r w:rsidR="00327010" w:rsidRPr="00266A4D">
        <w:rPr>
          <w:rFonts w:ascii="Arial" w:hAnsi="Arial" w:cs="Arial"/>
        </w:rPr>
        <w:t>fixed price option to carry out</w:t>
      </w:r>
      <w:r w:rsidR="006C7B9A" w:rsidRPr="00266A4D">
        <w:rPr>
          <w:rFonts w:ascii="Arial" w:hAnsi="Arial" w:cs="Arial"/>
        </w:rPr>
        <w:t xml:space="preserve"> </w:t>
      </w:r>
      <w:r w:rsidRPr="00E94DC7">
        <w:rPr>
          <w:rFonts w:ascii="Arial" w:hAnsi="Arial" w:cs="Arial"/>
        </w:rPr>
        <w:t>a</w:t>
      </w:r>
      <w:r w:rsidR="00E94DC7" w:rsidRPr="00E94DC7">
        <w:rPr>
          <w:rFonts w:ascii="Arial" w:hAnsi="Arial" w:cs="Arial"/>
        </w:rPr>
        <w:t xml:space="preserve"> further </w:t>
      </w:r>
      <w:r w:rsidR="008F19DF" w:rsidRPr="00266A4D">
        <w:rPr>
          <w:rFonts w:ascii="Arial" w:hAnsi="Arial" w:cs="Arial"/>
        </w:rPr>
        <w:t xml:space="preserve">SOSA </w:t>
      </w:r>
      <w:r w:rsidR="00327010" w:rsidRPr="00266A4D">
        <w:rPr>
          <w:rFonts w:ascii="Arial" w:hAnsi="Arial" w:cs="Arial"/>
        </w:rPr>
        <w:t>task</w:t>
      </w:r>
      <w:r>
        <w:rPr>
          <w:rFonts w:ascii="Arial" w:hAnsi="Arial" w:cs="Arial"/>
        </w:rPr>
        <w:t xml:space="preserve"> within the FY17/18.</w:t>
      </w:r>
    </w:p>
    <w:p w:rsidR="008F19DF" w:rsidRPr="00266A4D" w:rsidRDefault="008F19DF" w:rsidP="00992B79">
      <w:pPr>
        <w:spacing w:after="0" w:line="240" w:lineRule="auto"/>
        <w:rPr>
          <w:rFonts w:ascii="Arial" w:hAnsi="Arial" w:cs="Arial"/>
        </w:rPr>
      </w:pPr>
    </w:p>
    <w:p w:rsidR="00327010" w:rsidRPr="00266A4D" w:rsidRDefault="00834B5B" w:rsidP="00992B79">
      <w:pPr>
        <w:pStyle w:val="ListParagraph"/>
        <w:numPr>
          <w:ilvl w:val="0"/>
          <w:numId w:val="5"/>
        </w:numPr>
        <w:spacing w:after="0" w:line="240" w:lineRule="auto"/>
        <w:ind w:left="0" w:firstLine="0"/>
        <w:rPr>
          <w:rFonts w:ascii="Arial" w:hAnsi="Arial" w:cs="Arial"/>
        </w:rPr>
      </w:pPr>
      <w:r>
        <w:rPr>
          <w:rFonts w:ascii="Arial" w:hAnsi="Arial" w:cs="Arial"/>
        </w:rPr>
        <w:t xml:space="preserve">Provide a </w:t>
      </w:r>
      <w:r w:rsidR="00327010" w:rsidRPr="00266A4D">
        <w:rPr>
          <w:rFonts w:ascii="Arial" w:hAnsi="Arial" w:cs="Arial"/>
        </w:rPr>
        <w:t xml:space="preserve">fixed price option to refresh and update report deliverables at </w:t>
      </w:r>
      <w:r>
        <w:rPr>
          <w:rFonts w:ascii="Arial" w:hAnsi="Arial" w:cs="Arial"/>
        </w:rPr>
        <w:t xml:space="preserve">a </w:t>
      </w:r>
      <w:r w:rsidR="008F19DF" w:rsidRPr="00266A4D">
        <w:rPr>
          <w:rFonts w:ascii="Arial" w:hAnsi="Arial" w:cs="Arial"/>
        </w:rPr>
        <w:t xml:space="preserve">future date, but </w:t>
      </w:r>
      <w:r>
        <w:rPr>
          <w:rFonts w:ascii="Arial" w:hAnsi="Arial" w:cs="Arial"/>
        </w:rPr>
        <w:t xml:space="preserve">delivered no later than </w:t>
      </w:r>
      <w:r w:rsidR="00927CCA" w:rsidRPr="00266A4D">
        <w:rPr>
          <w:rFonts w:ascii="Arial" w:hAnsi="Arial" w:cs="Arial"/>
        </w:rPr>
        <w:t>24 months</w:t>
      </w:r>
      <w:r w:rsidR="00327010" w:rsidRPr="00266A4D">
        <w:rPr>
          <w:rFonts w:ascii="Arial" w:hAnsi="Arial" w:cs="Arial"/>
        </w:rPr>
        <w:t xml:space="preserve"> from the delivery of the </w:t>
      </w:r>
      <w:r>
        <w:rPr>
          <w:rFonts w:ascii="Arial" w:hAnsi="Arial" w:cs="Arial"/>
        </w:rPr>
        <w:t xml:space="preserve">initial </w:t>
      </w:r>
      <w:r w:rsidR="00327010" w:rsidRPr="00266A4D">
        <w:rPr>
          <w:rFonts w:ascii="Arial" w:hAnsi="Arial" w:cs="Arial"/>
        </w:rPr>
        <w:t>report/s.</w:t>
      </w:r>
    </w:p>
    <w:p w:rsidR="00E456CE" w:rsidRPr="00266A4D" w:rsidRDefault="00E456CE" w:rsidP="00992B79">
      <w:pPr>
        <w:spacing w:after="0" w:line="240" w:lineRule="auto"/>
        <w:rPr>
          <w:rFonts w:ascii="Arial" w:hAnsi="Arial" w:cs="Arial"/>
        </w:rPr>
      </w:pPr>
    </w:p>
    <w:p w:rsidR="00992B79" w:rsidRDefault="00992B79">
      <w:pPr>
        <w:rPr>
          <w:rFonts w:ascii="Arial" w:hAnsi="Arial" w:cs="Arial"/>
          <w:b/>
        </w:rPr>
      </w:pPr>
      <w:r>
        <w:rPr>
          <w:rFonts w:ascii="Arial" w:hAnsi="Arial" w:cs="Arial"/>
          <w:b/>
        </w:rPr>
        <w:br w:type="page"/>
      </w:r>
    </w:p>
    <w:p w:rsidR="00E456CE" w:rsidRDefault="00FF3565" w:rsidP="00992B79">
      <w:pPr>
        <w:spacing w:after="0" w:line="240" w:lineRule="auto"/>
        <w:rPr>
          <w:rFonts w:ascii="Arial" w:hAnsi="Arial" w:cs="Arial"/>
          <w:b/>
        </w:rPr>
      </w:pPr>
      <w:r w:rsidRPr="00E9715D">
        <w:rPr>
          <w:rFonts w:ascii="Arial" w:hAnsi="Arial" w:cs="Arial"/>
          <w:b/>
        </w:rPr>
        <w:lastRenderedPageBreak/>
        <w:t>Deliverables</w:t>
      </w:r>
      <w:r w:rsidR="00B52CAA">
        <w:rPr>
          <w:rFonts w:ascii="Arial" w:hAnsi="Arial" w:cs="Arial"/>
          <w:b/>
        </w:rPr>
        <w:t xml:space="preserve"> Task 1</w:t>
      </w:r>
    </w:p>
    <w:p w:rsidR="00AE6527" w:rsidRDefault="00AE6527" w:rsidP="00992B79">
      <w:pPr>
        <w:spacing w:after="0" w:line="240" w:lineRule="auto"/>
        <w:rPr>
          <w:rFonts w:ascii="Arial" w:hAnsi="Arial" w:cs="Arial"/>
          <w:b/>
        </w:rPr>
      </w:pPr>
    </w:p>
    <w:tbl>
      <w:tblPr>
        <w:tblW w:w="5000" w:type="pct"/>
        <w:tblCellMar>
          <w:left w:w="0" w:type="dxa"/>
          <w:right w:w="0" w:type="dxa"/>
        </w:tblCellMar>
        <w:tblLook w:val="04A0" w:firstRow="1" w:lastRow="0" w:firstColumn="1" w:lastColumn="0" w:noHBand="0" w:noVBand="1"/>
      </w:tblPr>
      <w:tblGrid>
        <w:gridCol w:w="8007"/>
        <w:gridCol w:w="1072"/>
        <w:gridCol w:w="1025"/>
      </w:tblGrid>
      <w:tr w:rsidR="00E94DC7" w:rsidRPr="00992B79" w:rsidTr="00B52CAA">
        <w:trPr>
          <w:tblHeader/>
        </w:trPr>
        <w:tc>
          <w:tcPr>
            <w:tcW w:w="3982" w:type="pct"/>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E94DC7" w:rsidRPr="00992B79" w:rsidRDefault="00E94DC7" w:rsidP="00992B79">
            <w:pPr>
              <w:rPr>
                <w:rFonts w:ascii="Arial" w:hAnsi="Arial" w:cs="Arial"/>
                <w:sz w:val="20"/>
                <w:szCs w:val="20"/>
              </w:rPr>
            </w:pPr>
            <w:r w:rsidRPr="00992B79">
              <w:rPr>
                <w:rFonts w:ascii="Arial" w:hAnsi="Arial" w:cs="Arial"/>
                <w:sz w:val="20"/>
                <w:szCs w:val="20"/>
              </w:rPr>
              <w:t>Description</w:t>
            </w:r>
          </w:p>
        </w:tc>
        <w:tc>
          <w:tcPr>
            <w:tcW w:w="491"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E94DC7" w:rsidRPr="00992B79" w:rsidRDefault="00E94DC7" w:rsidP="00992B79">
            <w:pPr>
              <w:rPr>
                <w:rFonts w:ascii="Arial" w:hAnsi="Arial" w:cs="Arial"/>
                <w:sz w:val="20"/>
                <w:szCs w:val="20"/>
              </w:rPr>
            </w:pPr>
            <w:r w:rsidRPr="00992B79">
              <w:rPr>
                <w:rFonts w:ascii="Arial" w:hAnsi="Arial" w:cs="Arial"/>
                <w:sz w:val="20"/>
                <w:szCs w:val="20"/>
              </w:rPr>
              <w:t>Milestone</w:t>
            </w:r>
          </w:p>
        </w:tc>
        <w:tc>
          <w:tcPr>
            <w:tcW w:w="527"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E94DC7" w:rsidRPr="00992B79" w:rsidRDefault="00E94DC7" w:rsidP="00992B79">
            <w:pPr>
              <w:rPr>
                <w:rFonts w:ascii="Arial" w:hAnsi="Arial" w:cs="Arial"/>
                <w:sz w:val="20"/>
                <w:szCs w:val="20"/>
              </w:rPr>
            </w:pPr>
            <w:r w:rsidRPr="00992B79">
              <w:rPr>
                <w:rFonts w:ascii="Arial" w:hAnsi="Arial" w:cs="Arial"/>
                <w:sz w:val="20"/>
                <w:szCs w:val="20"/>
              </w:rPr>
              <w:t>Date Due</w:t>
            </w:r>
          </w:p>
        </w:tc>
      </w:tr>
      <w:tr w:rsidR="00E94DC7" w:rsidRPr="00992B79" w:rsidTr="00B52CAA">
        <w:tc>
          <w:tcPr>
            <w:tcW w:w="3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DC7" w:rsidRPr="00992B79" w:rsidRDefault="00E94DC7" w:rsidP="00992B79">
            <w:pPr>
              <w:rPr>
                <w:rFonts w:ascii="Arial" w:hAnsi="Arial" w:cs="Arial"/>
                <w:sz w:val="20"/>
                <w:szCs w:val="20"/>
              </w:rPr>
            </w:pPr>
            <w:r w:rsidRPr="00992B79">
              <w:rPr>
                <w:rFonts w:ascii="Arial" w:hAnsi="Arial" w:cs="Arial"/>
                <w:sz w:val="20"/>
                <w:szCs w:val="20"/>
              </w:rPr>
              <w:t>Stakeholder Map and Documented Requirement set.</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E94DC7" w:rsidRPr="00992B79" w:rsidRDefault="00E94DC7" w:rsidP="00992B79">
            <w:pPr>
              <w:rPr>
                <w:rFonts w:ascii="Arial" w:hAnsi="Arial" w:cs="Arial"/>
                <w:sz w:val="20"/>
                <w:szCs w:val="20"/>
              </w:rPr>
            </w:pPr>
            <w:r w:rsidRPr="00992B79">
              <w:rPr>
                <w:rFonts w:ascii="Arial" w:hAnsi="Arial" w:cs="Arial"/>
                <w:sz w:val="20"/>
                <w:szCs w:val="20"/>
              </w:rPr>
              <w:t>T1_D1</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rsidR="00E94DC7" w:rsidRPr="00992B79" w:rsidRDefault="00E94DC7" w:rsidP="00992B79">
            <w:pPr>
              <w:rPr>
                <w:rFonts w:ascii="Arial" w:hAnsi="Arial" w:cs="Arial"/>
                <w:sz w:val="20"/>
                <w:szCs w:val="20"/>
              </w:rPr>
            </w:pPr>
            <w:r w:rsidRPr="00992B79">
              <w:rPr>
                <w:rFonts w:ascii="Arial" w:hAnsi="Arial" w:cs="Arial"/>
                <w:sz w:val="20"/>
                <w:szCs w:val="20"/>
              </w:rPr>
              <w:t>Apr 17</w:t>
            </w:r>
          </w:p>
        </w:tc>
      </w:tr>
      <w:tr w:rsidR="00E94DC7" w:rsidRPr="00992B79" w:rsidTr="00B52CAA">
        <w:trPr>
          <w:trHeight w:val="305"/>
        </w:trPr>
        <w:tc>
          <w:tcPr>
            <w:tcW w:w="3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DC7" w:rsidRPr="00992B79" w:rsidRDefault="00E94DC7" w:rsidP="00992B79">
            <w:pPr>
              <w:rPr>
                <w:rFonts w:ascii="Arial" w:hAnsi="Arial" w:cs="Arial"/>
                <w:sz w:val="20"/>
                <w:szCs w:val="20"/>
              </w:rPr>
            </w:pPr>
            <w:r w:rsidRPr="00992B79">
              <w:rPr>
                <w:rFonts w:ascii="Arial" w:hAnsi="Arial" w:cs="Arial"/>
                <w:sz w:val="20"/>
                <w:szCs w:val="20"/>
              </w:rPr>
              <w:t xml:space="preserve">A Task Delivery Plan.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E94DC7" w:rsidRPr="00992B79" w:rsidRDefault="00E94DC7" w:rsidP="00992B79">
            <w:pPr>
              <w:rPr>
                <w:rFonts w:ascii="Arial" w:hAnsi="Arial" w:cs="Arial"/>
                <w:sz w:val="20"/>
                <w:szCs w:val="20"/>
              </w:rPr>
            </w:pPr>
            <w:r w:rsidRPr="00992B79">
              <w:rPr>
                <w:rFonts w:ascii="Arial" w:hAnsi="Arial" w:cs="Arial"/>
                <w:sz w:val="20"/>
                <w:szCs w:val="20"/>
              </w:rPr>
              <w:t>T1_D1</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rsidR="00E94DC7" w:rsidRPr="00992B79" w:rsidRDefault="00E94DC7" w:rsidP="00992B79">
            <w:pPr>
              <w:rPr>
                <w:rFonts w:ascii="Arial" w:hAnsi="Arial" w:cs="Arial"/>
                <w:sz w:val="20"/>
                <w:szCs w:val="20"/>
              </w:rPr>
            </w:pPr>
            <w:r w:rsidRPr="00992B79">
              <w:rPr>
                <w:rFonts w:ascii="Arial" w:hAnsi="Arial" w:cs="Arial"/>
                <w:sz w:val="20"/>
                <w:szCs w:val="20"/>
              </w:rPr>
              <w:t>Apr 17</w:t>
            </w:r>
          </w:p>
        </w:tc>
      </w:tr>
      <w:tr w:rsidR="00E94DC7" w:rsidRPr="00992B79" w:rsidTr="00B52CAA">
        <w:tc>
          <w:tcPr>
            <w:tcW w:w="3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DC7" w:rsidRPr="00992B79" w:rsidRDefault="00E94DC7" w:rsidP="00992B79">
            <w:pPr>
              <w:rPr>
                <w:rFonts w:ascii="Arial" w:hAnsi="Arial" w:cs="Arial"/>
                <w:sz w:val="20"/>
                <w:szCs w:val="20"/>
              </w:rPr>
            </w:pPr>
            <w:r w:rsidRPr="00992B79">
              <w:rPr>
                <w:rFonts w:ascii="Arial" w:hAnsi="Arial" w:cs="Arial"/>
                <w:sz w:val="20"/>
                <w:szCs w:val="20"/>
              </w:rPr>
              <w:t>An All View 1 (AV 1) to outline the plan for the task with milestones annotated with deliverables. Product definitions for all milestones are to be constructed to ensure the correct quality is maintained.</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E94DC7" w:rsidRPr="00992B79" w:rsidRDefault="00E94DC7" w:rsidP="00992B79">
            <w:pPr>
              <w:rPr>
                <w:rFonts w:ascii="Arial" w:hAnsi="Arial" w:cs="Arial"/>
                <w:sz w:val="20"/>
                <w:szCs w:val="20"/>
              </w:rPr>
            </w:pPr>
            <w:r w:rsidRPr="00992B79">
              <w:rPr>
                <w:rFonts w:ascii="Arial" w:hAnsi="Arial" w:cs="Arial"/>
                <w:sz w:val="20"/>
                <w:szCs w:val="20"/>
              </w:rPr>
              <w:t>T1_D2</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rsidR="00E94DC7" w:rsidRPr="00992B79" w:rsidRDefault="00E94DC7" w:rsidP="00992B79">
            <w:pPr>
              <w:rPr>
                <w:rFonts w:ascii="Arial" w:hAnsi="Arial" w:cs="Arial"/>
                <w:sz w:val="20"/>
                <w:szCs w:val="20"/>
              </w:rPr>
            </w:pPr>
            <w:r w:rsidRPr="00992B79">
              <w:rPr>
                <w:rFonts w:ascii="Arial" w:hAnsi="Arial" w:cs="Arial"/>
                <w:sz w:val="20"/>
                <w:szCs w:val="20"/>
              </w:rPr>
              <w:t>Apr 17</w:t>
            </w:r>
          </w:p>
        </w:tc>
      </w:tr>
      <w:tr w:rsidR="00E94DC7" w:rsidRPr="00992B79" w:rsidTr="00B52CAA">
        <w:trPr>
          <w:trHeight w:val="2001"/>
        </w:trPr>
        <w:tc>
          <w:tcPr>
            <w:tcW w:w="3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DC7" w:rsidRPr="00992B79" w:rsidRDefault="00E94DC7" w:rsidP="00992B79">
            <w:pPr>
              <w:rPr>
                <w:rFonts w:ascii="Arial" w:hAnsi="Arial" w:cs="Arial"/>
                <w:sz w:val="20"/>
                <w:szCs w:val="20"/>
              </w:rPr>
            </w:pPr>
            <w:r w:rsidRPr="00992B79">
              <w:rPr>
                <w:rFonts w:ascii="Arial" w:hAnsi="Arial" w:cs="Arial"/>
                <w:sz w:val="20"/>
                <w:szCs w:val="20"/>
              </w:rPr>
              <w:t>Provide a fixed price option to produce the following MODAF views which will be required to effectively describe and inform Model Based Requirements Engineering activities:</w:t>
            </w:r>
          </w:p>
          <w:p w:rsidR="00E94DC7" w:rsidRPr="00992B79" w:rsidRDefault="00E94DC7" w:rsidP="00992B79">
            <w:pPr>
              <w:pStyle w:val="ListParagraph"/>
              <w:numPr>
                <w:ilvl w:val="0"/>
                <w:numId w:val="23"/>
              </w:numPr>
              <w:spacing w:after="0" w:line="240" w:lineRule="auto"/>
              <w:rPr>
                <w:rFonts w:ascii="Arial" w:hAnsi="Arial" w:cs="Arial"/>
                <w:sz w:val="20"/>
                <w:szCs w:val="20"/>
              </w:rPr>
            </w:pPr>
            <w:r w:rsidRPr="00992B79">
              <w:rPr>
                <w:rFonts w:ascii="Arial" w:hAnsi="Arial" w:cs="Arial"/>
                <w:sz w:val="20"/>
                <w:szCs w:val="20"/>
              </w:rPr>
              <w:t>Operational View OV 1 and supporting:</w:t>
            </w:r>
          </w:p>
          <w:p w:rsidR="00E94DC7" w:rsidRPr="00992B79" w:rsidRDefault="00E94DC7" w:rsidP="00992B79">
            <w:pPr>
              <w:pStyle w:val="ListParagraph"/>
              <w:numPr>
                <w:ilvl w:val="0"/>
                <w:numId w:val="23"/>
              </w:numPr>
              <w:spacing w:after="0" w:line="240" w:lineRule="auto"/>
              <w:rPr>
                <w:rFonts w:ascii="Arial" w:hAnsi="Arial" w:cs="Arial"/>
                <w:sz w:val="20"/>
                <w:szCs w:val="20"/>
              </w:rPr>
            </w:pPr>
            <w:r w:rsidRPr="00992B79">
              <w:rPr>
                <w:rFonts w:ascii="Arial" w:hAnsi="Arial" w:cs="Arial"/>
                <w:sz w:val="20"/>
                <w:szCs w:val="20"/>
              </w:rPr>
              <w:t>OV 5 &amp; 2, to be completed in conjunction with:</w:t>
            </w:r>
          </w:p>
          <w:p w:rsidR="00E94DC7" w:rsidRPr="00992B79" w:rsidRDefault="00E94DC7" w:rsidP="00992B79">
            <w:pPr>
              <w:pStyle w:val="ListParagraph"/>
              <w:numPr>
                <w:ilvl w:val="0"/>
                <w:numId w:val="23"/>
              </w:numPr>
              <w:spacing w:after="0" w:line="240" w:lineRule="auto"/>
              <w:rPr>
                <w:rFonts w:ascii="Arial" w:hAnsi="Arial" w:cs="Arial"/>
                <w:sz w:val="20"/>
                <w:szCs w:val="20"/>
              </w:rPr>
            </w:pPr>
            <w:r w:rsidRPr="00992B79">
              <w:rPr>
                <w:rFonts w:ascii="Arial" w:hAnsi="Arial" w:cs="Arial"/>
                <w:sz w:val="20"/>
                <w:szCs w:val="20"/>
              </w:rPr>
              <w:t>OV 3 &amp; 4.</w:t>
            </w:r>
          </w:p>
          <w:p w:rsidR="00E94DC7" w:rsidRPr="00992B79" w:rsidRDefault="00E94DC7" w:rsidP="00992B79">
            <w:pPr>
              <w:pStyle w:val="ListParagraph"/>
              <w:numPr>
                <w:ilvl w:val="0"/>
                <w:numId w:val="23"/>
              </w:numPr>
              <w:spacing w:after="0" w:line="240" w:lineRule="auto"/>
              <w:rPr>
                <w:rFonts w:ascii="Arial" w:hAnsi="Arial" w:cs="Arial"/>
                <w:sz w:val="20"/>
                <w:szCs w:val="20"/>
              </w:rPr>
            </w:pPr>
            <w:r w:rsidRPr="00992B79">
              <w:rPr>
                <w:rFonts w:ascii="Arial" w:hAnsi="Arial" w:cs="Arial"/>
                <w:sz w:val="20"/>
                <w:szCs w:val="20"/>
              </w:rPr>
              <w:t>Systems View (SV) 4 &amp; 1.</w:t>
            </w:r>
          </w:p>
          <w:p w:rsidR="00E94DC7" w:rsidRPr="00992B79" w:rsidRDefault="00E94DC7" w:rsidP="00992B79">
            <w:pPr>
              <w:pStyle w:val="ListParagraph"/>
              <w:numPr>
                <w:ilvl w:val="0"/>
                <w:numId w:val="23"/>
              </w:numPr>
              <w:spacing w:after="0" w:line="240" w:lineRule="auto"/>
              <w:rPr>
                <w:rFonts w:ascii="Arial" w:hAnsi="Arial" w:cs="Arial"/>
                <w:sz w:val="20"/>
                <w:szCs w:val="20"/>
              </w:rPr>
            </w:pPr>
            <w:r w:rsidRPr="00992B79">
              <w:rPr>
                <w:rFonts w:ascii="Arial" w:hAnsi="Arial" w:cs="Arial"/>
                <w:sz w:val="20"/>
                <w:szCs w:val="20"/>
              </w:rPr>
              <w:t>TV 1</w:t>
            </w:r>
          </w:p>
          <w:p w:rsidR="00E94DC7" w:rsidRPr="00992B79" w:rsidRDefault="00E94DC7" w:rsidP="00992B79">
            <w:pPr>
              <w:rPr>
                <w:rFonts w:ascii="Arial" w:hAnsi="Arial" w:cs="Arial"/>
                <w:sz w:val="20"/>
                <w:szCs w:val="20"/>
              </w:rPr>
            </w:pPr>
            <w:r w:rsidRPr="00992B79">
              <w:rPr>
                <w:rFonts w:ascii="Arial" w:hAnsi="Arial" w:cs="Arial"/>
                <w:sz w:val="20"/>
                <w:szCs w:val="20"/>
              </w:rPr>
              <w:t>Leading to a verified Operational Architecture model comprising OV-1, 2, 3, 4, 5 and SV-4 and SV-1.</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E94DC7" w:rsidRPr="00992B79" w:rsidRDefault="00E94DC7" w:rsidP="00992B79">
            <w:pPr>
              <w:rPr>
                <w:rFonts w:ascii="Arial" w:hAnsi="Arial" w:cs="Arial"/>
                <w:sz w:val="20"/>
                <w:szCs w:val="20"/>
              </w:rPr>
            </w:pPr>
            <w:r w:rsidRPr="00992B79">
              <w:rPr>
                <w:rFonts w:ascii="Arial" w:hAnsi="Arial" w:cs="Arial"/>
                <w:sz w:val="20"/>
                <w:szCs w:val="20"/>
              </w:rPr>
              <w:t>T1_D3</w:t>
            </w:r>
          </w:p>
          <w:p w:rsidR="00E94DC7" w:rsidRPr="00992B79" w:rsidRDefault="00E94DC7" w:rsidP="00992B79">
            <w:pPr>
              <w:rPr>
                <w:rFonts w:ascii="Arial" w:hAnsi="Arial" w:cs="Arial"/>
                <w:sz w:val="20"/>
                <w:szCs w:val="20"/>
              </w:rPr>
            </w:pPr>
            <w:r w:rsidRPr="00992B79">
              <w:rPr>
                <w:rFonts w:ascii="Arial" w:hAnsi="Arial" w:cs="Arial"/>
                <w:sz w:val="20"/>
                <w:szCs w:val="20"/>
              </w:rPr>
              <w:t>‘Option’</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rsidR="00E94DC7" w:rsidRPr="00992B79" w:rsidRDefault="00E94DC7" w:rsidP="00992B79">
            <w:pPr>
              <w:rPr>
                <w:rFonts w:ascii="Arial" w:hAnsi="Arial" w:cs="Arial"/>
                <w:sz w:val="20"/>
                <w:szCs w:val="20"/>
              </w:rPr>
            </w:pPr>
            <w:r w:rsidRPr="00992B79">
              <w:rPr>
                <w:rFonts w:ascii="Arial" w:hAnsi="Arial" w:cs="Arial"/>
                <w:sz w:val="20"/>
                <w:szCs w:val="20"/>
              </w:rPr>
              <w:t>Jun 17</w:t>
            </w:r>
          </w:p>
        </w:tc>
      </w:tr>
      <w:tr w:rsidR="00E94DC7" w:rsidRPr="00992B79" w:rsidTr="00B52CAA">
        <w:trPr>
          <w:trHeight w:val="957"/>
        </w:trPr>
        <w:tc>
          <w:tcPr>
            <w:tcW w:w="3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DC7" w:rsidRPr="00992B79" w:rsidRDefault="00E94DC7" w:rsidP="00992B79">
            <w:pPr>
              <w:rPr>
                <w:rFonts w:ascii="Arial" w:hAnsi="Arial" w:cs="Arial"/>
                <w:sz w:val="20"/>
                <w:szCs w:val="20"/>
              </w:rPr>
            </w:pPr>
            <w:r w:rsidRPr="00992B79">
              <w:rPr>
                <w:rFonts w:ascii="Arial" w:hAnsi="Arial" w:cs="Arial"/>
                <w:sz w:val="20"/>
                <w:szCs w:val="20"/>
              </w:rPr>
              <w:t>Provide a fixed price option to conduct Verification and Validation of the Use Cases, Doctrine and the Policy via Military Judgement Panel/Workshops to ensure the User Community needs are being addressed.  A Stakeholder Engagement and Communications Plan will be required to ensure the forum is correctly constructed for contingent operations.</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E94DC7" w:rsidRPr="00992B79" w:rsidRDefault="00E94DC7" w:rsidP="00992B79">
            <w:pPr>
              <w:rPr>
                <w:rFonts w:ascii="Arial" w:hAnsi="Arial" w:cs="Arial"/>
                <w:sz w:val="20"/>
                <w:szCs w:val="20"/>
              </w:rPr>
            </w:pPr>
            <w:r w:rsidRPr="00992B79">
              <w:rPr>
                <w:rFonts w:ascii="Arial" w:hAnsi="Arial" w:cs="Arial"/>
                <w:sz w:val="20"/>
                <w:szCs w:val="20"/>
              </w:rPr>
              <w:t>T1_D4</w:t>
            </w:r>
          </w:p>
          <w:p w:rsidR="00E94DC7" w:rsidRPr="00992B79" w:rsidRDefault="00E94DC7" w:rsidP="00992B79">
            <w:pPr>
              <w:rPr>
                <w:rFonts w:ascii="Arial" w:hAnsi="Arial" w:cs="Arial"/>
                <w:sz w:val="20"/>
                <w:szCs w:val="20"/>
              </w:rPr>
            </w:pPr>
            <w:r w:rsidRPr="00992B79">
              <w:rPr>
                <w:rFonts w:ascii="Arial" w:hAnsi="Arial" w:cs="Arial"/>
                <w:sz w:val="20"/>
                <w:szCs w:val="20"/>
              </w:rPr>
              <w:t>‘Option’</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rsidR="00E94DC7" w:rsidRPr="00992B79" w:rsidRDefault="00E94DC7" w:rsidP="00992B79">
            <w:pPr>
              <w:rPr>
                <w:rFonts w:ascii="Arial" w:hAnsi="Arial" w:cs="Arial"/>
                <w:sz w:val="20"/>
                <w:szCs w:val="20"/>
              </w:rPr>
            </w:pPr>
            <w:r w:rsidRPr="00992B79">
              <w:rPr>
                <w:rFonts w:ascii="Arial" w:hAnsi="Arial" w:cs="Arial"/>
                <w:sz w:val="20"/>
                <w:szCs w:val="20"/>
              </w:rPr>
              <w:t>Jul 17</w:t>
            </w:r>
          </w:p>
        </w:tc>
      </w:tr>
      <w:tr w:rsidR="00E94DC7" w:rsidRPr="00992B79" w:rsidTr="00B52CAA">
        <w:trPr>
          <w:trHeight w:val="648"/>
        </w:trPr>
        <w:tc>
          <w:tcPr>
            <w:tcW w:w="3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DC7" w:rsidRPr="00992B79" w:rsidRDefault="00E94DC7" w:rsidP="00992B79">
            <w:pPr>
              <w:rPr>
                <w:rFonts w:ascii="Arial" w:hAnsi="Arial" w:cs="Arial"/>
                <w:sz w:val="20"/>
                <w:szCs w:val="20"/>
              </w:rPr>
            </w:pPr>
            <w:r w:rsidRPr="00992B79">
              <w:rPr>
                <w:rFonts w:ascii="Arial" w:hAnsi="Arial" w:cs="Arial"/>
                <w:sz w:val="20"/>
                <w:szCs w:val="20"/>
              </w:rPr>
              <w:t xml:space="preserve">Provide a fixed price option to provide recommendations to support the development of a representative set of draft User Requirements and System Requirements.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E94DC7" w:rsidRPr="00992B79" w:rsidRDefault="00E94DC7" w:rsidP="00992B79">
            <w:pPr>
              <w:rPr>
                <w:rFonts w:ascii="Arial" w:hAnsi="Arial" w:cs="Arial"/>
                <w:sz w:val="20"/>
                <w:szCs w:val="20"/>
              </w:rPr>
            </w:pPr>
            <w:r w:rsidRPr="00992B79">
              <w:rPr>
                <w:rFonts w:ascii="Arial" w:hAnsi="Arial" w:cs="Arial"/>
                <w:sz w:val="20"/>
                <w:szCs w:val="20"/>
              </w:rPr>
              <w:t>T1_D5</w:t>
            </w:r>
          </w:p>
          <w:p w:rsidR="00E94DC7" w:rsidRPr="00992B79" w:rsidRDefault="00E94DC7" w:rsidP="00992B79">
            <w:pPr>
              <w:rPr>
                <w:rFonts w:ascii="Arial" w:hAnsi="Arial" w:cs="Arial"/>
                <w:sz w:val="20"/>
                <w:szCs w:val="20"/>
              </w:rPr>
            </w:pPr>
            <w:r w:rsidRPr="00992B79">
              <w:rPr>
                <w:rFonts w:ascii="Arial" w:hAnsi="Arial" w:cs="Arial"/>
                <w:sz w:val="20"/>
                <w:szCs w:val="20"/>
              </w:rPr>
              <w:t>‘Option’</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rsidR="00E94DC7" w:rsidRPr="00992B79" w:rsidRDefault="00E94DC7" w:rsidP="00992B79">
            <w:pPr>
              <w:rPr>
                <w:rFonts w:ascii="Arial" w:hAnsi="Arial" w:cs="Arial"/>
                <w:sz w:val="20"/>
                <w:szCs w:val="20"/>
              </w:rPr>
            </w:pPr>
            <w:r w:rsidRPr="00992B79">
              <w:rPr>
                <w:rFonts w:ascii="Arial" w:hAnsi="Arial" w:cs="Arial"/>
                <w:sz w:val="20"/>
                <w:szCs w:val="20"/>
              </w:rPr>
              <w:t>Jul 17</w:t>
            </w:r>
          </w:p>
        </w:tc>
      </w:tr>
      <w:tr w:rsidR="00E94DC7" w:rsidRPr="00992B79" w:rsidTr="00B52CAA">
        <w:tc>
          <w:tcPr>
            <w:tcW w:w="3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DC7" w:rsidRPr="00992B79" w:rsidRDefault="00E94DC7" w:rsidP="00992B79">
            <w:pPr>
              <w:rPr>
                <w:rFonts w:ascii="Arial" w:hAnsi="Arial" w:cs="Arial"/>
                <w:sz w:val="20"/>
                <w:szCs w:val="20"/>
              </w:rPr>
            </w:pPr>
            <w:r w:rsidRPr="00992B79">
              <w:rPr>
                <w:rFonts w:ascii="Arial" w:hAnsi="Arial" w:cs="Arial"/>
                <w:sz w:val="20"/>
                <w:szCs w:val="20"/>
              </w:rPr>
              <w:t>Provide a fixed price option to produce a report analysing and summarising the key SOSA gaps. Report is to confirm those areas that require further investigation and provide recommendations on how architectures may be exploited to improve the future delivery of capability, what impact this would have and what dependencies it would be reliant upon. The report is to be evidence based with clear linkages from the recommendations back to issues identified during the initial review, stakeholder engagement and authority engagement. The report is to include but is not restricted to an Executive Summary; description of the process/methodology employed, governance, scope, objectives, and requirements, assumptions and risks, recommendations.</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E94DC7" w:rsidRPr="00992B79" w:rsidRDefault="00E94DC7" w:rsidP="00992B79">
            <w:pPr>
              <w:rPr>
                <w:rFonts w:ascii="Arial" w:hAnsi="Arial" w:cs="Arial"/>
                <w:sz w:val="20"/>
                <w:szCs w:val="20"/>
              </w:rPr>
            </w:pPr>
            <w:r w:rsidRPr="00992B79">
              <w:rPr>
                <w:rFonts w:ascii="Arial" w:hAnsi="Arial" w:cs="Arial"/>
                <w:sz w:val="20"/>
                <w:szCs w:val="20"/>
              </w:rPr>
              <w:t>T1_D6</w:t>
            </w:r>
          </w:p>
          <w:p w:rsidR="00E94DC7" w:rsidRPr="00992B79" w:rsidRDefault="00E94DC7" w:rsidP="00992B79">
            <w:pPr>
              <w:rPr>
                <w:rFonts w:ascii="Arial" w:hAnsi="Arial" w:cs="Arial"/>
                <w:sz w:val="20"/>
                <w:szCs w:val="20"/>
              </w:rPr>
            </w:pPr>
            <w:r w:rsidRPr="00992B79">
              <w:rPr>
                <w:rFonts w:ascii="Arial" w:hAnsi="Arial" w:cs="Arial"/>
                <w:sz w:val="20"/>
                <w:szCs w:val="20"/>
              </w:rPr>
              <w:t>‘Option’</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rsidR="00E94DC7" w:rsidRPr="00992B79" w:rsidRDefault="00E94DC7" w:rsidP="00992B79">
            <w:pPr>
              <w:rPr>
                <w:rFonts w:ascii="Arial" w:hAnsi="Arial" w:cs="Arial"/>
                <w:sz w:val="20"/>
                <w:szCs w:val="20"/>
              </w:rPr>
            </w:pPr>
            <w:r w:rsidRPr="00992B79">
              <w:rPr>
                <w:rFonts w:ascii="Arial" w:hAnsi="Arial" w:cs="Arial"/>
                <w:sz w:val="20"/>
                <w:szCs w:val="20"/>
              </w:rPr>
              <w:t>Jul 17</w:t>
            </w:r>
          </w:p>
        </w:tc>
      </w:tr>
      <w:tr w:rsidR="00E94DC7" w:rsidRPr="00992B79" w:rsidTr="00B52CAA">
        <w:tc>
          <w:tcPr>
            <w:tcW w:w="3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DC7" w:rsidRPr="00992B79" w:rsidRDefault="00E94DC7" w:rsidP="00992B79">
            <w:pPr>
              <w:rPr>
                <w:rFonts w:ascii="Arial" w:hAnsi="Arial" w:cs="Arial"/>
                <w:sz w:val="20"/>
                <w:szCs w:val="20"/>
              </w:rPr>
            </w:pPr>
            <w:r w:rsidRPr="00992B79">
              <w:rPr>
                <w:rFonts w:ascii="Arial" w:hAnsi="Arial" w:cs="Arial"/>
                <w:sz w:val="20"/>
                <w:szCs w:val="20"/>
              </w:rPr>
              <w:t>Provide a fixed price option to carry out a further  SOSA task for further consideration by DE&amp;S.</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E94DC7" w:rsidRPr="00992B79" w:rsidRDefault="00E94DC7" w:rsidP="00992B79">
            <w:pPr>
              <w:rPr>
                <w:rFonts w:ascii="Arial" w:hAnsi="Arial" w:cs="Arial"/>
                <w:sz w:val="20"/>
                <w:szCs w:val="20"/>
              </w:rPr>
            </w:pPr>
            <w:r w:rsidRPr="00992B79">
              <w:rPr>
                <w:rFonts w:ascii="Arial" w:hAnsi="Arial" w:cs="Arial"/>
                <w:sz w:val="20"/>
                <w:szCs w:val="20"/>
              </w:rPr>
              <w:t>T1_D7 ‘Option’</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rsidR="00E94DC7" w:rsidRPr="00992B79" w:rsidRDefault="00E94DC7" w:rsidP="00992B79">
            <w:pPr>
              <w:rPr>
                <w:rFonts w:ascii="Arial" w:hAnsi="Arial" w:cs="Arial"/>
                <w:sz w:val="20"/>
                <w:szCs w:val="20"/>
              </w:rPr>
            </w:pPr>
            <w:r w:rsidRPr="00992B79">
              <w:rPr>
                <w:rFonts w:ascii="Arial" w:hAnsi="Arial" w:cs="Arial"/>
                <w:sz w:val="20"/>
                <w:szCs w:val="20"/>
              </w:rPr>
              <w:t>Jul 17</w:t>
            </w:r>
          </w:p>
        </w:tc>
      </w:tr>
      <w:tr w:rsidR="00E94DC7" w:rsidRPr="00992B79" w:rsidTr="00B52CAA">
        <w:tc>
          <w:tcPr>
            <w:tcW w:w="398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94DC7" w:rsidRPr="00992B79" w:rsidRDefault="00E94DC7" w:rsidP="00992B79">
            <w:pPr>
              <w:rPr>
                <w:rFonts w:ascii="Arial" w:hAnsi="Arial" w:cs="Arial"/>
                <w:sz w:val="20"/>
                <w:szCs w:val="20"/>
              </w:rPr>
            </w:pPr>
            <w:r w:rsidRPr="00992B79">
              <w:rPr>
                <w:rFonts w:ascii="Arial" w:hAnsi="Arial" w:cs="Arial"/>
                <w:sz w:val="20"/>
                <w:szCs w:val="20"/>
              </w:rPr>
              <w:t xml:space="preserve">Provide a fixed price option to refresh and update the report deliverables at an unspecified future date,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E94DC7" w:rsidRPr="00992B79" w:rsidRDefault="00E94DC7" w:rsidP="00992B79">
            <w:pPr>
              <w:rPr>
                <w:rFonts w:ascii="Arial" w:hAnsi="Arial" w:cs="Arial"/>
                <w:sz w:val="20"/>
                <w:szCs w:val="20"/>
              </w:rPr>
            </w:pPr>
            <w:r w:rsidRPr="00992B79">
              <w:rPr>
                <w:rFonts w:ascii="Arial" w:hAnsi="Arial" w:cs="Arial"/>
                <w:sz w:val="20"/>
                <w:szCs w:val="20"/>
              </w:rPr>
              <w:t>T1_D8 ‘Option’</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rsidR="00E94DC7" w:rsidRPr="00992B79" w:rsidRDefault="00E94DC7" w:rsidP="00992B79">
            <w:pPr>
              <w:rPr>
                <w:rFonts w:ascii="Arial" w:hAnsi="Arial" w:cs="Arial"/>
                <w:sz w:val="20"/>
                <w:szCs w:val="20"/>
              </w:rPr>
            </w:pPr>
            <w:r w:rsidRPr="00992B79">
              <w:rPr>
                <w:rFonts w:ascii="Arial" w:hAnsi="Arial" w:cs="Arial"/>
                <w:sz w:val="20"/>
                <w:szCs w:val="20"/>
              </w:rPr>
              <w:t>Jul 17</w:t>
            </w:r>
          </w:p>
        </w:tc>
      </w:tr>
    </w:tbl>
    <w:p w:rsidR="00AE6527" w:rsidRPr="006A5B57" w:rsidRDefault="006A5B57" w:rsidP="00992B79">
      <w:pPr>
        <w:jc w:val="center"/>
        <w:rPr>
          <w:rFonts w:ascii="Arial" w:hAnsi="Arial" w:cs="Arial"/>
          <w:bCs/>
          <w:sz w:val="20"/>
          <w:szCs w:val="20"/>
        </w:rPr>
      </w:pPr>
      <w:r w:rsidRPr="006A5B57">
        <w:rPr>
          <w:rFonts w:ascii="Arial" w:hAnsi="Arial" w:cs="Arial"/>
          <w:bCs/>
          <w:sz w:val="20"/>
          <w:szCs w:val="20"/>
        </w:rPr>
        <w:t xml:space="preserve">Table 1 – </w:t>
      </w:r>
      <w:r w:rsidR="00B52CAA">
        <w:rPr>
          <w:rFonts w:ascii="Arial" w:hAnsi="Arial" w:cs="Arial"/>
          <w:bCs/>
          <w:sz w:val="20"/>
          <w:szCs w:val="20"/>
        </w:rPr>
        <w:t>Task 1</w:t>
      </w:r>
      <w:r w:rsidRPr="006A5B57">
        <w:rPr>
          <w:rFonts w:ascii="Arial" w:hAnsi="Arial" w:cs="Arial"/>
          <w:bCs/>
          <w:sz w:val="20"/>
          <w:szCs w:val="20"/>
        </w:rPr>
        <w:t xml:space="preserve"> Milestones</w:t>
      </w:r>
    </w:p>
    <w:p w:rsidR="006A5B57" w:rsidRDefault="006A5B57" w:rsidP="00992B79">
      <w:pPr>
        <w:rPr>
          <w:rFonts w:ascii="Arial" w:hAnsi="Arial" w:cs="Arial"/>
          <w:b/>
          <w:bCs/>
        </w:rPr>
      </w:pPr>
      <w:r>
        <w:rPr>
          <w:rFonts w:ascii="Arial" w:hAnsi="Arial" w:cs="Arial"/>
          <w:b/>
          <w:bCs/>
        </w:rPr>
        <w:br w:type="page"/>
      </w:r>
    </w:p>
    <w:p w:rsidR="00FF3565" w:rsidRDefault="00FF3565" w:rsidP="00992B79">
      <w:pPr>
        <w:spacing w:after="0" w:line="240" w:lineRule="auto"/>
        <w:rPr>
          <w:rFonts w:ascii="Arial" w:hAnsi="Arial" w:cs="Arial"/>
          <w:b/>
        </w:rPr>
      </w:pPr>
      <w:r w:rsidRPr="00E9715D">
        <w:rPr>
          <w:rFonts w:ascii="Arial" w:hAnsi="Arial" w:cs="Arial"/>
          <w:b/>
        </w:rPr>
        <w:lastRenderedPageBreak/>
        <w:t>Deliverables</w:t>
      </w:r>
      <w:r w:rsidR="00B52CAA">
        <w:rPr>
          <w:rFonts w:ascii="Arial" w:hAnsi="Arial" w:cs="Arial"/>
          <w:b/>
        </w:rPr>
        <w:t xml:space="preserve"> </w:t>
      </w:r>
      <w:r w:rsidR="00992B79">
        <w:rPr>
          <w:rFonts w:ascii="Arial" w:hAnsi="Arial" w:cs="Arial"/>
          <w:b/>
        </w:rPr>
        <w:t xml:space="preserve">- </w:t>
      </w:r>
      <w:r w:rsidR="00B52CAA">
        <w:rPr>
          <w:rFonts w:ascii="Arial" w:hAnsi="Arial" w:cs="Arial"/>
          <w:b/>
        </w:rPr>
        <w:t>Task 2</w:t>
      </w:r>
    </w:p>
    <w:p w:rsidR="00FF3565" w:rsidRDefault="00FF3565" w:rsidP="00992B79">
      <w:pPr>
        <w:spacing w:after="0" w:line="240" w:lineRule="auto"/>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6"/>
        <w:gridCol w:w="1136"/>
        <w:gridCol w:w="1132"/>
      </w:tblGrid>
      <w:tr w:rsidR="00E94DC7" w:rsidRPr="00992B79" w:rsidTr="000611A8">
        <w:trPr>
          <w:cantSplit/>
          <w:tblHeader/>
        </w:trPr>
        <w:tc>
          <w:tcPr>
            <w:tcW w:w="3878" w:type="pct"/>
            <w:shd w:val="clear" w:color="auto" w:fill="BFBFBF" w:themeFill="background1" w:themeFillShade="BF"/>
          </w:tcPr>
          <w:p w:rsidR="00E94DC7" w:rsidRPr="00992B79" w:rsidRDefault="00E94DC7" w:rsidP="00992B79">
            <w:pPr>
              <w:spacing w:after="0" w:line="240" w:lineRule="auto"/>
              <w:rPr>
                <w:rFonts w:ascii="Arial" w:hAnsi="Arial" w:cs="Arial"/>
                <w:sz w:val="20"/>
                <w:szCs w:val="20"/>
              </w:rPr>
            </w:pPr>
            <w:r w:rsidRPr="00992B79">
              <w:rPr>
                <w:rFonts w:ascii="Arial" w:hAnsi="Arial" w:cs="Arial"/>
                <w:sz w:val="20"/>
                <w:szCs w:val="20"/>
              </w:rPr>
              <w:t>Description</w:t>
            </w:r>
          </w:p>
        </w:tc>
        <w:tc>
          <w:tcPr>
            <w:tcW w:w="562" w:type="pct"/>
            <w:shd w:val="clear" w:color="auto" w:fill="BFBFBF" w:themeFill="background1" w:themeFillShade="BF"/>
          </w:tcPr>
          <w:p w:rsidR="00E94DC7" w:rsidRPr="00992B79" w:rsidRDefault="00E94DC7" w:rsidP="00992B79">
            <w:pPr>
              <w:spacing w:after="0" w:line="240" w:lineRule="auto"/>
              <w:rPr>
                <w:rFonts w:ascii="Arial" w:hAnsi="Arial" w:cs="Arial"/>
                <w:sz w:val="20"/>
                <w:szCs w:val="20"/>
              </w:rPr>
            </w:pPr>
            <w:r w:rsidRPr="00992B79">
              <w:rPr>
                <w:rFonts w:ascii="Arial" w:hAnsi="Arial" w:cs="Arial"/>
                <w:sz w:val="20"/>
                <w:szCs w:val="20"/>
              </w:rPr>
              <w:t>Milestone</w:t>
            </w:r>
          </w:p>
        </w:tc>
        <w:tc>
          <w:tcPr>
            <w:tcW w:w="560" w:type="pct"/>
            <w:shd w:val="clear" w:color="auto" w:fill="BFBFBF" w:themeFill="background1" w:themeFillShade="BF"/>
          </w:tcPr>
          <w:p w:rsidR="00E94DC7" w:rsidRPr="00992B79" w:rsidRDefault="00E94DC7" w:rsidP="00992B79">
            <w:pPr>
              <w:spacing w:after="0" w:line="240" w:lineRule="auto"/>
              <w:rPr>
                <w:rFonts w:ascii="Arial" w:hAnsi="Arial" w:cs="Arial"/>
                <w:sz w:val="20"/>
                <w:szCs w:val="20"/>
              </w:rPr>
            </w:pPr>
            <w:r w:rsidRPr="00992B79">
              <w:rPr>
                <w:rFonts w:ascii="Arial" w:hAnsi="Arial" w:cs="Arial"/>
                <w:sz w:val="20"/>
                <w:szCs w:val="20"/>
              </w:rPr>
              <w:t>Date Due</w:t>
            </w:r>
          </w:p>
        </w:tc>
      </w:tr>
      <w:tr w:rsidR="00E94DC7" w:rsidRPr="00992B79" w:rsidTr="000611A8">
        <w:trPr>
          <w:cantSplit/>
        </w:trPr>
        <w:tc>
          <w:tcPr>
            <w:tcW w:w="3878" w:type="pct"/>
            <w:shd w:val="clear" w:color="auto" w:fill="auto"/>
          </w:tcPr>
          <w:p w:rsidR="00E94DC7" w:rsidRPr="00992B79" w:rsidRDefault="00E94DC7" w:rsidP="00992B79">
            <w:pPr>
              <w:spacing w:after="0" w:line="240" w:lineRule="auto"/>
              <w:rPr>
                <w:rFonts w:ascii="Arial" w:hAnsi="Arial" w:cs="Arial"/>
                <w:sz w:val="20"/>
                <w:szCs w:val="20"/>
              </w:rPr>
            </w:pPr>
            <w:r w:rsidRPr="00992B79">
              <w:rPr>
                <w:rFonts w:ascii="Arial" w:hAnsi="Arial" w:cs="Arial"/>
                <w:sz w:val="20"/>
                <w:szCs w:val="20"/>
              </w:rPr>
              <w:t>Stakeholder Map and Documented Requirement set.</w:t>
            </w:r>
          </w:p>
        </w:tc>
        <w:tc>
          <w:tcPr>
            <w:tcW w:w="562" w:type="pct"/>
            <w:shd w:val="clear" w:color="auto" w:fill="auto"/>
          </w:tcPr>
          <w:p w:rsidR="00E94DC7" w:rsidRPr="00992B79" w:rsidRDefault="00E94DC7" w:rsidP="00992B79">
            <w:pPr>
              <w:spacing w:after="0" w:line="240" w:lineRule="auto"/>
              <w:rPr>
                <w:rFonts w:ascii="Arial" w:hAnsi="Arial" w:cs="Arial"/>
                <w:sz w:val="20"/>
                <w:szCs w:val="20"/>
              </w:rPr>
            </w:pPr>
            <w:r w:rsidRPr="00992B79">
              <w:rPr>
                <w:rFonts w:ascii="Arial" w:hAnsi="Arial" w:cs="Arial"/>
                <w:sz w:val="20"/>
                <w:szCs w:val="20"/>
              </w:rPr>
              <w:t>T2_D1</w:t>
            </w:r>
          </w:p>
        </w:tc>
        <w:tc>
          <w:tcPr>
            <w:tcW w:w="560" w:type="pct"/>
          </w:tcPr>
          <w:p w:rsidR="00E94DC7" w:rsidRPr="00992B79" w:rsidRDefault="00E94DC7" w:rsidP="00992B79">
            <w:pPr>
              <w:spacing w:after="0" w:line="240" w:lineRule="auto"/>
              <w:rPr>
                <w:rFonts w:ascii="Arial" w:hAnsi="Arial" w:cs="Arial"/>
                <w:sz w:val="20"/>
                <w:szCs w:val="20"/>
              </w:rPr>
            </w:pPr>
            <w:r w:rsidRPr="00992B79">
              <w:rPr>
                <w:rFonts w:ascii="Arial" w:hAnsi="Arial" w:cs="Arial"/>
                <w:sz w:val="20"/>
                <w:szCs w:val="20"/>
              </w:rPr>
              <w:t>Apr 17</w:t>
            </w:r>
          </w:p>
        </w:tc>
      </w:tr>
      <w:tr w:rsidR="00E94DC7" w:rsidRPr="00992B79" w:rsidTr="000611A8">
        <w:trPr>
          <w:cantSplit/>
        </w:trPr>
        <w:tc>
          <w:tcPr>
            <w:tcW w:w="3878" w:type="pct"/>
            <w:shd w:val="clear" w:color="auto" w:fill="auto"/>
          </w:tcPr>
          <w:p w:rsidR="00E94DC7" w:rsidRPr="00992B79" w:rsidRDefault="00E94DC7" w:rsidP="00992B79">
            <w:pPr>
              <w:spacing w:after="0" w:line="240" w:lineRule="auto"/>
              <w:rPr>
                <w:rFonts w:ascii="Arial" w:hAnsi="Arial" w:cs="Arial"/>
                <w:sz w:val="20"/>
                <w:szCs w:val="20"/>
              </w:rPr>
            </w:pPr>
            <w:r w:rsidRPr="00992B79">
              <w:rPr>
                <w:rFonts w:ascii="Arial" w:hAnsi="Arial" w:cs="Arial"/>
                <w:sz w:val="20"/>
                <w:szCs w:val="20"/>
              </w:rPr>
              <w:t xml:space="preserve">A Task Delivery Plan. </w:t>
            </w:r>
          </w:p>
        </w:tc>
        <w:tc>
          <w:tcPr>
            <w:tcW w:w="562" w:type="pct"/>
            <w:shd w:val="clear" w:color="auto" w:fill="auto"/>
          </w:tcPr>
          <w:p w:rsidR="00E94DC7" w:rsidRPr="00992B79" w:rsidRDefault="00E94DC7" w:rsidP="00992B79">
            <w:pPr>
              <w:spacing w:after="0" w:line="240" w:lineRule="auto"/>
              <w:rPr>
                <w:rFonts w:ascii="Arial" w:hAnsi="Arial" w:cs="Arial"/>
                <w:sz w:val="20"/>
                <w:szCs w:val="20"/>
              </w:rPr>
            </w:pPr>
            <w:r w:rsidRPr="00992B79">
              <w:rPr>
                <w:rFonts w:ascii="Arial" w:hAnsi="Arial" w:cs="Arial"/>
                <w:sz w:val="20"/>
                <w:szCs w:val="20"/>
              </w:rPr>
              <w:t>T2_D1</w:t>
            </w:r>
          </w:p>
        </w:tc>
        <w:tc>
          <w:tcPr>
            <w:tcW w:w="560" w:type="pct"/>
          </w:tcPr>
          <w:p w:rsidR="00E94DC7" w:rsidRPr="00992B79" w:rsidRDefault="00E94DC7" w:rsidP="00992B79">
            <w:pPr>
              <w:spacing w:after="0" w:line="240" w:lineRule="auto"/>
              <w:rPr>
                <w:rFonts w:ascii="Arial" w:hAnsi="Arial" w:cs="Arial"/>
                <w:sz w:val="20"/>
                <w:szCs w:val="20"/>
              </w:rPr>
            </w:pPr>
            <w:r w:rsidRPr="00992B79">
              <w:rPr>
                <w:rFonts w:ascii="Arial" w:hAnsi="Arial" w:cs="Arial"/>
                <w:sz w:val="20"/>
                <w:szCs w:val="20"/>
              </w:rPr>
              <w:t>Apr 17</w:t>
            </w:r>
          </w:p>
        </w:tc>
      </w:tr>
      <w:tr w:rsidR="00E94DC7" w:rsidRPr="00992B79" w:rsidTr="000611A8">
        <w:trPr>
          <w:cantSplit/>
        </w:trPr>
        <w:tc>
          <w:tcPr>
            <w:tcW w:w="3878" w:type="pct"/>
            <w:shd w:val="clear" w:color="auto" w:fill="auto"/>
          </w:tcPr>
          <w:p w:rsidR="00E94DC7" w:rsidRPr="00992B79" w:rsidRDefault="00E94DC7" w:rsidP="00992B79">
            <w:pPr>
              <w:spacing w:after="0" w:line="240" w:lineRule="auto"/>
              <w:rPr>
                <w:rFonts w:ascii="Arial" w:hAnsi="Arial" w:cs="Arial"/>
                <w:sz w:val="20"/>
                <w:szCs w:val="20"/>
              </w:rPr>
            </w:pPr>
            <w:r w:rsidRPr="00992B79">
              <w:rPr>
                <w:rFonts w:ascii="Arial" w:hAnsi="Arial" w:cs="Arial"/>
                <w:sz w:val="20"/>
                <w:szCs w:val="20"/>
              </w:rPr>
              <w:t>An All View 1 (AV 1) to outline the plan for the task with milestones annotated with deliverables. Product definitions for all milestones are to be constructed to ensure the correct quality is maintained.</w:t>
            </w:r>
          </w:p>
        </w:tc>
        <w:tc>
          <w:tcPr>
            <w:tcW w:w="562" w:type="pct"/>
            <w:shd w:val="clear" w:color="auto" w:fill="auto"/>
          </w:tcPr>
          <w:p w:rsidR="00E94DC7" w:rsidRPr="00992B79" w:rsidRDefault="00E94DC7" w:rsidP="00992B79">
            <w:pPr>
              <w:spacing w:after="0" w:line="240" w:lineRule="auto"/>
              <w:rPr>
                <w:rFonts w:ascii="Arial" w:hAnsi="Arial" w:cs="Arial"/>
                <w:sz w:val="20"/>
                <w:szCs w:val="20"/>
              </w:rPr>
            </w:pPr>
            <w:r w:rsidRPr="00992B79">
              <w:rPr>
                <w:rFonts w:ascii="Arial" w:hAnsi="Arial" w:cs="Arial"/>
                <w:sz w:val="20"/>
                <w:szCs w:val="20"/>
              </w:rPr>
              <w:t>T2_D2</w:t>
            </w:r>
          </w:p>
        </w:tc>
        <w:tc>
          <w:tcPr>
            <w:tcW w:w="560" w:type="pct"/>
          </w:tcPr>
          <w:p w:rsidR="00E94DC7" w:rsidRPr="00992B79" w:rsidRDefault="00E94DC7" w:rsidP="00992B79">
            <w:pPr>
              <w:spacing w:after="0" w:line="240" w:lineRule="auto"/>
              <w:rPr>
                <w:rFonts w:ascii="Arial" w:hAnsi="Arial" w:cs="Arial"/>
                <w:sz w:val="20"/>
                <w:szCs w:val="20"/>
              </w:rPr>
            </w:pPr>
            <w:r w:rsidRPr="00992B79">
              <w:rPr>
                <w:rFonts w:ascii="Arial" w:hAnsi="Arial" w:cs="Arial"/>
                <w:sz w:val="20"/>
                <w:szCs w:val="20"/>
              </w:rPr>
              <w:t>Apr 17</w:t>
            </w:r>
          </w:p>
        </w:tc>
      </w:tr>
      <w:tr w:rsidR="00E94DC7" w:rsidRPr="00992B79" w:rsidTr="000611A8">
        <w:trPr>
          <w:cantSplit/>
        </w:trPr>
        <w:tc>
          <w:tcPr>
            <w:tcW w:w="3878" w:type="pct"/>
            <w:shd w:val="clear" w:color="auto" w:fill="auto"/>
          </w:tcPr>
          <w:p w:rsidR="00E94DC7" w:rsidRPr="00992B79" w:rsidRDefault="00E94DC7" w:rsidP="00992B79">
            <w:pPr>
              <w:spacing w:after="0" w:line="240" w:lineRule="auto"/>
              <w:rPr>
                <w:rFonts w:ascii="Arial" w:hAnsi="Arial" w:cs="Arial"/>
                <w:sz w:val="20"/>
                <w:szCs w:val="20"/>
              </w:rPr>
            </w:pPr>
            <w:r w:rsidRPr="00992B79">
              <w:rPr>
                <w:rFonts w:ascii="Arial" w:hAnsi="Arial" w:cs="Arial"/>
                <w:sz w:val="20"/>
                <w:szCs w:val="20"/>
              </w:rPr>
              <w:t>The following MODAF views will be required to effectively describe and inform Model Based Requirements Engineering activities:</w:t>
            </w:r>
          </w:p>
          <w:p w:rsidR="00E94DC7" w:rsidRPr="00992B79" w:rsidRDefault="00E94DC7" w:rsidP="00992B79">
            <w:pPr>
              <w:pStyle w:val="ListParagraph"/>
              <w:numPr>
                <w:ilvl w:val="0"/>
                <w:numId w:val="22"/>
              </w:numPr>
              <w:spacing w:after="0" w:line="240" w:lineRule="auto"/>
              <w:rPr>
                <w:rFonts w:ascii="Arial" w:hAnsi="Arial" w:cs="Arial"/>
                <w:sz w:val="20"/>
                <w:szCs w:val="20"/>
              </w:rPr>
            </w:pPr>
            <w:r w:rsidRPr="00992B79">
              <w:rPr>
                <w:rFonts w:ascii="Arial" w:hAnsi="Arial" w:cs="Arial"/>
                <w:sz w:val="20"/>
                <w:szCs w:val="20"/>
              </w:rPr>
              <w:t>Operational View OV 1 and supporting:</w:t>
            </w:r>
          </w:p>
          <w:p w:rsidR="00E94DC7" w:rsidRPr="00992B79" w:rsidRDefault="00E94DC7" w:rsidP="00992B79">
            <w:pPr>
              <w:pStyle w:val="ListParagraph"/>
              <w:numPr>
                <w:ilvl w:val="0"/>
                <w:numId w:val="22"/>
              </w:numPr>
              <w:spacing w:after="0" w:line="240" w:lineRule="auto"/>
              <w:rPr>
                <w:rFonts w:ascii="Arial" w:hAnsi="Arial" w:cs="Arial"/>
                <w:sz w:val="20"/>
                <w:szCs w:val="20"/>
              </w:rPr>
            </w:pPr>
            <w:r w:rsidRPr="00992B79">
              <w:rPr>
                <w:rFonts w:ascii="Arial" w:hAnsi="Arial" w:cs="Arial"/>
                <w:sz w:val="20"/>
                <w:szCs w:val="20"/>
              </w:rPr>
              <w:t>OV 5 &amp; 2, to be completed in conjunction with:</w:t>
            </w:r>
          </w:p>
          <w:p w:rsidR="00E94DC7" w:rsidRPr="00992B79" w:rsidRDefault="00E94DC7" w:rsidP="00992B79">
            <w:pPr>
              <w:pStyle w:val="ListParagraph"/>
              <w:numPr>
                <w:ilvl w:val="0"/>
                <w:numId w:val="22"/>
              </w:numPr>
              <w:spacing w:after="0" w:line="240" w:lineRule="auto"/>
              <w:rPr>
                <w:rFonts w:ascii="Arial" w:hAnsi="Arial" w:cs="Arial"/>
                <w:sz w:val="20"/>
                <w:szCs w:val="20"/>
              </w:rPr>
            </w:pPr>
            <w:r w:rsidRPr="00992B79">
              <w:rPr>
                <w:rFonts w:ascii="Arial" w:hAnsi="Arial" w:cs="Arial"/>
                <w:sz w:val="20"/>
                <w:szCs w:val="20"/>
              </w:rPr>
              <w:t>OV 3 &amp; 4.</w:t>
            </w:r>
          </w:p>
          <w:p w:rsidR="00E94DC7" w:rsidRPr="00992B79" w:rsidRDefault="00E94DC7" w:rsidP="00992B79">
            <w:pPr>
              <w:pStyle w:val="ListParagraph"/>
              <w:numPr>
                <w:ilvl w:val="0"/>
                <w:numId w:val="22"/>
              </w:numPr>
              <w:spacing w:after="0" w:line="240" w:lineRule="auto"/>
              <w:rPr>
                <w:rFonts w:ascii="Arial" w:hAnsi="Arial" w:cs="Arial"/>
                <w:sz w:val="20"/>
                <w:szCs w:val="20"/>
              </w:rPr>
            </w:pPr>
            <w:r w:rsidRPr="00992B79">
              <w:rPr>
                <w:rFonts w:ascii="Arial" w:hAnsi="Arial" w:cs="Arial"/>
                <w:sz w:val="20"/>
                <w:szCs w:val="20"/>
              </w:rPr>
              <w:t>Systems View (SV) 4 &amp; 1.</w:t>
            </w:r>
          </w:p>
          <w:p w:rsidR="00E94DC7" w:rsidRPr="00992B79" w:rsidRDefault="00E94DC7" w:rsidP="00992B79">
            <w:pPr>
              <w:pStyle w:val="ListParagraph"/>
              <w:numPr>
                <w:ilvl w:val="0"/>
                <w:numId w:val="22"/>
              </w:numPr>
              <w:spacing w:after="0" w:line="240" w:lineRule="auto"/>
              <w:rPr>
                <w:rFonts w:ascii="Arial" w:hAnsi="Arial" w:cs="Arial"/>
                <w:sz w:val="20"/>
                <w:szCs w:val="20"/>
              </w:rPr>
            </w:pPr>
            <w:r w:rsidRPr="00992B79">
              <w:rPr>
                <w:rFonts w:ascii="Arial" w:hAnsi="Arial" w:cs="Arial"/>
                <w:sz w:val="20"/>
                <w:szCs w:val="20"/>
              </w:rPr>
              <w:t>TV 1</w:t>
            </w:r>
          </w:p>
          <w:p w:rsidR="00E94DC7" w:rsidRPr="00992B79" w:rsidRDefault="00E94DC7" w:rsidP="00992B79">
            <w:pPr>
              <w:spacing w:after="0" w:line="240" w:lineRule="auto"/>
              <w:rPr>
                <w:rFonts w:ascii="Arial" w:hAnsi="Arial" w:cs="Arial"/>
                <w:sz w:val="20"/>
                <w:szCs w:val="20"/>
              </w:rPr>
            </w:pPr>
            <w:r w:rsidRPr="00992B79">
              <w:rPr>
                <w:rFonts w:ascii="Arial" w:hAnsi="Arial" w:cs="Arial"/>
                <w:sz w:val="20"/>
                <w:szCs w:val="20"/>
              </w:rPr>
              <w:t>Leading to a verified Operational Architecture model comprising OV-1, 2, 3, 4, 5 and SV-4 and SV-1.</w:t>
            </w:r>
          </w:p>
        </w:tc>
        <w:tc>
          <w:tcPr>
            <w:tcW w:w="562" w:type="pct"/>
            <w:shd w:val="clear" w:color="auto" w:fill="auto"/>
          </w:tcPr>
          <w:p w:rsidR="00E94DC7" w:rsidRPr="00992B79" w:rsidRDefault="00E94DC7" w:rsidP="00992B79">
            <w:pPr>
              <w:spacing w:after="0" w:line="240" w:lineRule="auto"/>
              <w:rPr>
                <w:rFonts w:ascii="Arial" w:hAnsi="Arial" w:cs="Arial"/>
                <w:sz w:val="20"/>
                <w:szCs w:val="20"/>
              </w:rPr>
            </w:pPr>
            <w:r w:rsidRPr="00992B79">
              <w:rPr>
                <w:rFonts w:ascii="Arial" w:hAnsi="Arial" w:cs="Arial"/>
                <w:sz w:val="20"/>
                <w:szCs w:val="20"/>
              </w:rPr>
              <w:t>T2_D3</w:t>
            </w:r>
          </w:p>
        </w:tc>
        <w:tc>
          <w:tcPr>
            <w:tcW w:w="560" w:type="pct"/>
          </w:tcPr>
          <w:p w:rsidR="00E94DC7" w:rsidRPr="00992B79" w:rsidRDefault="00E94DC7" w:rsidP="00992B79">
            <w:pPr>
              <w:spacing w:after="0" w:line="240" w:lineRule="auto"/>
              <w:rPr>
                <w:rFonts w:ascii="Arial" w:hAnsi="Arial" w:cs="Arial"/>
                <w:sz w:val="20"/>
                <w:szCs w:val="20"/>
              </w:rPr>
            </w:pPr>
            <w:r w:rsidRPr="00992B79">
              <w:rPr>
                <w:rFonts w:ascii="Arial" w:hAnsi="Arial" w:cs="Arial"/>
                <w:sz w:val="20"/>
                <w:szCs w:val="20"/>
              </w:rPr>
              <w:t>Jun 17</w:t>
            </w:r>
          </w:p>
        </w:tc>
      </w:tr>
      <w:tr w:rsidR="00E94DC7" w:rsidRPr="00992B79" w:rsidTr="000611A8">
        <w:trPr>
          <w:cantSplit/>
        </w:trPr>
        <w:tc>
          <w:tcPr>
            <w:tcW w:w="3878" w:type="pct"/>
            <w:shd w:val="clear" w:color="auto" w:fill="auto"/>
          </w:tcPr>
          <w:p w:rsidR="00E94DC7" w:rsidRPr="00992B79" w:rsidRDefault="00E94DC7" w:rsidP="00992B79">
            <w:pPr>
              <w:spacing w:after="0" w:line="240" w:lineRule="auto"/>
              <w:rPr>
                <w:rFonts w:ascii="Arial" w:hAnsi="Arial" w:cs="Arial"/>
                <w:sz w:val="20"/>
                <w:szCs w:val="20"/>
              </w:rPr>
            </w:pPr>
            <w:r w:rsidRPr="00992B79">
              <w:rPr>
                <w:rFonts w:ascii="Arial" w:hAnsi="Arial" w:cs="Arial"/>
                <w:sz w:val="20"/>
                <w:szCs w:val="20"/>
              </w:rPr>
              <w:t>Verification and Validation of the Use Cases, Doctrine and the Policy will be conducted via Military Judgement Panel/Workshops to ensure the User Community needs are being addressed. A Stakeholder Engagement and Communications Plan will be required to ensure the forum is correctly constructed for MACP operations.</w:t>
            </w:r>
          </w:p>
        </w:tc>
        <w:tc>
          <w:tcPr>
            <w:tcW w:w="562" w:type="pct"/>
            <w:shd w:val="clear" w:color="auto" w:fill="auto"/>
          </w:tcPr>
          <w:p w:rsidR="00E94DC7" w:rsidRPr="00992B79" w:rsidRDefault="00E94DC7" w:rsidP="00992B79">
            <w:pPr>
              <w:spacing w:after="0" w:line="240" w:lineRule="auto"/>
              <w:rPr>
                <w:rFonts w:ascii="Arial" w:hAnsi="Arial" w:cs="Arial"/>
                <w:sz w:val="20"/>
                <w:szCs w:val="20"/>
              </w:rPr>
            </w:pPr>
            <w:r w:rsidRPr="00992B79">
              <w:rPr>
                <w:rFonts w:ascii="Arial" w:hAnsi="Arial" w:cs="Arial"/>
                <w:sz w:val="20"/>
                <w:szCs w:val="20"/>
              </w:rPr>
              <w:t>T2_D4</w:t>
            </w:r>
          </w:p>
        </w:tc>
        <w:tc>
          <w:tcPr>
            <w:tcW w:w="560" w:type="pct"/>
          </w:tcPr>
          <w:p w:rsidR="00E94DC7" w:rsidRPr="00992B79" w:rsidRDefault="00E94DC7" w:rsidP="00992B79">
            <w:pPr>
              <w:spacing w:after="0" w:line="240" w:lineRule="auto"/>
              <w:rPr>
                <w:rFonts w:ascii="Arial" w:hAnsi="Arial" w:cs="Arial"/>
                <w:sz w:val="20"/>
                <w:szCs w:val="20"/>
              </w:rPr>
            </w:pPr>
            <w:r w:rsidRPr="00992B79">
              <w:rPr>
                <w:rFonts w:ascii="Arial" w:hAnsi="Arial" w:cs="Arial"/>
                <w:sz w:val="20"/>
                <w:szCs w:val="20"/>
              </w:rPr>
              <w:t>Jul 17</w:t>
            </w:r>
          </w:p>
        </w:tc>
      </w:tr>
      <w:tr w:rsidR="00E94DC7" w:rsidRPr="00992B79" w:rsidTr="000611A8">
        <w:trPr>
          <w:cantSplit/>
        </w:trPr>
        <w:tc>
          <w:tcPr>
            <w:tcW w:w="3878" w:type="pct"/>
            <w:shd w:val="clear" w:color="auto" w:fill="auto"/>
          </w:tcPr>
          <w:p w:rsidR="00E94DC7" w:rsidRPr="00992B79" w:rsidRDefault="00E94DC7" w:rsidP="00992B79">
            <w:pPr>
              <w:spacing w:after="0" w:line="240" w:lineRule="auto"/>
              <w:rPr>
                <w:rFonts w:ascii="Arial" w:hAnsi="Arial" w:cs="Arial"/>
                <w:sz w:val="20"/>
                <w:szCs w:val="20"/>
              </w:rPr>
            </w:pPr>
            <w:r w:rsidRPr="00992B79">
              <w:rPr>
                <w:rFonts w:ascii="Arial" w:hAnsi="Arial" w:cs="Arial"/>
                <w:sz w:val="20"/>
                <w:szCs w:val="20"/>
              </w:rPr>
              <w:t>A representative set of draft User Requirements and a draft CONEMP.</w:t>
            </w:r>
          </w:p>
        </w:tc>
        <w:tc>
          <w:tcPr>
            <w:tcW w:w="562" w:type="pct"/>
            <w:shd w:val="clear" w:color="auto" w:fill="auto"/>
          </w:tcPr>
          <w:p w:rsidR="00E94DC7" w:rsidRPr="00992B79" w:rsidRDefault="00E94DC7" w:rsidP="00992B79">
            <w:pPr>
              <w:spacing w:after="0" w:line="240" w:lineRule="auto"/>
              <w:rPr>
                <w:rFonts w:ascii="Arial" w:hAnsi="Arial" w:cs="Arial"/>
                <w:sz w:val="20"/>
                <w:szCs w:val="20"/>
              </w:rPr>
            </w:pPr>
            <w:r w:rsidRPr="00992B79">
              <w:rPr>
                <w:rFonts w:ascii="Arial" w:hAnsi="Arial" w:cs="Arial"/>
                <w:sz w:val="20"/>
                <w:szCs w:val="20"/>
              </w:rPr>
              <w:t>T2_D5</w:t>
            </w:r>
          </w:p>
        </w:tc>
        <w:tc>
          <w:tcPr>
            <w:tcW w:w="560" w:type="pct"/>
          </w:tcPr>
          <w:p w:rsidR="00E94DC7" w:rsidRPr="00992B79" w:rsidRDefault="00E94DC7" w:rsidP="00992B79">
            <w:pPr>
              <w:spacing w:after="0" w:line="240" w:lineRule="auto"/>
              <w:rPr>
                <w:rFonts w:ascii="Arial" w:hAnsi="Arial" w:cs="Arial"/>
                <w:sz w:val="20"/>
                <w:szCs w:val="20"/>
              </w:rPr>
            </w:pPr>
            <w:r w:rsidRPr="00992B79">
              <w:rPr>
                <w:rFonts w:ascii="Arial" w:hAnsi="Arial" w:cs="Arial"/>
                <w:sz w:val="20"/>
                <w:szCs w:val="20"/>
              </w:rPr>
              <w:t>Jul 17</w:t>
            </w:r>
          </w:p>
        </w:tc>
      </w:tr>
      <w:tr w:rsidR="00E94DC7" w:rsidRPr="00992B79" w:rsidTr="000611A8">
        <w:trPr>
          <w:cantSplit/>
        </w:trPr>
        <w:tc>
          <w:tcPr>
            <w:tcW w:w="3878" w:type="pct"/>
            <w:shd w:val="clear" w:color="auto" w:fill="auto"/>
          </w:tcPr>
          <w:p w:rsidR="00E94DC7" w:rsidRPr="00992B79" w:rsidRDefault="00E94DC7" w:rsidP="00992B79">
            <w:pPr>
              <w:spacing w:after="0" w:line="240" w:lineRule="auto"/>
              <w:rPr>
                <w:rFonts w:ascii="Arial" w:hAnsi="Arial" w:cs="Arial"/>
                <w:sz w:val="20"/>
                <w:szCs w:val="20"/>
              </w:rPr>
            </w:pPr>
            <w:r w:rsidRPr="00992B79">
              <w:rPr>
                <w:rFonts w:ascii="Arial" w:hAnsi="Arial" w:cs="Arial"/>
                <w:sz w:val="20"/>
                <w:szCs w:val="20"/>
              </w:rPr>
              <w:t>Provide a fixed price option to refresh and update the report deliverables at an unspecified future date, but no later than 24 months from the delivery of the final report.</w:t>
            </w:r>
          </w:p>
        </w:tc>
        <w:tc>
          <w:tcPr>
            <w:tcW w:w="562" w:type="pct"/>
            <w:shd w:val="clear" w:color="auto" w:fill="auto"/>
          </w:tcPr>
          <w:p w:rsidR="00E94DC7" w:rsidRPr="00992B79" w:rsidRDefault="00E94DC7" w:rsidP="00992B79">
            <w:pPr>
              <w:spacing w:after="0" w:line="240" w:lineRule="auto"/>
              <w:rPr>
                <w:rFonts w:ascii="Arial" w:hAnsi="Arial" w:cs="Arial"/>
                <w:sz w:val="20"/>
                <w:szCs w:val="20"/>
              </w:rPr>
            </w:pPr>
            <w:r w:rsidRPr="00992B79">
              <w:rPr>
                <w:rFonts w:ascii="Arial" w:hAnsi="Arial" w:cs="Arial"/>
                <w:sz w:val="20"/>
                <w:szCs w:val="20"/>
              </w:rPr>
              <w:t>T2_D6 ‘Option’</w:t>
            </w:r>
          </w:p>
        </w:tc>
        <w:tc>
          <w:tcPr>
            <w:tcW w:w="560" w:type="pct"/>
          </w:tcPr>
          <w:p w:rsidR="00E94DC7" w:rsidRPr="00992B79" w:rsidRDefault="00E94DC7" w:rsidP="00992B79">
            <w:pPr>
              <w:spacing w:after="0" w:line="240" w:lineRule="auto"/>
              <w:rPr>
                <w:rFonts w:ascii="Arial" w:hAnsi="Arial" w:cs="Arial"/>
                <w:sz w:val="20"/>
                <w:szCs w:val="20"/>
              </w:rPr>
            </w:pPr>
            <w:r w:rsidRPr="00992B79">
              <w:rPr>
                <w:rFonts w:ascii="Arial" w:hAnsi="Arial" w:cs="Arial"/>
                <w:sz w:val="20"/>
                <w:szCs w:val="20"/>
              </w:rPr>
              <w:t>Jul 17</w:t>
            </w:r>
          </w:p>
        </w:tc>
      </w:tr>
    </w:tbl>
    <w:p w:rsidR="00FF3565" w:rsidRPr="006A5B57" w:rsidRDefault="006A5B57" w:rsidP="00992B79">
      <w:pPr>
        <w:spacing w:after="0" w:line="240" w:lineRule="auto"/>
        <w:jc w:val="center"/>
        <w:rPr>
          <w:rFonts w:ascii="Arial" w:hAnsi="Arial" w:cs="Arial"/>
          <w:sz w:val="20"/>
          <w:szCs w:val="20"/>
        </w:rPr>
      </w:pPr>
      <w:r>
        <w:rPr>
          <w:rFonts w:ascii="Arial" w:hAnsi="Arial" w:cs="Arial"/>
          <w:sz w:val="20"/>
          <w:szCs w:val="20"/>
        </w:rPr>
        <w:t>Table 2</w:t>
      </w:r>
      <w:r w:rsidRPr="006A5B57">
        <w:rPr>
          <w:rFonts w:ascii="Arial" w:hAnsi="Arial" w:cs="Arial"/>
          <w:sz w:val="20"/>
          <w:szCs w:val="20"/>
        </w:rPr>
        <w:t xml:space="preserve"> – </w:t>
      </w:r>
      <w:r w:rsidR="00B52CAA">
        <w:rPr>
          <w:rFonts w:ascii="Arial" w:hAnsi="Arial" w:cs="Arial"/>
          <w:sz w:val="20"/>
          <w:szCs w:val="20"/>
        </w:rPr>
        <w:t>Task 2</w:t>
      </w:r>
      <w:r w:rsidRPr="006A5B57">
        <w:rPr>
          <w:rFonts w:ascii="Arial" w:hAnsi="Arial" w:cs="Arial"/>
          <w:sz w:val="20"/>
          <w:szCs w:val="20"/>
        </w:rPr>
        <w:t xml:space="preserve"> Milestones</w:t>
      </w:r>
    </w:p>
    <w:p w:rsidR="006A5B57" w:rsidRDefault="006A5B57" w:rsidP="00992B79">
      <w:pPr>
        <w:spacing w:after="0" w:line="240" w:lineRule="auto"/>
        <w:rPr>
          <w:rFonts w:ascii="Arial" w:hAnsi="Arial" w:cs="Arial"/>
        </w:rPr>
      </w:pPr>
    </w:p>
    <w:p w:rsidR="00DF1A7C" w:rsidRDefault="00DF1A7C" w:rsidP="00992B79">
      <w:pPr>
        <w:spacing w:after="0" w:line="240" w:lineRule="auto"/>
        <w:rPr>
          <w:rFonts w:ascii="Arial" w:hAnsi="Arial" w:cs="Arial"/>
        </w:rPr>
      </w:pPr>
    </w:p>
    <w:sectPr w:rsidR="00DF1A7C" w:rsidSect="00E9715D">
      <w:headerReference w:type="even" r:id="rId10"/>
      <w:headerReference w:type="default" r:id="rId11"/>
      <w:footerReference w:type="even" r:id="rId12"/>
      <w:footerReference w:type="default" r:id="rId13"/>
      <w:headerReference w:type="first" r:id="rId14"/>
      <w:footerReference w:type="first" r:id="rId15"/>
      <w:pgSz w:w="11906" w:h="16838" w:code="9"/>
      <w:pgMar w:top="1009" w:right="1009" w:bottom="1009" w:left="10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292" w:rsidRDefault="004C7292" w:rsidP="009352B2">
      <w:pPr>
        <w:spacing w:after="0" w:line="240" w:lineRule="auto"/>
      </w:pPr>
      <w:r>
        <w:separator/>
      </w:r>
    </w:p>
  </w:endnote>
  <w:endnote w:type="continuationSeparator" w:id="0">
    <w:p w:rsidR="004C7292" w:rsidRDefault="004C7292" w:rsidP="00935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BC4" w:rsidRDefault="00597B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5579887"/>
      <w:docPartObj>
        <w:docPartGallery w:val="Page Numbers (Bottom of Page)"/>
        <w:docPartUnique/>
      </w:docPartObj>
    </w:sdtPr>
    <w:sdtEndPr>
      <w:rPr>
        <w:rFonts w:ascii="Arial" w:hAnsi="Arial" w:cs="Arial"/>
        <w:noProof/>
      </w:rPr>
    </w:sdtEndPr>
    <w:sdtContent>
      <w:p w:rsidR="006F7ADC" w:rsidRPr="00E9715D" w:rsidRDefault="00272E70" w:rsidP="00E9715D">
        <w:pPr>
          <w:pStyle w:val="Footer"/>
          <w:jc w:val="center"/>
          <w:rPr>
            <w:rFonts w:ascii="Arial" w:hAnsi="Arial" w:cs="Arial"/>
          </w:rPr>
        </w:pPr>
        <w:r>
          <w:t xml:space="preserve"> </w:t>
        </w:r>
      </w:p>
      <w:p w:rsidR="006F7ADC" w:rsidRPr="00E9715D" w:rsidRDefault="006F7ADC" w:rsidP="00E9715D">
        <w:pPr>
          <w:pStyle w:val="Footer"/>
          <w:jc w:val="center"/>
          <w:rPr>
            <w:rFonts w:ascii="Arial" w:hAnsi="Arial" w:cs="Arial"/>
            <w:noProof/>
          </w:rPr>
        </w:pPr>
        <w:r w:rsidRPr="00E9715D">
          <w:rPr>
            <w:rFonts w:ascii="Arial" w:hAnsi="Arial" w:cs="Arial"/>
          </w:rPr>
          <w:fldChar w:fldCharType="begin"/>
        </w:r>
        <w:r w:rsidRPr="00E9715D">
          <w:rPr>
            <w:rFonts w:ascii="Arial" w:hAnsi="Arial" w:cs="Arial"/>
          </w:rPr>
          <w:instrText xml:space="preserve"> PAGE   \* MERGEFORMAT </w:instrText>
        </w:r>
        <w:r w:rsidRPr="00E9715D">
          <w:rPr>
            <w:rFonts w:ascii="Arial" w:hAnsi="Arial" w:cs="Arial"/>
          </w:rPr>
          <w:fldChar w:fldCharType="separate"/>
        </w:r>
        <w:r w:rsidR="00597BC4">
          <w:rPr>
            <w:rFonts w:ascii="Arial" w:hAnsi="Arial" w:cs="Arial"/>
            <w:noProof/>
          </w:rPr>
          <w:t>1</w:t>
        </w:r>
        <w:r w:rsidRPr="00E9715D">
          <w:rPr>
            <w:rFonts w:ascii="Arial" w:hAnsi="Arial" w:cs="Arial"/>
            <w:noProof/>
          </w:rPr>
          <w:fldChar w:fldCharType="end"/>
        </w:r>
        <w:r w:rsidRPr="00E9715D">
          <w:rPr>
            <w:rFonts w:ascii="Arial" w:hAnsi="Arial" w:cs="Arial"/>
            <w:noProof/>
          </w:rPr>
          <w:t xml:space="preserve"> of </w:t>
        </w:r>
        <w:r w:rsidRPr="00E9715D">
          <w:rPr>
            <w:rFonts w:ascii="Arial" w:hAnsi="Arial" w:cs="Arial"/>
          </w:rPr>
          <w:fldChar w:fldCharType="begin"/>
        </w:r>
        <w:r w:rsidRPr="00E9715D">
          <w:rPr>
            <w:rFonts w:ascii="Arial" w:hAnsi="Arial" w:cs="Arial"/>
          </w:rPr>
          <w:instrText xml:space="preserve"> NUMPAGES   \* MERGEFORMAT </w:instrText>
        </w:r>
        <w:r w:rsidRPr="00E9715D">
          <w:rPr>
            <w:rFonts w:ascii="Arial" w:hAnsi="Arial" w:cs="Arial"/>
          </w:rPr>
          <w:fldChar w:fldCharType="separate"/>
        </w:r>
        <w:r w:rsidR="00597BC4">
          <w:rPr>
            <w:rFonts w:ascii="Arial" w:hAnsi="Arial" w:cs="Arial"/>
            <w:noProof/>
          </w:rPr>
          <w:t>4</w:t>
        </w:r>
        <w:r w:rsidRPr="00E9715D">
          <w:rPr>
            <w:rFonts w:ascii="Arial" w:hAnsi="Arial" w:cs="Arial"/>
          </w:rPr>
          <w:fldChar w:fldCharType="end"/>
        </w:r>
      </w:p>
      <w:p w:rsidR="006F7ADC" w:rsidRPr="00E9715D" w:rsidRDefault="00597BC4" w:rsidP="00E9715D">
        <w:pPr>
          <w:pStyle w:val="Header"/>
          <w:jc w:val="center"/>
          <w:rPr>
            <w:rFonts w:ascii="Arial" w:hAnsi="Arial" w:cs="Arial"/>
            <w:noProof/>
          </w:rPr>
        </w:pPr>
      </w:p>
    </w:sdtContent>
  </w:sdt>
  <w:p w:rsidR="006F7ADC" w:rsidRPr="00E9715D" w:rsidRDefault="006F7ADC" w:rsidP="00E9715D">
    <w:pPr>
      <w:pStyle w:val="Header"/>
      <w:jc w:val="center"/>
      <w:rPr>
        <w:rFonts w:ascii="Arial" w:hAnsi="Arial" w:cs="Arial"/>
      </w:rPr>
    </w:pPr>
    <w:r w:rsidRPr="00E9715D">
      <w:rPr>
        <w:rFonts w:ascii="Arial" w:hAnsi="Arial" w:cs="Arial"/>
      </w:rPr>
      <w:t xml:space="preserve">OFFICIAL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BC4" w:rsidRDefault="00597B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292" w:rsidRDefault="004C7292" w:rsidP="009352B2">
      <w:pPr>
        <w:spacing w:after="0" w:line="240" w:lineRule="auto"/>
      </w:pPr>
      <w:r>
        <w:separator/>
      </w:r>
    </w:p>
  </w:footnote>
  <w:footnote w:type="continuationSeparator" w:id="0">
    <w:p w:rsidR="004C7292" w:rsidRDefault="004C7292" w:rsidP="009352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BC4" w:rsidRDefault="00597B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ADC" w:rsidRDefault="006F7ADC" w:rsidP="00E9715D">
    <w:pPr>
      <w:pStyle w:val="Header"/>
      <w:jc w:val="center"/>
      <w:rPr>
        <w:rFonts w:ascii="Arial" w:hAnsi="Arial" w:cs="Arial"/>
      </w:rPr>
    </w:pPr>
    <w:r w:rsidRPr="00E9715D">
      <w:rPr>
        <w:rFonts w:ascii="Arial" w:hAnsi="Arial" w:cs="Arial"/>
      </w:rPr>
      <w:t xml:space="preserve">OFFICIAL </w:t>
    </w:r>
  </w:p>
  <w:p w:rsidR="006F7ADC" w:rsidRPr="00E9715D" w:rsidRDefault="006F7ADC" w:rsidP="00E9715D">
    <w:pPr>
      <w:pStyle w:val="Header"/>
      <w:jc w:val="center"/>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BC4" w:rsidRDefault="00597B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2765"/>
    <w:multiLevelType w:val="hybridMultilevel"/>
    <w:tmpl w:val="931E89A6"/>
    <w:lvl w:ilvl="0" w:tplc="FDEE1A46">
      <w:start w:val="1"/>
      <w:numFmt w:val="decimal"/>
      <w:lvlText w:val="%1."/>
      <w:lvlJc w:val="left"/>
      <w:pPr>
        <w:ind w:left="1080" w:hanging="720"/>
      </w:pPr>
      <w:rPr>
        <w:rFonts w:hint="default"/>
      </w:rPr>
    </w:lvl>
    <w:lvl w:ilvl="1" w:tplc="15E094D6">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AC1CF2"/>
    <w:multiLevelType w:val="multilevel"/>
    <w:tmpl w:val="CDDAAC30"/>
    <w:lvl w:ilvl="0">
      <w:start w:val="1"/>
      <w:numFmt w:val="decimal"/>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b w:val="0"/>
        <w:i w:val="0"/>
      </w:rPr>
    </w:lvl>
    <w:lvl w:ilvl="2">
      <w:start w:val="1"/>
      <w:numFmt w:val="decimal"/>
      <w:lvlText w:val="(%3)"/>
      <w:lvlJc w:val="left"/>
      <w:pPr>
        <w:tabs>
          <w:tab w:val="num" w:pos="1701"/>
        </w:tabs>
        <w:ind w:left="1134" w:firstLine="0"/>
      </w:pPr>
      <w:rPr>
        <w:rFonts w:hint="default"/>
        <w:strike w:val="0"/>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B514512"/>
    <w:multiLevelType w:val="hybridMultilevel"/>
    <w:tmpl w:val="1652A5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F67D58"/>
    <w:multiLevelType w:val="hybridMultilevel"/>
    <w:tmpl w:val="2312AF60"/>
    <w:lvl w:ilvl="0" w:tplc="0809000F">
      <w:start w:val="8"/>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6F67E1C"/>
    <w:multiLevelType w:val="hybridMultilevel"/>
    <w:tmpl w:val="A8F8C3A0"/>
    <w:lvl w:ilvl="0" w:tplc="A14451A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AD62F61"/>
    <w:multiLevelType w:val="hybridMultilevel"/>
    <w:tmpl w:val="D0D404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EED2B8F"/>
    <w:multiLevelType w:val="hybridMultilevel"/>
    <w:tmpl w:val="8ED056A0"/>
    <w:lvl w:ilvl="0" w:tplc="A14451A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91A7309"/>
    <w:multiLevelType w:val="hybridMultilevel"/>
    <w:tmpl w:val="C37AA8A0"/>
    <w:lvl w:ilvl="0" w:tplc="A14451A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2B8A0E1F"/>
    <w:multiLevelType w:val="hybridMultilevel"/>
    <w:tmpl w:val="F8DC9EBA"/>
    <w:lvl w:ilvl="0" w:tplc="A14451A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B924912"/>
    <w:multiLevelType w:val="hybridMultilevel"/>
    <w:tmpl w:val="E2EC369E"/>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86A7095"/>
    <w:multiLevelType w:val="hybridMultilevel"/>
    <w:tmpl w:val="B2608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0B76E15"/>
    <w:multiLevelType w:val="hybridMultilevel"/>
    <w:tmpl w:val="ED127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4B06911"/>
    <w:multiLevelType w:val="hybridMultilevel"/>
    <w:tmpl w:val="72104336"/>
    <w:lvl w:ilvl="0" w:tplc="0809000F">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5D4739D1"/>
    <w:multiLevelType w:val="hybridMultilevel"/>
    <w:tmpl w:val="6ABE5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E7C094F"/>
    <w:multiLevelType w:val="hybridMultilevel"/>
    <w:tmpl w:val="9A00A004"/>
    <w:lvl w:ilvl="0" w:tplc="A14451A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09F715D"/>
    <w:multiLevelType w:val="hybridMultilevel"/>
    <w:tmpl w:val="D326EC40"/>
    <w:lvl w:ilvl="0" w:tplc="FDEE1A46">
      <w:start w:val="1"/>
      <w:numFmt w:val="decimal"/>
      <w:lvlText w:val="%1."/>
      <w:lvlJc w:val="left"/>
      <w:pPr>
        <w:ind w:left="1004"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F5F5805"/>
    <w:multiLevelType w:val="hybridMultilevel"/>
    <w:tmpl w:val="070CAB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73E857CF"/>
    <w:multiLevelType w:val="hybridMultilevel"/>
    <w:tmpl w:val="CA7811AE"/>
    <w:lvl w:ilvl="0" w:tplc="FDEE1A4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4B92E41"/>
    <w:multiLevelType w:val="hybridMultilevel"/>
    <w:tmpl w:val="A27CE916"/>
    <w:lvl w:ilvl="0" w:tplc="A14451A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62D7477"/>
    <w:multiLevelType w:val="hybridMultilevel"/>
    <w:tmpl w:val="72104336"/>
    <w:lvl w:ilvl="0" w:tplc="0809000F">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78D31A3A"/>
    <w:multiLevelType w:val="hybridMultilevel"/>
    <w:tmpl w:val="C7CA400C"/>
    <w:lvl w:ilvl="0" w:tplc="A14451A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BFB1DD0"/>
    <w:multiLevelType w:val="hybridMultilevel"/>
    <w:tmpl w:val="DD5E07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11"/>
  </w:num>
  <w:num w:numId="4">
    <w:abstractNumId w:val="13"/>
  </w:num>
  <w:num w:numId="5">
    <w:abstractNumId w:val="15"/>
  </w:num>
  <w:num w:numId="6">
    <w:abstractNumId w:val="17"/>
  </w:num>
  <w:num w:numId="7">
    <w:abstractNumId w:val="18"/>
  </w:num>
  <w:num w:numId="8">
    <w:abstractNumId w:val="12"/>
  </w:num>
  <w:num w:numId="9">
    <w:abstractNumId w:val="19"/>
  </w:num>
  <w:num w:numId="10">
    <w:abstractNumId w:val="14"/>
  </w:num>
  <w:num w:numId="11">
    <w:abstractNumId w:val="6"/>
  </w:num>
  <w:num w:numId="12">
    <w:abstractNumId w:val="21"/>
  </w:num>
  <w:num w:numId="13">
    <w:abstractNumId w:val="4"/>
  </w:num>
  <w:num w:numId="14">
    <w:abstractNumId w:val="7"/>
  </w:num>
  <w:num w:numId="15">
    <w:abstractNumId w:val="9"/>
  </w:num>
  <w:num w:numId="16">
    <w:abstractNumId w:val="0"/>
  </w:num>
  <w:num w:numId="17">
    <w:abstractNumId w:val="8"/>
  </w:num>
  <w:num w:numId="18">
    <w:abstractNumId w:val="20"/>
  </w:num>
  <w:num w:numId="19">
    <w:abstractNumId w:val="16"/>
  </w:num>
  <w:num w:numId="20">
    <w:abstractNumId w:val="10"/>
  </w:num>
  <w:num w:numId="21">
    <w:abstractNumId w:val="5"/>
  </w:num>
  <w:num w:numId="22">
    <w:abstractNumId w:val="2"/>
  </w:num>
  <w:num w:numId="23">
    <w:abstractNumId w:val="10"/>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isplayBackgroundShap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6CE"/>
    <w:rsid w:val="00016998"/>
    <w:rsid w:val="0002003D"/>
    <w:rsid w:val="000611A8"/>
    <w:rsid w:val="0007292F"/>
    <w:rsid w:val="00075351"/>
    <w:rsid w:val="000A4FFC"/>
    <w:rsid w:val="000D1EE5"/>
    <w:rsid w:val="001208D1"/>
    <w:rsid w:val="001327F3"/>
    <w:rsid w:val="0015523F"/>
    <w:rsid w:val="00186307"/>
    <w:rsid w:val="001D5BE8"/>
    <w:rsid w:val="001D61BB"/>
    <w:rsid w:val="001D718B"/>
    <w:rsid w:val="00227A70"/>
    <w:rsid w:val="00234C26"/>
    <w:rsid w:val="00266A4D"/>
    <w:rsid w:val="00272E70"/>
    <w:rsid w:val="00285E41"/>
    <w:rsid w:val="002B630F"/>
    <w:rsid w:val="002D58E8"/>
    <w:rsid w:val="002F711A"/>
    <w:rsid w:val="00327010"/>
    <w:rsid w:val="00363D7F"/>
    <w:rsid w:val="003A4CF0"/>
    <w:rsid w:val="003F7BA1"/>
    <w:rsid w:val="0040447A"/>
    <w:rsid w:val="0040749F"/>
    <w:rsid w:val="00423933"/>
    <w:rsid w:val="00433529"/>
    <w:rsid w:val="004B3DE1"/>
    <w:rsid w:val="004C7292"/>
    <w:rsid w:val="0051621C"/>
    <w:rsid w:val="0052538E"/>
    <w:rsid w:val="00543F22"/>
    <w:rsid w:val="00597BC4"/>
    <w:rsid w:val="005A25C6"/>
    <w:rsid w:val="00653331"/>
    <w:rsid w:val="006A5B57"/>
    <w:rsid w:val="006C7B9A"/>
    <w:rsid w:val="006F7ADC"/>
    <w:rsid w:val="007758D7"/>
    <w:rsid w:val="00834B5B"/>
    <w:rsid w:val="008625E2"/>
    <w:rsid w:val="008746E2"/>
    <w:rsid w:val="008D100A"/>
    <w:rsid w:val="008E0E28"/>
    <w:rsid w:val="008E5C9A"/>
    <w:rsid w:val="008F19DF"/>
    <w:rsid w:val="008F5582"/>
    <w:rsid w:val="00911458"/>
    <w:rsid w:val="00927CCA"/>
    <w:rsid w:val="00934D88"/>
    <w:rsid w:val="009352B2"/>
    <w:rsid w:val="0096288F"/>
    <w:rsid w:val="00966844"/>
    <w:rsid w:val="009739CB"/>
    <w:rsid w:val="00976F42"/>
    <w:rsid w:val="00983FF0"/>
    <w:rsid w:val="00992B79"/>
    <w:rsid w:val="009A7FF8"/>
    <w:rsid w:val="00A05EC4"/>
    <w:rsid w:val="00A200E6"/>
    <w:rsid w:val="00A603F6"/>
    <w:rsid w:val="00A76AE4"/>
    <w:rsid w:val="00AE6527"/>
    <w:rsid w:val="00B475CF"/>
    <w:rsid w:val="00B52CAA"/>
    <w:rsid w:val="00B64FE6"/>
    <w:rsid w:val="00B84B31"/>
    <w:rsid w:val="00BA45BC"/>
    <w:rsid w:val="00BB2921"/>
    <w:rsid w:val="00BB6B2B"/>
    <w:rsid w:val="00C0173A"/>
    <w:rsid w:val="00C1798F"/>
    <w:rsid w:val="00C607B4"/>
    <w:rsid w:val="00C76830"/>
    <w:rsid w:val="00D33D96"/>
    <w:rsid w:val="00D438C7"/>
    <w:rsid w:val="00D85907"/>
    <w:rsid w:val="00DC48FB"/>
    <w:rsid w:val="00DF1A7C"/>
    <w:rsid w:val="00E456CE"/>
    <w:rsid w:val="00E94DC7"/>
    <w:rsid w:val="00E9580B"/>
    <w:rsid w:val="00E9715D"/>
    <w:rsid w:val="00EE1AB4"/>
    <w:rsid w:val="00EE6804"/>
    <w:rsid w:val="00F03B8D"/>
    <w:rsid w:val="00F73DBF"/>
    <w:rsid w:val="00F7446E"/>
    <w:rsid w:val="00F853ED"/>
    <w:rsid w:val="00FF35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456C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para">
    <w:name w:val="subpara"/>
    <w:basedOn w:val="Normal"/>
    <w:rsid w:val="00E456CE"/>
    <w:pPr>
      <w:keepNext/>
      <w:spacing w:before="120" w:after="0" w:line="240" w:lineRule="auto"/>
      <w:jc w:val="both"/>
    </w:pPr>
    <w:rPr>
      <w:rFonts w:ascii="Arial" w:eastAsia="Times New Roman" w:hAnsi="Arial" w:cs="Arial"/>
      <w:sz w:val="20"/>
      <w:szCs w:val="20"/>
      <w:lang w:eastAsia="en-GB"/>
    </w:rPr>
  </w:style>
  <w:style w:type="paragraph" w:customStyle="1" w:styleId="Subpara0">
    <w:name w:val="Subpara"/>
    <w:basedOn w:val="Heading2"/>
    <w:autoRedefine/>
    <w:rsid w:val="00E456CE"/>
    <w:pPr>
      <w:keepLines w:val="0"/>
      <w:spacing w:before="120" w:line="240" w:lineRule="auto"/>
      <w:ind w:right="235"/>
    </w:pPr>
    <w:rPr>
      <w:rFonts w:ascii="Arial" w:eastAsia="Times New Roman" w:hAnsi="Arial" w:cs="Arial"/>
      <w:b w:val="0"/>
      <w:iCs/>
      <w:noProof/>
      <w:color w:val="auto"/>
      <w:sz w:val="22"/>
      <w:szCs w:val="22"/>
    </w:rPr>
  </w:style>
  <w:style w:type="character" w:customStyle="1" w:styleId="Heading2Char">
    <w:name w:val="Heading 2 Char"/>
    <w:basedOn w:val="DefaultParagraphFont"/>
    <w:link w:val="Heading2"/>
    <w:uiPriority w:val="9"/>
    <w:semiHidden/>
    <w:rsid w:val="00E456CE"/>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9352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2B2"/>
  </w:style>
  <w:style w:type="paragraph" w:styleId="Footer">
    <w:name w:val="footer"/>
    <w:basedOn w:val="Normal"/>
    <w:link w:val="FooterChar"/>
    <w:uiPriority w:val="99"/>
    <w:unhideWhenUsed/>
    <w:rsid w:val="009352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2B2"/>
  </w:style>
  <w:style w:type="paragraph" w:styleId="BalloonText">
    <w:name w:val="Balloon Text"/>
    <w:basedOn w:val="Normal"/>
    <w:link w:val="BalloonTextChar"/>
    <w:uiPriority w:val="99"/>
    <w:semiHidden/>
    <w:unhideWhenUsed/>
    <w:rsid w:val="00935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2B2"/>
    <w:rPr>
      <w:rFonts w:ascii="Tahoma" w:hAnsi="Tahoma" w:cs="Tahoma"/>
      <w:sz w:val="16"/>
      <w:szCs w:val="16"/>
    </w:rPr>
  </w:style>
  <w:style w:type="paragraph" w:styleId="ListParagraph">
    <w:name w:val="List Paragraph"/>
    <w:basedOn w:val="Normal"/>
    <w:uiPriority w:val="34"/>
    <w:qFormat/>
    <w:rsid w:val="00F7446E"/>
    <w:pPr>
      <w:ind w:left="720"/>
      <w:contextualSpacing/>
    </w:pPr>
  </w:style>
  <w:style w:type="table" w:styleId="TableGrid">
    <w:name w:val="Table Grid"/>
    <w:basedOn w:val="TableNormal"/>
    <w:uiPriority w:val="59"/>
    <w:rsid w:val="003A4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F19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19DF"/>
    <w:rPr>
      <w:sz w:val="20"/>
      <w:szCs w:val="20"/>
    </w:rPr>
  </w:style>
  <w:style w:type="character" w:styleId="FootnoteReference">
    <w:name w:val="footnote reference"/>
    <w:basedOn w:val="DefaultParagraphFont"/>
    <w:uiPriority w:val="99"/>
    <w:semiHidden/>
    <w:unhideWhenUsed/>
    <w:rsid w:val="008F19DF"/>
    <w:rPr>
      <w:vertAlign w:val="superscript"/>
    </w:rPr>
  </w:style>
  <w:style w:type="character" w:styleId="Hyperlink">
    <w:name w:val="Hyperlink"/>
    <w:basedOn w:val="DefaultParagraphFont"/>
    <w:uiPriority w:val="99"/>
    <w:semiHidden/>
    <w:unhideWhenUsed/>
    <w:rsid w:val="00934D88"/>
    <w:rPr>
      <w:color w:val="0563C1"/>
      <w:u w:val="single"/>
    </w:rPr>
  </w:style>
  <w:style w:type="character" w:styleId="FollowedHyperlink">
    <w:name w:val="FollowedHyperlink"/>
    <w:basedOn w:val="DefaultParagraphFont"/>
    <w:uiPriority w:val="99"/>
    <w:semiHidden/>
    <w:unhideWhenUsed/>
    <w:rsid w:val="008D100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456C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para">
    <w:name w:val="subpara"/>
    <w:basedOn w:val="Normal"/>
    <w:rsid w:val="00E456CE"/>
    <w:pPr>
      <w:keepNext/>
      <w:spacing w:before="120" w:after="0" w:line="240" w:lineRule="auto"/>
      <w:jc w:val="both"/>
    </w:pPr>
    <w:rPr>
      <w:rFonts w:ascii="Arial" w:eastAsia="Times New Roman" w:hAnsi="Arial" w:cs="Arial"/>
      <w:sz w:val="20"/>
      <w:szCs w:val="20"/>
      <w:lang w:eastAsia="en-GB"/>
    </w:rPr>
  </w:style>
  <w:style w:type="paragraph" w:customStyle="1" w:styleId="Subpara0">
    <w:name w:val="Subpara"/>
    <w:basedOn w:val="Heading2"/>
    <w:autoRedefine/>
    <w:rsid w:val="00E456CE"/>
    <w:pPr>
      <w:keepLines w:val="0"/>
      <w:spacing w:before="120" w:line="240" w:lineRule="auto"/>
      <w:ind w:right="235"/>
    </w:pPr>
    <w:rPr>
      <w:rFonts w:ascii="Arial" w:eastAsia="Times New Roman" w:hAnsi="Arial" w:cs="Arial"/>
      <w:b w:val="0"/>
      <w:iCs/>
      <w:noProof/>
      <w:color w:val="auto"/>
      <w:sz w:val="22"/>
      <w:szCs w:val="22"/>
    </w:rPr>
  </w:style>
  <w:style w:type="character" w:customStyle="1" w:styleId="Heading2Char">
    <w:name w:val="Heading 2 Char"/>
    <w:basedOn w:val="DefaultParagraphFont"/>
    <w:link w:val="Heading2"/>
    <w:uiPriority w:val="9"/>
    <w:semiHidden/>
    <w:rsid w:val="00E456CE"/>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9352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2B2"/>
  </w:style>
  <w:style w:type="paragraph" w:styleId="Footer">
    <w:name w:val="footer"/>
    <w:basedOn w:val="Normal"/>
    <w:link w:val="FooterChar"/>
    <w:uiPriority w:val="99"/>
    <w:unhideWhenUsed/>
    <w:rsid w:val="009352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2B2"/>
  </w:style>
  <w:style w:type="paragraph" w:styleId="BalloonText">
    <w:name w:val="Balloon Text"/>
    <w:basedOn w:val="Normal"/>
    <w:link w:val="BalloonTextChar"/>
    <w:uiPriority w:val="99"/>
    <w:semiHidden/>
    <w:unhideWhenUsed/>
    <w:rsid w:val="00935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2B2"/>
    <w:rPr>
      <w:rFonts w:ascii="Tahoma" w:hAnsi="Tahoma" w:cs="Tahoma"/>
      <w:sz w:val="16"/>
      <w:szCs w:val="16"/>
    </w:rPr>
  </w:style>
  <w:style w:type="paragraph" w:styleId="ListParagraph">
    <w:name w:val="List Paragraph"/>
    <w:basedOn w:val="Normal"/>
    <w:uiPriority w:val="34"/>
    <w:qFormat/>
    <w:rsid w:val="00F7446E"/>
    <w:pPr>
      <w:ind w:left="720"/>
      <w:contextualSpacing/>
    </w:pPr>
  </w:style>
  <w:style w:type="table" w:styleId="TableGrid">
    <w:name w:val="Table Grid"/>
    <w:basedOn w:val="TableNormal"/>
    <w:uiPriority w:val="59"/>
    <w:rsid w:val="003A4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F19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19DF"/>
    <w:rPr>
      <w:sz w:val="20"/>
      <w:szCs w:val="20"/>
    </w:rPr>
  </w:style>
  <w:style w:type="character" w:styleId="FootnoteReference">
    <w:name w:val="footnote reference"/>
    <w:basedOn w:val="DefaultParagraphFont"/>
    <w:uiPriority w:val="99"/>
    <w:semiHidden/>
    <w:unhideWhenUsed/>
    <w:rsid w:val="008F19DF"/>
    <w:rPr>
      <w:vertAlign w:val="superscript"/>
    </w:rPr>
  </w:style>
  <w:style w:type="character" w:styleId="Hyperlink">
    <w:name w:val="Hyperlink"/>
    <w:basedOn w:val="DefaultParagraphFont"/>
    <w:uiPriority w:val="99"/>
    <w:semiHidden/>
    <w:unhideWhenUsed/>
    <w:rsid w:val="00934D88"/>
    <w:rPr>
      <w:color w:val="0563C1"/>
      <w:u w:val="single"/>
    </w:rPr>
  </w:style>
  <w:style w:type="character" w:styleId="FollowedHyperlink">
    <w:name w:val="FollowedHyperlink"/>
    <w:basedOn w:val="DefaultParagraphFont"/>
    <w:uiPriority w:val="99"/>
    <w:semiHidden/>
    <w:unhideWhenUsed/>
    <w:rsid w:val="008D10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829901">
      <w:bodyDiv w:val="1"/>
      <w:marLeft w:val="0"/>
      <w:marRight w:val="0"/>
      <w:marTop w:val="0"/>
      <w:marBottom w:val="0"/>
      <w:divBdr>
        <w:top w:val="none" w:sz="0" w:space="0" w:color="auto"/>
        <w:left w:val="none" w:sz="0" w:space="0" w:color="auto"/>
        <w:bottom w:val="none" w:sz="0" w:space="0" w:color="auto"/>
        <w:right w:val="none" w:sz="0" w:space="0" w:color="auto"/>
      </w:divBdr>
    </w:div>
    <w:div w:id="576014768">
      <w:bodyDiv w:val="1"/>
      <w:marLeft w:val="0"/>
      <w:marRight w:val="0"/>
      <w:marTop w:val="0"/>
      <w:marBottom w:val="0"/>
      <w:divBdr>
        <w:top w:val="none" w:sz="0" w:space="0" w:color="auto"/>
        <w:left w:val="none" w:sz="0" w:space="0" w:color="auto"/>
        <w:bottom w:val="none" w:sz="0" w:space="0" w:color="auto"/>
        <w:right w:val="none" w:sz="0" w:space="0" w:color="auto"/>
      </w:divBdr>
    </w:div>
    <w:div w:id="59594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ui6-uk.diif.r.mil.uk/rootfs1/taylorp205/Group/EUNDESSESEIG/ABW/WIP%20Admin/MooD%20Models/SOSA%20Architecture%20information%20standard/index.ht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ui6-uk.diif.r.mil.uk/r/664/SOSA/03/06/02_Candidate_Items_for_Review/SOSA_Architecture_Model%20Registration%20v0.2.xl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1080</Words>
  <Characters>6160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2017-03-14T14:08:00Z</dcterms:created>
  <dcterms:modified xsi:type="dcterms:W3CDTF">2017-03-14T14:09:00Z</dcterms:modified>
</cp:coreProperties>
</file>