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BC011" w14:textId="77777777" w:rsidR="004B1A24" w:rsidRDefault="004B1A24" w:rsidP="00EE5EB0">
      <w:pPr>
        <w:jc w:val="center"/>
        <w:rPr>
          <w:b/>
        </w:rPr>
      </w:pPr>
    </w:p>
    <w:p w14:paraId="77FEC609" w14:textId="77777777" w:rsidR="00200E60" w:rsidRDefault="00200E60" w:rsidP="00200E60">
      <w:pPr>
        <w:pStyle w:val="Heading2"/>
        <w:numPr>
          <w:ilvl w:val="0"/>
          <w:numId w:val="0"/>
        </w:numPr>
        <w:jc w:val="center"/>
      </w:pPr>
    </w:p>
    <w:p w14:paraId="04003F89" w14:textId="77777777" w:rsidR="00B45130" w:rsidRDefault="00B45130" w:rsidP="00200E60">
      <w:pPr>
        <w:pStyle w:val="Heading2"/>
        <w:numPr>
          <w:ilvl w:val="0"/>
          <w:numId w:val="0"/>
        </w:numPr>
        <w:jc w:val="center"/>
      </w:pPr>
    </w:p>
    <w:p w14:paraId="334154B3" w14:textId="77777777" w:rsidR="001A5FE8" w:rsidRPr="004B2249" w:rsidRDefault="001A5FE8" w:rsidP="001A5FE8">
      <w:pPr>
        <w:jc w:val="center"/>
        <w:rPr>
          <w:rFonts w:cs="Arial"/>
          <w:b/>
          <w:bCs/>
          <w:sz w:val="24"/>
          <w:szCs w:val="24"/>
        </w:rPr>
      </w:pPr>
      <w:r w:rsidRPr="004B2249">
        <w:rPr>
          <w:rFonts w:cs="Arial"/>
          <w:b/>
          <w:bCs/>
          <w:sz w:val="24"/>
          <w:szCs w:val="24"/>
        </w:rPr>
        <w:t>Mid and South Essex NHS Foundation Trust</w:t>
      </w:r>
      <w:r>
        <w:rPr>
          <w:rFonts w:cs="Arial"/>
          <w:b/>
          <w:bCs/>
          <w:sz w:val="24"/>
          <w:szCs w:val="24"/>
        </w:rPr>
        <w:t xml:space="preserve"> in collaboration with HealthTrust Europe</w:t>
      </w:r>
    </w:p>
    <w:p w14:paraId="6C5B368F" w14:textId="77777777" w:rsidR="001A5FE8" w:rsidRPr="004B2249" w:rsidRDefault="001A5FE8" w:rsidP="001A5FE8">
      <w:pPr>
        <w:jc w:val="center"/>
        <w:rPr>
          <w:rFonts w:cs="Arial"/>
          <w:b/>
          <w:bCs/>
          <w:sz w:val="24"/>
          <w:szCs w:val="24"/>
        </w:rPr>
      </w:pPr>
    </w:p>
    <w:p w14:paraId="0248FC7F" w14:textId="549F3552" w:rsidR="001A5FE8" w:rsidRDefault="001A5FE8" w:rsidP="001A5FE8">
      <w:pPr>
        <w:jc w:val="center"/>
        <w:rPr>
          <w:rFonts w:cs="Arial"/>
          <w:b/>
          <w:bCs/>
          <w:sz w:val="24"/>
          <w:szCs w:val="24"/>
        </w:rPr>
      </w:pPr>
      <w:r w:rsidRPr="004B2249">
        <w:rPr>
          <w:rFonts w:cs="Arial"/>
          <w:b/>
          <w:bCs/>
          <w:sz w:val="24"/>
          <w:szCs w:val="24"/>
        </w:rPr>
        <w:t xml:space="preserve">Invitation to Tender for the </w:t>
      </w:r>
      <w:r>
        <w:rPr>
          <w:rFonts w:cs="Arial"/>
          <w:b/>
          <w:bCs/>
          <w:sz w:val="24"/>
          <w:szCs w:val="24"/>
        </w:rPr>
        <w:t>refurbishment of Prittlewell Building Horseshoe Roof, Southend Hospital SS0 0RY</w:t>
      </w:r>
    </w:p>
    <w:p w14:paraId="35F30757" w14:textId="77777777" w:rsidR="00200E60" w:rsidRDefault="00200E60" w:rsidP="00200E60">
      <w:pPr>
        <w:pStyle w:val="Heading2"/>
        <w:numPr>
          <w:ilvl w:val="0"/>
          <w:numId w:val="0"/>
        </w:numPr>
        <w:jc w:val="center"/>
      </w:pPr>
    </w:p>
    <w:p w14:paraId="476D5D5C" w14:textId="77777777" w:rsidR="00B45130" w:rsidRDefault="00B45130" w:rsidP="00200E60">
      <w:pPr>
        <w:pStyle w:val="Heading2"/>
        <w:numPr>
          <w:ilvl w:val="0"/>
          <w:numId w:val="0"/>
        </w:numPr>
        <w:jc w:val="center"/>
      </w:pPr>
    </w:p>
    <w:p w14:paraId="49A37A92" w14:textId="4D78A741" w:rsidR="00200E60" w:rsidRDefault="00890C48" w:rsidP="00200E60">
      <w:pPr>
        <w:pStyle w:val="Heading2"/>
        <w:numPr>
          <w:ilvl w:val="0"/>
          <w:numId w:val="0"/>
        </w:numPr>
        <w:jc w:val="center"/>
      </w:pPr>
      <w:bookmarkStart w:id="0" w:name="_Hlk177642402"/>
      <w:r>
        <w:t xml:space="preserve">Atamis </w:t>
      </w:r>
      <w:r w:rsidR="001A5FE8" w:rsidRPr="001A5FE8">
        <w:t>ITT reference</w:t>
      </w:r>
      <w:r w:rsidR="00200E60">
        <w:t xml:space="preserve">: </w:t>
      </w:r>
      <w:r w:rsidRPr="00890C48">
        <w:rPr>
          <w:b/>
          <w:bCs/>
        </w:rPr>
        <w:t>C308145</w:t>
      </w:r>
    </w:p>
    <w:bookmarkEnd w:id="0"/>
    <w:p w14:paraId="1FA21F50" w14:textId="77777777" w:rsidR="00200E60" w:rsidRDefault="00200E60" w:rsidP="00200E60">
      <w:pPr>
        <w:pStyle w:val="Heading2"/>
        <w:numPr>
          <w:ilvl w:val="0"/>
          <w:numId w:val="0"/>
        </w:numPr>
        <w:jc w:val="center"/>
      </w:pPr>
    </w:p>
    <w:p w14:paraId="29980599" w14:textId="77777777" w:rsidR="00B45130" w:rsidRDefault="00B45130" w:rsidP="00200E60">
      <w:pPr>
        <w:pStyle w:val="Heading2"/>
        <w:numPr>
          <w:ilvl w:val="0"/>
          <w:numId w:val="0"/>
        </w:numPr>
        <w:jc w:val="center"/>
      </w:pPr>
    </w:p>
    <w:p w14:paraId="481B87A3" w14:textId="08A3FAD8" w:rsidR="00200E60" w:rsidRDefault="00200E60" w:rsidP="00200E60">
      <w:pPr>
        <w:pStyle w:val="Heading2"/>
        <w:numPr>
          <w:ilvl w:val="0"/>
          <w:numId w:val="0"/>
        </w:numPr>
        <w:jc w:val="center"/>
      </w:pPr>
      <w:r>
        <w:t xml:space="preserve">Deadline for </w:t>
      </w:r>
      <w:r w:rsidR="005D7098">
        <w:t>Tenders</w:t>
      </w:r>
      <w:r w:rsidR="004E51D1">
        <w:t xml:space="preserve"> to be received:</w:t>
      </w:r>
      <w:r w:rsidR="004176E0">
        <w:t xml:space="preserve"> 18/10/2024, 12:00.</w:t>
      </w:r>
    </w:p>
    <w:p w14:paraId="632F55E0" w14:textId="77777777" w:rsidR="00B45130" w:rsidRDefault="00B45130" w:rsidP="00200E60">
      <w:pPr>
        <w:pStyle w:val="Heading2"/>
        <w:numPr>
          <w:ilvl w:val="0"/>
          <w:numId w:val="0"/>
        </w:numPr>
        <w:jc w:val="center"/>
      </w:pPr>
    </w:p>
    <w:p w14:paraId="29FE4E2A" w14:textId="77777777" w:rsidR="00B45130" w:rsidRDefault="00B45130" w:rsidP="00200E60">
      <w:pPr>
        <w:pStyle w:val="Heading2"/>
        <w:numPr>
          <w:ilvl w:val="0"/>
          <w:numId w:val="0"/>
        </w:numPr>
        <w:jc w:val="center"/>
      </w:pPr>
    </w:p>
    <w:p w14:paraId="1C09684B" w14:textId="77777777"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14:paraId="2FF2C037" w14:textId="77777777" w:rsidR="00B45130" w:rsidRDefault="00B45130" w:rsidP="00200E60">
      <w:pPr>
        <w:pStyle w:val="Heading2"/>
        <w:numPr>
          <w:ilvl w:val="0"/>
          <w:numId w:val="0"/>
        </w:numPr>
        <w:jc w:val="center"/>
      </w:pPr>
    </w:p>
    <w:p w14:paraId="0EC4D5F3" w14:textId="77777777" w:rsidR="000F79D6" w:rsidRDefault="000F79D6">
      <w:pPr>
        <w:spacing w:after="240"/>
        <w:jc w:val="left"/>
        <w:rPr>
          <w:rFonts w:eastAsia="Times New Roman" w:cs="Times New Roman"/>
          <w:color w:val="000000" w:themeColor="text1"/>
          <w:lang w:eastAsia="en-GB"/>
        </w:rPr>
      </w:pPr>
      <w:r>
        <w:br w:type="page"/>
      </w:r>
    </w:p>
    <w:p w14:paraId="30508832" w14:textId="77777777" w:rsidR="005B59B7" w:rsidRDefault="005B59B7" w:rsidP="004270D9">
      <w:pPr>
        <w:pStyle w:val="TOC1"/>
      </w:pPr>
      <w:r w:rsidRPr="005B59B7">
        <w:lastRenderedPageBreak/>
        <w:t>TABLE OF CONTENTS</w:t>
      </w:r>
    </w:p>
    <w:p w14:paraId="1C85B37E" w14:textId="77777777" w:rsidR="00520787" w:rsidRPr="00520787" w:rsidRDefault="00520787" w:rsidP="008A00B3">
      <w:pPr>
        <w:pStyle w:val="TOC1"/>
        <w:spacing w:line="240" w:lineRule="atLeast"/>
        <w:rPr>
          <w:rFonts w:asciiTheme="minorHAnsi" w:eastAsiaTheme="minorEastAsia" w:hAnsiTheme="minorHAnsi" w:cstheme="minorBidi"/>
          <w:b w:val="0"/>
          <w:noProof/>
          <w:color w:val="auto"/>
          <w:sz w:val="22"/>
          <w:szCs w:val="22"/>
        </w:rPr>
      </w:pPr>
      <w:r w:rsidRPr="00520787">
        <w:rPr>
          <w:b w:val="0"/>
        </w:rPr>
        <w:fldChar w:fldCharType="begin"/>
      </w:r>
      <w:r w:rsidRPr="00520787">
        <w:rPr>
          <w:b w:val="0"/>
        </w:rPr>
        <w:instrText xml:space="preserve"> TOC \h \z \t "Main Heading,1,M&amp;R Numbered Heading 1,1" </w:instrText>
      </w:r>
      <w:r w:rsidRPr="00520787">
        <w:rPr>
          <w:b w:val="0"/>
        </w:rPr>
        <w:fldChar w:fldCharType="separate"/>
      </w:r>
      <w:hyperlink w:anchor="_Toc412715221" w:history="1">
        <w:r w:rsidRPr="00520787">
          <w:rPr>
            <w:rStyle w:val="Hyperlink"/>
            <w:b w:val="0"/>
            <w:noProof/>
            <w14:scene3d>
              <w14:camera w14:prst="orthographicFront"/>
              <w14:lightRig w14:rig="threePt" w14:dir="t">
                <w14:rot w14:lat="0" w14:lon="0" w14:rev="0"/>
              </w14:lightRig>
            </w14:scene3d>
          </w:rPr>
          <w:t>1</w:t>
        </w:r>
        <w:r w:rsidRPr="00520787">
          <w:rPr>
            <w:rFonts w:asciiTheme="minorHAnsi" w:eastAsiaTheme="minorEastAsia" w:hAnsiTheme="minorHAnsi" w:cstheme="minorBidi"/>
            <w:b w:val="0"/>
            <w:noProof/>
            <w:color w:val="auto"/>
            <w:sz w:val="22"/>
            <w:szCs w:val="22"/>
          </w:rPr>
          <w:tab/>
        </w:r>
        <w:r w:rsidRPr="00520787">
          <w:rPr>
            <w:rStyle w:val="Hyperlink"/>
            <w:b w:val="0"/>
            <w:noProof/>
          </w:rPr>
          <w:t>INTRODUCTION AND BACKGROUND</w:t>
        </w:r>
        <w:r w:rsidRPr="00520787">
          <w:rPr>
            <w:b w:val="0"/>
            <w:noProof/>
            <w:webHidden/>
          </w:rPr>
          <w:tab/>
        </w:r>
        <w:r w:rsidRPr="00520787">
          <w:rPr>
            <w:b w:val="0"/>
            <w:noProof/>
            <w:webHidden/>
          </w:rPr>
          <w:fldChar w:fldCharType="begin"/>
        </w:r>
        <w:r w:rsidRPr="00520787">
          <w:rPr>
            <w:b w:val="0"/>
            <w:noProof/>
            <w:webHidden/>
          </w:rPr>
          <w:instrText xml:space="preserve"> PAGEREF _Toc412715221 \h </w:instrText>
        </w:r>
        <w:r w:rsidRPr="00520787">
          <w:rPr>
            <w:b w:val="0"/>
            <w:noProof/>
            <w:webHidden/>
          </w:rPr>
        </w:r>
        <w:r w:rsidRPr="00520787">
          <w:rPr>
            <w:b w:val="0"/>
            <w:noProof/>
            <w:webHidden/>
          </w:rPr>
          <w:fldChar w:fldCharType="separate"/>
        </w:r>
        <w:r w:rsidR="00181236">
          <w:rPr>
            <w:b w:val="0"/>
            <w:noProof/>
            <w:webHidden/>
          </w:rPr>
          <w:t>1</w:t>
        </w:r>
        <w:r w:rsidRPr="00520787">
          <w:rPr>
            <w:b w:val="0"/>
            <w:noProof/>
            <w:webHidden/>
          </w:rPr>
          <w:fldChar w:fldCharType="end"/>
        </w:r>
      </w:hyperlink>
    </w:p>
    <w:p w14:paraId="5043ADA2" w14:textId="77777777" w:rsidR="00520787" w:rsidRPr="00520787" w:rsidRDefault="00C53054" w:rsidP="008A00B3">
      <w:pPr>
        <w:pStyle w:val="TOC1"/>
        <w:spacing w:line="240" w:lineRule="atLeast"/>
        <w:rPr>
          <w:rFonts w:asciiTheme="minorHAnsi" w:eastAsiaTheme="minorEastAsia" w:hAnsiTheme="minorHAnsi" w:cstheme="minorBidi"/>
          <w:b w:val="0"/>
          <w:noProof/>
          <w:color w:val="auto"/>
          <w:sz w:val="22"/>
          <w:szCs w:val="22"/>
        </w:rPr>
      </w:pPr>
      <w:hyperlink w:anchor="_Toc412715222" w:history="1">
        <w:r w:rsidR="00520787" w:rsidRPr="00520787">
          <w:rPr>
            <w:rStyle w:val="Hyperlink"/>
            <w:b w:val="0"/>
            <w:noProof/>
            <w14:scene3d>
              <w14:camera w14:prst="orthographicFront"/>
              <w14:lightRig w14:rig="threePt" w14:dir="t">
                <w14:rot w14:lat="0" w14:lon="0" w14:rev="0"/>
              </w14:lightRig>
            </w14:scene3d>
          </w:rPr>
          <w:t>2</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TENDER TIMETABLE</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_Toc412715222 \h </w:instrText>
        </w:r>
        <w:r w:rsidR="00520787" w:rsidRPr="00520787">
          <w:rPr>
            <w:b w:val="0"/>
            <w:noProof/>
            <w:webHidden/>
          </w:rPr>
        </w:r>
        <w:r w:rsidR="00520787" w:rsidRPr="00520787">
          <w:rPr>
            <w:b w:val="0"/>
            <w:noProof/>
            <w:webHidden/>
          </w:rPr>
          <w:fldChar w:fldCharType="separate"/>
        </w:r>
        <w:r w:rsidR="00181236">
          <w:rPr>
            <w:b w:val="0"/>
            <w:noProof/>
            <w:webHidden/>
          </w:rPr>
          <w:t>3</w:t>
        </w:r>
        <w:r w:rsidR="00520787" w:rsidRPr="00520787">
          <w:rPr>
            <w:b w:val="0"/>
            <w:noProof/>
            <w:webHidden/>
          </w:rPr>
          <w:fldChar w:fldCharType="end"/>
        </w:r>
      </w:hyperlink>
    </w:p>
    <w:p w14:paraId="4F68F6EB" w14:textId="77777777" w:rsidR="00520787" w:rsidRPr="00520787" w:rsidRDefault="00C53054" w:rsidP="008A00B3">
      <w:pPr>
        <w:pStyle w:val="TOC1"/>
        <w:spacing w:line="240" w:lineRule="atLeast"/>
        <w:rPr>
          <w:rFonts w:asciiTheme="minorHAnsi" w:eastAsiaTheme="minorEastAsia" w:hAnsiTheme="minorHAnsi" w:cstheme="minorBidi"/>
          <w:b w:val="0"/>
          <w:noProof/>
          <w:color w:val="auto"/>
          <w:sz w:val="22"/>
          <w:szCs w:val="22"/>
        </w:rPr>
      </w:pPr>
      <w:hyperlink w:anchor="_Toc412715223" w:history="1">
        <w:r w:rsidR="00520787" w:rsidRPr="00520787">
          <w:rPr>
            <w:rStyle w:val="Hyperlink"/>
            <w:b w:val="0"/>
            <w:noProof/>
            <w14:scene3d>
              <w14:camera w14:prst="orthographicFront"/>
              <w14:lightRig w14:rig="threePt" w14:dir="t">
                <w14:rot w14:lat="0" w14:lon="0" w14:rev="0"/>
              </w14:lightRig>
            </w14:scene3d>
          </w:rPr>
          <w:t>3</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INSTRUCTIONS TO BIDDERS</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_Toc412715223 \h </w:instrText>
        </w:r>
        <w:r w:rsidR="00520787" w:rsidRPr="00520787">
          <w:rPr>
            <w:b w:val="0"/>
            <w:noProof/>
            <w:webHidden/>
          </w:rPr>
        </w:r>
        <w:r w:rsidR="00520787" w:rsidRPr="00520787">
          <w:rPr>
            <w:b w:val="0"/>
            <w:noProof/>
            <w:webHidden/>
          </w:rPr>
          <w:fldChar w:fldCharType="separate"/>
        </w:r>
        <w:r w:rsidR="00181236">
          <w:rPr>
            <w:b w:val="0"/>
            <w:noProof/>
            <w:webHidden/>
          </w:rPr>
          <w:t>6</w:t>
        </w:r>
        <w:r w:rsidR="00520787" w:rsidRPr="00520787">
          <w:rPr>
            <w:b w:val="0"/>
            <w:noProof/>
            <w:webHidden/>
          </w:rPr>
          <w:fldChar w:fldCharType="end"/>
        </w:r>
      </w:hyperlink>
    </w:p>
    <w:p w14:paraId="08D571C3" w14:textId="77777777" w:rsidR="00520787" w:rsidRPr="00520787" w:rsidRDefault="00C53054" w:rsidP="008A00B3">
      <w:pPr>
        <w:pStyle w:val="TOC1"/>
        <w:spacing w:line="240" w:lineRule="atLeast"/>
        <w:rPr>
          <w:rFonts w:asciiTheme="minorHAnsi" w:eastAsiaTheme="minorEastAsia" w:hAnsiTheme="minorHAnsi" w:cstheme="minorBidi"/>
          <w:b w:val="0"/>
          <w:noProof/>
          <w:color w:val="auto"/>
          <w:sz w:val="22"/>
          <w:szCs w:val="22"/>
        </w:rPr>
      </w:pPr>
      <w:hyperlink w:anchor="_Toc412715224" w:history="1">
        <w:r w:rsidR="00520787" w:rsidRPr="00520787">
          <w:rPr>
            <w:rStyle w:val="Hyperlink"/>
            <w:b w:val="0"/>
            <w:noProof/>
            <w14:scene3d>
              <w14:camera w14:prst="orthographicFront"/>
              <w14:lightRig w14:rig="threePt" w14:dir="t">
                <w14:rot w14:lat="0" w14:lon="0" w14:rev="0"/>
              </w14:lightRig>
            </w14:scene3d>
          </w:rPr>
          <w:t>4</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TENDER EVALUATION METHODOLOGY AND CRITERIA</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_Toc412715224 \h </w:instrText>
        </w:r>
        <w:r w:rsidR="00520787" w:rsidRPr="00520787">
          <w:rPr>
            <w:b w:val="0"/>
            <w:noProof/>
            <w:webHidden/>
          </w:rPr>
        </w:r>
        <w:r w:rsidR="00520787" w:rsidRPr="00520787">
          <w:rPr>
            <w:b w:val="0"/>
            <w:noProof/>
            <w:webHidden/>
          </w:rPr>
          <w:fldChar w:fldCharType="separate"/>
        </w:r>
        <w:r w:rsidR="00181236">
          <w:rPr>
            <w:b w:val="0"/>
            <w:noProof/>
            <w:webHidden/>
          </w:rPr>
          <w:t>12</w:t>
        </w:r>
        <w:r w:rsidR="00520787" w:rsidRPr="00520787">
          <w:rPr>
            <w:b w:val="0"/>
            <w:noProof/>
            <w:webHidden/>
          </w:rPr>
          <w:fldChar w:fldCharType="end"/>
        </w:r>
      </w:hyperlink>
    </w:p>
    <w:p w14:paraId="0527CC8F" w14:textId="77777777" w:rsidR="00520787" w:rsidRPr="00520787" w:rsidRDefault="00C53054" w:rsidP="008A00B3">
      <w:pPr>
        <w:pStyle w:val="TOC1"/>
        <w:spacing w:line="240" w:lineRule="atLeast"/>
        <w:rPr>
          <w:rFonts w:asciiTheme="minorHAnsi" w:eastAsiaTheme="minorEastAsia" w:hAnsiTheme="minorHAnsi" w:cstheme="minorBidi"/>
          <w:b w:val="0"/>
          <w:noProof/>
          <w:color w:val="auto"/>
          <w:sz w:val="22"/>
          <w:szCs w:val="22"/>
        </w:rPr>
      </w:pPr>
      <w:hyperlink w:anchor="_Toc412715226" w:history="1">
        <w:r w:rsidR="00520787" w:rsidRPr="00520787">
          <w:rPr>
            <w:rStyle w:val="Hyperlink"/>
            <w:b w:val="0"/>
            <w:noProof/>
          </w:rPr>
          <w:t>ANNEX A1 NHS TERMS AND CONDITIONS</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_Toc412715226 \h </w:instrText>
        </w:r>
        <w:r w:rsidR="00520787" w:rsidRPr="00520787">
          <w:rPr>
            <w:b w:val="0"/>
            <w:noProof/>
            <w:webHidden/>
          </w:rPr>
        </w:r>
        <w:r w:rsidR="00520787" w:rsidRPr="00520787">
          <w:rPr>
            <w:b w:val="0"/>
            <w:noProof/>
            <w:webHidden/>
          </w:rPr>
          <w:fldChar w:fldCharType="separate"/>
        </w:r>
        <w:r w:rsidR="00181236">
          <w:rPr>
            <w:b w:val="0"/>
            <w:noProof/>
            <w:webHidden/>
          </w:rPr>
          <w:t>16</w:t>
        </w:r>
        <w:r w:rsidR="00520787" w:rsidRPr="00520787">
          <w:rPr>
            <w:b w:val="0"/>
            <w:noProof/>
            <w:webHidden/>
          </w:rPr>
          <w:fldChar w:fldCharType="end"/>
        </w:r>
      </w:hyperlink>
    </w:p>
    <w:p w14:paraId="29724E34" w14:textId="77777777" w:rsidR="00AD0C96" w:rsidRPr="001F110F" w:rsidRDefault="00520787" w:rsidP="008A00B3">
      <w:pPr>
        <w:pStyle w:val="Heading2"/>
        <w:numPr>
          <w:ilvl w:val="0"/>
          <w:numId w:val="0"/>
        </w:numPr>
        <w:spacing w:line="240" w:lineRule="atLeast"/>
      </w:pPr>
      <w:r w:rsidRPr="00520787">
        <w:fldChar w:fldCharType="end"/>
      </w:r>
    </w:p>
    <w:p w14:paraId="212EDEB5" w14:textId="77777777" w:rsidR="008306CC" w:rsidRDefault="008306CC" w:rsidP="008306CC">
      <w:pPr>
        <w:pStyle w:val="TOC3"/>
        <w:ind w:left="0"/>
      </w:pPr>
    </w:p>
    <w:p w14:paraId="1E2299FA" w14:textId="77777777" w:rsidR="00897556" w:rsidRDefault="00897556" w:rsidP="00AD0C96">
      <w:pPr>
        <w:pStyle w:val="Heading2"/>
        <w:numPr>
          <w:ilvl w:val="0"/>
          <w:numId w:val="0"/>
        </w:numPr>
        <w:jc w:val="center"/>
        <w:rPr>
          <w:i/>
          <w:shd w:val="clear" w:color="auto" w:fill="FFFF66"/>
        </w:rPr>
      </w:pPr>
    </w:p>
    <w:p w14:paraId="3079C597" w14:textId="77777777" w:rsidR="00897556" w:rsidRDefault="00897556" w:rsidP="00897556">
      <w:pPr>
        <w:rPr>
          <w:shd w:val="clear" w:color="auto" w:fill="FFFF66"/>
        </w:rPr>
      </w:pPr>
    </w:p>
    <w:p w14:paraId="4A9E0D6B" w14:textId="77777777" w:rsidR="00ED0968" w:rsidRDefault="00ED0968" w:rsidP="00200E60">
      <w:pPr>
        <w:pStyle w:val="Heading2"/>
        <w:numPr>
          <w:ilvl w:val="0"/>
          <w:numId w:val="0"/>
        </w:numPr>
        <w:jc w:val="center"/>
      </w:pPr>
    </w:p>
    <w:p w14:paraId="2C759A5D" w14:textId="77777777" w:rsidR="00ED0968" w:rsidRDefault="00ED0968" w:rsidP="00200E60">
      <w:pPr>
        <w:pStyle w:val="Heading2"/>
        <w:numPr>
          <w:ilvl w:val="0"/>
          <w:numId w:val="0"/>
        </w:numPr>
        <w:jc w:val="center"/>
      </w:pPr>
    </w:p>
    <w:p w14:paraId="36AFA91E" w14:textId="61BD9D9C" w:rsidR="00B02442" w:rsidRDefault="00727643">
      <w:pPr>
        <w:spacing w:after="240"/>
        <w:jc w:val="left"/>
        <w:sectPr w:rsidR="00B02442" w:rsidSect="00B02442">
          <w:footerReference w:type="default" r:id="rId11"/>
          <w:headerReference w:type="first" r:id="rId12"/>
          <w:footerReference w:type="first" r:id="rId13"/>
          <w:type w:val="continuous"/>
          <w:pgSz w:w="11907" w:h="16840" w:code="9"/>
          <w:pgMar w:top="1418" w:right="1418" w:bottom="1418" w:left="1418" w:header="709" w:footer="567" w:gutter="0"/>
          <w:pgNumType w:start="1"/>
          <w:cols w:space="708"/>
          <w:titlePg/>
          <w:docGrid w:linePitch="360"/>
        </w:sectPr>
      </w:pPr>
      <w:r>
        <w:br w:type="page"/>
      </w:r>
    </w:p>
    <w:p w14:paraId="0BF7BABE" w14:textId="77777777" w:rsidR="003E3276" w:rsidRPr="008F3D2C" w:rsidRDefault="003E3276" w:rsidP="004270D9">
      <w:pPr>
        <w:pStyle w:val="MRNumberedHeading1"/>
        <w:numPr>
          <w:ilvl w:val="0"/>
          <w:numId w:val="24"/>
        </w:numPr>
        <w:ind w:hanging="798"/>
        <w:jc w:val="both"/>
        <w:rPr>
          <w:sz w:val="20"/>
          <w:szCs w:val="20"/>
        </w:rPr>
      </w:pPr>
      <w:bookmarkStart w:id="1" w:name="_Toc403556501"/>
      <w:bookmarkStart w:id="2" w:name="_Toc403556506"/>
      <w:bookmarkStart w:id="3" w:name="_Toc406674969"/>
      <w:bookmarkStart w:id="4" w:name="_Toc412621211"/>
      <w:bookmarkStart w:id="5" w:name="_Toc412715221"/>
      <w:r w:rsidRPr="008F3D2C">
        <w:rPr>
          <w:sz w:val="20"/>
          <w:szCs w:val="20"/>
        </w:rPr>
        <w:lastRenderedPageBreak/>
        <w:t>INTRODUCTION AND BACKGROUND</w:t>
      </w:r>
      <w:bookmarkEnd w:id="1"/>
      <w:bookmarkEnd w:id="2"/>
      <w:bookmarkEnd w:id="3"/>
      <w:bookmarkEnd w:id="4"/>
      <w:bookmarkEnd w:id="5"/>
    </w:p>
    <w:p w14:paraId="39C3D281" w14:textId="11A65558" w:rsidR="003E3276" w:rsidRPr="007724D1" w:rsidRDefault="003E3276" w:rsidP="004270D9">
      <w:pPr>
        <w:pStyle w:val="MRNumberedHeading2"/>
      </w:pPr>
      <w:bookmarkStart w:id="6" w:name="_Toc403555077"/>
      <w:r w:rsidRPr="007724D1">
        <w:t xml:space="preserve">The </w:t>
      </w:r>
      <w:r w:rsidR="00C061D5" w:rsidRPr="00C061D5">
        <w:t>Mid and South Essex NHS Foundation Trust</w:t>
      </w:r>
      <w:r w:rsidRPr="007724D1">
        <w:t>] (the "</w:t>
      </w:r>
      <w:r w:rsidRPr="007724D1">
        <w:rPr>
          <w:b/>
        </w:rPr>
        <w:t>Authority</w:t>
      </w:r>
      <w:r w:rsidR="004F02F9">
        <w:t>") is issuing this invitation to t</w:t>
      </w:r>
      <w:r w:rsidRPr="007724D1">
        <w:t>ender ("</w:t>
      </w:r>
      <w:r w:rsidRPr="007724D1">
        <w:rPr>
          <w:b/>
        </w:rPr>
        <w:t>ITT</w:t>
      </w:r>
      <w:r w:rsidRPr="007724D1">
        <w:t xml:space="preserve">") in connection with the competitive procurement of </w:t>
      </w:r>
      <w:bookmarkEnd w:id="6"/>
      <w:r w:rsidR="00C061D5" w:rsidRPr="00C061D5">
        <w:t>refurbishment of Prittlewell Building Horseshoe Roof</w:t>
      </w:r>
      <w:r w:rsidR="00C061D5">
        <w:t>.</w:t>
      </w:r>
    </w:p>
    <w:p w14:paraId="286F83A5" w14:textId="77777777" w:rsidR="003E3276" w:rsidRPr="007724D1" w:rsidRDefault="003E3276" w:rsidP="004270D9">
      <w:pPr>
        <w:pStyle w:val="MRNumberedHeading2"/>
      </w:pPr>
      <w:bookmarkStart w:id="7" w:name="_Toc403555078"/>
      <w:r w:rsidRPr="007724D1">
        <w:t xml:space="preserve">This ITT Section A contains further </w:t>
      </w:r>
      <w:r w:rsidRPr="003E3276">
        <w:t>information</w:t>
      </w:r>
      <w:r w:rsidRPr="007724D1">
        <w:t xml:space="preserve"> about the procurement process.</w:t>
      </w:r>
      <w:bookmarkEnd w:id="7"/>
      <w:r w:rsidRPr="007724D1">
        <w:t xml:space="preserve">  </w:t>
      </w:r>
    </w:p>
    <w:p w14:paraId="591A102E" w14:textId="77777777" w:rsidR="003E3276" w:rsidRDefault="00C516F4" w:rsidP="004270D9">
      <w:pPr>
        <w:pStyle w:val="MRNumberedHeading2"/>
      </w:pPr>
      <w:bookmarkStart w:id="8" w:name="_Toc403555079"/>
      <w:r>
        <w:t>Bidders must complete the Eligibility Questions (as referred to in section 3 of this Section A of the ITT) and the questions contained in</w:t>
      </w:r>
      <w:r w:rsidR="003E3276">
        <w:t xml:space="preserve"> Section B</w:t>
      </w:r>
      <w:r>
        <w:t xml:space="preserve"> of the ITT</w:t>
      </w:r>
      <w:r w:rsidR="003E3276">
        <w:t>. Each Bidder's response ("</w:t>
      </w:r>
      <w:r w:rsidR="003E3276" w:rsidRPr="00951656">
        <w:rPr>
          <w:b/>
          <w:bCs/>
        </w:rPr>
        <w:t>Tender</w:t>
      </w:r>
      <w:r w:rsidR="003E3276">
        <w:rPr>
          <w:bCs/>
        </w:rPr>
        <w:t>"</w:t>
      </w:r>
      <w:r w:rsidR="003E3276">
        <w:t>) should be detailed enough to allow the Authority to make an informed award decision.</w:t>
      </w:r>
      <w:bookmarkEnd w:id="8"/>
    </w:p>
    <w:p w14:paraId="57EB9A3D" w14:textId="77777777" w:rsidR="003E3276" w:rsidRPr="00FB2FE9" w:rsidRDefault="0034181A" w:rsidP="004270D9">
      <w:pPr>
        <w:pStyle w:val="MRNumberedHeading2"/>
      </w:pPr>
      <w:bookmarkStart w:id="9" w:name="_Toc403555080"/>
      <w:r>
        <w:t>All T</w:t>
      </w:r>
      <w:r w:rsidR="003E3276">
        <w:t>enders must be returned no later tha</w:t>
      </w:r>
      <w:r>
        <w:t>n the deadline for receipt of T</w:t>
      </w:r>
      <w:r w:rsidR="003E3276">
        <w:t>ender</w:t>
      </w:r>
      <w:r w:rsidR="00BD5DCC">
        <w:t>s</w:t>
      </w:r>
      <w:r w:rsidR="003E3276">
        <w:t xml:space="preserve"> specified on the front cover of this ITT.</w:t>
      </w:r>
      <w:bookmarkEnd w:id="9"/>
    </w:p>
    <w:p w14:paraId="0488F4B9" w14:textId="77777777" w:rsidR="00247F0F" w:rsidRPr="003E3276" w:rsidRDefault="00247F0F" w:rsidP="004270D9">
      <w:pPr>
        <w:pStyle w:val="Heading1"/>
        <w:spacing w:before="240" w:after="0"/>
        <w:ind w:left="851"/>
        <w:rPr>
          <w:rFonts w:eastAsiaTheme="minorHAnsi"/>
        </w:rPr>
      </w:pPr>
      <w:bookmarkStart w:id="10" w:name="_Toc403555082"/>
      <w:r w:rsidRPr="003E3276">
        <w:rPr>
          <w:rFonts w:eastAsiaTheme="minorHAnsi"/>
        </w:rPr>
        <w:t>Contents of the ITT</w:t>
      </w:r>
      <w:bookmarkEnd w:id="10"/>
      <w:r w:rsidRPr="003E3276">
        <w:rPr>
          <w:rFonts w:eastAsiaTheme="minorHAnsi"/>
        </w:rPr>
        <w:t xml:space="preserve"> </w:t>
      </w:r>
    </w:p>
    <w:p w14:paraId="15211987" w14:textId="77777777" w:rsidR="00AD3446" w:rsidRPr="003E3276" w:rsidRDefault="00AD3446" w:rsidP="004270D9">
      <w:pPr>
        <w:pStyle w:val="MRNumberedHeading2"/>
        <w:rPr>
          <w:b/>
        </w:rPr>
      </w:pPr>
      <w:bookmarkStart w:id="11" w:name="_Toc403555083"/>
      <w:bookmarkStart w:id="12" w:name="_Ref405452631"/>
      <w:r>
        <w:t>This ITT document consists of:</w:t>
      </w:r>
      <w:bookmarkEnd w:id="11"/>
      <w:bookmarkEnd w:id="12"/>
    </w:p>
    <w:p w14:paraId="31DD0BFD" w14:textId="77777777" w:rsidR="003E3276" w:rsidRPr="00951656" w:rsidRDefault="003E3276" w:rsidP="006B54D6">
      <w:pPr>
        <w:pStyle w:val="MRNumberedHeading2"/>
        <w:numPr>
          <w:ilvl w:val="0"/>
          <w:numId w:val="0"/>
        </w:numPr>
        <w:ind w:left="720"/>
      </w:pPr>
    </w:p>
    <w:tbl>
      <w:tblPr>
        <w:tblStyle w:val="TableGrid"/>
        <w:tblW w:w="8930" w:type="dxa"/>
        <w:tblInd w:w="1101" w:type="dxa"/>
        <w:tblLook w:val="04A0" w:firstRow="1" w:lastRow="0" w:firstColumn="1" w:lastColumn="0" w:noHBand="0" w:noVBand="1"/>
      </w:tblPr>
      <w:tblGrid>
        <w:gridCol w:w="1134"/>
        <w:gridCol w:w="5386"/>
        <w:gridCol w:w="2410"/>
      </w:tblGrid>
      <w:tr w:rsidR="00653DCC" w14:paraId="0E453EF3" w14:textId="77777777" w:rsidTr="009A3E29">
        <w:trPr>
          <w:gridAfter w:val="1"/>
          <w:wAfter w:w="2410" w:type="dxa"/>
        </w:trPr>
        <w:tc>
          <w:tcPr>
            <w:tcW w:w="6520" w:type="dxa"/>
            <w:gridSpan w:val="2"/>
            <w:shd w:val="clear" w:color="auto" w:fill="BFBFBF" w:themeFill="background1" w:themeFillShade="BF"/>
          </w:tcPr>
          <w:p w14:paraId="0821A861" w14:textId="77777777"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14:paraId="418641B0" w14:textId="77777777" w:rsidTr="009A3E29">
        <w:trPr>
          <w:gridAfter w:val="1"/>
          <w:wAfter w:w="2410" w:type="dxa"/>
        </w:trPr>
        <w:tc>
          <w:tcPr>
            <w:tcW w:w="1134" w:type="dxa"/>
          </w:tcPr>
          <w:p w14:paraId="118C9C1D" w14:textId="77777777" w:rsidR="00653DCC" w:rsidRDefault="00653DCC" w:rsidP="00AD3446">
            <w:pPr>
              <w:pStyle w:val="Heading2"/>
              <w:numPr>
                <w:ilvl w:val="0"/>
                <w:numId w:val="0"/>
              </w:numPr>
              <w:jc w:val="center"/>
              <w:outlineLvl w:val="1"/>
            </w:pPr>
            <w:r>
              <w:t>1</w:t>
            </w:r>
          </w:p>
        </w:tc>
        <w:tc>
          <w:tcPr>
            <w:tcW w:w="5386" w:type="dxa"/>
          </w:tcPr>
          <w:p w14:paraId="5A4DC1FA" w14:textId="77777777" w:rsidR="00653DCC" w:rsidRDefault="00653DCC" w:rsidP="00AD3446">
            <w:pPr>
              <w:pStyle w:val="Heading2"/>
              <w:numPr>
                <w:ilvl w:val="0"/>
                <w:numId w:val="0"/>
              </w:numPr>
              <w:outlineLvl w:val="1"/>
            </w:pPr>
            <w:r>
              <w:t>Introduction and background</w:t>
            </w:r>
          </w:p>
          <w:p w14:paraId="74176B8F" w14:textId="77777777" w:rsidR="009464EA" w:rsidRDefault="009464EA" w:rsidP="00AD3446">
            <w:pPr>
              <w:pStyle w:val="Heading2"/>
              <w:numPr>
                <w:ilvl w:val="0"/>
                <w:numId w:val="0"/>
              </w:numPr>
              <w:outlineLvl w:val="1"/>
            </w:pPr>
          </w:p>
        </w:tc>
      </w:tr>
      <w:tr w:rsidR="00653DCC" w14:paraId="18DBE57D" w14:textId="77777777" w:rsidTr="009A3E29">
        <w:trPr>
          <w:gridAfter w:val="1"/>
          <w:wAfter w:w="2410" w:type="dxa"/>
        </w:trPr>
        <w:tc>
          <w:tcPr>
            <w:tcW w:w="1134" w:type="dxa"/>
          </w:tcPr>
          <w:p w14:paraId="5692D6C7" w14:textId="77777777" w:rsidR="00653DCC" w:rsidRDefault="00653DCC" w:rsidP="00AD3446">
            <w:pPr>
              <w:pStyle w:val="Heading2"/>
              <w:numPr>
                <w:ilvl w:val="0"/>
                <w:numId w:val="0"/>
              </w:numPr>
              <w:jc w:val="center"/>
              <w:outlineLvl w:val="1"/>
            </w:pPr>
            <w:r>
              <w:t>2</w:t>
            </w:r>
          </w:p>
        </w:tc>
        <w:tc>
          <w:tcPr>
            <w:tcW w:w="5386" w:type="dxa"/>
          </w:tcPr>
          <w:p w14:paraId="5A4661F7" w14:textId="77777777" w:rsidR="00653DCC" w:rsidRDefault="00653DCC" w:rsidP="00AD3446">
            <w:pPr>
              <w:pStyle w:val="Heading2"/>
              <w:numPr>
                <w:ilvl w:val="0"/>
                <w:numId w:val="0"/>
              </w:numPr>
              <w:outlineLvl w:val="1"/>
            </w:pPr>
            <w:r>
              <w:t>Tender timetable</w:t>
            </w:r>
            <w:r w:rsidR="00A57D02">
              <w:t xml:space="preserve"> </w:t>
            </w:r>
          </w:p>
          <w:p w14:paraId="59291A1E" w14:textId="77777777" w:rsidR="009464EA" w:rsidRDefault="009464EA" w:rsidP="00AD3446">
            <w:pPr>
              <w:pStyle w:val="Heading2"/>
              <w:numPr>
                <w:ilvl w:val="0"/>
                <w:numId w:val="0"/>
              </w:numPr>
              <w:outlineLvl w:val="1"/>
            </w:pPr>
          </w:p>
        </w:tc>
      </w:tr>
      <w:tr w:rsidR="00653DCC" w14:paraId="06C334BC" w14:textId="77777777" w:rsidTr="009A3E29">
        <w:trPr>
          <w:gridAfter w:val="1"/>
          <w:wAfter w:w="2410" w:type="dxa"/>
        </w:trPr>
        <w:tc>
          <w:tcPr>
            <w:tcW w:w="1134" w:type="dxa"/>
          </w:tcPr>
          <w:p w14:paraId="46FFB82A" w14:textId="77777777" w:rsidR="00653DCC" w:rsidRDefault="00653DCC" w:rsidP="00AD3446">
            <w:pPr>
              <w:pStyle w:val="Heading2"/>
              <w:numPr>
                <w:ilvl w:val="0"/>
                <w:numId w:val="0"/>
              </w:numPr>
              <w:jc w:val="center"/>
              <w:outlineLvl w:val="1"/>
            </w:pPr>
            <w:r>
              <w:t>3</w:t>
            </w:r>
          </w:p>
        </w:tc>
        <w:tc>
          <w:tcPr>
            <w:tcW w:w="5386" w:type="dxa"/>
          </w:tcPr>
          <w:p w14:paraId="5B48EF3C" w14:textId="77777777" w:rsidR="00653DCC" w:rsidRDefault="00223555" w:rsidP="00AD3446">
            <w:pPr>
              <w:pStyle w:val="Heading2"/>
              <w:numPr>
                <w:ilvl w:val="0"/>
                <w:numId w:val="0"/>
              </w:numPr>
              <w:outlineLvl w:val="1"/>
            </w:pPr>
            <w:r>
              <w:t xml:space="preserve">Instructions to </w:t>
            </w:r>
            <w:r w:rsidR="00E7163F">
              <w:t>Bidders</w:t>
            </w:r>
            <w:r>
              <w:t xml:space="preserve"> </w:t>
            </w:r>
          </w:p>
          <w:p w14:paraId="180EB1AF" w14:textId="77777777" w:rsidR="009464EA" w:rsidRDefault="009464EA" w:rsidP="00AD3446">
            <w:pPr>
              <w:pStyle w:val="Heading2"/>
              <w:numPr>
                <w:ilvl w:val="0"/>
                <w:numId w:val="0"/>
              </w:numPr>
              <w:outlineLvl w:val="1"/>
            </w:pPr>
          </w:p>
        </w:tc>
      </w:tr>
      <w:tr w:rsidR="00653DCC" w14:paraId="5B96331C" w14:textId="77777777" w:rsidTr="009A3E29">
        <w:trPr>
          <w:gridAfter w:val="1"/>
          <w:wAfter w:w="2410" w:type="dxa"/>
        </w:trPr>
        <w:tc>
          <w:tcPr>
            <w:tcW w:w="1134" w:type="dxa"/>
          </w:tcPr>
          <w:p w14:paraId="09CABF95" w14:textId="77777777" w:rsidR="00653DCC" w:rsidRDefault="00653DCC" w:rsidP="00AD3446">
            <w:pPr>
              <w:pStyle w:val="Heading2"/>
              <w:numPr>
                <w:ilvl w:val="0"/>
                <w:numId w:val="0"/>
              </w:numPr>
              <w:jc w:val="center"/>
              <w:outlineLvl w:val="1"/>
            </w:pPr>
            <w:r>
              <w:t>4</w:t>
            </w:r>
          </w:p>
        </w:tc>
        <w:tc>
          <w:tcPr>
            <w:tcW w:w="5386" w:type="dxa"/>
          </w:tcPr>
          <w:p w14:paraId="42245BD8" w14:textId="77777777" w:rsidR="009464EA" w:rsidRDefault="008731E8" w:rsidP="00AD3446">
            <w:pPr>
              <w:pStyle w:val="Heading2"/>
              <w:numPr>
                <w:ilvl w:val="0"/>
                <w:numId w:val="0"/>
              </w:numPr>
              <w:outlineLvl w:val="1"/>
            </w:pPr>
            <w:r>
              <w:t>Tender evaluation methodology and criteria</w:t>
            </w:r>
          </w:p>
          <w:p w14:paraId="07E44776" w14:textId="77777777" w:rsidR="00653DCC" w:rsidRDefault="008731E8" w:rsidP="00AD3446">
            <w:pPr>
              <w:pStyle w:val="Heading2"/>
              <w:numPr>
                <w:ilvl w:val="0"/>
                <w:numId w:val="0"/>
              </w:numPr>
              <w:outlineLvl w:val="1"/>
            </w:pPr>
            <w:r>
              <w:t xml:space="preserve"> </w:t>
            </w:r>
          </w:p>
        </w:tc>
      </w:tr>
      <w:tr w:rsidR="00953B6C" w14:paraId="7D48A733" w14:textId="77777777" w:rsidTr="009A3E29">
        <w:trPr>
          <w:gridAfter w:val="1"/>
          <w:wAfter w:w="2410" w:type="dxa"/>
        </w:trPr>
        <w:tc>
          <w:tcPr>
            <w:tcW w:w="1134" w:type="dxa"/>
          </w:tcPr>
          <w:p w14:paraId="6142AF45" w14:textId="77777777" w:rsidR="00953B6C" w:rsidRDefault="00953B6C" w:rsidP="00AD3446">
            <w:pPr>
              <w:pStyle w:val="Heading2"/>
              <w:numPr>
                <w:ilvl w:val="0"/>
                <w:numId w:val="0"/>
              </w:numPr>
              <w:jc w:val="center"/>
              <w:outlineLvl w:val="1"/>
            </w:pPr>
            <w:bookmarkStart w:id="13" w:name="_Ref405453364"/>
            <w:r>
              <w:t xml:space="preserve">Annex </w:t>
            </w:r>
            <w:r w:rsidR="006E3892">
              <w:t>A</w:t>
            </w:r>
            <w:r>
              <w:t>1</w:t>
            </w:r>
            <w:bookmarkEnd w:id="13"/>
          </w:p>
        </w:tc>
        <w:tc>
          <w:tcPr>
            <w:tcW w:w="5386" w:type="dxa"/>
          </w:tcPr>
          <w:p w14:paraId="564AC1BB" w14:textId="77777777" w:rsidR="009464EA" w:rsidRDefault="006E3892" w:rsidP="00AD3446">
            <w:pPr>
              <w:pStyle w:val="Heading2"/>
              <w:numPr>
                <w:ilvl w:val="0"/>
                <w:numId w:val="0"/>
              </w:numPr>
              <w:outlineLvl w:val="1"/>
            </w:pPr>
            <w:r>
              <w:t xml:space="preserve">NHS Terms and Conditions </w:t>
            </w:r>
          </w:p>
          <w:p w14:paraId="0CF710B5" w14:textId="77777777" w:rsidR="006E3892" w:rsidRDefault="006E3892" w:rsidP="00AD3446">
            <w:pPr>
              <w:pStyle w:val="Heading2"/>
              <w:numPr>
                <w:ilvl w:val="0"/>
                <w:numId w:val="0"/>
              </w:numPr>
              <w:outlineLvl w:val="1"/>
            </w:pPr>
          </w:p>
        </w:tc>
      </w:tr>
      <w:tr w:rsidR="00953B6C" w14:paraId="401E8890" w14:textId="77777777" w:rsidTr="009A3E29">
        <w:trPr>
          <w:gridAfter w:val="1"/>
          <w:wAfter w:w="2410" w:type="dxa"/>
        </w:trPr>
        <w:tc>
          <w:tcPr>
            <w:tcW w:w="6520" w:type="dxa"/>
            <w:gridSpan w:val="2"/>
            <w:shd w:val="clear" w:color="auto" w:fill="BFBFBF" w:themeFill="background1" w:themeFillShade="BF"/>
          </w:tcPr>
          <w:p w14:paraId="1F0C90DF" w14:textId="77777777" w:rsidR="005957B2" w:rsidRPr="00953B6C" w:rsidRDefault="00AD0C96" w:rsidP="00AD3446">
            <w:pPr>
              <w:pStyle w:val="Heading2"/>
              <w:numPr>
                <w:ilvl w:val="0"/>
                <w:numId w:val="0"/>
              </w:numPr>
              <w:outlineLvl w:val="1"/>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14:paraId="0068721C" w14:textId="77777777" w:rsidTr="009A3E29">
        <w:trPr>
          <w:gridAfter w:val="1"/>
          <w:wAfter w:w="2410" w:type="dxa"/>
        </w:trPr>
        <w:tc>
          <w:tcPr>
            <w:tcW w:w="1134" w:type="dxa"/>
          </w:tcPr>
          <w:p w14:paraId="6E69D613" w14:textId="481C4087" w:rsidR="00953B6C" w:rsidRPr="00B93848" w:rsidRDefault="006E3892" w:rsidP="00B93848">
            <w:pPr>
              <w:pStyle w:val="Heading2"/>
              <w:numPr>
                <w:ilvl w:val="0"/>
                <w:numId w:val="0"/>
              </w:numPr>
              <w:outlineLvl w:val="1"/>
            </w:pPr>
            <w:r w:rsidRPr="00B93848">
              <w:t>Annex B</w:t>
            </w:r>
            <w:r w:rsidR="00953B6C" w:rsidRPr="00B93848">
              <w:t>1</w:t>
            </w:r>
          </w:p>
        </w:tc>
        <w:tc>
          <w:tcPr>
            <w:tcW w:w="5386" w:type="dxa"/>
          </w:tcPr>
          <w:p w14:paraId="6D4687F7" w14:textId="7513DAD1" w:rsidR="00953B6C" w:rsidRPr="00B93848" w:rsidRDefault="006E3892" w:rsidP="00B93848">
            <w:pPr>
              <w:pStyle w:val="Heading2"/>
              <w:numPr>
                <w:ilvl w:val="0"/>
                <w:numId w:val="0"/>
              </w:numPr>
              <w:outlineLvl w:val="1"/>
            </w:pPr>
            <w:r w:rsidRPr="00B93848">
              <w:t>Eligibility</w:t>
            </w:r>
            <w:r w:rsidR="00C573A4" w:rsidRPr="00B93848">
              <w:t xml:space="preserve"> questions and response</w:t>
            </w:r>
            <w:r w:rsidR="00706A06" w:rsidRPr="00B93848">
              <w:t>s</w:t>
            </w:r>
          </w:p>
          <w:p w14:paraId="45DB12AE" w14:textId="77777777" w:rsidR="009464EA" w:rsidRPr="00B93848" w:rsidRDefault="009464EA" w:rsidP="00B93848">
            <w:pPr>
              <w:pStyle w:val="Heading2"/>
              <w:numPr>
                <w:ilvl w:val="0"/>
                <w:numId w:val="0"/>
              </w:numPr>
              <w:outlineLvl w:val="1"/>
            </w:pPr>
          </w:p>
        </w:tc>
      </w:tr>
      <w:tr w:rsidR="00C573A4" w14:paraId="6A541C46" w14:textId="77777777" w:rsidTr="009A3E29">
        <w:trPr>
          <w:gridAfter w:val="1"/>
          <w:wAfter w:w="2410" w:type="dxa"/>
        </w:trPr>
        <w:tc>
          <w:tcPr>
            <w:tcW w:w="1134" w:type="dxa"/>
          </w:tcPr>
          <w:p w14:paraId="41EE47EE" w14:textId="77777777" w:rsidR="00C573A4" w:rsidRDefault="006E3892" w:rsidP="00AD3446">
            <w:pPr>
              <w:pStyle w:val="Heading2"/>
              <w:numPr>
                <w:ilvl w:val="0"/>
                <w:numId w:val="0"/>
              </w:numPr>
              <w:jc w:val="center"/>
              <w:outlineLvl w:val="1"/>
            </w:pPr>
            <w:r>
              <w:t>Annex B</w:t>
            </w:r>
            <w:r w:rsidR="00C573A4">
              <w:t>2</w:t>
            </w:r>
          </w:p>
        </w:tc>
        <w:tc>
          <w:tcPr>
            <w:tcW w:w="5386" w:type="dxa"/>
          </w:tcPr>
          <w:p w14:paraId="6D4A524C" w14:textId="77777777" w:rsidR="009464EA" w:rsidRDefault="00636468" w:rsidP="00AD3446">
            <w:pPr>
              <w:pStyle w:val="Heading2"/>
              <w:numPr>
                <w:ilvl w:val="0"/>
                <w:numId w:val="0"/>
              </w:numPr>
              <w:outlineLvl w:val="1"/>
            </w:pPr>
            <w:r>
              <w:t>S</w:t>
            </w:r>
            <w:r w:rsidR="006E3892">
              <w:t>pecification</w:t>
            </w:r>
          </w:p>
          <w:p w14:paraId="574417DB" w14:textId="77777777" w:rsidR="009464EA" w:rsidRDefault="009464EA" w:rsidP="00AD3446">
            <w:pPr>
              <w:pStyle w:val="Heading2"/>
              <w:numPr>
                <w:ilvl w:val="0"/>
                <w:numId w:val="0"/>
              </w:numPr>
              <w:outlineLvl w:val="1"/>
            </w:pPr>
          </w:p>
        </w:tc>
      </w:tr>
      <w:tr w:rsidR="00C573A4" w14:paraId="5CB639B7" w14:textId="77777777" w:rsidTr="009A3E29">
        <w:trPr>
          <w:gridAfter w:val="1"/>
          <w:wAfter w:w="2410" w:type="dxa"/>
        </w:trPr>
        <w:tc>
          <w:tcPr>
            <w:tcW w:w="1134" w:type="dxa"/>
          </w:tcPr>
          <w:p w14:paraId="37CDA2F7" w14:textId="77777777" w:rsidR="00C573A4" w:rsidRDefault="006E3892" w:rsidP="00AD3446">
            <w:pPr>
              <w:pStyle w:val="Heading2"/>
              <w:numPr>
                <w:ilvl w:val="0"/>
                <w:numId w:val="0"/>
              </w:numPr>
              <w:jc w:val="center"/>
              <w:outlineLvl w:val="1"/>
            </w:pPr>
            <w:r>
              <w:t>Annex B3</w:t>
            </w:r>
          </w:p>
        </w:tc>
        <w:tc>
          <w:tcPr>
            <w:tcW w:w="5386" w:type="dxa"/>
          </w:tcPr>
          <w:p w14:paraId="66F1A908" w14:textId="77777777" w:rsidR="00C573A4" w:rsidRDefault="0035766D" w:rsidP="00AD3446">
            <w:pPr>
              <w:pStyle w:val="Heading2"/>
              <w:numPr>
                <w:ilvl w:val="0"/>
                <w:numId w:val="0"/>
              </w:numPr>
              <w:outlineLvl w:val="1"/>
            </w:pPr>
            <w:r>
              <w:t>Tender Response Do</w:t>
            </w:r>
            <w:r w:rsidR="00A66B5D">
              <w:t>cument</w:t>
            </w:r>
          </w:p>
          <w:p w14:paraId="5FEE86CC" w14:textId="77777777" w:rsidR="009464EA" w:rsidRDefault="009464EA" w:rsidP="00AD3446">
            <w:pPr>
              <w:pStyle w:val="Heading2"/>
              <w:numPr>
                <w:ilvl w:val="0"/>
                <w:numId w:val="0"/>
              </w:numPr>
              <w:outlineLvl w:val="1"/>
            </w:pPr>
          </w:p>
        </w:tc>
      </w:tr>
      <w:tr w:rsidR="00C573A4" w14:paraId="0FB4F78B" w14:textId="77777777" w:rsidTr="009A3E29">
        <w:trPr>
          <w:gridAfter w:val="1"/>
          <w:wAfter w:w="2410" w:type="dxa"/>
        </w:trPr>
        <w:tc>
          <w:tcPr>
            <w:tcW w:w="1134" w:type="dxa"/>
          </w:tcPr>
          <w:p w14:paraId="55D11A1D" w14:textId="77777777" w:rsidR="00C573A4" w:rsidRDefault="006E3892" w:rsidP="00AD3446">
            <w:pPr>
              <w:pStyle w:val="Heading2"/>
              <w:numPr>
                <w:ilvl w:val="0"/>
                <w:numId w:val="0"/>
              </w:numPr>
              <w:jc w:val="center"/>
              <w:outlineLvl w:val="1"/>
            </w:pPr>
            <w:r>
              <w:t>Annex B</w:t>
            </w:r>
            <w:r w:rsidR="00C573A4">
              <w:t>4</w:t>
            </w:r>
          </w:p>
        </w:tc>
        <w:tc>
          <w:tcPr>
            <w:tcW w:w="5386" w:type="dxa"/>
            <w:tcBorders>
              <w:bottom w:val="single" w:sz="4" w:space="0" w:color="auto"/>
            </w:tcBorders>
          </w:tcPr>
          <w:p w14:paraId="51E3B54F" w14:textId="77777777" w:rsidR="00C573A4" w:rsidRDefault="00490EBA" w:rsidP="00AD3446">
            <w:pPr>
              <w:pStyle w:val="Heading2"/>
              <w:numPr>
                <w:ilvl w:val="0"/>
                <w:numId w:val="0"/>
              </w:numPr>
              <w:outlineLvl w:val="1"/>
            </w:pPr>
            <w:r>
              <w:t>Commercial S</w:t>
            </w:r>
            <w:r w:rsidR="00A66B5D">
              <w:t>chedule</w:t>
            </w:r>
          </w:p>
          <w:p w14:paraId="27AF6B52" w14:textId="77777777" w:rsidR="009464EA" w:rsidRDefault="009464EA" w:rsidP="00AD3446">
            <w:pPr>
              <w:pStyle w:val="Heading2"/>
              <w:numPr>
                <w:ilvl w:val="0"/>
                <w:numId w:val="0"/>
              </w:numPr>
              <w:outlineLvl w:val="1"/>
            </w:pPr>
          </w:p>
        </w:tc>
      </w:tr>
      <w:tr w:rsidR="009A3E29" w14:paraId="252CF1E7" w14:textId="77777777" w:rsidTr="009A3E29">
        <w:tc>
          <w:tcPr>
            <w:tcW w:w="1134" w:type="dxa"/>
          </w:tcPr>
          <w:p w14:paraId="2C893F4D" w14:textId="77777777" w:rsidR="009A3E29" w:rsidRDefault="006E3892" w:rsidP="00AD3446">
            <w:pPr>
              <w:pStyle w:val="Heading2"/>
              <w:numPr>
                <w:ilvl w:val="0"/>
                <w:numId w:val="0"/>
              </w:numPr>
              <w:jc w:val="center"/>
              <w:outlineLvl w:val="1"/>
            </w:pPr>
            <w:r>
              <w:t>Annex B</w:t>
            </w:r>
            <w:r w:rsidR="009A3E29">
              <w:t>5</w:t>
            </w:r>
          </w:p>
        </w:tc>
        <w:tc>
          <w:tcPr>
            <w:tcW w:w="5386" w:type="dxa"/>
            <w:tcBorders>
              <w:right w:val="single" w:sz="4" w:space="0" w:color="auto"/>
            </w:tcBorders>
          </w:tcPr>
          <w:p w14:paraId="284E4278" w14:textId="77777777" w:rsidR="009A3E29" w:rsidRDefault="00A66B5D" w:rsidP="00AD3446">
            <w:pPr>
              <w:pStyle w:val="Heading2"/>
              <w:numPr>
                <w:ilvl w:val="0"/>
                <w:numId w:val="0"/>
              </w:numPr>
              <w:outlineLvl w:val="1"/>
            </w:pPr>
            <w:r>
              <w:t>Confidential and commercially sensitive information</w:t>
            </w:r>
          </w:p>
          <w:p w14:paraId="5D58B2BC" w14:textId="77777777" w:rsidR="009A3E29" w:rsidRDefault="009A3E29" w:rsidP="00AD3446">
            <w:pPr>
              <w:pStyle w:val="Heading2"/>
              <w:numPr>
                <w:ilvl w:val="0"/>
                <w:numId w:val="0"/>
              </w:numPr>
              <w:outlineLvl w:val="1"/>
            </w:pPr>
          </w:p>
        </w:tc>
        <w:tc>
          <w:tcPr>
            <w:tcW w:w="2410" w:type="dxa"/>
            <w:tcBorders>
              <w:top w:val="nil"/>
              <w:left w:val="single" w:sz="4" w:space="0" w:color="auto"/>
              <w:bottom w:val="nil"/>
              <w:right w:val="nil"/>
            </w:tcBorders>
          </w:tcPr>
          <w:p w14:paraId="2ECDB887" w14:textId="77539860" w:rsidR="009A3E29" w:rsidRPr="00A52A19" w:rsidRDefault="00C061D5" w:rsidP="00AD3446">
            <w:pPr>
              <w:pStyle w:val="Heading2"/>
              <w:numPr>
                <w:ilvl w:val="0"/>
                <w:numId w:val="0"/>
              </w:numPr>
              <w:jc w:val="right"/>
              <w:outlineLvl w:val="1"/>
              <w:rPr>
                <w:rFonts w:ascii="Arial Bold" w:hAnsi="Arial Bold"/>
                <w:color w:val="auto"/>
              </w:rPr>
            </w:pPr>
            <w:bookmarkStart w:id="14" w:name="handonesix"/>
            <w:bookmarkEnd w:id="14"/>
            <w:r>
              <w:rPr>
                <w:rFonts w:ascii="Arial Bold" w:hAnsi="Arial Bold"/>
                <w:color w:val="auto"/>
              </w:rPr>
              <w:t xml:space="preserve">  </w:t>
            </w:r>
          </w:p>
        </w:tc>
      </w:tr>
      <w:tr w:rsidR="006E3892" w14:paraId="1C48BCF7" w14:textId="77777777" w:rsidTr="009A3E29">
        <w:tc>
          <w:tcPr>
            <w:tcW w:w="1134" w:type="dxa"/>
          </w:tcPr>
          <w:p w14:paraId="4849031C" w14:textId="77777777" w:rsidR="006E3892" w:rsidRDefault="006E3892" w:rsidP="00AD3446">
            <w:pPr>
              <w:pStyle w:val="Heading2"/>
              <w:numPr>
                <w:ilvl w:val="0"/>
                <w:numId w:val="0"/>
              </w:numPr>
              <w:jc w:val="center"/>
              <w:outlineLvl w:val="1"/>
            </w:pPr>
            <w:r>
              <w:t>Annex B6</w:t>
            </w:r>
          </w:p>
          <w:p w14:paraId="34091AFF" w14:textId="77777777" w:rsidR="006E3892" w:rsidRDefault="006E3892" w:rsidP="00AD3446">
            <w:pPr>
              <w:pStyle w:val="Heading2"/>
              <w:numPr>
                <w:ilvl w:val="0"/>
                <w:numId w:val="0"/>
              </w:numPr>
              <w:jc w:val="center"/>
              <w:outlineLvl w:val="1"/>
            </w:pPr>
          </w:p>
        </w:tc>
        <w:tc>
          <w:tcPr>
            <w:tcW w:w="5386" w:type="dxa"/>
            <w:tcBorders>
              <w:right w:val="single" w:sz="4" w:space="0" w:color="auto"/>
            </w:tcBorders>
          </w:tcPr>
          <w:p w14:paraId="5C5D6999" w14:textId="77777777" w:rsidR="006E3892" w:rsidRDefault="006E3892" w:rsidP="00AD3446">
            <w:pPr>
              <w:pStyle w:val="Heading2"/>
              <w:numPr>
                <w:ilvl w:val="0"/>
                <w:numId w:val="0"/>
              </w:numPr>
              <w:outlineLvl w:val="1"/>
            </w:pPr>
            <w:r>
              <w:t>Administrative instructions</w:t>
            </w:r>
          </w:p>
        </w:tc>
        <w:tc>
          <w:tcPr>
            <w:tcW w:w="2410" w:type="dxa"/>
            <w:tcBorders>
              <w:top w:val="nil"/>
              <w:left w:val="single" w:sz="4" w:space="0" w:color="auto"/>
              <w:bottom w:val="nil"/>
              <w:right w:val="nil"/>
            </w:tcBorders>
          </w:tcPr>
          <w:p w14:paraId="06A8FEEF" w14:textId="77777777" w:rsidR="006E3892" w:rsidRDefault="006E3892" w:rsidP="00AD3446">
            <w:pPr>
              <w:pStyle w:val="Heading2"/>
              <w:numPr>
                <w:ilvl w:val="0"/>
                <w:numId w:val="0"/>
              </w:numPr>
              <w:jc w:val="right"/>
              <w:outlineLvl w:val="1"/>
            </w:pPr>
          </w:p>
        </w:tc>
      </w:tr>
      <w:tr w:rsidR="006E3892" w14:paraId="378B44F2" w14:textId="77777777" w:rsidTr="009A3E29">
        <w:tc>
          <w:tcPr>
            <w:tcW w:w="1134" w:type="dxa"/>
          </w:tcPr>
          <w:p w14:paraId="2D8614AA" w14:textId="77777777" w:rsidR="006E3892" w:rsidRDefault="006E3892" w:rsidP="00AD3446">
            <w:pPr>
              <w:pStyle w:val="Heading2"/>
              <w:numPr>
                <w:ilvl w:val="0"/>
                <w:numId w:val="0"/>
              </w:numPr>
              <w:jc w:val="center"/>
              <w:outlineLvl w:val="1"/>
            </w:pPr>
            <w:r>
              <w:t>Annex B7</w:t>
            </w:r>
          </w:p>
          <w:p w14:paraId="0BD39BCC" w14:textId="77777777" w:rsidR="006E3892" w:rsidRDefault="006E3892" w:rsidP="00AD3446">
            <w:pPr>
              <w:pStyle w:val="Heading2"/>
              <w:numPr>
                <w:ilvl w:val="0"/>
                <w:numId w:val="0"/>
              </w:numPr>
              <w:jc w:val="center"/>
              <w:outlineLvl w:val="1"/>
            </w:pPr>
          </w:p>
        </w:tc>
        <w:tc>
          <w:tcPr>
            <w:tcW w:w="5386" w:type="dxa"/>
            <w:tcBorders>
              <w:right w:val="single" w:sz="4" w:space="0" w:color="auto"/>
            </w:tcBorders>
          </w:tcPr>
          <w:p w14:paraId="500C9303" w14:textId="77777777" w:rsidR="006E3892" w:rsidRDefault="006E3892" w:rsidP="00AD3446">
            <w:pPr>
              <w:pStyle w:val="Heading2"/>
              <w:numPr>
                <w:ilvl w:val="0"/>
                <w:numId w:val="0"/>
              </w:numPr>
              <w:outlineLvl w:val="1"/>
            </w:pPr>
            <w:r>
              <w:t>Form of Tender</w:t>
            </w:r>
          </w:p>
        </w:tc>
        <w:tc>
          <w:tcPr>
            <w:tcW w:w="2410" w:type="dxa"/>
            <w:tcBorders>
              <w:top w:val="nil"/>
              <w:left w:val="single" w:sz="4" w:space="0" w:color="auto"/>
              <w:bottom w:val="nil"/>
              <w:right w:val="nil"/>
            </w:tcBorders>
          </w:tcPr>
          <w:p w14:paraId="0D70B2E2" w14:textId="77777777" w:rsidR="006E3892" w:rsidRDefault="006E3892" w:rsidP="00AD3446">
            <w:pPr>
              <w:pStyle w:val="Heading2"/>
              <w:numPr>
                <w:ilvl w:val="0"/>
                <w:numId w:val="0"/>
              </w:numPr>
              <w:jc w:val="right"/>
              <w:outlineLvl w:val="1"/>
            </w:pPr>
          </w:p>
        </w:tc>
      </w:tr>
    </w:tbl>
    <w:p w14:paraId="74E0BE45" w14:textId="77777777" w:rsidR="003E3276" w:rsidRDefault="003E3276" w:rsidP="00247F0F">
      <w:pPr>
        <w:pStyle w:val="Heading2"/>
        <w:numPr>
          <w:ilvl w:val="0"/>
          <w:numId w:val="0"/>
        </w:numPr>
        <w:ind w:left="851"/>
        <w:rPr>
          <w:b/>
        </w:rPr>
      </w:pPr>
    </w:p>
    <w:p w14:paraId="6CF04C68" w14:textId="77777777" w:rsidR="00247F0F" w:rsidRDefault="00247F0F" w:rsidP="004270D9">
      <w:pPr>
        <w:pStyle w:val="Heading1"/>
        <w:spacing w:before="240" w:after="0"/>
        <w:ind w:left="851"/>
        <w:rPr>
          <w:b w:val="0"/>
        </w:rPr>
      </w:pPr>
      <w:bookmarkStart w:id="15" w:name="_Toc403555084"/>
      <w:r>
        <w:t xml:space="preserve">Introduction to the </w:t>
      </w:r>
      <w:r w:rsidR="00740C0F">
        <w:t>procurement</w:t>
      </w:r>
      <w:bookmarkEnd w:id="15"/>
      <w:r>
        <w:t xml:space="preserve"> </w:t>
      </w:r>
    </w:p>
    <w:p w14:paraId="22BBFD00" w14:textId="5ACC751A" w:rsidR="00C061D5" w:rsidRDefault="00C061D5" w:rsidP="004270D9">
      <w:pPr>
        <w:pStyle w:val="MRNumberedHeading2"/>
      </w:pPr>
      <w:r w:rsidRPr="00C061D5">
        <w:t xml:space="preserve">Mid and South Essex NHS Foundation Trust </w:t>
      </w:r>
      <w:r>
        <w:t xml:space="preserve">are seeking a supplier to undertake refurbishment works of the </w:t>
      </w:r>
      <w:r w:rsidR="00B93848">
        <w:t>P</w:t>
      </w:r>
      <w:r>
        <w:t xml:space="preserve">rittlewell buildings horseshoe roof. </w:t>
      </w:r>
    </w:p>
    <w:p w14:paraId="59B02EFC" w14:textId="7C1A9466" w:rsidR="00CE4B87" w:rsidRPr="00CE4B87" w:rsidRDefault="00C061D5" w:rsidP="00C061D5">
      <w:pPr>
        <w:pStyle w:val="MRNumberedHeading2"/>
        <w:numPr>
          <w:ilvl w:val="0"/>
          <w:numId w:val="0"/>
        </w:numPr>
        <w:ind w:left="851"/>
      </w:pPr>
      <w:r w:rsidRPr="00C061D5">
        <w:t xml:space="preserve">The work will consist of installing temporary traditional scaffolding, including edge protection to enable the Prittlewell Building, horseshoe flat roof to be refurbished by preparing and installing a Bauder Reinforced bitumen membrane warm roof covering system consisting of </w:t>
      </w:r>
      <w:r w:rsidRPr="00C061D5">
        <w:lastRenderedPageBreak/>
        <w:t xml:space="preserve">two layers, self-adhered warm roof, bitumen membrane waterproofing system. Undertaking various repairs/replacements to the entrance doors, parapet’s walls, roof outlets, removing the scaffold on completion. Completing ceiling repairs and decoration which is detailed in the specification.  </w:t>
      </w:r>
      <w:r w:rsidR="00CF3C3F" w:rsidRPr="002D2E91">
        <w:t xml:space="preserve"> </w:t>
      </w:r>
    </w:p>
    <w:p w14:paraId="52192BFA" w14:textId="3E8C1595" w:rsidR="00603A0D" w:rsidRDefault="00603A0D" w:rsidP="004270D9">
      <w:pPr>
        <w:pStyle w:val="MRNumberedHeading2"/>
      </w:pPr>
      <w:bookmarkStart w:id="16" w:name="_Toc403555087"/>
      <w:r w:rsidRPr="00533CB2">
        <w:t xml:space="preserve">Full details of the Authority's requirements are set out in the Specification in </w:t>
      </w:r>
      <w:r w:rsidR="007F5F02">
        <w:t xml:space="preserve">Annex </w:t>
      </w:r>
      <w:r w:rsidR="00BD5DCC">
        <w:t>B</w:t>
      </w:r>
      <w:r w:rsidR="007F5F02">
        <w:t>2</w:t>
      </w:r>
      <w:r w:rsidR="009D5F0B">
        <w:t xml:space="preserve"> of Section B</w:t>
      </w:r>
      <w:r w:rsidR="007F5F02">
        <w:t>.</w:t>
      </w:r>
      <w:bookmarkEnd w:id="16"/>
      <w:r w:rsidR="007F5F02">
        <w:t xml:space="preserve"> </w:t>
      </w:r>
    </w:p>
    <w:p w14:paraId="2AB8F74E" w14:textId="4D59E9B6" w:rsidR="00CF3C3F" w:rsidRPr="00CF3C3F" w:rsidRDefault="00CF3C3F" w:rsidP="004270D9">
      <w:pPr>
        <w:pStyle w:val="Heading1"/>
        <w:spacing w:before="240" w:after="0"/>
        <w:ind w:left="851"/>
        <w:rPr>
          <w:b w:val="0"/>
        </w:rPr>
      </w:pPr>
    </w:p>
    <w:p w14:paraId="14F42AE1" w14:textId="25D8AD2A" w:rsidR="005275E6" w:rsidRDefault="00184371" w:rsidP="004270D9">
      <w:pPr>
        <w:pStyle w:val="MRNumberedHeading2"/>
      </w:pPr>
      <w:bookmarkStart w:id="17" w:name="_Toc403555089"/>
      <w:r w:rsidRPr="00C061D5">
        <w:t>The Authority is committed to supporting the Government’s small and medium-sized enterprise (SME) initiative; its aspiration</w:t>
      </w:r>
      <w:r w:rsidR="00BD5DCC" w:rsidRPr="00C061D5">
        <w:t xml:space="preserve"> is </w:t>
      </w:r>
      <w:r w:rsidRPr="00C061D5">
        <w:t xml:space="preserve">that 25% of spend, direct and through the supply chain, goes to SMEs by 2015.  Suppliers are </w:t>
      </w:r>
      <w:r w:rsidR="00BA0984" w:rsidRPr="00C061D5">
        <w:t xml:space="preserve">encouraged to work with the Authority </w:t>
      </w:r>
      <w:r w:rsidRPr="00C061D5">
        <w:t>to support the wider SME initiative</w:t>
      </w:r>
      <w:r w:rsidRPr="004F391B">
        <w:t>.</w:t>
      </w:r>
      <w:bookmarkEnd w:id="17"/>
      <w:r>
        <w:t xml:space="preserve">  </w:t>
      </w:r>
    </w:p>
    <w:p w14:paraId="761DAE69" w14:textId="1F24D557" w:rsidR="00603A0D" w:rsidRDefault="00603A0D" w:rsidP="00E02FBA">
      <w:pPr>
        <w:pStyle w:val="MRNumberedHeading2"/>
      </w:pPr>
      <w:bookmarkStart w:id="18" w:name="_Toc403555090"/>
      <w:bookmarkStart w:id="19" w:name="_Ref405452851"/>
      <w:r w:rsidRPr="00C76F69">
        <w:t>[</w:t>
      </w:r>
      <w:r w:rsidRPr="00C061D5">
        <w:t>The link below to the Cabinet Office website provides information on the Government’s Crown Representative for SMEs</w:t>
      </w:r>
      <w:r w:rsidR="00E82493" w:rsidRPr="00C061D5">
        <w:t>,</w:t>
      </w:r>
      <w:r w:rsidRPr="00C061D5">
        <w:t xml:space="preserve"> a link to the definition of an SME and details on the SME initiative:  </w:t>
      </w:r>
      <w:hyperlink r:id="rId14" w:history="1">
        <w:r w:rsidR="00C061D5" w:rsidRPr="00050D0C">
          <w:rPr>
            <w:rStyle w:val="Hyperlink"/>
          </w:rPr>
          <w:t>https://www.gov.uk/government/policies/buying-and-managing-government-goods-and-services-more-efficiently-and-effectively/supporting-pages/making-sure-government-gets-full-value-from-small-and-medium-sized-enterprises</w:t>
        </w:r>
      </w:hyperlink>
      <w:r w:rsidR="004F391B" w:rsidRPr="00C061D5">
        <w:t>.</w:t>
      </w:r>
      <w:r w:rsidRPr="00C76F69">
        <w:t>]</w:t>
      </w:r>
      <w:bookmarkEnd w:id="18"/>
      <w:bookmarkEnd w:id="19"/>
      <w:r w:rsidR="00C061D5">
        <w:t xml:space="preserve"> </w:t>
      </w:r>
    </w:p>
    <w:p w14:paraId="6BB8E695" w14:textId="77777777" w:rsidR="00247F0F" w:rsidRDefault="005F3F33" w:rsidP="004270D9">
      <w:pPr>
        <w:pStyle w:val="Heading1"/>
        <w:spacing w:before="240" w:after="0"/>
        <w:ind w:left="851"/>
        <w:rPr>
          <w:b w:val="0"/>
        </w:rPr>
      </w:pPr>
      <w:bookmarkStart w:id="20" w:name="_Toc403555091"/>
      <w:r>
        <w:t>Purpose and scope of this ITT</w:t>
      </w:r>
      <w:bookmarkEnd w:id="20"/>
    </w:p>
    <w:p w14:paraId="2F72C676" w14:textId="77777777" w:rsidR="005F3F33" w:rsidRDefault="005F3F33" w:rsidP="004270D9">
      <w:pPr>
        <w:pStyle w:val="MRNumberedHeading2"/>
      </w:pPr>
      <w:bookmarkStart w:id="21" w:name="_Toc403555092"/>
      <w:r>
        <w:t>This ITT:</w:t>
      </w:r>
      <w:bookmarkEnd w:id="21"/>
    </w:p>
    <w:p w14:paraId="613458BC"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invites Bidders to submit their Tenders in accordance with the instructions set out in the remainder of this </w:t>
      </w:r>
      <w:proofErr w:type="gramStart"/>
      <w:r w:rsidRPr="00343763">
        <w:rPr>
          <w:szCs w:val="20"/>
        </w:rPr>
        <w:t>ITT;</w:t>
      </w:r>
      <w:proofErr w:type="gramEnd"/>
      <w:r w:rsidRPr="00343763">
        <w:rPr>
          <w:szCs w:val="20"/>
        </w:rPr>
        <w:t xml:space="preserve"> </w:t>
      </w:r>
    </w:p>
    <w:p w14:paraId="303D0328"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sets out the overall timetable and process for the </w:t>
      </w:r>
      <w:proofErr w:type="gramStart"/>
      <w:r w:rsidRPr="00343763">
        <w:rPr>
          <w:szCs w:val="20"/>
        </w:rPr>
        <w:t>procurement;</w:t>
      </w:r>
      <w:proofErr w:type="gramEnd"/>
      <w:r w:rsidRPr="00343763">
        <w:rPr>
          <w:szCs w:val="20"/>
        </w:rPr>
        <w:t xml:space="preserve"> </w:t>
      </w:r>
    </w:p>
    <w:p w14:paraId="2FAEEDB9"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provides Bidders with sufficient information to enable them to submit a compliant </w:t>
      </w:r>
      <w:proofErr w:type="gramStart"/>
      <w:r w:rsidRPr="00343763">
        <w:rPr>
          <w:szCs w:val="20"/>
        </w:rPr>
        <w:t>Tender;</w:t>
      </w:r>
      <w:proofErr w:type="gramEnd"/>
      <w:r w:rsidRPr="00343763">
        <w:rPr>
          <w:szCs w:val="20"/>
        </w:rPr>
        <w:t xml:space="preserve"> </w:t>
      </w:r>
    </w:p>
    <w:p w14:paraId="64E2A407"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s</w:t>
      </w:r>
      <w:r w:rsidR="0034181A">
        <w:rPr>
          <w:szCs w:val="20"/>
        </w:rPr>
        <w:t>ets out the award criteria and T</w:t>
      </w:r>
      <w:r w:rsidRPr="00343763">
        <w:rPr>
          <w:szCs w:val="20"/>
        </w:rPr>
        <w:t>ender evaluation model</w:t>
      </w:r>
      <w:r w:rsidR="00CE369C">
        <w:rPr>
          <w:szCs w:val="20"/>
        </w:rPr>
        <w:t xml:space="preserve"> that will be used to evaluate</w:t>
      </w:r>
      <w:r w:rsidRPr="00343763">
        <w:rPr>
          <w:szCs w:val="20"/>
        </w:rPr>
        <w:t xml:space="preserve"> the Tenders; and </w:t>
      </w:r>
    </w:p>
    <w:p w14:paraId="65BB87DE"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explains the administrative arrangements for the receipt of Tenders. </w:t>
      </w:r>
    </w:p>
    <w:p w14:paraId="66583BFE" w14:textId="77777777" w:rsidR="006534CF" w:rsidRDefault="00825FC5" w:rsidP="004270D9">
      <w:pPr>
        <w:pStyle w:val="Heading1"/>
        <w:spacing w:before="240" w:after="0"/>
        <w:ind w:left="851"/>
        <w:rPr>
          <w:b w:val="0"/>
        </w:rPr>
      </w:pPr>
      <w:bookmarkStart w:id="22" w:name="_Toc403555093"/>
      <w:r w:rsidRPr="00276E1B">
        <w:t>Questions</w:t>
      </w:r>
      <w:r>
        <w:rPr>
          <w:b w:val="0"/>
        </w:rPr>
        <w:t xml:space="preserve"> </w:t>
      </w:r>
      <w:r w:rsidRPr="00276E1B">
        <w:t>about this ITT</w:t>
      </w:r>
      <w:bookmarkEnd w:id="22"/>
    </w:p>
    <w:p w14:paraId="62027223" w14:textId="39EC842C" w:rsidR="00A4489A" w:rsidRPr="009A3E29" w:rsidRDefault="00825FC5" w:rsidP="004270D9">
      <w:pPr>
        <w:pStyle w:val="MRNumberedHeading2"/>
      </w:pPr>
      <w:bookmarkStart w:id="23" w:name="_Ref478462194"/>
      <w:bookmarkStart w:id="24" w:name="_Toc403555094"/>
      <w:bookmarkStart w:id="25" w:name="_Ref405452872"/>
      <w:r>
        <w:t xml:space="preserve">You may submit, by no later than </w:t>
      </w:r>
      <w:r w:rsidR="00B93848" w:rsidRPr="00B93848">
        <w:t>30/09/2024</w:t>
      </w:r>
      <w:r w:rsidR="00B93848">
        <w:t xml:space="preserve">, 12:00 </w:t>
      </w:r>
      <w:r>
        <w:t xml:space="preserve">any queries that you have relating to this ITT.  </w:t>
      </w:r>
      <w:r w:rsidR="00D134FB">
        <w:t xml:space="preserve">The Authority is using the </w:t>
      </w:r>
      <w:r w:rsidR="00C061D5">
        <w:t>Atamis</w:t>
      </w:r>
      <w:r w:rsidR="00D134FB">
        <w:t xml:space="preserve"> e-tendering portal to conduct the procurement process ("</w:t>
      </w:r>
      <w:r w:rsidR="00D134FB" w:rsidRPr="00D134FB">
        <w:rPr>
          <w:b/>
        </w:rPr>
        <w:t>The e-Tendering Portal</w:t>
      </w:r>
      <w:r w:rsidR="00D134FB">
        <w:t xml:space="preserve">"). </w:t>
      </w:r>
      <w:r w:rsidR="00C061D5" w:rsidRPr="00C061D5">
        <w:t xml:space="preserve">If Bidders have any problems with the e-Tendering Portal, they should contact the helpdesk on 0800 9956035 or by sending an email to </w:t>
      </w:r>
      <w:proofErr w:type="gramStart"/>
      <w:r w:rsidR="00C061D5" w:rsidRPr="00C061D5">
        <w:t>support-health@atamis.co.uk .The</w:t>
      </w:r>
      <w:proofErr w:type="gramEnd"/>
      <w:r w:rsidR="00C061D5" w:rsidRPr="00C061D5">
        <w:t xml:space="preserve"> helpline is open Monday to Friday between 8 am and 6 pm excluding public and bank holidays. As noted above, any Tender responses received after the deadline may not be considered</w:t>
      </w:r>
      <w:r w:rsidR="00D134FB">
        <w:t>.</w:t>
      </w:r>
      <w:bookmarkEnd w:id="23"/>
      <w:r w:rsidR="00D134FB">
        <w:t xml:space="preserve"> </w:t>
      </w:r>
      <w:bookmarkEnd w:id="24"/>
      <w:bookmarkEnd w:id="25"/>
    </w:p>
    <w:p w14:paraId="12E19404" w14:textId="41976154" w:rsidR="00825FC5" w:rsidRDefault="00825FC5" w:rsidP="004270D9">
      <w:pPr>
        <w:pStyle w:val="MRNumberedHeading2"/>
      </w:pPr>
      <w:bookmarkStart w:id="26" w:name="_Toc403555095"/>
      <w:bookmarkStart w:id="27" w:name="_Ref478471427"/>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6"/>
      <w:bookmarkEnd w:id="27"/>
    </w:p>
    <w:p w14:paraId="72F8151F" w14:textId="79E6E25B" w:rsidR="004E71FF" w:rsidRPr="005A2E47" w:rsidRDefault="00825FC5" w:rsidP="004270D9">
      <w:pPr>
        <w:pStyle w:val="MRNumberedHeading2"/>
      </w:pPr>
      <w:bookmarkStart w:id="28" w:name="_Toc403555096"/>
      <w:r>
        <w:t xml:space="preserve">Answers to the questions received by the Authority will be circulated to all </w:t>
      </w:r>
      <w:r w:rsidR="00DC0F21">
        <w:t>Bidders</w:t>
      </w:r>
      <w:r w:rsidR="006032F2">
        <w:t xml:space="preserve"> via the </w:t>
      </w:r>
      <w:r w:rsidR="006C6F4A">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28"/>
      <w:r w:rsidR="004E71FF">
        <w:br w:type="page"/>
      </w:r>
    </w:p>
    <w:p w14:paraId="324F44E4" w14:textId="77777777" w:rsidR="008D3217" w:rsidRPr="008F3D2C" w:rsidRDefault="008D3217" w:rsidP="004270D9">
      <w:pPr>
        <w:pStyle w:val="MRNumberedHeading1"/>
        <w:numPr>
          <w:ilvl w:val="0"/>
          <w:numId w:val="24"/>
        </w:numPr>
        <w:ind w:hanging="798"/>
        <w:jc w:val="both"/>
        <w:rPr>
          <w:sz w:val="20"/>
          <w:szCs w:val="20"/>
        </w:rPr>
      </w:pPr>
      <w:bookmarkStart w:id="29" w:name="_Toc403556502"/>
      <w:bookmarkStart w:id="30" w:name="_Toc403556507"/>
      <w:bookmarkStart w:id="31" w:name="_Toc406674970"/>
      <w:bookmarkStart w:id="32" w:name="_Toc412621212"/>
      <w:bookmarkStart w:id="33" w:name="_Toc412715222"/>
      <w:r w:rsidRPr="008F3D2C">
        <w:rPr>
          <w:sz w:val="20"/>
          <w:szCs w:val="20"/>
        </w:rPr>
        <w:lastRenderedPageBreak/>
        <w:t>TENDER TIMETABLE</w:t>
      </w:r>
      <w:bookmarkEnd w:id="29"/>
      <w:bookmarkEnd w:id="30"/>
      <w:bookmarkEnd w:id="31"/>
      <w:bookmarkEnd w:id="32"/>
      <w:bookmarkEnd w:id="33"/>
    </w:p>
    <w:p w14:paraId="2612B7C5" w14:textId="77777777" w:rsidR="008D3217" w:rsidRPr="00276E1B" w:rsidRDefault="008D3217" w:rsidP="004270D9">
      <w:pPr>
        <w:pStyle w:val="Heading1"/>
        <w:spacing w:before="240" w:after="0"/>
        <w:ind w:left="851"/>
      </w:pPr>
      <w:bookmarkStart w:id="34" w:name="_Toc403555097"/>
      <w:r w:rsidRPr="00276E1B">
        <w:t>Key dates</w:t>
      </w:r>
      <w:bookmarkEnd w:id="34"/>
    </w:p>
    <w:p w14:paraId="3720CB59" w14:textId="77777777" w:rsidR="008D3217" w:rsidRDefault="008D3217" w:rsidP="004270D9">
      <w:pPr>
        <w:pStyle w:val="MRNumberedHeading2"/>
      </w:pPr>
      <w:bookmarkStart w:id="35"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5"/>
      <w:r w:rsidR="00B46DA5">
        <w:t xml:space="preserve"> </w:t>
      </w:r>
    </w:p>
    <w:p w14:paraId="0025D374" w14:textId="77777777" w:rsidR="00B46DA5" w:rsidRDefault="00FE07BA" w:rsidP="004270D9">
      <w:pPr>
        <w:pStyle w:val="MRNumberedHeading2"/>
      </w:pPr>
      <w:bookmarkStart w:id="36" w:name="_Toc403555099"/>
      <w:bookmarkStart w:id="37" w:name="_Ref405452883"/>
      <w:bookmarkStart w:id="38" w:name="_Ref406061800"/>
      <w:bookmarkStart w:id="39" w:name="_Ref406062870"/>
      <w:r>
        <w:t>The key dates for this procurement are currently anticipated to be as follows:</w:t>
      </w:r>
      <w:bookmarkEnd w:id="36"/>
      <w:bookmarkEnd w:id="37"/>
      <w:bookmarkEnd w:id="38"/>
      <w:bookmarkEnd w:id="39"/>
      <w:r>
        <w:t xml:space="preserve"> </w:t>
      </w:r>
    </w:p>
    <w:p w14:paraId="462DAC82" w14:textId="77777777" w:rsidR="003E3276" w:rsidRDefault="003E3276" w:rsidP="006B54D6">
      <w:pPr>
        <w:pStyle w:val="MRNumberedHeading2"/>
        <w:numPr>
          <w:ilvl w:val="0"/>
          <w:numId w:val="0"/>
        </w:numPr>
        <w:ind w:left="720"/>
      </w:pPr>
    </w:p>
    <w:tbl>
      <w:tblPr>
        <w:tblStyle w:val="TableGrid"/>
        <w:tblW w:w="0" w:type="auto"/>
        <w:tblInd w:w="1101" w:type="dxa"/>
        <w:tblLook w:val="04A0" w:firstRow="1" w:lastRow="0" w:firstColumn="1" w:lastColumn="0" w:noHBand="0" w:noVBand="1"/>
      </w:tblPr>
      <w:tblGrid>
        <w:gridCol w:w="3997"/>
        <w:gridCol w:w="3799"/>
      </w:tblGrid>
      <w:tr w:rsidR="00FE07BA" w14:paraId="0BB7E644" w14:textId="77777777" w:rsidTr="00B93848">
        <w:tc>
          <w:tcPr>
            <w:tcW w:w="3997" w:type="dxa"/>
            <w:shd w:val="clear" w:color="auto" w:fill="BFBFBF" w:themeFill="background1" w:themeFillShade="BF"/>
          </w:tcPr>
          <w:p w14:paraId="613FC6E0" w14:textId="77777777" w:rsidR="00FE07BA" w:rsidRPr="00FE07BA" w:rsidRDefault="00FE07BA" w:rsidP="00FE07BA">
            <w:pPr>
              <w:pStyle w:val="Heading2"/>
              <w:numPr>
                <w:ilvl w:val="0"/>
                <w:numId w:val="0"/>
              </w:numPr>
              <w:outlineLvl w:val="1"/>
              <w:rPr>
                <w:b/>
              </w:rPr>
            </w:pPr>
            <w:r w:rsidRPr="00FE07BA">
              <w:rPr>
                <w:b/>
              </w:rPr>
              <w:t>Event</w:t>
            </w:r>
          </w:p>
        </w:tc>
        <w:tc>
          <w:tcPr>
            <w:tcW w:w="3799" w:type="dxa"/>
            <w:shd w:val="clear" w:color="auto" w:fill="BFBFBF" w:themeFill="background1" w:themeFillShade="BF"/>
          </w:tcPr>
          <w:p w14:paraId="66BD6AD2" w14:textId="77777777" w:rsidR="00FE07BA" w:rsidRPr="002D2E91" w:rsidRDefault="00FE07BA" w:rsidP="00FE07BA">
            <w:pPr>
              <w:pStyle w:val="Heading2"/>
              <w:numPr>
                <w:ilvl w:val="0"/>
                <w:numId w:val="0"/>
              </w:numPr>
              <w:outlineLvl w:val="1"/>
              <w:rPr>
                <w:b/>
              </w:rPr>
            </w:pPr>
            <w:r w:rsidRPr="002D2E91">
              <w:rPr>
                <w:b/>
              </w:rPr>
              <w:t>Date</w:t>
            </w:r>
          </w:p>
        </w:tc>
      </w:tr>
      <w:tr w:rsidR="00FE07BA" w14:paraId="186D5BF0" w14:textId="77777777" w:rsidTr="00B93848">
        <w:tc>
          <w:tcPr>
            <w:tcW w:w="3997" w:type="dxa"/>
          </w:tcPr>
          <w:p w14:paraId="2909685D" w14:textId="77777777" w:rsidR="00FE07BA" w:rsidRDefault="00FE07BA" w:rsidP="00B93848">
            <w:pPr>
              <w:pStyle w:val="Heading2"/>
              <w:numPr>
                <w:ilvl w:val="0"/>
                <w:numId w:val="0"/>
              </w:numPr>
              <w:jc w:val="left"/>
              <w:outlineLvl w:val="1"/>
            </w:pPr>
            <w:r>
              <w:t>ITT issued</w:t>
            </w:r>
          </w:p>
        </w:tc>
        <w:tc>
          <w:tcPr>
            <w:tcW w:w="3799" w:type="dxa"/>
          </w:tcPr>
          <w:p w14:paraId="68F59153" w14:textId="4DB1BB12" w:rsidR="00FE07BA" w:rsidRPr="002D2E91" w:rsidRDefault="00B93848" w:rsidP="00B93848">
            <w:pPr>
              <w:pStyle w:val="Heading2"/>
              <w:numPr>
                <w:ilvl w:val="0"/>
                <w:numId w:val="0"/>
              </w:numPr>
              <w:jc w:val="left"/>
              <w:outlineLvl w:val="1"/>
            </w:pPr>
            <w:r>
              <w:t>19/09/2024</w:t>
            </w:r>
          </w:p>
          <w:p w14:paraId="2FD4F951" w14:textId="77777777" w:rsidR="003273D3" w:rsidRPr="002D2E91" w:rsidRDefault="003273D3" w:rsidP="00B93848">
            <w:pPr>
              <w:pStyle w:val="Heading2"/>
              <w:numPr>
                <w:ilvl w:val="0"/>
                <w:numId w:val="0"/>
              </w:numPr>
              <w:jc w:val="left"/>
              <w:outlineLvl w:val="1"/>
            </w:pPr>
          </w:p>
        </w:tc>
      </w:tr>
      <w:tr w:rsidR="00FE07BA" w14:paraId="2DED4041" w14:textId="77777777" w:rsidTr="00B93848">
        <w:tc>
          <w:tcPr>
            <w:tcW w:w="3997" w:type="dxa"/>
          </w:tcPr>
          <w:p w14:paraId="366CD2EA" w14:textId="77777777" w:rsidR="00FE07BA" w:rsidRDefault="00FE07BA" w:rsidP="00B93848">
            <w:pPr>
              <w:pStyle w:val="Heading2"/>
              <w:numPr>
                <w:ilvl w:val="0"/>
                <w:numId w:val="0"/>
              </w:numPr>
              <w:jc w:val="left"/>
              <w:outlineLvl w:val="1"/>
            </w:pPr>
            <w:r>
              <w:t>Deadline for the receipt of clarification questions</w:t>
            </w:r>
          </w:p>
        </w:tc>
        <w:tc>
          <w:tcPr>
            <w:tcW w:w="3799" w:type="dxa"/>
          </w:tcPr>
          <w:p w14:paraId="07E434DA" w14:textId="03EA4729" w:rsidR="00FE07BA" w:rsidRPr="002D2E91" w:rsidRDefault="00B93848" w:rsidP="00B93848">
            <w:pPr>
              <w:pStyle w:val="Heading2"/>
              <w:numPr>
                <w:ilvl w:val="0"/>
                <w:numId w:val="0"/>
              </w:numPr>
              <w:jc w:val="left"/>
              <w:outlineLvl w:val="1"/>
            </w:pPr>
            <w:r>
              <w:t>03/10/2024</w:t>
            </w:r>
          </w:p>
          <w:p w14:paraId="58CC3A81" w14:textId="77777777" w:rsidR="003273D3" w:rsidRPr="002D2E91" w:rsidRDefault="003273D3" w:rsidP="00B93848">
            <w:pPr>
              <w:pStyle w:val="Heading2"/>
              <w:numPr>
                <w:ilvl w:val="0"/>
                <w:numId w:val="0"/>
              </w:numPr>
              <w:jc w:val="left"/>
              <w:outlineLvl w:val="1"/>
            </w:pPr>
          </w:p>
        </w:tc>
      </w:tr>
      <w:tr w:rsidR="00FE07BA" w14:paraId="3CC99871" w14:textId="77777777" w:rsidTr="00B93848">
        <w:tc>
          <w:tcPr>
            <w:tcW w:w="3997" w:type="dxa"/>
          </w:tcPr>
          <w:p w14:paraId="01C6CBD8" w14:textId="77777777" w:rsidR="00FE07BA" w:rsidRDefault="00FE07BA" w:rsidP="00B93848">
            <w:pPr>
              <w:pStyle w:val="Heading2"/>
              <w:numPr>
                <w:ilvl w:val="0"/>
                <w:numId w:val="0"/>
              </w:numPr>
              <w:jc w:val="left"/>
              <w:outlineLvl w:val="1"/>
            </w:pPr>
            <w:r>
              <w:t>Target date for responses to clarification questions</w:t>
            </w:r>
          </w:p>
        </w:tc>
        <w:tc>
          <w:tcPr>
            <w:tcW w:w="3799" w:type="dxa"/>
          </w:tcPr>
          <w:p w14:paraId="4286C2DC" w14:textId="3B76F95E" w:rsidR="00FE07BA" w:rsidRPr="002D2E91" w:rsidRDefault="00BD306B" w:rsidP="00B93848">
            <w:pPr>
              <w:pStyle w:val="Heading2"/>
              <w:numPr>
                <w:ilvl w:val="0"/>
                <w:numId w:val="0"/>
              </w:numPr>
              <w:tabs>
                <w:tab w:val="left" w:pos="1652"/>
              </w:tabs>
              <w:jc w:val="left"/>
              <w:outlineLvl w:val="1"/>
            </w:pPr>
            <w:r>
              <w:t>10</w:t>
            </w:r>
            <w:r w:rsidR="00B93848">
              <w:t>/</w:t>
            </w:r>
            <w:r>
              <w:t>10</w:t>
            </w:r>
            <w:r w:rsidR="00B93848">
              <w:t>/2024</w:t>
            </w:r>
          </w:p>
          <w:p w14:paraId="46EE3DE7" w14:textId="77777777" w:rsidR="003273D3" w:rsidRPr="002D2E91" w:rsidRDefault="003273D3" w:rsidP="00B93848">
            <w:pPr>
              <w:pStyle w:val="Heading2"/>
              <w:numPr>
                <w:ilvl w:val="0"/>
                <w:numId w:val="0"/>
              </w:numPr>
              <w:tabs>
                <w:tab w:val="left" w:pos="1652"/>
              </w:tabs>
              <w:jc w:val="left"/>
              <w:outlineLvl w:val="1"/>
            </w:pPr>
          </w:p>
        </w:tc>
      </w:tr>
      <w:tr w:rsidR="00FE07BA" w14:paraId="2A213920" w14:textId="77777777" w:rsidTr="00B93848">
        <w:tc>
          <w:tcPr>
            <w:tcW w:w="3997" w:type="dxa"/>
          </w:tcPr>
          <w:p w14:paraId="1CE9F282" w14:textId="77777777" w:rsidR="00FE07BA" w:rsidRDefault="00FE07BA" w:rsidP="00B93848">
            <w:pPr>
              <w:pStyle w:val="Heading2"/>
              <w:numPr>
                <w:ilvl w:val="0"/>
                <w:numId w:val="0"/>
              </w:numPr>
              <w:jc w:val="left"/>
              <w:outlineLvl w:val="1"/>
            </w:pPr>
            <w:r>
              <w:t>Deadline for receipt of Tenders</w:t>
            </w:r>
          </w:p>
        </w:tc>
        <w:tc>
          <w:tcPr>
            <w:tcW w:w="3799" w:type="dxa"/>
          </w:tcPr>
          <w:p w14:paraId="56091554" w14:textId="605C69A8" w:rsidR="00FE07BA" w:rsidRPr="002D2E91" w:rsidRDefault="00B93848" w:rsidP="00B93848">
            <w:pPr>
              <w:pStyle w:val="Heading2"/>
              <w:numPr>
                <w:ilvl w:val="0"/>
                <w:numId w:val="0"/>
              </w:numPr>
              <w:jc w:val="left"/>
              <w:outlineLvl w:val="1"/>
            </w:pPr>
            <w:r>
              <w:t>18/10/2024</w:t>
            </w:r>
          </w:p>
          <w:p w14:paraId="358428E2" w14:textId="77777777" w:rsidR="003273D3" w:rsidRPr="002D2E91" w:rsidRDefault="003273D3" w:rsidP="00B93848">
            <w:pPr>
              <w:pStyle w:val="Heading2"/>
              <w:numPr>
                <w:ilvl w:val="0"/>
                <w:numId w:val="0"/>
              </w:numPr>
              <w:jc w:val="left"/>
              <w:outlineLvl w:val="1"/>
            </w:pPr>
          </w:p>
        </w:tc>
      </w:tr>
      <w:tr w:rsidR="00FE07BA" w14:paraId="19A6EAE0" w14:textId="77777777" w:rsidTr="00B93848">
        <w:tc>
          <w:tcPr>
            <w:tcW w:w="3997" w:type="dxa"/>
          </w:tcPr>
          <w:p w14:paraId="57993DFD" w14:textId="77777777" w:rsidR="00FE07BA" w:rsidRDefault="00FE07BA" w:rsidP="00B93848">
            <w:pPr>
              <w:pStyle w:val="Heading2"/>
              <w:numPr>
                <w:ilvl w:val="0"/>
                <w:numId w:val="0"/>
              </w:numPr>
              <w:jc w:val="left"/>
              <w:outlineLvl w:val="1"/>
            </w:pPr>
            <w:r>
              <w:t>Evaluation of Tenders</w:t>
            </w:r>
          </w:p>
        </w:tc>
        <w:tc>
          <w:tcPr>
            <w:tcW w:w="3799" w:type="dxa"/>
          </w:tcPr>
          <w:p w14:paraId="2CEC0A0C" w14:textId="3B540836" w:rsidR="00FE07BA" w:rsidRPr="002D2E91" w:rsidRDefault="00B93848" w:rsidP="00B93848">
            <w:pPr>
              <w:pStyle w:val="Heading2"/>
              <w:numPr>
                <w:ilvl w:val="0"/>
                <w:numId w:val="0"/>
              </w:numPr>
              <w:jc w:val="left"/>
              <w:outlineLvl w:val="1"/>
            </w:pPr>
            <w:r>
              <w:t>21/10/2024 – 25/10/2024</w:t>
            </w:r>
          </w:p>
          <w:p w14:paraId="764A40DA" w14:textId="77777777" w:rsidR="003273D3" w:rsidRPr="002D2E91" w:rsidRDefault="003273D3" w:rsidP="00B93848">
            <w:pPr>
              <w:pStyle w:val="Heading2"/>
              <w:numPr>
                <w:ilvl w:val="0"/>
                <w:numId w:val="0"/>
              </w:numPr>
              <w:jc w:val="left"/>
              <w:outlineLvl w:val="1"/>
            </w:pPr>
          </w:p>
        </w:tc>
      </w:tr>
      <w:tr w:rsidR="00FE07BA" w14:paraId="3BAAA364" w14:textId="77777777" w:rsidTr="00B93848">
        <w:tc>
          <w:tcPr>
            <w:tcW w:w="3997" w:type="dxa"/>
          </w:tcPr>
          <w:p w14:paraId="338D5AA2" w14:textId="77777777" w:rsidR="00FE07BA" w:rsidRDefault="00FE07BA" w:rsidP="00B93848">
            <w:pPr>
              <w:pStyle w:val="Heading2"/>
              <w:numPr>
                <w:ilvl w:val="0"/>
                <w:numId w:val="0"/>
              </w:numPr>
              <w:jc w:val="left"/>
              <w:outlineLvl w:val="1"/>
            </w:pPr>
            <w:r>
              <w:t>Notification of contract award decision</w:t>
            </w:r>
          </w:p>
        </w:tc>
        <w:tc>
          <w:tcPr>
            <w:tcW w:w="3799" w:type="dxa"/>
          </w:tcPr>
          <w:p w14:paraId="50DAC8B9" w14:textId="16DB3D1A" w:rsidR="00FE07BA" w:rsidRPr="002D2E91" w:rsidRDefault="00B93848" w:rsidP="00B93848">
            <w:pPr>
              <w:pStyle w:val="Heading2"/>
              <w:numPr>
                <w:ilvl w:val="0"/>
                <w:numId w:val="0"/>
              </w:numPr>
              <w:jc w:val="left"/>
              <w:outlineLvl w:val="1"/>
            </w:pPr>
            <w:r>
              <w:t>28/10/2024</w:t>
            </w:r>
          </w:p>
          <w:p w14:paraId="7453532C" w14:textId="77777777" w:rsidR="003273D3" w:rsidRPr="002D2E91" w:rsidRDefault="003273D3" w:rsidP="00B93848">
            <w:pPr>
              <w:pStyle w:val="Heading2"/>
              <w:numPr>
                <w:ilvl w:val="0"/>
                <w:numId w:val="0"/>
              </w:numPr>
              <w:jc w:val="left"/>
              <w:outlineLvl w:val="1"/>
            </w:pPr>
          </w:p>
        </w:tc>
      </w:tr>
      <w:tr w:rsidR="00FE07BA" w14:paraId="72D83C4F" w14:textId="77777777" w:rsidTr="00B93848">
        <w:tc>
          <w:tcPr>
            <w:tcW w:w="3997" w:type="dxa"/>
          </w:tcPr>
          <w:p w14:paraId="1C4AF617" w14:textId="77777777" w:rsidR="00FE07BA" w:rsidRDefault="00FE07BA" w:rsidP="00B93848">
            <w:pPr>
              <w:pStyle w:val="Heading2"/>
              <w:numPr>
                <w:ilvl w:val="0"/>
                <w:numId w:val="0"/>
              </w:numPr>
              <w:jc w:val="left"/>
              <w:outlineLvl w:val="1"/>
            </w:pPr>
            <w:r>
              <w:t>Standstill period</w:t>
            </w:r>
          </w:p>
        </w:tc>
        <w:tc>
          <w:tcPr>
            <w:tcW w:w="3799" w:type="dxa"/>
          </w:tcPr>
          <w:p w14:paraId="45473EFD" w14:textId="77777777" w:rsidR="00FE07BA" w:rsidRDefault="00FE07BA" w:rsidP="00B93848">
            <w:pPr>
              <w:pStyle w:val="Heading2"/>
              <w:numPr>
                <w:ilvl w:val="0"/>
                <w:numId w:val="0"/>
              </w:numPr>
              <w:jc w:val="left"/>
              <w:outlineLvl w:val="1"/>
            </w:pPr>
            <w:r w:rsidRPr="002D2E91">
              <w:t xml:space="preserve">From </w:t>
            </w:r>
            <w:r w:rsidR="00B93848">
              <w:t>28/10/2024</w:t>
            </w:r>
            <w:r w:rsidRPr="002D2E91">
              <w:t xml:space="preserve"> to </w:t>
            </w:r>
            <w:r w:rsidR="00A60BD1">
              <w:t xml:space="preserve">midnight on </w:t>
            </w:r>
            <w:r w:rsidR="00B93848">
              <w:t>08/11/2024</w:t>
            </w:r>
          </w:p>
          <w:p w14:paraId="02CFA421" w14:textId="65A3502A" w:rsidR="00B93848" w:rsidRPr="002D2E91" w:rsidRDefault="00B93848" w:rsidP="00B93848">
            <w:pPr>
              <w:pStyle w:val="Heading2"/>
              <w:numPr>
                <w:ilvl w:val="0"/>
                <w:numId w:val="0"/>
              </w:numPr>
              <w:jc w:val="left"/>
              <w:outlineLvl w:val="1"/>
            </w:pPr>
          </w:p>
        </w:tc>
      </w:tr>
      <w:tr w:rsidR="00FE07BA" w14:paraId="1CF45812" w14:textId="77777777" w:rsidTr="00B93848">
        <w:tc>
          <w:tcPr>
            <w:tcW w:w="3997" w:type="dxa"/>
          </w:tcPr>
          <w:p w14:paraId="6C8E96FD" w14:textId="77777777" w:rsidR="00FE07BA" w:rsidRDefault="00623252" w:rsidP="00B93848">
            <w:pPr>
              <w:pStyle w:val="Heading2"/>
              <w:numPr>
                <w:ilvl w:val="0"/>
                <w:numId w:val="0"/>
              </w:numPr>
              <w:jc w:val="left"/>
              <w:outlineLvl w:val="1"/>
            </w:pPr>
            <w:r>
              <w:t>C</w:t>
            </w:r>
            <w:r w:rsidR="00FE07BA">
              <w:t>ontract award</w:t>
            </w:r>
          </w:p>
        </w:tc>
        <w:tc>
          <w:tcPr>
            <w:tcW w:w="3799" w:type="dxa"/>
          </w:tcPr>
          <w:p w14:paraId="43E64C12" w14:textId="77777777" w:rsidR="003273D3" w:rsidRDefault="00B93848" w:rsidP="00B93848">
            <w:pPr>
              <w:pStyle w:val="Heading2"/>
              <w:numPr>
                <w:ilvl w:val="0"/>
                <w:numId w:val="0"/>
              </w:numPr>
              <w:jc w:val="left"/>
              <w:outlineLvl w:val="1"/>
            </w:pPr>
            <w:r>
              <w:t>08/11/2024</w:t>
            </w:r>
          </w:p>
          <w:p w14:paraId="732992DF" w14:textId="594840AE" w:rsidR="00B93848" w:rsidRPr="002D2E91" w:rsidRDefault="00B93848" w:rsidP="00B93848">
            <w:pPr>
              <w:pStyle w:val="Heading2"/>
              <w:numPr>
                <w:ilvl w:val="0"/>
                <w:numId w:val="0"/>
              </w:numPr>
              <w:jc w:val="left"/>
              <w:outlineLvl w:val="1"/>
            </w:pPr>
          </w:p>
        </w:tc>
      </w:tr>
      <w:tr w:rsidR="00FE07BA" w14:paraId="7DA27F77" w14:textId="77777777" w:rsidTr="00B93848">
        <w:tc>
          <w:tcPr>
            <w:tcW w:w="3997" w:type="dxa"/>
          </w:tcPr>
          <w:p w14:paraId="64E3631C" w14:textId="77777777" w:rsidR="00FE07BA" w:rsidRDefault="00FE07BA" w:rsidP="00B93848">
            <w:pPr>
              <w:pStyle w:val="Heading2"/>
              <w:numPr>
                <w:ilvl w:val="0"/>
                <w:numId w:val="0"/>
              </w:numPr>
              <w:jc w:val="left"/>
              <w:outlineLvl w:val="1"/>
            </w:pPr>
            <w:r>
              <w:t xml:space="preserve">Contract work starts </w:t>
            </w:r>
          </w:p>
        </w:tc>
        <w:tc>
          <w:tcPr>
            <w:tcW w:w="3799" w:type="dxa"/>
          </w:tcPr>
          <w:p w14:paraId="025E0856" w14:textId="6E11CADE" w:rsidR="00FE07BA" w:rsidRPr="002D2E91" w:rsidRDefault="00B93848" w:rsidP="00B93848">
            <w:pPr>
              <w:pStyle w:val="Heading2"/>
              <w:numPr>
                <w:ilvl w:val="0"/>
                <w:numId w:val="0"/>
              </w:numPr>
              <w:jc w:val="left"/>
              <w:outlineLvl w:val="1"/>
            </w:pPr>
            <w:r>
              <w:t>11/11/2024</w:t>
            </w:r>
          </w:p>
          <w:p w14:paraId="6C727294" w14:textId="77777777" w:rsidR="003273D3" w:rsidRPr="002D2E91" w:rsidRDefault="003273D3" w:rsidP="00B93848">
            <w:pPr>
              <w:pStyle w:val="Heading2"/>
              <w:numPr>
                <w:ilvl w:val="0"/>
                <w:numId w:val="0"/>
              </w:numPr>
              <w:jc w:val="left"/>
              <w:outlineLvl w:val="1"/>
            </w:pPr>
          </w:p>
        </w:tc>
      </w:tr>
    </w:tbl>
    <w:p w14:paraId="5E00F822" w14:textId="6881B870" w:rsidR="009A3E29" w:rsidRPr="009A3E29" w:rsidRDefault="009A3E29" w:rsidP="009A3E29">
      <w:pPr>
        <w:pStyle w:val="Heading2"/>
        <w:numPr>
          <w:ilvl w:val="0"/>
          <w:numId w:val="0"/>
        </w:numPr>
        <w:ind w:left="851"/>
      </w:pPr>
    </w:p>
    <w:p w14:paraId="593CBD0B" w14:textId="79336001" w:rsidR="000E189B" w:rsidRPr="00BE6503" w:rsidRDefault="00FE07BA" w:rsidP="00B93848">
      <w:pPr>
        <w:pStyle w:val="MRNumberedHeading2"/>
      </w:pPr>
      <w:bookmarkStart w:id="40" w:name="_Toc403555100"/>
      <w:bookmarkStart w:id="41" w:name="_Ref405452899"/>
      <w:r>
        <w:t>Whilst the Authority does not intend to depart from the timetable, it reserves the right to do so at any stage.</w:t>
      </w:r>
      <w:bookmarkEnd w:id="40"/>
      <w:bookmarkEnd w:id="41"/>
      <w:r>
        <w:t xml:space="preserve">  </w:t>
      </w:r>
    </w:p>
    <w:p w14:paraId="0A2D4383" w14:textId="77777777" w:rsidR="000831C0" w:rsidRPr="00276E1B" w:rsidRDefault="000E189B" w:rsidP="004270D9">
      <w:pPr>
        <w:pStyle w:val="Heading1"/>
        <w:spacing w:before="240" w:after="0"/>
        <w:ind w:left="851"/>
      </w:pPr>
      <w:bookmarkStart w:id="42" w:name="_Toc403555104"/>
      <w:r w:rsidRPr="00276E1B">
        <w:t>Deadline for receipt of Tenders</w:t>
      </w:r>
      <w:bookmarkEnd w:id="42"/>
      <w:r w:rsidRPr="00276E1B">
        <w:t xml:space="preserve"> </w:t>
      </w:r>
    </w:p>
    <w:p w14:paraId="0583BD61" w14:textId="7606FA2F" w:rsidR="000831C0" w:rsidRDefault="0083677A" w:rsidP="004270D9">
      <w:pPr>
        <w:pStyle w:val="MRNumberedHeading2"/>
      </w:pPr>
      <w:bookmarkStart w:id="43"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43"/>
    </w:p>
    <w:p w14:paraId="2A04DBFA" w14:textId="77777777" w:rsidR="00E37725" w:rsidRDefault="00807CF7" w:rsidP="004270D9">
      <w:pPr>
        <w:pStyle w:val="MRNumberedHeading2"/>
      </w:pPr>
      <w:bookmarkStart w:id="44" w:name="_Toc403555106"/>
      <w:bookmarkStart w:id="45" w:name="_Ref405452913"/>
      <w:r>
        <w:t>Any Tender received after the d</w:t>
      </w:r>
      <w:r w:rsidR="00E37725">
        <w:t>eadline</w:t>
      </w:r>
      <w:r w:rsidR="0083677A">
        <w:t xml:space="preserve"> or by any method other than</w:t>
      </w:r>
      <w:r w:rsidR="007C2491">
        <w:t xml:space="preserve"> the method</w:t>
      </w:r>
      <w:r w:rsidR="0083677A">
        <w:t xml:space="preserve"> </w:t>
      </w:r>
      <w:r w:rsidR="007C2491">
        <w:t xml:space="preserve">prescribed in section 3 below </w:t>
      </w:r>
      <w:r w:rsidR="002E1DD8">
        <w:t>may</w:t>
      </w:r>
      <w:r w:rsidR="00E37725">
        <w:t xml:space="preserve"> not be considered. The Authority may</w:t>
      </w:r>
      <w:r w:rsidR="00E9460D">
        <w:t xml:space="preserve"> </w:t>
      </w:r>
      <w:r w:rsidR="00E02FBA">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4"/>
      <w:bookmarkEnd w:id="45"/>
    </w:p>
    <w:p w14:paraId="320B0996" w14:textId="535DE61F" w:rsidR="00E41C42" w:rsidRPr="00276E1B" w:rsidRDefault="00FF6B21" w:rsidP="00C061D5">
      <w:pPr>
        <w:pStyle w:val="MRNumberedHeading2"/>
      </w:pPr>
      <w:bookmarkStart w:id="46" w:name="_Toc403555111"/>
      <w:r w:rsidRPr="00C061D5">
        <w:t>Clarification Meeting</w:t>
      </w:r>
      <w:r w:rsidR="00105BDB" w:rsidRPr="00C061D5">
        <w:t>s</w:t>
      </w:r>
      <w:bookmarkEnd w:id="46"/>
    </w:p>
    <w:p w14:paraId="6C7B9309" w14:textId="6DA67960" w:rsidR="00FF6B21" w:rsidRDefault="00FF6B21" w:rsidP="004270D9">
      <w:pPr>
        <w:pStyle w:val="MRNumberedHeading2"/>
      </w:pPr>
      <w:bookmarkStart w:id="47" w:name="_Toc403555112"/>
      <w:bookmarkStart w:id="48" w:name="_Ref405452929"/>
      <w:r w:rsidRPr="00C061D5">
        <w:t>F</w:t>
      </w:r>
      <w:r w:rsidR="0034181A" w:rsidRPr="00C061D5">
        <w:t>ollowing the assessment of the T</w:t>
      </w:r>
      <w:r w:rsidR="00A14C3B" w:rsidRPr="00C061D5">
        <w:t xml:space="preserve">ender, the Authority </w:t>
      </w:r>
      <w:r w:rsidRPr="00C061D5">
        <w:t xml:space="preserve">may invite </w:t>
      </w:r>
      <w:r w:rsidR="00E7163F" w:rsidRPr="00C061D5">
        <w:t>Bidders</w:t>
      </w:r>
      <w:r w:rsidRPr="00C061D5">
        <w:t xml:space="preserve"> to a clarification meeting.  If </w:t>
      </w:r>
      <w:r w:rsidR="00B93848" w:rsidRPr="00C061D5">
        <w:t>required,</w:t>
      </w:r>
      <w:r w:rsidRPr="00C061D5">
        <w:t xml:space="preserve"> this will</w:t>
      </w:r>
      <w:r w:rsidR="0034181A" w:rsidRPr="00C061D5">
        <w:t xml:space="preserve"> take place between receipt of T</w:t>
      </w:r>
      <w:r w:rsidRPr="00C061D5">
        <w:t xml:space="preserve">enders </w:t>
      </w:r>
      <w:r w:rsidR="0034181A" w:rsidRPr="00C061D5">
        <w:t>and announcement of successful T</w:t>
      </w:r>
      <w:r w:rsidRPr="00C061D5">
        <w:t xml:space="preserve">ender.  It is anticipated that </w:t>
      </w:r>
      <w:r w:rsidR="00E7163F" w:rsidRPr="00C061D5">
        <w:t>Bidders</w:t>
      </w:r>
      <w:r w:rsidRPr="00C061D5">
        <w:t xml:space="preserve"> will be prov</w:t>
      </w:r>
      <w:r w:rsidR="009C5E46" w:rsidRPr="00C061D5">
        <w:t xml:space="preserve">ided with at least two (2) </w:t>
      </w:r>
      <w:r w:rsidR="009D5F0B" w:rsidRPr="00C061D5">
        <w:t xml:space="preserve">business </w:t>
      </w:r>
      <w:r w:rsidR="009C5E46" w:rsidRPr="00C061D5">
        <w:t xml:space="preserve">days' </w:t>
      </w:r>
      <w:r w:rsidRPr="00C061D5">
        <w:t>notice if a meeting is to be required.  The Authority typically will only require meetings with what i</w:t>
      </w:r>
      <w:r w:rsidR="00CC4072" w:rsidRPr="00C061D5">
        <w:t xml:space="preserve">t considers are the best three </w:t>
      </w:r>
      <w:r w:rsidR="00E02FBA" w:rsidRPr="00C061D5">
        <w:t>Bidders</w:t>
      </w:r>
      <w:r w:rsidRPr="00C061D5">
        <w:t xml:space="preserve">.  In exceptional circumstances, all </w:t>
      </w:r>
      <w:r w:rsidR="00E7163F" w:rsidRPr="00C061D5">
        <w:t>Bidders</w:t>
      </w:r>
      <w:r w:rsidRPr="00C061D5">
        <w:t xml:space="preserve"> will be requested to attend a meeting</w:t>
      </w:r>
      <w:r w:rsidRPr="00A24900">
        <w:t>.</w:t>
      </w:r>
      <w:r w:rsidR="005C5973">
        <w:t>]</w:t>
      </w:r>
      <w:bookmarkEnd w:id="47"/>
      <w:bookmarkEnd w:id="48"/>
    </w:p>
    <w:p w14:paraId="5BC4AE6A" w14:textId="51D36ED1" w:rsidR="00FF6B21" w:rsidRPr="00A24900" w:rsidRDefault="00E7163F" w:rsidP="004270D9">
      <w:pPr>
        <w:pStyle w:val="MRNumberedHeading2"/>
      </w:pPr>
      <w:bookmarkStart w:id="49" w:name="_Toc403555113"/>
      <w:r w:rsidRPr="00C061D5">
        <w:t>Bidders</w:t>
      </w:r>
      <w:r w:rsidR="00FF6B21" w:rsidRPr="00C061D5">
        <w:t xml:space="preserve"> must ensure that key personnel attend.  Those key personnel directly involved in performing the contract will be expected</w:t>
      </w:r>
      <w:r w:rsidR="00AD0C96" w:rsidRPr="00C061D5">
        <w:t xml:space="preserve"> to</w:t>
      </w:r>
      <w:r w:rsidR="003219DA" w:rsidRPr="00C061D5">
        <w:t xml:space="preserve"> attend</w:t>
      </w:r>
      <w:r w:rsidR="00FF6B21" w:rsidRPr="005C5973">
        <w:t>.</w:t>
      </w:r>
      <w:bookmarkEnd w:id="49"/>
    </w:p>
    <w:p w14:paraId="2363F2F3" w14:textId="45F6401B" w:rsidR="006534CF" w:rsidRDefault="00FF6B21" w:rsidP="004270D9">
      <w:pPr>
        <w:pStyle w:val="MRNumberedHeading2"/>
      </w:pPr>
      <w:bookmarkStart w:id="50" w:name="_Toc403555114"/>
      <w:r w:rsidRPr="00C061D5">
        <w:t>The purpose of the meeting is to ga</w:t>
      </w:r>
      <w:r w:rsidR="00E23574" w:rsidRPr="00C061D5">
        <w:t xml:space="preserve">in a greater understanding of </w:t>
      </w:r>
      <w:r w:rsidRPr="00C061D5">
        <w:t>proposals and will take th</w:t>
      </w:r>
      <w:r w:rsidR="00E23574" w:rsidRPr="00C061D5">
        <w:t xml:space="preserve">e form of a short presentation </w:t>
      </w:r>
      <w:r w:rsidRPr="00C061D5">
        <w:t xml:space="preserve">by the </w:t>
      </w:r>
      <w:r w:rsidR="00785DDF" w:rsidRPr="00C061D5">
        <w:t>Bidder</w:t>
      </w:r>
      <w:r w:rsidRPr="00C061D5">
        <w:t xml:space="preserve"> followed by a </w:t>
      </w:r>
      <w:r w:rsidR="00B93848" w:rsidRPr="00C061D5">
        <w:t>question-and-answer</w:t>
      </w:r>
      <w:r w:rsidRPr="00C061D5">
        <w:t xml:space="preserve"> session.</w:t>
      </w:r>
      <w:r w:rsidR="00E23574" w:rsidRPr="00C061D5">
        <w:t xml:space="preserve"> Topics</w:t>
      </w:r>
      <w:r w:rsidR="00E23574" w:rsidRPr="00CF60B2">
        <w:rPr>
          <w:i/>
          <w:shd w:val="clear" w:color="auto" w:fill="FFFF66"/>
        </w:rPr>
        <w:t xml:space="preserve"> </w:t>
      </w:r>
      <w:r w:rsidR="00E23574" w:rsidRPr="00C061D5">
        <w:lastRenderedPageBreak/>
        <w:t xml:space="preserve">for discussion for the presentation will be issued no later than </w:t>
      </w:r>
      <w:r w:rsidR="00C061D5">
        <w:t>two (2)</w:t>
      </w:r>
      <w:r w:rsidR="00E23574" w:rsidRPr="00C061D5">
        <w:t xml:space="preserve"> days before the presentation</w:t>
      </w:r>
      <w:r w:rsidR="00E23574" w:rsidRPr="005C5973">
        <w:t>.</w:t>
      </w:r>
      <w:bookmarkEnd w:id="50"/>
    </w:p>
    <w:p w14:paraId="4C6C10F8" w14:textId="78779411" w:rsidR="00FF6B21" w:rsidRPr="00A24900" w:rsidRDefault="00E7163F" w:rsidP="004270D9">
      <w:pPr>
        <w:pStyle w:val="MRNumberedHeading2"/>
      </w:pPr>
      <w:bookmarkStart w:id="51" w:name="_Toc403555115"/>
      <w:r w:rsidRPr="00C061D5">
        <w:t>Bidders</w:t>
      </w:r>
      <w:r w:rsidR="00FF6B21" w:rsidRPr="00C061D5">
        <w:t xml:space="preserve"> can either accept or decline a request for such a meeting.  However, it is in the interests of the </w:t>
      </w:r>
      <w:r w:rsidR="00785DDF" w:rsidRPr="00C061D5">
        <w:t>Bidder</w:t>
      </w:r>
      <w:r w:rsidR="00FF6B21" w:rsidRPr="00C061D5">
        <w:t xml:space="preserve"> to attend and provide additional confidence in its proposals to the Authority</w:t>
      </w:r>
      <w:r w:rsidR="00FF6B21" w:rsidRPr="005C5973">
        <w:t>.</w:t>
      </w:r>
      <w:bookmarkEnd w:id="51"/>
      <w:r w:rsidR="00FF6B21" w:rsidRPr="00A24900">
        <w:t xml:space="preserve"> </w:t>
      </w:r>
    </w:p>
    <w:p w14:paraId="68D3D8E0" w14:textId="7914498B" w:rsidR="00FF6B21" w:rsidRDefault="00FF6B21" w:rsidP="004270D9">
      <w:pPr>
        <w:pStyle w:val="MRNumberedHeading2"/>
      </w:pPr>
      <w:bookmarkStart w:id="52" w:name="_Toc403555116"/>
      <w:r w:rsidRPr="00C061D5">
        <w:t>Although not scored on a separate basis, the session will be used to confirm the technical / qu</w:t>
      </w:r>
      <w:r w:rsidR="00CC4072" w:rsidRPr="00C061D5">
        <w:t>ality score assessments of the T</w:t>
      </w:r>
      <w:r w:rsidRPr="00C061D5">
        <w:t>ender evaluation.  As such, scor</w:t>
      </w:r>
      <w:r w:rsidR="00CC4072" w:rsidRPr="00C061D5">
        <w:t>es achieved during the written Te</w:t>
      </w:r>
      <w:r w:rsidRPr="00C061D5">
        <w:t xml:space="preserve">nder evaluation may be adjusted (up or down) and the consolidated score of a </w:t>
      </w:r>
      <w:r w:rsidR="00785DDF" w:rsidRPr="00C061D5">
        <w:t>Bidder</w:t>
      </w:r>
      <w:r w:rsidRPr="00C061D5">
        <w:t xml:space="preserve"> amended</w:t>
      </w:r>
      <w:r w:rsidRPr="005C5973">
        <w:t>.</w:t>
      </w:r>
      <w:bookmarkEnd w:id="52"/>
      <w:r w:rsidRPr="00A24900">
        <w:t xml:space="preserve"> </w:t>
      </w:r>
    </w:p>
    <w:p w14:paraId="1B8CC4A7" w14:textId="77777777" w:rsidR="002F1591" w:rsidRPr="002F42CC" w:rsidRDefault="00740710" w:rsidP="002F1591">
      <w:pPr>
        <w:pStyle w:val="Header"/>
        <w:spacing w:before="240"/>
        <w:ind w:left="851"/>
        <w:jc w:val="both"/>
        <w:rPr>
          <w:b/>
        </w:rPr>
      </w:pPr>
      <w:bookmarkStart w:id="53" w:name="_Toc403555119"/>
      <w:r>
        <w:rPr>
          <w:b/>
        </w:rPr>
        <w:t>Eligibility</w:t>
      </w:r>
      <w:r w:rsidR="002F1591">
        <w:rPr>
          <w:b/>
        </w:rPr>
        <w:t xml:space="preserve"> evidence</w:t>
      </w:r>
    </w:p>
    <w:p w14:paraId="0261042D" w14:textId="582AF4D6" w:rsidR="002F1591" w:rsidRPr="00C061D5" w:rsidRDefault="002F1591" w:rsidP="002F1591">
      <w:pPr>
        <w:pStyle w:val="MRNumberedHeading2"/>
      </w:pPr>
      <w:bookmarkStart w:id="54" w:name="_Ref412565042"/>
      <w:r>
        <w:t>Bidders</w:t>
      </w:r>
      <w:r w:rsidR="00740710">
        <w:t xml:space="preserve"> are required to provide</w:t>
      </w:r>
      <w:r>
        <w:t xml:space="preserve"> information</w:t>
      </w:r>
      <w:r w:rsidR="00740710">
        <w:t xml:space="preserve"> about their eligibility for this procurement and some of that information will be</w:t>
      </w:r>
      <w:r>
        <w:t xml:space="preserve"> self-certified </w:t>
      </w:r>
      <w:bookmarkStart w:id="55" w:name="hand217"/>
      <w:bookmarkEnd w:id="55"/>
      <w:r>
        <w:t>as accurate. During the standstill period, the Authority will require the successful Bidder to provide the following:</w:t>
      </w:r>
      <w:bookmarkEnd w:id="54"/>
    </w:p>
    <w:p w14:paraId="5EE9ED17" w14:textId="36EEA87D" w:rsidR="002F1591" w:rsidRPr="00C061D5" w:rsidRDefault="002F1591" w:rsidP="002F1591">
      <w:pPr>
        <w:pStyle w:val="MRNumberedHeading3"/>
        <w:numPr>
          <w:ilvl w:val="2"/>
          <w:numId w:val="23"/>
        </w:numPr>
        <w:tabs>
          <w:tab w:val="clear" w:pos="2214"/>
          <w:tab w:val="num" w:pos="1790"/>
        </w:tabs>
        <w:spacing w:line="240" w:lineRule="auto"/>
        <w:ind w:left="1702" w:hanging="851"/>
        <w:jc w:val="both"/>
      </w:pPr>
      <w:r w:rsidRPr="00C061D5">
        <w:t>proof as required in the Public Contracts Regulations 2015, Regulation 60(4) or (5), that none of the mandatory or discretionary grou</w:t>
      </w:r>
      <w:r w:rsidR="0001507C" w:rsidRPr="00C061D5">
        <w:t>nds of exclusion referred to in</w:t>
      </w:r>
      <w:r w:rsidR="00D82A34" w:rsidRPr="00C061D5">
        <w:t xml:space="preserve"> </w:t>
      </w:r>
      <w:r w:rsidR="00680879" w:rsidRPr="00C061D5">
        <w:t xml:space="preserve">the Eligibility </w:t>
      </w:r>
      <w:proofErr w:type="gramStart"/>
      <w:r w:rsidR="00680879" w:rsidRPr="00C061D5">
        <w:t>Questions</w:t>
      </w:r>
      <w:r w:rsidR="00D82A34" w:rsidRPr="00C061D5">
        <w:t>;</w:t>
      </w:r>
      <w:proofErr w:type="gramEnd"/>
    </w:p>
    <w:p w14:paraId="4F3974C8" w14:textId="7CC29E85" w:rsidR="002F1591" w:rsidRPr="00C061D5" w:rsidRDefault="002F1591" w:rsidP="002F1591">
      <w:pPr>
        <w:pStyle w:val="MRNumberedHeading3"/>
        <w:numPr>
          <w:ilvl w:val="2"/>
          <w:numId w:val="23"/>
        </w:numPr>
        <w:tabs>
          <w:tab w:val="clear" w:pos="2214"/>
          <w:tab w:val="num" w:pos="1790"/>
        </w:tabs>
        <w:spacing w:line="240" w:lineRule="auto"/>
        <w:ind w:left="1702" w:hanging="851"/>
        <w:jc w:val="both"/>
      </w:pPr>
      <w:r w:rsidRPr="00C061D5">
        <w:t>proof as required in the Public Contracts Regulations 2015, Regulation 60(6), that you have the minimum level of economic and financial standing;</w:t>
      </w:r>
      <w:r>
        <w:t>]</w:t>
      </w:r>
    </w:p>
    <w:p w14:paraId="6A41FCF0" w14:textId="51484FB9" w:rsidR="002F1591" w:rsidRPr="00C061D5" w:rsidRDefault="002F1591" w:rsidP="002F1591">
      <w:pPr>
        <w:pStyle w:val="MRNumberedHeading3"/>
        <w:numPr>
          <w:ilvl w:val="2"/>
          <w:numId w:val="23"/>
        </w:numPr>
        <w:tabs>
          <w:tab w:val="clear" w:pos="2214"/>
          <w:tab w:val="num" w:pos="1790"/>
        </w:tabs>
        <w:spacing w:line="240" w:lineRule="auto"/>
        <w:ind w:left="1702" w:hanging="851"/>
        <w:jc w:val="both"/>
      </w:pPr>
      <w:r>
        <w:t>[</w:t>
      </w:r>
      <w:r w:rsidRPr="00C061D5">
        <w:t>copies of the required insurance as set out i</w:t>
      </w:r>
      <w:r w:rsidR="001D79DD" w:rsidRPr="00C061D5">
        <w:t xml:space="preserve">n the Eligibility </w:t>
      </w:r>
      <w:proofErr w:type="gramStart"/>
      <w:r w:rsidR="001D79DD" w:rsidRPr="00C061D5">
        <w:t>Questions</w:t>
      </w:r>
      <w:r w:rsidRPr="00C061D5">
        <w:t>;</w:t>
      </w:r>
      <w:proofErr w:type="gramEnd"/>
    </w:p>
    <w:p w14:paraId="00916CB1" w14:textId="24A8812B" w:rsidR="002F1591" w:rsidRPr="00C061D5" w:rsidRDefault="002F1591" w:rsidP="002F1591">
      <w:pPr>
        <w:pStyle w:val="MRNumberedHeading3"/>
        <w:numPr>
          <w:ilvl w:val="2"/>
          <w:numId w:val="23"/>
        </w:numPr>
        <w:tabs>
          <w:tab w:val="clear" w:pos="2214"/>
          <w:tab w:val="num" w:pos="1790"/>
        </w:tabs>
        <w:spacing w:line="240" w:lineRule="auto"/>
        <w:ind w:left="1702" w:hanging="851"/>
        <w:jc w:val="both"/>
      </w:pPr>
      <w:r w:rsidRPr="00C061D5">
        <w:t xml:space="preserve">a copy of your Health and Safety </w:t>
      </w:r>
      <w:proofErr w:type="gramStart"/>
      <w:r w:rsidRPr="00C061D5">
        <w:t>Policy;</w:t>
      </w:r>
      <w:proofErr w:type="gramEnd"/>
    </w:p>
    <w:p w14:paraId="66036C2F" w14:textId="77777777" w:rsidR="008824CC" w:rsidRPr="00C061D5" w:rsidRDefault="002F1591" w:rsidP="002F1591">
      <w:pPr>
        <w:pStyle w:val="Heading1"/>
        <w:spacing w:before="240" w:after="0"/>
        <w:ind w:left="851"/>
        <w:rPr>
          <w:b w:val="0"/>
          <w:color w:val="auto"/>
          <w:szCs w:val="24"/>
        </w:rPr>
      </w:pPr>
      <w:r w:rsidRPr="00C061D5">
        <w:rPr>
          <w:b w:val="0"/>
          <w:color w:val="auto"/>
          <w:szCs w:val="24"/>
        </w:rPr>
        <w:t>[NOTE:  list any other evidence required, such as references (see the Public Contracts Regulations 2015, Regulation 58(16)) or proof of technical and professional ability listed in the Public Contracts Regulations 2015, Regulation 60(9).]</w:t>
      </w:r>
      <w:bookmarkEnd w:id="53"/>
    </w:p>
    <w:p w14:paraId="2C5A3585" w14:textId="77777777" w:rsidR="002F1591" w:rsidRPr="002F1591" w:rsidRDefault="00740710" w:rsidP="002F1591">
      <w:pPr>
        <w:pStyle w:val="Header"/>
        <w:spacing w:before="240"/>
        <w:ind w:left="851"/>
        <w:jc w:val="both"/>
        <w:rPr>
          <w:b/>
        </w:rPr>
      </w:pPr>
      <w:bookmarkStart w:id="56" w:name="_Toc403555120"/>
      <w:r>
        <w:rPr>
          <w:b/>
        </w:rPr>
        <w:t>Contract a</w:t>
      </w:r>
      <w:r w:rsidR="002F1591" w:rsidRPr="002F1591">
        <w:rPr>
          <w:b/>
        </w:rPr>
        <w:t>ward</w:t>
      </w:r>
    </w:p>
    <w:p w14:paraId="1BC40A95" w14:textId="77777777" w:rsidR="00E56F27" w:rsidRDefault="008824CC" w:rsidP="004270D9">
      <w:pPr>
        <w:pStyle w:val="MRNumberedHeading2"/>
      </w:pPr>
      <w:r>
        <w:t>Contract award is subject to the formal approval process of the Authority. Until all necessary approvals are obtained and the s</w:t>
      </w:r>
      <w:r w:rsidR="00E56F27">
        <w:t>tandstill period completed, no c</w:t>
      </w:r>
      <w:r>
        <w:t>ontract(s) will be entered into.</w:t>
      </w:r>
      <w:bookmarkEnd w:id="56"/>
    </w:p>
    <w:p w14:paraId="4AD6B2BF" w14:textId="02FF87CB" w:rsidR="004E71FF" w:rsidRPr="005A2E47" w:rsidRDefault="008824CC" w:rsidP="004270D9">
      <w:pPr>
        <w:pStyle w:val="MRNumberedHeading2"/>
      </w:pPr>
      <w:bookmarkStart w:id="57" w:name="_Toc403555121"/>
      <w:bookmarkStart w:id="58" w:name="_Ref405452945"/>
      <w:r>
        <w:t>Once the Authority has reached a decision in respect of a cont</w:t>
      </w:r>
      <w:r w:rsidR="001065C5">
        <w:t>ract award, it will notify all B</w:t>
      </w:r>
      <w:r>
        <w:t>idders of that decision and provide for a stands</w:t>
      </w:r>
      <w:r w:rsidR="00E56F27">
        <w:t>till period in accordance with the Public Contracts Regul</w:t>
      </w:r>
      <w:r w:rsidR="00CF5955">
        <w:t>ations 2015</w:t>
      </w:r>
      <w:r w:rsidR="00E56F27">
        <w:t xml:space="preserve"> before entering into any c</w:t>
      </w:r>
      <w:r>
        <w:t>ontract(s).</w:t>
      </w:r>
      <w:bookmarkEnd w:id="57"/>
      <w:bookmarkEnd w:id="58"/>
      <w:r w:rsidR="004E71FF">
        <w:br w:type="page"/>
      </w:r>
    </w:p>
    <w:p w14:paraId="29942134" w14:textId="77777777" w:rsidR="008824CC" w:rsidRPr="008F3D2C" w:rsidRDefault="00A57D02" w:rsidP="00134D04">
      <w:pPr>
        <w:pStyle w:val="MRNumberedHeading1"/>
        <w:numPr>
          <w:ilvl w:val="0"/>
          <w:numId w:val="24"/>
        </w:numPr>
        <w:tabs>
          <w:tab w:val="clear" w:pos="798"/>
          <w:tab w:val="num" w:pos="851"/>
        </w:tabs>
        <w:ind w:left="851" w:hanging="851"/>
        <w:jc w:val="both"/>
        <w:rPr>
          <w:sz w:val="20"/>
          <w:szCs w:val="20"/>
        </w:rPr>
      </w:pPr>
      <w:bookmarkStart w:id="59" w:name="_Toc403556503"/>
      <w:bookmarkStart w:id="60" w:name="_Toc403556508"/>
      <w:bookmarkStart w:id="61" w:name="_Toc406674971"/>
      <w:bookmarkStart w:id="62" w:name="_Toc412621213"/>
      <w:bookmarkStart w:id="63" w:name="_Toc412715223"/>
      <w:r w:rsidRPr="008F3D2C">
        <w:rPr>
          <w:sz w:val="20"/>
          <w:szCs w:val="20"/>
        </w:rPr>
        <w:lastRenderedPageBreak/>
        <w:t xml:space="preserve">INSTRUCTIONS TO </w:t>
      </w:r>
      <w:r w:rsidR="00E7163F" w:rsidRPr="008F3D2C">
        <w:rPr>
          <w:sz w:val="20"/>
          <w:szCs w:val="20"/>
        </w:rPr>
        <w:t>BIDDERS</w:t>
      </w:r>
      <w:bookmarkEnd w:id="59"/>
      <w:bookmarkEnd w:id="60"/>
      <w:bookmarkEnd w:id="61"/>
      <w:bookmarkEnd w:id="62"/>
      <w:bookmarkEnd w:id="63"/>
      <w:r w:rsidRPr="008F3D2C">
        <w:rPr>
          <w:sz w:val="20"/>
          <w:szCs w:val="20"/>
        </w:rPr>
        <w:t xml:space="preserve"> </w:t>
      </w:r>
    </w:p>
    <w:p w14:paraId="32CA9D3C" w14:textId="77777777" w:rsidR="008644BC" w:rsidRPr="00134D04" w:rsidRDefault="00134D04" w:rsidP="00134D04">
      <w:pPr>
        <w:pStyle w:val="MRNumberedHeading2"/>
        <w:numPr>
          <w:ilvl w:val="0"/>
          <w:numId w:val="0"/>
        </w:numPr>
        <w:ind w:left="851"/>
        <w:rPr>
          <w:b/>
        </w:rPr>
      </w:pPr>
      <w:bookmarkStart w:id="64" w:name="_Toc403555124"/>
      <w:r w:rsidRPr="00134D04">
        <w:rPr>
          <w:b/>
        </w:rPr>
        <w:t>Eligibility Questions and Responses</w:t>
      </w:r>
    </w:p>
    <w:p w14:paraId="21FEDC5E" w14:textId="20092641" w:rsidR="00134D04" w:rsidRPr="00134D04" w:rsidRDefault="00134D04" w:rsidP="00134D04">
      <w:pPr>
        <w:pStyle w:val="MRNumberedHeading2"/>
      </w:pPr>
      <w:bookmarkStart w:id="65" w:name="_Ref478473516"/>
      <w:r>
        <w:t>The Eligibility Questions is a self-declaration, made by</w:t>
      </w:r>
      <w:r w:rsidRPr="00134D04">
        <w:t xml:space="preserve"> you (the potential supplier), that you do not meet any of the grounds for exclusion</w:t>
      </w:r>
      <w:r w:rsidRPr="00134D04">
        <w:rPr>
          <w:vertAlign w:val="superscript"/>
        </w:rPr>
        <w:footnoteReference w:id="1"/>
      </w:r>
      <w:r w:rsidRPr="00134D04">
        <w:t>. If there are grounds for exclusion, there is an opportunity to explain the background and any measures you have taken to rectify the situation (we call this self-cleaning).</w:t>
      </w:r>
      <w:bookmarkEnd w:id="65"/>
    </w:p>
    <w:p w14:paraId="4958C642" w14:textId="77777777" w:rsidR="00134D04" w:rsidRDefault="00134D04" w:rsidP="00134D04">
      <w:pPr>
        <w:pStyle w:val="MRNumberedHeading2"/>
      </w:pPr>
      <w:r w:rsidRPr="00134D04">
        <w:t xml:space="preserve">A completed declaration of Part 1 and Part 2 of </w:t>
      </w:r>
      <w:r w:rsidR="00BC373F">
        <w:t>the Eligibility Questions</w:t>
      </w:r>
      <w:r w:rsidRPr="00134D04">
        <w:t xml:space="preserve"> provides a formal statement that the organisation making the declaration has not breached any of the </w:t>
      </w:r>
      <w:proofErr w:type="gramStart"/>
      <w:r w:rsidRPr="00134D04">
        <w:t>exclusions</w:t>
      </w:r>
      <w:proofErr w:type="gramEnd"/>
      <w:r w:rsidRPr="00134D04">
        <w:t xml:space="preserve"> grounds. Consequently we require all the organisations that you will rely on to meet the selection criteria to provide a completed Part 1 and Part 2</w:t>
      </w:r>
      <w:r w:rsidR="00C21DD3">
        <w:t xml:space="preserve"> of </w:t>
      </w:r>
      <w:r w:rsidR="00BC373F">
        <w:t>the Eligibility Questions</w:t>
      </w:r>
      <w:r w:rsidRPr="00134D04">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DBAB016" w14:textId="77777777" w:rsidR="00134D04" w:rsidRPr="00134D04" w:rsidRDefault="00134D04" w:rsidP="00134D04">
      <w:pPr>
        <w:pStyle w:val="Normal1"/>
        <w:spacing w:before="240"/>
        <w:ind w:left="851"/>
        <w:jc w:val="both"/>
        <w:rPr>
          <w:sz w:val="20"/>
          <w:szCs w:val="20"/>
          <w:u w:val="single"/>
        </w:rPr>
      </w:pPr>
      <w:r w:rsidRPr="00134D04">
        <w:rPr>
          <w:rFonts w:ascii="Arial" w:eastAsia="Arial" w:hAnsi="Arial" w:cs="Arial"/>
          <w:sz w:val="20"/>
          <w:szCs w:val="20"/>
          <w:u w:val="single"/>
        </w:rPr>
        <w:t>Supplier Selection Questions: Part 3</w:t>
      </w:r>
    </w:p>
    <w:p w14:paraId="2E021B3A"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Pr>
          <w:rFonts w:ascii="Arial" w:eastAsia="Arial" w:hAnsi="Arial" w:cs="Arial"/>
          <w:sz w:val="20"/>
          <w:szCs w:val="20"/>
        </w:rPr>
        <w:t xml:space="preserve">This procurement document </w:t>
      </w:r>
      <w:r w:rsidRPr="00D67416">
        <w:rPr>
          <w:rFonts w:ascii="Arial" w:eastAsia="Arial" w:hAnsi="Arial" w:cs="Arial"/>
          <w:sz w:val="20"/>
          <w:szCs w:val="20"/>
        </w:rPr>
        <w:t>provide</w:t>
      </w:r>
      <w:r>
        <w:rPr>
          <w:rFonts w:ascii="Arial" w:eastAsia="Arial" w:hAnsi="Arial" w:cs="Arial"/>
          <w:sz w:val="20"/>
          <w:szCs w:val="20"/>
        </w:rPr>
        <w:t>s</w:t>
      </w:r>
      <w:r w:rsidRPr="00D67416">
        <w:rPr>
          <w:rFonts w:ascii="Arial" w:eastAsia="Arial" w:hAnsi="Arial" w:cs="Arial"/>
          <w:sz w:val="20"/>
          <w:szCs w:val="20"/>
        </w:rPr>
        <w:t xml:space="preserv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21DB54D1"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If the relevant document</w:t>
      </w:r>
      <w:r w:rsidR="00C21DD3">
        <w:rPr>
          <w:rFonts w:ascii="Arial" w:eastAsia="Arial" w:hAnsi="Arial" w:cs="Arial"/>
          <w:sz w:val="20"/>
          <w:szCs w:val="20"/>
        </w:rPr>
        <w:t xml:space="preserve">ary evidence referred to </w:t>
      </w:r>
      <w:r w:rsidR="00BC373F">
        <w:rPr>
          <w:rFonts w:ascii="Arial" w:eastAsia="Arial" w:hAnsi="Arial" w:cs="Arial"/>
          <w:sz w:val="20"/>
          <w:szCs w:val="20"/>
        </w:rPr>
        <w:t>in the Eligibility Questions</w:t>
      </w:r>
      <w:r w:rsidRPr="00134D04">
        <w:rPr>
          <w:rFonts w:ascii="Arial" w:eastAsia="Arial" w:hAnsi="Arial" w:cs="Arial"/>
          <w:sz w:val="20"/>
          <w:szCs w:val="20"/>
        </w:rPr>
        <w:t xml:space="preserve"> is not provided upon request and without delay the Authority reserves the right to amend the contract award decision and award to the next compliant bidder.</w:t>
      </w:r>
      <w:r w:rsidRPr="00134D04">
        <w:rPr>
          <w:rFonts w:ascii="Arial" w:eastAsia="Arial" w:hAnsi="Arial" w:cs="Arial"/>
          <w:b/>
          <w:sz w:val="20"/>
          <w:szCs w:val="20"/>
        </w:rPr>
        <w:t xml:space="preserve"> </w:t>
      </w:r>
    </w:p>
    <w:p w14:paraId="76519A1C" w14:textId="77777777" w:rsidR="00134D04" w:rsidRPr="00134D04" w:rsidRDefault="00134D04" w:rsidP="00134D04">
      <w:pPr>
        <w:pStyle w:val="Normal1"/>
        <w:spacing w:before="240"/>
        <w:ind w:left="851" w:right="11"/>
        <w:jc w:val="both"/>
        <w:rPr>
          <w:sz w:val="20"/>
          <w:szCs w:val="20"/>
          <w:u w:val="single"/>
        </w:rPr>
      </w:pPr>
      <w:r w:rsidRPr="00134D04">
        <w:rPr>
          <w:rFonts w:ascii="Arial" w:eastAsia="Arial" w:hAnsi="Arial" w:cs="Arial"/>
          <w:sz w:val="20"/>
          <w:szCs w:val="20"/>
          <w:u w:val="single"/>
        </w:rPr>
        <w:t>Consequences of misrepresentation</w:t>
      </w:r>
    </w:p>
    <w:p w14:paraId="33920940"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 xml:space="preserve">If you seriously misrepresent any factual information in filling in </w:t>
      </w:r>
      <w:r w:rsidR="00BC373F">
        <w:rPr>
          <w:rFonts w:ascii="Arial" w:eastAsia="Arial" w:hAnsi="Arial" w:cs="Arial"/>
          <w:sz w:val="20"/>
          <w:szCs w:val="20"/>
        </w:rPr>
        <w:t>the Eligibility Questions</w:t>
      </w:r>
      <w:r w:rsidRPr="00134D04">
        <w:rPr>
          <w:rFonts w:ascii="Arial" w:eastAsia="Arial" w:hAnsi="Arial" w:cs="Arial"/>
          <w:sz w:val="20"/>
          <w:szCs w:val="20"/>
        </w:rPr>
        <w: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0479B771" w14:textId="77777777" w:rsidR="00134D04" w:rsidRDefault="00134D04" w:rsidP="00134D04">
      <w:pPr>
        <w:pStyle w:val="Normal1"/>
        <w:spacing w:before="240"/>
        <w:ind w:left="851" w:right="11"/>
        <w:jc w:val="both"/>
        <w:rPr>
          <w:sz w:val="20"/>
          <w:szCs w:val="20"/>
        </w:rPr>
      </w:pPr>
      <w:r w:rsidRPr="00134D04">
        <w:rPr>
          <w:rFonts w:ascii="Arial" w:eastAsia="Arial" w:hAnsi="Arial" w:cs="Arial"/>
          <w:sz w:val="20"/>
          <w:szCs w:val="20"/>
          <w:u w:val="single"/>
        </w:rPr>
        <w:t>Notes for completi</w:t>
      </w:r>
      <w:r w:rsidR="00C21DD3">
        <w:rPr>
          <w:rFonts w:ascii="Arial" w:eastAsia="Arial" w:hAnsi="Arial" w:cs="Arial"/>
          <w:sz w:val="20"/>
          <w:szCs w:val="20"/>
          <w:u w:val="single"/>
        </w:rPr>
        <w:t xml:space="preserve">ng </w:t>
      </w:r>
      <w:r w:rsidR="00BC373F">
        <w:rPr>
          <w:rFonts w:ascii="Arial" w:eastAsia="Arial" w:hAnsi="Arial" w:cs="Arial"/>
          <w:sz w:val="20"/>
          <w:szCs w:val="20"/>
          <w:u w:val="single"/>
        </w:rPr>
        <w:t>the Eligibility Questions</w:t>
      </w:r>
    </w:p>
    <w:p w14:paraId="4C7F1FB3"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“You” / “</w:t>
      </w:r>
      <w:proofErr w:type="gramStart"/>
      <w:r w:rsidRPr="00134D04">
        <w:rPr>
          <w:rFonts w:ascii="Arial" w:eastAsia="Arial" w:hAnsi="Arial" w:cs="Arial"/>
          <w:sz w:val="20"/>
          <w:szCs w:val="20"/>
        </w:rPr>
        <w:t>Your</w:t>
      </w:r>
      <w:proofErr w:type="gramEnd"/>
      <w:r w:rsidRPr="00134D04">
        <w:rPr>
          <w:rFonts w:ascii="Arial" w:eastAsia="Arial" w:hAnsi="Arial" w:cs="Arial"/>
          <w:sz w:val="20"/>
          <w:szCs w:val="20"/>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3EFF1F7"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72265B2"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 xml:space="preserve">The Authority recognises that arrangements set out in section 1.2 </w:t>
      </w:r>
      <w:r w:rsidR="00BC373F">
        <w:rPr>
          <w:rFonts w:ascii="Arial" w:eastAsia="Arial" w:hAnsi="Arial" w:cs="Arial"/>
          <w:sz w:val="20"/>
          <w:szCs w:val="20"/>
        </w:rPr>
        <w:t>of the Eligibility Questions</w:t>
      </w:r>
      <w:r w:rsidRPr="00134D04">
        <w:rPr>
          <w:rFonts w:ascii="Arial" w:eastAsia="Arial" w:hAnsi="Arial" w:cs="Arial"/>
          <w:sz w:val="20"/>
          <w:szCs w:val="20"/>
        </w:rPr>
        <w:t>, in relation to a group of economic operators (for example, a consortium) and/or use of sub-</w:t>
      </w:r>
      <w:r w:rsidRPr="00134D04">
        <w:rPr>
          <w:rFonts w:ascii="Arial" w:eastAsia="Arial" w:hAnsi="Arial" w:cs="Arial"/>
          <w:sz w:val="20"/>
          <w:szCs w:val="20"/>
        </w:rPr>
        <w:lastRenderedPageBreak/>
        <w:t>contractors, may be subject to change and will, therefore, not be finalised until a later date.  The lead contact should notify the authority immediately of any change in the proposed arrangements and ensure a completed Part 1 and Part 2</w:t>
      </w:r>
      <w:r w:rsidR="00C21DD3">
        <w:rPr>
          <w:rFonts w:ascii="Arial" w:eastAsia="Arial" w:hAnsi="Arial" w:cs="Arial"/>
          <w:sz w:val="20"/>
          <w:szCs w:val="20"/>
        </w:rPr>
        <w:t xml:space="preserve"> of </w:t>
      </w:r>
      <w:r w:rsidR="00BC373F">
        <w:rPr>
          <w:rFonts w:ascii="Arial" w:eastAsia="Arial" w:hAnsi="Arial" w:cs="Arial"/>
          <w:sz w:val="20"/>
          <w:szCs w:val="20"/>
        </w:rPr>
        <w:t>the Eligibility Questions</w:t>
      </w:r>
      <w:r w:rsidRPr="00134D04">
        <w:rPr>
          <w:rFonts w:ascii="Arial" w:eastAsia="Arial" w:hAnsi="Arial" w:cs="Arial"/>
          <w:sz w:val="20"/>
          <w:szCs w:val="20"/>
        </w:rPr>
        <w:t xml:space="preserve"> is submitted for any new organisation relied on to meet the selection criteria. The authority will make a revised assessment of the submission based on the updated information.</w:t>
      </w:r>
    </w:p>
    <w:p w14:paraId="2DA45D1E" w14:textId="6F70271C"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For Part 1 and Part 2</w:t>
      </w:r>
      <w:r w:rsidR="00C21DD3">
        <w:rPr>
          <w:rFonts w:ascii="Arial" w:eastAsia="Arial" w:hAnsi="Arial" w:cs="Arial"/>
          <w:sz w:val="20"/>
          <w:szCs w:val="20"/>
        </w:rPr>
        <w:t xml:space="preserve"> of </w:t>
      </w:r>
      <w:r w:rsidR="00BC373F">
        <w:rPr>
          <w:rFonts w:ascii="Arial" w:eastAsia="Arial" w:hAnsi="Arial" w:cs="Arial"/>
          <w:sz w:val="20"/>
          <w:szCs w:val="20"/>
        </w:rPr>
        <w:t>the Eligibility Questions</w:t>
      </w:r>
      <w:r w:rsidR="00C21DD3">
        <w:rPr>
          <w:rFonts w:ascii="Arial" w:eastAsia="Arial" w:hAnsi="Arial" w:cs="Arial"/>
          <w:sz w:val="20"/>
          <w:szCs w:val="20"/>
        </w:rPr>
        <w:t xml:space="preserve"> </w:t>
      </w:r>
      <w:r w:rsidRPr="00134D04">
        <w:rPr>
          <w:rFonts w:ascii="Arial" w:eastAsia="Arial" w:hAnsi="Arial" w:cs="Arial"/>
          <w:sz w:val="20"/>
          <w:szCs w:val="20"/>
        </w:rPr>
        <w:t xml:space="preserve">every organisation that is being relied on to meet the selection must complete and submit the self-declaration. </w:t>
      </w:r>
    </w:p>
    <w:p w14:paraId="15110346"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 xml:space="preserve">For answers to Part 3 </w:t>
      </w:r>
      <w:r w:rsidR="00C21DD3">
        <w:rPr>
          <w:rFonts w:ascii="Arial" w:eastAsia="Arial" w:hAnsi="Arial" w:cs="Arial"/>
          <w:sz w:val="20"/>
          <w:szCs w:val="20"/>
        </w:rPr>
        <w:t xml:space="preserve">of </w:t>
      </w:r>
      <w:r w:rsidR="00BC373F">
        <w:rPr>
          <w:rFonts w:ascii="Arial" w:eastAsia="Arial" w:hAnsi="Arial" w:cs="Arial"/>
          <w:sz w:val="20"/>
          <w:szCs w:val="20"/>
        </w:rPr>
        <w:t xml:space="preserve">the Eligibility Questions </w:t>
      </w:r>
      <w:r w:rsidRPr="00134D04">
        <w:rPr>
          <w:rFonts w:ascii="Arial" w:eastAsia="Arial" w:hAnsi="Arial" w:cs="Arial"/>
          <w:sz w:val="20"/>
          <w:szCs w:val="20"/>
        </w:rPr>
        <w:t>-</w:t>
      </w:r>
      <w:r w:rsidRPr="00134D04">
        <w:rPr>
          <w:rFonts w:ascii="Arial" w:eastAsia="Arial" w:hAnsi="Arial" w:cs="Arial"/>
          <w:i/>
          <w:sz w:val="20"/>
          <w:szCs w:val="20"/>
        </w:rPr>
        <w:t xml:space="preserve"> </w:t>
      </w:r>
      <w:r w:rsidRPr="00134D04">
        <w:rPr>
          <w:rFonts w:ascii="Arial" w:eastAsia="Arial" w:hAnsi="Arial" w:cs="Arial"/>
          <w:sz w:val="20"/>
          <w:szCs w:val="20"/>
        </w:rPr>
        <w:t>If you are bidding on behalf of a group, for example, a consortium, or you intend to use sub-contractors, you should complete all of the questions on behalf of the consortium and/ or any sub-contractors, providing one composite response and declaration</w:t>
      </w:r>
    </w:p>
    <w:p w14:paraId="48B75EE9" w14:textId="77777777" w:rsidR="00C21DD3" w:rsidRDefault="00134D04" w:rsidP="00C21DD3">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w:t>
      </w:r>
      <w:bookmarkStart w:id="66" w:name="_Toc403555122"/>
      <w:r>
        <w:rPr>
          <w:rFonts w:ascii="Arial" w:eastAsia="Arial" w:hAnsi="Arial" w:cs="Arial"/>
          <w:sz w:val="20"/>
          <w:szCs w:val="20"/>
        </w:rPr>
        <w:t>sure</w:t>
      </w:r>
    </w:p>
    <w:p w14:paraId="3DC0D940" w14:textId="77777777" w:rsidR="00C21DD3" w:rsidRPr="00C21DD3" w:rsidRDefault="00C21DD3" w:rsidP="00680879">
      <w:pPr>
        <w:pStyle w:val="Normal1"/>
        <w:spacing w:before="240"/>
        <w:ind w:left="851" w:right="11"/>
        <w:jc w:val="both"/>
        <w:rPr>
          <w:sz w:val="20"/>
          <w:szCs w:val="20"/>
        </w:rPr>
      </w:pPr>
      <w:r w:rsidRPr="00C21DD3">
        <w:rPr>
          <w:rFonts w:ascii="Arial" w:hAnsi="Arial" w:cs="Arial"/>
          <w:b/>
          <w:sz w:val="20"/>
          <w:szCs w:val="20"/>
        </w:rPr>
        <w:t xml:space="preserve">Formalities for submission of </w:t>
      </w:r>
      <w:r w:rsidR="00BC373F">
        <w:rPr>
          <w:rFonts w:ascii="Arial" w:hAnsi="Arial" w:cs="Arial"/>
          <w:b/>
          <w:sz w:val="20"/>
          <w:szCs w:val="20"/>
        </w:rPr>
        <w:t xml:space="preserve">Eligibility Questions </w:t>
      </w:r>
    </w:p>
    <w:p w14:paraId="2A5B4677" w14:textId="3C994ADE" w:rsidR="00C21DD3" w:rsidRPr="00BC4757" w:rsidRDefault="00BC4757" w:rsidP="00C21DD3">
      <w:pPr>
        <w:pStyle w:val="MRNumberedHeading2"/>
        <w:numPr>
          <w:ilvl w:val="1"/>
          <w:numId w:val="24"/>
        </w:numPr>
        <w:shd w:val="clear" w:color="auto" w:fill="FFFFFF"/>
        <w:tabs>
          <w:tab w:val="clear" w:pos="720"/>
          <w:tab w:val="num" w:pos="851"/>
        </w:tabs>
        <w:ind w:left="851" w:hanging="851"/>
        <w:rPr>
          <w:rFonts w:eastAsia="Arial" w:cs="Arial"/>
          <w:color w:val="000000"/>
          <w:szCs w:val="20"/>
          <w:lang w:eastAsia="en-US"/>
        </w:rPr>
      </w:pPr>
      <w:bookmarkStart w:id="67" w:name="_Ref478473938"/>
      <w:r>
        <w:rPr>
          <w:rFonts w:eastAsia="Arial" w:cs="Arial"/>
          <w:color w:val="000000"/>
          <w:szCs w:val="20"/>
          <w:lang w:eastAsia="en-US"/>
        </w:rPr>
        <w:t xml:space="preserve"> </w:t>
      </w:r>
      <w:r w:rsidR="00944251" w:rsidRPr="00BC4757">
        <w:rPr>
          <w:rFonts w:eastAsia="Arial" w:cs="Arial"/>
          <w:color w:val="000000"/>
          <w:szCs w:val="20"/>
          <w:lang w:eastAsia="en-US"/>
        </w:rPr>
        <w:t>T</w:t>
      </w:r>
      <w:r w:rsidR="00BC373F" w:rsidRPr="00BC4757">
        <w:rPr>
          <w:rFonts w:eastAsia="Arial" w:cs="Arial"/>
          <w:color w:val="000000"/>
          <w:szCs w:val="20"/>
          <w:lang w:eastAsia="en-US"/>
        </w:rPr>
        <w:t xml:space="preserve">he Eligibility Questions </w:t>
      </w:r>
      <w:r w:rsidR="00442895" w:rsidRPr="00BC4757">
        <w:rPr>
          <w:rFonts w:eastAsia="Arial" w:cs="Arial"/>
          <w:color w:val="000000"/>
          <w:szCs w:val="20"/>
          <w:lang w:eastAsia="en-US"/>
        </w:rPr>
        <w:t>are</w:t>
      </w:r>
      <w:r w:rsidR="00C21DD3" w:rsidRPr="00BC4757">
        <w:rPr>
          <w:rFonts w:eastAsia="Arial" w:cs="Arial"/>
          <w:color w:val="000000"/>
          <w:szCs w:val="20"/>
          <w:lang w:eastAsia="en-US"/>
        </w:rPr>
        <w:t xml:space="preserve"> structured in three separate parts:</w:t>
      </w:r>
      <w:bookmarkEnd w:id="67"/>
    </w:p>
    <w:p w14:paraId="0AAB1162" w14:textId="77777777" w:rsidR="00C21DD3" w:rsidRPr="00BC4757" w:rsidRDefault="00C21DD3" w:rsidP="00C21DD3">
      <w:pPr>
        <w:pStyle w:val="MRNumberedHeading2"/>
        <w:numPr>
          <w:ilvl w:val="2"/>
          <w:numId w:val="24"/>
        </w:numPr>
        <w:shd w:val="clear" w:color="auto" w:fill="FFFFFF"/>
        <w:rPr>
          <w:rFonts w:eastAsia="Arial" w:cs="Arial"/>
          <w:color w:val="000000"/>
          <w:szCs w:val="20"/>
          <w:lang w:eastAsia="en-US"/>
        </w:rPr>
      </w:pPr>
      <w:bookmarkStart w:id="68" w:name="_Ref478474329"/>
      <w:r w:rsidRPr="00BC4757">
        <w:rPr>
          <w:rFonts w:eastAsia="Arial" w:cs="Arial"/>
          <w:color w:val="000000"/>
          <w:szCs w:val="20"/>
          <w:lang w:eastAsia="en-US"/>
        </w:rPr>
        <w:t xml:space="preserve">Part 1: Basic information about the Bidder, including contact details, details of parent companies and group </w:t>
      </w:r>
      <w:proofErr w:type="gramStart"/>
      <w:r w:rsidRPr="00BC4757">
        <w:rPr>
          <w:rFonts w:eastAsia="Arial" w:cs="Arial"/>
          <w:color w:val="000000"/>
          <w:szCs w:val="20"/>
          <w:lang w:eastAsia="en-US"/>
        </w:rPr>
        <w:t>bidding;</w:t>
      </w:r>
      <w:bookmarkEnd w:id="68"/>
      <w:proofErr w:type="gramEnd"/>
    </w:p>
    <w:p w14:paraId="5FC6A162" w14:textId="77777777" w:rsidR="00C21DD3" w:rsidRPr="00BC4757" w:rsidRDefault="00C21DD3" w:rsidP="00C21DD3">
      <w:pPr>
        <w:pStyle w:val="MRNumberedHeading2"/>
        <w:numPr>
          <w:ilvl w:val="2"/>
          <w:numId w:val="24"/>
        </w:numPr>
        <w:shd w:val="clear" w:color="auto" w:fill="FFFFFF"/>
        <w:rPr>
          <w:rFonts w:eastAsia="Arial" w:cs="Arial"/>
          <w:color w:val="000000"/>
          <w:szCs w:val="20"/>
          <w:lang w:eastAsia="en-US"/>
        </w:rPr>
      </w:pPr>
      <w:r w:rsidRPr="00BC4757">
        <w:rPr>
          <w:rFonts w:eastAsia="Arial" w:cs="Arial"/>
          <w:color w:val="000000"/>
          <w:szCs w:val="20"/>
          <w:lang w:eastAsia="en-US"/>
        </w:rPr>
        <w:t>Part 2: Self-declaration regarding whether or not any of the mandatory or discretionary exclusion grounds apply; and</w:t>
      </w:r>
    </w:p>
    <w:p w14:paraId="622A2310" w14:textId="5FD9FD7D" w:rsidR="00C21DD3" w:rsidRPr="00556B66" w:rsidRDefault="00C21DD3" w:rsidP="00556B66">
      <w:pPr>
        <w:pStyle w:val="MRNumberedHeading2"/>
        <w:numPr>
          <w:ilvl w:val="2"/>
          <w:numId w:val="24"/>
        </w:numPr>
        <w:shd w:val="clear" w:color="auto" w:fill="FFFFFF"/>
        <w:rPr>
          <w:rFonts w:eastAsia="Arial" w:cs="Arial"/>
          <w:color w:val="000000"/>
          <w:szCs w:val="20"/>
          <w:lang w:eastAsia="en-US"/>
        </w:rPr>
      </w:pPr>
      <w:r w:rsidRPr="00BC4757">
        <w:rPr>
          <w:rFonts w:eastAsia="Arial" w:cs="Arial"/>
          <w:color w:val="000000"/>
          <w:szCs w:val="20"/>
          <w:lang w:eastAsia="en-US"/>
        </w:rPr>
        <w:t xml:space="preserve">Part 3: Self-declaration regarding whether or not you meet the selection criteria in respect of your financial standing and technical capacity.  </w:t>
      </w:r>
      <w:r w:rsidRPr="00556B66">
        <w:rPr>
          <w:i/>
          <w:color w:val="000000"/>
          <w:szCs w:val="20"/>
        </w:rPr>
        <w:t xml:space="preserve"> </w:t>
      </w:r>
    </w:p>
    <w:p w14:paraId="7FF60AD4" w14:textId="77777777" w:rsidR="00C21DD3" w:rsidRPr="00C21DD3" w:rsidRDefault="00C21DD3" w:rsidP="00C21DD3">
      <w:pPr>
        <w:pStyle w:val="Normal1"/>
        <w:spacing w:before="240"/>
        <w:ind w:left="851" w:right="11"/>
        <w:jc w:val="both"/>
        <w:rPr>
          <w:rFonts w:ascii="Arial" w:hAnsi="Arial" w:cs="Arial"/>
          <w:b/>
          <w:sz w:val="20"/>
          <w:szCs w:val="20"/>
        </w:rPr>
      </w:pPr>
      <w:r>
        <w:rPr>
          <w:rFonts w:ascii="Arial" w:hAnsi="Arial" w:cs="Arial"/>
          <w:b/>
          <w:sz w:val="20"/>
          <w:szCs w:val="20"/>
        </w:rPr>
        <w:t xml:space="preserve">General </w:t>
      </w:r>
      <w:r w:rsidR="00134D04" w:rsidRPr="00134D04">
        <w:rPr>
          <w:rFonts w:ascii="Arial" w:hAnsi="Arial" w:cs="Arial"/>
          <w:b/>
          <w:sz w:val="20"/>
          <w:szCs w:val="20"/>
        </w:rPr>
        <w:t>Formalities for submission of Tender</w:t>
      </w:r>
      <w:bookmarkEnd w:id="66"/>
      <w:r w:rsidR="00134D04" w:rsidRPr="00134D04">
        <w:rPr>
          <w:rFonts w:ascii="Arial" w:hAnsi="Arial" w:cs="Arial"/>
          <w:b/>
          <w:sz w:val="20"/>
          <w:szCs w:val="20"/>
        </w:rPr>
        <w:t xml:space="preserve">s </w:t>
      </w:r>
      <w:bookmarkStart w:id="69" w:name="_Toc403555123"/>
      <w:bookmarkStart w:id="70" w:name="_Ref405452954"/>
      <w:r w:rsidR="00C516F4">
        <w:rPr>
          <w:rFonts w:ascii="Arial" w:hAnsi="Arial" w:cs="Arial"/>
          <w:b/>
          <w:sz w:val="20"/>
          <w:szCs w:val="20"/>
        </w:rPr>
        <w:t>(including the Eligibility Questions)</w:t>
      </w:r>
    </w:p>
    <w:bookmarkEnd w:id="69"/>
    <w:bookmarkEnd w:id="70"/>
    <w:p w14:paraId="1D0A5144" w14:textId="7A9105D9" w:rsidR="00134D04" w:rsidRPr="00C061D5" w:rsidRDefault="00C061D5" w:rsidP="00134D04">
      <w:pPr>
        <w:pStyle w:val="Normal1"/>
        <w:numPr>
          <w:ilvl w:val="1"/>
          <w:numId w:val="24"/>
        </w:numPr>
        <w:tabs>
          <w:tab w:val="clear" w:pos="720"/>
          <w:tab w:val="num" w:pos="851"/>
        </w:tabs>
        <w:spacing w:before="240"/>
        <w:ind w:left="851" w:right="11" w:hanging="851"/>
        <w:jc w:val="both"/>
        <w:rPr>
          <w:rFonts w:ascii="Arial" w:hAnsi="Arial"/>
          <w:color w:val="auto"/>
          <w:sz w:val="20"/>
          <w:lang w:eastAsia="en-GB"/>
        </w:rPr>
      </w:pPr>
      <w:r w:rsidRPr="00C061D5">
        <w:rPr>
          <w:rFonts w:ascii="Arial" w:hAnsi="Arial"/>
          <w:color w:val="auto"/>
          <w:sz w:val="20"/>
          <w:lang w:eastAsia="en-GB"/>
        </w:rPr>
        <w:t xml:space="preserve">Bidders must complete and submit the Annexes to Section B of the ITT. The Annexes must be submitted using the e-Tendering Portal. Bidders should ensure that they allow plenty of time to upload the Annexes, particularly where there are large documents.  If Bidders have any problems with the e-Tendering Portal, they should contact the helpdesk on 0800 9956035 or by sending an email to </w:t>
      </w:r>
      <w:proofErr w:type="gramStart"/>
      <w:r w:rsidRPr="00C061D5">
        <w:rPr>
          <w:rFonts w:ascii="Arial" w:hAnsi="Arial"/>
          <w:color w:val="auto"/>
          <w:sz w:val="20"/>
          <w:lang w:eastAsia="en-GB"/>
        </w:rPr>
        <w:t>support-health@atamis.co.uk .The</w:t>
      </w:r>
      <w:proofErr w:type="gramEnd"/>
      <w:r w:rsidRPr="00C061D5">
        <w:rPr>
          <w:rFonts w:ascii="Arial" w:hAnsi="Arial"/>
          <w:color w:val="auto"/>
          <w:sz w:val="20"/>
          <w:lang w:eastAsia="en-GB"/>
        </w:rPr>
        <w:t xml:space="preserve"> helpline is open Monday to Friday between 8 am and 6 pm excluding public and bank holidays. As noted above, any Tender responses received after the deadline may not be considered</w:t>
      </w:r>
    </w:p>
    <w:p w14:paraId="1C02CB45" w14:textId="77777777" w:rsidR="007B6206" w:rsidRDefault="007B6206" w:rsidP="006B54D6">
      <w:pPr>
        <w:pStyle w:val="MRNumberedHeading2"/>
      </w:pPr>
      <w:bookmarkStart w:id="71" w:name="_Toc403555126"/>
      <w:bookmarkEnd w:id="64"/>
      <w:r>
        <w:t>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w:t>
      </w:r>
      <w:bookmarkEnd w:id="71"/>
      <w:r>
        <w:t xml:space="preserve">  </w:t>
      </w:r>
    </w:p>
    <w:p w14:paraId="323CDFA6" w14:textId="74E12F78" w:rsidR="00601937" w:rsidRDefault="00C27CC2" w:rsidP="006B54D6">
      <w:pPr>
        <w:pStyle w:val="MRNumberedHeading2"/>
      </w:pPr>
      <w:bookmarkStart w:id="72" w:name="_Toc403555127"/>
      <w:bookmarkStart w:id="73" w:name="_Ref405453197"/>
      <w:r>
        <w:t>The Tender must be clear, concise and complete. The Author</w:t>
      </w:r>
      <w:r w:rsidR="00C14D48">
        <w:t>ity reserves the right to mark</w:t>
      </w:r>
      <w:r>
        <w:t xml:space="preserve"> </w:t>
      </w:r>
      <w:r w:rsidR="00785DDF">
        <w:t>Bidder</w:t>
      </w:r>
      <w:r w:rsidR="00C14D48">
        <w:t>s</w:t>
      </w:r>
      <w:r>
        <w:t xml:space="preserve"> down or exclude them from the procurement if </w:t>
      </w:r>
      <w:r w:rsidR="00C14D48">
        <w:t xml:space="preserve">their Tenders are ambiguous or lack </w:t>
      </w:r>
      <w:r>
        <w:t xml:space="preserve">clarity. </w:t>
      </w:r>
      <w:r w:rsidR="00E7163F">
        <w:t>Bidders</w:t>
      </w:r>
      <w:r>
        <w:t xml:space="preserve"> should submit only such information as is necessary to respond effectively to this ITT. Unless specifically requested, </w:t>
      </w:r>
      <w:r w:rsidR="000E5C37">
        <w:t xml:space="preserve">do not include </w:t>
      </w:r>
      <w:r>
        <w:t>extraneous presentation materials</w:t>
      </w:r>
      <w:r w:rsidR="000E5C37">
        <w:t>.</w:t>
      </w:r>
      <w:bookmarkEnd w:id="72"/>
      <w:bookmarkEnd w:id="73"/>
      <w:r w:rsidR="000E5C37">
        <w:t xml:space="preserve"> </w:t>
      </w:r>
    </w:p>
    <w:p w14:paraId="645CA504" w14:textId="7DE6FAA3" w:rsidR="002471B4" w:rsidRDefault="00C27CC2" w:rsidP="006B54D6">
      <w:pPr>
        <w:pStyle w:val="MRNumberedHeading2"/>
      </w:pPr>
      <w:bookmarkStart w:id="74" w:name="_Toc403555128"/>
      <w:bookmarkStart w:id="75" w:name="_Ref412651999"/>
      <w:r>
        <w:t>Tenders will be evaluated on the basis o</w:t>
      </w:r>
      <w:r w:rsidR="00A7044C">
        <w:t>f information submitted by the d</w:t>
      </w:r>
      <w:r>
        <w:t>eadline.</w:t>
      </w:r>
      <w:bookmarkEnd w:id="74"/>
      <w:r w:rsidR="002F1591">
        <w:t xml:space="preserve"> </w:t>
      </w:r>
      <w:r w:rsidR="002F1591">
        <w:rPr>
          <w:color w:val="000000"/>
          <w:szCs w:val="20"/>
        </w:rPr>
        <w:t>Where information or documentation submitted appears to be incomplete or erroneous or specific documents are missing, the Authority reserves the right to request the Bidder to submit, supplement, clarify or complete the information or documentation.</w:t>
      </w:r>
      <w:bookmarkEnd w:id="75"/>
    </w:p>
    <w:p w14:paraId="51336FC1" w14:textId="77777777" w:rsidR="00C45A8E" w:rsidRDefault="0017043F" w:rsidP="006B54D6">
      <w:pPr>
        <w:pStyle w:val="MRNumberedHeading2"/>
      </w:pPr>
      <w:bookmarkStart w:id="76" w:name="_Toc403555129"/>
      <w:r>
        <w:t>The</w:t>
      </w:r>
      <w:r w:rsidR="00C27CC2">
        <w:t xml:space="preserve"> Tender must be signed by a duly authorised</w:t>
      </w:r>
      <w:r>
        <w:t xml:space="preserve"> representative of the </w:t>
      </w:r>
      <w:r w:rsidR="00637C62">
        <w:t>Bidder.</w:t>
      </w:r>
      <w:bookmarkEnd w:id="76"/>
      <w:r w:rsidR="00637C62">
        <w:t xml:space="preserve">  </w:t>
      </w:r>
    </w:p>
    <w:p w14:paraId="3D532F22" w14:textId="5DFBA00D" w:rsidR="006534CF" w:rsidRPr="00276E1B" w:rsidRDefault="001375C3" w:rsidP="004270D9">
      <w:pPr>
        <w:pStyle w:val="Heading1"/>
        <w:spacing w:before="240" w:after="0"/>
        <w:ind w:left="851"/>
      </w:pPr>
      <w:bookmarkStart w:id="77" w:name="_Toc403555130"/>
      <w:r w:rsidRPr="00276E1B">
        <w:lastRenderedPageBreak/>
        <w:t>Modification and withdrawal of Tenders</w:t>
      </w:r>
      <w:bookmarkEnd w:id="77"/>
    </w:p>
    <w:p w14:paraId="3B43F408" w14:textId="77777777" w:rsidR="004251F8" w:rsidRDefault="00CF3319" w:rsidP="004270D9">
      <w:pPr>
        <w:pStyle w:val="MRNumberedHeading2"/>
      </w:pPr>
      <w:bookmarkStart w:id="78" w:name="_Toc403555131"/>
      <w:bookmarkStart w:id="79" w:name="_Ref478475788"/>
      <w:r>
        <w:t xml:space="preserve">Except as set out in paragraph </w:t>
      </w:r>
      <w:r w:rsidR="0095006A">
        <w:fldChar w:fldCharType="begin"/>
      </w:r>
      <w:r w:rsidR="0095006A">
        <w:instrText xml:space="preserve"> REF _Ref412651999 \r \h </w:instrText>
      </w:r>
      <w:r w:rsidR="0095006A">
        <w:fldChar w:fldCharType="separate"/>
      </w:r>
      <w:r w:rsidR="001A5FE8">
        <w:t>3.20</w:t>
      </w:r>
      <w:r w:rsidR="0095006A">
        <w:fldChar w:fldCharType="end"/>
      </w:r>
      <w:r>
        <w:t>, n</w:t>
      </w:r>
      <w:r w:rsidRPr="00A24900">
        <w:t>o</w:t>
      </w:r>
      <w:r w:rsidR="001375C3" w:rsidRPr="00A24900">
        <w:t xml:space="preserve"> </w:t>
      </w:r>
      <w:r w:rsidR="002651E8">
        <w:t>T</w:t>
      </w:r>
      <w:r w:rsidR="001375C3" w:rsidRPr="00A24900">
        <w:t>ender may be modified aft</w:t>
      </w:r>
      <w:r w:rsidR="00CC4072">
        <w:t>er the deadline for receipt of T</w:t>
      </w:r>
      <w:r w:rsidR="001375C3" w:rsidRPr="00A24900">
        <w:t>enders.</w:t>
      </w:r>
      <w:bookmarkEnd w:id="78"/>
      <w:bookmarkEnd w:id="79"/>
    </w:p>
    <w:p w14:paraId="49B29B34" w14:textId="74CDCF96" w:rsidR="00BA173E" w:rsidRPr="00276E1B" w:rsidRDefault="001375C3" w:rsidP="00C061D5">
      <w:pPr>
        <w:pStyle w:val="MRNumberedHeading2"/>
        <w:ind w:left="850"/>
      </w:pPr>
      <w:bookmarkStart w:id="80" w:name="_Toc403555132"/>
      <w:bookmarkStart w:id="81" w:name="_Ref405453207"/>
      <w:r w:rsidRPr="00A24900">
        <w:t>Tenders may be withdrawn at any time before the deadlin</w:t>
      </w:r>
      <w:r w:rsidR="00CC4072">
        <w:t>e for receipt of T</w:t>
      </w:r>
      <w:r w:rsidR="002651E8">
        <w:t xml:space="preserve">enders.  </w:t>
      </w:r>
      <w:bookmarkStart w:id="82" w:name="_Toc403555134"/>
      <w:bookmarkEnd w:id="80"/>
      <w:bookmarkEnd w:id="81"/>
      <w:r w:rsidR="00430158" w:rsidRPr="00276E1B">
        <w:rPr>
          <w:bCs/>
        </w:rPr>
        <w:t>Terms and conditions</w:t>
      </w:r>
      <w:bookmarkEnd w:id="82"/>
    </w:p>
    <w:p w14:paraId="63F8E5CB" w14:textId="77777777" w:rsidR="00B00C70" w:rsidRPr="00BA173E" w:rsidRDefault="00746CCF" w:rsidP="004270D9">
      <w:pPr>
        <w:pStyle w:val="MRNumberedHeading2"/>
        <w:rPr>
          <w:rFonts w:cs="Arial"/>
        </w:rPr>
      </w:pPr>
      <w:bookmarkStart w:id="83" w:name="_Toc403555135"/>
      <w:r>
        <w:t xml:space="preserve">The </w:t>
      </w:r>
      <w:r w:rsidR="0034181A">
        <w:t>c</w:t>
      </w:r>
      <w:r w:rsidR="00BF698B">
        <w:t>ontract will include the NHS Terms and C</w:t>
      </w:r>
      <w:r>
        <w:t>onditions set out in Annex A1.  It is vital that the Bidder review</w:t>
      </w:r>
      <w:r w:rsidR="0030746C">
        <w:t>s</w:t>
      </w:r>
      <w:r>
        <w:t xml:space="preserve"> these carefully, and take</w:t>
      </w:r>
      <w:r w:rsidR="0030746C">
        <w:t>s</w:t>
      </w:r>
      <w:r>
        <w:t xml:space="preserve"> account of all information such as TUPE,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693E67">
        <w:t>NHS Terms and Conditions</w:t>
      </w:r>
      <w:r w:rsidR="00B00C70">
        <w:t xml:space="preserve"> without further negotiation or amendment.</w:t>
      </w:r>
      <w:bookmarkEnd w:id="83"/>
    </w:p>
    <w:p w14:paraId="5E9476A9" w14:textId="77777777" w:rsidR="002F23DC" w:rsidRPr="00276E1B" w:rsidRDefault="002F23DC" w:rsidP="004270D9">
      <w:pPr>
        <w:pStyle w:val="Heading1"/>
        <w:spacing w:before="240" w:after="0"/>
        <w:ind w:left="851"/>
      </w:pPr>
      <w:bookmarkStart w:id="84" w:name="_Toc403555136"/>
      <w:r w:rsidRPr="00276E1B">
        <w:t>Consortia and subcontractors</w:t>
      </w:r>
      <w:bookmarkEnd w:id="84"/>
      <w:r w:rsidRPr="00276E1B">
        <w:t xml:space="preserve"> </w:t>
      </w:r>
    </w:p>
    <w:p w14:paraId="00990A0A" w14:textId="1937EA77" w:rsidR="00BA173E" w:rsidRDefault="00746CCF" w:rsidP="004270D9">
      <w:pPr>
        <w:pStyle w:val="MRNumberedHeading2"/>
      </w:pPr>
      <w:bookmarkStart w:id="85" w:name="_Toc403555137"/>
      <w:bookmarkStart w:id="86" w:name="_Ref405453227"/>
      <w:r w:rsidRPr="003E3276">
        <w:t>If</w:t>
      </w:r>
      <w:r>
        <w:t xml:space="preserve"> the Bidder is a consortium or will rely on sub-contractors to deliver the contract, it must explain in its Tender precisely which entities will be the supplier.</w:t>
      </w:r>
      <w:bookmarkEnd w:id="85"/>
      <w:bookmarkEnd w:id="86"/>
    </w:p>
    <w:p w14:paraId="0A22D08B" w14:textId="77777777" w:rsidR="00BA173E" w:rsidRDefault="002F23DC" w:rsidP="004270D9">
      <w:pPr>
        <w:pStyle w:val="MRNumberedHeading2"/>
      </w:pPr>
      <w:bookmarkStart w:id="87" w:name="_Toc403555138"/>
      <w:r w:rsidRPr="002F23DC">
        <w:t>For the purposes of this ITT, the following terms apply:</w:t>
      </w:r>
      <w:bookmarkEnd w:id="87"/>
    </w:p>
    <w:p w14:paraId="74A70CBB" w14:textId="77777777" w:rsidR="00BA173E" w:rsidRDefault="00BA173E" w:rsidP="004270D9">
      <w:pPr>
        <w:pStyle w:val="MRNumberedHeading3"/>
        <w:numPr>
          <w:ilvl w:val="2"/>
          <w:numId w:val="23"/>
        </w:numPr>
        <w:tabs>
          <w:tab w:val="clear" w:pos="2214"/>
          <w:tab w:val="num" w:pos="1794"/>
        </w:tabs>
        <w:spacing w:line="240" w:lineRule="auto"/>
        <w:ind w:left="1702" w:hanging="851"/>
        <w:jc w:val="both"/>
      </w:pPr>
      <w:r>
        <w:rPr>
          <w:bCs/>
          <w:i/>
        </w:rPr>
        <w:t>Consortium arrangement -</w:t>
      </w:r>
      <w:r w:rsidR="002F23DC" w:rsidRPr="002F23DC">
        <w:t xml:space="preserve"> Groups of companies come together specifically for the purpose of bidding for appointment as the </w:t>
      </w:r>
      <w:r w:rsidR="005308BB">
        <w:t>supplier</w:t>
      </w:r>
      <w:r w:rsidR="002F23DC" w:rsidRPr="002F23DC">
        <w:t xml:space="preserve"> and envisage that they will establish a special purpose vehicle as the prime contracting party with the Authority.</w:t>
      </w:r>
    </w:p>
    <w:p w14:paraId="47A05C07" w14:textId="77777777" w:rsidR="002F23DC" w:rsidRPr="002F23DC" w:rsidRDefault="00BA173E" w:rsidP="004270D9">
      <w:pPr>
        <w:pStyle w:val="MRNumberedHeading3"/>
        <w:numPr>
          <w:ilvl w:val="2"/>
          <w:numId w:val="23"/>
        </w:numPr>
        <w:tabs>
          <w:tab w:val="clear" w:pos="2214"/>
          <w:tab w:val="num" w:pos="1794"/>
        </w:tabs>
        <w:spacing w:line="240" w:lineRule="auto"/>
        <w:ind w:left="1702" w:hanging="851"/>
        <w:jc w:val="both"/>
      </w:pPr>
      <w:r>
        <w:rPr>
          <w:bCs/>
          <w:i/>
        </w:rPr>
        <w:t xml:space="preserve">Subcontracting arrangement - </w:t>
      </w:r>
      <w:r w:rsidR="002F23DC" w:rsidRPr="002F23DC">
        <w:t xml:space="preserve">Groups of companies come together specifically for the purpose of bidding for appointment as the </w:t>
      </w:r>
      <w:proofErr w:type="gramStart"/>
      <w:r w:rsidR="005308BB">
        <w:t>supplier</w:t>
      </w:r>
      <w:r w:rsidR="002F23DC" w:rsidRPr="002F23DC">
        <w:t>, but</w:t>
      </w:r>
      <w:proofErr w:type="gramEnd"/>
      <w:r w:rsidR="002F23DC" w:rsidRPr="002F23DC">
        <w:t xml:space="preserve"> envisage that one of their number will be the </w:t>
      </w:r>
      <w:r w:rsidR="005308BB">
        <w:t>supplier</w:t>
      </w:r>
      <w:r w:rsidR="002F23DC" w:rsidRPr="002F23DC">
        <w:t xml:space="preserve">, the remaining members of that group will be subcontractors to the </w:t>
      </w:r>
      <w:r w:rsidR="005308BB">
        <w:t>supplier</w:t>
      </w:r>
      <w:r w:rsidR="002F23DC" w:rsidRPr="002F23DC">
        <w:t>.</w:t>
      </w:r>
    </w:p>
    <w:p w14:paraId="6DF764F6" w14:textId="77777777" w:rsidR="00746CCF" w:rsidRPr="008E6BB3" w:rsidRDefault="00746CCF" w:rsidP="004270D9">
      <w:pPr>
        <w:pStyle w:val="MRNumberedHeading2"/>
      </w:pPr>
      <w:bookmarkStart w:id="88" w:name="_Toc403555139"/>
      <w:r>
        <w:t>If the Bidder intends to sub-contract any material parts of the contract, it must explain which parts will be sub-con</w:t>
      </w:r>
      <w:r w:rsidR="00A60BD1">
        <w:t>tracted, who the sub-contractor</w:t>
      </w:r>
      <w:r w:rsidR="00BD5DCC">
        <w:t xml:space="preserve"> is, confirm</w:t>
      </w:r>
      <w:r>
        <w:t xml:space="preserve"> the sub-contractor has agreed terms of supply and what contractual commitment it has from the sub-contractor to deliver.</w:t>
      </w:r>
      <w:bookmarkEnd w:id="88"/>
    </w:p>
    <w:p w14:paraId="46E92B33" w14:textId="77777777" w:rsidR="002F23DC" w:rsidRPr="00276E1B" w:rsidRDefault="002F23DC" w:rsidP="00276E1B">
      <w:pPr>
        <w:pStyle w:val="Heading1"/>
        <w:spacing w:before="240" w:after="0"/>
        <w:ind w:left="851"/>
      </w:pPr>
      <w:bookmarkStart w:id="89" w:name="_Toc403555140"/>
      <w:r w:rsidRPr="00276E1B">
        <w:t>Warnings and disclaimers</w:t>
      </w:r>
      <w:bookmarkEnd w:id="89"/>
    </w:p>
    <w:p w14:paraId="7A2B2ADA" w14:textId="77777777" w:rsidR="001B5F4F" w:rsidRDefault="001B5F4F" w:rsidP="006B54D6">
      <w:pPr>
        <w:pStyle w:val="MRNumberedHeading2"/>
      </w:pPr>
      <w:bookmarkStart w:id="90" w:name="_Toc403555141"/>
      <w:r>
        <w:t xml:space="preserve">While the information contained in this ITT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90"/>
    </w:p>
    <w:p w14:paraId="6517D98A" w14:textId="77777777" w:rsidR="001B5F4F" w:rsidRDefault="001B5F4F" w:rsidP="004270D9">
      <w:pPr>
        <w:pStyle w:val="MRNumberedHeading2"/>
      </w:pPr>
      <w:bookmarkStart w:id="91" w:name="_Toc403555142"/>
      <w:r>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91"/>
    </w:p>
    <w:p w14:paraId="5F017625" w14:textId="77777777" w:rsidR="001B5F4F" w:rsidRDefault="001B5F4F" w:rsidP="006B54D6">
      <w:pPr>
        <w:pStyle w:val="MRNumberedHeading2"/>
      </w:pPr>
      <w:bookmarkStart w:id="92" w:name="_Toc403555143"/>
      <w:r>
        <w:t>Neither the issue of this ITT, nor any of the information presented in it, should be regarded as a commitment or representation on the part of the Authority (or any other person) to enter into a contractual arrangement.</w:t>
      </w:r>
      <w:bookmarkEnd w:id="92"/>
    </w:p>
    <w:p w14:paraId="561E62AD" w14:textId="77777777" w:rsidR="002F23DC" w:rsidRPr="00276E1B" w:rsidRDefault="001B5F4F" w:rsidP="00276E1B">
      <w:pPr>
        <w:pStyle w:val="Heading1"/>
        <w:spacing w:before="240" w:after="0"/>
        <w:ind w:left="851"/>
      </w:pPr>
      <w:bookmarkStart w:id="93" w:name="_Toc403555144"/>
      <w:r w:rsidRPr="00276E1B">
        <w:t>Freedom of Information Act 2000</w:t>
      </w:r>
      <w:r w:rsidR="008A56A2" w:rsidRPr="00276E1B">
        <w:t xml:space="preserve"> and Environmental Information Regulations 2004</w:t>
      </w:r>
      <w:bookmarkEnd w:id="93"/>
    </w:p>
    <w:p w14:paraId="66BC5CA3" w14:textId="77777777" w:rsidR="001664D9" w:rsidRPr="001375C3" w:rsidRDefault="001664D9" w:rsidP="006B54D6">
      <w:pPr>
        <w:pStyle w:val="MRNumberedHeading2"/>
      </w:pPr>
      <w:bookmarkStart w:id="94"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95"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94"/>
      <w:r w:rsidRPr="001375C3">
        <w:t xml:space="preserve"> </w:t>
      </w:r>
      <w:bookmarkEnd w:id="95"/>
    </w:p>
    <w:p w14:paraId="633AD897" w14:textId="77777777" w:rsidR="001664D9" w:rsidRPr="001375C3" w:rsidRDefault="001664D9" w:rsidP="006B54D6">
      <w:pPr>
        <w:pStyle w:val="MRNumberedHeading2"/>
      </w:pPr>
      <w:bookmarkStart w:id="96" w:name="_Toc403555146"/>
      <w:r w:rsidRPr="001375C3">
        <w:t xml:space="preserve">In respect of any information submitted by a </w:t>
      </w:r>
      <w:r w:rsidR="00785DDF">
        <w:t>Bidder</w:t>
      </w:r>
      <w:r w:rsidRPr="001375C3">
        <w:t xml:space="preserve"> that it considers to be</w:t>
      </w:r>
      <w:r w:rsidR="00F10ACE">
        <w:t xml:space="preserve"> confidential or</w:t>
      </w:r>
      <w:r w:rsidRPr="001375C3">
        <w:t xml:space="preserve"> commercially sensitive the </w:t>
      </w:r>
      <w:r w:rsidR="00785DDF">
        <w:t>Bidder</w:t>
      </w:r>
      <w:r w:rsidRPr="001375C3">
        <w:t xml:space="preserve"> should:</w:t>
      </w:r>
      <w:bookmarkEnd w:id="96"/>
    </w:p>
    <w:p w14:paraId="639410F7"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rPr>
          <w:bCs/>
        </w:rPr>
      </w:pPr>
      <w:r w:rsidRPr="007301E9">
        <w:rPr>
          <w:bCs/>
        </w:rPr>
        <w:lastRenderedPageBreak/>
        <w:t>c</w:t>
      </w:r>
      <w:r w:rsidR="001664D9" w:rsidRPr="007301E9">
        <w:rPr>
          <w:bCs/>
        </w:rPr>
        <w:t>learly identify such information as</w:t>
      </w:r>
      <w:r w:rsidR="00F10ACE" w:rsidRPr="007301E9">
        <w:rPr>
          <w:bCs/>
        </w:rPr>
        <w:t xml:space="preserve"> confidential or</w:t>
      </w:r>
      <w:r w:rsidR="001664D9" w:rsidRPr="007301E9">
        <w:rPr>
          <w:bCs/>
        </w:rPr>
        <w:t xml:space="preserve"> commercially </w:t>
      </w:r>
      <w:proofErr w:type="gramStart"/>
      <w:r w:rsidR="001664D9" w:rsidRPr="007301E9">
        <w:rPr>
          <w:bCs/>
        </w:rPr>
        <w:t>sensitive;</w:t>
      </w:r>
      <w:proofErr w:type="gramEnd"/>
    </w:p>
    <w:p w14:paraId="425BB417"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1664D9" w:rsidRPr="007301E9">
        <w:rPr>
          <w:bCs/>
        </w:rPr>
        <w:t>xplain its reasons why disclosure of such information would be likely to prejudice or would cause actual prejudice to its commercial interests; and</w:t>
      </w:r>
    </w:p>
    <w:p w14:paraId="5318A075"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pPr>
      <w:r w:rsidRPr="007301E9">
        <w:rPr>
          <w:bCs/>
        </w:rPr>
        <w:t>p</w:t>
      </w:r>
      <w:r w:rsidR="001664D9" w:rsidRPr="007301E9">
        <w:rPr>
          <w:bCs/>
        </w:rPr>
        <w:t xml:space="preserve">rovide a reasoned estimate of the period of time during which the </w:t>
      </w:r>
      <w:r w:rsidR="00785DDF" w:rsidRPr="007301E9">
        <w:rPr>
          <w:bCs/>
        </w:rPr>
        <w:t>Bidder</w:t>
      </w:r>
      <w:r w:rsidR="001664D9" w:rsidRPr="007301E9">
        <w:rPr>
          <w:bCs/>
        </w:rPr>
        <w:t xml:space="preserve"> believes that</w:t>
      </w:r>
      <w:r w:rsidR="001664D9" w:rsidRPr="007301E9">
        <w:t xml:space="preserve"> such information will remain commercially sensitive.</w:t>
      </w:r>
    </w:p>
    <w:p w14:paraId="72D09AFE" w14:textId="77777777" w:rsidR="001664D9" w:rsidRPr="001375C3" w:rsidRDefault="001664D9" w:rsidP="006B54D6">
      <w:pPr>
        <w:pStyle w:val="MRNumberedHeading2"/>
      </w:pPr>
      <w:bookmarkStart w:id="97" w:name="_Toc403555147"/>
      <w:r w:rsidRPr="001375C3">
        <w:t xml:space="preserve">This information must be listed in </w:t>
      </w:r>
      <w:r w:rsidR="007A3602">
        <w:t>Annex B5</w:t>
      </w:r>
      <w:r w:rsidR="008852C8" w:rsidRPr="001375C3">
        <w:t xml:space="preserve"> to </w:t>
      </w:r>
      <w:r w:rsidR="00DE48E3">
        <w:t>Section B</w:t>
      </w:r>
      <w:r w:rsidR="008852C8" w:rsidRPr="001375C3">
        <w:t xml:space="preserve"> of this ITT</w:t>
      </w:r>
      <w:r w:rsidRPr="001375C3">
        <w:t xml:space="preserve">, </w:t>
      </w:r>
      <w:r w:rsidR="00912243">
        <w:t xml:space="preserve">with a statement of which exemptions are relevant under FOIA and/or </w:t>
      </w:r>
      <w:r w:rsidR="00955490">
        <w:t xml:space="preserve">the </w:t>
      </w:r>
      <w:r w:rsidR="00912243">
        <w:t>EI</w:t>
      </w:r>
      <w:r w:rsidR="00955490">
        <w:t>R</w:t>
      </w:r>
      <w:r w:rsidR="004834F5" w:rsidRPr="001375C3">
        <w:t>.</w:t>
      </w:r>
      <w:bookmarkEnd w:id="97"/>
    </w:p>
    <w:p w14:paraId="47D6F118" w14:textId="77777777" w:rsidR="001664D9" w:rsidRPr="001375C3" w:rsidRDefault="001664D9" w:rsidP="006B54D6">
      <w:pPr>
        <w:pStyle w:val="MRNumberedHeading2"/>
      </w:pPr>
      <w:bookmarkStart w:id="98" w:name="_Ref149547621"/>
      <w:bookmarkStart w:id="99"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98"/>
      <w:r w:rsidR="001C747B">
        <w:t>or otherwise exempt.</w:t>
      </w:r>
      <w:bookmarkEnd w:id="99"/>
    </w:p>
    <w:p w14:paraId="1BEBF213" w14:textId="77777777" w:rsidR="00491808" w:rsidRPr="00276E1B" w:rsidRDefault="00491808" w:rsidP="00276E1B">
      <w:pPr>
        <w:pStyle w:val="Heading1"/>
        <w:spacing w:before="240" w:after="0"/>
        <w:ind w:left="851"/>
      </w:pPr>
      <w:bookmarkStart w:id="100" w:name="_Toc403555149"/>
      <w:r w:rsidRPr="00276E1B">
        <w:t>Publicity</w:t>
      </w:r>
      <w:bookmarkEnd w:id="100"/>
    </w:p>
    <w:p w14:paraId="45B279E6" w14:textId="77777777" w:rsidR="00491808" w:rsidRPr="00541CDA" w:rsidRDefault="00645517" w:rsidP="006B54D6">
      <w:pPr>
        <w:pStyle w:val="MRNumberedHeading2"/>
      </w:pPr>
      <w:bookmarkStart w:id="101" w:name="_Toc403555150"/>
      <w:r>
        <w:t>No publicity regarding the award of any c</w:t>
      </w:r>
      <w:r w:rsidR="00491808" w:rsidRPr="00541CDA">
        <w:t>ontract will be permitted unless and until the Authority has given express written consent to the relevant communication. For example, no statements may be made to the media regarding the nature of any Tender, its contents or any proposals relating to it without the prior written consent of the Authority.</w:t>
      </w:r>
      <w:bookmarkEnd w:id="101"/>
    </w:p>
    <w:p w14:paraId="6AFB52D4" w14:textId="77777777" w:rsidR="00491808" w:rsidRPr="00276E1B" w:rsidRDefault="00785DDF" w:rsidP="00276E1B">
      <w:pPr>
        <w:pStyle w:val="Heading1"/>
        <w:spacing w:before="240" w:after="0"/>
        <w:ind w:left="851"/>
      </w:pPr>
      <w:bookmarkStart w:id="102" w:name="a699927"/>
      <w:bookmarkStart w:id="103" w:name="_Toc403555151"/>
      <w:bookmarkEnd w:id="102"/>
      <w:proofErr w:type="gramStart"/>
      <w:r w:rsidRPr="00276E1B">
        <w:t>Bidder</w:t>
      </w:r>
      <w:proofErr w:type="gramEnd"/>
      <w:r w:rsidR="00491808" w:rsidRPr="00276E1B">
        <w:t xml:space="preserve"> conduct and conflicts of interest</w:t>
      </w:r>
      <w:bookmarkEnd w:id="103"/>
    </w:p>
    <w:p w14:paraId="46A58CE5" w14:textId="77777777" w:rsidR="00491808" w:rsidRPr="00491808" w:rsidRDefault="00491808" w:rsidP="006B54D6">
      <w:pPr>
        <w:pStyle w:val="MRNumberedHeading2"/>
      </w:pPr>
      <w:bookmarkStart w:id="104" w:name="_Toc403555152"/>
      <w:r w:rsidRPr="00491808">
        <w:t xml:space="preserve">Any attempt by </w:t>
      </w:r>
      <w:r w:rsidR="00E7163F">
        <w:t>Bidders</w:t>
      </w:r>
      <w:r w:rsidRPr="00491808">
        <w:t xml:space="preserve"> or their advisors to influence the contract award process in any way may result in the </w:t>
      </w:r>
      <w:r w:rsidR="00785DDF">
        <w:t>Bidder</w:t>
      </w:r>
      <w:r w:rsidRPr="00491808">
        <w:t xml:space="preserve"> being disqualified. Specifically, </w:t>
      </w:r>
      <w:r w:rsidR="00E7163F">
        <w:t>Bidders</w:t>
      </w:r>
      <w:r w:rsidRPr="00491808">
        <w:t xml:space="preserve"> shall not directly or indirectly at any time:</w:t>
      </w:r>
      <w:bookmarkEnd w:id="104"/>
    </w:p>
    <w:p w14:paraId="581B0D06"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w:t>
      </w:r>
      <w:proofErr w:type="gramStart"/>
      <w:r w:rsidRPr="007301E9">
        <w:rPr>
          <w:bCs/>
        </w:rPr>
        <w:t>finance;</w:t>
      </w:r>
      <w:proofErr w:type="gramEnd"/>
      <w:r w:rsidRPr="007301E9">
        <w:rPr>
          <w:bCs/>
        </w:rPr>
        <w:t xml:space="preserve"> </w:t>
      </w:r>
    </w:p>
    <w:p w14:paraId="20CF853C"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CC4072">
        <w:rPr>
          <w:bCs/>
        </w:rPr>
        <w:t>e form or content of any other T</w:t>
      </w:r>
      <w:r w:rsidR="00491808" w:rsidRPr="007301E9">
        <w:rPr>
          <w:bCs/>
        </w:rPr>
        <w:t>ender, or offer to pay any sum of money or valuable consideration to any person to effect changes to the form</w:t>
      </w:r>
      <w:r w:rsidR="00CC4072">
        <w:rPr>
          <w:bCs/>
        </w:rPr>
        <w:t xml:space="preserve"> or content of any other </w:t>
      </w:r>
      <w:proofErr w:type="gramStart"/>
      <w:r w:rsidR="00CC4072">
        <w:rPr>
          <w:bCs/>
        </w:rPr>
        <w:t>T</w:t>
      </w:r>
      <w:r w:rsidRPr="007301E9">
        <w:rPr>
          <w:bCs/>
        </w:rPr>
        <w:t>ender;</w:t>
      </w:r>
      <w:proofErr w:type="gramEnd"/>
      <w:r w:rsidRPr="007301E9">
        <w:rPr>
          <w:bCs/>
        </w:rPr>
        <w:t xml:space="preserve"> </w:t>
      </w:r>
    </w:p>
    <w:p w14:paraId="54371168"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CE2FEF" w:rsidRPr="007301E9">
        <w:rPr>
          <w:bCs/>
        </w:rPr>
        <w:t xml:space="preserve">person from submitting </w:t>
      </w:r>
      <w:r w:rsidR="00CC4072">
        <w:rPr>
          <w:bCs/>
        </w:rPr>
        <w:t xml:space="preserve">a </w:t>
      </w:r>
      <w:proofErr w:type="gramStart"/>
      <w:r w:rsidR="00CC4072">
        <w:rPr>
          <w:bCs/>
        </w:rPr>
        <w:t>T</w:t>
      </w:r>
      <w:r w:rsidRPr="007301E9">
        <w:rPr>
          <w:bCs/>
        </w:rPr>
        <w:t>ender;</w:t>
      </w:r>
      <w:proofErr w:type="gramEnd"/>
    </w:p>
    <w:p w14:paraId="5FA3AEFA"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491808" w:rsidRPr="007301E9">
        <w:rPr>
          <w:bCs/>
        </w:rPr>
        <w:t xml:space="preserve">anvass the Authority or any employees or agents of the Authority </w:t>
      </w:r>
      <w:r w:rsidRPr="007301E9">
        <w:rPr>
          <w:bCs/>
        </w:rPr>
        <w:t>in relation to this procurement; and/or</w:t>
      </w:r>
    </w:p>
    <w:p w14:paraId="257C91C0" w14:textId="77777777" w:rsidR="00645517"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a</w:t>
      </w:r>
      <w:r w:rsidR="00491808" w:rsidRPr="007301E9">
        <w:rPr>
          <w:bCs/>
        </w:rPr>
        <w:t xml:space="preserve">ttempt to obtain information from any of the employees or agents of the Authority or their advisors concerning another </w:t>
      </w:r>
      <w:r w:rsidR="0035766D">
        <w:rPr>
          <w:bCs/>
        </w:rPr>
        <w:t>B</w:t>
      </w:r>
      <w:r w:rsidR="00785DDF" w:rsidRPr="007301E9">
        <w:rPr>
          <w:bCs/>
        </w:rPr>
        <w:t>idder</w:t>
      </w:r>
      <w:r w:rsidR="0035766D">
        <w:rPr>
          <w:bCs/>
        </w:rPr>
        <w:t xml:space="preserve"> or T</w:t>
      </w:r>
      <w:r w:rsidR="00491808" w:rsidRPr="007301E9">
        <w:rPr>
          <w:bCs/>
        </w:rPr>
        <w:t>ender</w:t>
      </w:r>
      <w:r w:rsidR="00F10ACE" w:rsidRPr="007301E9">
        <w:rPr>
          <w:bCs/>
        </w:rPr>
        <w:t xml:space="preserve"> (except for debrief information requests made through the</w:t>
      </w:r>
      <w:r w:rsidR="006C6F4A">
        <w:rPr>
          <w:bCs/>
        </w:rPr>
        <w:t xml:space="preserve"> e-Tendering</w:t>
      </w:r>
      <w:r w:rsidR="00F10ACE" w:rsidRPr="007301E9">
        <w:rPr>
          <w:bCs/>
        </w:rPr>
        <w:t xml:space="preserve"> </w:t>
      </w:r>
      <w:r w:rsidR="004230E7">
        <w:rPr>
          <w:bCs/>
        </w:rPr>
        <w:t>Portal</w:t>
      </w:r>
      <w:r w:rsidR="00F10ACE" w:rsidRPr="007301E9">
        <w:rPr>
          <w:bCs/>
        </w:rPr>
        <w:t>)</w:t>
      </w:r>
      <w:r w:rsidR="00491808" w:rsidRPr="007301E9">
        <w:rPr>
          <w:bCs/>
        </w:rPr>
        <w:t>.</w:t>
      </w:r>
    </w:p>
    <w:p w14:paraId="36F03FED" w14:textId="77777777" w:rsidR="00491808" w:rsidRPr="00645517" w:rsidRDefault="00E7163F" w:rsidP="0035766D">
      <w:pPr>
        <w:pStyle w:val="MRNumberedHeading2"/>
      </w:pPr>
      <w:bookmarkStart w:id="105"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105"/>
      <w:r w:rsidR="007B6206">
        <w:t xml:space="preserve">  </w:t>
      </w:r>
      <w:r w:rsidR="00BD4D8C">
        <w:t xml:space="preserve"> </w:t>
      </w:r>
      <w:r w:rsidR="00E2328D">
        <w:t xml:space="preserve"> </w:t>
      </w:r>
    </w:p>
    <w:p w14:paraId="39D14462" w14:textId="77777777" w:rsidR="00491808" w:rsidRPr="00491808" w:rsidRDefault="00491808" w:rsidP="0035766D">
      <w:pPr>
        <w:pStyle w:val="Heading1"/>
        <w:spacing w:before="240" w:after="0"/>
        <w:ind w:left="851"/>
      </w:pPr>
      <w:bookmarkStart w:id="106" w:name="a582432"/>
      <w:bookmarkStart w:id="107" w:name="_Toc403555154"/>
      <w:bookmarkEnd w:id="106"/>
      <w:r w:rsidRPr="00491808">
        <w:t>Authority's rights</w:t>
      </w:r>
      <w:bookmarkEnd w:id="107"/>
    </w:p>
    <w:p w14:paraId="2C3942E9" w14:textId="77777777" w:rsidR="00491808" w:rsidRPr="00491808" w:rsidRDefault="008D2128" w:rsidP="0035766D">
      <w:pPr>
        <w:pStyle w:val="MRNumberedHeading2"/>
      </w:pPr>
      <w:bookmarkStart w:id="108" w:name="_Toc403555155"/>
      <w:r>
        <w:t>Subject to its obligations to act in a transparent, proportionate and non-discriminatory manner, t</w:t>
      </w:r>
      <w:r w:rsidR="00491808" w:rsidRPr="00491808">
        <w:t>he Authority reserves the right to:</w:t>
      </w:r>
      <w:bookmarkEnd w:id="108"/>
    </w:p>
    <w:p w14:paraId="2BC8C049"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lastRenderedPageBreak/>
        <w:t>w</w:t>
      </w:r>
      <w:r w:rsidR="00491808" w:rsidRPr="007301E9">
        <w:rPr>
          <w:bCs/>
        </w:rPr>
        <w:t xml:space="preserve">aive or change the requirements of this ITT from time to </w:t>
      </w:r>
      <w:proofErr w:type="gramStart"/>
      <w:r w:rsidR="00491808" w:rsidRPr="007301E9">
        <w:rPr>
          <w:bCs/>
        </w:rPr>
        <w:t>time</w:t>
      </w:r>
      <w:r w:rsidRPr="007301E9">
        <w:rPr>
          <w:bCs/>
        </w:rPr>
        <w:t>;</w:t>
      </w:r>
      <w:proofErr w:type="gramEnd"/>
    </w:p>
    <w:p w14:paraId="4F85699D"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 xml:space="preserve">'s </w:t>
      </w:r>
      <w:proofErr w:type="gramStart"/>
      <w:r w:rsidRPr="007301E9">
        <w:rPr>
          <w:bCs/>
        </w:rPr>
        <w:t>submission;</w:t>
      </w:r>
      <w:proofErr w:type="gramEnd"/>
    </w:p>
    <w:p w14:paraId="4C31959C"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 xml:space="preserve">th the instructions in this </w:t>
      </w:r>
      <w:proofErr w:type="gramStart"/>
      <w:r w:rsidRPr="007301E9">
        <w:rPr>
          <w:bCs/>
        </w:rPr>
        <w:t>ITT;</w:t>
      </w:r>
      <w:proofErr w:type="gramEnd"/>
    </w:p>
    <w:p w14:paraId="254558E4"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CC4072">
        <w:rPr>
          <w:bCs/>
        </w:rPr>
        <w:t>or the T</w:t>
      </w:r>
      <w:r w:rsidRPr="007301E9">
        <w:rPr>
          <w:bCs/>
        </w:rPr>
        <w:t xml:space="preserve">ender </w:t>
      </w:r>
      <w:proofErr w:type="gramStart"/>
      <w:r w:rsidRPr="007301E9">
        <w:rPr>
          <w:bCs/>
        </w:rPr>
        <w:t>process;</w:t>
      </w:r>
      <w:proofErr w:type="gramEnd"/>
    </w:p>
    <w:p w14:paraId="706FE6C9"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ithdraw this ITT at any time, or re-invite Tenders on th</w:t>
      </w:r>
      <w:r w:rsidRPr="007301E9">
        <w:rPr>
          <w:bCs/>
        </w:rPr>
        <w:t xml:space="preserve">e same or any alternative </w:t>
      </w:r>
      <w:proofErr w:type="gramStart"/>
      <w:r w:rsidRPr="007301E9">
        <w:rPr>
          <w:bCs/>
        </w:rPr>
        <w:t>basis;</w:t>
      </w:r>
      <w:proofErr w:type="gramEnd"/>
      <w:r w:rsidRPr="007301E9">
        <w:rPr>
          <w:bCs/>
        </w:rPr>
        <w:t xml:space="preserve"> </w:t>
      </w:r>
    </w:p>
    <w:p w14:paraId="0FF5A38F"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14:paraId="5D906636"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14:paraId="07AE077A" w14:textId="77777777" w:rsidR="00491808" w:rsidRPr="00491808" w:rsidRDefault="00491808" w:rsidP="00276E1B">
      <w:pPr>
        <w:pStyle w:val="Heading1"/>
        <w:spacing w:before="240" w:after="0"/>
        <w:ind w:left="851"/>
      </w:pPr>
      <w:bookmarkStart w:id="109" w:name="a934916"/>
      <w:bookmarkStart w:id="110" w:name="_Toc403555156"/>
      <w:bookmarkEnd w:id="109"/>
      <w:r w:rsidRPr="00491808">
        <w:t>Bid costs</w:t>
      </w:r>
      <w:bookmarkEnd w:id="110"/>
    </w:p>
    <w:p w14:paraId="3A618F57" w14:textId="77777777" w:rsidR="0022652F" w:rsidRDefault="00491808" w:rsidP="006B54D6">
      <w:pPr>
        <w:pStyle w:val="MRNumberedHeading2"/>
      </w:pPr>
      <w:bookmarkStart w:id="111"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11"/>
    </w:p>
    <w:p w14:paraId="4BC4C30A" w14:textId="77777777" w:rsidR="00491808" w:rsidRPr="00276E1B" w:rsidRDefault="00491808" w:rsidP="00276E1B">
      <w:pPr>
        <w:pStyle w:val="Heading1"/>
        <w:spacing w:before="240" w:after="0"/>
        <w:ind w:left="851"/>
      </w:pPr>
      <w:bookmarkStart w:id="112" w:name="_Toc403555158"/>
      <w:r w:rsidRPr="00276E1B">
        <w:t>Language</w:t>
      </w:r>
      <w:bookmarkEnd w:id="112"/>
    </w:p>
    <w:p w14:paraId="567B2695" w14:textId="77777777" w:rsidR="006534CF" w:rsidRDefault="00491808" w:rsidP="006B54D6">
      <w:pPr>
        <w:pStyle w:val="MRNumberedHeading2"/>
      </w:pPr>
      <w:bookmarkStart w:id="113" w:name="_Toc403555159"/>
      <w:r w:rsidRPr="00A24900">
        <w:t xml:space="preserve">Tenders, all documents and all </w:t>
      </w:r>
      <w:r w:rsidR="003219DA">
        <w:t>correspondence relating to the T</w:t>
      </w:r>
      <w:r w:rsidRPr="00A24900">
        <w:t>ender must be written in English.</w:t>
      </w:r>
      <w:bookmarkEnd w:id="113"/>
    </w:p>
    <w:p w14:paraId="4D83F4B3" w14:textId="112AA59C" w:rsidR="00F35E09" w:rsidRPr="00276E1B" w:rsidRDefault="00F35E09" w:rsidP="00276E1B">
      <w:pPr>
        <w:pStyle w:val="Heading1"/>
        <w:spacing w:before="240" w:after="0"/>
        <w:ind w:left="851"/>
      </w:pPr>
      <w:bookmarkStart w:id="114" w:name="_Toc403555160"/>
      <w:r w:rsidRPr="00276E1B">
        <w:t>Transparency</w:t>
      </w:r>
      <w:bookmarkEnd w:id="114"/>
      <w:r w:rsidRPr="00276E1B">
        <w:t xml:space="preserve">  </w:t>
      </w:r>
    </w:p>
    <w:p w14:paraId="5A4F574F" w14:textId="77777777" w:rsidR="00F35E09" w:rsidRDefault="00F35E09" w:rsidP="006B54D6">
      <w:pPr>
        <w:pStyle w:val="MRNumberedHeading2"/>
      </w:pPr>
      <w:bookmarkStart w:id="115" w:name="_Toc403555161"/>
      <w:bookmarkStart w:id="116" w:name="_Ref405453244"/>
      <w:r>
        <w:t>In accordance with the</w:t>
      </w:r>
      <w:r w:rsidR="005A5EF5">
        <w:t xml:space="preserve"> Public Contracts Regulations 2015 and the</w:t>
      </w:r>
      <w:r>
        <w:t xml:space="preserve"> Government’s policy on transparency, Bidders should be aware that the Authority intends to make the ITT and </w:t>
      </w:r>
      <w:r w:rsidR="00DC6E9A">
        <w:t xml:space="preserve">details of </w:t>
      </w:r>
      <w:r>
        <w:t xml:space="preserve">any subsequent contract publicly available, by </w:t>
      </w:r>
      <w:r w:rsidR="00DC6E9A">
        <w:t>publication</w:t>
      </w:r>
      <w:r>
        <w:t xml:space="preserve"> on the Government</w:t>
      </w:r>
      <w:bookmarkEnd w:id="115"/>
      <w:bookmarkEnd w:id="116"/>
      <w:r w:rsidR="009D5F0B">
        <w:t>'s Contracts Finder portal.</w:t>
      </w:r>
    </w:p>
    <w:p w14:paraId="30D55B33" w14:textId="77777777" w:rsidR="00236A55" w:rsidRPr="00276E1B" w:rsidRDefault="00236A55" w:rsidP="00276E1B">
      <w:pPr>
        <w:pStyle w:val="Heading1"/>
        <w:spacing w:before="240" w:after="0"/>
        <w:ind w:left="851"/>
      </w:pPr>
      <w:bookmarkStart w:id="117" w:name="_Toc403555162"/>
      <w:r w:rsidRPr="00276E1B">
        <w:t>Governing Law and Jurisdiction</w:t>
      </w:r>
      <w:bookmarkEnd w:id="117"/>
      <w:r w:rsidRPr="00276E1B">
        <w:t xml:space="preserve"> </w:t>
      </w:r>
    </w:p>
    <w:p w14:paraId="041883C8" w14:textId="77777777" w:rsidR="004E71FF" w:rsidRPr="005A2E47" w:rsidRDefault="00236A55" w:rsidP="006B54D6">
      <w:pPr>
        <w:pStyle w:val="MRNumberedHeading2"/>
      </w:pPr>
      <w:bookmarkStart w:id="118" w:name="_Toc403555163"/>
      <w:r>
        <w:t>This ITT and any dispute concerning it (including non-contractual disputes or claims) shall be governed by English law and subject to the jurisdiction of the English Courts</w:t>
      </w:r>
      <w:bookmarkEnd w:id="118"/>
      <w:r w:rsidR="007A3602">
        <w:t>.</w:t>
      </w:r>
    </w:p>
    <w:p w14:paraId="3B843160" w14:textId="77777777" w:rsidR="00181236" w:rsidRDefault="00181236">
      <w:pPr>
        <w:spacing w:after="240"/>
        <w:jc w:val="left"/>
        <w:rPr>
          <w:rFonts w:eastAsia="Calibri" w:cs="Arial"/>
          <w:b/>
          <w:lang w:eastAsia="en-GB"/>
        </w:rPr>
      </w:pPr>
      <w:bookmarkStart w:id="119" w:name="_Toc403556504"/>
      <w:bookmarkStart w:id="120" w:name="_Toc403556509"/>
      <w:bookmarkStart w:id="121" w:name="_Toc406674972"/>
      <w:bookmarkStart w:id="122" w:name="_Toc412621214"/>
      <w:bookmarkStart w:id="123" w:name="_Toc412715224"/>
      <w:r>
        <w:br w:type="page"/>
      </w:r>
    </w:p>
    <w:p w14:paraId="5966FFAC" w14:textId="77777777" w:rsidR="008824CC" w:rsidRPr="008F3D2C" w:rsidRDefault="008731E8" w:rsidP="0035766D">
      <w:pPr>
        <w:pStyle w:val="MRNumberedHeading1"/>
        <w:numPr>
          <w:ilvl w:val="0"/>
          <w:numId w:val="24"/>
        </w:numPr>
        <w:ind w:hanging="798"/>
        <w:jc w:val="both"/>
        <w:rPr>
          <w:sz w:val="20"/>
          <w:szCs w:val="20"/>
        </w:rPr>
      </w:pPr>
      <w:r w:rsidRPr="008F3D2C">
        <w:rPr>
          <w:sz w:val="20"/>
          <w:szCs w:val="20"/>
        </w:rPr>
        <w:lastRenderedPageBreak/>
        <w:t>TENDER EVALUATION METHODOLOGY AND CRITERIA</w:t>
      </w:r>
      <w:bookmarkEnd w:id="119"/>
      <w:bookmarkEnd w:id="120"/>
      <w:bookmarkEnd w:id="121"/>
      <w:bookmarkEnd w:id="122"/>
      <w:bookmarkEnd w:id="123"/>
      <w:r w:rsidRPr="008F3D2C">
        <w:rPr>
          <w:sz w:val="20"/>
          <w:szCs w:val="20"/>
        </w:rPr>
        <w:t xml:space="preserve"> </w:t>
      </w:r>
    </w:p>
    <w:p w14:paraId="5F6B547B" w14:textId="77777777" w:rsidR="008824CC" w:rsidRDefault="00277BB6" w:rsidP="0035766D">
      <w:pPr>
        <w:pStyle w:val="Heading1"/>
        <w:spacing w:before="240" w:after="0"/>
        <w:ind w:left="851"/>
      </w:pPr>
      <w:bookmarkStart w:id="124" w:name="_Toc403555164"/>
      <w:r>
        <w:t>Overview</w:t>
      </w:r>
      <w:bookmarkEnd w:id="124"/>
    </w:p>
    <w:p w14:paraId="3394DB36" w14:textId="77777777" w:rsidR="00BF48A1" w:rsidRDefault="00BF48A1" w:rsidP="0035766D">
      <w:pPr>
        <w:pStyle w:val="MRNumberedHeading2"/>
      </w:pPr>
      <w:bookmarkStart w:id="125" w:name="_Toc403555165"/>
      <w:r>
        <w:t>T</w:t>
      </w:r>
      <w:r w:rsidRPr="003E3276">
        <w:t>h</w:t>
      </w:r>
      <w:r>
        <w:t>is section of the ITT sets out the criteria that the Authority will use to ev</w:t>
      </w:r>
      <w:r w:rsidR="006A3BFB">
        <w:t>aluate Tenders</w:t>
      </w:r>
      <w:r w:rsidR="00FB21E9">
        <w:t>.</w:t>
      </w:r>
      <w:bookmarkEnd w:id="125"/>
    </w:p>
    <w:p w14:paraId="70AA6900" w14:textId="77777777" w:rsidR="00FB21E9" w:rsidRDefault="00FB21E9" w:rsidP="0035766D">
      <w:pPr>
        <w:pStyle w:val="MRNumberedHeading2"/>
      </w:pPr>
      <w:bookmarkStart w:id="126"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126"/>
    </w:p>
    <w:p w14:paraId="548B22A7" w14:textId="77777777" w:rsidR="00C14AA9" w:rsidRDefault="00C14AA9" w:rsidP="0035766D">
      <w:pPr>
        <w:pStyle w:val="MRNumberedHeading2"/>
      </w:pPr>
      <w:bookmarkStart w:id="127" w:name="_Toc403555167"/>
      <w:r>
        <w:t>The Authority will award the contract to the Tender that scores the highest marks, applying the methodology below. Scoring will be carried out as follows:</w:t>
      </w:r>
      <w:bookmarkEnd w:id="127"/>
      <w:r>
        <w:t xml:space="preserve"> </w:t>
      </w:r>
    </w:p>
    <w:p w14:paraId="78BD5208" w14:textId="77777777" w:rsidR="00C14AA9" w:rsidRDefault="0001507C" w:rsidP="0035766D">
      <w:pPr>
        <w:pStyle w:val="MRNumberedHeading3"/>
        <w:numPr>
          <w:ilvl w:val="2"/>
          <w:numId w:val="23"/>
        </w:numPr>
        <w:tabs>
          <w:tab w:val="clear" w:pos="2214"/>
          <w:tab w:val="num" w:pos="1794"/>
        </w:tabs>
        <w:spacing w:line="240" w:lineRule="auto"/>
        <w:ind w:left="1702" w:hanging="851"/>
        <w:jc w:val="both"/>
      </w:pPr>
      <w:r>
        <w:t>The Bidder must pass all Eligibility Q</w:t>
      </w:r>
      <w:r w:rsidR="00C14AA9">
        <w:t>uesti</w:t>
      </w:r>
      <w:r>
        <w:t>ons.</w:t>
      </w:r>
    </w:p>
    <w:p w14:paraId="1200F64B" w14:textId="0A75C06F" w:rsidR="00C14AA9" w:rsidRDefault="00C14AA9" w:rsidP="0035766D">
      <w:pPr>
        <w:pStyle w:val="MRNumberedHeading3"/>
        <w:numPr>
          <w:ilvl w:val="2"/>
          <w:numId w:val="23"/>
        </w:numPr>
        <w:tabs>
          <w:tab w:val="clear" w:pos="2214"/>
          <w:tab w:val="num" w:pos="1794"/>
        </w:tabs>
        <w:spacing w:line="240" w:lineRule="auto"/>
        <w:ind w:left="1702" w:hanging="851"/>
        <w:jc w:val="both"/>
      </w:pPr>
      <w:bookmarkStart w:id="128" w:name="_Ref406761853"/>
      <w:r>
        <w:t xml:space="preserve">The Authority will then mark </w:t>
      </w:r>
      <w:r w:rsidRPr="004176E0">
        <w:t>Annex B</w:t>
      </w:r>
      <w:r w:rsidR="00B93848" w:rsidRPr="004176E0">
        <w:t>1</w:t>
      </w:r>
      <w:r w:rsidRPr="004176E0">
        <w:t xml:space="preserve"> </w:t>
      </w:r>
      <w:r w:rsidR="009D5F0B" w:rsidRPr="004176E0">
        <w:t xml:space="preserve">of Section B </w:t>
      </w:r>
      <w:r w:rsidRPr="004176E0">
        <w:t>(Specification) and</w:t>
      </w:r>
      <w:r>
        <w:t xml:space="preserve"> Annex B</w:t>
      </w:r>
      <w:r w:rsidR="00B93848">
        <w:t xml:space="preserve">1 </w:t>
      </w:r>
      <w:r w:rsidR="009D5F0B">
        <w:t>of Section B</w:t>
      </w:r>
      <w:r>
        <w:t xml:space="preserve"> (</w:t>
      </w:r>
      <w:r w:rsidR="0034181A">
        <w:t>Tender Response Document</w:t>
      </w:r>
      <w:r>
        <w:t>) ("</w:t>
      </w:r>
      <w:r w:rsidRPr="004B6544">
        <w:rPr>
          <w:b/>
        </w:rPr>
        <w:t>Scored Questions</w:t>
      </w:r>
      <w:r>
        <w:t>") for all B</w:t>
      </w:r>
      <w:r w:rsidR="000E363E">
        <w:t>idders that pass all the Eligibi</w:t>
      </w:r>
      <w:r>
        <w:t>l</w:t>
      </w:r>
      <w:r w:rsidR="000E363E">
        <w:t>i</w:t>
      </w:r>
      <w:r>
        <w:t>ty Questions.</w:t>
      </w:r>
      <w:bookmarkEnd w:id="128"/>
      <w:r>
        <w:t xml:space="preserve"> </w:t>
      </w:r>
    </w:p>
    <w:p w14:paraId="49F5589D" w14:textId="77777777" w:rsidR="00C14AA9" w:rsidRDefault="00C14AA9" w:rsidP="0035766D">
      <w:pPr>
        <w:pStyle w:val="MRNumberedHeading2"/>
      </w:pPr>
      <w:bookmarkStart w:id="129" w:name="_Toc403555168"/>
      <w:r>
        <w:t xml:space="preserve">The Authority will mark Eligibility Questions as described in paragraphs </w:t>
      </w:r>
      <w:r w:rsidR="00A77338">
        <w:fldChar w:fldCharType="begin"/>
      </w:r>
      <w:r w:rsidR="00A77338">
        <w:instrText xml:space="preserve"> REF _Ref403484377 \r \h </w:instrText>
      </w:r>
      <w:r w:rsidR="0035766D">
        <w:instrText xml:space="preserve"> \* MERGEFORMAT </w:instrText>
      </w:r>
      <w:r w:rsidR="00A77338">
        <w:fldChar w:fldCharType="separate"/>
      </w:r>
      <w:r w:rsidR="001A5FE8">
        <w:t>4.5</w:t>
      </w:r>
      <w:r w:rsidR="00A77338">
        <w:fldChar w:fldCharType="end"/>
      </w:r>
      <w:r w:rsidR="00A77338">
        <w:t xml:space="preserve"> to </w:t>
      </w:r>
      <w:r w:rsidR="00A77338">
        <w:fldChar w:fldCharType="begin"/>
      </w:r>
      <w:r w:rsidR="00A77338">
        <w:instrText xml:space="preserve"> REF _Ref403484379 \r \h </w:instrText>
      </w:r>
      <w:r w:rsidR="0035766D">
        <w:instrText xml:space="preserve"> \* MERGEFORMAT </w:instrText>
      </w:r>
      <w:r w:rsidR="00A77338">
        <w:fldChar w:fldCharType="separate"/>
      </w:r>
      <w:r w:rsidR="001A5FE8">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35766D">
        <w:instrText xml:space="preserve"> \* MERGEFORMAT </w:instrText>
      </w:r>
      <w:r w:rsidR="00A77338">
        <w:fldChar w:fldCharType="separate"/>
      </w:r>
      <w:r w:rsidR="001A5FE8">
        <w:t>4.8</w:t>
      </w:r>
      <w:r w:rsidR="00A77338">
        <w:fldChar w:fldCharType="end"/>
      </w:r>
      <w:r w:rsidR="00A77338">
        <w:t xml:space="preserve"> to </w:t>
      </w:r>
      <w:r w:rsidR="00A77338">
        <w:fldChar w:fldCharType="begin"/>
      </w:r>
      <w:r w:rsidR="00A77338">
        <w:instrText xml:space="preserve"> REF _Ref403484421 \r \h </w:instrText>
      </w:r>
      <w:r w:rsidR="0035766D">
        <w:instrText xml:space="preserve"> \* MERGEFORMAT </w:instrText>
      </w:r>
      <w:r w:rsidR="00A77338">
        <w:fldChar w:fldCharType="separate"/>
      </w:r>
      <w:r w:rsidR="001A5FE8">
        <w:t>4.14</w:t>
      </w:r>
      <w:bookmarkEnd w:id="129"/>
      <w:r w:rsidR="00A77338">
        <w:fldChar w:fldCharType="end"/>
      </w:r>
      <w:r>
        <w:t xml:space="preserve"> </w:t>
      </w:r>
    </w:p>
    <w:p w14:paraId="64554FCE" w14:textId="77777777" w:rsidR="00C14AA9" w:rsidRDefault="00C14AA9" w:rsidP="0035766D">
      <w:pPr>
        <w:pStyle w:val="Heading1"/>
        <w:spacing w:before="240" w:after="0"/>
        <w:ind w:left="851"/>
      </w:pPr>
      <w:bookmarkStart w:id="130" w:name="_Toc403555169"/>
      <w:r>
        <w:t>Criteria – Eligibility Questions</w:t>
      </w:r>
      <w:bookmarkEnd w:id="130"/>
    </w:p>
    <w:p w14:paraId="37E38AB2" w14:textId="77777777" w:rsidR="00994051" w:rsidRDefault="00C14AA9" w:rsidP="00994051">
      <w:pPr>
        <w:pStyle w:val="MRNumberedHeading2"/>
      </w:pPr>
      <w:bookmarkStart w:id="131" w:name="_Ref403484377"/>
      <w:bookmarkStart w:id="132" w:name="_Toc403555170"/>
      <w:r>
        <w:t>The Authority will score Eligibility Questions on the following basis:</w:t>
      </w:r>
      <w:bookmarkEnd w:id="131"/>
      <w:bookmarkEnd w:id="132"/>
    </w:p>
    <w:p w14:paraId="2F4CA7FB" w14:textId="77777777" w:rsidR="00CF3319" w:rsidRPr="00B44E25" w:rsidRDefault="00CF3319" w:rsidP="00994051">
      <w:pPr>
        <w:pStyle w:val="MRNumberedHeading2"/>
        <w:numPr>
          <w:ilvl w:val="0"/>
          <w:numId w:val="0"/>
        </w:numPr>
        <w:ind w:left="851"/>
      </w:pPr>
      <w:r>
        <w:br/>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838"/>
        <w:gridCol w:w="2788"/>
      </w:tblGrid>
      <w:tr w:rsidR="00505AD7" w:rsidRPr="00440F01" w14:paraId="4FEFE36E" w14:textId="77777777" w:rsidTr="00890C48">
        <w:tc>
          <w:tcPr>
            <w:tcW w:w="2334" w:type="dxa"/>
            <w:shd w:val="clear" w:color="auto" w:fill="A6A6A6"/>
          </w:tcPr>
          <w:p w14:paraId="2AD50F71" w14:textId="77777777" w:rsidR="00505AD7" w:rsidRPr="00440F01" w:rsidRDefault="00505AD7" w:rsidP="00C14AA9">
            <w:pPr>
              <w:spacing w:after="240"/>
              <w:outlineLvl w:val="2"/>
              <w:rPr>
                <w:color w:val="000000"/>
              </w:rPr>
            </w:pPr>
            <w:r>
              <w:rPr>
                <w:color w:val="000000"/>
              </w:rPr>
              <w:t>Eligibility Questions</w:t>
            </w:r>
            <w:r w:rsidRPr="00440F01">
              <w:rPr>
                <w:color w:val="000000"/>
              </w:rPr>
              <w:t xml:space="preserve"> </w:t>
            </w:r>
          </w:p>
        </w:tc>
        <w:tc>
          <w:tcPr>
            <w:tcW w:w="2838" w:type="dxa"/>
            <w:shd w:val="clear" w:color="auto" w:fill="A6A6A6"/>
          </w:tcPr>
          <w:p w14:paraId="4ABE31ED" w14:textId="77777777" w:rsidR="00505AD7" w:rsidRPr="00440F01" w:rsidRDefault="00505AD7" w:rsidP="00C14AA9">
            <w:pPr>
              <w:spacing w:after="240"/>
              <w:outlineLvl w:val="2"/>
              <w:rPr>
                <w:color w:val="000000"/>
              </w:rPr>
            </w:pPr>
            <w:r w:rsidRPr="00440F01">
              <w:rPr>
                <w:color w:val="000000"/>
              </w:rPr>
              <w:t>Selection criteria</w:t>
            </w:r>
          </w:p>
        </w:tc>
        <w:tc>
          <w:tcPr>
            <w:tcW w:w="2788" w:type="dxa"/>
            <w:shd w:val="clear" w:color="auto" w:fill="A6A6A6"/>
          </w:tcPr>
          <w:p w14:paraId="7D8E1CB2" w14:textId="77777777" w:rsidR="00505AD7" w:rsidRPr="00440F01" w:rsidRDefault="00505AD7" w:rsidP="00C14AA9">
            <w:pPr>
              <w:spacing w:after="240"/>
              <w:outlineLvl w:val="2"/>
              <w:rPr>
                <w:color w:val="000000"/>
              </w:rPr>
            </w:pPr>
            <w:r>
              <w:rPr>
                <w:color w:val="000000"/>
              </w:rPr>
              <w:t>Self-Certify</w:t>
            </w:r>
          </w:p>
        </w:tc>
      </w:tr>
      <w:tr w:rsidR="00505AD7" w:rsidRPr="00440F01" w14:paraId="64BC4CF7" w14:textId="77777777" w:rsidTr="00890C48">
        <w:tc>
          <w:tcPr>
            <w:tcW w:w="2334" w:type="dxa"/>
            <w:shd w:val="clear" w:color="auto" w:fill="auto"/>
          </w:tcPr>
          <w:p w14:paraId="40F4DC16" w14:textId="77777777" w:rsidR="00505AD7" w:rsidRPr="00994051" w:rsidRDefault="00505AD7" w:rsidP="00994051">
            <w:pPr>
              <w:spacing w:after="240"/>
              <w:outlineLvl w:val="2"/>
              <w:rPr>
                <w:color w:val="000000"/>
              </w:rPr>
            </w:pPr>
            <w:r w:rsidRPr="00994051">
              <w:rPr>
                <w:color w:val="000000"/>
              </w:rPr>
              <w:t>Section 1:</w:t>
            </w:r>
            <w:r>
              <w:rPr>
                <w:color w:val="000000"/>
              </w:rPr>
              <w:t xml:space="preserve"> Potential supplier information</w:t>
            </w:r>
          </w:p>
        </w:tc>
        <w:tc>
          <w:tcPr>
            <w:tcW w:w="2838" w:type="dxa"/>
            <w:shd w:val="clear" w:color="auto" w:fill="auto"/>
          </w:tcPr>
          <w:p w14:paraId="0CAC0BC4" w14:textId="77777777" w:rsidR="00505AD7" w:rsidRPr="00440F01" w:rsidRDefault="00505AD7" w:rsidP="00C14AA9">
            <w:pPr>
              <w:spacing w:after="240"/>
              <w:outlineLvl w:val="2"/>
              <w:rPr>
                <w:color w:val="000000"/>
              </w:rPr>
            </w:pPr>
            <w:r>
              <w:rPr>
                <w:color w:val="000000"/>
              </w:rPr>
              <w:t>For information only</w:t>
            </w:r>
          </w:p>
        </w:tc>
        <w:tc>
          <w:tcPr>
            <w:tcW w:w="2788" w:type="dxa"/>
          </w:tcPr>
          <w:p w14:paraId="3F4C1487" w14:textId="77777777" w:rsidR="00505AD7" w:rsidRDefault="00505AD7" w:rsidP="00C14AA9">
            <w:pPr>
              <w:spacing w:after="240"/>
              <w:outlineLvl w:val="2"/>
              <w:rPr>
                <w:color w:val="000000"/>
              </w:rPr>
            </w:pPr>
            <w:r>
              <w:rPr>
                <w:color w:val="000000"/>
              </w:rPr>
              <w:t>N/A</w:t>
            </w:r>
          </w:p>
        </w:tc>
      </w:tr>
      <w:tr w:rsidR="00505AD7" w:rsidRPr="00440F01" w14:paraId="45360989" w14:textId="77777777" w:rsidTr="00890C48">
        <w:tc>
          <w:tcPr>
            <w:tcW w:w="2334" w:type="dxa"/>
            <w:shd w:val="clear" w:color="auto" w:fill="auto"/>
          </w:tcPr>
          <w:p w14:paraId="26E19C57" w14:textId="77777777" w:rsidR="00505AD7" w:rsidRPr="00994051" w:rsidRDefault="00505AD7" w:rsidP="00994051">
            <w:pPr>
              <w:tabs>
                <w:tab w:val="left" w:pos="317"/>
              </w:tabs>
              <w:spacing w:after="240"/>
              <w:outlineLvl w:val="2"/>
              <w:rPr>
                <w:color w:val="000000"/>
              </w:rPr>
            </w:pPr>
            <w:r>
              <w:rPr>
                <w:color w:val="000000"/>
              </w:rPr>
              <w:t xml:space="preserve">Section 2: </w:t>
            </w:r>
            <w:r w:rsidRPr="00994051">
              <w:rPr>
                <w:color w:val="000000"/>
              </w:rPr>
              <w:t>Grounds for mandatory exclusion</w:t>
            </w:r>
          </w:p>
        </w:tc>
        <w:tc>
          <w:tcPr>
            <w:tcW w:w="2838" w:type="dxa"/>
            <w:shd w:val="clear" w:color="auto" w:fill="auto"/>
          </w:tcPr>
          <w:p w14:paraId="38376BB4" w14:textId="77777777" w:rsidR="00505AD7" w:rsidRPr="00440F01" w:rsidRDefault="00505AD7" w:rsidP="00C14AA9">
            <w:pPr>
              <w:spacing w:after="240"/>
              <w:outlineLvl w:val="2"/>
              <w:rPr>
                <w:color w:val="000000"/>
              </w:rPr>
            </w:pPr>
            <w:r w:rsidRPr="00440F01">
              <w:rPr>
                <w:color w:val="000000"/>
              </w:rPr>
              <w:t xml:space="preserve">Pass or </w:t>
            </w:r>
            <w:proofErr w:type="gramStart"/>
            <w:r w:rsidRPr="00440F01">
              <w:rPr>
                <w:color w:val="000000"/>
              </w:rPr>
              <w:t>Fail</w:t>
            </w:r>
            <w:proofErr w:type="gramEnd"/>
          </w:p>
        </w:tc>
        <w:tc>
          <w:tcPr>
            <w:tcW w:w="2788" w:type="dxa"/>
          </w:tcPr>
          <w:p w14:paraId="412BB7C6" w14:textId="77777777" w:rsidR="00505AD7" w:rsidRPr="00440F01" w:rsidRDefault="00505AD7" w:rsidP="00C14AA9">
            <w:pPr>
              <w:spacing w:after="240"/>
              <w:outlineLvl w:val="2"/>
              <w:rPr>
                <w:color w:val="000000"/>
              </w:rPr>
            </w:pPr>
            <w:r>
              <w:rPr>
                <w:color w:val="000000"/>
              </w:rPr>
              <w:t xml:space="preserve">Yes </w:t>
            </w:r>
          </w:p>
        </w:tc>
      </w:tr>
      <w:tr w:rsidR="00505AD7" w:rsidRPr="00440F01" w14:paraId="565CA0B4" w14:textId="77777777" w:rsidTr="00890C48">
        <w:tc>
          <w:tcPr>
            <w:tcW w:w="2334" w:type="dxa"/>
            <w:shd w:val="clear" w:color="auto" w:fill="auto"/>
          </w:tcPr>
          <w:p w14:paraId="4518A81B" w14:textId="77777777" w:rsidR="00505AD7" w:rsidRPr="00994051" w:rsidRDefault="00505AD7" w:rsidP="00994051">
            <w:pPr>
              <w:spacing w:after="240"/>
              <w:outlineLvl w:val="2"/>
              <w:rPr>
                <w:color w:val="000000"/>
              </w:rPr>
            </w:pPr>
            <w:r w:rsidRPr="00994051">
              <w:rPr>
                <w:color w:val="000000"/>
              </w:rPr>
              <w:t xml:space="preserve">Section 3: Grounds for discretionary exclusion </w:t>
            </w:r>
          </w:p>
        </w:tc>
        <w:tc>
          <w:tcPr>
            <w:tcW w:w="2838" w:type="dxa"/>
            <w:shd w:val="clear" w:color="auto" w:fill="auto"/>
          </w:tcPr>
          <w:p w14:paraId="5DF5FDC1" w14:textId="77777777" w:rsidR="00505AD7" w:rsidRPr="00440F01" w:rsidRDefault="00505AD7" w:rsidP="00C14AA9">
            <w:pPr>
              <w:spacing w:after="240"/>
              <w:outlineLvl w:val="2"/>
              <w:rPr>
                <w:color w:val="000000"/>
              </w:rPr>
            </w:pPr>
            <w:r w:rsidRPr="00440F01">
              <w:rPr>
                <w:color w:val="000000"/>
              </w:rPr>
              <w:t xml:space="preserve">Pass or </w:t>
            </w:r>
            <w:proofErr w:type="gramStart"/>
            <w:r w:rsidRPr="00440F01">
              <w:rPr>
                <w:color w:val="000000"/>
              </w:rPr>
              <w:t>Fail</w:t>
            </w:r>
            <w:proofErr w:type="gramEnd"/>
          </w:p>
        </w:tc>
        <w:tc>
          <w:tcPr>
            <w:tcW w:w="2788" w:type="dxa"/>
          </w:tcPr>
          <w:p w14:paraId="4114CF2C" w14:textId="77777777" w:rsidR="00505AD7" w:rsidRPr="00440F01" w:rsidRDefault="00505AD7" w:rsidP="00C14AA9">
            <w:pPr>
              <w:spacing w:after="240"/>
              <w:outlineLvl w:val="2"/>
              <w:rPr>
                <w:color w:val="000000"/>
              </w:rPr>
            </w:pPr>
            <w:r>
              <w:rPr>
                <w:color w:val="000000"/>
              </w:rPr>
              <w:t xml:space="preserve">Yes </w:t>
            </w:r>
          </w:p>
        </w:tc>
      </w:tr>
      <w:tr w:rsidR="00505AD7" w:rsidRPr="00440F01" w14:paraId="47997EBD" w14:textId="77777777" w:rsidTr="00890C48">
        <w:tc>
          <w:tcPr>
            <w:tcW w:w="2334" w:type="dxa"/>
            <w:shd w:val="clear" w:color="auto" w:fill="auto"/>
          </w:tcPr>
          <w:p w14:paraId="3A8DEB70" w14:textId="77777777" w:rsidR="00505AD7" w:rsidRPr="00994051" w:rsidRDefault="00505AD7" w:rsidP="00994051">
            <w:pPr>
              <w:spacing w:after="240"/>
              <w:outlineLvl w:val="2"/>
              <w:rPr>
                <w:color w:val="000000"/>
              </w:rPr>
            </w:pPr>
            <w:r>
              <w:rPr>
                <w:color w:val="000000"/>
              </w:rPr>
              <w:t>Section 4 and 5: Economic and Financial Standing</w:t>
            </w:r>
          </w:p>
        </w:tc>
        <w:tc>
          <w:tcPr>
            <w:tcW w:w="2838" w:type="dxa"/>
            <w:shd w:val="clear" w:color="auto" w:fill="auto"/>
          </w:tcPr>
          <w:p w14:paraId="718DFD8D" w14:textId="77777777" w:rsidR="00505AD7" w:rsidRPr="00440F01" w:rsidRDefault="00505AD7" w:rsidP="00C14AA9">
            <w:pPr>
              <w:spacing w:after="240"/>
              <w:outlineLvl w:val="2"/>
              <w:rPr>
                <w:color w:val="000000"/>
              </w:rPr>
            </w:pPr>
            <w:r w:rsidRPr="00B35665">
              <w:rPr>
                <w:color w:val="000000"/>
              </w:rPr>
              <w:t xml:space="preserve">Pass or </w:t>
            </w:r>
            <w:proofErr w:type="gramStart"/>
            <w:r w:rsidRPr="00B35665">
              <w:rPr>
                <w:color w:val="000000"/>
              </w:rPr>
              <w:t>Fail</w:t>
            </w:r>
            <w:proofErr w:type="gramEnd"/>
          </w:p>
        </w:tc>
        <w:tc>
          <w:tcPr>
            <w:tcW w:w="2788" w:type="dxa"/>
          </w:tcPr>
          <w:p w14:paraId="6F451091" w14:textId="77777777" w:rsidR="00505AD7" w:rsidRPr="00B35665" w:rsidRDefault="00505AD7" w:rsidP="00C14AA9">
            <w:pPr>
              <w:spacing w:after="240"/>
              <w:outlineLvl w:val="2"/>
              <w:rPr>
                <w:color w:val="000000"/>
              </w:rPr>
            </w:pPr>
            <w:r>
              <w:rPr>
                <w:color w:val="000000"/>
              </w:rPr>
              <w:t xml:space="preserve">Yes </w:t>
            </w:r>
          </w:p>
        </w:tc>
      </w:tr>
      <w:tr w:rsidR="00505AD7" w:rsidRPr="00440F01" w14:paraId="11B33DD1" w14:textId="77777777" w:rsidTr="00890C48">
        <w:tc>
          <w:tcPr>
            <w:tcW w:w="2334" w:type="dxa"/>
            <w:shd w:val="clear" w:color="auto" w:fill="auto"/>
          </w:tcPr>
          <w:p w14:paraId="66A0006F" w14:textId="77777777" w:rsidR="00505AD7" w:rsidRDefault="00505AD7" w:rsidP="00994051">
            <w:pPr>
              <w:spacing w:after="240"/>
              <w:outlineLvl w:val="2"/>
              <w:rPr>
                <w:color w:val="000000"/>
              </w:rPr>
            </w:pPr>
            <w:r>
              <w:rPr>
                <w:color w:val="000000"/>
              </w:rPr>
              <w:t>Section 6: Technical and Professional Ability</w:t>
            </w:r>
          </w:p>
        </w:tc>
        <w:tc>
          <w:tcPr>
            <w:tcW w:w="2838" w:type="dxa"/>
            <w:shd w:val="clear" w:color="auto" w:fill="auto"/>
          </w:tcPr>
          <w:p w14:paraId="233D921F" w14:textId="77777777" w:rsidR="00505AD7" w:rsidRDefault="00505AD7" w:rsidP="00C14AA9">
            <w:pPr>
              <w:spacing w:after="240"/>
              <w:outlineLvl w:val="2"/>
              <w:rPr>
                <w:color w:val="000000"/>
              </w:rPr>
            </w:pPr>
            <w:r w:rsidRPr="00B35665">
              <w:rPr>
                <w:color w:val="000000"/>
              </w:rPr>
              <w:t xml:space="preserve">Pass or </w:t>
            </w:r>
            <w:proofErr w:type="gramStart"/>
            <w:r w:rsidRPr="00B35665">
              <w:rPr>
                <w:color w:val="000000"/>
              </w:rPr>
              <w:t>Fail</w:t>
            </w:r>
            <w:proofErr w:type="gramEnd"/>
          </w:p>
        </w:tc>
        <w:tc>
          <w:tcPr>
            <w:tcW w:w="2788" w:type="dxa"/>
          </w:tcPr>
          <w:p w14:paraId="0C1B630A" w14:textId="77777777" w:rsidR="00505AD7" w:rsidRPr="00B35665" w:rsidRDefault="00505AD7" w:rsidP="00C14AA9">
            <w:pPr>
              <w:spacing w:after="240"/>
              <w:outlineLvl w:val="2"/>
              <w:rPr>
                <w:color w:val="000000"/>
              </w:rPr>
            </w:pPr>
            <w:r>
              <w:rPr>
                <w:color w:val="000000"/>
              </w:rPr>
              <w:t xml:space="preserve">Yes </w:t>
            </w:r>
          </w:p>
        </w:tc>
      </w:tr>
      <w:tr w:rsidR="00505AD7" w:rsidRPr="00440F01" w14:paraId="6A48359A" w14:textId="77777777" w:rsidTr="00890C48">
        <w:tc>
          <w:tcPr>
            <w:tcW w:w="2334" w:type="dxa"/>
            <w:shd w:val="clear" w:color="auto" w:fill="auto"/>
          </w:tcPr>
          <w:p w14:paraId="245743D5" w14:textId="77777777" w:rsidR="00505AD7" w:rsidRDefault="00505AD7" w:rsidP="00994051">
            <w:pPr>
              <w:spacing w:after="240"/>
              <w:outlineLvl w:val="2"/>
              <w:rPr>
                <w:color w:val="000000"/>
              </w:rPr>
            </w:pPr>
            <w:r>
              <w:rPr>
                <w:color w:val="000000"/>
              </w:rPr>
              <w:t>Section 7: Modern Slavery Act 2015: Requirements under the Modern Slavery Act 2015.</w:t>
            </w:r>
          </w:p>
        </w:tc>
        <w:tc>
          <w:tcPr>
            <w:tcW w:w="2838" w:type="dxa"/>
            <w:shd w:val="clear" w:color="auto" w:fill="auto"/>
          </w:tcPr>
          <w:p w14:paraId="42D2121A" w14:textId="77777777" w:rsidR="00505AD7" w:rsidRPr="00B35665" w:rsidRDefault="00505AD7" w:rsidP="00C14AA9">
            <w:pPr>
              <w:spacing w:after="240"/>
              <w:outlineLvl w:val="2"/>
              <w:rPr>
                <w:color w:val="000000"/>
              </w:rPr>
            </w:pPr>
            <w:r w:rsidRPr="00B35665">
              <w:rPr>
                <w:color w:val="000000"/>
              </w:rPr>
              <w:t xml:space="preserve">Pass or </w:t>
            </w:r>
            <w:proofErr w:type="gramStart"/>
            <w:r w:rsidRPr="00B35665">
              <w:rPr>
                <w:color w:val="000000"/>
              </w:rPr>
              <w:t>Fail</w:t>
            </w:r>
            <w:proofErr w:type="gramEnd"/>
          </w:p>
        </w:tc>
        <w:tc>
          <w:tcPr>
            <w:tcW w:w="2788" w:type="dxa"/>
          </w:tcPr>
          <w:p w14:paraId="100D537A" w14:textId="77777777" w:rsidR="00505AD7" w:rsidRPr="00B35665" w:rsidRDefault="00505AD7" w:rsidP="00C14AA9">
            <w:pPr>
              <w:spacing w:after="240"/>
              <w:outlineLvl w:val="2"/>
              <w:rPr>
                <w:color w:val="000000"/>
              </w:rPr>
            </w:pPr>
            <w:r>
              <w:rPr>
                <w:color w:val="000000"/>
              </w:rPr>
              <w:t xml:space="preserve">Yes </w:t>
            </w:r>
          </w:p>
        </w:tc>
      </w:tr>
    </w:tbl>
    <w:p w14:paraId="37C1C21D" w14:textId="77777777" w:rsidR="00B44E25" w:rsidRDefault="00B44E25" w:rsidP="00B44E25">
      <w:pPr>
        <w:jc w:val="center"/>
        <w:rPr>
          <w:rFonts w:cs="Arial"/>
          <w:b/>
          <w:szCs w:val="22"/>
        </w:rPr>
      </w:pPr>
    </w:p>
    <w:p w14:paraId="1F409945" w14:textId="77777777" w:rsidR="00424A57" w:rsidRPr="00424A57" w:rsidRDefault="007C2F2F" w:rsidP="006B54D6">
      <w:pPr>
        <w:pStyle w:val="MRNumberedHeading2"/>
        <w:rPr>
          <w:i/>
        </w:rPr>
      </w:pPr>
      <w:bookmarkStart w:id="133" w:name="_Toc403555171"/>
      <w:r w:rsidRPr="003E3276">
        <w:t>To</w:t>
      </w:r>
      <w:r>
        <w:t xml:space="preserve"> </w:t>
      </w:r>
      <w:r w:rsidR="00424A57">
        <w:t>score a "pass", the Tender must:</w:t>
      </w:r>
    </w:p>
    <w:p w14:paraId="0C44B187" w14:textId="77777777" w:rsidR="00424A57" w:rsidRPr="00424A57" w:rsidRDefault="00505AD7" w:rsidP="00424A57">
      <w:pPr>
        <w:pStyle w:val="MRNumberedHeading2"/>
        <w:numPr>
          <w:ilvl w:val="2"/>
          <w:numId w:val="23"/>
        </w:numPr>
        <w:tabs>
          <w:tab w:val="clear" w:pos="2214"/>
          <w:tab w:val="num" w:pos="1701"/>
        </w:tabs>
        <w:ind w:left="1701" w:hanging="850"/>
        <w:rPr>
          <w:i/>
        </w:rPr>
      </w:pPr>
      <w:r>
        <w:lastRenderedPageBreak/>
        <w:t>for all questions where self-certification is required (as detailed above), include a self-certification</w:t>
      </w:r>
      <w:r w:rsidR="0077089B">
        <w:t xml:space="preserve"> and the successful Bidder will be asked to provide</w:t>
      </w:r>
      <w:r w:rsidR="00D77AFC">
        <w:t xml:space="preserve"> </w:t>
      </w:r>
      <w:proofErr w:type="gramStart"/>
      <w:r w:rsidR="00D77AFC">
        <w:t xml:space="preserve">supporting </w:t>
      </w:r>
      <w:r w:rsidR="0077089B">
        <w:t xml:space="preserve"> evidence</w:t>
      </w:r>
      <w:proofErr w:type="gramEnd"/>
      <w:r w:rsidR="0077089B">
        <w:t xml:space="preserve"> during the standstill period; and</w:t>
      </w:r>
    </w:p>
    <w:p w14:paraId="425B4A21" w14:textId="77777777" w:rsidR="007C2F2F" w:rsidRPr="007C2F2F" w:rsidRDefault="00424A57" w:rsidP="00424A57">
      <w:pPr>
        <w:pStyle w:val="MRNumberedHeading2"/>
        <w:numPr>
          <w:ilvl w:val="2"/>
          <w:numId w:val="23"/>
        </w:numPr>
        <w:tabs>
          <w:tab w:val="clear" w:pos="2214"/>
          <w:tab w:val="num" w:pos="1701"/>
        </w:tabs>
        <w:ind w:left="1701" w:hanging="850"/>
        <w:rPr>
          <w:i/>
        </w:rPr>
      </w:pPr>
      <w:r>
        <w:t>for questions</w:t>
      </w:r>
      <w:r w:rsidR="0077089B">
        <w:t xml:space="preserve"> where self-certification is not required</w:t>
      </w:r>
      <w:r w:rsidR="00D77AFC">
        <w:t xml:space="preserve"> (as detailed above)</w:t>
      </w:r>
      <w:r>
        <w:t xml:space="preserve">, </w:t>
      </w:r>
      <w:r w:rsidR="007C2F2F">
        <w:t>adequately address all key points and include</w:t>
      </w:r>
      <w:r w:rsidR="007C2F2F" w:rsidRPr="007C2F2F">
        <w:t xml:space="preserve"> adequate supporting evidence / examples / information.</w:t>
      </w:r>
      <w:r w:rsidR="007C2F2F">
        <w:t xml:space="preserve">  It must give </w:t>
      </w:r>
      <w:r w:rsidR="007C2F2F" w:rsidRPr="007C2F2F">
        <w:t>a reasonable degree of confidence that the Bidder has the capability,</w:t>
      </w:r>
      <w:r w:rsidR="007C2F2F">
        <w:rPr>
          <w:rFonts w:cs="Arial"/>
        </w:rPr>
        <w:t xml:space="preserve"> resource and experience to properly perform the contract.</w:t>
      </w:r>
      <w:bookmarkEnd w:id="133"/>
    </w:p>
    <w:p w14:paraId="4337B5C5" w14:textId="77777777" w:rsidR="00B44E25" w:rsidRPr="00B44E25" w:rsidRDefault="00B44E25" w:rsidP="006B54D6">
      <w:pPr>
        <w:pStyle w:val="MRNumberedHeading2"/>
        <w:rPr>
          <w:i/>
        </w:rPr>
      </w:pPr>
      <w:bookmarkStart w:id="134" w:name="_Ref403484379"/>
      <w:bookmarkStart w:id="135" w:name="_Toc403555172"/>
      <w:r w:rsidRPr="00B44E25">
        <w:t>Where a Bidder scores a "</w:t>
      </w:r>
      <w:proofErr w:type="gramStart"/>
      <w:r w:rsidRPr="00B44E25">
        <w:t>fail</w:t>
      </w:r>
      <w:proofErr w:type="gramEnd"/>
      <w:r w:rsidRPr="00B44E25">
        <w:t xml:space="preserve">" for any question, </w:t>
      </w:r>
      <w:r w:rsidR="00C14AA9">
        <w:t>the Authority will treat the Tender as non-compliant and it will not award a mark for the Scored Questions.</w:t>
      </w:r>
      <w:bookmarkEnd w:id="134"/>
      <w:bookmarkEnd w:id="135"/>
      <w:r w:rsidR="00C14AA9">
        <w:t xml:space="preserve"> </w:t>
      </w:r>
    </w:p>
    <w:p w14:paraId="4B4521FB" w14:textId="1813F833" w:rsidR="00BF48A1" w:rsidRPr="007C2F2F" w:rsidRDefault="007C2F2F" w:rsidP="00276E1B">
      <w:pPr>
        <w:pStyle w:val="Heading1"/>
        <w:spacing w:before="240" w:after="0"/>
        <w:ind w:left="851"/>
      </w:pPr>
      <w:bookmarkStart w:id="136" w:name="_Toc403555173"/>
      <w:r w:rsidRPr="007C2F2F">
        <w:t>C</w:t>
      </w:r>
      <w:r w:rsidR="000B1075" w:rsidRPr="007C2F2F">
        <w:t xml:space="preserve">riteria </w:t>
      </w:r>
      <w:r w:rsidRPr="007C2F2F">
        <w:t>– Scored Questions</w:t>
      </w:r>
      <w:bookmarkEnd w:id="136"/>
    </w:p>
    <w:p w14:paraId="3966763C" w14:textId="77777777" w:rsidR="003E3276" w:rsidRDefault="003E3276" w:rsidP="006B54D6">
      <w:pPr>
        <w:pStyle w:val="MRNumberedHeading2"/>
        <w:numPr>
          <w:ilvl w:val="0"/>
          <w:numId w:val="0"/>
        </w:numPr>
        <w:ind w:left="720"/>
      </w:pPr>
    </w:p>
    <w:tbl>
      <w:tblPr>
        <w:tblStyle w:val="TableGrid"/>
        <w:tblW w:w="0" w:type="auto"/>
        <w:tblInd w:w="1101" w:type="dxa"/>
        <w:tblLayout w:type="fixed"/>
        <w:tblLook w:val="04A0" w:firstRow="1" w:lastRow="0" w:firstColumn="1" w:lastColumn="0" w:noHBand="0" w:noVBand="1"/>
      </w:tblPr>
      <w:tblGrid>
        <w:gridCol w:w="4677"/>
        <w:gridCol w:w="1701"/>
      </w:tblGrid>
      <w:tr w:rsidR="00890C48" w14:paraId="7EA375B8" w14:textId="77777777" w:rsidTr="006B54D6">
        <w:tc>
          <w:tcPr>
            <w:tcW w:w="4677" w:type="dxa"/>
            <w:shd w:val="clear" w:color="auto" w:fill="BFBFBF" w:themeFill="background1" w:themeFillShade="BF"/>
          </w:tcPr>
          <w:p w14:paraId="2AD2B1E4" w14:textId="77777777" w:rsidR="00890C48" w:rsidRPr="00EF71DD" w:rsidRDefault="00890C48" w:rsidP="003318CA">
            <w:pPr>
              <w:pStyle w:val="Heading2"/>
              <w:numPr>
                <w:ilvl w:val="0"/>
                <w:numId w:val="0"/>
              </w:numPr>
              <w:outlineLvl w:val="1"/>
              <w:rPr>
                <w:b/>
              </w:rPr>
            </w:pPr>
            <w:r w:rsidRPr="00EF71DD">
              <w:rPr>
                <w:b/>
              </w:rPr>
              <w:t>Evaluation criteria</w:t>
            </w:r>
          </w:p>
        </w:tc>
        <w:tc>
          <w:tcPr>
            <w:tcW w:w="1701" w:type="dxa"/>
            <w:shd w:val="clear" w:color="auto" w:fill="BFBFBF" w:themeFill="background1" w:themeFillShade="BF"/>
          </w:tcPr>
          <w:p w14:paraId="2F3AD253" w14:textId="77777777" w:rsidR="00890C48" w:rsidRPr="00EF71DD" w:rsidRDefault="00890C48" w:rsidP="00C9108B">
            <w:pPr>
              <w:pStyle w:val="Heading2"/>
              <w:numPr>
                <w:ilvl w:val="0"/>
                <w:numId w:val="0"/>
              </w:numPr>
              <w:outlineLvl w:val="1"/>
              <w:rPr>
                <w:b/>
              </w:rPr>
            </w:pPr>
            <w:r w:rsidRPr="00EF71DD">
              <w:rPr>
                <w:b/>
              </w:rPr>
              <w:t>Weighting</w:t>
            </w:r>
          </w:p>
        </w:tc>
      </w:tr>
      <w:tr w:rsidR="00890C48" w14:paraId="1555895C" w14:textId="77777777" w:rsidTr="006B54D6">
        <w:tc>
          <w:tcPr>
            <w:tcW w:w="4677" w:type="dxa"/>
          </w:tcPr>
          <w:p w14:paraId="5FE7FD31" w14:textId="362CE6BA" w:rsidR="00890C48" w:rsidRDefault="00890C48" w:rsidP="00BF48A1">
            <w:pPr>
              <w:pStyle w:val="Heading2"/>
              <w:numPr>
                <w:ilvl w:val="0"/>
                <w:numId w:val="0"/>
              </w:numPr>
              <w:outlineLvl w:val="1"/>
            </w:pPr>
            <w:r>
              <w:t>Price</w:t>
            </w:r>
          </w:p>
          <w:p w14:paraId="61E929A0" w14:textId="77777777" w:rsidR="00890C48" w:rsidRDefault="00890C48" w:rsidP="00BF48A1">
            <w:pPr>
              <w:pStyle w:val="Heading2"/>
              <w:numPr>
                <w:ilvl w:val="0"/>
                <w:numId w:val="0"/>
              </w:numPr>
              <w:outlineLvl w:val="1"/>
            </w:pPr>
          </w:p>
        </w:tc>
        <w:tc>
          <w:tcPr>
            <w:tcW w:w="1701" w:type="dxa"/>
          </w:tcPr>
          <w:p w14:paraId="09E445C7" w14:textId="493ACD46" w:rsidR="00890C48" w:rsidRDefault="00890C48" w:rsidP="00BF48A1">
            <w:pPr>
              <w:pStyle w:val="Heading2"/>
              <w:numPr>
                <w:ilvl w:val="0"/>
                <w:numId w:val="0"/>
              </w:numPr>
              <w:outlineLvl w:val="1"/>
            </w:pPr>
            <w:r>
              <w:t>40%</w:t>
            </w:r>
          </w:p>
        </w:tc>
      </w:tr>
      <w:tr w:rsidR="00890C48" w14:paraId="747B9711" w14:textId="77777777" w:rsidTr="006B54D6">
        <w:tc>
          <w:tcPr>
            <w:tcW w:w="4677" w:type="dxa"/>
          </w:tcPr>
          <w:p w14:paraId="4AE2A7BA" w14:textId="2B7BD251" w:rsidR="00890C48" w:rsidRDefault="00890C48" w:rsidP="00BF48A1">
            <w:pPr>
              <w:pStyle w:val="Heading2"/>
              <w:numPr>
                <w:ilvl w:val="0"/>
                <w:numId w:val="0"/>
              </w:numPr>
              <w:outlineLvl w:val="1"/>
            </w:pPr>
            <w:r>
              <w:t xml:space="preserve">Technical </w:t>
            </w:r>
          </w:p>
          <w:p w14:paraId="74495D97" w14:textId="77777777" w:rsidR="00890C48" w:rsidRDefault="00890C48" w:rsidP="00BF48A1">
            <w:pPr>
              <w:pStyle w:val="Heading2"/>
              <w:numPr>
                <w:ilvl w:val="0"/>
                <w:numId w:val="0"/>
              </w:numPr>
              <w:outlineLvl w:val="1"/>
            </w:pPr>
          </w:p>
        </w:tc>
        <w:tc>
          <w:tcPr>
            <w:tcW w:w="1701" w:type="dxa"/>
          </w:tcPr>
          <w:p w14:paraId="16E54458" w14:textId="065E0B4C" w:rsidR="00890C48" w:rsidRDefault="00890C48" w:rsidP="00BF48A1">
            <w:pPr>
              <w:pStyle w:val="Heading2"/>
              <w:numPr>
                <w:ilvl w:val="0"/>
                <w:numId w:val="0"/>
              </w:numPr>
              <w:outlineLvl w:val="1"/>
            </w:pPr>
            <w:r>
              <w:t>50%</w:t>
            </w:r>
          </w:p>
        </w:tc>
      </w:tr>
      <w:tr w:rsidR="00890C48" w14:paraId="71C7E336" w14:textId="77777777" w:rsidTr="006B54D6">
        <w:tc>
          <w:tcPr>
            <w:tcW w:w="4677" w:type="dxa"/>
          </w:tcPr>
          <w:p w14:paraId="445F62BC" w14:textId="457FA711" w:rsidR="00890C48" w:rsidRDefault="00890C48" w:rsidP="00BF48A1">
            <w:pPr>
              <w:pStyle w:val="Heading2"/>
              <w:numPr>
                <w:ilvl w:val="0"/>
                <w:numId w:val="0"/>
              </w:numPr>
              <w:outlineLvl w:val="1"/>
            </w:pPr>
            <w:r>
              <w:t xml:space="preserve">Social Value/Net zero </w:t>
            </w:r>
          </w:p>
          <w:p w14:paraId="1A5B8E02" w14:textId="77777777" w:rsidR="00890C48" w:rsidRDefault="00890C48" w:rsidP="00BF48A1">
            <w:pPr>
              <w:pStyle w:val="Heading2"/>
              <w:numPr>
                <w:ilvl w:val="0"/>
                <w:numId w:val="0"/>
              </w:numPr>
              <w:outlineLvl w:val="1"/>
            </w:pPr>
          </w:p>
        </w:tc>
        <w:tc>
          <w:tcPr>
            <w:tcW w:w="1701" w:type="dxa"/>
          </w:tcPr>
          <w:p w14:paraId="178C05D1" w14:textId="60E41795" w:rsidR="00890C48" w:rsidRDefault="00890C48" w:rsidP="00BF48A1">
            <w:pPr>
              <w:pStyle w:val="Heading2"/>
              <w:numPr>
                <w:ilvl w:val="0"/>
                <w:numId w:val="0"/>
              </w:numPr>
              <w:outlineLvl w:val="1"/>
            </w:pPr>
            <w:r>
              <w:t>10%</w:t>
            </w:r>
          </w:p>
        </w:tc>
      </w:tr>
      <w:tr w:rsidR="00890C48" w14:paraId="6FD40FC6" w14:textId="77777777" w:rsidTr="006B54D6">
        <w:tc>
          <w:tcPr>
            <w:tcW w:w="4677" w:type="dxa"/>
          </w:tcPr>
          <w:p w14:paraId="1C6488FA" w14:textId="77777777" w:rsidR="00890C48" w:rsidRPr="003318CA" w:rsidRDefault="00890C48" w:rsidP="00BF48A1">
            <w:pPr>
              <w:pStyle w:val="Heading2"/>
              <w:numPr>
                <w:ilvl w:val="0"/>
                <w:numId w:val="0"/>
              </w:numPr>
              <w:outlineLvl w:val="1"/>
              <w:rPr>
                <w:b/>
              </w:rPr>
            </w:pPr>
            <w:r w:rsidRPr="003318CA">
              <w:rPr>
                <w:b/>
              </w:rPr>
              <w:t>Total</w:t>
            </w:r>
          </w:p>
        </w:tc>
        <w:tc>
          <w:tcPr>
            <w:tcW w:w="1701" w:type="dxa"/>
          </w:tcPr>
          <w:p w14:paraId="6D765627" w14:textId="77777777" w:rsidR="00890C48" w:rsidRDefault="00890C48" w:rsidP="00BF48A1">
            <w:pPr>
              <w:pStyle w:val="Heading2"/>
              <w:numPr>
                <w:ilvl w:val="0"/>
                <w:numId w:val="0"/>
              </w:numPr>
              <w:outlineLvl w:val="1"/>
            </w:pPr>
            <w:r>
              <w:t>100%</w:t>
            </w:r>
          </w:p>
        </w:tc>
      </w:tr>
    </w:tbl>
    <w:p w14:paraId="356E17A4" w14:textId="77777777" w:rsidR="00362AE0" w:rsidRDefault="00362AE0" w:rsidP="0025200C">
      <w:pPr>
        <w:pStyle w:val="Heading2"/>
        <w:numPr>
          <w:ilvl w:val="0"/>
          <w:numId w:val="0"/>
        </w:numPr>
        <w:ind w:firstLine="850"/>
        <w:rPr>
          <w:b/>
        </w:rPr>
      </w:pPr>
    </w:p>
    <w:p w14:paraId="5B8DBA08" w14:textId="77777777" w:rsidR="007C2F2F" w:rsidRPr="007C2F2F" w:rsidRDefault="007C2F2F" w:rsidP="00276E1B">
      <w:pPr>
        <w:pStyle w:val="Heading1"/>
        <w:spacing w:before="240" w:after="0"/>
        <w:ind w:left="851"/>
      </w:pPr>
      <w:bookmarkStart w:id="137" w:name="_Toc403555175"/>
      <w:r w:rsidRPr="007C2F2F">
        <w:t>Criteria – Scored Questions</w:t>
      </w:r>
      <w:r>
        <w:t>:  pricing evaluation</w:t>
      </w:r>
      <w:bookmarkEnd w:id="137"/>
    </w:p>
    <w:p w14:paraId="67269B5F" w14:textId="2371F19B" w:rsidR="007C364A" w:rsidRPr="00CC22BC" w:rsidRDefault="008E7F55" w:rsidP="006B54D6">
      <w:pPr>
        <w:pStyle w:val="MRNumberedHeading2"/>
      </w:pPr>
      <w:bookmarkStart w:id="138" w:name="_Toc403555176"/>
      <w:bookmarkStart w:id="139" w:name="_Ref405453282"/>
      <w:r w:rsidRPr="00CC22BC">
        <w:t>Tender</w:t>
      </w:r>
      <w:r w:rsidR="00B30006" w:rsidRPr="00CC22BC">
        <w:t xml:space="preserve"> prices will be scored on a comparative basis, with the lowest</w:t>
      </w:r>
      <w:r w:rsidR="00982C42" w:rsidRPr="00CC22BC">
        <w:t xml:space="preserve"> compliant</w:t>
      </w:r>
      <w:r w:rsidR="00B30006" w:rsidRPr="00CC22BC">
        <w:t xml:space="preserve"> </w:t>
      </w:r>
      <w:r w:rsidRPr="00CC22BC">
        <w:t>Tender</w:t>
      </w:r>
      <w:r w:rsidR="006C1E7E" w:rsidRPr="00CC22BC">
        <w:t xml:space="preserve"> </w:t>
      </w:r>
      <w:r w:rsidR="00982C42" w:rsidRPr="00CC22BC">
        <w:t>(excluding any Tenders that the Authority rejects as being abnormally low</w:t>
      </w:r>
      <w:r w:rsidRPr="00CC22BC">
        <w:t xml:space="preserve"> or non-compliant</w:t>
      </w:r>
      <w:r w:rsidR="00982C42" w:rsidRPr="00CC22BC">
        <w:t xml:space="preserve">) </w:t>
      </w:r>
      <w:r w:rsidR="006C1E7E" w:rsidRPr="00CC22BC">
        <w:t xml:space="preserve">receiving 100% of the available marks ([percentage]% following weighting).  All other </w:t>
      </w:r>
      <w:r w:rsidR="00CC4072" w:rsidRPr="00CC22BC">
        <w:t>T</w:t>
      </w:r>
      <w:r w:rsidRPr="00CC22BC">
        <w:t>enders</w:t>
      </w:r>
      <w:r w:rsidR="006C1E7E" w:rsidRPr="00CC22BC">
        <w:t xml:space="preserve"> will be co</w:t>
      </w:r>
      <w:r w:rsidR="00D27579" w:rsidRPr="00CC22BC">
        <w:t xml:space="preserve">mpared against that lowest </w:t>
      </w:r>
      <w:r w:rsidR="00CC4072" w:rsidRPr="00CC22BC">
        <w:t>T</w:t>
      </w:r>
      <w:r w:rsidRPr="00CC22BC">
        <w:t>ender</w:t>
      </w:r>
      <w:r w:rsidR="007C364A" w:rsidRPr="00CC22BC">
        <w:t xml:space="preserve"> using the formula:</w:t>
      </w:r>
      <w:bookmarkEnd w:id="138"/>
      <w:bookmarkEnd w:id="139"/>
      <w:r w:rsidR="007C364A" w:rsidRPr="00CC22BC">
        <w:t xml:space="preserve"> </w:t>
      </w:r>
    </w:p>
    <w:p w14:paraId="4F237CE1" w14:textId="77777777" w:rsidR="00DC6E9A" w:rsidRPr="00CC22BC" w:rsidRDefault="00DC6E9A" w:rsidP="007C364A">
      <w:pPr>
        <w:pStyle w:val="Heading2"/>
        <w:numPr>
          <w:ilvl w:val="0"/>
          <w:numId w:val="0"/>
        </w:numPr>
        <w:ind w:left="851" w:firstLine="849"/>
        <w:rPr>
          <w:color w:val="auto"/>
          <w:szCs w:val="24"/>
        </w:rPr>
      </w:pPr>
    </w:p>
    <w:p w14:paraId="1F7A96C3" w14:textId="55D713D8" w:rsidR="007C364A" w:rsidRPr="00CC22BC" w:rsidRDefault="007C364A" w:rsidP="007C364A">
      <w:pPr>
        <w:pStyle w:val="Heading2"/>
        <w:numPr>
          <w:ilvl w:val="0"/>
          <w:numId w:val="0"/>
        </w:numPr>
        <w:ind w:left="851" w:firstLine="849"/>
        <w:rPr>
          <w:color w:val="auto"/>
          <w:szCs w:val="24"/>
        </w:rPr>
      </w:pPr>
      <w:r w:rsidRPr="00CC22BC">
        <w:rPr>
          <w:color w:val="auto"/>
          <w:szCs w:val="24"/>
        </w:rPr>
        <w:t xml:space="preserve">(A / B) x100 </w:t>
      </w:r>
    </w:p>
    <w:p w14:paraId="3CF67435" w14:textId="77777777" w:rsidR="007C364A" w:rsidRPr="00CC22BC" w:rsidRDefault="007C364A" w:rsidP="007C364A">
      <w:pPr>
        <w:pStyle w:val="Heading2"/>
        <w:numPr>
          <w:ilvl w:val="0"/>
          <w:numId w:val="0"/>
        </w:numPr>
        <w:ind w:left="851" w:firstLine="849"/>
        <w:rPr>
          <w:color w:val="auto"/>
          <w:szCs w:val="24"/>
        </w:rPr>
      </w:pPr>
      <w:r w:rsidRPr="00CC22BC">
        <w:rPr>
          <w:color w:val="auto"/>
          <w:szCs w:val="24"/>
        </w:rPr>
        <w:t xml:space="preserve">A = </w:t>
      </w:r>
      <w:r w:rsidR="008E7F55" w:rsidRPr="00CC22BC">
        <w:rPr>
          <w:color w:val="auto"/>
          <w:szCs w:val="24"/>
        </w:rPr>
        <w:t xml:space="preserve">price of </w:t>
      </w:r>
      <w:r w:rsidRPr="00CC22BC">
        <w:rPr>
          <w:color w:val="auto"/>
          <w:szCs w:val="24"/>
        </w:rPr>
        <w:t xml:space="preserve">lowest compliant </w:t>
      </w:r>
      <w:r w:rsidR="00CC4072" w:rsidRPr="00CC22BC">
        <w:rPr>
          <w:color w:val="auto"/>
          <w:szCs w:val="24"/>
        </w:rPr>
        <w:t>T</w:t>
      </w:r>
      <w:r w:rsidR="008E7F55" w:rsidRPr="00CC22BC">
        <w:rPr>
          <w:color w:val="auto"/>
          <w:szCs w:val="24"/>
        </w:rPr>
        <w:t>ender</w:t>
      </w:r>
    </w:p>
    <w:p w14:paraId="55D4E607" w14:textId="77777777" w:rsidR="007C364A" w:rsidRPr="00CC22BC" w:rsidRDefault="007B6206" w:rsidP="007C364A">
      <w:pPr>
        <w:pStyle w:val="Heading2"/>
        <w:numPr>
          <w:ilvl w:val="0"/>
          <w:numId w:val="0"/>
        </w:numPr>
        <w:ind w:left="851" w:firstLine="849"/>
        <w:rPr>
          <w:color w:val="auto"/>
          <w:szCs w:val="24"/>
        </w:rPr>
      </w:pPr>
      <w:r w:rsidRPr="00CC22BC">
        <w:rPr>
          <w:color w:val="auto"/>
          <w:szCs w:val="24"/>
        </w:rPr>
        <w:t xml:space="preserve">B = </w:t>
      </w:r>
      <w:r w:rsidR="007C364A" w:rsidRPr="00CC22BC">
        <w:rPr>
          <w:color w:val="auto"/>
          <w:szCs w:val="24"/>
        </w:rPr>
        <w:t xml:space="preserve">price of the </w:t>
      </w:r>
      <w:r w:rsidR="008E7F55" w:rsidRPr="00CC22BC">
        <w:rPr>
          <w:color w:val="auto"/>
          <w:szCs w:val="24"/>
        </w:rPr>
        <w:t>Tender</w:t>
      </w:r>
      <w:r w:rsidR="007C364A" w:rsidRPr="00CC22BC">
        <w:rPr>
          <w:color w:val="auto"/>
          <w:szCs w:val="24"/>
        </w:rPr>
        <w:t xml:space="preserve"> being scored  </w:t>
      </w:r>
      <w:r w:rsidR="00D27579" w:rsidRPr="00CC22BC">
        <w:rPr>
          <w:color w:val="auto"/>
          <w:szCs w:val="24"/>
        </w:rPr>
        <w:t xml:space="preserve"> </w:t>
      </w:r>
    </w:p>
    <w:p w14:paraId="2A28F1F3" w14:textId="77777777" w:rsidR="007C2F2F" w:rsidRPr="0025200C" w:rsidRDefault="007C2F2F" w:rsidP="006B54D6">
      <w:pPr>
        <w:pStyle w:val="MRNumberedHeading2"/>
      </w:pPr>
      <w:bookmarkStart w:id="140" w:name="_Toc403555178"/>
      <w:r>
        <w:t xml:space="preserve">If it appears to the Authority that any Tender may be abnormally </w:t>
      </w:r>
      <w:proofErr w:type="gramStart"/>
      <w:r>
        <w:t>low</w:t>
      </w:r>
      <w:proofErr w:type="gramEnd"/>
      <w:r>
        <w:t xml:space="preserve">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140"/>
    </w:p>
    <w:p w14:paraId="7FD6BE88" w14:textId="77777777" w:rsidR="00A77338" w:rsidRPr="007C2F2F" w:rsidRDefault="00A77338" w:rsidP="00276E1B">
      <w:pPr>
        <w:pStyle w:val="Heading1"/>
        <w:spacing w:before="240" w:after="0"/>
        <w:ind w:left="851"/>
      </w:pPr>
      <w:bookmarkStart w:id="141" w:name="_Toc403555179"/>
      <w:r w:rsidRPr="007C2F2F">
        <w:t>Criteria – Scored Questions</w:t>
      </w:r>
      <w:r>
        <w:t>:  technical and quality evaluation</w:t>
      </w:r>
      <w:bookmarkEnd w:id="141"/>
    </w:p>
    <w:p w14:paraId="6C585DA4" w14:textId="77777777" w:rsidR="006C1E7E" w:rsidRDefault="006C1E7E" w:rsidP="006B54D6">
      <w:pPr>
        <w:pStyle w:val="MRNumberedHeading2"/>
      </w:pPr>
      <w:bookmarkStart w:id="142" w:name="_Toc403555180"/>
      <w:bookmarkStart w:id="143" w:name="_Ref405453301"/>
      <w:r>
        <w:t xml:space="preserve">The </w:t>
      </w:r>
      <w:r w:rsidR="006A7F8F">
        <w:t>technical evaluation will be scored in accordance with the table below:</w:t>
      </w:r>
      <w:bookmarkEnd w:id="142"/>
      <w:bookmarkEnd w:id="143"/>
      <w:r w:rsidR="006A7F8F">
        <w:t xml:space="preserve"> </w:t>
      </w:r>
    </w:p>
    <w:p w14:paraId="150D4EB2" w14:textId="77777777" w:rsidR="003E3276" w:rsidRDefault="003E3276" w:rsidP="006B54D6">
      <w:pPr>
        <w:pStyle w:val="MRNumberedHeading2"/>
        <w:numPr>
          <w:ilvl w:val="0"/>
          <w:numId w:val="0"/>
        </w:numPr>
        <w:ind w:left="720"/>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92"/>
        <w:gridCol w:w="5387"/>
      </w:tblGrid>
      <w:tr w:rsidR="006A7F8F" w:rsidRPr="00A24900" w14:paraId="12BFACD0" w14:textId="77777777" w:rsidTr="0005222A">
        <w:trPr>
          <w:cantSplit/>
          <w:trHeight w:val="538"/>
        </w:trPr>
        <w:tc>
          <w:tcPr>
            <w:tcW w:w="1701" w:type="dxa"/>
            <w:shd w:val="clear" w:color="auto" w:fill="BFBFBF" w:themeFill="background1" w:themeFillShade="BF"/>
            <w:vAlign w:val="center"/>
          </w:tcPr>
          <w:p w14:paraId="3A90CEB8" w14:textId="77777777" w:rsidR="006A7F8F" w:rsidRPr="0005222A" w:rsidRDefault="0005222A" w:rsidP="001D5911">
            <w:pPr>
              <w:pStyle w:val="Table"/>
              <w:keepNext/>
              <w:rPr>
                <w:b/>
              </w:rPr>
            </w:pPr>
            <w:r w:rsidRPr="0005222A">
              <w:rPr>
                <w:b/>
              </w:rPr>
              <w:lastRenderedPageBreak/>
              <w:t>Grade label</w:t>
            </w:r>
          </w:p>
        </w:tc>
        <w:tc>
          <w:tcPr>
            <w:tcW w:w="992" w:type="dxa"/>
            <w:shd w:val="clear" w:color="auto" w:fill="BFBFBF" w:themeFill="background1" w:themeFillShade="BF"/>
            <w:vAlign w:val="center"/>
          </w:tcPr>
          <w:p w14:paraId="60572A54" w14:textId="77777777" w:rsidR="006A7F8F" w:rsidRPr="0005222A" w:rsidRDefault="0005222A" w:rsidP="001D5911">
            <w:pPr>
              <w:pStyle w:val="Table"/>
              <w:keepNext/>
              <w:jc w:val="center"/>
              <w:rPr>
                <w:b/>
              </w:rPr>
            </w:pPr>
            <w:r w:rsidRPr="0005222A">
              <w:rPr>
                <w:b/>
              </w:rPr>
              <w:t>Grade</w:t>
            </w:r>
          </w:p>
        </w:tc>
        <w:tc>
          <w:tcPr>
            <w:tcW w:w="5387" w:type="dxa"/>
            <w:shd w:val="clear" w:color="auto" w:fill="BFBFBF" w:themeFill="background1" w:themeFillShade="BF"/>
            <w:vAlign w:val="center"/>
          </w:tcPr>
          <w:p w14:paraId="0AFFCF48" w14:textId="77777777" w:rsidR="006A7F8F" w:rsidRPr="0005222A" w:rsidRDefault="0005222A" w:rsidP="001D5911">
            <w:pPr>
              <w:pStyle w:val="Table"/>
              <w:keepNext/>
              <w:rPr>
                <w:b/>
              </w:rPr>
            </w:pPr>
            <w:r w:rsidRPr="0005222A">
              <w:rPr>
                <w:b/>
              </w:rPr>
              <w:t>Definition of Grade</w:t>
            </w:r>
          </w:p>
        </w:tc>
      </w:tr>
      <w:tr w:rsidR="0005222A" w:rsidRPr="00A24900" w14:paraId="5219C923" w14:textId="77777777" w:rsidTr="0005222A">
        <w:trPr>
          <w:cantSplit/>
          <w:trHeight w:val="860"/>
        </w:trPr>
        <w:tc>
          <w:tcPr>
            <w:tcW w:w="1701" w:type="dxa"/>
            <w:shd w:val="clear" w:color="auto" w:fill="auto"/>
            <w:vAlign w:val="center"/>
          </w:tcPr>
          <w:p w14:paraId="5E556F1E" w14:textId="77777777" w:rsidR="0005222A" w:rsidRPr="00A24900" w:rsidRDefault="0005222A" w:rsidP="008E2B30">
            <w:pPr>
              <w:pStyle w:val="Table"/>
              <w:keepNext/>
            </w:pPr>
            <w:r w:rsidRPr="00A24900">
              <w:t>Unacceptable</w:t>
            </w:r>
          </w:p>
        </w:tc>
        <w:tc>
          <w:tcPr>
            <w:tcW w:w="992" w:type="dxa"/>
            <w:shd w:val="clear" w:color="auto" w:fill="auto"/>
            <w:vAlign w:val="center"/>
          </w:tcPr>
          <w:p w14:paraId="0E94BDA6" w14:textId="77777777" w:rsidR="0005222A" w:rsidRPr="00A24900" w:rsidRDefault="0005222A" w:rsidP="008E2B30">
            <w:pPr>
              <w:pStyle w:val="Table"/>
              <w:keepNext/>
              <w:jc w:val="center"/>
            </w:pPr>
            <w:r w:rsidRPr="00A24900">
              <w:t>0</w:t>
            </w:r>
          </w:p>
        </w:tc>
        <w:tc>
          <w:tcPr>
            <w:tcW w:w="5387" w:type="dxa"/>
            <w:shd w:val="clear" w:color="auto" w:fill="auto"/>
            <w:vAlign w:val="center"/>
          </w:tcPr>
          <w:p w14:paraId="7B3C446B" w14:textId="77777777" w:rsidR="0005222A" w:rsidRPr="00A24900" w:rsidRDefault="000226A1" w:rsidP="00287834">
            <w:pPr>
              <w:pStyle w:val="Table"/>
              <w:keepNext/>
              <w:jc w:val="both"/>
            </w:pPr>
            <w:r>
              <w:t>The proposal c</w:t>
            </w:r>
            <w:r w:rsidR="00287834">
              <w:t xml:space="preserve">ompletely fails to meet </w:t>
            </w:r>
            <w:r w:rsidR="00A242B7">
              <w:t xml:space="preserve">the </w:t>
            </w:r>
            <w:r w:rsidR="00287834">
              <w:t>required standard or does not provide an answer</w:t>
            </w:r>
          </w:p>
        </w:tc>
      </w:tr>
      <w:tr w:rsidR="0005222A" w:rsidRPr="00A24900" w14:paraId="2171C29F" w14:textId="77777777" w:rsidTr="0005222A">
        <w:trPr>
          <w:cantSplit/>
          <w:trHeight w:val="861"/>
        </w:trPr>
        <w:tc>
          <w:tcPr>
            <w:tcW w:w="1701" w:type="dxa"/>
            <w:shd w:val="clear" w:color="auto" w:fill="auto"/>
            <w:vAlign w:val="center"/>
          </w:tcPr>
          <w:p w14:paraId="42461EC1" w14:textId="77777777" w:rsidR="0005222A" w:rsidRPr="00A24900" w:rsidRDefault="0005222A" w:rsidP="001D5911">
            <w:pPr>
              <w:pStyle w:val="Table"/>
              <w:keepNext/>
            </w:pPr>
            <w:r w:rsidRPr="00A24900">
              <w:t>Weak</w:t>
            </w:r>
          </w:p>
        </w:tc>
        <w:tc>
          <w:tcPr>
            <w:tcW w:w="992" w:type="dxa"/>
            <w:shd w:val="clear" w:color="auto" w:fill="auto"/>
            <w:vAlign w:val="center"/>
          </w:tcPr>
          <w:p w14:paraId="1716A031" w14:textId="3778111D" w:rsidR="0005222A" w:rsidRPr="00A24900" w:rsidRDefault="00CC22BC" w:rsidP="001D5911">
            <w:pPr>
              <w:pStyle w:val="Table"/>
              <w:keepNext/>
              <w:jc w:val="center"/>
            </w:pPr>
            <w:r>
              <w:t>2</w:t>
            </w:r>
          </w:p>
        </w:tc>
        <w:tc>
          <w:tcPr>
            <w:tcW w:w="5387" w:type="dxa"/>
            <w:shd w:val="clear" w:color="auto" w:fill="auto"/>
            <w:vAlign w:val="center"/>
          </w:tcPr>
          <w:p w14:paraId="5A0C359E" w14:textId="77777777" w:rsidR="0005222A" w:rsidRPr="00A24900" w:rsidRDefault="000226A1" w:rsidP="00A242B7">
            <w:pPr>
              <w:pStyle w:val="Table"/>
              <w:keepNext/>
              <w:jc w:val="both"/>
            </w:pPr>
            <w:r>
              <w:t>The proposal s</w:t>
            </w:r>
            <w:r w:rsidR="00287834">
              <w:t>ignificantly fails to meet the standards required, contains significant shortcomings or is inconsistent with other aspects of the Tender</w:t>
            </w:r>
          </w:p>
        </w:tc>
      </w:tr>
      <w:tr w:rsidR="0005222A" w:rsidRPr="00A24900" w14:paraId="22CA3AD3" w14:textId="77777777" w:rsidTr="0005222A">
        <w:trPr>
          <w:cantSplit/>
          <w:trHeight w:val="860"/>
        </w:trPr>
        <w:tc>
          <w:tcPr>
            <w:tcW w:w="1701" w:type="dxa"/>
            <w:shd w:val="clear" w:color="auto" w:fill="auto"/>
            <w:vAlign w:val="center"/>
          </w:tcPr>
          <w:p w14:paraId="24440789" w14:textId="77777777" w:rsidR="0005222A" w:rsidRPr="00A24900" w:rsidRDefault="0005222A" w:rsidP="001D5911">
            <w:pPr>
              <w:pStyle w:val="Table"/>
              <w:keepNext/>
            </w:pPr>
            <w:r w:rsidRPr="00A24900">
              <w:t>Satisfactory</w:t>
            </w:r>
          </w:p>
        </w:tc>
        <w:tc>
          <w:tcPr>
            <w:tcW w:w="992" w:type="dxa"/>
            <w:shd w:val="clear" w:color="auto" w:fill="auto"/>
            <w:vAlign w:val="center"/>
          </w:tcPr>
          <w:p w14:paraId="60E1C7F8" w14:textId="20C6985F" w:rsidR="0005222A" w:rsidRPr="00A24900" w:rsidRDefault="00CC22BC" w:rsidP="001D5911">
            <w:pPr>
              <w:pStyle w:val="Table"/>
              <w:keepNext/>
              <w:jc w:val="center"/>
            </w:pPr>
            <w:r>
              <w:t>4</w:t>
            </w:r>
          </w:p>
        </w:tc>
        <w:tc>
          <w:tcPr>
            <w:tcW w:w="5387" w:type="dxa"/>
            <w:shd w:val="clear" w:color="auto" w:fill="auto"/>
            <w:vAlign w:val="center"/>
          </w:tcPr>
          <w:p w14:paraId="50C14D95" w14:textId="77777777" w:rsidR="0005222A" w:rsidRPr="00A24900" w:rsidRDefault="000226A1" w:rsidP="0005222A">
            <w:pPr>
              <w:pStyle w:val="Table"/>
              <w:keepNext/>
              <w:jc w:val="both"/>
            </w:pPr>
            <w:r>
              <w:t>The proposal m</w:t>
            </w:r>
            <w:r w:rsidR="00287834">
              <w:t xml:space="preserve">eets the required standard in most material respects, but is lacking or inconsistent in others </w:t>
            </w:r>
          </w:p>
        </w:tc>
      </w:tr>
      <w:tr w:rsidR="0005222A" w:rsidRPr="00A24900" w14:paraId="548AD806" w14:textId="77777777" w:rsidTr="0005222A">
        <w:trPr>
          <w:cantSplit/>
          <w:trHeight w:val="861"/>
        </w:trPr>
        <w:tc>
          <w:tcPr>
            <w:tcW w:w="1701" w:type="dxa"/>
            <w:shd w:val="clear" w:color="auto" w:fill="auto"/>
            <w:vAlign w:val="center"/>
          </w:tcPr>
          <w:p w14:paraId="433F877F" w14:textId="77777777" w:rsidR="0005222A" w:rsidRPr="00A24900" w:rsidRDefault="0005222A" w:rsidP="001D5911">
            <w:pPr>
              <w:pStyle w:val="Table"/>
              <w:keepNext/>
            </w:pPr>
            <w:r w:rsidRPr="00A24900">
              <w:t>Good</w:t>
            </w:r>
          </w:p>
        </w:tc>
        <w:tc>
          <w:tcPr>
            <w:tcW w:w="992" w:type="dxa"/>
            <w:shd w:val="clear" w:color="auto" w:fill="auto"/>
            <w:vAlign w:val="center"/>
          </w:tcPr>
          <w:p w14:paraId="773DDA9E" w14:textId="409FF7D0" w:rsidR="0005222A" w:rsidRPr="00A24900" w:rsidRDefault="00CC22BC" w:rsidP="001D5911">
            <w:pPr>
              <w:pStyle w:val="Table"/>
              <w:keepNext/>
              <w:jc w:val="center"/>
            </w:pPr>
            <w:r>
              <w:t>6</w:t>
            </w:r>
          </w:p>
        </w:tc>
        <w:tc>
          <w:tcPr>
            <w:tcW w:w="5387" w:type="dxa"/>
            <w:shd w:val="clear" w:color="auto" w:fill="auto"/>
            <w:vAlign w:val="center"/>
          </w:tcPr>
          <w:p w14:paraId="1AF8C42E" w14:textId="77777777" w:rsidR="0005222A" w:rsidRPr="00A24900" w:rsidRDefault="000226A1" w:rsidP="0005222A">
            <w:pPr>
              <w:pStyle w:val="Table"/>
              <w:keepNext/>
              <w:jc w:val="both"/>
            </w:pPr>
            <w:r>
              <w:t>The proposal m</w:t>
            </w:r>
            <w:r w:rsidR="00287834">
              <w:t>eets the required standard in all material respects</w:t>
            </w:r>
          </w:p>
        </w:tc>
      </w:tr>
      <w:tr w:rsidR="0005222A" w:rsidRPr="00A24900" w14:paraId="33141E0F" w14:textId="77777777" w:rsidTr="0005222A">
        <w:trPr>
          <w:cantSplit/>
          <w:trHeight w:val="861"/>
        </w:trPr>
        <w:tc>
          <w:tcPr>
            <w:tcW w:w="1701" w:type="dxa"/>
            <w:shd w:val="clear" w:color="auto" w:fill="auto"/>
            <w:vAlign w:val="center"/>
          </w:tcPr>
          <w:p w14:paraId="6D8E4AAC" w14:textId="77777777" w:rsidR="0005222A" w:rsidRPr="00A24900" w:rsidRDefault="0005222A" w:rsidP="001D5911">
            <w:pPr>
              <w:pStyle w:val="Table"/>
              <w:keepNext/>
            </w:pPr>
            <w:r w:rsidRPr="00A24900">
              <w:t>Excellent</w:t>
            </w:r>
          </w:p>
        </w:tc>
        <w:tc>
          <w:tcPr>
            <w:tcW w:w="992" w:type="dxa"/>
            <w:shd w:val="clear" w:color="auto" w:fill="auto"/>
            <w:vAlign w:val="center"/>
          </w:tcPr>
          <w:p w14:paraId="06D3A94A" w14:textId="0B61FAE5" w:rsidR="0005222A" w:rsidRPr="00A24900" w:rsidRDefault="00CC22BC" w:rsidP="001D5911">
            <w:pPr>
              <w:pStyle w:val="Table"/>
              <w:keepNext/>
              <w:jc w:val="center"/>
            </w:pPr>
            <w:r>
              <w:t>8</w:t>
            </w:r>
          </w:p>
        </w:tc>
        <w:tc>
          <w:tcPr>
            <w:tcW w:w="5387" w:type="dxa"/>
            <w:shd w:val="clear" w:color="auto" w:fill="auto"/>
            <w:vAlign w:val="center"/>
          </w:tcPr>
          <w:p w14:paraId="011238A7" w14:textId="1435655F" w:rsidR="0005222A" w:rsidRPr="00A24900" w:rsidRDefault="00547486" w:rsidP="00287834">
            <w:pPr>
              <w:pStyle w:val="Table"/>
              <w:keepNext/>
              <w:jc w:val="both"/>
            </w:pPr>
            <w:r>
              <w:t>The proposal m</w:t>
            </w:r>
            <w:r w:rsidR="00287834">
              <w:t xml:space="preserve">eets the required standard in all material respects and exceeds some or all of the major requirements </w:t>
            </w:r>
          </w:p>
        </w:tc>
      </w:tr>
    </w:tbl>
    <w:p w14:paraId="25D1F28E" w14:textId="5F7EAD33" w:rsidR="006A7F8F" w:rsidRPr="00116860" w:rsidRDefault="006A7F8F" w:rsidP="000E189B">
      <w:pPr>
        <w:pStyle w:val="Heading2"/>
        <w:numPr>
          <w:ilvl w:val="0"/>
          <w:numId w:val="0"/>
        </w:numPr>
        <w:rPr>
          <w:i/>
          <w:color w:val="808080" w:themeColor="background1" w:themeShade="80"/>
        </w:rPr>
      </w:pPr>
    </w:p>
    <w:p w14:paraId="502FA979" w14:textId="77777777" w:rsidR="00901017" w:rsidRDefault="00901017" w:rsidP="0035766D">
      <w:pPr>
        <w:spacing w:after="240"/>
        <w:rPr>
          <w:rFonts w:eastAsia="Calibri" w:cs="Arial"/>
          <w:b/>
          <w:sz w:val="22"/>
          <w:szCs w:val="22"/>
          <w:lang w:eastAsia="en-GB"/>
        </w:rPr>
      </w:pPr>
      <w:bookmarkStart w:id="144" w:name="_Ref403489615"/>
      <w:r>
        <w:br w:type="page"/>
      </w:r>
    </w:p>
    <w:p w14:paraId="719549E9" w14:textId="57EE52CE" w:rsidR="005E4E9D" w:rsidRPr="005B59B7" w:rsidRDefault="005E4E9D" w:rsidP="00401FF0">
      <w:pPr>
        <w:pStyle w:val="MainHeading"/>
        <w:spacing w:line="480" w:lineRule="auto"/>
        <w:ind w:left="0"/>
        <w:jc w:val="center"/>
        <w:rPr>
          <w:b/>
        </w:rPr>
      </w:pPr>
      <w:bookmarkStart w:id="145" w:name="_Toc403556511"/>
      <w:bookmarkStart w:id="146" w:name="_Toc406674974"/>
      <w:bookmarkStart w:id="147" w:name="_Toc412621216"/>
      <w:bookmarkStart w:id="148" w:name="_Toc412715226"/>
      <w:bookmarkEnd w:id="144"/>
      <w:r w:rsidRPr="005B59B7">
        <w:rPr>
          <w:b/>
        </w:rPr>
        <w:lastRenderedPageBreak/>
        <w:t>ANNEX A1</w:t>
      </w:r>
      <w:r w:rsidR="00E84532" w:rsidRPr="005B59B7">
        <w:rPr>
          <w:b/>
        </w:rPr>
        <w:br/>
      </w:r>
      <w:r w:rsidRPr="005B59B7">
        <w:rPr>
          <w:b/>
        </w:rPr>
        <w:t>NHS TERMS AND CONDITIONS</w:t>
      </w:r>
      <w:bookmarkEnd w:id="145"/>
      <w:bookmarkEnd w:id="146"/>
      <w:bookmarkEnd w:id="147"/>
      <w:bookmarkEnd w:id="148"/>
    </w:p>
    <w:p w14:paraId="0741552D" w14:textId="4ADE945B" w:rsidR="005E4E9D" w:rsidRPr="00EE57C8" w:rsidRDefault="005E4E9D" w:rsidP="005E4E9D">
      <w:pPr>
        <w:pStyle w:val="Body1"/>
        <w:ind w:left="0"/>
      </w:pPr>
      <w:r w:rsidRPr="00EE57C8">
        <w:t xml:space="preserve">The </w:t>
      </w:r>
      <w:r w:rsidRPr="00B93848">
        <w:t>Authority intends to enter into a contract with th</w:t>
      </w:r>
      <w:r w:rsidR="00CC4072" w:rsidRPr="00B93848">
        <w:t xml:space="preserve">e successful Bidder on the NHS </w:t>
      </w:r>
      <w:r w:rsidR="00BF698B" w:rsidRPr="00B93848">
        <w:t>Terms and C</w:t>
      </w:r>
      <w:r w:rsidRPr="00B93848">
        <w:t xml:space="preserve">onditions </w:t>
      </w:r>
      <w:r w:rsidR="00B93848">
        <w:t xml:space="preserve">for the provision of Goods and Services (contract version). </w:t>
      </w:r>
    </w:p>
    <w:p w14:paraId="706D579E" w14:textId="77777777" w:rsidR="005E4E9D" w:rsidRDefault="005E4E9D" w:rsidP="005E4E9D">
      <w:pPr>
        <w:pStyle w:val="Body1"/>
        <w:ind w:left="0"/>
      </w:pPr>
      <w:r>
        <w:t xml:space="preserve">This Annex A1 contains the NHS </w:t>
      </w:r>
      <w:r w:rsidR="00BF698B">
        <w:t>Terms and Co</w:t>
      </w:r>
      <w:r>
        <w:t xml:space="preserve">nditions, duly completed by the Authority so far as possible, including all relevant schedules, except schedule 5 (Specification and Tender Response Document) and schedule 6 (Commercial Schedule).  </w:t>
      </w:r>
    </w:p>
    <w:p w14:paraId="2DC7320C" w14:textId="0A59108F" w:rsidR="005E4E9D" w:rsidRDefault="005E4E9D" w:rsidP="005E4E9D">
      <w:pPr>
        <w:pStyle w:val="Body1"/>
        <w:ind w:left="0"/>
      </w:pPr>
      <w:r>
        <w:t>The Specification is set out in Annex B</w:t>
      </w:r>
      <w:r w:rsidR="00B93848">
        <w:t>1</w:t>
      </w:r>
      <w:r>
        <w:t xml:space="preserve"> of </w:t>
      </w:r>
      <w:r w:rsidR="00D64977">
        <w:t>Section</w:t>
      </w:r>
      <w:r>
        <w:t xml:space="preserve"> B of this ITT.  </w:t>
      </w:r>
    </w:p>
    <w:p w14:paraId="4A84E16F" w14:textId="42DB9269" w:rsidR="00CF6718" w:rsidRDefault="00C53054" w:rsidP="00890C48">
      <w:pPr>
        <w:pStyle w:val="Body1"/>
        <w:ind w:left="0"/>
        <w:rPr>
          <w:b/>
        </w:rPr>
      </w:pPr>
      <w:hyperlink r:id="rId15" w:history="1">
        <w:r w:rsidR="00890C48">
          <w:rPr>
            <w:rStyle w:val="Hyperlink"/>
          </w:rPr>
          <w:t>NHS England » NHS terms and conditions for the procurement of goods and non-clinical services</w:t>
        </w:r>
      </w:hyperlink>
      <w:r w:rsidR="00890C48">
        <w:t xml:space="preserve"> </w:t>
      </w:r>
    </w:p>
    <w:sectPr w:rsidR="00CF6718" w:rsidSect="00B02442">
      <w:footerReference w:type="default" r:id="rId16"/>
      <w:footerReference w:type="first" r:id="rId17"/>
      <w:type w:val="continuous"/>
      <w:pgSz w:w="11907" w:h="16840" w:code="9"/>
      <w:pgMar w:top="1418" w:right="1418" w:bottom="1418" w:left="1418"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A94A2" w14:textId="77777777" w:rsidR="00C53054" w:rsidRDefault="00C53054" w:rsidP="00C82318">
      <w:r>
        <w:separator/>
      </w:r>
    </w:p>
  </w:endnote>
  <w:endnote w:type="continuationSeparator" w:id="0">
    <w:p w14:paraId="45ECB8F6" w14:textId="77777777" w:rsidR="00C53054" w:rsidRDefault="00C53054"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2AFB" w14:textId="77777777" w:rsidR="002532E6" w:rsidRPr="00100953" w:rsidRDefault="002532E6"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5D3EC7B5" w14:textId="77777777" w:rsidR="002532E6" w:rsidRDefault="002532E6">
    <w:pPr>
      <w:pStyle w:val="Footer"/>
      <w:jc w:val="center"/>
    </w:pPr>
  </w:p>
  <w:p w14:paraId="4C805381" w14:textId="77777777" w:rsidR="002532E6" w:rsidRDefault="002532E6"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E14B" w14:textId="77777777" w:rsidR="002532E6" w:rsidRDefault="002532E6">
    <w:pPr>
      <w:pStyle w:val="Footer"/>
      <w:jc w:val="center"/>
    </w:pPr>
  </w:p>
  <w:p w14:paraId="614BF7F9" w14:textId="77777777" w:rsidR="002532E6" w:rsidRDefault="00253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249746"/>
      <w:docPartObj>
        <w:docPartGallery w:val="Page Numbers (Bottom of Page)"/>
        <w:docPartUnique/>
      </w:docPartObj>
    </w:sdtPr>
    <w:sdtEndPr>
      <w:rPr>
        <w:noProof/>
      </w:rPr>
    </w:sdtEndPr>
    <w:sdtContent>
      <w:p w14:paraId="36223184" w14:textId="77777777" w:rsidR="002532E6" w:rsidRPr="00100953" w:rsidRDefault="002532E6"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sidR="009D71FB">
          <w:rPr>
            <w:color w:val="808080" w:themeColor="background1" w:themeShade="80"/>
          </w:rPr>
          <w:t>June 2021</w:t>
        </w:r>
        <w:r>
          <w:rPr>
            <w:color w:val="808080" w:themeColor="background1" w:themeShade="80"/>
          </w:rPr>
          <w:t>/PCR 2015</w:t>
        </w:r>
        <w:r w:rsidRPr="00100953">
          <w:rPr>
            <w:color w:val="808080" w:themeColor="background1" w:themeShade="80"/>
          </w:rPr>
          <w:t>)</w:t>
        </w:r>
      </w:p>
      <w:p w14:paraId="58D274EF" w14:textId="77777777" w:rsidR="002532E6" w:rsidRDefault="002532E6">
        <w:pPr>
          <w:pStyle w:val="Footer"/>
          <w:jc w:val="center"/>
        </w:pPr>
        <w:r>
          <w:fldChar w:fldCharType="begin"/>
        </w:r>
        <w:r>
          <w:instrText xml:space="preserve"> PAGE   \* MERGEFORMAT </w:instrText>
        </w:r>
        <w:r>
          <w:fldChar w:fldCharType="separate"/>
        </w:r>
        <w:r w:rsidR="0085029F">
          <w:rPr>
            <w:noProof/>
          </w:rPr>
          <w:t>7</w:t>
        </w:r>
        <w:r>
          <w:rPr>
            <w:noProof/>
          </w:rPr>
          <w:fldChar w:fldCharType="end"/>
        </w:r>
      </w:p>
    </w:sdtContent>
  </w:sdt>
  <w:p w14:paraId="1CDCE8D1" w14:textId="77777777" w:rsidR="002532E6" w:rsidRDefault="002532E6"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96238"/>
      <w:docPartObj>
        <w:docPartGallery w:val="Page Numbers (Bottom of Page)"/>
        <w:docPartUnique/>
      </w:docPartObj>
    </w:sdtPr>
    <w:sdtEndPr>
      <w:rPr>
        <w:noProof/>
      </w:rPr>
    </w:sdtEndPr>
    <w:sdtContent>
      <w:p w14:paraId="5C9AAE31" w14:textId="77777777" w:rsidR="002532E6" w:rsidRPr="00100953" w:rsidRDefault="002532E6" w:rsidP="00D3489C">
        <w:pPr>
          <w:pStyle w:val="Footer"/>
          <w:rPr>
            <w:color w:val="808080" w:themeColor="background1" w:themeShade="80"/>
          </w:rPr>
        </w:pPr>
        <w:r>
          <w:rPr>
            <w:color w:val="808080" w:themeColor="background1" w:themeShade="80"/>
          </w:rPr>
          <w:t>ITT section A – open</w:t>
        </w:r>
        <w:r w:rsidRPr="00100953">
          <w:rPr>
            <w:color w:val="808080" w:themeColor="background1" w:themeShade="80"/>
          </w:rPr>
          <w:t xml:space="preserve"> (</w:t>
        </w:r>
        <w:r>
          <w:rPr>
            <w:color w:val="808080" w:themeColor="background1" w:themeShade="80"/>
          </w:rPr>
          <w:t>March 2017/PCR 2015</w:t>
        </w:r>
        <w:r w:rsidRPr="00100953">
          <w:rPr>
            <w:color w:val="808080" w:themeColor="background1" w:themeShade="80"/>
          </w:rPr>
          <w:t>)</w:t>
        </w:r>
      </w:p>
      <w:p w14:paraId="35196BB0" w14:textId="77777777" w:rsidR="002532E6" w:rsidRDefault="002532E6">
        <w:pPr>
          <w:pStyle w:val="Footer"/>
          <w:jc w:val="center"/>
        </w:pPr>
        <w:r>
          <w:fldChar w:fldCharType="begin"/>
        </w:r>
        <w:r>
          <w:instrText xml:space="preserve"> PAGE   \* MERGEFORMAT </w:instrText>
        </w:r>
        <w:r>
          <w:fldChar w:fldCharType="separate"/>
        </w:r>
        <w:r w:rsidR="0085029F">
          <w:rPr>
            <w:noProof/>
          </w:rPr>
          <w:t>1</w:t>
        </w:r>
        <w:r>
          <w:rPr>
            <w:noProof/>
          </w:rPr>
          <w:fldChar w:fldCharType="end"/>
        </w:r>
      </w:p>
    </w:sdtContent>
  </w:sdt>
  <w:p w14:paraId="2B450945" w14:textId="77777777" w:rsidR="002532E6" w:rsidRDefault="00253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92865" w14:textId="77777777" w:rsidR="00C53054" w:rsidRDefault="00C53054" w:rsidP="00C82318">
      <w:r>
        <w:separator/>
      </w:r>
    </w:p>
  </w:footnote>
  <w:footnote w:type="continuationSeparator" w:id="0">
    <w:p w14:paraId="2525642E" w14:textId="77777777" w:rsidR="00C53054" w:rsidRDefault="00C53054" w:rsidP="00C82318">
      <w:r>
        <w:continuationSeparator/>
      </w:r>
    </w:p>
  </w:footnote>
  <w:footnote w:id="1">
    <w:p w14:paraId="3F325584" w14:textId="77777777" w:rsidR="002532E6" w:rsidRDefault="002532E6" w:rsidP="00134D04">
      <w:pPr>
        <w:pStyle w:val="FootnoteText"/>
        <w:rPr>
          <w:sz w:val="16"/>
          <w:szCs w:val="16"/>
          <w:lang w:val="en-US"/>
        </w:rPr>
      </w:pPr>
      <w:r w:rsidRPr="001409AB">
        <w:rPr>
          <w:rStyle w:val="FootnoteReference"/>
          <w:sz w:val="16"/>
          <w:szCs w:val="16"/>
        </w:rPr>
        <w:footnoteRef/>
      </w:r>
      <w:r w:rsidRPr="001409AB">
        <w:rPr>
          <w:sz w:val="16"/>
          <w:szCs w:val="16"/>
        </w:rPr>
        <w:t xml:space="preserve"> </w:t>
      </w:r>
      <w:r w:rsidRPr="001409AB">
        <w:rPr>
          <w:sz w:val="16"/>
          <w:szCs w:val="16"/>
          <w:lang w:val="en-US"/>
        </w:rPr>
        <w:t xml:space="preserve">For the list of exclusion please see </w:t>
      </w:r>
    </w:p>
    <w:p w14:paraId="090774C9" w14:textId="77777777" w:rsidR="002532E6" w:rsidRPr="001409AB" w:rsidRDefault="00C53054" w:rsidP="00134D04">
      <w:pPr>
        <w:pStyle w:val="FootnoteText"/>
        <w:rPr>
          <w:sz w:val="16"/>
          <w:szCs w:val="16"/>
        </w:rPr>
      </w:pPr>
      <w:hyperlink r:id="rId1" w:history="1">
        <w:r w:rsidR="002532E6" w:rsidRPr="001409AB">
          <w:rPr>
            <w:rStyle w:val="Hyperlink"/>
            <w:sz w:val="16"/>
            <w:szCs w:val="16"/>
            <w:lang w:val="en-US"/>
          </w:rPr>
          <w:t>https://www.gov.uk/government/uploads/system/uploads/attachment_data/file/551130/List_of_Mandatory_and_Discretionary_Exclusions.pdf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F075" w14:textId="73AA5E55" w:rsidR="002532E6" w:rsidRDefault="001A5FE8" w:rsidP="001A5FE8">
    <w:pPr>
      <w:pStyle w:val="Header"/>
      <w:jc w:val="right"/>
      <w:rPr>
        <w:b/>
      </w:rPr>
    </w:pPr>
    <w:r>
      <w:rPr>
        <w:noProof/>
      </w:rPr>
      <w:drawing>
        <wp:anchor distT="0" distB="0" distL="114300" distR="114300" simplePos="0" relativeHeight="251659264" behindDoc="1" locked="0" layoutInCell="1" allowOverlap="1" wp14:anchorId="556FB899" wp14:editId="2420CD4E">
          <wp:simplePos x="0" y="0"/>
          <wp:positionH relativeFrom="margin">
            <wp:posOffset>-609600</wp:posOffset>
          </wp:positionH>
          <wp:positionV relativeFrom="paragraph">
            <wp:posOffset>-95885</wp:posOffset>
          </wp:positionV>
          <wp:extent cx="2924175" cy="925923"/>
          <wp:effectExtent l="0" t="0" r="0" b="7620"/>
          <wp:wrapNone/>
          <wp:docPr id="2"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24911" name="Picture 4"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24175" cy="925923"/>
                  </a:xfrm>
                  <a:prstGeom prst="rect">
                    <a:avLst/>
                  </a:prstGeom>
                </pic:spPr>
              </pic:pic>
            </a:graphicData>
          </a:graphic>
          <wp14:sizeRelH relativeFrom="margin">
            <wp14:pctWidth>0</wp14:pctWidth>
          </wp14:sizeRelH>
          <wp14:sizeRelV relativeFrom="margin">
            <wp14:pctHeight>0</wp14:pctHeight>
          </wp14:sizeRelV>
        </wp:anchor>
      </w:drawing>
    </w:r>
    <w:r w:rsidRPr="005F5D1A">
      <w:rPr>
        <w:rFonts w:cs="Arial"/>
        <w:noProof/>
        <w:sz w:val="24"/>
        <w:szCs w:val="24"/>
      </w:rPr>
      <w:drawing>
        <wp:inline distT="0" distB="0" distL="0" distR="0" wp14:anchorId="69F1D8F7" wp14:editId="7E1D5FC2">
          <wp:extent cx="1495425" cy="581025"/>
          <wp:effectExtent l="0" t="0" r="9525" b="9525"/>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5425" cy="581025"/>
                  </a:xfrm>
                  <a:prstGeom prst="rect">
                    <a:avLst/>
                  </a:prstGeom>
                  <a:noFill/>
                  <a:ln>
                    <a:noFill/>
                  </a:ln>
                </pic:spPr>
              </pic:pic>
            </a:graphicData>
          </a:graphic>
        </wp:inline>
      </w:drawing>
    </w:r>
  </w:p>
  <w:p w14:paraId="37A0106D" w14:textId="12A2F147" w:rsidR="001A5FE8" w:rsidRPr="001A0E3F" w:rsidRDefault="001A5FE8" w:rsidP="001A5FE8">
    <w:pPr>
      <w:pStyle w:val="Header"/>
      <w:jc w:val="right"/>
      <w:rPr>
        <w:b/>
      </w:rPr>
    </w:pPr>
    <w:r w:rsidRPr="005F5D1A">
      <w:rPr>
        <w:rFonts w:cs="Arial"/>
        <w:noProof/>
      </w:rPr>
      <w:drawing>
        <wp:inline distT="0" distB="0" distL="0" distR="0" wp14:anchorId="100EF5CE" wp14:editId="28F89E7A">
          <wp:extent cx="3346450" cy="209550"/>
          <wp:effectExtent l="0" t="0" r="635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46450" cy="209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15:restartNumberingAfterBreak="0">
    <w:nsid w:val="11A40716"/>
    <w:multiLevelType w:val="hybridMultilevel"/>
    <w:tmpl w:val="D83C3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6725A4"/>
    <w:multiLevelType w:val="hybridMultilevel"/>
    <w:tmpl w:val="9EC0A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F1168"/>
    <w:multiLevelType w:val="hybridMultilevel"/>
    <w:tmpl w:val="8E5E3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1"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15:restartNumberingAfterBreak="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A604E3"/>
    <w:multiLevelType w:val="multilevel"/>
    <w:tmpl w:val="DC94D610"/>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i w:val="0"/>
        <w:color w:val="auto"/>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15:restartNumberingAfterBreak="0">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7" w15:restartNumberingAfterBreak="0">
    <w:nsid w:val="47716F80"/>
    <w:multiLevelType w:val="hybridMultilevel"/>
    <w:tmpl w:val="6DF4B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58E025B"/>
    <w:multiLevelType w:val="hybridMultilevel"/>
    <w:tmpl w:val="D8887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15:restartNumberingAfterBreak="0">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4"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6" w15:restartNumberingAfterBreak="0">
    <w:nsid w:val="673E101A"/>
    <w:multiLevelType w:val="hybridMultilevel"/>
    <w:tmpl w:val="C924FDFC"/>
    <w:lvl w:ilvl="0" w:tplc="30628A52">
      <w:start w:val="1"/>
      <w:numFmt w:val="upperLetter"/>
      <w:lvlText w:val="7. %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163596"/>
    <w:multiLevelType w:val="hybridMultilevel"/>
    <w:tmpl w:val="908854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0"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6"/>
  </w:num>
  <w:num w:numId="2">
    <w:abstractNumId w:val="4"/>
  </w:num>
  <w:num w:numId="3">
    <w:abstractNumId w:val="16"/>
  </w:num>
  <w:num w:numId="4">
    <w:abstractNumId w:val="18"/>
  </w:num>
  <w:num w:numId="5">
    <w:abstractNumId w:val="18"/>
  </w:num>
  <w:num w:numId="6">
    <w:abstractNumId w:val="2"/>
  </w:num>
  <w:num w:numId="7">
    <w:abstractNumId w:val="10"/>
  </w:num>
  <w:num w:numId="8">
    <w:abstractNumId w:val="23"/>
  </w:num>
  <w:num w:numId="9">
    <w:abstractNumId w:val="0"/>
  </w:num>
  <w:num w:numId="10">
    <w:abstractNumId w:val="28"/>
  </w:num>
  <w:num w:numId="11">
    <w:abstractNumId w:val="20"/>
  </w:num>
  <w:num w:numId="12">
    <w:abstractNumId w:val="21"/>
  </w:num>
  <w:num w:numId="13">
    <w:abstractNumId w:val="25"/>
  </w:num>
  <w:num w:numId="14">
    <w:abstractNumId w:val="9"/>
  </w:num>
  <w:num w:numId="15">
    <w:abstractNumId w:val="11"/>
  </w:num>
  <w:num w:numId="16">
    <w:abstractNumId w:val="29"/>
  </w:num>
  <w:num w:numId="17">
    <w:abstractNumId w:val="14"/>
  </w:num>
  <w:num w:numId="18">
    <w:abstractNumId w:val="24"/>
  </w:num>
  <w:num w:numId="19">
    <w:abstractNumId w:val="1"/>
  </w:num>
  <w:num w:numId="20">
    <w:abstractNumId w:val="3"/>
  </w:num>
  <w:num w:numId="21">
    <w:abstractNumId w:val="15"/>
  </w:num>
  <w:num w:numId="22">
    <w:abstractNumId w:val="2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9"/>
  </w:num>
  <w:num w:numId="29">
    <w:abstractNumId w:val="7"/>
  </w:num>
  <w:num w:numId="30">
    <w:abstractNumId w:val="17"/>
  </w:num>
  <w:num w:numId="31">
    <w:abstractNumId w:val="12"/>
  </w:num>
  <w:num w:numId="32">
    <w:abstractNumId w:val="26"/>
  </w:num>
  <w:num w:numId="33">
    <w:abstractNumId w:val="27"/>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efaultTabStop w:val="85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1A5FE8"/>
    <w:rsid w:val="000052A2"/>
    <w:rsid w:val="00007458"/>
    <w:rsid w:val="00010DCA"/>
    <w:rsid w:val="0001507C"/>
    <w:rsid w:val="00017AD9"/>
    <w:rsid w:val="000226A1"/>
    <w:rsid w:val="00030477"/>
    <w:rsid w:val="00030FC3"/>
    <w:rsid w:val="000320FF"/>
    <w:rsid w:val="000330DE"/>
    <w:rsid w:val="000354F5"/>
    <w:rsid w:val="00036C7D"/>
    <w:rsid w:val="00040181"/>
    <w:rsid w:val="00041C11"/>
    <w:rsid w:val="0005222A"/>
    <w:rsid w:val="00053672"/>
    <w:rsid w:val="00060F58"/>
    <w:rsid w:val="000627AD"/>
    <w:rsid w:val="00065291"/>
    <w:rsid w:val="00070790"/>
    <w:rsid w:val="00076883"/>
    <w:rsid w:val="00076CFE"/>
    <w:rsid w:val="000800FA"/>
    <w:rsid w:val="00081B88"/>
    <w:rsid w:val="000831C0"/>
    <w:rsid w:val="00083AC5"/>
    <w:rsid w:val="000849EC"/>
    <w:rsid w:val="00087CBF"/>
    <w:rsid w:val="00094EC7"/>
    <w:rsid w:val="00097408"/>
    <w:rsid w:val="000974B1"/>
    <w:rsid w:val="000A0DF7"/>
    <w:rsid w:val="000A1883"/>
    <w:rsid w:val="000A4844"/>
    <w:rsid w:val="000B1075"/>
    <w:rsid w:val="000B31A2"/>
    <w:rsid w:val="000C031E"/>
    <w:rsid w:val="000C4455"/>
    <w:rsid w:val="000C5A46"/>
    <w:rsid w:val="000C7354"/>
    <w:rsid w:val="000D1451"/>
    <w:rsid w:val="000D5CAA"/>
    <w:rsid w:val="000D7C50"/>
    <w:rsid w:val="000E0132"/>
    <w:rsid w:val="000E07E4"/>
    <w:rsid w:val="000E189B"/>
    <w:rsid w:val="000E363E"/>
    <w:rsid w:val="000E408B"/>
    <w:rsid w:val="000E5634"/>
    <w:rsid w:val="000E56A8"/>
    <w:rsid w:val="000E5C37"/>
    <w:rsid w:val="000E7265"/>
    <w:rsid w:val="000E7C13"/>
    <w:rsid w:val="000F79D6"/>
    <w:rsid w:val="0010037F"/>
    <w:rsid w:val="001039C4"/>
    <w:rsid w:val="00105BDB"/>
    <w:rsid w:val="001065C5"/>
    <w:rsid w:val="00112B59"/>
    <w:rsid w:val="00113020"/>
    <w:rsid w:val="00116860"/>
    <w:rsid w:val="001215FE"/>
    <w:rsid w:val="0012295A"/>
    <w:rsid w:val="00127E19"/>
    <w:rsid w:val="00130B5F"/>
    <w:rsid w:val="00131271"/>
    <w:rsid w:val="001338B0"/>
    <w:rsid w:val="00134D04"/>
    <w:rsid w:val="00134E47"/>
    <w:rsid w:val="00136596"/>
    <w:rsid w:val="001375C3"/>
    <w:rsid w:val="0013762C"/>
    <w:rsid w:val="00145A4D"/>
    <w:rsid w:val="00151149"/>
    <w:rsid w:val="00152C7C"/>
    <w:rsid w:val="001601C8"/>
    <w:rsid w:val="00161FF0"/>
    <w:rsid w:val="00162244"/>
    <w:rsid w:val="001664D9"/>
    <w:rsid w:val="0017043F"/>
    <w:rsid w:val="00173842"/>
    <w:rsid w:val="00173E4A"/>
    <w:rsid w:val="00173FAB"/>
    <w:rsid w:val="00181236"/>
    <w:rsid w:val="00184371"/>
    <w:rsid w:val="00193011"/>
    <w:rsid w:val="001930C3"/>
    <w:rsid w:val="00194490"/>
    <w:rsid w:val="001945BD"/>
    <w:rsid w:val="001A0407"/>
    <w:rsid w:val="001A0E3F"/>
    <w:rsid w:val="001A3B2A"/>
    <w:rsid w:val="001A504D"/>
    <w:rsid w:val="001A5DF8"/>
    <w:rsid w:val="001A5FE8"/>
    <w:rsid w:val="001A786B"/>
    <w:rsid w:val="001B1C55"/>
    <w:rsid w:val="001B25EC"/>
    <w:rsid w:val="001B5F4F"/>
    <w:rsid w:val="001B7E88"/>
    <w:rsid w:val="001C30BB"/>
    <w:rsid w:val="001C4CA0"/>
    <w:rsid w:val="001C747B"/>
    <w:rsid w:val="001D1FC8"/>
    <w:rsid w:val="001D268B"/>
    <w:rsid w:val="001D5911"/>
    <w:rsid w:val="001D79DD"/>
    <w:rsid w:val="001E27EC"/>
    <w:rsid w:val="001E5F7F"/>
    <w:rsid w:val="001E7C74"/>
    <w:rsid w:val="001E7D3C"/>
    <w:rsid w:val="001F110F"/>
    <w:rsid w:val="001F3352"/>
    <w:rsid w:val="001F37D7"/>
    <w:rsid w:val="00200E60"/>
    <w:rsid w:val="00203270"/>
    <w:rsid w:val="00204EF0"/>
    <w:rsid w:val="0020513D"/>
    <w:rsid w:val="00210AD3"/>
    <w:rsid w:val="002110DD"/>
    <w:rsid w:val="00211D34"/>
    <w:rsid w:val="002151AE"/>
    <w:rsid w:val="00220C70"/>
    <w:rsid w:val="00223555"/>
    <w:rsid w:val="00223569"/>
    <w:rsid w:val="002236C5"/>
    <w:rsid w:val="00223A3D"/>
    <w:rsid w:val="00223F6E"/>
    <w:rsid w:val="0022652F"/>
    <w:rsid w:val="0022707C"/>
    <w:rsid w:val="002273F5"/>
    <w:rsid w:val="00231397"/>
    <w:rsid w:val="00235829"/>
    <w:rsid w:val="0023694C"/>
    <w:rsid w:val="00236A55"/>
    <w:rsid w:val="002449D5"/>
    <w:rsid w:val="00246BC4"/>
    <w:rsid w:val="00246C62"/>
    <w:rsid w:val="002471B4"/>
    <w:rsid w:val="00247F0F"/>
    <w:rsid w:val="00250427"/>
    <w:rsid w:val="0025200C"/>
    <w:rsid w:val="0025300A"/>
    <w:rsid w:val="002532E6"/>
    <w:rsid w:val="0025411E"/>
    <w:rsid w:val="002556D8"/>
    <w:rsid w:val="002557EB"/>
    <w:rsid w:val="00257686"/>
    <w:rsid w:val="00257EF9"/>
    <w:rsid w:val="0026116A"/>
    <w:rsid w:val="00262D1B"/>
    <w:rsid w:val="002651E8"/>
    <w:rsid w:val="00267168"/>
    <w:rsid w:val="00270180"/>
    <w:rsid w:val="002705A5"/>
    <w:rsid w:val="002734C0"/>
    <w:rsid w:val="002741B5"/>
    <w:rsid w:val="0027505F"/>
    <w:rsid w:val="00276E1B"/>
    <w:rsid w:val="00277BB6"/>
    <w:rsid w:val="002820AF"/>
    <w:rsid w:val="0028393A"/>
    <w:rsid w:val="002869D0"/>
    <w:rsid w:val="00287298"/>
    <w:rsid w:val="00287614"/>
    <w:rsid w:val="00287834"/>
    <w:rsid w:val="00296E12"/>
    <w:rsid w:val="002A718A"/>
    <w:rsid w:val="002A73DD"/>
    <w:rsid w:val="002B3866"/>
    <w:rsid w:val="002B7BAF"/>
    <w:rsid w:val="002C0B25"/>
    <w:rsid w:val="002C1FFB"/>
    <w:rsid w:val="002C28D2"/>
    <w:rsid w:val="002C56F6"/>
    <w:rsid w:val="002C6631"/>
    <w:rsid w:val="002D2E91"/>
    <w:rsid w:val="002D35EC"/>
    <w:rsid w:val="002E072D"/>
    <w:rsid w:val="002E0D88"/>
    <w:rsid w:val="002E1DD8"/>
    <w:rsid w:val="002E22B8"/>
    <w:rsid w:val="002E2E62"/>
    <w:rsid w:val="002F1591"/>
    <w:rsid w:val="002F18DD"/>
    <w:rsid w:val="002F23DC"/>
    <w:rsid w:val="002F4080"/>
    <w:rsid w:val="003003CB"/>
    <w:rsid w:val="00302870"/>
    <w:rsid w:val="003039A0"/>
    <w:rsid w:val="00305D5B"/>
    <w:rsid w:val="0030746C"/>
    <w:rsid w:val="00307758"/>
    <w:rsid w:val="00311BD5"/>
    <w:rsid w:val="003219DA"/>
    <w:rsid w:val="00322A20"/>
    <w:rsid w:val="003273D3"/>
    <w:rsid w:val="003318CA"/>
    <w:rsid w:val="00334102"/>
    <w:rsid w:val="00334F1A"/>
    <w:rsid w:val="003369CD"/>
    <w:rsid w:val="00337F61"/>
    <w:rsid w:val="0034181A"/>
    <w:rsid w:val="00342053"/>
    <w:rsid w:val="00343763"/>
    <w:rsid w:val="00345B84"/>
    <w:rsid w:val="00345E83"/>
    <w:rsid w:val="00347CA3"/>
    <w:rsid w:val="003549F4"/>
    <w:rsid w:val="0035766D"/>
    <w:rsid w:val="00362AE0"/>
    <w:rsid w:val="00366F30"/>
    <w:rsid w:val="003702BE"/>
    <w:rsid w:val="0038098B"/>
    <w:rsid w:val="00390E8B"/>
    <w:rsid w:val="003A031F"/>
    <w:rsid w:val="003A0A98"/>
    <w:rsid w:val="003A0D57"/>
    <w:rsid w:val="003A1D39"/>
    <w:rsid w:val="003A1E3E"/>
    <w:rsid w:val="003A2543"/>
    <w:rsid w:val="003A5CAB"/>
    <w:rsid w:val="003B0F3B"/>
    <w:rsid w:val="003B7C51"/>
    <w:rsid w:val="003B7E1D"/>
    <w:rsid w:val="003C35CA"/>
    <w:rsid w:val="003C3C19"/>
    <w:rsid w:val="003D6B24"/>
    <w:rsid w:val="003E082E"/>
    <w:rsid w:val="003E1425"/>
    <w:rsid w:val="003E3276"/>
    <w:rsid w:val="003E3454"/>
    <w:rsid w:val="003E3EE7"/>
    <w:rsid w:val="004010FB"/>
    <w:rsid w:val="00401301"/>
    <w:rsid w:val="00401D33"/>
    <w:rsid w:val="00401FF0"/>
    <w:rsid w:val="0040342C"/>
    <w:rsid w:val="004164C8"/>
    <w:rsid w:val="004176E0"/>
    <w:rsid w:val="004230E7"/>
    <w:rsid w:val="00424A57"/>
    <w:rsid w:val="004251F8"/>
    <w:rsid w:val="00425400"/>
    <w:rsid w:val="004270D9"/>
    <w:rsid w:val="00430158"/>
    <w:rsid w:val="004411D8"/>
    <w:rsid w:val="00442895"/>
    <w:rsid w:val="00453A99"/>
    <w:rsid w:val="00456FE6"/>
    <w:rsid w:val="00457D9A"/>
    <w:rsid w:val="00461A05"/>
    <w:rsid w:val="00465EF9"/>
    <w:rsid w:val="004736F8"/>
    <w:rsid w:val="004834F5"/>
    <w:rsid w:val="00486F32"/>
    <w:rsid w:val="004900DB"/>
    <w:rsid w:val="00490EBA"/>
    <w:rsid w:val="00491808"/>
    <w:rsid w:val="00496B53"/>
    <w:rsid w:val="004B1A24"/>
    <w:rsid w:val="004B6544"/>
    <w:rsid w:val="004C3605"/>
    <w:rsid w:val="004C3B98"/>
    <w:rsid w:val="004C58D8"/>
    <w:rsid w:val="004D1477"/>
    <w:rsid w:val="004D33A7"/>
    <w:rsid w:val="004E1ABD"/>
    <w:rsid w:val="004E51D1"/>
    <w:rsid w:val="004E71FF"/>
    <w:rsid w:val="004E775C"/>
    <w:rsid w:val="004F02F9"/>
    <w:rsid w:val="004F1B68"/>
    <w:rsid w:val="004F391B"/>
    <w:rsid w:val="00503BB6"/>
    <w:rsid w:val="00504FA1"/>
    <w:rsid w:val="00505AD7"/>
    <w:rsid w:val="00520787"/>
    <w:rsid w:val="005207B7"/>
    <w:rsid w:val="00523CAB"/>
    <w:rsid w:val="005275E6"/>
    <w:rsid w:val="005308BB"/>
    <w:rsid w:val="00533CB2"/>
    <w:rsid w:val="0053546C"/>
    <w:rsid w:val="00541CDA"/>
    <w:rsid w:val="00547486"/>
    <w:rsid w:val="00550EFF"/>
    <w:rsid w:val="00556A0A"/>
    <w:rsid w:val="00556B66"/>
    <w:rsid w:val="00557DBA"/>
    <w:rsid w:val="00561F1C"/>
    <w:rsid w:val="00562B64"/>
    <w:rsid w:val="00570C7F"/>
    <w:rsid w:val="005717F4"/>
    <w:rsid w:val="00581A29"/>
    <w:rsid w:val="00585FA5"/>
    <w:rsid w:val="00586837"/>
    <w:rsid w:val="005957B2"/>
    <w:rsid w:val="005A16A5"/>
    <w:rsid w:val="005A1CC2"/>
    <w:rsid w:val="005A2E47"/>
    <w:rsid w:val="005A2EA3"/>
    <w:rsid w:val="005A36D3"/>
    <w:rsid w:val="005A53CA"/>
    <w:rsid w:val="005A5EF5"/>
    <w:rsid w:val="005A7AD6"/>
    <w:rsid w:val="005B39A7"/>
    <w:rsid w:val="005B4FA2"/>
    <w:rsid w:val="005B59B7"/>
    <w:rsid w:val="005C16F0"/>
    <w:rsid w:val="005C423B"/>
    <w:rsid w:val="005C47BD"/>
    <w:rsid w:val="005C55FB"/>
    <w:rsid w:val="005C5973"/>
    <w:rsid w:val="005C64CE"/>
    <w:rsid w:val="005D52ED"/>
    <w:rsid w:val="005D7098"/>
    <w:rsid w:val="005E10B8"/>
    <w:rsid w:val="005E16C4"/>
    <w:rsid w:val="005E195E"/>
    <w:rsid w:val="005E4E9D"/>
    <w:rsid w:val="005E7402"/>
    <w:rsid w:val="005F3F33"/>
    <w:rsid w:val="005F42C5"/>
    <w:rsid w:val="005F4C9F"/>
    <w:rsid w:val="00600BCE"/>
    <w:rsid w:val="00601937"/>
    <w:rsid w:val="006032F2"/>
    <w:rsid w:val="00603452"/>
    <w:rsid w:val="00603A0D"/>
    <w:rsid w:val="00610AC8"/>
    <w:rsid w:val="00611712"/>
    <w:rsid w:val="00612B4A"/>
    <w:rsid w:val="00623252"/>
    <w:rsid w:val="00630843"/>
    <w:rsid w:val="00631612"/>
    <w:rsid w:val="00636468"/>
    <w:rsid w:val="00637C62"/>
    <w:rsid w:val="00643075"/>
    <w:rsid w:val="0064464B"/>
    <w:rsid w:val="00645517"/>
    <w:rsid w:val="00647144"/>
    <w:rsid w:val="00647ADF"/>
    <w:rsid w:val="006501D8"/>
    <w:rsid w:val="0065066E"/>
    <w:rsid w:val="00651438"/>
    <w:rsid w:val="00652792"/>
    <w:rsid w:val="006534CF"/>
    <w:rsid w:val="00653DCC"/>
    <w:rsid w:val="006550B3"/>
    <w:rsid w:val="006705FE"/>
    <w:rsid w:val="00680879"/>
    <w:rsid w:val="006823D7"/>
    <w:rsid w:val="006856A7"/>
    <w:rsid w:val="00690AAF"/>
    <w:rsid w:val="0069159F"/>
    <w:rsid w:val="00692B07"/>
    <w:rsid w:val="00693E67"/>
    <w:rsid w:val="00694024"/>
    <w:rsid w:val="00696981"/>
    <w:rsid w:val="006A3BFB"/>
    <w:rsid w:val="006A7F8F"/>
    <w:rsid w:val="006B3EFA"/>
    <w:rsid w:val="006B54D6"/>
    <w:rsid w:val="006B60E4"/>
    <w:rsid w:val="006C158D"/>
    <w:rsid w:val="006C1E7E"/>
    <w:rsid w:val="006C6F4A"/>
    <w:rsid w:val="006D186C"/>
    <w:rsid w:val="006D2CD0"/>
    <w:rsid w:val="006D312E"/>
    <w:rsid w:val="006E2D76"/>
    <w:rsid w:val="006E3892"/>
    <w:rsid w:val="006E500B"/>
    <w:rsid w:val="006E7E7E"/>
    <w:rsid w:val="006F4A5B"/>
    <w:rsid w:val="006F6ABF"/>
    <w:rsid w:val="006F782D"/>
    <w:rsid w:val="0070095E"/>
    <w:rsid w:val="0070356D"/>
    <w:rsid w:val="00703A4B"/>
    <w:rsid w:val="00706A06"/>
    <w:rsid w:val="0071468F"/>
    <w:rsid w:val="00721F4F"/>
    <w:rsid w:val="00727643"/>
    <w:rsid w:val="007301E9"/>
    <w:rsid w:val="00730C14"/>
    <w:rsid w:val="0073556F"/>
    <w:rsid w:val="00737549"/>
    <w:rsid w:val="00740710"/>
    <w:rsid w:val="00740C0F"/>
    <w:rsid w:val="00742A8D"/>
    <w:rsid w:val="00746CCF"/>
    <w:rsid w:val="00750F40"/>
    <w:rsid w:val="0075474E"/>
    <w:rsid w:val="0075483B"/>
    <w:rsid w:val="0077089B"/>
    <w:rsid w:val="007724D1"/>
    <w:rsid w:val="007779DB"/>
    <w:rsid w:val="007829E9"/>
    <w:rsid w:val="00785747"/>
    <w:rsid w:val="00785D65"/>
    <w:rsid w:val="00785DDF"/>
    <w:rsid w:val="00791CF0"/>
    <w:rsid w:val="0079332F"/>
    <w:rsid w:val="007A3602"/>
    <w:rsid w:val="007B03E7"/>
    <w:rsid w:val="007B2282"/>
    <w:rsid w:val="007B6206"/>
    <w:rsid w:val="007B74E1"/>
    <w:rsid w:val="007C0526"/>
    <w:rsid w:val="007C198C"/>
    <w:rsid w:val="007C2491"/>
    <w:rsid w:val="007C2F2F"/>
    <w:rsid w:val="007C364A"/>
    <w:rsid w:val="007C3AE6"/>
    <w:rsid w:val="007D7562"/>
    <w:rsid w:val="007E1147"/>
    <w:rsid w:val="007E124C"/>
    <w:rsid w:val="007E269D"/>
    <w:rsid w:val="007E379F"/>
    <w:rsid w:val="007F5F02"/>
    <w:rsid w:val="00807CF7"/>
    <w:rsid w:val="00811FA0"/>
    <w:rsid w:val="00814588"/>
    <w:rsid w:val="00815813"/>
    <w:rsid w:val="00816028"/>
    <w:rsid w:val="00824926"/>
    <w:rsid w:val="00824E99"/>
    <w:rsid w:val="00825FC5"/>
    <w:rsid w:val="008306CC"/>
    <w:rsid w:val="00830FE1"/>
    <w:rsid w:val="00831204"/>
    <w:rsid w:val="00831521"/>
    <w:rsid w:val="008347D9"/>
    <w:rsid w:val="0083677A"/>
    <w:rsid w:val="008371D6"/>
    <w:rsid w:val="008413F3"/>
    <w:rsid w:val="00844254"/>
    <w:rsid w:val="00846B8F"/>
    <w:rsid w:val="0085029F"/>
    <w:rsid w:val="008523D8"/>
    <w:rsid w:val="00852A24"/>
    <w:rsid w:val="00852C8E"/>
    <w:rsid w:val="008543D2"/>
    <w:rsid w:val="00861604"/>
    <w:rsid w:val="00863629"/>
    <w:rsid w:val="008644BC"/>
    <w:rsid w:val="0087001B"/>
    <w:rsid w:val="00871C8E"/>
    <w:rsid w:val="008731E8"/>
    <w:rsid w:val="00873854"/>
    <w:rsid w:val="00874EA8"/>
    <w:rsid w:val="00876C2C"/>
    <w:rsid w:val="008824CC"/>
    <w:rsid w:val="008852C8"/>
    <w:rsid w:val="0088639D"/>
    <w:rsid w:val="00890C48"/>
    <w:rsid w:val="00891FFA"/>
    <w:rsid w:val="00893339"/>
    <w:rsid w:val="00897556"/>
    <w:rsid w:val="0089780F"/>
    <w:rsid w:val="008A00B3"/>
    <w:rsid w:val="008A01C3"/>
    <w:rsid w:val="008A56A2"/>
    <w:rsid w:val="008B0CA8"/>
    <w:rsid w:val="008B2936"/>
    <w:rsid w:val="008D2128"/>
    <w:rsid w:val="008D3217"/>
    <w:rsid w:val="008E2B30"/>
    <w:rsid w:val="008E363A"/>
    <w:rsid w:val="008E6BB3"/>
    <w:rsid w:val="008E6EC7"/>
    <w:rsid w:val="008E7E5A"/>
    <w:rsid w:val="008E7F55"/>
    <w:rsid w:val="008F25B4"/>
    <w:rsid w:val="008F34EA"/>
    <w:rsid w:val="008F3D2C"/>
    <w:rsid w:val="008F6885"/>
    <w:rsid w:val="008F79E8"/>
    <w:rsid w:val="00901017"/>
    <w:rsid w:val="0090173A"/>
    <w:rsid w:val="00905CAE"/>
    <w:rsid w:val="00911444"/>
    <w:rsid w:val="00912243"/>
    <w:rsid w:val="00914926"/>
    <w:rsid w:val="009158CB"/>
    <w:rsid w:val="0092512E"/>
    <w:rsid w:val="0092538F"/>
    <w:rsid w:val="0092698E"/>
    <w:rsid w:val="0093337B"/>
    <w:rsid w:val="009349DC"/>
    <w:rsid w:val="00935045"/>
    <w:rsid w:val="009353CA"/>
    <w:rsid w:val="00944251"/>
    <w:rsid w:val="009443CF"/>
    <w:rsid w:val="009464EA"/>
    <w:rsid w:val="00947820"/>
    <w:rsid w:val="0095006A"/>
    <w:rsid w:val="0095142A"/>
    <w:rsid w:val="00951656"/>
    <w:rsid w:val="00951B7E"/>
    <w:rsid w:val="00953953"/>
    <w:rsid w:val="00953B6C"/>
    <w:rsid w:val="00955490"/>
    <w:rsid w:val="00955E7B"/>
    <w:rsid w:val="009570B6"/>
    <w:rsid w:val="0095789C"/>
    <w:rsid w:val="0096561D"/>
    <w:rsid w:val="009675E1"/>
    <w:rsid w:val="009719DE"/>
    <w:rsid w:val="0097584E"/>
    <w:rsid w:val="00982C42"/>
    <w:rsid w:val="009852C1"/>
    <w:rsid w:val="00986ACE"/>
    <w:rsid w:val="00986C82"/>
    <w:rsid w:val="00990CF5"/>
    <w:rsid w:val="00993534"/>
    <w:rsid w:val="00994051"/>
    <w:rsid w:val="009A32E3"/>
    <w:rsid w:val="009A3E29"/>
    <w:rsid w:val="009A5AE5"/>
    <w:rsid w:val="009A6B8A"/>
    <w:rsid w:val="009B12C4"/>
    <w:rsid w:val="009B2F74"/>
    <w:rsid w:val="009B4115"/>
    <w:rsid w:val="009C41C3"/>
    <w:rsid w:val="009C4CA5"/>
    <w:rsid w:val="009C5E46"/>
    <w:rsid w:val="009D5F0B"/>
    <w:rsid w:val="009D71FB"/>
    <w:rsid w:val="009D7244"/>
    <w:rsid w:val="009E25A6"/>
    <w:rsid w:val="009E4D46"/>
    <w:rsid w:val="009E70CC"/>
    <w:rsid w:val="009F2165"/>
    <w:rsid w:val="009F7574"/>
    <w:rsid w:val="009F79AA"/>
    <w:rsid w:val="00A04307"/>
    <w:rsid w:val="00A109FC"/>
    <w:rsid w:val="00A14C3B"/>
    <w:rsid w:val="00A15ADC"/>
    <w:rsid w:val="00A21DFB"/>
    <w:rsid w:val="00A242B7"/>
    <w:rsid w:val="00A30764"/>
    <w:rsid w:val="00A3127A"/>
    <w:rsid w:val="00A34191"/>
    <w:rsid w:val="00A432D4"/>
    <w:rsid w:val="00A4489A"/>
    <w:rsid w:val="00A51144"/>
    <w:rsid w:val="00A52A19"/>
    <w:rsid w:val="00A53B21"/>
    <w:rsid w:val="00A57D02"/>
    <w:rsid w:val="00A60BD1"/>
    <w:rsid w:val="00A62099"/>
    <w:rsid w:val="00A6558E"/>
    <w:rsid w:val="00A66B5D"/>
    <w:rsid w:val="00A67FE8"/>
    <w:rsid w:val="00A7044C"/>
    <w:rsid w:val="00A740CF"/>
    <w:rsid w:val="00A7423D"/>
    <w:rsid w:val="00A77338"/>
    <w:rsid w:val="00A80B50"/>
    <w:rsid w:val="00A80F52"/>
    <w:rsid w:val="00A858C9"/>
    <w:rsid w:val="00A93755"/>
    <w:rsid w:val="00A93A32"/>
    <w:rsid w:val="00A9537F"/>
    <w:rsid w:val="00AA2C15"/>
    <w:rsid w:val="00AA3CCC"/>
    <w:rsid w:val="00AA402D"/>
    <w:rsid w:val="00AA56AE"/>
    <w:rsid w:val="00AB7050"/>
    <w:rsid w:val="00AC10C4"/>
    <w:rsid w:val="00AD0C96"/>
    <w:rsid w:val="00AD14A4"/>
    <w:rsid w:val="00AD1926"/>
    <w:rsid w:val="00AD3446"/>
    <w:rsid w:val="00AD4DB1"/>
    <w:rsid w:val="00AE18C1"/>
    <w:rsid w:val="00AE4ABC"/>
    <w:rsid w:val="00AE7ABC"/>
    <w:rsid w:val="00AF3418"/>
    <w:rsid w:val="00AF3925"/>
    <w:rsid w:val="00AF5CF2"/>
    <w:rsid w:val="00AF6234"/>
    <w:rsid w:val="00B00C70"/>
    <w:rsid w:val="00B02442"/>
    <w:rsid w:val="00B12F1E"/>
    <w:rsid w:val="00B30006"/>
    <w:rsid w:val="00B33B1E"/>
    <w:rsid w:val="00B33EB1"/>
    <w:rsid w:val="00B35665"/>
    <w:rsid w:val="00B37CA1"/>
    <w:rsid w:val="00B42156"/>
    <w:rsid w:val="00B44457"/>
    <w:rsid w:val="00B44E25"/>
    <w:rsid w:val="00B45130"/>
    <w:rsid w:val="00B46DA5"/>
    <w:rsid w:val="00B471B3"/>
    <w:rsid w:val="00B50EAD"/>
    <w:rsid w:val="00B51C48"/>
    <w:rsid w:val="00B61061"/>
    <w:rsid w:val="00B667F9"/>
    <w:rsid w:val="00B80A50"/>
    <w:rsid w:val="00B853EE"/>
    <w:rsid w:val="00B863A2"/>
    <w:rsid w:val="00B93848"/>
    <w:rsid w:val="00B97D75"/>
    <w:rsid w:val="00BA0984"/>
    <w:rsid w:val="00BA09A1"/>
    <w:rsid w:val="00BA0AB7"/>
    <w:rsid w:val="00BA173E"/>
    <w:rsid w:val="00BA1850"/>
    <w:rsid w:val="00BB03F9"/>
    <w:rsid w:val="00BB233A"/>
    <w:rsid w:val="00BC2A7C"/>
    <w:rsid w:val="00BC373F"/>
    <w:rsid w:val="00BC39C2"/>
    <w:rsid w:val="00BC4757"/>
    <w:rsid w:val="00BC5E86"/>
    <w:rsid w:val="00BD09FF"/>
    <w:rsid w:val="00BD1F42"/>
    <w:rsid w:val="00BD2C5B"/>
    <w:rsid w:val="00BD306B"/>
    <w:rsid w:val="00BD4D8C"/>
    <w:rsid w:val="00BD53EA"/>
    <w:rsid w:val="00BD5DCC"/>
    <w:rsid w:val="00BD5DF5"/>
    <w:rsid w:val="00BE0FBA"/>
    <w:rsid w:val="00BE10FD"/>
    <w:rsid w:val="00BE38AA"/>
    <w:rsid w:val="00BE3F9E"/>
    <w:rsid w:val="00BE4061"/>
    <w:rsid w:val="00BE4069"/>
    <w:rsid w:val="00BE6503"/>
    <w:rsid w:val="00BF22E3"/>
    <w:rsid w:val="00BF396F"/>
    <w:rsid w:val="00BF48A1"/>
    <w:rsid w:val="00BF698B"/>
    <w:rsid w:val="00C03863"/>
    <w:rsid w:val="00C061D5"/>
    <w:rsid w:val="00C06438"/>
    <w:rsid w:val="00C07130"/>
    <w:rsid w:val="00C12C7F"/>
    <w:rsid w:val="00C1440D"/>
    <w:rsid w:val="00C14AA9"/>
    <w:rsid w:val="00C14D48"/>
    <w:rsid w:val="00C2061F"/>
    <w:rsid w:val="00C21DD3"/>
    <w:rsid w:val="00C23B02"/>
    <w:rsid w:val="00C259A7"/>
    <w:rsid w:val="00C261A8"/>
    <w:rsid w:val="00C26BAF"/>
    <w:rsid w:val="00C27CC2"/>
    <w:rsid w:val="00C30389"/>
    <w:rsid w:val="00C33C6D"/>
    <w:rsid w:val="00C34D42"/>
    <w:rsid w:val="00C4191F"/>
    <w:rsid w:val="00C41E96"/>
    <w:rsid w:val="00C45A8E"/>
    <w:rsid w:val="00C45B3B"/>
    <w:rsid w:val="00C50E44"/>
    <w:rsid w:val="00C51528"/>
    <w:rsid w:val="00C516F4"/>
    <w:rsid w:val="00C52D6B"/>
    <w:rsid w:val="00C53054"/>
    <w:rsid w:val="00C571B3"/>
    <w:rsid w:val="00C573A4"/>
    <w:rsid w:val="00C577E6"/>
    <w:rsid w:val="00C66EE9"/>
    <w:rsid w:val="00C7276F"/>
    <w:rsid w:val="00C76F69"/>
    <w:rsid w:val="00C77F13"/>
    <w:rsid w:val="00C80692"/>
    <w:rsid w:val="00C81A31"/>
    <w:rsid w:val="00C82318"/>
    <w:rsid w:val="00C83805"/>
    <w:rsid w:val="00C863F5"/>
    <w:rsid w:val="00C9108B"/>
    <w:rsid w:val="00C92F81"/>
    <w:rsid w:val="00C95CD4"/>
    <w:rsid w:val="00CA690D"/>
    <w:rsid w:val="00CA6C8A"/>
    <w:rsid w:val="00CB1B63"/>
    <w:rsid w:val="00CB59C3"/>
    <w:rsid w:val="00CC15CC"/>
    <w:rsid w:val="00CC22BC"/>
    <w:rsid w:val="00CC2B5A"/>
    <w:rsid w:val="00CC3915"/>
    <w:rsid w:val="00CC3C75"/>
    <w:rsid w:val="00CC4072"/>
    <w:rsid w:val="00CC6A3C"/>
    <w:rsid w:val="00CD1C9B"/>
    <w:rsid w:val="00CD3F79"/>
    <w:rsid w:val="00CD6046"/>
    <w:rsid w:val="00CD62B6"/>
    <w:rsid w:val="00CD778C"/>
    <w:rsid w:val="00CE0819"/>
    <w:rsid w:val="00CE133E"/>
    <w:rsid w:val="00CE2251"/>
    <w:rsid w:val="00CE2FEF"/>
    <w:rsid w:val="00CE369C"/>
    <w:rsid w:val="00CE4B87"/>
    <w:rsid w:val="00CE66B9"/>
    <w:rsid w:val="00CF3319"/>
    <w:rsid w:val="00CF3813"/>
    <w:rsid w:val="00CF3C3F"/>
    <w:rsid w:val="00CF5955"/>
    <w:rsid w:val="00CF60B2"/>
    <w:rsid w:val="00CF6718"/>
    <w:rsid w:val="00CF6B32"/>
    <w:rsid w:val="00CF72F4"/>
    <w:rsid w:val="00D11BC1"/>
    <w:rsid w:val="00D134FB"/>
    <w:rsid w:val="00D146E1"/>
    <w:rsid w:val="00D27579"/>
    <w:rsid w:val="00D27683"/>
    <w:rsid w:val="00D3206D"/>
    <w:rsid w:val="00D3489C"/>
    <w:rsid w:val="00D375C0"/>
    <w:rsid w:val="00D4251F"/>
    <w:rsid w:val="00D433DF"/>
    <w:rsid w:val="00D64977"/>
    <w:rsid w:val="00D64EA9"/>
    <w:rsid w:val="00D66B01"/>
    <w:rsid w:val="00D77AFC"/>
    <w:rsid w:val="00D82A34"/>
    <w:rsid w:val="00D91E2C"/>
    <w:rsid w:val="00D92C7C"/>
    <w:rsid w:val="00D938CE"/>
    <w:rsid w:val="00D944E3"/>
    <w:rsid w:val="00D94FBD"/>
    <w:rsid w:val="00D9565A"/>
    <w:rsid w:val="00D95FE4"/>
    <w:rsid w:val="00DA07F4"/>
    <w:rsid w:val="00DA1E23"/>
    <w:rsid w:val="00DA7146"/>
    <w:rsid w:val="00DB5CBF"/>
    <w:rsid w:val="00DB6EAC"/>
    <w:rsid w:val="00DC0F21"/>
    <w:rsid w:val="00DC3206"/>
    <w:rsid w:val="00DC6E9A"/>
    <w:rsid w:val="00DD5A7F"/>
    <w:rsid w:val="00DD68F9"/>
    <w:rsid w:val="00DE2C94"/>
    <w:rsid w:val="00DE48E3"/>
    <w:rsid w:val="00DE4917"/>
    <w:rsid w:val="00DE4A99"/>
    <w:rsid w:val="00DE6938"/>
    <w:rsid w:val="00DE72A1"/>
    <w:rsid w:val="00DE7630"/>
    <w:rsid w:val="00DE7A8C"/>
    <w:rsid w:val="00DF2836"/>
    <w:rsid w:val="00DF5E45"/>
    <w:rsid w:val="00DF6087"/>
    <w:rsid w:val="00E015A3"/>
    <w:rsid w:val="00E02618"/>
    <w:rsid w:val="00E0262D"/>
    <w:rsid w:val="00E02FBA"/>
    <w:rsid w:val="00E0408F"/>
    <w:rsid w:val="00E17A66"/>
    <w:rsid w:val="00E20603"/>
    <w:rsid w:val="00E2328D"/>
    <w:rsid w:val="00E23574"/>
    <w:rsid w:val="00E271B9"/>
    <w:rsid w:val="00E27AC2"/>
    <w:rsid w:val="00E30C8C"/>
    <w:rsid w:val="00E335DF"/>
    <w:rsid w:val="00E35A17"/>
    <w:rsid w:val="00E37725"/>
    <w:rsid w:val="00E41C42"/>
    <w:rsid w:val="00E427D8"/>
    <w:rsid w:val="00E43AB8"/>
    <w:rsid w:val="00E47F1B"/>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82493"/>
    <w:rsid w:val="00E84011"/>
    <w:rsid w:val="00E84532"/>
    <w:rsid w:val="00E85257"/>
    <w:rsid w:val="00E852D8"/>
    <w:rsid w:val="00E9322B"/>
    <w:rsid w:val="00E93328"/>
    <w:rsid w:val="00E9451F"/>
    <w:rsid w:val="00E9460D"/>
    <w:rsid w:val="00E95B41"/>
    <w:rsid w:val="00E971AF"/>
    <w:rsid w:val="00EA15AE"/>
    <w:rsid w:val="00EA3E9E"/>
    <w:rsid w:val="00EA7D29"/>
    <w:rsid w:val="00EB00F8"/>
    <w:rsid w:val="00ED0968"/>
    <w:rsid w:val="00ED2376"/>
    <w:rsid w:val="00ED4669"/>
    <w:rsid w:val="00EE2543"/>
    <w:rsid w:val="00EE3A88"/>
    <w:rsid w:val="00EE3E27"/>
    <w:rsid w:val="00EE5E83"/>
    <w:rsid w:val="00EE5EB0"/>
    <w:rsid w:val="00EF19F5"/>
    <w:rsid w:val="00EF6D74"/>
    <w:rsid w:val="00EF71DD"/>
    <w:rsid w:val="00F00FE7"/>
    <w:rsid w:val="00F02C90"/>
    <w:rsid w:val="00F03443"/>
    <w:rsid w:val="00F102F0"/>
    <w:rsid w:val="00F10ACE"/>
    <w:rsid w:val="00F204D3"/>
    <w:rsid w:val="00F23ECD"/>
    <w:rsid w:val="00F24035"/>
    <w:rsid w:val="00F269B7"/>
    <w:rsid w:val="00F30D1D"/>
    <w:rsid w:val="00F3175D"/>
    <w:rsid w:val="00F35E09"/>
    <w:rsid w:val="00F36F19"/>
    <w:rsid w:val="00F36FE2"/>
    <w:rsid w:val="00F370BE"/>
    <w:rsid w:val="00F4540C"/>
    <w:rsid w:val="00F5045A"/>
    <w:rsid w:val="00F53CC3"/>
    <w:rsid w:val="00F54160"/>
    <w:rsid w:val="00F54543"/>
    <w:rsid w:val="00F6415F"/>
    <w:rsid w:val="00F64183"/>
    <w:rsid w:val="00F70121"/>
    <w:rsid w:val="00F7166A"/>
    <w:rsid w:val="00F721F3"/>
    <w:rsid w:val="00F72447"/>
    <w:rsid w:val="00F72C04"/>
    <w:rsid w:val="00F73857"/>
    <w:rsid w:val="00F76258"/>
    <w:rsid w:val="00F77A11"/>
    <w:rsid w:val="00F80535"/>
    <w:rsid w:val="00F81325"/>
    <w:rsid w:val="00F821A1"/>
    <w:rsid w:val="00F85C8C"/>
    <w:rsid w:val="00F867C8"/>
    <w:rsid w:val="00F9018D"/>
    <w:rsid w:val="00F91289"/>
    <w:rsid w:val="00F91F7B"/>
    <w:rsid w:val="00F92753"/>
    <w:rsid w:val="00F94E38"/>
    <w:rsid w:val="00F977E8"/>
    <w:rsid w:val="00FA1419"/>
    <w:rsid w:val="00FA504A"/>
    <w:rsid w:val="00FA6C22"/>
    <w:rsid w:val="00FB0878"/>
    <w:rsid w:val="00FB21E9"/>
    <w:rsid w:val="00FB2FE9"/>
    <w:rsid w:val="00FB6821"/>
    <w:rsid w:val="00FB6FA0"/>
    <w:rsid w:val="00FB7F37"/>
    <w:rsid w:val="00FC24F6"/>
    <w:rsid w:val="00FC39E4"/>
    <w:rsid w:val="00FD597F"/>
    <w:rsid w:val="00FD6702"/>
    <w:rsid w:val="00FD68D3"/>
    <w:rsid w:val="00FE07BA"/>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765D0"/>
  <w15:docId w15:val="{B6459811-BB74-4602-AE31-CB6D3F83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FB"/>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4270D9"/>
    <w:pPr>
      <w:tabs>
        <w:tab w:val="left" w:pos="1418"/>
        <w:tab w:val="right" w:leader="dot" w:pos="9061"/>
      </w:tabs>
      <w:spacing w:after="0" w:line="36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tabs>
        <w:tab w:val="clear" w:pos="720"/>
        <w:tab w:val="num" w:pos="851"/>
      </w:tabs>
      <w:spacing w:before="240"/>
      <w:ind w:left="851" w:hanging="851"/>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 w:type="paragraph" w:customStyle="1" w:styleId="Normal1">
    <w:name w:val="Normal1"/>
    <w:rsid w:val="00134D04"/>
    <w:pPr>
      <w:spacing w:after="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06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03959">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ngland.nhs.uk/publication/nhs-terms-and-conditions-for-the-procurement-of-non-clinical-goods-and-servic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Woodard\AppData\Local\Microsoft\Windows\INetCache\Content.Outlook\SG6QSC3U\430%20-%20ITT%20section%20A%20_open_%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CC09D15C37A045ABD3AA965BDF4171" ma:contentTypeVersion="13" ma:contentTypeDescription="Create a new document." ma:contentTypeScope="" ma:versionID="90b926f5096ba3d3e957c9449b9a0c2a">
  <xsd:schema xmlns:xsd="http://www.w3.org/2001/XMLSchema" xmlns:xs="http://www.w3.org/2001/XMLSchema" xmlns:p="http://schemas.microsoft.com/office/2006/metadata/properties" xmlns:ns3="8cc20530-06dc-4406-8c2c-3ade2740e145" xmlns:ns4="2fea5551-7d60-423e-85dc-7b91b33a5210" targetNamespace="http://schemas.microsoft.com/office/2006/metadata/properties" ma:root="true" ma:fieldsID="aaa5aa006e32699fadc44dc0055fa9ce" ns3:_="" ns4:_="">
    <xsd:import namespace="8cc20530-06dc-4406-8c2c-3ade2740e145"/>
    <xsd:import namespace="2fea5551-7d60-423e-85dc-7b91b33a52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0530-06dc-4406-8c2c-3ade2740e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a5551-7d60-423e-85dc-7b91b33a52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45BA3-E6F7-4A5A-A840-9698401B9AB7}">
  <ds:schemaRefs>
    <ds:schemaRef ds:uri="http://schemas.microsoft.com/sharepoint/v3/contenttype/forms"/>
  </ds:schemaRefs>
</ds:datastoreItem>
</file>

<file path=customXml/itemProps2.xml><?xml version="1.0" encoding="utf-8"?>
<ds:datastoreItem xmlns:ds="http://schemas.openxmlformats.org/officeDocument/2006/customXml" ds:itemID="{1E1E8D86-9361-4FE7-A9B3-77B731D3B373}">
  <ds:schemaRefs>
    <ds:schemaRef ds:uri="http://schemas.openxmlformats.org/officeDocument/2006/bibliography"/>
  </ds:schemaRefs>
</ds:datastoreItem>
</file>

<file path=customXml/itemProps3.xml><?xml version="1.0" encoding="utf-8"?>
<ds:datastoreItem xmlns:ds="http://schemas.openxmlformats.org/officeDocument/2006/customXml" ds:itemID="{2188E6F1-C18B-4462-B4C4-AE0FE48B9F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9961DE-DA65-4E92-AD51-DDD3B7C0E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0530-06dc-4406-8c2c-3ade2740e145"/>
    <ds:schemaRef ds:uri="2fea5551-7d60-423e-85dc-7b91b33a5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430 - ITT section A _open_ (1)</Template>
  <TotalTime>87</TotalTime>
  <Pages>15</Pages>
  <Words>4489</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Woodard</dc:creator>
  <cp:lastModifiedBy>FILIPIEV, Theo (MID AND SOUTH ESSEX NHS FOUNDATION TRUST)</cp:lastModifiedBy>
  <cp:revision>2</cp:revision>
  <cp:lastPrinted>2015-02-26T10:49:00Z</cp:lastPrinted>
  <dcterms:created xsi:type="dcterms:W3CDTF">2024-09-19T14:36:00Z</dcterms:created>
  <dcterms:modified xsi:type="dcterms:W3CDTF">2024-09-19T14:36:00Z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D/14303408/1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y fmtid="{D5CDD505-2E9C-101B-9397-08002B2CF9AE}" pid="10" name="ContentTypeId">
    <vt:lpwstr>0x0101008CCC09D15C37A045ABD3AA965BDF4171</vt:lpwstr>
  </property>
</Properties>
</file>