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85AF" w14:textId="77777777" w:rsidR="0046504A" w:rsidRDefault="0046504A" w:rsidP="004D5CA3">
      <w:pPr>
        <w:jc w:val="center"/>
        <w:rPr>
          <w:rFonts w:asciiTheme="minorHAnsi" w:eastAsia="Times New Roman" w:hAnsiTheme="minorHAnsi" w:cstheme="minorHAnsi"/>
          <w:b/>
          <w:sz w:val="22"/>
          <w:szCs w:val="22"/>
          <w:lang w:eastAsia="en-GB"/>
        </w:rPr>
      </w:pPr>
      <w:bookmarkStart w:id="0" w:name="EssexCountyCouncil"/>
    </w:p>
    <w:p w14:paraId="51B55BCC" w14:textId="77777777" w:rsidR="0046504A" w:rsidRDefault="0046504A" w:rsidP="004D5CA3">
      <w:pPr>
        <w:jc w:val="center"/>
        <w:rPr>
          <w:rFonts w:asciiTheme="minorHAnsi" w:eastAsia="Times New Roman" w:hAnsiTheme="minorHAnsi" w:cstheme="minorHAnsi"/>
          <w:b/>
          <w:sz w:val="22"/>
          <w:szCs w:val="22"/>
          <w:lang w:eastAsia="en-GB"/>
        </w:rPr>
      </w:pPr>
    </w:p>
    <w:p w14:paraId="358F770E" w14:textId="77777777" w:rsidR="0046504A" w:rsidRDefault="0046504A" w:rsidP="0046504A">
      <w:pPr>
        <w:jc w:val="center"/>
        <w:rPr>
          <w:rFonts w:eastAsia="Times New Roman" w:cs="Arial"/>
          <w:b/>
          <w:sz w:val="40"/>
          <w:szCs w:val="40"/>
          <w:lang w:eastAsia="en-GB"/>
        </w:rPr>
      </w:pPr>
    </w:p>
    <w:p w14:paraId="5BD714AC" w14:textId="77777777" w:rsidR="0046504A" w:rsidRDefault="0046504A" w:rsidP="0046504A">
      <w:pPr>
        <w:jc w:val="center"/>
        <w:rPr>
          <w:rFonts w:asciiTheme="minorHAnsi" w:eastAsia="Times New Roman" w:hAnsiTheme="minorHAnsi" w:cstheme="minorHAnsi"/>
          <w:b/>
          <w:sz w:val="22"/>
          <w:szCs w:val="22"/>
          <w:lang w:eastAsia="en-GB"/>
        </w:rPr>
      </w:pPr>
    </w:p>
    <w:p w14:paraId="6540FA5A" w14:textId="77777777" w:rsidR="0046504A" w:rsidRPr="0046504A" w:rsidRDefault="0046504A" w:rsidP="0046504A">
      <w:pPr>
        <w:jc w:val="center"/>
        <w:rPr>
          <w:rFonts w:eastAsia="Times New Roman" w:cs="Arial"/>
          <w:b/>
          <w:sz w:val="40"/>
          <w:szCs w:val="40"/>
          <w:lang w:eastAsia="en-GB"/>
        </w:rPr>
      </w:pPr>
    </w:p>
    <w:p w14:paraId="08D12FCE" w14:textId="77777777" w:rsidR="0046504A" w:rsidRPr="0046504A" w:rsidRDefault="0046504A" w:rsidP="0046504A">
      <w:pPr>
        <w:jc w:val="center"/>
        <w:rPr>
          <w:rFonts w:eastAsia="Times New Roman" w:cs="Arial"/>
          <w:b/>
          <w:sz w:val="40"/>
          <w:szCs w:val="40"/>
          <w:lang w:eastAsia="en-GB"/>
        </w:rPr>
      </w:pPr>
      <w:r w:rsidRPr="0046504A">
        <w:rPr>
          <w:rFonts w:eastAsia="Times New Roman" w:cs="Arial"/>
          <w:b/>
          <w:sz w:val="40"/>
          <w:szCs w:val="40"/>
          <w:lang w:eastAsia="en-GB"/>
        </w:rPr>
        <w:t xml:space="preserve">Tendring District Council </w:t>
      </w:r>
      <w:r w:rsidRPr="0046504A">
        <w:rPr>
          <w:rFonts w:eastAsia="Times New Roman" w:cs="Arial"/>
          <w:b/>
          <w:i/>
          <w:sz w:val="40"/>
          <w:szCs w:val="40"/>
          <w:lang w:eastAsia="en-GB"/>
        </w:rPr>
        <w:t>in partnership with</w:t>
      </w:r>
      <w:r w:rsidRPr="0046504A">
        <w:rPr>
          <w:rFonts w:eastAsia="Times New Roman" w:cs="Arial"/>
          <w:b/>
          <w:sz w:val="40"/>
          <w:szCs w:val="40"/>
          <w:lang w:eastAsia="en-GB"/>
        </w:rPr>
        <w:t xml:space="preserve"> Essex County Council</w:t>
      </w:r>
    </w:p>
    <w:p w14:paraId="5C23B4E5" w14:textId="77777777" w:rsidR="0046504A" w:rsidRDefault="0046504A" w:rsidP="0046504A">
      <w:pPr>
        <w:jc w:val="center"/>
        <w:rPr>
          <w:rFonts w:eastAsia="Times New Roman" w:cs="Arial"/>
          <w:b/>
          <w:sz w:val="40"/>
          <w:szCs w:val="40"/>
          <w:lang w:eastAsia="en-GB"/>
        </w:rPr>
      </w:pPr>
    </w:p>
    <w:p w14:paraId="60DFA4D5" w14:textId="77777777" w:rsidR="0046504A" w:rsidRDefault="0046504A" w:rsidP="0046504A">
      <w:pPr>
        <w:jc w:val="center"/>
        <w:rPr>
          <w:rFonts w:eastAsia="Times New Roman" w:cs="Arial"/>
          <w:b/>
          <w:sz w:val="40"/>
          <w:szCs w:val="40"/>
          <w:u w:val="single"/>
          <w:lang w:eastAsia="en-GB"/>
        </w:rPr>
      </w:pPr>
    </w:p>
    <w:p w14:paraId="7EC371F1" w14:textId="77777777" w:rsidR="0046504A" w:rsidRDefault="0046504A" w:rsidP="0046504A">
      <w:pPr>
        <w:jc w:val="center"/>
        <w:rPr>
          <w:rFonts w:eastAsia="Times New Roman" w:cs="Arial"/>
          <w:b/>
          <w:sz w:val="40"/>
          <w:szCs w:val="40"/>
          <w:u w:val="single"/>
          <w:lang w:eastAsia="en-GB"/>
        </w:rPr>
      </w:pPr>
    </w:p>
    <w:p w14:paraId="2AF72057" w14:textId="77777777" w:rsidR="0046504A" w:rsidRPr="00B7344E" w:rsidRDefault="0046504A" w:rsidP="0046504A">
      <w:pPr>
        <w:jc w:val="center"/>
        <w:rPr>
          <w:rFonts w:eastAsia="Times New Roman" w:cs="Arial"/>
          <w:b/>
          <w:sz w:val="40"/>
          <w:szCs w:val="40"/>
          <w:u w:val="single"/>
          <w:lang w:eastAsia="en-GB"/>
        </w:rPr>
      </w:pPr>
    </w:p>
    <w:p w14:paraId="65A071C2" w14:textId="77777777" w:rsidR="0046504A" w:rsidRPr="00B7344E" w:rsidRDefault="0046504A" w:rsidP="0046504A">
      <w:pPr>
        <w:jc w:val="center"/>
        <w:rPr>
          <w:rFonts w:eastAsia="Times New Roman" w:cs="Arial"/>
          <w:b/>
          <w:sz w:val="40"/>
          <w:szCs w:val="40"/>
          <w:u w:val="single"/>
          <w:lang w:eastAsia="en-GB"/>
        </w:rPr>
      </w:pPr>
      <w:r w:rsidRPr="00B7344E">
        <w:rPr>
          <w:rFonts w:eastAsia="Times New Roman" w:cs="Arial"/>
          <w:b/>
          <w:sz w:val="40"/>
          <w:szCs w:val="40"/>
          <w:u w:val="single"/>
          <w:lang w:eastAsia="en-GB"/>
        </w:rPr>
        <w:t>Specification</w:t>
      </w:r>
    </w:p>
    <w:p w14:paraId="57391C9B" w14:textId="77777777" w:rsidR="0046504A" w:rsidRDefault="0046504A" w:rsidP="0046504A">
      <w:pPr>
        <w:jc w:val="center"/>
        <w:rPr>
          <w:rFonts w:cs="Arial"/>
          <w:b/>
          <w:sz w:val="32"/>
          <w:szCs w:val="32"/>
          <w:u w:val="single"/>
        </w:rPr>
      </w:pPr>
    </w:p>
    <w:p w14:paraId="450B4D2F" w14:textId="77777777" w:rsidR="0046504A" w:rsidRDefault="0046504A" w:rsidP="0046504A">
      <w:pPr>
        <w:jc w:val="center"/>
        <w:rPr>
          <w:rFonts w:asciiTheme="minorHAnsi" w:eastAsia="Times New Roman" w:hAnsiTheme="minorHAnsi" w:cstheme="minorHAnsi"/>
          <w:b/>
          <w:sz w:val="22"/>
          <w:szCs w:val="22"/>
          <w:lang w:eastAsia="en-GB"/>
        </w:rPr>
      </w:pPr>
    </w:p>
    <w:p w14:paraId="5D9CECF9" w14:textId="77777777" w:rsidR="0046504A" w:rsidRDefault="0046504A" w:rsidP="0046504A">
      <w:pPr>
        <w:jc w:val="center"/>
        <w:rPr>
          <w:rFonts w:asciiTheme="minorHAnsi" w:eastAsia="Times New Roman" w:hAnsiTheme="minorHAnsi" w:cstheme="minorHAnsi"/>
          <w:b/>
          <w:sz w:val="22"/>
          <w:szCs w:val="22"/>
          <w:lang w:eastAsia="en-GB"/>
        </w:rPr>
      </w:pPr>
    </w:p>
    <w:p w14:paraId="683BF1AF" w14:textId="77777777" w:rsidR="0046504A" w:rsidRDefault="0046504A" w:rsidP="0046504A">
      <w:pPr>
        <w:jc w:val="center"/>
        <w:rPr>
          <w:rFonts w:asciiTheme="minorHAnsi" w:eastAsia="Times New Roman" w:hAnsiTheme="minorHAnsi" w:cstheme="minorHAnsi"/>
          <w:b/>
          <w:sz w:val="22"/>
          <w:szCs w:val="22"/>
          <w:lang w:eastAsia="en-GB"/>
        </w:rPr>
      </w:pPr>
    </w:p>
    <w:p w14:paraId="5EB3AF9F" w14:textId="77777777" w:rsidR="0046504A" w:rsidRPr="00D75CC6" w:rsidRDefault="0046504A" w:rsidP="0046504A">
      <w:pPr>
        <w:jc w:val="center"/>
        <w:rPr>
          <w:rFonts w:asciiTheme="minorHAnsi" w:eastAsia="Times New Roman" w:hAnsiTheme="minorHAnsi" w:cstheme="minorHAnsi"/>
          <w:b/>
          <w:sz w:val="22"/>
          <w:szCs w:val="22"/>
          <w:lang w:eastAsia="en-GB"/>
        </w:rPr>
      </w:pPr>
    </w:p>
    <w:p w14:paraId="60C32748" w14:textId="0313D0FA" w:rsidR="00B557F2" w:rsidRPr="00F51223" w:rsidRDefault="00B557F2" w:rsidP="0046504A">
      <w:pPr>
        <w:jc w:val="center"/>
        <w:rPr>
          <w:rFonts w:eastAsia="Calibri" w:cs="Arial"/>
          <w:b/>
          <w:sz w:val="40"/>
          <w:szCs w:val="40"/>
          <w:u w:val="single"/>
        </w:rPr>
      </w:pPr>
      <w:r w:rsidRPr="00F51223">
        <w:rPr>
          <w:rFonts w:eastAsia="Times New Roman" w:cs="Arial"/>
          <w:b/>
          <w:sz w:val="40"/>
          <w:szCs w:val="40"/>
          <w:u w:val="single"/>
          <w:lang w:eastAsia="en-GB"/>
        </w:rPr>
        <w:t xml:space="preserve">RFQ </w:t>
      </w:r>
    </w:p>
    <w:p w14:paraId="0137B9E9" w14:textId="3C518ADE" w:rsidR="0046504A" w:rsidRPr="0046504A" w:rsidRDefault="00FF3074" w:rsidP="0046504A">
      <w:pPr>
        <w:jc w:val="center"/>
        <w:rPr>
          <w:rFonts w:eastAsia="Calibri" w:cs="Arial"/>
          <w:b/>
          <w:color w:val="FF0000"/>
          <w:sz w:val="40"/>
          <w:szCs w:val="40"/>
        </w:rPr>
      </w:pPr>
      <w:bookmarkStart w:id="1" w:name="_Hlk100763547"/>
      <w:r>
        <w:rPr>
          <w:rFonts w:eastAsia="Calibri" w:cs="Arial"/>
          <w:b/>
          <w:sz w:val="40"/>
          <w:szCs w:val="40"/>
        </w:rPr>
        <w:t>Consultant for bespoke advi</w:t>
      </w:r>
      <w:r w:rsidR="00CE1F45">
        <w:rPr>
          <w:rFonts w:eastAsia="Calibri" w:cs="Arial"/>
          <w:b/>
          <w:sz w:val="40"/>
          <w:szCs w:val="40"/>
        </w:rPr>
        <w:t>c</w:t>
      </w:r>
      <w:r>
        <w:rPr>
          <w:rFonts w:eastAsia="Calibri" w:cs="Arial"/>
          <w:b/>
          <w:sz w:val="40"/>
          <w:szCs w:val="40"/>
        </w:rPr>
        <w:t>e</w:t>
      </w:r>
      <w:r w:rsidR="007103AC">
        <w:rPr>
          <w:rFonts w:eastAsia="Calibri" w:cs="Arial"/>
          <w:b/>
          <w:sz w:val="40"/>
          <w:szCs w:val="40"/>
        </w:rPr>
        <w:t xml:space="preserve"> </w:t>
      </w:r>
      <w:r>
        <w:rPr>
          <w:rFonts w:eastAsia="Calibri" w:cs="Arial"/>
          <w:b/>
          <w:sz w:val="40"/>
          <w:szCs w:val="40"/>
        </w:rPr>
        <w:t>on o</w:t>
      </w:r>
      <w:r w:rsidR="007103AC">
        <w:rPr>
          <w:rFonts w:eastAsia="Calibri" w:cs="Arial"/>
          <w:b/>
          <w:sz w:val="40"/>
          <w:szCs w:val="40"/>
        </w:rPr>
        <w:t>ptions for purchase and installation of solar</w:t>
      </w:r>
      <w:r w:rsidR="008B46CE">
        <w:rPr>
          <w:rFonts w:eastAsia="Calibri" w:cs="Arial"/>
          <w:b/>
          <w:sz w:val="40"/>
          <w:szCs w:val="40"/>
        </w:rPr>
        <w:t xml:space="preserve"> photovoltaic </w:t>
      </w:r>
      <w:r>
        <w:rPr>
          <w:rFonts w:eastAsia="Calibri" w:cs="Arial"/>
          <w:b/>
          <w:sz w:val="40"/>
          <w:szCs w:val="40"/>
        </w:rPr>
        <w:t xml:space="preserve">/ renewable </w:t>
      </w:r>
      <w:r w:rsidR="00CE1F45">
        <w:rPr>
          <w:rFonts w:eastAsia="Calibri" w:cs="Arial"/>
          <w:b/>
          <w:sz w:val="40"/>
          <w:szCs w:val="40"/>
        </w:rPr>
        <w:t xml:space="preserve">energy </w:t>
      </w:r>
      <w:r w:rsidR="008B46CE">
        <w:rPr>
          <w:rFonts w:eastAsia="Calibri" w:cs="Arial"/>
          <w:b/>
          <w:sz w:val="40"/>
          <w:szCs w:val="40"/>
        </w:rPr>
        <w:t>systems</w:t>
      </w:r>
    </w:p>
    <w:bookmarkEnd w:id="1"/>
    <w:p w14:paraId="51E3C6D5" w14:textId="77777777" w:rsidR="0046504A" w:rsidRDefault="0046504A" w:rsidP="0046504A">
      <w:pPr>
        <w:jc w:val="center"/>
        <w:rPr>
          <w:rFonts w:cs="Arial"/>
          <w:b/>
          <w:sz w:val="40"/>
          <w:szCs w:val="40"/>
        </w:rPr>
      </w:pPr>
    </w:p>
    <w:p w14:paraId="2A4FB325" w14:textId="77777777" w:rsidR="0046504A" w:rsidRDefault="0046504A" w:rsidP="0046504A">
      <w:pPr>
        <w:jc w:val="center"/>
        <w:rPr>
          <w:rFonts w:cs="Arial"/>
          <w:b/>
          <w:sz w:val="40"/>
          <w:szCs w:val="40"/>
        </w:rPr>
      </w:pPr>
    </w:p>
    <w:p w14:paraId="4E98689C" w14:textId="77777777" w:rsidR="0046504A" w:rsidRDefault="0046504A" w:rsidP="0046504A">
      <w:pPr>
        <w:jc w:val="center"/>
        <w:rPr>
          <w:rFonts w:cs="Arial"/>
          <w:b/>
          <w:sz w:val="40"/>
          <w:szCs w:val="40"/>
        </w:rPr>
      </w:pPr>
    </w:p>
    <w:p w14:paraId="47F1FE2A" w14:textId="77777777" w:rsidR="0046504A" w:rsidRDefault="0046504A" w:rsidP="0046504A">
      <w:pPr>
        <w:jc w:val="center"/>
        <w:rPr>
          <w:rFonts w:cs="Arial"/>
          <w:b/>
          <w:sz w:val="40"/>
          <w:szCs w:val="40"/>
        </w:rPr>
      </w:pPr>
    </w:p>
    <w:p w14:paraId="29B074C4" w14:textId="169C8B18" w:rsidR="0046504A" w:rsidRPr="00CF507D" w:rsidRDefault="00273DAE" w:rsidP="0046504A">
      <w:pPr>
        <w:jc w:val="center"/>
        <w:rPr>
          <w:rFonts w:cs="Arial"/>
          <w:b/>
          <w:sz w:val="32"/>
          <w:szCs w:val="32"/>
        </w:rPr>
      </w:pPr>
      <w:r>
        <w:rPr>
          <w:rFonts w:cs="Arial"/>
          <w:b/>
          <w:sz w:val="32"/>
          <w:szCs w:val="32"/>
        </w:rPr>
        <w:t>8</w:t>
      </w:r>
      <w:r w:rsidR="00FF3074" w:rsidRPr="00F51223">
        <w:rPr>
          <w:rFonts w:cs="Arial"/>
          <w:b/>
          <w:sz w:val="32"/>
          <w:szCs w:val="32"/>
          <w:vertAlign w:val="superscript"/>
        </w:rPr>
        <w:t>th</w:t>
      </w:r>
      <w:r w:rsidR="00FF3074">
        <w:rPr>
          <w:rFonts w:cs="Arial"/>
          <w:b/>
          <w:sz w:val="32"/>
          <w:szCs w:val="32"/>
        </w:rPr>
        <w:t xml:space="preserve"> June</w:t>
      </w:r>
      <w:r w:rsidR="0046504A" w:rsidRPr="00CF507D">
        <w:rPr>
          <w:rFonts w:cs="Arial"/>
          <w:b/>
          <w:sz w:val="32"/>
          <w:szCs w:val="32"/>
        </w:rPr>
        <w:t xml:space="preserve"> 2022</w:t>
      </w:r>
    </w:p>
    <w:p w14:paraId="717C3F11" w14:textId="7F1299B1" w:rsidR="0046504A" w:rsidRPr="00CF507D" w:rsidRDefault="0046504A" w:rsidP="0046504A">
      <w:pPr>
        <w:jc w:val="center"/>
        <w:rPr>
          <w:rFonts w:cs="Arial"/>
          <w:b/>
          <w:sz w:val="32"/>
          <w:szCs w:val="32"/>
        </w:rPr>
      </w:pPr>
      <w:r w:rsidRPr="00CF507D">
        <w:rPr>
          <w:rFonts w:cs="Arial"/>
          <w:b/>
          <w:sz w:val="32"/>
          <w:szCs w:val="32"/>
        </w:rPr>
        <w:t>Version 0.</w:t>
      </w:r>
      <w:r w:rsidR="007103AC">
        <w:rPr>
          <w:rFonts w:cs="Arial"/>
          <w:b/>
          <w:sz w:val="32"/>
          <w:szCs w:val="32"/>
        </w:rPr>
        <w:t>1</w:t>
      </w:r>
    </w:p>
    <w:p w14:paraId="468C7466" w14:textId="77777777" w:rsidR="0046504A" w:rsidRDefault="0046504A" w:rsidP="004D5CA3">
      <w:pPr>
        <w:jc w:val="center"/>
        <w:rPr>
          <w:rFonts w:asciiTheme="minorHAnsi" w:eastAsia="Times New Roman" w:hAnsiTheme="minorHAnsi" w:cstheme="minorHAnsi"/>
          <w:b/>
          <w:sz w:val="22"/>
          <w:szCs w:val="22"/>
          <w:lang w:eastAsia="en-GB"/>
        </w:rPr>
      </w:pPr>
    </w:p>
    <w:p w14:paraId="241D7F47" w14:textId="77777777" w:rsidR="0046504A" w:rsidRDefault="0046504A" w:rsidP="004D5CA3">
      <w:pPr>
        <w:jc w:val="center"/>
        <w:rPr>
          <w:rFonts w:asciiTheme="minorHAnsi" w:eastAsia="Times New Roman" w:hAnsiTheme="minorHAnsi" w:cstheme="minorHAnsi"/>
          <w:b/>
          <w:sz w:val="22"/>
          <w:szCs w:val="22"/>
          <w:lang w:eastAsia="en-GB"/>
        </w:rPr>
      </w:pPr>
    </w:p>
    <w:p w14:paraId="1AA89745" w14:textId="77777777" w:rsidR="0046504A" w:rsidRDefault="0046504A" w:rsidP="004D5CA3">
      <w:pPr>
        <w:jc w:val="center"/>
        <w:rPr>
          <w:rFonts w:asciiTheme="minorHAnsi" w:eastAsia="Times New Roman" w:hAnsiTheme="minorHAnsi" w:cstheme="minorHAnsi"/>
          <w:b/>
          <w:sz w:val="22"/>
          <w:szCs w:val="22"/>
          <w:lang w:eastAsia="en-GB"/>
        </w:rPr>
      </w:pPr>
    </w:p>
    <w:p w14:paraId="50BFE8B0" w14:textId="77777777" w:rsidR="007103AC" w:rsidRDefault="007103AC" w:rsidP="0046504A">
      <w:pPr>
        <w:jc w:val="center"/>
        <w:rPr>
          <w:rFonts w:eastAsia="Times New Roman" w:cs="Arial"/>
          <w:b/>
          <w:bCs/>
          <w:szCs w:val="24"/>
          <w:u w:val="single"/>
          <w:lang w:eastAsia="en-GB"/>
        </w:rPr>
      </w:pPr>
    </w:p>
    <w:p w14:paraId="6D4E91BC" w14:textId="77777777" w:rsidR="007103AC" w:rsidRDefault="007103AC" w:rsidP="0046504A">
      <w:pPr>
        <w:jc w:val="center"/>
        <w:rPr>
          <w:rFonts w:eastAsia="Times New Roman" w:cs="Arial"/>
          <w:b/>
          <w:bCs/>
          <w:szCs w:val="24"/>
          <w:u w:val="single"/>
          <w:lang w:eastAsia="en-GB"/>
        </w:rPr>
      </w:pPr>
    </w:p>
    <w:p w14:paraId="7A39C56A" w14:textId="0349B474" w:rsidR="007103AC" w:rsidRDefault="007103AC" w:rsidP="0046504A">
      <w:pPr>
        <w:jc w:val="center"/>
        <w:rPr>
          <w:rFonts w:eastAsia="Times New Roman" w:cs="Arial"/>
          <w:b/>
          <w:bCs/>
          <w:szCs w:val="24"/>
          <w:u w:val="single"/>
          <w:lang w:eastAsia="en-GB"/>
        </w:rPr>
      </w:pPr>
    </w:p>
    <w:p w14:paraId="3D9C6935" w14:textId="347CF065" w:rsidR="00B557F2" w:rsidRDefault="00B557F2" w:rsidP="0046504A">
      <w:pPr>
        <w:jc w:val="center"/>
        <w:rPr>
          <w:rFonts w:eastAsia="Times New Roman" w:cs="Arial"/>
          <w:b/>
          <w:bCs/>
          <w:szCs w:val="24"/>
          <w:u w:val="single"/>
          <w:lang w:eastAsia="en-GB"/>
        </w:rPr>
      </w:pPr>
    </w:p>
    <w:p w14:paraId="381F30E1" w14:textId="77777777" w:rsidR="00B557F2" w:rsidRDefault="00B557F2" w:rsidP="0046504A">
      <w:pPr>
        <w:jc w:val="center"/>
        <w:rPr>
          <w:rFonts w:eastAsia="Times New Roman" w:cs="Arial"/>
          <w:b/>
          <w:bCs/>
          <w:szCs w:val="24"/>
          <w:u w:val="single"/>
          <w:lang w:eastAsia="en-GB"/>
        </w:rPr>
      </w:pPr>
    </w:p>
    <w:p w14:paraId="155777E9" w14:textId="77777777" w:rsidR="0046504A" w:rsidRPr="00F2464F" w:rsidRDefault="0046504A" w:rsidP="0046504A">
      <w:pPr>
        <w:jc w:val="center"/>
        <w:rPr>
          <w:rFonts w:eastAsia="Times New Roman" w:cs="Arial"/>
          <w:b/>
          <w:bCs/>
          <w:szCs w:val="24"/>
          <w:u w:val="single"/>
          <w:lang w:eastAsia="en-GB"/>
        </w:rPr>
      </w:pPr>
      <w:r w:rsidRPr="00F2464F">
        <w:rPr>
          <w:rFonts w:eastAsia="Times New Roman" w:cs="Arial"/>
          <w:b/>
          <w:bCs/>
          <w:szCs w:val="24"/>
          <w:u w:val="single"/>
          <w:lang w:eastAsia="en-GB"/>
        </w:rPr>
        <w:lastRenderedPageBreak/>
        <w:t>Our Vision</w:t>
      </w:r>
    </w:p>
    <w:p w14:paraId="579FD79F" w14:textId="77777777" w:rsidR="0046504A" w:rsidRPr="00F2464F" w:rsidRDefault="0046504A" w:rsidP="0046504A">
      <w:pPr>
        <w:rPr>
          <w:rFonts w:eastAsia="Times New Roman" w:cs="Arial"/>
          <w:b/>
          <w:bCs/>
          <w:i/>
          <w:iCs/>
          <w:szCs w:val="24"/>
          <w:lang w:eastAsia="en-GB"/>
        </w:rPr>
      </w:pPr>
      <w:r w:rsidRPr="00F2464F">
        <w:rPr>
          <w:rFonts w:cs="Arial"/>
          <w:noProof/>
          <w:lang w:eastAsia="en-GB"/>
        </w:rPr>
        <w:drawing>
          <wp:anchor distT="0" distB="0" distL="114300" distR="114300" simplePos="0" relativeHeight="251659264" behindDoc="1" locked="0" layoutInCell="1" allowOverlap="1" wp14:anchorId="61EF4E69" wp14:editId="349FF055">
            <wp:simplePos x="0" y="0"/>
            <wp:positionH relativeFrom="margin">
              <wp:posOffset>-3810</wp:posOffset>
            </wp:positionH>
            <wp:positionV relativeFrom="paragraph">
              <wp:posOffset>474922</wp:posOffset>
            </wp:positionV>
            <wp:extent cx="5730240" cy="6472555"/>
            <wp:effectExtent l="0" t="0" r="3810" b="4445"/>
            <wp:wrapTight wrapText="bothSides">
              <wp:wrapPolygon edited="0">
                <wp:start x="0" y="0"/>
                <wp:lineTo x="0" y="21551"/>
                <wp:lineTo x="21543" y="21551"/>
                <wp:lineTo x="2154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6472555"/>
                    </a:xfrm>
                    <a:prstGeom prst="rect">
                      <a:avLst/>
                    </a:prstGeom>
                    <a:noFill/>
                    <a:ln>
                      <a:noFill/>
                    </a:ln>
                  </pic:spPr>
                </pic:pic>
              </a:graphicData>
            </a:graphic>
          </wp:anchor>
        </w:drawing>
      </w:r>
      <w:r w:rsidRPr="00F2464F">
        <w:rPr>
          <w:rFonts w:cs="Arial"/>
          <w:b/>
          <w:bCs/>
          <w:i/>
          <w:iCs/>
          <w:szCs w:val="24"/>
        </w:rPr>
        <w:t>To put community leadership at the heart of everything we do through delivery of high quality, affordable services and working positively with others.</w:t>
      </w:r>
    </w:p>
    <w:p w14:paraId="2A1FCE86" w14:textId="0B886859" w:rsidR="0046504A" w:rsidRDefault="0046504A" w:rsidP="0046504A">
      <w:pPr>
        <w:autoSpaceDE w:val="0"/>
        <w:adjustRightInd w:val="0"/>
        <w:ind w:left="851"/>
        <w:rPr>
          <w:rFonts w:eastAsiaTheme="minorHAnsi"/>
          <w:color w:val="E50138"/>
          <w:sz w:val="22"/>
          <w:szCs w:val="22"/>
          <w:highlight w:val="yellow"/>
        </w:rPr>
      </w:pPr>
    </w:p>
    <w:p w14:paraId="0B17C4A0" w14:textId="77777777" w:rsidR="00FF3074" w:rsidRDefault="00FF3074" w:rsidP="0046504A">
      <w:pPr>
        <w:autoSpaceDE w:val="0"/>
        <w:adjustRightInd w:val="0"/>
        <w:ind w:left="851"/>
        <w:rPr>
          <w:rFonts w:eastAsiaTheme="minorHAnsi"/>
          <w:color w:val="E50138"/>
          <w:sz w:val="22"/>
          <w:szCs w:val="22"/>
          <w:highlight w:val="yellow"/>
        </w:rPr>
      </w:pPr>
    </w:p>
    <w:p w14:paraId="2142A367" w14:textId="77777777" w:rsidR="0046504A" w:rsidRPr="00F2464F" w:rsidRDefault="0046504A" w:rsidP="0046504A">
      <w:pPr>
        <w:autoSpaceDE w:val="0"/>
        <w:adjustRightInd w:val="0"/>
        <w:ind w:left="357"/>
        <w:jc w:val="center"/>
        <w:rPr>
          <w:rFonts w:cs="Arial"/>
          <w:b/>
          <w:bCs/>
          <w:szCs w:val="24"/>
          <w:u w:val="single"/>
        </w:rPr>
      </w:pPr>
      <w:r w:rsidRPr="00F2464F">
        <w:rPr>
          <w:rFonts w:cs="Arial"/>
          <w:b/>
          <w:bCs/>
          <w:szCs w:val="24"/>
          <w:u w:val="single"/>
        </w:rPr>
        <w:t>Our Values</w:t>
      </w:r>
    </w:p>
    <w:p w14:paraId="14836D27" w14:textId="77777777" w:rsidR="0046504A" w:rsidRPr="00F2464F" w:rsidRDefault="0046504A" w:rsidP="0046504A">
      <w:pPr>
        <w:autoSpaceDE w:val="0"/>
        <w:adjustRightInd w:val="0"/>
        <w:ind w:left="357"/>
        <w:rPr>
          <w:rFonts w:cs="Arial"/>
          <w:szCs w:val="24"/>
        </w:rPr>
      </w:pPr>
      <w:r w:rsidRPr="00F2464F">
        <w:rPr>
          <w:rFonts w:cs="Arial"/>
          <w:szCs w:val="24"/>
        </w:rPr>
        <w:t xml:space="preserve"> </w:t>
      </w:r>
      <w:r w:rsidRPr="00F2464F">
        <w:rPr>
          <w:rFonts w:cs="Arial"/>
          <w:szCs w:val="24"/>
        </w:rPr>
        <w:sym w:font="Symbol" w:char="F0A8"/>
      </w:r>
      <w:r w:rsidRPr="00F2464F">
        <w:rPr>
          <w:rFonts w:cs="Arial"/>
          <w:szCs w:val="24"/>
        </w:rPr>
        <w:t xml:space="preserve"> Councillors and staff uphold </w:t>
      </w:r>
      <w:r w:rsidRPr="00F2464F">
        <w:rPr>
          <w:rFonts w:cs="Arial"/>
          <w:b/>
          <w:bCs/>
          <w:szCs w:val="24"/>
        </w:rPr>
        <w:t>personal integrity, honesty,</w:t>
      </w:r>
      <w:r w:rsidRPr="00F2464F">
        <w:rPr>
          <w:rFonts w:cs="Arial"/>
          <w:szCs w:val="24"/>
        </w:rPr>
        <w:t xml:space="preserve"> and </w:t>
      </w:r>
      <w:r w:rsidRPr="00F2464F">
        <w:rPr>
          <w:rFonts w:cs="Arial"/>
          <w:b/>
          <w:bCs/>
          <w:szCs w:val="24"/>
        </w:rPr>
        <w:t>respect</w:t>
      </w:r>
      <w:r w:rsidRPr="00F2464F">
        <w:rPr>
          <w:rFonts w:cs="Arial"/>
          <w:szCs w:val="24"/>
        </w:rPr>
        <w:t xml:space="preserve"> for others </w:t>
      </w:r>
    </w:p>
    <w:p w14:paraId="10FF36A1" w14:textId="77777777" w:rsidR="0046504A" w:rsidRPr="00F2464F" w:rsidRDefault="0046504A" w:rsidP="0046504A">
      <w:pPr>
        <w:autoSpaceDE w:val="0"/>
        <w:adjustRightInd w:val="0"/>
        <w:ind w:left="357"/>
        <w:rPr>
          <w:rFonts w:cs="Arial"/>
          <w:szCs w:val="24"/>
        </w:rPr>
      </w:pPr>
      <w:r w:rsidRPr="00F2464F">
        <w:rPr>
          <w:rFonts w:cs="Arial"/>
          <w:szCs w:val="24"/>
        </w:rPr>
        <w:sym w:font="Symbol" w:char="F0A8"/>
      </w:r>
      <w:r w:rsidRPr="00F2464F">
        <w:rPr>
          <w:rFonts w:cs="Arial"/>
          <w:szCs w:val="24"/>
        </w:rPr>
        <w:t xml:space="preserve"> </w:t>
      </w:r>
      <w:r w:rsidRPr="00F2464F">
        <w:rPr>
          <w:rFonts w:cs="Arial"/>
          <w:b/>
          <w:bCs/>
          <w:szCs w:val="24"/>
        </w:rPr>
        <w:t>Innovative, flexible, professional</w:t>
      </w:r>
      <w:r w:rsidRPr="00F2464F">
        <w:rPr>
          <w:rFonts w:cs="Arial"/>
          <w:szCs w:val="24"/>
        </w:rPr>
        <w:t xml:space="preserve"> staff </w:t>
      </w:r>
      <w:r w:rsidRPr="00F2464F">
        <w:rPr>
          <w:rFonts w:cs="Arial"/>
          <w:b/>
          <w:bCs/>
          <w:szCs w:val="24"/>
        </w:rPr>
        <w:t>committed</w:t>
      </w:r>
      <w:r w:rsidRPr="00F2464F">
        <w:rPr>
          <w:rFonts w:cs="Arial"/>
          <w:szCs w:val="24"/>
        </w:rPr>
        <w:t xml:space="preserve"> to delivering excellence</w:t>
      </w:r>
    </w:p>
    <w:p w14:paraId="29DF8094" w14:textId="77777777" w:rsidR="0046504A" w:rsidRPr="00F2464F" w:rsidRDefault="0046504A" w:rsidP="0046504A">
      <w:pPr>
        <w:autoSpaceDE w:val="0"/>
        <w:adjustRightInd w:val="0"/>
        <w:ind w:left="357"/>
        <w:rPr>
          <w:rFonts w:cs="Arial"/>
          <w:szCs w:val="24"/>
        </w:rPr>
      </w:pPr>
      <w:r w:rsidRPr="00F2464F">
        <w:rPr>
          <w:rFonts w:cs="Arial"/>
          <w:szCs w:val="24"/>
        </w:rPr>
        <w:sym w:font="Symbol" w:char="F0A8"/>
      </w:r>
      <w:r w:rsidRPr="00F2464F">
        <w:rPr>
          <w:rFonts w:cs="Arial"/>
          <w:szCs w:val="24"/>
        </w:rPr>
        <w:t xml:space="preserve"> Recognising the diversity and equality of individuals</w:t>
      </w:r>
    </w:p>
    <w:p w14:paraId="7E54692E" w14:textId="77777777" w:rsidR="0046504A" w:rsidRDefault="0046504A" w:rsidP="0046504A">
      <w:pPr>
        <w:autoSpaceDE w:val="0"/>
        <w:adjustRightInd w:val="0"/>
        <w:ind w:left="357"/>
        <w:rPr>
          <w:rFonts w:cs="Arial"/>
          <w:b/>
          <w:bCs/>
          <w:szCs w:val="24"/>
        </w:rPr>
      </w:pPr>
      <w:r w:rsidRPr="00F2464F">
        <w:rPr>
          <w:rFonts w:cs="Arial"/>
          <w:szCs w:val="24"/>
        </w:rPr>
        <w:sym w:font="Symbol" w:char="F0A8"/>
      </w:r>
      <w:r w:rsidRPr="00F2464F">
        <w:rPr>
          <w:rFonts w:cs="Arial"/>
          <w:szCs w:val="24"/>
        </w:rPr>
        <w:t xml:space="preserve"> Working </w:t>
      </w:r>
      <w:r w:rsidRPr="00F2464F">
        <w:rPr>
          <w:rFonts w:cs="Arial"/>
          <w:b/>
          <w:bCs/>
          <w:szCs w:val="24"/>
        </w:rPr>
        <w:t>Collaboratively</w:t>
      </w:r>
    </w:p>
    <w:p w14:paraId="07540B7E" w14:textId="77777777" w:rsidR="0046504A" w:rsidRDefault="0046504A" w:rsidP="004D5CA3">
      <w:pPr>
        <w:jc w:val="center"/>
        <w:rPr>
          <w:rFonts w:asciiTheme="minorHAnsi" w:eastAsia="Times New Roman" w:hAnsiTheme="minorHAnsi" w:cstheme="minorHAnsi"/>
          <w:b/>
          <w:sz w:val="22"/>
          <w:szCs w:val="22"/>
          <w:lang w:eastAsia="en-GB"/>
        </w:rPr>
      </w:pPr>
    </w:p>
    <w:bookmarkEnd w:id="0"/>
    <w:p w14:paraId="3E4984F7" w14:textId="77777777" w:rsidR="0074177F" w:rsidRPr="0046504A" w:rsidRDefault="0046504A" w:rsidP="005A3704">
      <w:pPr>
        <w:pStyle w:val="ListParagraph"/>
        <w:numPr>
          <w:ilvl w:val="0"/>
          <w:numId w:val="1"/>
        </w:numPr>
        <w:jc w:val="both"/>
        <w:rPr>
          <w:rFonts w:asciiTheme="minorHAnsi" w:eastAsia="Calibri" w:hAnsiTheme="minorHAnsi" w:cstheme="minorHAnsi"/>
          <w:b/>
          <w:sz w:val="24"/>
          <w:szCs w:val="24"/>
          <w:u w:val="single"/>
        </w:rPr>
      </w:pPr>
      <w:r w:rsidRPr="0046504A">
        <w:rPr>
          <w:rFonts w:asciiTheme="minorHAnsi" w:eastAsia="Calibri" w:hAnsiTheme="minorHAnsi" w:cstheme="minorHAnsi"/>
          <w:b/>
          <w:sz w:val="24"/>
          <w:szCs w:val="24"/>
          <w:u w:val="single"/>
        </w:rPr>
        <w:t>Specification</w:t>
      </w:r>
    </w:p>
    <w:p w14:paraId="257EC74E" w14:textId="77777777" w:rsidR="003024C7" w:rsidRPr="00D75CC6" w:rsidRDefault="003024C7" w:rsidP="008818F7">
      <w:pPr>
        <w:pStyle w:val="ListParagraph"/>
        <w:jc w:val="both"/>
        <w:rPr>
          <w:rFonts w:asciiTheme="minorHAnsi" w:eastAsia="Calibri" w:hAnsiTheme="minorHAnsi" w:cstheme="minorHAnsi"/>
          <w:bCs/>
          <w:color w:val="FF0000"/>
          <w:sz w:val="22"/>
          <w:szCs w:val="22"/>
        </w:rPr>
      </w:pPr>
    </w:p>
    <w:p w14:paraId="0BB0D16F" w14:textId="77777777" w:rsidR="00660EA9" w:rsidRPr="0046504A" w:rsidRDefault="00660EA9" w:rsidP="003E4D07">
      <w:pPr>
        <w:spacing w:after="160" w:line="259" w:lineRule="auto"/>
        <w:rPr>
          <w:rFonts w:asciiTheme="minorHAnsi" w:eastAsia="Calibri" w:hAnsiTheme="minorHAnsi" w:cstheme="minorHAnsi"/>
          <w:b/>
          <w:bCs/>
          <w:sz w:val="22"/>
          <w:szCs w:val="22"/>
          <w:u w:val="single"/>
        </w:rPr>
      </w:pPr>
      <w:r w:rsidRPr="0046504A">
        <w:rPr>
          <w:rFonts w:asciiTheme="minorHAnsi" w:eastAsia="Calibri" w:hAnsiTheme="minorHAnsi" w:cstheme="minorHAnsi"/>
          <w:b/>
          <w:bCs/>
          <w:sz w:val="22"/>
          <w:szCs w:val="22"/>
          <w:u w:val="single"/>
        </w:rPr>
        <w:t>Context</w:t>
      </w:r>
    </w:p>
    <w:p w14:paraId="195F377D" w14:textId="77777777" w:rsidR="007103AC" w:rsidRDefault="007103AC" w:rsidP="007103AC">
      <w:pPr>
        <w:shd w:val="clear" w:color="auto" w:fill="FFFFFF"/>
        <w:spacing w:after="240"/>
        <w:rPr>
          <w:rFonts w:asciiTheme="minorHAnsi" w:eastAsia="Times New Roman" w:hAnsiTheme="minorHAnsi" w:cstheme="minorHAnsi"/>
          <w:sz w:val="22"/>
          <w:szCs w:val="22"/>
          <w:lang w:eastAsia="en-GB"/>
        </w:rPr>
      </w:pPr>
      <w:r w:rsidRPr="00660EA9">
        <w:rPr>
          <w:rFonts w:asciiTheme="minorHAnsi" w:eastAsia="Times New Roman" w:hAnsiTheme="minorHAnsi" w:cstheme="minorHAnsi"/>
          <w:sz w:val="22"/>
          <w:szCs w:val="22"/>
          <w:lang w:eastAsia="en-GB"/>
        </w:rPr>
        <w:t>The Tendring District is 33,740 hectares in size (approximately 130 square miles), with a population of 144,700 (2017). It has 60km of coastline and manages 19km using its permissive coast protection powers.</w:t>
      </w:r>
      <w:r>
        <w:rPr>
          <w:rFonts w:asciiTheme="minorHAnsi" w:eastAsia="Times New Roman" w:hAnsiTheme="minorHAnsi" w:cstheme="minorHAnsi"/>
          <w:sz w:val="22"/>
          <w:szCs w:val="22"/>
          <w:lang w:eastAsia="en-GB"/>
        </w:rPr>
        <w:t xml:space="preserve"> The </w:t>
      </w:r>
      <w:r w:rsidRPr="00660EA9">
        <w:rPr>
          <w:rFonts w:asciiTheme="minorHAnsi" w:eastAsia="Times New Roman" w:hAnsiTheme="minorHAnsi" w:cstheme="minorHAnsi"/>
          <w:sz w:val="22"/>
          <w:szCs w:val="22"/>
          <w:lang w:eastAsia="en-GB"/>
        </w:rPr>
        <w:t xml:space="preserve">port of Harwich and the resort towns of Clacton, Frinton and Walton-on the </w:t>
      </w:r>
      <w:proofErr w:type="spellStart"/>
      <w:r w:rsidRPr="00660EA9">
        <w:rPr>
          <w:rFonts w:asciiTheme="minorHAnsi" w:eastAsia="Times New Roman" w:hAnsiTheme="minorHAnsi" w:cstheme="minorHAnsi"/>
          <w:sz w:val="22"/>
          <w:szCs w:val="22"/>
          <w:lang w:eastAsia="en-GB"/>
        </w:rPr>
        <w:t>Naze</w:t>
      </w:r>
      <w:proofErr w:type="spellEnd"/>
      <w:r w:rsidRPr="00660EA9">
        <w:rPr>
          <w:rFonts w:asciiTheme="minorHAnsi" w:eastAsia="Times New Roman" w:hAnsiTheme="minorHAnsi" w:cstheme="minorHAnsi"/>
          <w:sz w:val="22"/>
          <w:szCs w:val="22"/>
          <w:lang w:eastAsia="en-GB"/>
        </w:rPr>
        <w:t xml:space="preserve"> will be familiar and provide an identity for this attractive part of North-East Essex.</w:t>
      </w:r>
    </w:p>
    <w:p w14:paraId="74E077AB" w14:textId="1C1FB15F" w:rsidR="007103AC" w:rsidRDefault="007103AC" w:rsidP="00660EA9">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Energy prices </w:t>
      </w:r>
      <w:r w:rsidR="008B46CE">
        <w:rPr>
          <w:rFonts w:asciiTheme="minorHAnsi" w:eastAsia="Calibri" w:hAnsiTheme="minorHAnsi" w:cstheme="minorHAnsi"/>
          <w:sz w:val="22"/>
          <w:szCs w:val="22"/>
        </w:rPr>
        <w:t>are rising exponentially which coupled with the Council’s published commitment to achieve net zero carbon emissions by 2030 means that the Council must invest in renewal energy production.</w:t>
      </w:r>
    </w:p>
    <w:p w14:paraId="5FDF7151" w14:textId="5DB55E8B" w:rsidR="007103AC" w:rsidRDefault="007103AC">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Solar as a key part of government push for </w:t>
      </w:r>
      <w:r w:rsidR="008B46CE">
        <w:rPr>
          <w:rFonts w:asciiTheme="minorHAnsi" w:eastAsia="Calibri" w:hAnsiTheme="minorHAnsi" w:cstheme="minorHAnsi"/>
          <w:sz w:val="22"/>
          <w:szCs w:val="22"/>
        </w:rPr>
        <w:t xml:space="preserve">more </w:t>
      </w:r>
      <w:r>
        <w:rPr>
          <w:rFonts w:asciiTheme="minorHAnsi" w:eastAsia="Calibri" w:hAnsiTheme="minorHAnsi" w:cstheme="minorHAnsi"/>
          <w:sz w:val="22"/>
          <w:szCs w:val="22"/>
        </w:rPr>
        <w:t>renewables</w:t>
      </w:r>
      <w:r w:rsidR="008B46CE">
        <w:rPr>
          <w:rFonts w:asciiTheme="minorHAnsi" w:eastAsia="Calibri" w:hAnsiTheme="minorHAnsi" w:cstheme="minorHAnsi"/>
          <w:sz w:val="22"/>
          <w:szCs w:val="22"/>
        </w:rPr>
        <w:t xml:space="preserve"> and although there have been c</w:t>
      </w:r>
      <w:r>
        <w:rPr>
          <w:rFonts w:asciiTheme="minorHAnsi" w:eastAsia="Calibri" w:hAnsiTheme="minorHAnsi" w:cstheme="minorHAnsi"/>
          <w:sz w:val="22"/>
          <w:szCs w:val="22"/>
        </w:rPr>
        <w:t>hanges to government support for solar, and end of feed in tariffs</w:t>
      </w:r>
      <w:r w:rsidR="008B46CE">
        <w:rPr>
          <w:rFonts w:asciiTheme="minorHAnsi" w:eastAsia="Calibri" w:hAnsiTheme="minorHAnsi" w:cstheme="minorHAnsi"/>
          <w:sz w:val="22"/>
          <w:szCs w:val="22"/>
        </w:rPr>
        <w:t xml:space="preserve"> it still appears to present an attractive opt</w:t>
      </w:r>
      <w:r w:rsidR="00FE4EF0">
        <w:rPr>
          <w:rFonts w:asciiTheme="minorHAnsi" w:eastAsia="Calibri" w:hAnsiTheme="minorHAnsi" w:cstheme="minorHAnsi"/>
          <w:sz w:val="22"/>
          <w:szCs w:val="22"/>
        </w:rPr>
        <w:t>i</w:t>
      </w:r>
      <w:r w:rsidR="008B46CE">
        <w:rPr>
          <w:rFonts w:asciiTheme="minorHAnsi" w:eastAsia="Calibri" w:hAnsiTheme="minorHAnsi" w:cstheme="minorHAnsi"/>
          <w:sz w:val="22"/>
          <w:szCs w:val="22"/>
        </w:rPr>
        <w:t>on.</w:t>
      </w:r>
    </w:p>
    <w:p w14:paraId="1A0B1A87" w14:textId="77777777" w:rsidR="00E13ACF" w:rsidRDefault="00E13ACF">
      <w:pPr>
        <w:spacing w:after="160" w:line="259" w:lineRule="auto"/>
        <w:rPr>
          <w:rFonts w:asciiTheme="minorHAnsi" w:eastAsia="Calibri" w:hAnsiTheme="minorHAnsi" w:cstheme="minorHAnsi"/>
          <w:sz w:val="22"/>
          <w:szCs w:val="22"/>
        </w:rPr>
      </w:pPr>
    </w:p>
    <w:p w14:paraId="37056850" w14:textId="11F8E8B8" w:rsidR="00E13ACF" w:rsidRDefault="00E13ACF"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 xml:space="preserve">The Council </w:t>
      </w:r>
      <w:r w:rsidR="008B46CE">
        <w:rPr>
          <w:rFonts w:asciiTheme="minorHAnsi" w:eastAsia="Times New Roman" w:hAnsiTheme="minorHAnsi" w:cstheme="minorHAnsi"/>
          <w:sz w:val="22"/>
          <w:szCs w:val="22"/>
          <w:lang w:eastAsia="en-GB"/>
        </w:rPr>
        <w:t xml:space="preserve">is not an especially large </w:t>
      </w:r>
      <w:proofErr w:type="gramStart"/>
      <w:r w:rsidR="008B46CE">
        <w:rPr>
          <w:rFonts w:asciiTheme="minorHAnsi" w:eastAsia="Times New Roman" w:hAnsiTheme="minorHAnsi" w:cstheme="minorHAnsi"/>
          <w:sz w:val="22"/>
          <w:szCs w:val="22"/>
          <w:lang w:eastAsia="en-GB"/>
        </w:rPr>
        <w:t>organisation</w:t>
      </w:r>
      <w:proofErr w:type="gramEnd"/>
      <w:r w:rsidR="008B46CE">
        <w:rPr>
          <w:rFonts w:asciiTheme="minorHAnsi" w:eastAsia="Times New Roman" w:hAnsiTheme="minorHAnsi" w:cstheme="minorHAnsi"/>
          <w:sz w:val="22"/>
          <w:szCs w:val="22"/>
          <w:lang w:eastAsia="en-GB"/>
        </w:rPr>
        <w:t xml:space="preserve"> but it does hold a number of key assets including:</w:t>
      </w:r>
    </w:p>
    <w:p w14:paraId="657F9289" w14:textId="77777777" w:rsidR="008B46CE" w:rsidRDefault="008B46CE" w:rsidP="00E13ACF">
      <w:pPr>
        <w:shd w:val="clear" w:color="auto" w:fill="FFFFFF"/>
        <w:spacing w:after="240"/>
        <w:rPr>
          <w:rFonts w:asciiTheme="minorHAnsi" w:eastAsia="Times New Roman" w:hAnsiTheme="minorHAnsi" w:cstheme="minorHAnsi"/>
          <w:sz w:val="22"/>
          <w:szCs w:val="22"/>
          <w:lang w:eastAsia="en-GB"/>
        </w:rPr>
      </w:pPr>
    </w:p>
    <w:p w14:paraId="6A258AED" w14:textId="77777777" w:rsidR="008B46CE" w:rsidRDefault="008B46CE"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2 x depots</w:t>
      </w:r>
    </w:p>
    <w:p w14:paraId="3D4F9B49" w14:textId="77777777" w:rsidR="008B46CE" w:rsidRDefault="008B46CE"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3 x leisure centres including swimming pools</w:t>
      </w:r>
    </w:p>
    <w:p w14:paraId="32051CA8" w14:textId="77777777" w:rsidR="008B46CE" w:rsidRDefault="008B46CE"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2 x office buildings</w:t>
      </w:r>
    </w:p>
    <w:p w14:paraId="09292A68" w14:textId="77777777" w:rsidR="008B46CE" w:rsidRDefault="008B46CE"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10 plus car parks of varying sizes</w:t>
      </w:r>
    </w:p>
    <w:p w14:paraId="0B4C954D" w14:textId="77777777" w:rsidR="008B46CE" w:rsidRDefault="008B46CE"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A housing stock of over 3000 dwellings</w:t>
      </w:r>
    </w:p>
    <w:p w14:paraId="14086352" w14:textId="51C2C72C" w:rsidR="00E13ACF" w:rsidRDefault="00E13ACF" w:rsidP="00E13ACF">
      <w:pPr>
        <w:shd w:val="clear" w:color="auto" w:fill="FFFFFF"/>
        <w:spacing w:after="240"/>
        <w:rPr>
          <w:rFonts w:asciiTheme="minorHAnsi" w:eastAsia="Times New Roman" w:hAnsiTheme="minorHAnsi" w:cstheme="minorHAnsi"/>
          <w:sz w:val="22"/>
          <w:szCs w:val="22"/>
          <w:lang w:eastAsia="en-GB"/>
        </w:rPr>
      </w:pPr>
      <w:r>
        <w:rPr>
          <w:rFonts w:asciiTheme="minorHAnsi" w:eastAsia="Calibri" w:hAnsiTheme="minorHAnsi" w:cstheme="minorHAnsi"/>
          <w:sz w:val="22"/>
          <w:szCs w:val="22"/>
        </w:rPr>
        <w:t xml:space="preserve">Council’s </w:t>
      </w:r>
      <w:r w:rsidR="00CE1F45">
        <w:rPr>
          <w:rFonts w:asciiTheme="minorHAnsi" w:eastAsia="Calibri" w:hAnsiTheme="minorHAnsi" w:cstheme="minorHAnsi"/>
          <w:sz w:val="22"/>
          <w:szCs w:val="22"/>
        </w:rPr>
        <w:t>C</w:t>
      </w:r>
      <w:r>
        <w:rPr>
          <w:rFonts w:asciiTheme="minorHAnsi" w:eastAsia="Calibri" w:hAnsiTheme="minorHAnsi" w:cstheme="minorHAnsi"/>
          <w:sz w:val="22"/>
          <w:szCs w:val="22"/>
        </w:rPr>
        <w:t xml:space="preserve">limate </w:t>
      </w:r>
      <w:r w:rsidR="00CE1F45">
        <w:rPr>
          <w:rFonts w:asciiTheme="minorHAnsi" w:eastAsia="Calibri" w:hAnsiTheme="minorHAnsi" w:cstheme="minorHAnsi"/>
          <w:sz w:val="22"/>
          <w:szCs w:val="22"/>
        </w:rPr>
        <w:t>A</w:t>
      </w:r>
      <w:r>
        <w:rPr>
          <w:rFonts w:asciiTheme="minorHAnsi" w:eastAsia="Calibri" w:hAnsiTheme="minorHAnsi" w:cstheme="minorHAnsi"/>
          <w:sz w:val="22"/>
          <w:szCs w:val="22"/>
        </w:rPr>
        <w:t xml:space="preserve">ction </w:t>
      </w:r>
      <w:r w:rsidR="00CE1F45">
        <w:rPr>
          <w:rFonts w:asciiTheme="minorHAnsi" w:eastAsia="Calibri" w:hAnsiTheme="minorHAnsi" w:cstheme="minorHAnsi"/>
          <w:sz w:val="22"/>
          <w:szCs w:val="22"/>
        </w:rPr>
        <w:t>P</w:t>
      </w:r>
      <w:r>
        <w:rPr>
          <w:rFonts w:asciiTheme="minorHAnsi" w:eastAsia="Calibri" w:hAnsiTheme="minorHAnsi" w:cstheme="minorHAnsi"/>
          <w:sz w:val="22"/>
          <w:szCs w:val="22"/>
        </w:rPr>
        <w:t xml:space="preserve">lan </w:t>
      </w:r>
      <w:r w:rsidR="008B46CE">
        <w:rPr>
          <w:rFonts w:asciiTheme="minorHAnsi" w:eastAsia="Calibri" w:hAnsiTheme="minorHAnsi" w:cstheme="minorHAnsi"/>
          <w:sz w:val="22"/>
          <w:szCs w:val="22"/>
        </w:rPr>
        <w:t>set out</w:t>
      </w:r>
      <w:r>
        <w:rPr>
          <w:rFonts w:asciiTheme="minorHAnsi" w:eastAsia="Calibri" w:hAnsiTheme="minorHAnsi" w:cstheme="minorHAnsi"/>
          <w:sz w:val="22"/>
          <w:szCs w:val="22"/>
        </w:rPr>
        <w:t xml:space="preserve"> aims to </w:t>
      </w:r>
      <w:r w:rsidR="008B46CE">
        <w:rPr>
          <w:rFonts w:asciiTheme="minorHAnsi" w:eastAsia="Calibri" w:hAnsiTheme="minorHAnsi" w:cstheme="minorHAnsi"/>
          <w:sz w:val="22"/>
          <w:szCs w:val="22"/>
        </w:rPr>
        <w:t xml:space="preserve">reduce and </w:t>
      </w:r>
      <w:r>
        <w:rPr>
          <w:rFonts w:asciiTheme="minorHAnsi" w:eastAsia="Calibri" w:hAnsiTheme="minorHAnsi" w:cstheme="minorHAnsi"/>
          <w:sz w:val="22"/>
          <w:szCs w:val="22"/>
        </w:rPr>
        <w:t>offset carbon</w:t>
      </w:r>
      <w:r w:rsidR="00CE1F45">
        <w:rPr>
          <w:rFonts w:asciiTheme="minorHAnsi" w:eastAsia="Calibri" w:hAnsiTheme="minorHAnsi" w:cstheme="minorHAnsi"/>
          <w:sz w:val="22"/>
          <w:szCs w:val="22"/>
        </w:rPr>
        <w:t xml:space="preserve"> emissions</w:t>
      </w:r>
      <w:r>
        <w:rPr>
          <w:rFonts w:asciiTheme="minorHAnsi" w:eastAsia="Calibri" w:hAnsiTheme="minorHAnsi" w:cstheme="minorHAnsi"/>
          <w:sz w:val="22"/>
          <w:szCs w:val="22"/>
        </w:rPr>
        <w:t>, and</w:t>
      </w:r>
      <w:r w:rsidR="008B46CE">
        <w:rPr>
          <w:rFonts w:asciiTheme="minorHAnsi" w:eastAsia="Calibri" w:hAnsiTheme="minorHAnsi" w:cstheme="minorHAnsi"/>
          <w:sz w:val="22"/>
          <w:szCs w:val="22"/>
        </w:rPr>
        <w:t xml:space="preserve"> the council operates on a </w:t>
      </w:r>
      <w:proofErr w:type="gramStart"/>
      <w:r>
        <w:rPr>
          <w:rFonts w:asciiTheme="minorHAnsi" w:eastAsia="Calibri" w:hAnsiTheme="minorHAnsi" w:cstheme="minorHAnsi"/>
          <w:sz w:val="22"/>
          <w:szCs w:val="22"/>
        </w:rPr>
        <w:t>10 year</w:t>
      </w:r>
      <w:proofErr w:type="gramEnd"/>
      <w:r>
        <w:rPr>
          <w:rFonts w:asciiTheme="minorHAnsi" w:eastAsia="Calibri" w:hAnsiTheme="minorHAnsi" w:cstheme="minorHAnsi"/>
          <w:sz w:val="22"/>
          <w:szCs w:val="22"/>
        </w:rPr>
        <w:t xml:space="preserve"> plan for financial savings</w:t>
      </w:r>
    </w:p>
    <w:p w14:paraId="20D70B0C" w14:textId="385FCEA8" w:rsidR="007103AC" w:rsidRDefault="008B46CE">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To date the Council has received basic, essentially free</w:t>
      </w:r>
      <w:r w:rsidR="00CE1F45">
        <w:rPr>
          <w:rFonts w:asciiTheme="minorHAnsi" w:eastAsia="Calibri" w:hAnsiTheme="minorHAnsi" w:cstheme="minorHAnsi"/>
          <w:sz w:val="22"/>
          <w:szCs w:val="22"/>
        </w:rPr>
        <w:t>,</w:t>
      </w:r>
      <w:r>
        <w:rPr>
          <w:rFonts w:asciiTheme="minorHAnsi" w:eastAsia="Calibri" w:hAnsiTheme="minorHAnsi" w:cstheme="minorHAnsi"/>
          <w:sz w:val="22"/>
          <w:szCs w:val="22"/>
        </w:rPr>
        <w:t xml:space="preserve"> limited </w:t>
      </w:r>
      <w:r w:rsidR="006D0F15">
        <w:rPr>
          <w:rFonts w:asciiTheme="minorHAnsi" w:eastAsia="Calibri" w:hAnsiTheme="minorHAnsi" w:cstheme="minorHAnsi"/>
          <w:sz w:val="22"/>
          <w:szCs w:val="22"/>
        </w:rPr>
        <w:t>advice from</w:t>
      </w:r>
      <w:r>
        <w:rPr>
          <w:rFonts w:asciiTheme="minorHAnsi" w:eastAsia="Calibri" w:hAnsiTheme="minorHAnsi" w:cstheme="minorHAnsi"/>
          <w:sz w:val="22"/>
          <w:szCs w:val="22"/>
        </w:rPr>
        <w:t xml:space="preserve"> experienced consultants and would now like to obtain bespoke advice focussed mainly on </w:t>
      </w:r>
      <w:r w:rsidR="006D0F15">
        <w:rPr>
          <w:rFonts w:asciiTheme="minorHAnsi" w:eastAsia="Calibri" w:hAnsiTheme="minorHAnsi" w:cstheme="minorHAnsi"/>
          <w:sz w:val="22"/>
          <w:szCs w:val="22"/>
        </w:rPr>
        <w:t>installing solar PV on our office and leisure buildings.</w:t>
      </w:r>
      <w:r w:rsidR="00CE1F45">
        <w:rPr>
          <w:rFonts w:asciiTheme="minorHAnsi" w:eastAsia="Calibri" w:hAnsiTheme="minorHAnsi" w:cstheme="minorHAnsi"/>
          <w:sz w:val="22"/>
          <w:szCs w:val="22"/>
        </w:rPr>
        <w:t xml:space="preserve"> We would also be interested in advice on other renewable energy options if the consultant feels they are appropriate for the circumstances.</w:t>
      </w:r>
    </w:p>
    <w:p w14:paraId="74CF7F0F" w14:textId="4D4B0785" w:rsidR="00E13ACF" w:rsidRDefault="006D0F15">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We want impartial advice</w:t>
      </w:r>
      <w:r w:rsidR="007103AC">
        <w:rPr>
          <w:rFonts w:asciiTheme="minorHAnsi" w:eastAsia="Calibri" w:hAnsiTheme="minorHAnsi" w:cstheme="minorHAnsi"/>
          <w:sz w:val="22"/>
          <w:szCs w:val="22"/>
        </w:rPr>
        <w:t xml:space="preserve"> to develop a business case for investment in solar that reduces carbon and provides a financial return</w:t>
      </w:r>
      <w:r>
        <w:rPr>
          <w:rFonts w:asciiTheme="minorHAnsi" w:eastAsia="Calibri" w:hAnsiTheme="minorHAnsi" w:cstheme="minorHAnsi"/>
          <w:sz w:val="22"/>
          <w:szCs w:val="22"/>
        </w:rPr>
        <w:t xml:space="preserve"> at a scale deliverable for a distr</w:t>
      </w:r>
      <w:r w:rsidR="00FE4EF0">
        <w:rPr>
          <w:rFonts w:asciiTheme="minorHAnsi" w:eastAsia="Calibri" w:hAnsiTheme="minorHAnsi" w:cstheme="minorHAnsi"/>
          <w:sz w:val="22"/>
          <w:szCs w:val="22"/>
        </w:rPr>
        <w:t>i</w:t>
      </w:r>
      <w:r>
        <w:rPr>
          <w:rFonts w:asciiTheme="minorHAnsi" w:eastAsia="Calibri" w:hAnsiTheme="minorHAnsi" w:cstheme="minorHAnsi"/>
          <w:sz w:val="22"/>
          <w:szCs w:val="22"/>
        </w:rPr>
        <w:t>ct council of our scale.</w:t>
      </w:r>
    </w:p>
    <w:p w14:paraId="51ABE568" w14:textId="0D6E2BCF" w:rsidR="00E13ACF" w:rsidRPr="00F51223" w:rsidRDefault="00E13ACF" w:rsidP="00660EA9">
      <w:pPr>
        <w:spacing w:after="160" w:line="259" w:lineRule="auto"/>
        <w:rPr>
          <w:rFonts w:asciiTheme="minorHAnsi" w:eastAsia="Calibri" w:hAnsiTheme="minorHAnsi" w:cstheme="minorHAnsi"/>
          <w:sz w:val="22"/>
          <w:szCs w:val="22"/>
        </w:rPr>
      </w:pPr>
      <w:r w:rsidRPr="00F51223">
        <w:rPr>
          <w:rFonts w:asciiTheme="minorHAnsi" w:eastAsia="Calibri" w:hAnsiTheme="minorHAnsi" w:cstheme="minorHAnsi"/>
          <w:sz w:val="22"/>
          <w:szCs w:val="22"/>
        </w:rPr>
        <w:t xml:space="preserve">If </w:t>
      </w:r>
      <w:r>
        <w:rPr>
          <w:rFonts w:asciiTheme="minorHAnsi" w:eastAsia="Calibri" w:hAnsiTheme="minorHAnsi" w:cstheme="minorHAnsi"/>
          <w:sz w:val="22"/>
          <w:szCs w:val="22"/>
        </w:rPr>
        <w:t xml:space="preserve">the </w:t>
      </w:r>
      <w:r w:rsidRPr="00F51223">
        <w:rPr>
          <w:rFonts w:asciiTheme="minorHAnsi" w:eastAsia="Calibri" w:hAnsiTheme="minorHAnsi" w:cstheme="minorHAnsi"/>
          <w:sz w:val="22"/>
          <w:szCs w:val="22"/>
        </w:rPr>
        <w:t>Council agrees to proceed</w:t>
      </w:r>
      <w:r w:rsidR="006D0F15">
        <w:rPr>
          <w:rFonts w:asciiTheme="minorHAnsi" w:eastAsia="Calibri" w:hAnsiTheme="minorHAnsi" w:cstheme="minorHAnsi"/>
          <w:sz w:val="22"/>
          <w:szCs w:val="22"/>
        </w:rPr>
        <w:t xml:space="preserve"> with particular options</w:t>
      </w:r>
      <w:r w:rsidRPr="00F51223">
        <w:rPr>
          <w:rFonts w:asciiTheme="minorHAnsi" w:eastAsia="Calibri" w:hAnsiTheme="minorHAnsi" w:cstheme="minorHAnsi"/>
          <w:sz w:val="22"/>
          <w:szCs w:val="22"/>
        </w:rPr>
        <w:t xml:space="preserve">, we will want advice </w:t>
      </w:r>
      <w:r>
        <w:rPr>
          <w:rFonts w:asciiTheme="minorHAnsi" w:eastAsia="Calibri" w:hAnsiTheme="minorHAnsi" w:cstheme="minorHAnsi"/>
          <w:sz w:val="22"/>
          <w:szCs w:val="22"/>
        </w:rPr>
        <w:t>on implementation</w:t>
      </w:r>
      <w:r w:rsidR="00D5645F">
        <w:rPr>
          <w:rFonts w:asciiTheme="minorHAnsi" w:eastAsia="Calibri" w:hAnsiTheme="minorHAnsi" w:cstheme="minorHAnsi"/>
          <w:sz w:val="22"/>
          <w:szCs w:val="22"/>
        </w:rPr>
        <w:t>.</w:t>
      </w:r>
      <w:r>
        <w:rPr>
          <w:rFonts w:asciiTheme="minorHAnsi" w:eastAsia="Calibri" w:hAnsiTheme="minorHAnsi" w:cstheme="minorHAnsi"/>
          <w:sz w:val="22"/>
          <w:szCs w:val="22"/>
        </w:rPr>
        <w:t xml:space="preserve"> </w:t>
      </w:r>
    </w:p>
    <w:p w14:paraId="39476461" w14:textId="77777777" w:rsidR="00FF3074" w:rsidRDefault="00FF3074" w:rsidP="00660EA9">
      <w:pPr>
        <w:spacing w:after="160" w:line="259" w:lineRule="auto"/>
        <w:rPr>
          <w:rFonts w:asciiTheme="minorHAnsi" w:eastAsia="Calibri" w:hAnsiTheme="minorHAnsi" w:cstheme="minorHAnsi"/>
          <w:sz w:val="22"/>
          <w:szCs w:val="22"/>
          <w:u w:val="single"/>
        </w:rPr>
      </w:pPr>
    </w:p>
    <w:p w14:paraId="7F352AB4" w14:textId="21C959A3" w:rsidR="007103AC" w:rsidRPr="00B5694D" w:rsidRDefault="007103AC">
      <w:pPr>
        <w:shd w:val="clear" w:color="auto" w:fill="FFFFFF"/>
        <w:spacing w:after="240"/>
        <w:rPr>
          <w:rFonts w:asciiTheme="minorHAnsi" w:eastAsia="Times New Roman" w:hAnsiTheme="minorHAnsi" w:cstheme="minorHAnsi"/>
          <w:sz w:val="22"/>
          <w:szCs w:val="22"/>
          <w:lang w:eastAsia="en-GB"/>
        </w:rPr>
      </w:pPr>
    </w:p>
    <w:p w14:paraId="35B440FD" w14:textId="77777777" w:rsidR="006008F1" w:rsidRPr="00061C36" w:rsidRDefault="00D51C10" w:rsidP="005A3704">
      <w:pPr>
        <w:pStyle w:val="ListParagraph"/>
        <w:numPr>
          <w:ilvl w:val="0"/>
          <w:numId w:val="1"/>
        </w:numPr>
        <w:jc w:val="both"/>
        <w:rPr>
          <w:rFonts w:asciiTheme="minorHAnsi" w:eastAsia="Calibri" w:hAnsiTheme="minorHAnsi" w:cstheme="minorHAnsi"/>
          <w:b/>
          <w:sz w:val="22"/>
          <w:szCs w:val="22"/>
          <w:u w:val="single"/>
        </w:rPr>
      </w:pPr>
      <w:r w:rsidRPr="00061C36">
        <w:rPr>
          <w:rFonts w:asciiTheme="minorHAnsi" w:eastAsia="Calibri" w:hAnsiTheme="minorHAnsi" w:cstheme="minorHAnsi"/>
          <w:b/>
          <w:sz w:val="22"/>
          <w:szCs w:val="22"/>
          <w:u w:val="single"/>
        </w:rPr>
        <w:lastRenderedPageBreak/>
        <w:t>Requirement</w:t>
      </w:r>
      <w:r w:rsidR="009528C1" w:rsidRPr="00061C36">
        <w:rPr>
          <w:rFonts w:asciiTheme="minorHAnsi" w:eastAsia="Calibri" w:hAnsiTheme="minorHAnsi" w:cstheme="minorHAnsi"/>
          <w:b/>
          <w:sz w:val="22"/>
          <w:szCs w:val="22"/>
          <w:u w:val="single"/>
        </w:rPr>
        <w:t>s</w:t>
      </w:r>
    </w:p>
    <w:p w14:paraId="5F2DFEA7" w14:textId="77777777" w:rsidR="007730B3" w:rsidRPr="00061C36" w:rsidRDefault="007730B3" w:rsidP="007730B3">
      <w:pPr>
        <w:contextualSpacing/>
        <w:jc w:val="both"/>
        <w:rPr>
          <w:rFonts w:asciiTheme="minorHAnsi" w:eastAsia="Calibri" w:hAnsiTheme="minorHAnsi" w:cstheme="minorHAnsi"/>
          <w:bCs/>
          <w:sz w:val="22"/>
          <w:szCs w:val="22"/>
          <w:u w:val="single"/>
        </w:rPr>
      </w:pPr>
    </w:p>
    <w:p w14:paraId="028F3738" w14:textId="77777777" w:rsidR="007730B3" w:rsidRPr="00061C36" w:rsidRDefault="007730B3" w:rsidP="007730B3">
      <w:pPr>
        <w:contextualSpacing/>
        <w:jc w:val="both"/>
        <w:rPr>
          <w:rFonts w:asciiTheme="minorHAnsi" w:eastAsia="Calibri" w:hAnsiTheme="minorHAnsi" w:cstheme="minorHAnsi"/>
          <w:b/>
          <w:sz w:val="22"/>
          <w:szCs w:val="22"/>
          <w:u w:val="single"/>
        </w:rPr>
      </w:pPr>
      <w:r w:rsidRPr="00061C36">
        <w:rPr>
          <w:rFonts w:asciiTheme="minorHAnsi" w:eastAsia="Calibri" w:hAnsiTheme="minorHAnsi" w:cstheme="minorHAnsi"/>
          <w:b/>
          <w:sz w:val="22"/>
          <w:szCs w:val="22"/>
          <w:u w:val="single"/>
        </w:rPr>
        <w:t>Outputs</w:t>
      </w:r>
    </w:p>
    <w:p w14:paraId="4B461E0F" w14:textId="77777777" w:rsidR="007730B3" w:rsidRPr="00061C36" w:rsidRDefault="007730B3" w:rsidP="007730B3">
      <w:pPr>
        <w:contextualSpacing/>
        <w:jc w:val="both"/>
        <w:rPr>
          <w:rFonts w:asciiTheme="minorHAnsi" w:eastAsia="Calibri" w:hAnsiTheme="minorHAnsi" w:cstheme="minorHAnsi"/>
          <w:bCs/>
          <w:sz w:val="22"/>
          <w:szCs w:val="22"/>
        </w:rPr>
      </w:pPr>
    </w:p>
    <w:p w14:paraId="5BFC0090" w14:textId="44807D69" w:rsidR="004A27FB" w:rsidRPr="00061C36" w:rsidRDefault="00B8109A" w:rsidP="007730B3">
      <w:pPr>
        <w:contextualSpacing/>
        <w:jc w:val="both"/>
        <w:rPr>
          <w:rFonts w:asciiTheme="minorHAnsi" w:eastAsia="Calibri" w:hAnsiTheme="minorHAnsi" w:cstheme="minorHAnsi"/>
          <w:bCs/>
          <w:sz w:val="22"/>
          <w:szCs w:val="22"/>
        </w:rPr>
      </w:pPr>
      <w:r w:rsidRPr="00061C36">
        <w:rPr>
          <w:rFonts w:asciiTheme="minorHAnsi" w:eastAsia="Calibri" w:hAnsiTheme="minorHAnsi" w:cstheme="minorHAnsi"/>
          <w:bCs/>
          <w:sz w:val="22"/>
          <w:szCs w:val="22"/>
        </w:rPr>
        <w:t>We will require the</w:t>
      </w:r>
      <w:r w:rsidR="007730B3" w:rsidRPr="00061C36">
        <w:rPr>
          <w:rFonts w:asciiTheme="minorHAnsi" w:eastAsia="Calibri" w:hAnsiTheme="minorHAnsi" w:cstheme="minorHAnsi"/>
          <w:bCs/>
          <w:sz w:val="22"/>
          <w:szCs w:val="22"/>
        </w:rPr>
        <w:t xml:space="preserve"> </w:t>
      </w:r>
      <w:r w:rsidR="00FF3074">
        <w:rPr>
          <w:rFonts w:asciiTheme="minorHAnsi" w:eastAsia="Calibri" w:hAnsiTheme="minorHAnsi" w:cstheme="minorHAnsi"/>
          <w:bCs/>
          <w:sz w:val="22"/>
          <w:szCs w:val="22"/>
        </w:rPr>
        <w:t>consultant</w:t>
      </w:r>
      <w:r w:rsidR="007730B3" w:rsidRPr="00061C36">
        <w:rPr>
          <w:rFonts w:asciiTheme="minorHAnsi" w:eastAsia="Calibri" w:hAnsiTheme="minorHAnsi" w:cstheme="minorHAnsi"/>
          <w:bCs/>
          <w:sz w:val="22"/>
          <w:szCs w:val="22"/>
        </w:rPr>
        <w:t xml:space="preserve"> to:</w:t>
      </w:r>
    </w:p>
    <w:p w14:paraId="6DAE805B" w14:textId="77777777" w:rsidR="004A27FB" w:rsidRPr="00061C36" w:rsidRDefault="004A27FB" w:rsidP="007730B3">
      <w:pPr>
        <w:contextualSpacing/>
        <w:jc w:val="both"/>
        <w:rPr>
          <w:rFonts w:asciiTheme="minorHAnsi" w:eastAsia="Calibri" w:hAnsiTheme="minorHAnsi" w:cstheme="minorHAnsi"/>
          <w:bCs/>
          <w:i/>
          <w:sz w:val="22"/>
          <w:szCs w:val="22"/>
        </w:rPr>
      </w:pPr>
    </w:p>
    <w:p w14:paraId="5A7F206A" w14:textId="36411DE4" w:rsidR="00E13ACF" w:rsidRDefault="00FE4EF0" w:rsidP="0014314F">
      <w:p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Stage 1 - </w:t>
      </w:r>
      <w:r w:rsidR="00E13ACF">
        <w:rPr>
          <w:rFonts w:asciiTheme="minorHAnsi" w:eastAsia="Calibri" w:hAnsiTheme="minorHAnsi" w:cstheme="minorHAnsi"/>
          <w:bCs/>
          <w:sz w:val="22"/>
          <w:szCs w:val="22"/>
        </w:rPr>
        <w:t>Provide impartial advice</w:t>
      </w:r>
      <w:r>
        <w:rPr>
          <w:rFonts w:asciiTheme="minorHAnsi" w:eastAsia="Calibri" w:hAnsiTheme="minorHAnsi" w:cstheme="minorHAnsi"/>
          <w:bCs/>
          <w:sz w:val="22"/>
          <w:szCs w:val="22"/>
        </w:rPr>
        <w:t xml:space="preserve"> on the options available for solar PV and other renewable energy generation on council buildings including the housing stock.</w:t>
      </w:r>
      <w:r w:rsidR="00E13ACF">
        <w:rPr>
          <w:rFonts w:asciiTheme="minorHAnsi" w:eastAsia="Calibri" w:hAnsiTheme="minorHAnsi" w:cstheme="minorHAnsi"/>
          <w:bCs/>
          <w:sz w:val="22"/>
          <w:szCs w:val="22"/>
        </w:rPr>
        <w:t xml:space="preserve"> </w:t>
      </w:r>
      <w:r>
        <w:rPr>
          <w:rFonts w:asciiTheme="minorHAnsi" w:eastAsia="Calibri" w:hAnsiTheme="minorHAnsi" w:cstheme="minorHAnsi"/>
          <w:bCs/>
          <w:sz w:val="22"/>
          <w:szCs w:val="22"/>
        </w:rPr>
        <w:t xml:space="preserve">The Council will then select which </w:t>
      </w:r>
      <w:r w:rsidR="009C4F80">
        <w:rPr>
          <w:rFonts w:asciiTheme="minorHAnsi" w:eastAsia="Calibri" w:hAnsiTheme="minorHAnsi" w:cstheme="minorHAnsi"/>
          <w:bCs/>
          <w:sz w:val="22"/>
          <w:szCs w:val="22"/>
        </w:rPr>
        <w:t>options if</w:t>
      </w:r>
      <w:r>
        <w:rPr>
          <w:rFonts w:asciiTheme="minorHAnsi" w:eastAsia="Calibri" w:hAnsiTheme="minorHAnsi" w:cstheme="minorHAnsi"/>
          <w:bCs/>
          <w:sz w:val="22"/>
          <w:szCs w:val="22"/>
        </w:rPr>
        <w:t xml:space="preserve"> any to pursue.</w:t>
      </w:r>
      <w:r w:rsidR="000D464B">
        <w:rPr>
          <w:rFonts w:asciiTheme="minorHAnsi" w:eastAsia="Calibri" w:hAnsiTheme="minorHAnsi" w:cstheme="minorHAnsi"/>
          <w:bCs/>
          <w:sz w:val="22"/>
          <w:szCs w:val="22"/>
        </w:rPr>
        <w:t xml:space="preserve"> In addition, we would like advice on grant funding streams that are available for renewable </w:t>
      </w:r>
      <w:r w:rsidR="00FB2A80">
        <w:rPr>
          <w:rFonts w:asciiTheme="minorHAnsi" w:eastAsia="Calibri" w:hAnsiTheme="minorHAnsi" w:cstheme="minorHAnsi"/>
          <w:bCs/>
          <w:sz w:val="22"/>
          <w:szCs w:val="22"/>
        </w:rPr>
        <w:t xml:space="preserve">energy </w:t>
      </w:r>
      <w:r w:rsidR="000D464B">
        <w:rPr>
          <w:rFonts w:asciiTheme="minorHAnsi" w:eastAsia="Calibri" w:hAnsiTheme="minorHAnsi" w:cstheme="minorHAnsi"/>
          <w:bCs/>
          <w:sz w:val="22"/>
          <w:szCs w:val="22"/>
        </w:rPr>
        <w:t>schemes.</w:t>
      </w:r>
    </w:p>
    <w:p w14:paraId="5A0B5800" w14:textId="77777777" w:rsidR="00E13ACF" w:rsidRDefault="00E13ACF" w:rsidP="0014314F">
      <w:pPr>
        <w:spacing w:after="160" w:line="259" w:lineRule="auto"/>
        <w:contextualSpacing/>
        <w:jc w:val="both"/>
        <w:rPr>
          <w:rFonts w:asciiTheme="minorHAnsi" w:eastAsia="Calibri" w:hAnsiTheme="minorHAnsi" w:cstheme="minorHAnsi"/>
          <w:bCs/>
          <w:sz w:val="22"/>
          <w:szCs w:val="22"/>
        </w:rPr>
      </w:pPr>
    </w:p>
    <w:p w14:paraId="003BDB82" w14:textId="1944C46D" w:rsidR="00E13ACF" w:rsidRDefault="00FE4EF0" w:rsidP="0014314F">
      <w:p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Stage 2 - </w:t>
      </w:r>
      <w:r w:rsidR="00E13ACF">
        <w:rPr>
          <w:rFonts w:asciiTheme="minorHAnsi" w:eastAsia="Calibri" w:hAnsiTheme="minorHAnsi" w:cstheme="minorHAnsi"/>
          <w:bCs/>
          <w:sz w:val="22"/>
          <w:szCs w:val="22"/>
        </w:rPr>
        <w:t xml:space="preserve">Develop </w:t>
      </w:r>
      <w:r>
        <w:rPr>
          <w:rFonts w:asciiTheme="minorHAnsi" w:eastAsia="Calibri" w:hAnsiTheme="minorHAnsi" w:cstheme="minorHAnsi"/>
          <w:bCs/>
          <w:sz w:val="22"/>
          <w:szCs w:val="22"/>
        </w:rPr>
        <w:t xml:space="preserve">detailed </w:t>
      </w:r>
      <w:r w:rsidR="00E13ACF">
        <w:rPr>
          <w:rFonts w:asciiTheme="minorHAnsi" w:eastAsia="Calibri" w:hAnsiTheme="minorHAnsi" w:cstheme="minorHAnsi"/>
          <w:bCs/>
          <w:sz w:val="22"/>
          <w:szCs w:val="22"/>
        </w:rPr>
        <w:t>business case</w:t>
      </w:r>
      <w:r>
        <w:rPr>
          <w:rFonts w:asciiTheme="minorHAnsi" w:eastAsia="Calibri" w:hAnsiTheme="minorHAnsi" w:cstheme="minorHAnsi"/>
          <w:bCs/>
          <w:sz w:val="22"/>
          <w:szCs w:val="22"/>
        </w:rPr>
        <w:t>s and implementation plans for agreed</w:t>
      </w:r>
      <w:r w:rsidR="00E13ACF">
        <w:rPr>
          <w:rFonts w:asciiTheme="minorHAnsi" w:eastAsia="Calibri" w:hAnsiTheme="minorHAnsi" w:cstheme="minorHAnsi"/>
          <w:bCs/>
          <w:sz w:val="22"/>
          <w:szCs w:val="22"/>
        </w:rPr>
        <w:t xml:space="preserve"> options for installation of solar</w:t>
      </w:r>
      <w:r w:rsidR="006D0F15">
        <w:rPr>
          <w:rFonts w:asciiTheme="minorHAnsi" w:eastAsia="Calibri" w:hAnsiTheme="minorHAnsi" w:cstheme="minorHAnsi"/>
          <w:bCs/>
          <w:sz w:val="22"/>
          <w:szCs w:val="22"/>
        </w:rPr>
        <w:t xml:space="preserve"> </w:t>
      </w:r>
      <w:r w:rsidR="00CE1F45">
        <w:rPr>
          <w:rFonts w:asciiTheme="minorHAnsi" w:eastAsia="Calibri" w:hAnsiTheme="minorHAnsi" w:cstheme="minorHAnsi"/>
          <w:bCs/>
          <w:sz w:val="22"/>
          <w:szCs w:val="22"/>
        </w:rPr>
        <w:t xml:space="preserve">PV or alternatives </w:t>
      </w:r>
      <w:r w:rsidR="006D0F15">
        <w:rPr>
          <w:rFonts w:asciiTheme="minorHAnsi" w:eastAsia="Calibri" w:hAnsiTheme="minorHAnsi" w:cstheme="minorHAnsi"/>
          <w:bCs/>
          <w:sz w:val="22"/>
          <w:szCs w:val="22"/>
        </w:rPr>
        <w:t>at council owned assets</w:t>
      </w:r>
      <w:r>
        <w:rPr>
          <w:rFonts w:asciiTheme="minorHAnsi" w:eastAsia="Calibri" w:hAnsiTheme="minorHAnsi" w:cstheme="minorHAnsi"/>
          <w:bCs/>
          <w:sz w:val="22"/>
          <w:szCs w:val="22"/>
        </w:rPr>
        <w:t xml:space="preserve">, including any additional resource required to manage delivery. The Council then </w:t>
      </w:r>
      <w:r w:rsidR="00416336">
        <w:rPr>
          <w:rFonts w:asciiTheme="minorHAnsi" w:eastAsia="Calibri" w:hAnsiTheme="minorHAnsi" w:cstheme="minorHAnsi"/>
          <w:bCs/>
          <w:sz w:val="22"/>
          <w:szCs w:val="22"/>
        </w:rPr>
        <w:t>decide</w:t>
      </w:r>
      <w:r>
        <w:rPr>
          <w:rFonts w:asciiTheme="minorHAnsi" w:eastAsia="Calibri" w:hAnsiTheme="minorHAnsi" w:cstheme="minorHAnsi"/>
          <w:bCs/>
          <w:sz w:val="22"/>
          <w:szCs w:val="22"/>
        </w:rPr>
        <w:t xml:space="preserve"> on which business cases, if any, to pursue further.</w:t>
      </w:r>
    </w:p>
    <w:p w14:paraId="1360C619" w14:textId="77777777" w:rsidR="00E13ACF" w:rsidRDefault="00E13ACF" w:rsidP="0014314F">
      <w:pPr>
        <w:spacing w:after="160" w:line="259" w:lineRule="auto"/>
        <w:contextualSpacing/>
        <w:jc w:val="both"/>
        <w:rPr>
          <w:rFonts w:asciiTheme="minorHAnsi" w:eastAsia="Calibri" w:hAnsiTheme="minorHAnsi" w:cstheme="minorHAnsi"/>
          <w:bCs/>
          <w:sz w:val="22"/>
          <w:szCs w:val="22"/>
        </w:rPr>
      </w:pPr>
    </w:p>
    <w:p w14:paraId="029C6595" w14:textId="17F83C96" w:rsidR="006D0F15" w:rsidRDefault="00FE4EF0" w:rsidP="0014314F">
      <w:p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Stage 3 - </w:t>
      </w:r>
      <w:r w:rsidR="006D0F15">
        <w:rPr>
          <w:rFonts w:asciiTheme="minorHAnsi" w:eastAsia="Calibri" w:hAnsiTheme="minorHAnsi" w:cstheme="minorHAnsi"/>
          <w:bCs/>
          <w:sz w:val="22"/>
          <w:szCs w:val="22"/>
        </w:rPr>
        <w:t xml:space="preserve">Based on options selected </w:t>
      </w:r>
      <w:r>
        <w:rPr>
          <w:rFonts w:asciiTheme="minorHAnsi" w:eastAsia="Calibri" w:hAnsiTheme="minorHAnsi" w:cstheme="minorHAnsi"/>
          <w:bCs/>
          <w:sz w:val="22"/>
          <w:szCs w:val="22"/>
        </w:rPr>
        <w:t xml:space="preserve">from Stage 2 </w:t>
      </w:r>
      <w:r w:rsidR="006D0F15">
        <w:rPr>
          <w:rFonts w:asciiTheme="minorHAnsi" w:eastAsia="Calibri" w:hAnsiTheme="minorHAnsi" w:cstheme="minorHAnsi"/>
          <w:bCs/>
          <w:sz w:val="22"/>
          <w:szCs w:val="22"/>
        </w:rPr>
        <w:t>by the Council to pursue further, to d</w:t>
      </w:r>
      <w:r w:rsidR="00E13ACF">
        <w:rPr>
          <w:rFonts w:asciiTheme="minorHAnsi" w:eastAsia="Calibri" w:hAnsiTheme="minorHAnsi" w:cstheme="minorHAnsi"/>
          <w:bCs/>
          <w:sz w:val="22"/>
          <w:szCs w:val="22"/>
        </w:rPr>
        <w:t xml:space="preserve">evelop </w:t>
      </w:r>
      <w:r w:rsidR="006D0F15">
        <w:rPr>
          <w:rFonts w:asciiTheme="minorHAnsi" w:eastAsia="Calibri" w:hAnsiTheme="minorHAnsi" w:cstheme="minorHAnsi"/>
          <w:bCs/>
          <w:sz w:val="22"/>
          <w:szCs w:val="22"/>
        </w:rPr>
        <w:t xml:space="preserve">a </w:t>
      </w:r>
      <w:r w:rsidR="00E13ACF">
        <w:rPr>
          <w:rFonts w:asciiTheme="minorHAnsi" w:eastAsia="Calibri" w:hAnsiTheme="minorHAnsi" w:cstheme="minorHAnsi"/>
          <w:bCs/>
          <w:sz w:val="22"/>
          <w:szCs w:val="22"/>
        </w:rPr>
        <w:t xml:space="preserve">specification to </w:t>
      </w:r>
      <w:r w:rsidR="006D0F15">
        <w:rPr>
          <w:rFonts w:asciiTheme="minorHAnsi" w:eastAsia="Calibri" w:hAnsiTheme="minorHAnsi" w:cstheme="minorHAnsi"/>
          <w:bCs/>
          <w:sz w:val="22"/>
          <w:szCs w:val="22"/>
        </w:rPr>
        <w:t>p</w:t>
      </w:r>
      <w:r w:rsidR="00E13ACF">
        <w:rPr>
          <w:rFonts w:asciiTheme="minorHAnsi" w:eastAsia="Calibri" w:hAnsiTheme="minorHAnsi" w:cstheme="minorHAnsi"/>
          <w:bCs/>
          <w:sz w:val="22"/>
          <w:szCs w:val="22"/>
        </w:rPr>
        <w:t xml:space="preserve">ut </w:t>
      </w:r>
      <w:r w:rsidR="006D0F15">
        <w:rPr>
          <w:rFonts w:asciiTheme="minorHAnsi" w:eastAsia="Calibri" w:hAnsiTheme="minorHAnsi" w:cstheme="minorHAnsi"/>
          <w:bCs/>
          <w:sz w:val="22"/>
          <w:szCs w:val="22"/>
        </w:rPr>
        <w:t xml:space="preserve">out </w:t>
      </w:r>
      <w:r w:rsidR="00E13ACF">
        <w:rPr>
          <w:rFonts w:asciiTheme="minorHAnsi" w:eastAsia="Calibri" w:hAnsiTheme="minorHAnsi" w:cstheme="minorHAnsi"/>
          <w:bCs/>
          <w:sz w:val="22"/>
          <w:szCs w:val="22"/>
        </w:rPr>
        <w:t xml:space="preserve">to tender </w:t>
      </w:r>
      <w:r>
        <w:rPr>
          <w:rFonts w:asciiTheme="minorHAnsi" w:eastAsia="Calibri" w:hAnsiTheme="minorHAnsi" w:cstheme="minorHAnsi"/>
          <w:bCs/>
          <w:sz w:val="22"/>
          <w:szCs w:val="22"/>
        </w:rPr>
        <w:t>for the installation.</w:t>
      </w:r>
    </w:p>
    <w:p w14:paraId="0A2BD609" w14:textId="77777777" w:rsidR="00E13ACF" w:rsidRDefault="00E13ACF" w:rsidP="0014314F">
      <w:pPr>
        <w:spacing w:after="160" w:line="259" w:lineRule="auto"/>
        <w:contextualSpacing/>
        <w:jc w:val="both"/>
        <w:rPr>
          <w:rFonts w:asciiTheme="minorHAnsi" w:eastAsia="Calibri" w:hAnsiTheme="minorHAnsi" w:cstheme="minorHAnsi"/>
          <w:bCs/>
          <w:sz w:val="22"/>
          <w:szCs w:val="22"/>
        </w:rPr>
      </w:pPr>
    </w:p>
    <w:p w14:paraId="4EBEBB89" w14:textId="724CA670" w:rsidR="00E13ACF" w:rsidRDefault="00FE4EF0" w:rsidP="0014314F">
      <w:pPr>
        <w:spacing w:after="160" w:line="259" w:lineRule="auto"/>
        <w:contextualSpacing/>
        <w:jc w:val="both"/>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Stage 4 - </w:t>
      </w:r>
      <w:r w:rsidR="006D0F15">
        <w:rPr>
          <w:rFonts w:asciiTheme="minorHAnsi" w:eastAsia="Calibri" w:hAnsiTheme="minorHAnsi" w:cstheme="minorHAnsi"/>
          <w:bCs/>
          <w:sz w:val="22"/>
          <w:szCs w:val="22"/>
        </w:rPr>
        <w:t xml:space="preserve">Provide </w:t>
      </w:r>
      <w:r>
        <w:rPr>
          <w:rFonts w:asciiTheme="minorHAnsi" w:eastAsia="Calibri" w:hAnsiTheme="minorHAnsi" w:cstheme="minorHAnsi"/>
          <w:bCs/>
          <w:sz w:val="22"/>
          <w:szCs w:val="22"/>
        </w:rPr>
        <w:t>advice during the</w:t>
      </w:r>
      <w:r w:rsidR="00E13ACF">
        <w:rPr>
          <w:rFonts w:asciiTheme="minorHAnsi" w:eastAsia="Calibri" w:hAnsiTheme="minorHAnsi" w:cstheme="minorHAnsi"/>
          <w:bCs/>
          <w:sz w:val="22"/>
          <w:szCs w:val="22"/>
        </w:rPr>
        <w:t xml:space="preserve"> impl</w:t>
      </w:r>
      <w:r w:rsidR="006D0F15">
        <w:rPr>
          <w:rFonts w:asciiTheme="minorHAnsi" w:eastAsia="Calibri" w:hAnsiTheme="minorHAnsi" w:cstheme="minorHAnsi"/>
          <w:bCs/>
          <w:sz w:val="22"/>
          <w:szCs w:val="22"/>
        </w:rPr>
        <w:t>emen</w:t>
      </w:r>
      <w:r w:rsidR="00E13ACF">
        <w:rPr>
          <w:rFonts w:asciiTheme="minorHAnsi" w:eastAsia="Calibri" w:hAnsiTheme="minorHAnsi" w:cstheme="minorHAnsi"/>
          <w:bCs/>
          <w:sz w:val="22"/>
          <w:szCs w:val="22"/>
        </w:rPr>
        <w:t xml:space="preserve">tation of </w:t>
      </w:r>
      <w:r>
        <w:rPr>
          <w:rFonts w:asciiTheme="minorHAnsi" w:eastAsia="Calibri" w:hAnsiTheme="minorHAnsi" w:cstheme="minorHAnsi"/>
          <w:bCs/>
          <w:sz w:val="22"/>
          <w:szCs w:val="22"/>
        </w:rPr>
        <w:t xml:space="preserve">any </w:t>
      </w:r>
      <w:r w:rsidR="00E13ACF">
        <w:rPr>
          <w:rFonts w:asciiTheme="minorHAnsi" w:eastAsia="Calibri" w:hAnsiTheme="minorHAnsi" w:cstheme="minorHAnsi"/>
          <w:bCs/>
          <w:sz w:val="22"/>
          <w:szCs w:val="22"/>
        </w:rPr>
        <w:t>options</w:t>
      </w:r>
      <w:r>
        <w:rPr>
          <w:rFonts w:asciiTheme="minorHAnsi" w:eastAsia="Calibri" w:hAnsiTheme="minorHAnsi" w:cstheme="minorHAnsi"/>
          <w:bCs/>
          <w:sz w:val="22"/>
          <w:szCs w:val="22"/>
        </w:rPr>
        <w:t>, to ensure informed decisions are made during the implementation phase.</w:t>
      </w:r>
    </w:p>
    <w:p w14:paraId="3F424646" w14:textId="77777777" w:rsidR="0046504A" w:rsidRDefault="0046504A" w:rsidP="0014314F">
      <w:pPr>
        <w:spacing w:after="160" w:line="259" w:lineRule="auto"/>
        <w:contextualSpacing/>
        <w:jc w:val="both"/>
        <w:rPr>
          <w:rFonts w:asciiTheme="minorHAnsi" w:eastAsia="Yu Mincho" w:hAnsiTheme="minorHAnsi" w:cstheme="minorHAnsi"/>
          <w:sz w:val="22"/>
          <w:szCs w:val="22"/>
        </w:rPr>
      </w:pPr>
    </w:p>
    <w:p w14:paraId="6C8ECA36" w14:textId="77777777" w:rsidR="00041315" w:rsidRDefault="00041315">
      <w:pPr>
        <w:spacing w:after="160" w:line="259" w:lineRule="auto"/>
        <w:rPr>
          <w:rFonts w:asciiTheme="minorHAnsi" w:eastAsia="Yu Mincho" w:hAnsiTheme="minorHAnsi" w:cstheme="minorHAnsi"/>
          <w:sz w:val="22"/>
          <w:szCs w:val="22"/>
        </w:rPr>
      </w:pPr>
      <w:r>
        <w:rPr>
          <w:rFonts w:asciiTheme="minorHAnsi" w:eastAsia="Yu Mincho" w:hAnsiTheme="minorHAnsi" w:cstheme="minorHAnsi"/>
          <w:sz w:val="22"/>
          <w:szCs w:val="22"/>
        </w:rPr>
        <w:br w:type="page"/>
      </w:r>
    </w:p>
    <w:p w14:paraId="3CF07134" w14:textId="77777777" w:rsidR="00D60DAB" w:rsidRPr="0046504A" w:rsidRDefault="00D60DAB" w:rsidP="0050776A">
      <w:pPr>
        <w:pStyle w:val="ListParagraph"/>
        <w:numPr>
          <w:ilvl w:val="0"/>
          <w:numId w:val="1"/>
        </w:numPr>
        <w:jc w:val="both"/>
        <w:rPr>
          <w:rFonts w:asciiTheme="minorHAnsi" w:eastAsia="Calibri" w:hAnsiTheme="minorHAnsi" w:cstheme="minorHAnsi"/>
          <w:b/>
          <w:sz w:val="22"/>
          <w:szCs w:val="22"/>
          <w:u w:val="single"/>
        </w:rPr>
      </w:pPr>
      <w:r w:rsidRPr="0046504A">
        <w:rPr>
          <w:rFonts w:asciiTheme="minorHAnsi" w:eastAsia="Calibri" w:hAnsiTheme="minorHAnsi" w:cstheme="minorHAnsi"/>
          <w:b/>
          <w:sz w:val="24"/>
          <w:szCs w:val="24"/>
          <w:u w:val="single"/>
        </w:rPr>
        <w:lastRenderedPageBreak/>
        <w:t>Timescales</w:t>
      </w:r>
    </w:p>
    <w:p w14:paraId="6F33ADD5" w14:textId="77777777" w:rsidR="00366688" w:rsidRDefault="00366688" w:rsidP="0050776A">
      <w:pPr>
        <w:pStyle w:val="ListParagraph"/>
        <w:jc w:val="both"/>
        <w:rPr>
          <w:rFonts w:asciiTheme="minorHAnsi" w:eastAsia="Calibri" w:hAnsiTheme="minorHAnsi" w:cstheme="minorHAnsi"/>
          <w:bCs/>
          <w:sz w:val="22"/>
          <w:szCs w:val="22"/>
        </w:rPr>
      </w:pPr>
    </w:p>
    <w:p w14:paraId="2CA0AB55" w14:textId="77777777" w:rsidR="0046504A" w:rsidRPr="00793FF1" w:rsidRDefault="0046504A" w:rsidP="0046504A">
      <w:pPr>
        <w:spacing w:after="240"/>
        <w:ind w:left="426"/>
        <w:rPr>
          <w:rFonts w:asciiTheme="minorHAnsi" w:hAnsiTheme="minorHAnsi" w:cstheme="minorHAnsi"/>
          <w:sz w:val="22"/>
          <w:szCs w:val="18"/>
        </w:rPr>
      </w:pPr>
      <w:r w:rsidRPr="00793FF1">
        <w:rPr>
          <w:rFonts w:asciiTheme="minorHAnsi" w:eastAsia="Arial" w:hAnsiTheme="minorHAnsi" w:cstheme="minorHAnsi"/>
          <w:bCs/>
          <w:color w:val="000000"/>
          <w:sz w:val="22"/>
          <w:szCs w:val="22"/>
        </w:rPr>
        <w:t>The proposed timetable for this employment for guidance:</w:t>
      </w:r>
    </w:p>
    <w:tbl>
      <w:tblPr>
        <w:tblW w:w="9014" w:type="dxa"/>
        <w:tblInd w:w="-8" w:type="dxa"/>
        <w:tblLayout w:type="fixed"/>
        <w:tblCellMar>
          <w:left w:w="10" w:type="dxa"/>
          <w:right w:w="10" w:type="dxa"/>
        </w:tblCellMar>
        <w:tblLook w:val="0000" w:firstRow="0" w:lastRow="0" w:firstColumn="0" w:lastColumn="0" w:noHBand="0" w:noVBand="0"/>
      </w:tblPr>
      <w:tblGrid>
        <w:gridCol w:w="4507"/>
        <w:gridCol w:w="4507"/>
      </w:tblGrid>
      <w:tr w:rsidR="001B5FD5" w:rsidRPr="00793FF1" w14:paraId="56CBB9F5"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AD9A589"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Invitation to Tender issued</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7AB04172" w14:textId="02BF13FE" w:rsidR="001B5FD5" w:rsidRPr="00793FF1" w:rsidRDefault="00FF3074" w:rsidP="001B5FD5">
            <w:pPr>
              <w:rPr>
                <w:rFonts w:cs="Arial"/>
                <w:sz w:val="22"/>
                <w:szCs w:val="18"/>
              </w:rPr>
            </w:pPr>
            <w:r>
              <w:rPr>
                <w:rFonts w:cs="Arial"/>
                <w:sz w:val="22"/>
                <w:szCs w:val="18"/>
              </w:rPr>
              <w:t>08.06.2022</w:t>
            </w:r>
          </w:p>
        </w:tc>
      </w:tr>
      <w:tr w:rsidR="001B5FD5" w:rsidRPr="00793FF1" w14:paraId="7D6A4672"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0A9DC78"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Final Date for Clarifications from Bidders</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6F7BDA15" w14:textId="776EB0F7" w:rsidR="001B5FD5" w:rsidRPr="00793FF1" w:rsidRDefault="00FF3074" w:rsidP="001B5FD5">
            <w:pPr>
              <w:rPr>
                <w:rFonts w:cs="Arial"/>
                <w:sz w:val="22"/>
                <w:szCs w:val="18"/>
              </w:rPr>
            </w:pPr>
            <w:r>
              <w:rPr>
                <w:rFonts w:cs="Arial"/>
                <w:sz w:val="22"/>
                <w:szCs w:val="18"/>
              </w:rPr>
              <w:t>22.06.2022</w:t>
            </w:r>
          </w:p>
        </w:tc>
      </w:tr>
      <w:tr w:rsidR="001B5FD5" w:rsidRPr="00793FF1" w14:paraId="2F8EF58E"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11D7620"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Tender Return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1249AD6D" w14:textId="6C87EEB0" w:rsidR="001B5FD5" w:rsidRPr="00793FF1" w:rsidRDefault="00FF3074" w:rsidP="001B5FD5">
            <w:pPr>
              <w:rPr>
                <w:rFonts w:cs="Arial"/>
                <w:sz w:val="22"/>
                <w:szCs w:val="18"/>
              </w:rPr>
            </w:pPr>
            <w:r>
              <w:rPr>
                <w:rFonts w:cs="Arial"/>
                <w:sz w:val="22"/>
                <w:szCs w:val="18"/>
              </w:rPr>
              <w:t>29.06.2022</w:t>
            </w:r>
          </w:p>
        </w:tc>
      </w:tr>
      <w:tr w:rsidR="001B5FD5" w:rsidRPr="00793FF1" w14:paraId="77C0F2B0"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6F22F4"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Preferred Bidder Shortlisted</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349CA05E" w14:textId="6A87377B" w:rsidR="001B5FD5" w:rsidRPr="00793FF1" w:rsidRDefault="00FF3074" w:rsidP="001B5FD5">
            <w:pPr>
              <w:rPr>
                <w:rFonts w:cs="Arial"/>
                <w:sz w:val="22"/>
                <w:szCs w:val="18"/>
              </w:rPr>
            </w:pPr>
            <w:r>
              <w:rPr>
                <w:rFonts w:cs="Arial"/>
                <w:sz w:val="22"/>
                <w:szCs w:val="18"/>
              </w:rPr>
              <w:t>06.07.2022</w:t>
            </w:r>
          </w:p>
        </w:tc>
      </w:tr>
      <w:tr w:rsidR="001B5FD5" w:rsidRPr="00793FF1" w14:paraId="016B9422"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02B4126"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Contract Preparation</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566F2858" w14:textId="35DCC98E" w:rsidR="001B5FD5" w:rsidRPr="00793FF1" w:rsidRDefault="001B5FD5" w:rsidP="001B5FD5">
            <w:pPr>
              <w:rPr>
                <w:rFonts w:cs="Arial"/>
                <w:sz w:val="22"/>
                <w:szCs w:val="18"/>
              </w:rPr>
            </w:pPr>
          </w:p>
        </w:tc>
      </w:tr>
      <w:tr w:rsidR="001B5FD5" w:rsidRPr="00793FF1" w14:paraId="2F0B8E6F"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1E9FDD"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Contract Signature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0CE7AE04" w14:textId="722D0A8D" w:rsidR="001B5FD5" w:rsidRPr="00793FF1" w:rsidRDefault="00FF3074" w:rsidP="001B5FD5">
            <w:pPr>
              <w:rPr>
                <w:rFonts w:cs="Arial"/>
                <w:sz w:val="22"/>
                <w:szCs w:val="18"/>
              </w:rPr>
            </w:pPr>
            <w:r>
              <w:rPr>
                <w:rFonts w:cs="Arial"/>
                <w:sz w:val="22"/>
                <w:szCs w:val="18"/>
              </w:rPr>
              <w:t>18.07.2022</w:t>
            </w:r>
          </w:p>
        </w:tc>
      </w:tr>
      <w:tr w:rsidR="001B5FD5" w:rsidRPr="00793FF1" w14:paraId="0C1CD16A" w14:textId="77777777" w:rsidTr="001B5FD5">
        <w:trPr>
          <w:trHeight w:val="297"/>
        </w:trPr>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963F247" w14:textId="77777777" w:rsidR="001B5FD5" w:rsidRPr="00793FF1" w:rsidRDefault="001B5FD5" w:rsidP="001B5FD5">
            <w:pPr>
              <w:rPr>
                <w:rFonts w:eastAsia="Arial" w:cs="Arial"/>
                <w:i/>
                <w:iCs/>
                <w:color w:val="000000"/>
                <w:sz w:val="22"/>
                <w:szCs w:val="22"/>
                <w:lang w:eastAsia="en-GB"/>
              </w:rPr>
            </w:pPr>
            <w:r w:rsidRPr="00793FF1">
              <w:rPr>
                <w:rFonts w:eastAsia="Arial" w:cs="Arial"/>
                <w:i/>
                <w:iCs/>
                <w:color w:val="000000"/>
                <w:sz w:val="22"/>
                <w:szCs w:val="22"/>
                <w:lang w:eastAsia="en-GB"/>
              </w:rPr>
              <w:t>Contract Start Date</w:t>
            </w:r>
          </w:p>
        </w:tc>
        <w:tc>
          <w:tcPr>
            <w:tcW w:w="4507" w:type="dxa"/>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3A528DF5" w14:textId="44FAA561" w:rsidR="001B5FD5" w:rsidRPr="00793FF1" w:rsidRDefault="00FF3074" w:rsidP="001B5FD5">
            <w:pPr>
              <w:rPr>
                <w:rFonts w:cs="Arial"/>
                <w:sz w:val="22"/>
                <w:szCs w:val="18"/>
              </w:rPr>
            </w:pPr>
            <w:r>
              <w:rPr>
                <w:rFonts w:cs="Arial"/>
                <w:sz w:val="22"/>
                <w:szCs w:val="18"/>
              </w:rPr>
              <w:t>01.08.2022</w:t>
            </w:r>
          </w:p>
        </w:tc>
      </w:tr>
    </w:tbl>
    <w:p w14:paraId="489A8814" w14:textId="77777777" w:rsidR="0046504A" w:rsidRPr="00793FF1" w:rsidRDefault="0046504A" w:rsidP="0050776A">
      <w:pPr>
        <w:pStyle w:val="ListParagraph"/>
        <w:jc w:val="both"/>
        <w:rPr>
          <w:rFonts w:asciiTheme="minorHAnsi" w:eastAsia="Calibri" w:hAnsiTheme="minorHAnsi" w:cstheme="minorHAnsi"/>
          <w:bCs/>
          <w:sz w:val="22"/>
          <w:szCs w:val="22"/>
        </w:rPr>
      </w:pPr>
    </w:p>
    <w:p w14:paraId="6B63466C" w14:textId="77777777" w:rsidR="0046504A" w:rsidRPr="00793FF1" w:rsidRDefault="0046504A" w:rsidP="0050776A">
      <w:pPr>
        <w:pStyle w:val="ListParagraph"/>
        <w:jc w:val="both"/>
        <w:rPr>
          <w:rFonts w:asciiTheme="minorHAnsi" w:eastAsia="Calibri" w:hAnsiTheme="minorHAnsi" w:cstheme="minorHAnsi"/>
          <w:bCs/>
          <w:sz w:val="22"/>
          <w:szCs w:val="22"/>
        </w:rPr>
      </w:pPr>
    </w:p>
    <w:p w14:paraId="1D7FF863" w14:textId="38D8E247" w:rsidR="00C042FD" w:rsidRDefault="007103AC" w:rsidP="00366688">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Explain the timeline – </w:t>
      </w:r>
      <w:proofErr w:type="gramStart"/>
      <w:r>
        <w:rPr>
          <w:rFonts w:asciiTheme="minorHAnsi" w:eastAsia="Calibri" w:hAnsiTheme="minorHAnsi" w:cstheme="minorHAnsi"/>
          <w:sz w:val="22"/>
          <w:szCs w:val="22"/>
        </w:rPr>
        <w:t>i.e.</w:t>
      </w:r>
      <w:proofErr w:type="gramEnd"/>
      <w:r>
        <w:rPr>
          <w:rFonts w:asciiTheme="minorHAnsi" w:eastAsia="Calibri" w:hAnsiTheme="minorHAnsi" w:cstheme="minorHAnsi"/>
          <w:sz w:val="22"/>
          <w:szCs w:val="22"/>
        </w:rPr>
        <w:t xml:space="preserve"> we are putting an options paper to Cabinet in November. </w:t>
      </w:r>
    </w:p>
    <w:p w14:paraId="4E3146A2" w14:textId="4522393F" w:rsidR="001B5FD5" w:rsidRDefault="001B5FD5" w:rsidP="001B5FD5">
      <w:pPr>
        <w:jc w:val="both"/>
        <w:rPr>
          <w:rFonts w:asciiTheme="minorHAnsi" w:eastAsia="Calibri" w:hAnsiTheme="minorHAnsi" w:cstheme="minorHAnsi"/>
          <w:bCs/>
          <w:sz w:val="22"/>
          <w:szCs w:val="22"/>
        </w:rPr>
      </w:pPr>
    </w:p>
    <w:p w14:paraId="536F9489" w14:textId="77777777" w:rsidR="000943A1" w:rsidRPr="00D75CC6" w:rsidRDefault="000943A1" w:rsidP="005A3704">
      <w:pPr>
        <w:jc w:val="both"/>
        <w:rPr>
          <w:rFonts w:asciiTheme="minorHAnsi" w:eastAsia="Calibri" w:hAnsiTheme="minorHAnsi" w:cstheme="minorHAnsi"/>
          <w:b/>
          <w:i/>
          <w:iCs/>
          <w:sz w:val="22"/>
          <w:szCs w:val="22"/>
        </w:rPr>
      </w:pPr>
    </w:p>
    <w:p w14:paraId="7AA23AE3" w14:textId="77777777" w:rsidR="00380477" w:rsidRPr="0046504A" w:rsidRDefault="00380477" w:rsidP="005A3704">
      <w:pPr>
        <w:pStyle w:val="ListParagraph"/>
        <w:numPr>
          <w:ilvl w:val="0"/>
          <w:numId w:val="1"/>
        </w:numPr>
        <w:jc w:val="both"/>
        <w:rPr>
          <w:rFonts w:asciiTheme="minorHAnsi" w:eastAsia="Calibri" w:hAnsiTheme="minorHAnsi" w:cstheme="minorHAnsi"/>
          <w:b/>
          <w:sz w:val="24"/>
          <w:szCs w:val="24"/>
          <w:u w:val="single"/>
        </w:rPr>
      </w:pPr>
      <w:r w:rsidRPr="0046504A">
        <w:rPr>
          <w:rFonts w:asciiTheme="minorHAnsi" w:eastAsia="Calibri" w:hAnsiTheme="minorHAnsi" w:cstheme="minorHAnsi"/>
          <w:b/>
          <w:sz w:val="24"/>
          <w:szCs w:val="24"/>
          <w:u w:val="single"/>
        </w:rPr>
        <w:t>Budget</w:t>
      </w:r>
    </w:p>
    <w:p w14:paraId="3CB9FE9E" w14:textId="77777777" w:rsidR="00E2329E" w:rsidRDefault="00E2329E" w:rsidP="00E2329E">
      <w:pPr>
        <w:pStyle w:val="ListParagraph"/>
        <w:jc w:val="both"/>
        <w:rPr>
          <w:rFonts w:asciiTheme="minorHAnsi" w:eastAsia="Calibri" w:hAnsiTheme="minorHAnsi" w:cstheme="minorHAnsi"/>
          <w:b/>
          <w:sz w:val="22"/>
          <w:szCs w:val="22"/>
        </w:rPr>
      </w:pPr>
    </w:p>
    <w:p w14:paraId="4669B975" w14:textId="3CDC354E" w:rsidR="00F65521" w:rsidRDefault="00143611" w:rsidP="00D00FD2">
      <w:pPr>
        <w:pStyle w:val="ListParagraph"/>
        <w:numPr>
          <w:ilvl w:val="0"/>
          <w:numId w:val="19"/>
        </w:numPr>
        <w:jc w:val="both"/>
        <w:rPr>
          <w:rFonts w:asciiTheme="minorHAnsi" w:eastAsia="Calibri" w:hAnsiTheme="minorHAnsi" w:cstheme="minorHAnsi"/>
          <w:sz w:val="22"/>
          <w:szCs w:val="22"/>
        </w:rPr>
      </w:pPr>
      <w:r w:rsidRPr="00D00FD2">
        <w:rPr>
          <w:rFonts w:asciiTheme="minorHAnsi" w:eastAsia="Calibri" w:hAnsiTheme="minorHAnsi" w:cstheme="minorHAnsi"/>
          <w:sz w:val="22"/>
          <w:szCs w:val="22"/>
        </w:rPr>
        <w:t xml:space="preserve">We are inviting </w:t>
      </w:r>
      <w:r w:rsidR="00416336" w:rsidRPr="00D00FD2">
        <w:rPr>
          <w:rFonts w:asciiTheme="minorHAnsi" w:eastAsia="Calibri" w:hAnsiTheme="minorHAnsi" w:cstheme="minorHAnsi"/>
          <w:sz w:val="22"/>
          <w:szCs w:val="22"/>
        </w:rPr>
        <w:t>quotations excluding</w:t>
      </w:r>
      <w:r w:rsidRPr="00D00FD2">
        <w:rPr>
          <w:rFonts w:asciiTheme="minorHAnsi" w:eastAsia="Calibri" w:hAnsiTheme="minorHAnsi" w:cstheme="minorHAnsi"/>
          <w:sz w:val="22"/>
          <w:szCs w:val="22"/>
        </w:rPr>
        <w:t xml:space="preserve"> VAT. </w:t>
      </w:r>
    </w:p>
    <w:p w14:paraId="60FC90F9" w14:textId="570E35D0" w:rsidR="00D00FD2" w:rsidRDefault="00D00FD2" w:rsidP="00D00FD2">
      <w:pPr>
        <w:pStyle w:val="ListParagraph"/>
        <w:numPr>
          <w:ilvl w:val="0"/>
          <w:numId w:val="19"/>
        </w:numPr>
        <w:jc w:val="both"/>
        <w:rPr>
          <w:rFonts w:asciiTheme="minorHAnsi" w:eastAsia="Calibri" w:hAnsiTheme="minorHAnsi" w:cstheme="minorHAnsi"/>
          <w:sz w:val="22"/>
          <w:szCs w:val="22"/>
        </w:rPr>
      </w:pPr>
      <w:r w:rsidRPr="00D00FD2">
        <w:rPr>
          <w:rFonts w:asciiTheme="minorHAnsi" w:eastAsia="Calibri" w:hAnsiTheme="minorHAnsi" w:cstheme="minorHAnsi"/>
          <w:sz w:val="22"/>
          <w:szCs w:val="22"/>
        </w:rPr>
        <w:t xml:space="preserve">Please also quote a day rate for </w:t>
      </w:r>
      <w:r w:rsidR="007103AC">
        <w:rPr>
          <w:rFonts w:asciiTheme="minorHAnsi" w:eastAsia="Calibri" w:hAnsiTheme="minorHAnsi" w:cstheme="minorHAnsi"/>
          <w:sz w:val="22"/>
          <w:szCs w:val="22"/>
        </w:rPr>
        <w:t>further advice on solar</w:t>
      </w:r>
      <w:r w:rsidR="00CE1F45">
        <w:rPr>
          <w:rFonts w:asciiTheme="minorHAnsi" w:eastAsia="Calibri" w:hAnsiTheme="minorHAnsi" w:cstheme="minorHAnsi"/>
          <w:sz w:val="22"/>
          <w:szCs w:val="22"/>
        </w:rPr>
        <w:t xml:space="preserve"> / renewable energy options</w:t>
      </w:r>
      <w:r w:rsidRPr="00D00FD2">
        <w:rPr>
          <w:rFonts w:asciiTheme="minorHAnsi" w:eastAsia="Calibri" w:hAnsiTheme="minorHAnsi" w:cstheme="minorHAnsi"/>
          <w:sz w:val="22"/>
          <w:szCs w:val="22"/>
        </w:rPr>
        <w:t xml:space="preserve">. </w:t>
      </w:r>
    </w:p>
    <w:p w14:paraId="7D2A3042" w14:textId="77777777" w:rsidR="00F65521" w:rsidRDefault="00F65521" w:rsidP="00E2329E">
      <w:pPr>
        <w:jc w:val="both"/>
        <w:rPr>
          <w:rFonts w:asciiTheme="minorHAnsi" w:eastAsia="Calibri" w:hAnsiTheme="minorHAnsi" w:cstheme="minorHAnsi"/>
          <w:sz w:val="22"/>
          <w:szCs w:val="22"/>
        </w:rPr>
      </w:pPr>
    </w:p>
    <w:p w14:paraId="568A4F15" w14:textId="5C8E601B" w:rsidR="00BC4CF7" w:rsidRDefault="00BC4CF7" w:rsidP="00BC4CF7">
      <w:pPr>
        <w:jc w:val="both"/>
        <w:rPr>
          <w:rFonts w:asciiTheme="minorHAnsi" w:eastAsia="Calibri" w:hAnsiTheme="minorHAnsi" w:cstheme="minorHAnsi"/>
          <w:sz w:val="22"/>
          <w:szCs w:val="22"/>
        </w:rPr>
      </w:pPr>
      <w:r w:rsidRPr="00E2329E">
        <w:rPr>
          <w:rFonts w:asciiTheme="minorHAnsi" w:eastAsia="Calibri" w:hAnsiTheme="minorHAnsi" w:cstheme="minorHAnsi"/>
          <w:sz w:val="22"/>
          <w:szCs w:val="22"/>
        </w:rPr>
        <w:t>The potential supplier should provide a fixed cost fee proposal including disbursements, and excluding VAT.  The fee proposal should be broken</w:t>
      </w:r>
      <w:r>
        <w:rPr>
          <w:rFonts w:asciiTheme="minorHAnsi" w:eastAsia="Calibri" w:hAnsiTheme="minorHAnsi" w:cstheme="minorHAnsi"/>
          <w:sz w:val="22"/>
          <w:szCs w:val="22"/>
        </w:rPr>
        <w:t xml:space="preserve"> down by team member and task. </w:t>
      </w:r>
      <w:proofErr w:type="gramStart"/>
      <w:r w:rsidRPr="00E2329E">
        <w:rPr>
          <w:rFonts w:asciiTheme="minorHAnsi" w:eastAsia="Calibri" w:hAnsiTheme="minorHAnsi" w:cstheme="minorHAnsi"/>
          <w:sz w:val="22"/>
          <w:szCs w:val="22"/>
        </w:rPr>
        <w:t>CV’s</w:t>
      </w:r>
      <w:proofErr w:type="gramEnd"/>
      <w:r w:rsidRPr="00E2329E">
        <w:rPr>
          <w:rFonts w:asciiTheme="minorHAnsi" w:eastAsia="Calibri" w:hAnsiTheme="minorHAnsi" w:cstheme="minorHAnsi"/>
          <w:sz w:val="22"/>
          <w:szCs w:val="22"/>
        </w:rPr>
        <w:t xml:space="preserve"> should be provided for each team member where appropriate.</w:t>
      </w:r>
      <w:r w:rsidR="00CE1F45">
        <w:rPr>
          <w:rFonts w:asciiTheme="minorHAnsi" w:eastAsia="Calibri" w:hAnsiTheme="minorHAnsi" w:cstheme="minorHAnsi"/>
          <w:sz w:val="22"/>
          <w:szCs w:val="22"/>
        </w:rPr>
        <w:t xml:space="preserve"> Suppliers should break their price down to a per asset basis for Stages 2, 3 and 4.</w:t>
      </w:r>
    </w:p>
    <w:p w14:paraId="1308C341" w14:textId="77777777" w:rsidR="00BC4CF7" w:rsidRDefault="00BC4CF7" w:rsidP="00E2329E">
      <w:pPr>
        <w:jc w:val="both"/>
        <w:rPr>
          <w:rFonts w:asciiTheme="minorHAnsi" w:eastAsia="Calibri" w:hAnsiTheme="minorHAnsi" w:cstheme="minorHAnsi"/>
          <w:sz w:val="22"/>
          <w:szCs w:val="22"/>
        </w:rPr>
      </w:pPr>
    </w:p>
    <w:p w14:paraId="52375A4C" w14:textId="1C021614" w:rsidR="00E2329E" w:rsidRPr="00E2329E" w:rsidRDefault="007103AC" w:rsidP="00E2329E">
      <w:pPr>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It </w:t>
      </w:r>
      <w:r w:rsidR="00670F83">
        <w:rPr>
          <w:rFonts w:asciiTheme="minorHAnsi" w:eastAsia="Calibri" w:hAnsiTheme="minorHAnsi" w:cstheme="minorHAnsi"/>
          <w:sz w:val="22"/>
          <w:szCs w:val="22"/>
        </w:rPr>
        <w:t xml:space="preserve">is anticipated that most if not all of the required meetings and/or milestone sessions will be </w:t>
      </w:r>
      <w:r w:rsidR="00607DE7">
        <w:rPr>
          <w:rFonts w:asciiTheme="minorHAnsi" w:eastAsia="Calibri" w:hAnsiTheme="minorHAnsi" w:cstheme="minorHAnsi"/>
          <w:sz w:val="22"/>
          <w:szCs w:val="22"/>
        </w:rPr>
        <w:t xml:space="preserve">carried out online via MS Teams. </w:t>
      </w:r>
      <w:r w:rsidR="00670F83">
        <w:rPr>
          <w:rFonts w:asciiTheme="minorHAnsi" w:eastAsia="Calibri" w:hAnsiTheme="minorHAnsi" w:cstheme="minorHAnsi"/>
          <w:sz w:val="22"/>
          <w:szCs w:val="22"/>
        </w:rPr>
        <w:t xml:space="preserve"> </w:t>
      </w:r>
      <w:r w:rsidR="00CE1F45">
        <w:rPr>
          <w:rFonts w:asciiTheme="minorHAnsi" w:eastAsia="Calibri" w:hAnsiTheme="minorHAnsi" w:cstheme="minorHAnsi"/>
          <w:sz w:val="22"/>
          <w:szCs w:val="22"/>
        </w:rPr>
        <w:t>Site visits to selected assets will be expected and the Council can supply detailed energy audit reports that have already been undertaken.</w:t>
      </w:r>
    </w:p>
    <w:p w14:paraId="308FEC9A" w14:textId="77777777" w:rsidR="00AC1B82" w:rsidRDefault="00AC1B82" w:rsidP="00E2329E">
      <w:pPr>
        <w:jc w:val="both"/>
        <w:rPr>
          <w:rFonts w:asciiTheme="minorHAnsi" w:eastAsia="Calibri" w:hAnsiTheme="minorHAnsi" w:cstheme="minorHAnsi"/>
          <w:sz w:val="22"/>
          <w:szCs w:val="22"/>
        </w:rPr>
      </w:pPr>
    </w:p>
    <w:p w14:paraId="1C74A55E" w14:textId="1715B2FE" w:rsidR="00BC4CF7" w:rsidRDefault="00AC1B82" w:rsidP="00AC1B82">
      <w:pPr>
        <w:spacing w:after="160" w:line="259" w:lineRule="auto"/>
        <w:rPr>
          <w:rFonts w:asciiTheme="minorHAnsi" w:eastAsia="Calibri" w:hAnsiTheme="minorHAnsi" w:cstheme="minorHAnsi"/>
          <w:sz w:val="22"/>
          <w:szCs w:val="22"/>
        </w:rPr>
      </w:pPr>
      <w:r>
        <w:rPr>
          <w:rFonts w:asciiTheme="minorHAnsi" w:eastAsia="Calibri" w:hAnsiTheme="minorHAnsi" w:cstheme="minorHAnsi"/>
          <w:sz w:val="22"/>
          <w:szCs w:val="22"/>
        </w:rPr>
        <w:t xml:space="preserve">Submitted quotations will be assessed via a scoring matrix </w:t>
      </w:r>
      <w:r w:rsidR="00CE1F45">
        <w:rPr>
          <w:rFonts w:asciiTheme="minorHAnsi" w:eastAsia="Calibri" w:hAnsiTheme="minorHAnsi" w:cstheme="minorHAnsi"/>
          <w:sz w:val="22"/>
          <w:szCs w:val="22"/>
        </w:rPr>
        <w:t>that</w:t>
      </w:r>
      <w:r>
        <w:rPr>
          <w:rFonts w:asciiTheme="minorHAnsi" w:eastAsia="Calibri" w:hAnsiTheme="minorHAnsi" w:cstheme="minorHAnsi"/>
          <w:sz w:val="22"/>
          <w:szCs w:val="22"/>
        </w:rPr>
        <w:t xml:space="preserve"> will take into account total cost as a key </w:t>
      </w:r>
      <w:proofErr w:type="gramStart"/>
      <w:r>
        <w:rPr>
          <w:rFonts w:asciiTheme="minorHAnsi" w:eastAsia="Calibri" w:hAnsiTheme="minorHAnsi" w:cstheme="minorHAnsi"/>
          <w:sz w:val="22"/>
          <w:szCs w:val="22"/>
        </w:rPr>
        <w:t>metric, but</w:t>
      </w:r>
      <w:proofErr w:type="gramEnd"/>
      <w:r>
        <w:rPr>
          <w:rFonts w:asciiTheme="minorHAnsi" w:eastAsia="Calibri" w:hAnsiTheme="minorHAnsi" w:cstheme="minorHAnsi"/>
          <w:sz w:val="22"/>
          <w:szCs w:val="22"/>
        </w:rPr>
        <w:t xml:space="preserve"> will also include the importance of social value considerations and will recognise that the lowest quote does not necessarily represent the best value for money. The scoring matrix will </w:t>
      </w:r>
      <w:proofErr w:type="gramStart"/>
      <w:r>
        <w:rPr>
          <w:rFonts w:asciiTheme="minorHAnsi" w:eastAsia="Calibri" w:hAnsiTheme="minorHAnsi" w:cstheme="minorHAnsi"/>
          <w:sz w:val="22"/>
          <w:szCs w:val="22"/>
        </w:rPr>
        <w:t>take into account</w:t>
      </w:r>
      <w:proofErr w:type="gramEnd"/>
      <w:r>
        <w:rPr>
          <w:rFonts w:asciiTheme="minorHAnsi" w:eastAsia="Calibri" w:hAnsiTheme="minorHAnsi" w:cstheme="minorHAnsi"/>
          <w:sz w:val="22"/>
          <w:szCs w:val="22"/>
        </w:rPr>
        <w:t xml:space="preserve"> the cost quote for the financial and economic cases only, with the day rates for strategic, management and/or commercial cases as a supplementary. </w:t>
      </w:r>
    </w:p>
    <w:p w14:paraId="41F8BD52" w14:textId="77777777" w:rsidR="00AC1B82" w:rsidRPr="00AC1B82" w:rsidRDefault="00AC1B82" w:rsidP="00AC1B82">
      <w:pPr>
        <w:spacing w:after="160" w:line="259" w:lineRule="auto"/>
        <w:rPr>
          <w:rFonts w:asciiTheme="minorHAnsi" w:eastAsia="Calibri" w:hAnsiTheme="minorHAnsi" w:cstheme="minorHAnsi"/>
          <w:b/>
          <w:i/>
          <w:iCs/>
          <w:color w:val="FF0000"/>
          <w:sz w:val="22"/>
          <w:szCs w:val="22"/>
        </w:rPr>
      </w:pPr>
      <w:r w:rsidRPr="00D75CC6">
        <w:rPr>
          <w:rFonts w:asciiTheme="minorHAnsi" w:eastAsia="Calibri" w:hAnsiTheme="minorHAnsi" w:cstheme="minorHAnsi"/>
          <w:sz w:val="22"/>
          <w:szCs w:val="22"/>
        </w:rPr>
        <w:t>TDC reserves the r</w:t>
      </w:r>
      <w:r>
        <w:rPr>
          <w:rFonts w:asciiTheme="minorHAnsi" w:eastAsia="Calibri" w:hAnsiTheme="minorHAnsi" w:cstheme="minorHAnsi"/>
          <w:sz w:val="22"/>
          <w:szCs w:val="22"/>
        </w:rPr>
        <w:t>ight to not commission any bidder.</w:t>
      </w:r>
      <w:r w:rsidRPr="00D75CC6">
        <w:rPr>
          <w:rFonts w:asciiTheme="minorHAnsi" w:eastAsia="Calibri" w:hAnsiTheme="minorHAnsi" w:cstheme="minorHAnsi"/>
          <w:sz w:val="22"/>
          <w:szCs w:val="22"/>
        </w:rPr>
        <w:t xml:space="preserve"> </w:t>
      </w:r>
      <w:r w:rsidR="00A37091">
        <w:rPr>
          <w:rFonts w:asciiTheme="minorHAnsi" w:eastAsia="Calibri" w:hAnsiTheme="minorHAnsi" w:cstheme="minorHAnsi"/>
          <w:sz w:val="22"/>
          <w:szCs w:val="22"/>
        </w:rPr>
        <w:t xml:space="preserve">  If successful, the Council intends to enter into a contract with the Supplier, using the Council’s standard terms and considerations, as set out in the draft Services Contract.</w:t>
      </w:r>
    </w:p>
    <w:p w14:paraId="7E83D923" w14:textId="77777777" w:rsidR="00E2329E" w:rsidRPr="0046504A" w:rsidRDefault="00E2329E" w:rsidP="00E2329E">
      <w:pPr>
        <w:jc w:val="both"/>
        <w:rPr>
          <w:rFonts w:asciiTheme="minorHAnsi" w:eastAsia="Calibri" w:hAnsiTheme="minorHAnsi" w:cstheme="minorHAnsi"/>
          <w:b/>
          <w:sz w:val="24"/>
          <w:szCs w:val="24"/>
          <w:u w:val="single"/>
        </w:rPr>
      </w:pPr>
    </w:p>
    <w:p w14:paraId="232E1891" w14:textId="77777777" w:rsidR="00E2329E" w:rsidRDefault="00E2329E" w:rsidP="005A3704">
      <w:pPr>
        <w:pStyle w:val="ListParagraph"/>
        <w:numPr>
          <w:ilvl w:val="0"/>
          <w:numId w:val="1"/>
        </w:numPr>
        <w:jc w:val="both"/>
        <w:rPr>
          <w:rFonts w:asciiTheme="minorHAnsi" w:eastAsia="Calibri" w:hAnsiTheme="minorHAnsi" w:cstheme="minorHAnsi"/>
          <w:b/>
          <w:sz w:val="24"/>
          <w:szCs w:val="24"/>
          <w:u w:val="single"/>
        </w:rPr>
      </w:pPr>
      <w:r w:rsidRPr="0046504A">
        <w:rPr>
          <w:rFonts w:asciiTheme="minorHAnsi" w:eastAsia="Calibri" w:hAnsiTheme="minorHAnsi" w:cstheme="minorHAnsi"/>
          <w:b/>
          <w:sz w:val="24"/>
          <w:szCs w:val="24"/>
          <w:u w:val="single"/>
        </w:rPr>
        <w:t>Key Documents</w:t>
      </w:r>
    </w:p>
    <w:p w14:paraId="3A71281A" w14:textId="77777777" w:rsidR="0046504A" w:rsidRPr="0046504A" w:rsidRDefault="0046504A" w:rsidP="0046504A">
      <w:pPr>
        <w:jc w:val="both"/>
        <w:rPr>
          <w:rFonts w:asciiTheme="minorHAnsi" w:eastAsia="Calibri" w:hAnsiTheme="minorHAnsi" w:cstheme="minorHAnsi"/>
          <w:b/>
          <w:sz w:val="24"/>
          <w:szCs w:val="24"/>
          <w:u w:val="single"/>
        </w:rPr>
      </w:pPr>
    </w:p>
    <w:p w14:paraId="221C347B" w14:textId="77777777" w:rsidR="00E2329E" w:rsidRPr="004053A8" w:rsidRDefault="00E2329E" w:rsidP="00D34784">
      <w:pPr>
        <w:rPr>
          <w:rFonts w:asciiTheme="minorHAnsi" w:eastAsia="Calibri" w:hAnsiTheme="minorHAnsi" w:cstheme="minorHAnsi"/>
          <w:sz w:val="22"/>
          <w:szCs w:val="22"/>
        </w:rPr>
      </w:pPr>
      <w:r w:rsidRPr="004053A8">
        <w:rPr>
          <w:rFonts w:asciiTheme="minorHAnsi" w:eastAsia="Calibri" w:hAnsiTheme="minorHAnsi" w:cstheme="minorHAnsi"/>
          <w:sz w:val="22"/>
          <w:szCs w:val="22"/>
        </w:rPr>
        <w:t>We have appended</w:t>
      </w:r>
      <w:r w:rsidR="006A055E">
        <w:rPr>
          <w:rFonts w:asciiTheme="minorHAnsi" w:eastAsia="Calibri" w:hAnsiTheme="minorHAnsi" w:cstheme="minorHAnsi"/>
          <w:sz w:val="22"/>
          <w:szCs w:val="22"/>
        </w:rPr>
        <w:t>/provided a link to</w:t>
      </w:r>
      <w:r w:rsidRPr="004053A8">
        <w:rPr>
          <w:rFonts w:asciiTheme="minorHAnsi" w:eastAsia="Calibri" w:hAnsiTheme="minorHAnsi" w:cstheme="minorHAnsi"/>
          <w:sz w:val="22"/>
          <w:szCs w:val="22"/>
        </w:rPr>
        <w:t xml:space="preserve"> the following documents:</w:t>
      </w:r>
    </w:p>
    <w:p w14:paraId="2F160DA7" w14:textId="77777777" w:rsidR="00E2329E" w:rsidRPr="004053A8" w:rsidRDefault="00E2329E" w:rsidP="00D34784">
      <w:pPr>
        <w:rPr>
          <w:rFonts w:asciiTheme="minorHAnsi" w:eastAsia="Calibri" w:hAnsiTheme="minorHAnsi" w:cstheme="minorHAnsi"/>
          <w:sz w:val="22"/>
          <w:szCs w:val="22"/>
        </w:rPr>
      </w:pPr>
    </w:p>
    <w:p w14:paraId="7C1697A1" w14:textId="77777777" w:rsidR="00E2329E" w:rsidRPr="000C5CEC" w:rsidRDefault="00E2329E" w:rsidP="000C5CEC">
      <w:pPr>
        <w:pStyle w:val="ListParagraph"/>
        <w:numPr>
          <w:ilvl w:val="0"/>
          <w:numId w:val="20"/>
        </w:numPr>
        <w:rPr>
          <w:rFonts w:asciiTheme="minorHAnsi" w:eastAsia="Calibri" w:hAnsiTheme="minorHAnsi" w:cstheme="minorHAnsi"/>
          <w:sz w:val="22"/>
          <w:szCs w:val="22"/>
        </w:rPr>
      </w:pPr>
      <w:r w:rsidRPr="000C5CEC">
        <w:rPr>
          <w:rFonts w:asciiTheme="minorHAnsi" w:eastAsia="Calibri" w:hAnsiTheme="minorHAnsi" w:cstheme="minorHAnsi"/>
          <w:sz w:val="22"/>
          <w:szCs w:val="22"/>
        </w:rPr>
        <w:lastRenderedPageBreak/>
        <w:t>Profile of Tendring</w:t>
      </w:r>
      <w:r w:rsidR="0014314F" w:rsidRPr="000C5CEC">
        <w:rPr>
          <w:rFonts w:asciiTheme="minorHAnsi" w:eastAsia="Calibri" w:hAnsiTheme="minorHAnsi" w:cstheme="minorHAnsi"/>
          <w:sz w:val="22"/>
          <w:szCs w:val="22"/>
        </w:rPr>
        <w:t xml:space="preserve">: </w:t>
      </w:r>
      <w:hyperlink r:id="rId12" w:history="1">
        <w:r w:rsidR="0014314F" w:rsidRPr="000C5CEC">
          <w:rPr>
            <w:rStyle w:val="Hyperlink"/>
            <w:rFonts w:asciiTheme="minorHAnsi" w:eastAsia="Calibri" w:hAnsiTheme="minorHAnsi" w:cstheme="minorHAnsi"/>
            <w:sz w:val="22"/>
            <w:szCs w:val="22"/>
          </w:rPr>
          <w:t>Profile of Tendring | Tendring District Council (tendringdc.gov.uk)</w:t>
        </w:r>
      </w:hyperlink>
    </w:p>
    <w:p w14:paraId="705C517E" w14:textId="77777777" w:rsidR="004D71FB" w:rsidRPr="001563DD" w:rsidRDefault="004D71FB" w:rsidP="00D34784">
      <w:pPr>
        <w:rPr>
          <w:rFonts w:asciiTheme="minorHAnsi" w:eastAsia="Calibri" w:hAnsiTheme="minorHAnsi" w:cstheme="minorHAnsi"/>
          <w:color w:val="000000" w:themeColor="text1"/>
          <w:sz w:val="22"/>
          <w:szCs w:val="22"/>
        </w:rPr>
      </w:pPr>
    </w:p>
    <w:p w14:paraId="1C22C6B1" w14:textId="77777777" w:rsidR="000C5CEC" w:rsidRPr="000C5CEC" w:rsidRDefault="000C5CEC" w:rsidP="000C5CEC">
      <w:pPr>
        <w:rPr>
          <w:rFonts w:asciiTheme="minorHAnsi" w:eastAsia="Calibri" w:hAnsiTheme="minorHAnsi" w:cstheme="minorHAnsi"/>
          <w:sz w:val="22"/>
          <w:szCs w:val="22"/>
        </w:rPr>
      </w:pPr>
    </w:p>
    <w:p w14:paraId="7D2D28B6" w14:textId="77777777" w:rsidR="0046504A" w:rsidRDefault="0046504A" w:rsidP="00061C36">
      <w:pPr>
        <w:pStyle w:val="ListParagraph"/>
        <w:numPr>
          <w:ilvl w:val="0"/>
          <w:numId w:val="25"/>
        </w:numPr>
        <w:jc w:val="both"/>
        <w:rPr>
          <w:rFonts w:asciiTheme="minorHAnsi" w:eastAsia="Calibri" w:hAnsiTheme="minorHAnsi" w:cstheme="minorHAnsi"/>
          <w:b/>
          <w:sz w:val="24"/>
          <w:szCs w:val="24"/>
          <w:u w:val="single"/>
        </w:rPr>
      </w:pPr>
      <w:r>
        <w:rPr>
          <w:rFonts w:asciiTheme="minorHAnsi" w:eastAsia="Calibri" w:hAnsiTheme="minorHAnsi" w:cstheme="minorHAnsi"/>
          <w:b/>
          <w:sz w:val="24"/>
          <w:szCs w:val="24"/>
          <w:u w:val="single"/>
        </w:rPr>
        <w:t>Payment</w:t>
      </w:r>
    </w:p>
    <w:p w14:paraId="487FBD59" w14:textId="77777777" w:rsidR="00524F84" w:rsidRDefault="00524F84" w:rsidP="00524F84">
      <w:pPr>
        <w:jc w:val="both"/>
        <w:rPr>
          <w:rFonts w:asciiTheme="minorHAnsi" w:eastAsia="Calibri" w:hAnsiTheme="minorHAnsi" w:cstheme="minorHAnsi"/>
          <w:b/>
          <w:sz w:val="24"/>
          <w:szCs w:val="24"/>
          <w:u w:val="single"/>
        </w:rPr>
      </w:pPr>
    </w:p>
    <w:p w14:paraId="678FDEDD" w14:textId="52F6CB7B" w:rsidR="00F575FC" w:rsidRDefault="00F73E8C" w:rsidP="00F73E8C">
      <w:pPr>
        <w:jc w:val="both"/>
        <w:rPr>
          <w:rFonts w:asciiTheme="minorHAnsi" w:hAnsiTheme="minorHAnsi" w:cstheme="minorHAnsi"/>
          <w:iCs/>
          <w:sz w:val="22"/>
          <w:szCs w:val="22"/>
        </w:rPr>
      </w:pPr>
      <w:r w:rsidRPr="003D3101">
        <w:rPr>
          <w:rFonts w:asciiTheme="minorHAnsi" w:hAnsiTheme="minorHAnsi" w:cstheme="minorHAnsi"/>
          <w:iCs/>
          <w:sz w:val="22"/>
          <w:szCs w:val="22"/>
        </w:rPr>
        <w:t xml:space="preserve">Payment will be made on receipt of invoice AFTER the completion of each works and in accordance with the </w:t>
      </w:r>
      <w:r w:rsidR="00A37091">
        <w:rPr>
          <w:rFonts w:asciiTheme="minorHAnsi" w:hAnsiTheme="minorHAnsi" w:cstheme="minorHAnsi"/>
          <w:iCs/>
          <w:sz w:val="22"/>
          <w:szCs w:val="22"/>
        </w:rPr>
        <w:t>C</w:t>
      </w:r>
      <w:r w:rsidRPr="003D3101">
        <w:rPr>
          <w:rFonts w:asciiTheme="minorHAnsi" w:hAnsiTheme="minorHAnsi" w:cstheme="minorHAnsi"/>
          <w:iCs/>
          <w:sz w:val="22"/>
          <w:szCs w:val="22"/>
        </w:rPr>
        <w:t>ouncil’s procurement</w:t>
      </w:r>
      <w:r w:rsidR="00A37091">
        <w:rPr>
          <w:rFonts w:asciiTheme="minorHAnsi" w:hAnsiTheme="minorHAnsi" w:cstheme="minorHAnsi"/>
          <w:iCs/>
          <w:sz w:val="22"/>
          <w:szCs w:val="22"/>
        </w:rPr>
        <w:t xml:space="preserve">, contractual </w:t>
      </w:r>
      <w:proofErr w:type="gramStart"/>
      <w:r w:rsidR="00A37091">
        <w:rPr>
          <w:rFonts w:asciiTheme="minorHAnsi" w:hAnsiTheme="minorHAnsi" w:cstheme="minorHAnsi"/>
          <w:iCs/>
          <w:sz w:val="22"/>
          <w:szCs w:val="22"/>
        </w:rPr>
        <w:t>provisions</w:t>
      </w:r>
      <w:proofErr w:type="gramEnd"/>
      <w:r w:rsidR="00A37091">
        <w:rPr>
          <w:rFonts w:asciiTheme="minorHAnsi" w:hAnsiTheme="minorHAnsi" w:cstheme="minorHAnsi"/>
          <w:iCs/>
          <w:sz w:val="22"/>
          <w:szCs w:val="22"/>
        </w:rPr>
        <w:t xml:space="preserve"> </w:t>
      </w:r>
      <w:r w:rsidRPr="003D3101">
        <w:rPr>
          <w:rFonts w:asciiTheme="minorHAnsi" w:hAnsiTheme="minorHAnsi" w:cstheme="minorHAnsi"/>
          <w:iCs/>
          <w:sz w:val="22"/>
          <w:szCs w:val="22"/>
        </w:rPr>
        <w:t>and payment policies.</w:t>
      </w:r>
    </w:p>
    <w:p w14:paraId="1565B4D5" w14:textId="60E91323" w:rsidR="00F575FC" w:rsidRDefault="00F575FC">
      <w:pPr>
        <w:spacing w:after="160" w:line="259" w:lineRule="auto"/>
        <w:rPr>
          <w:rFonts w:asciiTheme="minorHAnsi" w:hAnsiTheme="minorHAnsi" w:cstheme="minorHAnsi"/>
          <w:iCs/>
          <w:sz w:val="22"/>
          <w:szCs w:val="22"/>
        </w:rPr>
      </w:pPr>
    </w:p>
    <w:p w14:paraId="79D6FC1C" w14:textId="77777777" w:rsidR="0046504A" w:rsidRDefault="0046504A" w:rsidP="00061C36">
      <w:pPr>
        <w:pStyle w:val="ListParagraph"/>
        <w:numPr>
          <w:ilvl w:val="0"/>
          <w:numId w:val="25"/>
        </w:numPr>
        <w:jc w:val="both"/>
        <w:rPr>
          <w:rFonts w:asciiTheme="minorHAnsi" w:eastAsia="Calibri" w:hAnsiTheme="minorHAnsi" w:cstheme="minorHAnsi"/>
          <w:b/>
          <w:sz w:val="24"/>
          <w:szCs w:val="24"/>
          <w:u w:val="single"/>
        </w:rPr>
      </w:pPr>
      <w:r>
        <w:rPr>
          <w:rFonts w:asciiTheme="minorHAnsi" w:eastAsia="Calibri" w:hAnsiTheme="minorHAnsi" w:cstheme="minorHAnsi"/>
          <w:b/>
          <w:sz w:val="24"/>
          <w:szCs w:val="24"/>
          <w:u w:val="single"/>
        </w:rPr>
        <w:t>Evaluation Criteria</w:t>
      </w:r>
    </w:p>
    <w:p w14:paraId="4792A8DF" w14:textId="77777777" w:rsidR="00524F84" w:rsidRPr="00F73E8C" w:rsidRDefault="00524F84" w:rsidP="00524F84">
      <w:pPr>
        <w:jc w:val="both"/>
        <w:rPr>
          <w:rFonts w:asciiTheme="minorHAnsi" w:eastAsia="Calibri" w:hAnsiTheme="minorHAnsi" w:cstheme="minorHAnsi"/>
          <w:b/>
          <w:sz w:val="24"/>
          <w:szCs w:val="24"/>
          <w:u w:val="single"/>
        </w:rPr>
      </w:pPr>
    </w:p>
    <w:p w14:paraId="60653FA9" w14:textId="77777777" w:rsidR="00524F84" w:rsidRPr="00F73E8C" w:rsidRDefault="00524F84" w:rsidP="00524F84">
      <w:pPr>
        <w:spacing w:after="240"/>
        <w:rPr>
          <w:rFonts w:asciiTheme="minorHAnsi" w:eastAsia="Calibri" w:hAnsiTheme="minorHAnsi" w:cstheme="minorHAnsi"/>
          <w:bCs/>
          <w:sz w:val="22"/>
          <w:szCs w:val="22"/>
        </w:rPr>
      </w:pPr>
      <w:r w:rsidRPr="00F73E8C">
        <w:rPr>
          <w:rFonts w:asciiTheme="minorHAnsi" w:eastAsia="Calibri" w:hAnsiTheme="minorHAnsi" w:cstheme="minorHAnsi"/>
          <w:bCs/>
          <w:sz w:val="22"/>
          <w:szCs w:val="22"/>
        </w:rPr>
        <w:t xml:space="preserve">The RFQ will be evaluated on passing the mandatory requirements, and a submission weighting of </w:t>
      </w:r>
      <w:r w:rsidR="00FE755F">
        <w:rPr>
          <w:rFonts w:asciiTheme="minorHAnsi" w:eastAsia="Calibri" w:hAnsiTheme="minorHAnsi" w:cstheme="minorHAnsi"/>
          <w:bCs/>
          <w:sz w:val="22"/>
          <w:szCs w:val="22"/>
        </w:rPr>
        <w:t>5</w:t>
      </w:r>
      <w:r w:rsidRPr="00F73E8C">
        <w:rPr>
          <w:rFonts w:asciiTheme="minorHAnsi" w:eastAsia="Calibri" w:hAnsiTheme="minorHAnsi" w:cstheme="minorHAnsi"/>
          <w:bCs/>
          <w:sz w:val="22"/>
          <w:szCs w:val="22"/>
        </w:rPr>
        <w:t xml:space="preserve">0% Quality (Section A) and </w:t>
      </w:r>
      <w:r w:rsidR="00FE755F">
        <w:rPr>
          <w:rFonts w:asciiTheme="minorHAnsi" w:eastAsia="Calibri" w:hAnsiTheme="minorHAnsi" w:cstheme="minorHAnsi"/>
          <w:bCs/>
          <w:sz w:val="22"/>
          <w:szCs w:val="22"/>
        </w:rPr>
        <w:t>5</w:t>
      </w:r>
      <w:r w:rsidRPr="00F73E8C">
        <w:rPr>
          <w:rFonts w:asciiTheme="minorHAnsi" w:eastAsia="Calibri" w:hAnsiTheme="minorHAnsi" w:cstheme="minorHAnsi"/>
          <w:bCs/>
          <w:sz w:val="22"/>
          <w:szCs w:val="22"/>
        </w:rPr>
        <w:t xml:space="preserve">0% Price (Section B). </w:t>
      </w:r>
    </w:p>
    <w:p w14:paraId="27482FA1" w14:textId="77777777" w:rsidR="00524F84" w:rsidRPr="00F73E8C" w:rsidRDefault="00524F84" w:rsidP="00524F84">
      <w:pPr>
        <w:rPr>
          <w:rFonts w:asciiTheme="minorHAnsi" w:eastAsia="Times New Roman" w:hAnsiTheme="minorHAnsi" w:cstheme="minorHAnsi"/>
          <w:b/>
          <w:sz w:val="22"/>
          <w:szCs w:val="22"/>
          <w:u w:val="single"/>
          <w:lang w:eastAsia="en-GB"/>
        </w:rPr>
      </w:pPr>
    </w:p>
    <w:p w14:paraId="17580949" w14:textId="77777777" w:rsidR="00524F84" w:rsidRPr="00F73E8C" w:rsidRDefault="00524F84" w:rsidP="00524F84">
      <w:pPr>
        <w:rPr>
          <w:rFonts w:asciiTheme="minorHAnsi" w:eastAsia="Times New Roman" w:hAnsiTheme="minorHAnsi" w:cstheme="minorHAnsi"/>
          <w:b/>
          <w:sz w:val="22"/>
          <w:szCs w:val="22"/>
          <w:u w:val="single"/>
          <w:lang w:eastAsia="en-GB"/>
        </w:rPr>
      </w:pPr>
      <w:r w:rsidRPr="00F73E8C">
        <w:rPr>
          <w:rFonts w:asciiTheme="minorHAnsi" w:eastAsia="Times New Roman" w:hAnsiTheme="minorHAnsi" w:cstheme="minorHAnsi"/>
          <w:b/>
          <w:sz w:val="22"/>
          <w:szCs w:val="22"/>
          <w:u w:val="single"/>
          <w:lang w:eastAsia="en-GB"/>
        </w:rPr>
        <w:t xml:space="preserve">SECTION A – QUALITY – </w:t>
      </w:r>
      <w:r w:rsidR="00FE755F">
        <w:rPr>
          <w:rFonts w:asciiTheme="minorHAnsi" w:eastAsia="Times New Roman" w:hAnsiTheme="minorHAnsi" w:cstheme="minorHAnsi"/>
          <w:b/>
          <w:sz w:val="22"/>
          <w:szCs w:val="22"/>
          <w:u w:val="single"/>
          <w:lang w:eastAsia="en-GB"/>
        </w:rPr>
        <w:t>5</w:t>
      </w:r>
      <w:r w:rsidRPr="00F73E8C">
        <w:rPr>
          <w:rFonts w:asciiTheme="minorHAnsi" w:eastAsia="Times New Roman" w:hAnsiTheme="minorHAnsi" w:cstheme="minorHAnsi"/>
          <w:b/>
          <w:sz w:val="22"/>
          <w:szCs w:val="22"/>
          <w:u w:val="single"/>
          <w:lang w:eastAsia="en-GB"/>
        </w:rPr>
        <w:t xml:space="preserve">0% Weighting </w:t>
      </w:r>
    </w:p>
    <w:p w14:paraId="2768E82C" w14:textId="77777777" w:rsidR="00524F84" w:rsidRPr="00F73E8C" w:rsidRDefault="00524F84" w:rsidP="00524F84">
      <w:pPr>
        <w:rPr>
          <w:rFonts w:asciiTheme="minorHAnsi" w:eastAsia="Times New Roman" w:hAnsiTheme="minorHAnsi" w:cstheme="minorHAnsi"/>
          <w:b/>
          <w:sz w:val="22"/>
          <w:szCs w:val="22"/>
          <w:u w:val="single"/>
          <w:lang w:eastAsia="en-GB"/>
        </w:rPr>
      </w:pPr>
    </w:p>
    <w:p w14:paraId="7E9FB1BA" w14:textId="77777777" w:rsidR="00524F84" w:rsidRPr="00F73E8C" w:rsidRDefault="00524F84" w:rsidP="00524F84">
      <w:pPr>
        <w:rPr>
          <w:rFonts w:asciiTheme="minorHAnsi" w:hAnsiTheme="minorHAnsi" w:cstheme="minorHAnsi"/>
          <w:b/>
          <w:bCs/>
          <w:sz w:val="22"/>
          <w:szCs w:val="22"/>
          <w:u w:val="single"/>
        </w:rPr>
      </w:pPr>
      <w:r w:rsidRPr="00F73E8C">
        <w:rPr>
          <w:rFonts w:asciiTheme="minorHAnsi" w:hAnsiTheme="minorHAnsi" w:cstheme="minorHAnsi"/>
          <w:b/>
          <w:bCs/>
          <w:sz w:val="22"/>
          <w:szCs w:val="22"/>
          <w:u w:val="single"/>
        </w:rPr>
        <w:t xml:space="preserve">Quality Technical Questions </w:t>
      </w:r>
    </w:p>
    <w:p w14:paraId="4F72334A" w14:textId="77777777" w:rsidR="00524F84" w:rsidRPr="00F73E8C" w:rsidRDefault="00524F84" w:rsidP="00524F84">
      <w:pPr>
        <w:rPr>
          <w:rFonts w:asciiTheme="minorHAnsi" w:hAnsiTheme="minorHAnsi" w:cstheme="minorHAnsi"/>
          <w:b/>
          <w:bCs/>
          <w:sz w:val="22"/>
          <w:szCs w:val="22"/>
          <w:u w:val="single"/>
        </w:rPr>
      </w:pPr>
    </w:p>
    <w:p w14:paraId="6B268E7F" w14:textId="77777777" w:rsidR="00524F84" w:rsidRPr="00F73E8C" w:rsidRDefault="00524F84" w:rsidP="00524F84">
      <w:pPr>
        <w:rPr>
          <w:rFonts w:asciiTheme="minorHAnsi" w:hAnsiTheme="minorHAnsi" w:cstheme="minorHAnsi"/>
          <w:b/>
          <w:sz w:val="22"/>
          <w:szCs w:val="22"/>
          <w:lang w:eastAsia="en-GB"/>
        </w:rPr>
      </w:pPr>
      <w:r w:rsidRPr="00F73E8C">
        <w:rPr>
          <w:rFonts w:asciiTheme="minorHAnsi" w:hAnsiTheme="minorHAnsi" w:cstheme="minorHAnsi"/>
          <w:b/>
          <w:sz w:val="22"/>
          <w:szCs w:val="22"/>
          <w:lang w:eastAsia="en-GB"/>
        </w:rPr>
        <w:t>Scores will be awarded on a 0-5 basis and then weighted in accordance with the table below.</w:t>
      </w:r>
    </w:p>
    <w:p w14:paraId="41359E90" w14:textId="77777777" w:rsidR="00524F84" w:rsidRPr="00F73E8C" w:rsidRDefault="00524F84" w:rsidP="00524F84">
      <w:pPr>
        <w:rPr>
          <w:rFonts w:asciiTheme="minorHAnsi" w:hAnsiTheme="minorHAnsi" w:cstheme="minorHAnsi"/>
          <w:b/>
          <w:sz w:val="22"/>
          <w:szCs w:val="22"/>
          <w:lang w:eastAsia="en-GB"/>
        </w:rPr>
      </w:pPr>
    </w:p>
    <w:p w14:paraId="4110E10A" w14:textId="77777777" w:rsidR="00524F84" w:rsidRPr="00F73E8C" w:rsidRDefault="00524F84" w:rsidP="00524F84">
      <w:pPr>
        <w:rPr>
          <w:rFonts w:asciiTheme="minorHAnsi" w:hAnsiTheme="minorHAnsi" w:cstheme="minorHAnsi"/>
          <w:b/>
          <w:sz w:val="22"/>
          <w:szCs w:val="22"/>
          <w:u w:val="single"/>
          <w:lang w:eastAsia="en-GB"/>
        </w:rPr>
      </w:pPr>
      <w:r w:rsidRPr="00F73E8C">
        <w:rPr>
          <w:rFonts w:asciiTheme="minorHAnsi" w:hAnsiTheme="minorHAnsi" w:cstheme="minorHAnsi"/>
          <w:b/>
          <w:sz w:val="22"/>
          <w:szCs w:val="22"/>
          <w:u w:val="single"/>
          <w:lang w:eastAsia="en-GB"/>
        </w:rPr>
        <w:t>If on any question you score below 3, this will classify as a failed score and a failed bid overall.</w:t>
      </w:r>
    </w:p>
    <w:p w14:paraId="3F961799" w14:textId="77777777" w:rsidR="00524F84" w:rsidRPr="00F73E8C" w:rsidRDefault="00524F84" w:rsidP="00524F84">
      <w:pPr>
        <w:ind w:firstLine="720"/>
        <w:rPr>
          <w:rFonts w:asciiTheme="minorHAnsi" w:hAnsiTheme="minorHAnsi" w:cstheme="minorHAnsi"/>
          <w:b/>
          <w:sz w:val="22"/>
          <w:szCs w:val="22"/>
          <w:lang w:eastAsia="en-GB"/>
        </w:rPr>
      </w:pPr>
    </w:p>
    <w:p w14:paraId="7C140FB0" w14:textId="77777777" w:rsidR="00524F84" w:rsidRPr="00F73E8C" w:rsidRDefault="00524F84" w:rsidP="00524F84">
      <w:pPr>
        <w:rPr>
          <w:rFonts w:asciiTheme="minorHAnsi" w:hAnsiTheme="minorHAnsi" w:cstheme="minorHAnsi"/>
          <w:b/>
          <w:sz w:val="22"/>
          <w:szCs w:val="22"/>
          <w:lang w:eastAsia="en-GB"/>
        </w:rPr>
      </w:pPr>
      <w:r w:rsidRPr="00F73E8C">
        <w:rPr>
          <w:rFonts w:asciiTheme="minorHAnsi" w:hAnsiTheme="minorHAnsi" w:cstheme="minorHAnsi"/>
          <w:b/>
          <w:sz w:val="22"/>
          <w:szCs w:val="22"/>
          <w:lang w:eastAsia="en-GB"/>
        </w:rPr>
        <w:t xml:space="preserve">Scoring Methodology </w:t>
      </w:r>
      <w:proofErr w:type="gramStart"/>
      <w:r w:rsidRPr="00F73E8C">
        <w:rPr>
          <w:rFonts w:asciiTheme="minorHAnsi" w:hAnsiTheme="minorHAnsi" w:cstheme="minorHAnsi"/>
          <w:b/>
          <w:sz w:val="22"/>
          <w:szCs w:val="22"/>
          <w:lang w:eastAsia="en-GB"/>
        </w:rPr>
        <w:t>Table</w:t>
      </w:r>
      <w:proofErr w:type="gramEnd"/>
      <w:r w:rsidRPr="00F73E8C">
        <w:rPr>
          <w:rFonts w:asciiTheme="minorHAnsi" w:hAnsiTheme="minorHAnsi" w:cstheme="minorHAnsi"/>
          <w:b/>
          <w:sz w:val="22"/>
          <w:szCs w:val="22"/>
          <w:lang w:eastAsia="en-GB"/>
        </w:rPr>
        <w:t xml:space="preserve"> A:</w:t>
      </w:r>
    </w:p>
    <w:tbl>
      <w:tblPr>
        <w:tblpPr w:leftFromText="180" w:rightFromText="180" w:vertAnchor="text" w:horzAnchor="margin" w:tblpXSpec="center" w:tblpY="625"/>
        <w:tblW w:w="9776" w:type="dxa"/>
        <w:tblCellMar>
          <w:left w:w="10" w:type="dxa"/>
          <w:right w:w="10" w:type="dxa"/>
        </w:tblCellMar>
        <w:tblLook w:val="0000" w:firstRow="0" w:lastRow="0" w:firstColumn="0" w:lastColumn="0" w:noHBand="0" w:noVBand="0"/>
      </w:tblPr>
      <w:tblGrid>
        <w:gridCol w:w="1165"/>
        <w:gridCol w:w="8611"/>
      </w:tblGrid>
      <w:tr w:rsidR="00524F84" w14:paraId="310B8A9F" w14:textId="77777777" w:rsidTr="004C1907">
        <w:trPr>
          <w:trHeight w:val="784"/>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AABB3D" w14:textId="5E0FDE87" w:rsidR="00524F84" w:rsidRPr="00D42FA5" w:rsidRDefault="00D42FA5" w:rsidP="004C1907">
            <w:pPr>
              <w:pStyle w:val="Header"/>
              <w:keepNext/>
              <w:tabs>
                <w:tab w:val="left" w:pos="851"/>
                <w:tab w:val="left" w:pos="2694"/>
                <w:tab w:val="left" w:pos="5387"/>
                <w:tab w:val="left" w:pos="9072"/>
                <w:tab w:val="left" w:pos="10773"/>
                <w:tab w:val="left" w:pos="11340"/>
                <w:tab w:val="left" w:pos="11766"/>
              </w:tabs>
              <w:jc w:val="center"/>
              <w:rPr>
                <w:b/>
                <w:bCs/>
              </w:rPr>
            </w:pPr>
            <w:r w:rsidRPr="00D42FA5">
              <w:rPr>
                <w:b/>
                <w:bCs/>
              </w:rPr>
              <w:t>0</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F3F505" w14:textId="6774072E" w:rsidR="00524F84" w:rsidRDefault="00D42FA5" w:rsidP="004C1907">
            <w:pPr>
              <w:pStyle w:val="Header"/>
              <w:keepNext/>
              <w:tabs>
                <w:tab w:val="left" w:pos="851"/>
                <w:tab w:val="left" w:pos="2694"/>
                <w:tab w:val="left" w:pos="5387"/>
                <w:tab w:val="left" w:pos="9072"/>
                <w:tab w:val="left" w:pos="10773"/>
                <w:tab w:val="left" w:pos="11340"/>
                <w:tab w:val="left" w:pos="11766"/>
              </w:tabs>
            </w:pPr>
            <w:r>
              <w:rPr>
                <w:rFonts w:cs="Arial"/>
                <w:b/>
                <w:bCs/>
              </w:rPr>
              <w:t xml:space="preserve">Wholly Unsatisfactory - </w:t>
            </w:r>
            <w:r>
              <w:rPr>
                <w:rFonts w:cs="Arial"/>
              </w:rPr>
              <w:t>No response or the whole response is irrelevant to all of the question and evaluation criteria</w:t>
            </w:r>
            <w:r>
              <w:rPr>
                <w:rFonts w:cs="Arial"/>
                <w:b/>
                <w:bCs/>
              </w:rPr>
              <w:t xml:space="preserve">.  </w:t>
            </w:r>
          </w:p>
        </w:tc>
      </w:tr>
      <w:tr w:rsidR="00524F84" w14:paraId="349320E4" w14:textId="77777777" w:rsidTr="004C1907">
        <w:trPr>
          <w:trHeight w:val="83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D1CC62" w14:textId="77777777" w:rsidR="00524F84" w:rsidRDefault="00524F84" w:rsidP="004C1907">
            <w:pPr>
              <w:pStyle w:val="Header"/>
              <w:keepNext/>
              <w:tabs>
                <w:tab w:val="left" w:pos="851"/>
                <w:tab w:val="left" w:pos="2694"/>
                <w:tab w:val="left" w:pos="5387"/>
                <w:tab w:val="left" w:pos="9072"/>
                <w:tab w:val="left" w:pos="10773"/>
                <w:tab w:val="left" w:pos="11340"/>
                <w:tab w:val="left" w:pos="11766"/>
              </w:tabs>
              <w:jc w:val="center"/>
            </w:pPr>
            <w:r>
              <w:rPr>
                <w:rFonts w:cs="Arial"/>
                <w:b/>
                <w:color w:val="000000"/>
                <w:sz w:val="22"/>
                <w:szCs w:val="22"/>
              </w:rPr>
              <w:t>1</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E7757D" w14:textId="1E4F05FE" w:rsidR="00524F84" w:rsidRDefault="00D42FA5" w:rsidP="004C1907">
            <w:pPr>
              <w:pStyle w:val="Header"/>
              <w:keepNext/>
              <w:tabs>
                <w:tab w:val="left" w:pos="851"/>
                <w:tab w:val="left" w:pos="2694"/>
                <w:tab w:val="left" w:pos="5387"/>
                <w:tab w:val="left" w:pos="9072"/>
                <w:tab w:val="left" w:pos="10773"/>
                <w:tab w:val="left" w:pos="11340"/>
                <w:tab w:val="left" w:pos="11766"/>
              </w:tabs>
            </w:pPr>
            <w:r>
              <w:rPr>
                <w:rFonts w:cs="Arial"/>
                <w:b/>
                <w:bCs/>
              </w:rPr>
              <w:t xml:space="preserve">Unsatisfactory - </w:t>
            </w:r>
            <w:r>
              <w:rPr>
                <w:rFonts w:cs="Arial"/>
              </w:rPr>
              <w:t xml:space="preserve">The response only covers a minor element of the question and evaluation criteria and lacks relevant evidence regarding competence, </w:t>
            </w:r>
            <w:proofErr w:type="gramStart"/>
            <w:r>
              <w:rPr>
                <w:rFonts w:cs="Arial"/>
              </w:rPr>
              <w:t>capacity</w:t>
            </w:r>
            <w:proofErr w:type="gramEnd"/>
            <w:r>
              <w:rPr>
                <w:rFonts w:cs="Arial"/>
              </w:rPr>
              <w:t xml:space="preserve"> and ability to successfully fulfil the requirements of the question.  </w:t>
            </w:r>
          </w:p>
        </w:tc>
      </w:tr>
      <w:tr w:rsidR="00524F84" w14:paraId="52E0FF8C" w14:textId="77777777" w:rsidTr="004C1907">
        <w:trPr>
          <w:trHeight w:val="772"/>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194A3" w14:textId="77777777" w:rsidR="00524F84" w:rsidRDefault="00524F84" w:rsidP="004C1907">
            <w:pPr>
              <w:pStyle w:val="Header"/>
              <w:keepNext/>
              <w:tabs>
                <w:tab w:val="left" w:pos="851"/>
                <w:tab w:val="left" w:pos="2694"/>
                <w:tab w:val="left" w:pos="5387"/>
                <w:tab w:val="left" w:pos="9072"/>
                <w:tab w:val="left" w:pos="10773"/>
                <w:tab w:val="left" w:pos="11340"/>
                <w:tab w:val="left" w:pos="11766"/>
              </w:tabs>
              <w:jc w:val="center"/>
            </w:pPr>
            <w:r>
              <w:rPr>
                <w:rFonts w:cs="Arial"/>
                <w:b/>
                <w:color w:val="000000"/>
                <w:sz w:val="22"/>
                <w:szCs w:val="22"/>
              </w:rPr>
              <w:t>2</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99188" w14:textId="40ADD159" w:rsidR="00524F84" w:rsidRDefault="00D42FA5" w:rsidP="004C1907">
            <w:pPr>
              <w:pStyle w:val="Header"/>
              <w:keepNext/>
              <w:tabs>
                <w:tab w:val="left" w:pos="851"/>
                <w:tab w:val="left" w:pos="2694"/>
                <w:tab w:val="left" w:pos="5387"/>
                <w:tab w:val="left" w:pos="9072"/>
                <w:tab w:val="left" w:pos="10773"/>
                <w:tab w:val="left" w:pos="11340"/>
                <w:tab w:val="left" w:pos="11766"/>
              </w:tabs>
            </w:pPr>
            <w:r>
              <w:rPr>
                <w:rFonts w:cs="Arial"/>
                <w:b/>
                <w:bCs/>
              </w:rPr>
              <w:t>Partially Acceptable -</w:t>
            </w:r>
            <w:r>
              <w:rPr>
                <w:rFonts w:cs="Arial"/>
              </w:rPr>
              <w:t xml:space="preserve"> The response covers more than one element of the question and evaluation criteria but lacks relevant evidence regarding competence, </w:t>
            </w:r>
            <w:proofErr w:type="gramStart"/>
            <w:r>
              <w:rPr>
                <w:rFonts w:cs="Arial"/>
              </w:rPr>
              <w:t>capacity</w:t>
            </w:r>
            <w:proofErr w:type="gramEnd"/>
            <w:r>
              <w:rPr>
                <w:rFonts w:cs="Arial"/>
              </w:rPr>
              <w:t xml:space="preserve"> and ability to successfully fulfil the requirements of the question.  </w:t>
            </w:r>
          </w:p>
        </w:tc>
      </w:tr>
      <w:tr w:rsidR="00524F84" w14:paraId="1031631B" w14:textId="77777777" w:rsidTr="004C1907">
        <w:trPr>
          <w:trHeight w:val="769"/>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B88257" w14:textId="77777777" w:rsidR="00524F84" w:rsidRDefault="00524F84" w:rsidP="004C1907">
            <w:pPr>
              <w:pStyle w:val="Header"/>
              <w:keepNext/>
              <w:tabs>
                <w:tab w:val="left" w:pos="851"/>
                <w:tab w:val="left" w:pos="2694"/>
                <w:tab w:val="left" w:pos="5387"/>
                <w:tab w:val="left" w:pos="9072"/>
                <w:tab w:val="left" w:pos="10773"/>
                <w:tab w:val="left" w:pos="11340"/>
                <w:tab w:val="left" w:pos="11766"/>
              </w:tabs>
              <w:jc w:val="center"/>
            </w:pPr>
            <w:r>
              <w:rPr>
                <w:rFonts w:cs="Arial"/>
                <w:b/>
                <w:color w:val="000000"/>
                <w:sz w:val="22"/>
                <w:szCs w:val="22"/>
              </w:rPr>
              <w:t>3</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8E6F6" w14:textId="4BC3245C" w:rsidR="00524F84" w:rsidRDefault="00D42FA5" w:rsidP="004C1907">
            <w:pPr>
              <w:pStyle w:val="Header"/>
              <w:keepNext/>
              <w:tabs>
                <w:tab w:val="left" w:pos="851"/>
                <w:tab w:val="left" w:pos="2694"/>
                <w:tab w:val="left" w:pos="5387"/>
                <w:tab w:val="left" w:pos="9072"/>
                <w:tab w:val="left" w:pos="10773"/>
                <w:tab w:val="left" w:pos="11340"/>
                <w:tab w:val="left" w:pos="11766"/>
              </w:tabs>
            </w:pPr>
            <w:r>
              <w:rPr>
                <w:rFonts w:cs="Arial"/>
                <w:b/>
                <w:bCs/>
              </w:rPr>
              <w:t xml:space="preserve">Acceptable - </w:t>
            </w:r>
            <w:r>
              <w:rPr>
                <w:rFonts w:cs="Arial"/>
              </w:rPr>
              <w:t xml:space="preserve">The response addresses most of the question and evaluation criteria but some areas contain limited relevant evidence regarding competence, </w:t>
            </w:r>
            <w:proofErr w:type="gramStart"/>
            <w:r>
              <w:rPr>
                <w:rFonts w:cs="Arial"/>
              </w:rPr>
              <w:t>capacity</w:t>
            </w:r>
            <w:proofErr w:type="gramEnd"/>
            <w:r>
              <w:rPr>
                <w:rFonts w:cs="Arial"/>
              </w:rPr>
              <w:t xml:space="preserve"> and ability to successfully fulfil the requirements of the question.   </w:t>
            </w:r>
          </w:p>
        </w:tc>
      </w:tr>
      <w:tr w:rsidR="00524F84" w14:paraId="60371A9C" w14:textId="77777777" w:rsidTr="004C1907">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B3C053" w14:textId="77777777" w:rsidR="00524F84" w:rsidRDefault="00524F84" w:rsidP="004C1907">
            <w:pPr>
              <w:pStyle w:val="Header"/>
              <w:keepNext/>
              <w:tabs>
                <w:tab w:val="left" w:pos="851"/>
                <w:tab w:val="left" w:pos="2694"/>
                <w:tab w:val="left" w:pos="5387"/>
                <w:tab w:val="left" w:pos="9072"/>
                <w:tab w:val="left" w:pos="10773"/>
                <w:tab w:val="left" w:pos="11340"/>
                <w:tab w:val="left" w:pos="11766"/>
              </w:tabs>
              <w:jc w:val="center"/>
            </w:pPr>
            <w:r>
              <w:rPr>
                <w:rFonts w:cs="Arial"/>
                <w:b/>
                <w:sz w:val="22"/>
                <w:szCs w:val="22"/>
              </w:rPr>
              <w:t>4</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5CE46" w14:textId="68DC1298" w:rsidR="00524F84" w:rsidRDefault="00D42FA5" w:rsidP="004C1907">
            <w:pPr>
              <w:pStyle w:val="Header"/>
              <w:keepNext/>
              <w:tabs>
                <w:tab w:val="left" w:pos="851"/>
                <w:tab w:val="left" w:pos="2694"/>
                <w:tab w:val="left" w:pos="5387"/>
                <w:tab w:val="left" w:pos="9072"/>
                <w:tab w:val="left" w:pos="10773"/>
                <w:tab w:val="left" w:pos="11340"/>
                <w:tab w:val="left" w:pos="11766"/>
              </w:tabs>
            </w:pPr>
            <w:r>
              <w:rPr>
                <w:rFonts w:cs="Arial"/>
                <w:b/>
                <w:bCs/>
              </w:rPr>
              <w:t xml:space="preserve">Very good - </w:t>
            </w:r>
            <w:r>
              <w:rPr>
                <w:rFonts w:cs="Arial"/>
              </w:rPr>
              <w:t xml:space="preserve">The response fully addresses the question and evaluation criteria and provides relevant evidence regarding competence, </w:t>
            </w:r>
            <w:proofErr w:type="gramStart"/>
            <w:r>
              <w:rPr>
                <w:rFonts w:cs="Arial"/>
              </w:rPr>
              <w:t>capacity</w:t>
            </w:r>
            <w:proofErr w:type="gramEnd"/>
            <w:r>
              <w:rPr>
                <w:rFonts w:cs="Arial"/>
              </w:rPr>
              <w:t xml:space="preserve"> and ability to successfully fulfil the requirements of the question.</w:t>
            </w:r>
            <w:r>
              <w:rPr>
                <w:rFonts w:cs="Arial"/>
                <w:b/>
                <w:bCs/>
              </w:rPr>
              <w:t xml:space="preserve">   </w:t>
            </w:r>
          </w:p>
        </w:tc>
      </w:tr>
      <w:tr w:rsidR="00524F84" w14:paraId="5421560D" w14:textId="77777777" w:rsidTr="004C1907">
        <w:trPr>
          <w:trHeight w:val="1067"/>
        </w:trPr>
        <w:tc>
          <w:tcPr>
            <w:tcW w:w="11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4C1F1" w14:textId="77777777" w:rsidR="00524F84" w:rsidRDefault="00524F84" w:rsidP="004C1907">
            <w:pPr>
              <w:pStyle w:val="Header"/>
              <w:keepNext/>
              <w:tabs>
                <w:tab w:val="left" w:pos="851"/>
                <w:tab w:val="left" w:pos="2694"/>
                <w:tab w:val="left" w:pos="5387"/>
                <w:tab w:val="left" w:pos="9072"/>
                <w:tab w:val="left" w:pos="10773"/>
                <w:tab w:val="left" w:pos="11340"/>
                <w:tab w:val="left" w:pos="11766"/>
              </w:tabs>
              <w:jc w:val="center"/>
            </w:pPr>
            <w:r>
              <w:rPr>
                <w:rFonts w:cs="Arial"/>
                <w:b/>
                <w:sz w:val="22"/>
                <w:szCs w:val="22"/>
              </w:rPr>
              <w:t>5</w:t>
            </w:r>
          </w:p>
        </w:tc>
        <w:tc>
          <w:tcPr>
            <w:tcW w:w="86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58C3A" w14:textId="2C2C9F06" w:rsidR="00524F84" w:rsidRPr="00D42FA5" w:rsidRDefault="00D42FA5" w:rsidP="004C1907">
            <w:pPr>
              <w:pStyle w:val="Header"/>
              <w:keepNext/>
              <w:tabs>
                <w:tab w:val="left" w:pos="851"/>
                <w:tab w:val="left" w:pos="2694"/>
                <w:tab w:val="left" w:pos="5387"/>
                <w:tab w:val="left" w:pos="9072"/>
                <w:tab w:val="left" w:pos="10773"/>
                <w:tab w:val="left" w:pos="11340"/>
                <w:tab w:val="left" w:pos="11766"/>
              </w:tabs>
              <w:rPr>
                <w:rFonts w:cs="Arial"/>
                <w:sz w:val="22"/>
                <w:szCs w:val="22"/>
              </w:rPr>
            </w:pPr>
            <w:r>
              <w:rPr>
                <w:rFonts w:cs="Arial"/>
                <w:b/>
                <w:bCs/>
              </w:rPr>
              <w:t xml:space="preserve">Outstanding - </w:t>
            </w:r>
            <w:r>
              <w:rPr>
                <w:rFonts w:cs="Arial"/>
              </w:rPr>
              <w:t xml:space="preserve">The response fully addresses the question and evaluation criteria and provides relevant evidence regarding competence, </w:t>
            </w:r>
            <w:proofErr w:type="gramStart"/>
            <w:r>
              <w:rPr>
                <w:rFonts w:cs="Arial"/>
              </w:rPr>
              <w:t>capacity</w:t>
            </w:r>
            <w:proofErr w:type="gramEnd"/>
            <w:r>
              <w:rPr>
                <w:rFonts w:cs="Arial"/>
              </w:rPr>
              <w:t xml:space="preserve"> and ability to successfully fulfil the requirements of the question and goes beyond</w:t>
            </w:r>
            <w:r>
              <w:rPr>
                <w:rFonts w:cs="Arial"/>
                <w:b/>
                <w:bCs/>
              </w:rPr>
              <w:t xml:space="preserve"> </w:t>
            </w:r>
            <w:r>
              <w:rPr>
                <w:rFonts w:cs="Arial"/>
              </w:rPr>
              <w:t>expectations to</w:t>
            </w:r>
            <w:r>
              <w:rPr>
                <w:rFonts w:cs="Arial"/>
                <w:b/>
                <w:bCs/>
              </w:rPr>
              <w:t xml:space="preserve"> </w:t>
            </w:r>
            <w:r>
              <w:rPr>
                <w:rFonts w:cs="Arial"/>
              </w:rPr>
              <w:t>offer an outstanding level of performance or an additional benefit which exceeds specified requirements.</w:t>
            </w:r>
          </w:p>
        </w:tc>
      </w:tr>
    </w:tbl>
    <w:tbl>
      <w:tblPr>
        <w:tblStyle w:val="TableGrid"/>
        <w:tblpPr w:leftFromText="180" w:rightFromText="180" w:vertAnchor="page" w:horzAnchor="margin" w:tblpXSpec="center" w:tblpY="3021"/>
        <w:tblW w:w="10804" w:type="dxa"/>
        <w:tblLook w:val="04A0" w:firstRow="1" w:lastRow="0" w:firstColumn="1" w:lastColumn="0" w:noHBand="0" w:noVBand="1"/>
      </w:tblPr>
      <w:tblGrid>
        <w:gridCol w:w="1863"/>
        <w:gridCol w:w="3377"/>
        <w:gridCol w:w="3260"/>
        <w:gridCol w:w="2304"/>
      </w:tblGrid>
      <w:tr w:rsidR="00D42FA5" w:rsidRPr="00B444A4" w14:paraId="36EAE65A" w14:textId="77777777" w:rsidTr="00D42FA5">
        <w:trPr>
          <w:trHeight w:val="726"/>
        </w:trPr>
        <w:tc>
          <w:tcPr>
            <w:tcW w:w="1863" w:type="dxa"/>
            <w:shd w:val="clear" w:color="auto" w:fill="D9D9D9" w:themeFill="background1" w:themeFillShade="D9"/>
          </w:tcPr>
          <w:p w14:paraId="5A9A64E6" w14:textId="77777777" w:rsidR="00D42FA5" w:rsidRDefault="00D42FA5" w:rsidP="00D42FA5">
            <w:pPr>
              <w:rPr>
                <w:rFonts w:eastAsia="Times New Roman" w:cs="Arial"/>
                <w:b/>
                <w:szCs w:val="24"/>
                <w:u w:val="single"/>
                <w:lang w:eastAsia="en-GB"/>
              </w:rPr>
            </w:pPr>
            <w:r>
              <w:rPr>
                <w:rFonts w:eastAsia="Times New Roman" w:cs="Arial"/>
                <w:b/>
                <w:szCs w:val="24"/>
                <w:u w:val="single"/>
                <w:lang w:eastAsia="en-GB"/>
              </w:rPr>
              <w:lastRenderedPageBreak/>
              <w:t>Technical Evaluation</w:t>
            </w:r>
          </w:p>
          <w:p w14:paraId="701DBD71" w14:textId="77777777" w:rsidR="00D42FA5" w:rsidRDefault="00D42FA5" w:rsidP="00D42FA5">
            <w:pPr>
              <w:rPr>
                <w:rFonts w:eastAsia="Times New Roman" w:cs="Arial"/>
                <w:b/>
                <w:szCs w:val="24"/>
                <w:u w:val="single"/>
                <w:lang w:eastAsia="en-GB"/>
              </w:rPr>
            </w:pPr>
            <w:r>
              <w:rPr>
                <w:rFonts w:eastAsia="Times New Roman" w:cs="Arial"/>
                <w:b/>
                <w:szCs w:val="24"/>
                <w:u w:val="single"/>
                <w:lang w:eastAsia="en-GB"/>
              </w:rPr>
              <w:t xml:space="preserve">50% </w:t>
            </w:r>
          </w:p>
        </w:tc>
        <w:tc>
          <w:tcPr>
            <w:tcW w:w="3377" w:type="dxa"/>
            <w:shd w:val="clear" w:color="auto" w:fill="D9D9D9" w:themeFill="background1" w:themeFillShade="D9"/>
          </w:tcPr>
          <w:p w14:paraId="3FF99BDA" w14:textId="77777777" w:rsidR="00D42FA5" w:rsidRPr="00DE2D15" w:rsidRDefault="00D42FA5" w:rsidP="00D42FA5">
            <w:pPr>
              <w:rPr>
                <w:rFonts w:cs="Arial"/>
                <w:b/>
                <w:bCs/>
                <w:szCs w:val="24"/>
              </w:rPr>
            </w:pPr>
            <w:r w:rsidRPr="00DE2D15">
              <w:rPr>
                <w:rFonts w:eastAsia="Arial" w:cs="Arial"/>
                <w:b/>
                <w:bCs/>
                <w:szCs w:val="24"/>
              </w:rPr>
              <w:t>Question</w:t>
            </w:r>
          </w:p>
          <w:p w14:paraId="65DCC127" w14:textId="77777777" w:rsidR="00D42FA5" w:rsidRPr="00DE2D15" w:rsidRDefault="00D42FA5" w:rsidP="00D42FA5">
            <w:pPr>
              <w:rPr>
                <w:rFonts w:cs="Arial"/>
                <w:b/>
                <w:bCs/>
                <w:szCs w:val="24"/>
              </w:rPr>
            </w:pPr>
          </w:p>
          <w:p w14:paraId="60EACF88" w14:textId="77777777" w:rsidR="00D42FA5" w:rsidRPr="00DE2D15" w:rsidRDefault="00D42FA5" w:rsidP="00D42FA5">
            <w:pPr>
              <w:rPr>
                <w:rFonts w:eastAsia="Times New Roman" w:cs="Arial"/>
                <w:b/>
                <w:szCs w:val="24"/>
                <w:u w:val="single"/>
                <w:lang w:eastAsia="en-GB"/>
              </w:rPr>
            </w:pPr>
          </w:p>
        </w:tc>
        <w:tc>
          <w:tcPr>
            <w:tcW w:w="3260" w:type="dxa"/>
            <w:shd w:val="clear" w:color="auto" w:fill="D9D9D9" w:themeFill="background1" w:themeFillShade="D9"/>
          </w:tcPr>
          <w:p w14:paraId="2B28707F" w14:textId="77777777" w:rsidR="00D42FA5" w:rsidRPr="00DE2D15" w:rsidRDefault="00D42FA5" w:rsidP="00D42FA5">
            <w:pPr>
              <w:rPr>
                <w:rFonts w:cs="Arial"/>
                <w:b/>
                <w:bCs/>
                <w:szCs w:val="24"/>
              </w:rPr>
            </w:pPr>
            <w:r w:rsidRPr="00DE2D15">
              <w:rPr>
                <w:rFonts w:eastAsia="Arial" w:cs="Arial"/>
                <w:b/>
                <w:bCs/>
                <w:szCs w:val="24"/>
              </w:rPr>
              <w:t>Evaluation Criteria</w:t>
            </w:r>
          </w:p>
          <w:p w14:paraId="497074AE" w14:textId="77777777" w:rsidR="00D42FA5" w:rsidRPr="00DE2D15" w:rsidRDefault="00D42FA5" w:rsidP="00D42FA5">
            <w:pPr>
              <w:rPr>
                <w:rFonts w:cs="Arial"/>
                <w:b/>
                <w:bCs/>
                <w:szCs w:val="24"/>
              </w:rPr>
            </w:pPr>
          </w:p>
          <w:p w14:paraId="7A39080E" w14:textId="77777777" w:rsidR="00D42FA5" w:rsidRPr="00DE2D15" w:rsidRDefault="00D42FA5" w:rsidP="00D42FA5">
            <w:pPr>
              <w:rPr>
                <w:rFonts w:eastAsia="Times New Roman" w:cs="Arial"/>
                <w:b/>
                <w:szCs w:val="24"/>
                <w:u w:val="single"/>
                <w:lang w:eastAsia="en-GB"/>
              </w:rPr>
            </w:pPr>
          </w:p>
        </w:tc>
        <w:tc>
          <w:tcPr>
            <w:tcW w:w="2304" w:type="dxa"/>
            <w:shd w:val="clear" w:color="auto" w:fill="D9D9D9" w:themeFill="background1" w:themeFillShade="D9"/>
          </w:tcPr>
          <w:p w14:paraId="78F700E9" w14:textId="77777777" w:rsidR="00D42FA5" w:rsidRPr="00DE2D15" w:rsidRDefault="00D42FA5" w:rsidP="00D42FA5">
            <w:pPr>
              <w:rPr>
                <w:rFonts w:eastAsia="Times New Roman" w:cs="Arial"/>
                <w:b/>
                <w:szCs w:val="24"/>
                <w:u w:val="single"/>
                <w:lang w:eastAsia="en-GB"/>
              </w:rPr>
            </w:pPr>
            <w:r w:rsidRPr="00DE2D15">
              <w:rPr>
                <w:rFonts w:eastAsia="Arial" w:cs="Arial"/>
                <w:b/>
                <w:bCs/>
                <w:szCs w:val="24"/>
              </w:rPr>
              <w:t>Weighting and Page Limit</w:t>
            </w:r>
          </w:p>
        </w:tc>
      </w:tr>
      <w:tr w:rsidR="00D42FA5" w14:paraId="18B7EAAB" w14:textId="77777777" w:rsidTr="00D42FA5">
        <w:trPr>
          <w:trHeight w:val="2085"/>
        </w:trPr>
        <w:tc>
          <w:tcPr>
            <w:tcW w:w="1863" w:type="dxa"/>
          </w:tcPr>
          <w:p w14:paraId="6C93E056" w14:textId="77777777" w:rsidR="00D42FA5" w:rsidRPr="00516262" w:rsidRDefault="00D42FA5" w:rsidP="00D42FA5">
            <w:pPr>
              <w:pStyle w:val="ListParagraph"/>
              <w:numPr>
                <w:ilvl w:val="0"/>
                <w:numId w:val="28"/>
              </w:numPr>
              <w:rPr>
                <w:rFonts w:eastAsia="Times New Roman" w:cs="Arial"/>
                <w:b/>
                <w:szCs w:val="24"/>
                <w:u w:val="single"/>
                <w:lang w:eastAsia="en-GB"/>
              </w:rPr>
            </w:pPr>
            <w:r w:rsidRPr="00516262">
              <w:rPr>
                <w:rFonts w:eastAsia="Times New Roman" w:cs="Arial"/>
                <w:b/>
                <w:szCs w:val="24"/>
                <w:u w:val="single"/>
                <w:lang w:eastAsia="en-GB"/>
              </w:rPr>
              <w:t>2</w:t>
            </w:r>
            <w:r>
              <w:rPr>
                <w:rFonts w:eastAsia="Times New Roman" w:cs="Arial"/>
                <w:b/>
                <w:szCs w:val="24"/>
                <w:u w:val="single"/>
                <w:lang w:eastAsia="en-GB"/>
              </w:rPr>
              <w:t>5</w:t>
            </w:r>
            <w:r w:rsidRPr="00516262">
              <w:rPr>
                <w:rFonts w:eastAsia="Times New Roman" w:cs="Arial"/>
                <w:b/>
                <w:szCs w:val="24"/>
                <w:u w:val="single"/>
                <w:lang w:eastAsia="en-GB"/>
              </w:rPr>
              <w:t>%</w:t>
            </w:r>
          </w:p>
        </w:tc>
        <w:tc>
          <w:tcPr>
            <w:tcW w:w="3377" w:type="dxa"/>
          </w:tcPr>
          <w:p w14:paraId="001234B0" w14:textId="77777777" w:rsidR="00D42FA5" w:rsidRPr="00516262" w:rsidRDefault="00D42FA5" w:rsidP="00D42FA5">
            <w:pPr>
              <w:rPr>
                <w:rFonts w:eastAsia="Times New Roman" w:cs="Arial"/>
                <w:bCs/>
                <w:szCs w:val="24"/>
                <w:lang w:eastAsia="en-GB"/>
              </w:rPr>
            </w:pPr>
            <w:r w:rsidRPr="00516262">
              <w:rPr>
                <w:rFonts w:eastAsia="Times New Roman" w:cs="Arial"/>
                <w:bCs/>
                <w:szCs w:val="24"/>
                <w:lang w:eastAsia="en-GB"/>
              </w:rPr>
              <w:t xml:space="preserve">Please evidence and demonstrate your previous experience carrying out </w:t>
            </w:r>
            <w:r>
              <w:rPr>
                <w:rFonts w:eastAsia="Times New Roman" w:cs="Arial"/>
                <w:bCs/>
                <w:szCs w:val="24"/>
                <w:lang w:eastAsia="en-GB"/>
              </w:rPr>
              <w:t>advice on solar installation for local authorities, including business case development.</w:t>
            </w:r>
          </w:p>
          <w:p w14:paraId="557BF7B6" w14:textId="77777777" w:rsidR="00D42FA5" w:rsidRPr="00516262" w:rsidRDefault="00D42FA5" w:rsidP="00D42FA5">
            <w:pPr>
              <w:rPr>
                <w:rFonts w:eastAsia="Times New Roman" w:cs="Arial"/>
                <w:bCs/>
                <w:szCs w:val="24"/>
                <w:lang w:eastAsia="en-GB"/>
              </w:rPr>
            </w:pPr>
          </w:p>
          <w:p w14:paraId="0FDAEEAB" w14:textId="77777777" w:rsidR="00D42FA5" w:rsidRPr="00516262" w:rsidRDefault="00D42FA5" w:rsidP="00D42FA5">
            <w:pPr>
              <w:rPr>
                <w:rFonts w:eastAsia="Times New Roman" w:cs="Arial"/>
                <w:bCs/>
                <w:szCs w:val="24"/>
                <w:lang w:eastAsia="en-GB"/>
              </w:rPr>
            </w:pPr>
            <w:r w:rsidRPr="00516262">
              <w:rPr>
                <w:rFonts w:eastAsia="Times New Roman" w:cs="Arial"/>
                <w:bCs/>
                <w:szCs w:val="24"/>
                <w:lang w:eastAsia="en-GB"/>
              </w:rPr>
              <w:t>Please give a minimum of two examples of previous work undertaking a similar brief.</w:t>
            </w:r>
          </w:p>
          <w:p w14:paraId="5D02C64C" w14:textId="77777777" w:rsidR="00D42FA5" w:rsidRPr="00516262" w:rsidRDefault="00D42FA5" w:rsidP="00D42FA5">
            <w:pPr>
              <w:rPr>
                <w:rFonts w:eastAsia="Times New Roman" w:cs="Arial"/>
                <w:bCs/>
                <w:szCs w:val="24"/>
                <w:lang w:eastAsia="en-GB"/>
              </w:rPr>
            </w:pPr>
          </w:p>
        </w:tc>
        <w:tc>
          <w:tcPr>
            <w:tcW w:w="3260" w:type="dxa"/>
          </w:tcPr>
          <w:p w14:paraId="4E7E49F2" w14:textId="77777777" w:rsidR="00D42FA5" w:rsidRPr="00516262" w:rsidRDefault="00D42FA5" w:rsidP="00D42FA5">
            <w:pPr>
              <w:rPr>
                <w:rFonts w:eastAsia="Times New Roman" w:cs="Arial"/>
                <w:bCs/>
                <w:szCs w:val="24"/>
                <w:lang w:eastAsia="en-GB"/>
              </w:rPr>
            </w:pPr>
            <w:r w:rsidRPr="00516262">
              <w:rPr>
                <w:rFonts w:eastAsia="Times New Roman" w:cs="Arial"/>
                <w:bCs/>
                <w:szCs w:val="24"/>
                <w:lang w:eastAsia="en-GB"/>
              </w:rPr>
              <w:t xml:space="preserve">Clear and detailed evidence of previous work whereby you have reviewed and carried out economic and financial appraisals. </w:t>
            </w:r>
          </w:p>
        </w:tc>
        <w:tc>
          <w:tcPr>
            <w:tcW w:w="2304" w:type="dxa"/>
          </w:tcPr>
          <w:p w14:paraId="5DE797D0" w14:textId="77777777" w:rsidR="00D42FA5" w:rsidRPr="00516262" w:rsidRDefault="00D42FA5" w:rsidP="00D42FA5">
            <w:pPr>
              <w:rPr>
                <w:rFonts w:eastAsia="Times New Roman" w:cs="Arial"/>
                <w:bCs/>
                <w:szCs w:val="24"/>
                <w:lang w:eastAsia="en-GB"/>
              </w:rPr>
            </w:pPr>
            <w:r>
              <w:rPr>
                <w:rFonts w:eastAsia="Times New Roman" w:cs="Arial"/>
                <w:bCs/>
                <w:szCs w:val="24"/>
                <w:lang w:eastAsia="en-GB"/>
              </w:rPr>
              <w:t xml:space="preserve">2x </w:t>
            </w:r>
            <w:r w:rsidRPr="00516262">
              <w:rPr>
                <w:rFonts w:eastAsia="Times New Roman" w:cs="Arial"/>
                <w:bCs/>
                <w:szCs w:val="24"/>
                <w:lang w:eastAsia="en-GB"/>
              </w:rPr>
              <w:t>pages of A4</w:t>
            </w:r>
          </w:p>
        </w:tc>
      </w:tr>
      <w:tr w:rsidR="00D42FA5" w14:paraId="3421066A" w14:textId="77777777" w:rsidTr="00D42FA5">
        <w:trPr>
          <w:trHeight w:val="2085"/>
        </w:trPr>
        <w:tc>
          <w:tcPr>
            <w:tcW w:w="1863" w:type="dxa"/>
          </w:tcPr>
          <w:p w14:paraId="62B26F5F" w14:textId="77777777" w:rsidR="00D42FA5" w:rsidRPr="00516262" w:rsidRDefault="00D42FA5" w:rsidP="00D42FA5">
            <w:pPr>
              <w:pStyle w:val="ListParagraph"/>
              <w:numPr>
                <w:ilvl w:val="0"/>
                <w:numId w:val="28"/>
              </w:numPr>
              <w:rPr>
                <w:rFonts w:eastAsia="Times New Roman" w:cs="Arial"/>
                <w:b/>
                <w:szCs w:val="24"/>
                <w:u w:val="single"/>
                <w:lang w:eastAsia="en-GB"/>
              </w:rPr>
            </w:pPr>
            <w:r w:rsidRPr="00516262">
              <w:rPr>
                <w:rFonts w:eastAsia="Times New Roman" w:cs="Arial"/>
                <w:b/>
                <w:szCs w:val="24"/>
                <w:u w:val="single"/>
                <w:lang w:eastAsia="en-GB"/>
              </w:rPr>
              <w:t xml:space="preserve"> 2</w:t>
            </w:r>
            <w:r>
              <w:rPr>
                <w:rFonts w:eastAsia="Times New Roman" w:cs="Arial"/>
                <w:b/>
                <w:szCs w:val="24"/>
                <w:u w:val="single"/>
                <w:lang w:eastAsia="en-GB"/>
              </w:rPr>
              <w:t>5</w:t>
            </w:r>
            <w:r w:rsidRPr="00516262">
              <w:rPr>
                <w:rFonts w:eastAsia="Times New Roman" w:cs="Arial"/>
                <w:b/>
                <w:szCs w:val="24"/>
                <w:u w:val="single"/>
                <w:lang w:eastAsia="en-GB"/>
              </w:rPr>
              <w:t>%</w:t>
            </w:r>
          </w:p>
        </w:tc>
        <w:tc>
          <w:tcPr>
            <w:tcW w:w="3377" w:type="dxa"/>
          </w:tcPr>
          <w:p w14:paraId="496B117C" w14:textId="77777777" w:rsidR="00D42FA5" w:rsidRDefault="00D42FA5" w:rsidP="00D42FA5">
            <w:pPr>
              <w:rPr>
                <w:rFonts w:eastAsia="Times New Roman" w:cs="Arial"/>
                <w:bCs/>
                <w:szCs w:val="24"/>
                <w:lang w:eastAsia="en-GB"/>
              </w:rPr>
            </w:pPr>
            <w:r w:rsidRPr="00516262">
              <w:rPr>
                <w:rFonts w:eastAsia="Times New Roman" w:cs="Arial"/>
                <w:bCs/>
                <w:szCs w:val="24"/>
                <w:lang w:eastAsia="en-GB"/>
              </w:rPr>
              <w:t xml:space="preserve">Please detail how you would approach this work. Giving key details on how you will meet each milestone set on </w:t>
            </w:r>
            <w:proofErr w:type="spellStart"/>
            <w:r w:rsidRPr="00516262">
              <w:rPr>
                <w:rFonts w:eastAsia="Times New Roman" w:cs="Arial"/>
                <w:bCs/>
                <w:szCs w:val="24"/>
                <w:lang w:eastAsia="en-GB"/>
              </w:rPr>
              <w:t>Pg</w:t>
            </w:r>
            <w:proofErr w:type="spellEnd"/>
            <w:r w:rsidRPr="00516262">
              <w:rPr>
                <w:rFonts w:eastAsia="Times New Roman" w:cs="Arial"/>
                <w:bCs/>
                <w:szCs w:val="24"/>
                <w:lang w:eastAsia="en-GB"/>
              </w:rPr>
              <w:t xml:space="preserve"> 6</w:t>
            </w:r>
            <w:r w:rsidR="009C4F80">
              <w:rPr>
                <w:rFonts w:eastAsia="Times New Roman" w:cs="Arial"/>
                <w:bCs/>
                <w:szCs w:val="24"/>
                <w:lang w:eastAsia="en-GB"/>
              </w:rPr>
              <w:t>.</w:t>
            </w:r>
          </w:p>
          <w:p w14:paraId="726773C3" w14:textId="4771C239" w:rsidR="009C4F80" w:rsidRPr="00516262" w:rsidRDefault="009C4F80" w:rsidP="009C4F80">
            <w:pPr>
              <w:rPr>
                <w:rFonts w:eastAsia="Times New Roman" w:cs="Arial"/>
                <w:bCs/>
                <w:szCs w:val="24"/>
                <w:lang w:eastAsia="en-GB"/>
              </w:rPr>
            </w:pPr>
            <w:r>
              <w:rPr>
                <w:rFonts w:eastAsia="Times New Roman" w:cs="Arial"/>
                <w:bCs/>
                <w:szCs w:val="24"/>
                <w:lang w:eastAsia="en-GB"/>
              </w:rPr>
              <w:t xml:space="preserve">Please also state the breakdown of team members and for each task. </w:t>
            </w:r>
          </w:p>
        </w:tc>
        <w:tc>
          <w:tcPr>
            <w:tcW w:w="3260" w:type="dxa"/>
          </w:tcPr>
          <w:p w14:paraId="05D10165" w14:textId="77777777" w:rsidR="00D42FA5" w:rsidRPr="00516262" w:rsidRDefault="00D42FA5" w:rsidP="00D42FA5">
            <w:pPr>
              <w:rPr>
                <w:rFonts w:eastAsia="Times New Roman" w:cs="Arial"/>
                <w:bCs/>
                <w:szCs w:val="24"/>
                <w:lang w:eastAsia="en-GB"/>
              </w:rPr>
            </w:pPr>
            <w:r w:rsidRPr="00516262">
              <w:rPr>
                <w:rFonts w:eastAsia="Times New Roman" w:cs="Arial"/>
                <w:bCs/>
                <w:szCs w:val="24"/>
                <w:lang w:eastAsia="en-GB"/>
              </w:rPr>
              <w:t>A clear and detailed approach with evidence of how each project milestone will be met.</w:t>
            </w:r>
          </w:p>
        </w:tc>
        <w:tc>
          <w:tcPr>
            <w:tcW w:w="2304" w:type="dxa"/>
          </w:tcPr>
          <w:p w14:paraId="3E2F356A" w14:textId="77777777" w:rsidR="00D42FA5" w:rsidRPr="00DC792E" w:rsidRDefault="00D42FA5" w:rsidP="00D42FA5">
            <w:pPr>
              <w:rPr>
                <w:rFonts w:eastAsia="Times New Roman" w:cs="Arial"/>
                <w:bCs/>
                <w:szCs w:val="24"/>
                <w:lang w:eastAsia="en-GB"/>
              </w:rPr>
            </w:pPr>
            <w:r w:rsidRPr="00DC792E">
              <w:rPr>
                <w:rFonts w:eastAsia="Times New Roman" w:cs="Arial"/>
                <w:bCs/>
                <w:szCs w:val="24"/>
                <w:lang w:eastAsia="en-GB"/>
              </w:rPr>
              <w:t>2</w:t>
            </w:r>
            <w:r>
              <w:rPr>
                <w:rFonts w:eastAsia="Times New Roman" w:cs="Arial"/>
                <w:bCs/>
                <w:szCs w:val="24"/>
                <w:lang w:eastAsia="en-GB"/>
              </w:rPr>
              <w:t>x</w:t>
            </w:r>
            <w:r w:rsidRPr="00DC792E">
              <w:rPr>
                <w:rFonts w:eastAsia="Times New Roman" w:cs="Arial"/>
                <w:bCs/>
                <w:szCs w:val="24"/>
                <w:lang w:eastAsia="en-GB"/>
              </w:rPr>
              <w:t xml:space="preserve"> pages of A4</w:t>
            </w:r>
          </w:p>
        </w:tc>
      </w:tr>
    </w:tbl>
    <w:p w14:paraId="1DEF076B" w14:textId="77777777" w:rsidR="00524F84" w:rsidRDefault="00524F84" w:rsidP="00524F84">
      <w:pPr>
        <w:ind w:left="720"/>
        <w:rPr>
          <w:rFonts w:cs="Arial"/>
          <w:b/>
          <w:szCs w:val="24"/>
          <w:lang w:eastAsia="en-GB"/>
        </w:rPr>
      </w:pPr>
    </w:p>
    <w:p w14:paraId="0AA20998" w14:textId="77777777" w:rsidR="00524F84" w:rsidRDefault="00524F84" w:rsidP="00524F84">
      <w:pPr>
        <w:ind w:left="720"/>
        <w:rPr>
          <w:rFonts w:cs="Arial"/>
          <w:b/>
          <w:szCs w:val="24"/>
          <w:lang w:eastAsia="en-GB"/>
        </w:rPr>
      </w:pPr>
    </w:p>
    <w:p w14:paraId="0556C6F7" w14:textId="77777777" w:rsidR="00524F84" w:rsidRDefault="00524F84" w:rsidP="00524F84">
      <w:pPr>
        <w:ind w:left="720"/>
        <w:rPr>
          <w:rFonts w:cs="Arial"/>
          <w:b/>
          <w:szCs w:val="24"/>
          <w:lang w:eastAsia="en-GB"/>
        </w:rPr>
      </w:pPr>
    </w:p>
    <w:p w14:paraId="6D1BB4CA" w14:textId="77777777" w:rsidR="00D2072D" w:rsidRDefault="00D2072D" w:rsidP="00524F84">
      <w:pPr>
        <w:ind w:left="720"/>
        <w:rPr>
          <w:rFonts w:cs="Arial"/>
          <w:b/>
          <w:szCs w:val="24"/>
          <w:lang w:eastAsia="en-GB"/>
        </w:rPr>
      </w:pPr>
    </w:p>
    <w:p w14:paraId="5AF39906" w14:textId="77777777" w:rsidR="00524F84" w:rsidRPr="00B444A4" w:rsidRDefault="00524F84" w:rsidP="00F575FC">
      <w:r>
        <w:rPr>
          <w:rFonts w:cs="Arial"/>
          <w:b/>
          <w:szCs w:val="24"/>
          <w:lang w:eastAsia="en-GB"/>
        </w:rPr>
        <w:t xml:space="preserve">The following parameters are shown as a </w:t>
      </w:r>
      <w:r>
        <w:rPr>
          <w:rFonts w:cs="Arial"/>
          <w:b/>
          <w:szCs w:val="24"/>
          <w:u w:val="single"/>
          <w:lang w:eastAsia="en-GB"/>
        </w:rPr>
        <w:t>guide</w:t>
      </w:r>
      <w:r>
        <w:rPr>
          <w:rFonts w:cs="Arial"/>
          <w:b/>
          <w:szCs w:val="24"/>
          <w:lang w:eastAsia="en-GB"/>
        </w:rPr>
        <w:t xml:space="preserve"> to the scoring: </w:t>
      </w:r>
    </w:p>
    <w:p w14:paraId="4E426DE5" w14:textId="77777777" w:rsidR="00524F84" w:rsidRDefault="00524F84" w:rsidP="00524F84">
      <w:pPr>
        <w:pStyle w:val="Header"/>
        <w:tabs>
          <w:tab w:val="left" w:pos="851"/>
          <w:tab w:val="left" w:pos="2694"/>
          <w:tab w:val="left" w:pos="5387"/>
          <w:tab w:val="left" w:pos="9072"/>
          <w:tab w:val="left" w:pos="10773"/>
          <w:tab w:val="left" w:pos="11340"/>
          <w:tab w:val="left" w:pos="11766"/>
        </w:tabs>
        <w:spacing w:after="240"/>
        <w:rPr>
          <w:rFonts w:cs="Arial"/>
          <w:szCs w:val="24"/>
        </w:rPr>
      </w:pPr>
      <w:r>
        <w:rPr>
          <w:rFonts w:cs="Arial"/>
          <w:szCs w:val="24"/>
        </w:rPr>
        <w:t>The total score for each Technical Question statement scored will not exceed 5 and will carry equal weight. There are mandatory minimum assessments set out below; failure to reach these scores in anyone may result in a failure mark and the consultant will be excluded before price evaluation takes place.</w:t>
      </w:r>
    </w:p>
    <w:tbl>
      <w:tblPr>
        <w:tblW w:w="7835" w:type="dxa"/>
        <w:jc w:val="center"/>
        <w:tblCellMar>
          <w:left w:w="10" w:type="dxa"/>
          <w:right w:w="10" w:type="dxa"/>
        </w:tblCellMar>
        <w:tblLook w:val="0000" w:firstRow="0" w:lastRow="0" w:firstColumn="0" w:lastColumn="0" w:noHBand="0" w:noVBand="0"/>
      </w:tblPr>
      <w:tblGrid>
        <w:gridCol w:w="3539"/>
        <w:gridCol w:w="4296"/>
      </w:tblGrid>
      <w:tr w:rsidR="00524F84" w14:paraId="45FBD004" w14:textId="77777777" w:rsidTr="004C1907">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EC78D" w14:textId="77777777" w:rsidR="00524F84" w:rsidRDefault="00041315" w:rsidP="004C1907">
            <w:pPr>
              <w:pStyle w:val="Header"/>
              <w:tabs>
                <w:tab w:val="left" w:pos="851"/>
                <w:tab w:val="left" w:pos="2694"/>
                <w:tab w:val="left" w:pos="5387"/>
                <w:tab w:val="left" w:pos="9072"/>
                <w:tab w:val="left" w:pos="10773"/>
                <w:tab w:val="left" w:pos="11340"/>
                <w:tab w:val="left" w:pos="11766"/>
              </w:tabs>
              <w:spacing w:after="240"/>
              <w:jc w:val="center"/>
              <w:rPr>
                <w:rFonts w:cs="Arial"/>
                <w:szCs w:val="24"/>
                <w:lang w:eastAsia="en-GB"/>
              </w:rPr>
            </w:pPr>
            <w:r>
              <w:rPr>
                <w:rFonts w:cs="Arial"/>
                <w:szCs w:val="24"/>
                <w:lang w:eastAsia="en-GB"/>
              </w:rPr>
              <w:t>Questions 1-2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A5280" w14:textId="77777777" w:rsidR="00524F84" w:rsidRDefault="00524F84" w:rsidP="004C1907">
            <w:pPr>
              <w:pStyle w:val="Header"/>
              <w:tabs>
                <w:tab w:val="left" w:pos="851"/>
                <w:tab w:val="left" w:pos="2694"/>
                <w:tab w:val="left" w:pos="5387"/>
                <w:tab w:val="left" w:pos="9072"/>
                <w:tab w:val="left" w:pos="10773"/>
                <w:tab w:val="left" w:pos="11340"/>
                <w:tab w:val="left" w:pos="11766"/>
              </w:tabs>
              <w:spacing w:after="240"/>
              <w:jc w:val="center"/>
              <w:rPr>
                <w:rFonts w:cs="Arial"/>
                <w:szCs w:val="24"/>
                <w:lang w:eastAsia="en-GB"/>
              </w:rPr>
            </w:pPr>
            <w:r>
              <w:rPr>
                <w:rFonts w:cs="Arial"/>
                <w:szCs w:val="24"/>
                <w:lang w:eastAsia="en-GB"/>
              </w:rPr>
              <w:t xml:space="preserve">Mandatory Minimum </w:t>
            </w:r>
          </w:p>
        </w:tc>
      </w:tr>
      <w:tr w:rsidR="00524F84" w14:paraId="7BE39903" w14:textId="77777777" w:rsidTr="004C1907">
        <w:trPr>
          <w:trHeight w:val="357"/>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80949" w14:textId="77777777" w:rsidR="00524F84" w:rsidRPr="001D2B90" w:rsidRDefault="00524F84" w:rsidP="004C1907">
            <w:pPr>
              <w:pStyle w:val="Header"/>
              <w:tabs>
                <w:tab w:val="left" w:pos="851"/>
                <w:tab w:val="left" w:pos="2694"/>
                <w:tab w:val="left" w:pos="5387"/>
                <w:tab w:val="left" w:pos="9072"/>
                <w:tab w:val="left" w:pos="10773"/>
                <w:tab w:val="left" w:pos="11340"/>
                <w:tab w:val="left" w:pos="11766"/>
              </w:tabs>
              <w:spacing w:after="240"/>
              <w:rPr>
                <w:rFonts w:cs="Arial"/>
                <w:szCs w:val="24"/>
                <w:lang w:eastAsia="en-GB"/>
              </w:rPr>
            </w:pPr>
            <w:r w:rsidRPr="001D2B90">
              <w:rPr>
                <w:rFonts w:cs="Arial"/>
                <w:szCs w:val="24"/>
                <w:lang w:eastAsia="en-GB"/>
              </w:rPr>
              <w:t>Q1 – Technical Question 1</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91B92" w14:textId="77777777" w:rsidR="00524F84" w:rsidRDefault="00524F84" w:rsidP="004C1907">
            <w:pPr>
              <w:pStyle w:val="Header"/>
              <w:tabs>
                <w:tab w:val="left" w:pos="851"/>
                <w:tab w:val="left" w:pos="2694"/>
                <w:tab w:val="left" w:pos="5387"/>
                <w:tab w:val="left" w:pos="9072"/>
                <w:tab w:val="left" w:pos="10773"/>
                <w:tab w:val="left" w:pos="11340"/>
                <w:tab w:val="left" w:pos="11766"/>
              </w:tabs>
              <w:spacing w:after="240"/>
              <w:rPr>
                <w:rFonts w:cs="Arial"/>
                <w:szCs w:val="24"/>
                <w:lang w:eastAsia="en-GB"/>
              </w:rPr>
            </w:pPr>
            <w:r>
              <w:rPr>
                <w:rFonts w:cs="Arial"/>
                <w:szCs w:val="24"/>
                <w:lang w:eastAsia="en-GB"/>
              </w:rPr>
              <w:t>Score 3 – Satisfactory Response</w:t>
            </w:r>
          </w:p>
        </w:tc>
      </w:tr>
      <w:tr w:rsidR="00524F84" w14:paraId="3E4A47B7" w14:textId="77777777" w:rsidTr="004C1907">
        <w:trPr>
          <w:jc w:val="center"/>
        </w:trPr>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1F45C" w14:textId="77777777" w:rsidR="00524F84" w:rsidRPr="001D2B90" w:rsidRDefault="00524F84" w:rsidP="004C1907">
            <w:pPr>
              <w:pStyle w:val="Header"/>
              <w:tabs>
                <w:tab w:val="left" w:pos="851"/>
                <w:tab w:val="left" w:pos="2694"/>
                <w:tab w:val="left" w:pos="5387"/>
                <w:tab w:val="left" w:pos="9072"/>
                <w:tab w:val="left" w:pos="10773"/>
                <w:tab w:val="left" w:pos="11340"/>
                <w:tab w:val="left" w:pos="11766"/>
              </w:tabs>
              <w:spacing w:after="240"/>
              <w:rPr>
                <w:rFonts w:cs="Arial"/>
                <w:szCs w:val="24"/>
                <w:lang w:eastAsia="en-GB"/>
              </w:rPr>
            </w:pPr>
            <w:r w:rsidRPr="001D2B90">
              <w:rPr>
                <w:rFonts w:cs="Arial"/>
                <w:szCs w:val="24"/>
                <w:lang w:eastAsia="en-GB"/>
              </w:rPr>
              <w:t>Q2 – Technical Question 2</w:t>
            </w:r>
          </w:p>
        </w:tc>
        <w:tc>
          <w:tcPr>
            <w:tcW w:w="42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85964" w14:textId="77777777" w:rsidR="00524F84" w:rsidRDefault="00524F84" w:rsidP="004C1907">
            <w:pPr>
              <w:pStyle w:val="Header"/>
              <w:tabs>
                <w:tab w:val="left" w:pos="851"/>
                <w:tab w:val="left" w:pos="2694"/>
                <w:tab w:val="left" w:pos="5387"/>
                <w:tab w:val="left" w:pos="9072"/>
                <w:tab w:val="left" w:pos="10773"/>
                <w:tab w:val="left" w:pos="11340"/>
                <w:tab w:val="left" w:pos="11766"/>
              </w:tabs>
              <w:spacing w:after="240"/>
              <w:rPr>
                <w:rFonts w:cs="Arial"/>
                <w:szCs w:val="24"/>
                <w:lang w:eastAsia="en-GB"/>
              </w:rPr>
            </w:pPr>
            <w:r>
              <w:rPr>
                <w:rFonts w:cs="Arial"/>
                <w:szCs w:val="24"/>
                <w:lang w:eastAsia="en-GB"/>
              </w:rPr>
              <w:t>Score 3 – Satisfactory Response</w:t>
            </w:r>
          </w:p>
        </w:tc>
      </w:tr>
    </w:tbl>
    <w:p w14:paraId="42AE1105" w14:textId="77777777" w:rsidR="00524F84" w:rsidRDefault="00524F84" w:rsidP="00524F84">
      <w:pPr>
        <w:rPr>
          <w:rFonts w:eastAsia="Calibri" w:cs="Arial"/>
        </w:rPr>
      </w:pPr>
    </w:p>
    <w:p w14:paraId="2ACFC8FB" w14:textId="77777777" w:rsidR="00524F84" w:rsidRDefault="00524F84" w:rsidP="00524F84">
      <w:pPr>
        <w:rPr>
          <w:rFonts w:cs="Arial"/>
          <w:b/>
          <w:bCs/>
          <w:u w:val="single"/>
        </w:rPr>
      </w:pPr>
    </w:p>
    <w:p w14:paraId="005E08B3" w14:textId="77777777" w:rsidR="00524F84" w:rsidRDefault="00524F84" w:rsidP="00524F84">
      <w:pPr>
        <w:rPr>
          <w:rFonts w:cs="Arial"/>
          <w:b/>
          <w:bCs/>
          <w:u w:val="single"/>
        </w:rPr>
      </w:pPr>
    </w:p>
    <w:p w14:paraId="32806164" w14:textId="77777777" w:rsidR="00524F84" w:rsidRPr="00F73E8C" w:rsidRDefault="00524F84" w:rsidP="00524F84">
      <w:pPr>
        <w:rPr>
          <w:rFonts w:asciiTheme="minorHAnsi" w:hAnsiTheme="minorHAnsi" w:cstheme="minorHAnsi"/>
          <w:b/>
          <w:bCs/>
          <w:sz w:val="22"/>
          <w:szCs w:val="22"/>
          <w:u w:val="single"/>
        </w:rPr>
      </w:pPr>
      <w:r w:rsidRPr="00F73E8C">
        <w:rPr>
          <w:rFonts w:asciiTheme="minorHAnsi" w:hAnsiTheme="minorHAnsi" w:cstheme="minorHAnsi"/>
          <w:b/>
          <w:bCs/>
          <w:sz w:val="22"/>
          <w:szCs w:val="22"/>
          <w:u w:val="single"/>
        </w:rPr>
        <w:t xml:space="preserve">SECTION B – PRICING – </w:t>
      </w:r>
      <w:r w:rsidR="004E27BC">
        <w:rPr>
          <w:rFonts w:asciiTheme="minorHAnsi" w:hAnsiTheme="minorHAnsi" w:cstheme="minorHAnsi"/>
          <w:b/>
          <w:bCs/>
          <w:sz w:val="22"/>
          <w:szCs w:val="22"/>
          <w:u w:val="single"/>
        </w:rPr>
        <w:t>5</w:t>
      </w:r>
      <w:r w:rsidR="003D3101">
        <w:rPr>
          <w:rFonts w:asciiTheme="minorHAnsi" w:hAnsiTheme="minorHAnsi" w:cstheme="minorHAnsi"/>
          <w:b/>
          <w:bCs/>
          <w:sz w:val="22"/>
          <w:szCs w:val="22"/>
          <w:u w:val="single"/>
        </w:rPr>
        <w:t>0</w:t>
      </w:r>
      <w:r w:rsidRPr="00F73E8C">
        <w:rPr>
          <w:rFonts w:asciiTheme="minorHAnsi" w:hAnsiTheme="minorHAnsi" w:cstheme="minorHAnsi"/>
          <w:b/>
          <w:bCs/>
          <w:sz w:val="22"/>
          <w:szCs w:val="22"/>
          <w:u w:val="single"/>
        </w:rPr>
        <w:t>% Weighting</w:t>
      </w:r>
    </w:p>
    <w:p w14:paraId="0225132C" w14:textId="77777777" w:rsidR="00524F84" w:rsidRPr="00F73E8C" w:rsidRDefault="00524F84" w:rsidP="00524F84">
      <w:pPr>
        <w:rPr>
          <w:rFonts w:asciiTheme="minorHAnsi" w:hAnsiTheme="minorHAnsi" w:cstheme="minorHAnsi"/>
          <w:b/>
          <w:bCs/>
          <w:sz w:val="22"/>
          <w:szCs w:val="22"/>
          <w:u w:val="single"/>
        </w:rPr>
      </w:pPr>
    </w:p>
    <w:p w14:paraId="635D38AD" w14:textId="77777777" w:rsidR="00524F84" w:rsidRPr="00F73E8C" w:rsidRDefault="00524F84" w:rsidP="00524F84">
      <w:pPr>
        <w:rPr>
          <w:rFonts w:asciiTheme="minorHAnsi" w:eastAsia="Calibri" w:hAnsiTheme="minorHAnsi" w:cstheme="minorHAnsi"/>
          <w:sz w:val="22"/>
          <w:szCs w:val="22"/>
        </w:rPr>
      </w:pPr>
      <w:r w:rsidRPr="00F73E8C">
        <w:rPr>
          <w:rFonts w:asciiTheme="minorHAnsi" w:eastAsia="Calibri" w:hAnsiTheme="minorHAnsi" w:cstheme="minorHAnsi"/>
          <w:sz w:val="22"/>
          <w:szCs w:val="22"/>
        </w:rPr>
        <w:t>A pricing matrix spreadsheet has been included as part of the RFQ documentation issued</w:t>
      </w:r>
      <w:r w:rsidR="004E27BC">
        <w:rPr>
          <w:rFonts w:asciiTheme="minorHAnsi" w:eastAsia="Calibri" w:hAnsiTheme="minorHAnsi" w:cstheme="minorHAnsi"/>
          <w:sz w:val="22"/>
          <w:szCs w:val="22"/>
        </w:rPr>
        <w:t>.</w:t>
      </w:r>
    </w:p>
    <w:p w14:paraId="0A543FD0" w14:textId="77777777" w:rsidR="00524F84" w:rsidRPr="00F73E8C" w:rsidRDefault="00524F84" w:rsidP="00524F84">
      <w:pPr>
        <w:rPr>
          <w:rFonts w:asciiTheme="minorHAnsi" w:eastAsia="Calibri" w:hAnsiTheme="minorHAnsi" w:cstheme="minorHAnsi"/>
          <w:sz w:val="22"/>
          <w:szCs w:val="22"/>
        </w:rPr>
      </w:pPr>
    </w:p>
    <w:p w14:paraId="5D20B573" w14:textId="77777777" w:rsidR="00524F84" w:rsidRPr="00F73E8C" w:rsidRDefault="00524F84" w:rsidP="00524F84">
      <w:pPr>
        <w:rPr>
          <w:rFonts w:asciiTheme="minorHAnsi" w:eastAsia="Calibri" w:hAnsiTheme="minorHAnsi" w:cstheme="minorHAnsi"/>
          <w:sz w:val="22"/>
          <w:szCs w:val="22"/>
        </w:rPr>
      </w:pPr>
      <w:r w:rsidRPr="00F73E8C">
        <w:rPr>
          <w:rFonts w:asciiTheme="minorHAnsi" w:eastAsia="Calibri" w:hAnsiTheme="minorHAnsi" w:cstheme="minorHAnsi"/>
          <w:sz w:val="22"/>
          <w:szCs w:val="22"/>
        </w:rPr>
        <w:t>Please complete the spreadsheet as per the instructions stated within the document and return the completed spreadsheet as part of your RFQ submission.</w:t>
      </w:r>
    </w:p>
    <w:p w14:paraId="4ADDE108" w14:textId="77777777" w:rsidR="00524F84" w:rsidRPr="00F73E8C" w:rsidRDefault="00524F84" w:rsidP="00524F84">
      <w:pPr>
        <w:rPr>
          <w:rFonts w:asciiTheme="minorHAnsi" w:eastAsia="Calibri" w:hAnsiTheme="minorHAnsi" w:cstheme="minorHAnsi"/>
          <w:sz w:val="22"/>
          <w:szCs w:val="22"/>
        </w:rPr>
      </w:pPr>
    </w:p>
    <w:p w14:paraId="3D0ECB18" w14:textId="77777777" w:rsidR="00524F84" w:rsidRPr="00F73E8C" w:rsidRDefault="00524F84" w:rsidP="00524F84">
      <w:pPr>
        <w:rPr>
          <w:rFonts w:asciiTheme="minorHAnsi" w:eastAsia="Calibri" w:hAnsiTheme="minorHAnsi" w:cstheme="minorHAnsi"/>
          <w:sz w:val="22"/>
          <w:szCs w:val="22"/>
        </w:rPr>
      </w:pPr>
      <w:r w:rsidRPr="00F73E8C">
        <w:rPr>
          <w:rFonts w:asciiTheme="minorHAnsi" w:eastAsia="Calibri" w:hAnsiTheme="minorHAnsi" w:cstheme="minorHAnsi"/>
          <w:sz w:val="22"/>
          <w:szCs w:val="22"/>
        </w:rPr>
        <w:t xml:space="preserve">All prices should be exempt of VAT and include any additional costs. </w:t>
      </w:r>
    </w:p>
    <w:p w14:paraId="7B9233BA" w14:textId="77777777" w:rsidR="00524F84" w:rsidRPr="00F73E8C" w:rsidRDefault="00524F84" w:rsidP="00524F84">
      <w:pPr>
        <w:rPr>
          <w:rFonts w:asciiTheme="minorHAnsi" w:hAnsiTheme="minorHAnsi" w:cstheme="minorHAnsi"/>
          <w:sz w:val="22"/>
          <w:szCs w:val="22"/>
        </w:rPr>
      </w:pPr>
    </w:p>
    <w:p w14:paraId="32D768DF" w14:textId="77777777" w:rsidR="00524F84" w:rsidRPr="00F73E8C" w:rsidRDefault="00524F84" w:rsidP="00524F84">
      <w:pPr>
        <w:rPr>
          <w:rFonts w:asciiTheme="minorHAnsi" w:hAnsiTheme="minorHAnsi" w:cstheme="minorHAnsi"/>
          <w:sz w:val="22"/>
          <w:szCs w:val="22"/>
        </w:rPr>
      </w:pPr>
      <w:r w:rsidRPr="00F73E8C">
        <w:rPr>
          <w:rFonts w:asciiTheme="minorHAnsi" w:hAnsiTheme="minorHAnsi" w:cstheme="minorHAnsi"/>
          <w:sz w:val="22"/>
          <w:szCs w:val="22"/>
        </w:rPr>
        <w:t>For more information, please refer to the Tendring RFQ – Appendix A.</w:t>
      </w:r>
    </w:p>
    <w:p w14:paraId="0CDF080F" w14:textId="77777777" w:rsidR="00524F84" w:rsidRPr="00F73E8C" w:rsidRDefault="00524F84" w:rsidP="00524F84">
      <w:pPr>
        <w:rPr>
          <w:rFonts w:asciiTheme="minorHAnsi" w:hAnsiTheme="minorHAnsi" w:cstheme="minorHAnsi"/>
          <w:sz w:val="22"/>
          <w:szCs w:val="22"/>
        </w:rPr>
      </w:pPr>
    </w:p>
    <w:p w14:paraId="6344E124" w14:textId="77777777" w:rsidR="00524F84" w:rsidRPr="00F73E8C" w:rsidRDefault="00524F84" w:rsidP="00061C36">
      <w:pPr>
        <w:pStyle w:val="ListParagraph"/>
        <w:numPr>
          <w:ilvl w:val="0"/>
          <w:numId w:val="25"/>
        </w:numPr>
        <w:spacing w:before="200" w:after="200"/>
        <w:outlineLvl w:val="0"/>
        <w:rPr>
          <w:rFonts w:asciiTheme="minorHAnsi" w:eastAsiaTheme="minorHAnsi" w:hAnsiTheme="minorHAnsi" w:cstheme="minorHAnsi"/>
          <w:b/>
          <w:sz w:val="22"/>
          <w:szCs w:val="22"/>
          <w:u w:val="single"/>
        </w:rPr>
      </w:pPr>
      <w:r w:rsidRPr="00F73E8C">
        <w:rPr>
          <w:rFonts w:asciiTheme="minorHAnsi" w:hAnsiTheme="minorHAnsi" w:cstheme="minorHAnsi"/>
          <w:b/>
          <w:sz w:val="22"/>
          <w:szCs w:val="22"/>
          <w:u w:val="single"/>
        </w:rPr>
        <w:lastRenderedPageBreak/>
        <w:t xml:space="preserve">The </w:t>
      </w:r>
      <w:hyperlink r:id="rId13" w:anchor="Policies" w:history="1">
        <w:r w:rsidRPr="00F73E8C">
          <w:rPr>
            <w:rStyle w:val="Hyperlink"/>
            <w:rFonts w:asciiTheme="minorHAnsi" w:hAnsiTheme="minorHAnsi" w:cstheme="minorHAnsi"/>
            <w:b/>
            <w:color w:val="auto"/>
            <w:sz w:val="22"/>
            <w:szCs w:val="22"/>
          </w:rPr>
          <w:t>Authority’s Policies</w:t>
        </w:r>
      </w:hyperlink>
      <w:r w:rsidRPr="00F73E8C">
        <w:rPr>
          <w:rFonts w:asciiTheme="minorHAnsi" w:hAnsiTheme="minorHAnsi" w:cstheme="minorHAnsi"/>
          <w:b/>
          <w:sz w:val="22"/>
          <w:szCs w:val="22"/>
          <w:u w:val="single"/>
        </w:rPr>
        <w:t xml:space="preserve"> &amp; Statements</w:t>
      </w:r>
    </w:p>
    <w:p w14:paraId="647E1D09" w14:textId="77777777" w:rsidR="00524F84" w:rsidRPr="00F73E8C" w:rsidRDefault="00524F84" w:rsidP="00524F84">
      <w:pPr>
        <w:spacing w:before="200"/>
        <w:outlineLvl w:val="0"/>
        <w:rPr>
          <w:rFonts w:asciiTheme="minorHAnsi" w:hAnsiTheme="minorHAnsi" w:cstheme="minorHAnsi"/>
          <w:sz w:val="22"/>
          <w:szCs w:val="22"/>
        </w:rPr>
      </w:pPr>
      <w:r w:rsidRPr="00F73E8C">
        <w:rPr>
          <w:rFonts w:asciiTheme="minorHAnsi" w:hAnsiTheme="minorHAnsi" w:cstheme="minorHAnsi"/>
          <w:sz w:val="22"/>
          <w:szCs w:val="22"/>
        </w:rPr>
        <w:t>The bidder will need to adhere with the below policies and statements.</w:t>
      </w:r>
    </w:p>
    <w:p w14:paraId="552CBEE1" w14:textId="77777777" w:rsidR="00524F84" w:rsidRPr="00F73E8C" w:rsidRDefault="00524F84" w:rsidP="00524F84">
      <w:pPr>
        <w:pStyle w:val="ListParagraph"/>
        <w:numPr>
          <w:ilvl w:val="0"/>
          <w:numId w:val="22"/>
        </w:numPr>
        <w:rPr>
          <w:rFonts w:asciiTheme="minorHAnsi" w:hAnsiTheme="minorHAnsi" w:cstheme="minorHAnsi"/>
          <w:bCs/>
          <w:sz w:val="22"/>
          <w:szCs w:val="22"/>
        </w:rPr>
      </w:pPr>
      <w:r w:rsidRPr="00F73E8C">
        <w:rPr>
          <w:rFonts w:asciiTheme="minorHAnsi" w:hAnsiTheme="minorHAnsi" w:cstheme="minorHAnsi"/>
          <w:bCs/>
          <w:sz w:val="22"/>
          <w:szCs w:val="22"/>
        </w:rPr>
        <w:t>Data Protection (please see Appendix D)</w:t>
      </w:r>
    </w:p>
    <w:p w14:paraId="30A3AB0F" w14:textId="77777777" w:rsidR="00524F84" w:rsidRPr="00F73E8C" w:rsidRDefault="00524F84" w:rsidP="00524F84">
      <w:pPr>
        <w:pStyle w:val="ListParagraph"/>
        <w:numPr>
          <w:ilvl w:val="0"/>
          <w:numId w:val="22"/>
        </w:numPr>
        <w:rPr>
          <w:rFonts w:asciiTheme="minorHAnsi" w:hAnsiTheme="minorHAnsi" w:cstheme="minorHAnsi"/>
          <w:bCs/>
          <w:sz w:val="22"/>
          <w:szCs w:val="22"/>
        </w:rPr>
      </w:pPr>
      <w:r w:rsidRPr="00F73E8C">
        <w:rPr>
          <w:rFonts w:asciiTheme="minorHAnsi" w:hAnsiTheme="minorHAnsi" w:cstheme="minorHAnsi"/>
          <w:bCs/>
          <w:sz w:val="22"/>
          <w:szCs w:val="22"/>
        </w:rPr>
        <w:t>Freedom of Information (please see Appendix F.</w:t>
      </w:r>
    </w:p>
    <w:p w14:paraId="11E638D1" w14:textId="77777777" w:rsidR="00524F84" w:rsidRPr="00F73E8C" w:rsidRDefault="00524F84" w:rsidP="00524F84">
      <w:pPr>
        <w:pStyle w:val="ListParagraph"/>
        <w:rPr>
          <w:rFonts w:asciiTheme="minorHAnsi" w:hAnsiTheme="minorHAnsi" w:cstheme="minorHAnsi"/>
          <w:bCs/>
          <w:sz w:val="22"/>
          <w:szCs w:val="22"/>
        </w:rPr>
      </w:pPr>
    </w:p>
    <w:p w14:paraId="481E5FA6" w14:textId="77777777" w:rsidR="00524F84" w:rsidRPr="00F73E8C" w:rsidRDefault="00524F84" w:rsidP="00524F84">
      <w:pPr>
        <w:pStyle w:val="ListParagraph"/>
        <w:spacing w:before="200"/>
        <w:ind w:left="794"/>
        <w:rPr>
          <w:rFonts w:asciiTheme="minorHAnsi" w:hAnsiTheme="minorHAnsi" w:cstheme="minorHAnsi"/>
          <w:b/>
          <w:sz w:val="22"/>
          <w:szCs w:val="22"/>
        </w:rPr>
      </w:pPr>
    </w:p>
    <w:p w14:paraId="50484636" w14:textId="77777777" w:rsidR="00524F84" w:rsidRPr="00F73E8C" w:rsidRDefault="00524F84" w:rsidP="00524F84">
      <w:pPr>
        <w:pStyle w:val="ListParagraph"/>
        <w:spacing w:before="200"/>
        <w:ind w:left="0"/>
        <w:rPr>
          <w:rFonts w:asciiTheme="minorHAnsi" w:hAnsiTheme="minorHAnsi" w:cstheme="minorHAnsi"/>
          <w:b/>
          <w:sz w:val="22"/>
          <w:szCs w:val="22"/>
        </w:rPr>
      </w:pPr>
      <w:r w:rsidRPr="00F73E8C">
        <w:rPr>
          <w:rFonts w:asciiTheme="minorHAnsi" w:hAnsiTheme="minorHAnsi" w:cstheme="minorHAnsi"/>
          <w:b/>
          <w:sz w:val="22"/>
          <w:szCs w:val="22"/>
        </w:rPr>
        <w:t>Modern Slavery</w:t>
      </w:r>
    </w:p>
    <w:p w14:paraId="7FBA5676" w14:textId="77777777" w:rsidR="00524F84" w:rsidRPr="00F73E8C" w:rsidRDefault="00524F84" w:rsidP="00524F84">
      <w:pPr>
        <w:pStyle w:val="ListParagraph"/>
        <w:spacing w:before="200"/>
        <w:ind w:left="0"/>
        <w:rPr>
          <w:rFonts w:asciiTheme="minorHAnsi" w:hAnsiTheme="minorHAnsi" w:cstheme="minorHAnsi"/>
          <w:sz w:val="22"/>
          <w:szCs w:val="22"/>
        </w:rPr>
      </w:pPr>
      <w:r w:rsidRPr="00F73E8C">
        <w:rPr>
          <w:rFonts w:asciiTheme="minorHAnsi" w:hAnsiTheme="minorHAnsi" w:cstheme="minorHAnsi"/>
          <w:sz w:val="22"/>
          <w:szCs w:val="22"/>
        </w:rPr>
        <w:t xml:space="preserve">The bidder self-certifies that they are taking steps to ensure that there is no modern slavery or human trafficking (as defined in the Modern Slavery Act 2015) in their organisation or supply chain relating to the requested services/supplies requirements. </w:t>
      </w:r>
    </w:p>
    <w:p w14:paraId="2A93ECB2" w14:textId="77777777" w:rsidR="00524F84" w:rsidRPr="00F73E8C" w:rsidRDefault="00524F84" w:rsidP="00524F84">
      <w:pPr>
        <w:pStyle w:val="ListParagraph"/>
        <w:spacing w:before="200"/>
        <w:ind w:left="0"/>
        <w:rPr>
          <w:rFonts w:asciiTheme="minorHAnsi" w:hAnsiTheme="minorHAnsi" w:cstheme="minorHAnsi"/>
          <w:sz w:val="22"/>
          <w:szCs w:val="22"/>
        </w:rPr>
      </w:pPr>
      <w:r w:rsidRPr="00F73E8C">
        <w:rPr>
          <w:rFonts w:asciiTheme="minorHAnsi" w:hAnsiTheme="minorHAnsi" w:cstheme="minorHAnsi"/>
          <w:sz w:val="22"/>
          <w:szCs w:val="22"/>
        </w:rPr>
        <w:t xml:space="preserve">Here is a link to the Act: </w:t>
      </w:r>
      <w:hyperlink r:id="rId14" w:history="1">
        <w:r w:rsidRPr="00F73E8C">
          <w:rPr>
            <w:rStyle w:val="Hyperlink"/>
            <w:rFonts w:asciiTheme="minorHAnsi" w:hAnsiTheme="minorHAnsi" w:cstheme="minorHAnsi"/>
            <w:sz w:val="22"/>
            <w:szCs w:val="22"/>
          </w:rPr>
          <w:t>http://www.legislation.gov.uk/ukpga/2015/30/contents/enacted</w:t>
        </w:r>
      </w:hyperlink>
    </w:p>
    <w:p w14:paraId="07EC3E03" w14:textId="77777777" w:rsidR="00524F84" w:rsidRPr="00F73E8C" w:rsidRDefault="00524F84" w:rsidP="00524F84">
      <w:pPr>
        <w:pStyle w:val="ListParagraph"/>
        <w:spacing w:before="200"/>
        <w:ind w:left="0"/>
        <w:rPr>
          <w:rFonts w:asciiTheme="minorHAnsi" w:hAnsiTheme="minorHAnsi" w:cstheme="minorHAnsi"/>
          <w:sz w:val="22"/>
          <w:szCs w:val="22"/>
        </w:rPr>
      </w:pPr>
    </w:p>
    <w:p w14:paraId="0D13A84C" w14:textId="77777777" w:rsidR="00524F84" w:rsidRPr="00F73E8C" w:rsidRDefault="00524F84" w:rsidP="00524F84">
      <w:pPr>
        <w:spacing w:before="200"/>
        <w:rPr>
          <w:rFonts w:asciiTheme="minorHAnsi" w:hAnsiTheme="minorHAnsi" w:cstheme="minorHAnsi"/>
          <w:b/>
          <w:sz w:val="22"/>
          <w:szCs w:val="22"/>
        </w:rPr>
      </w:pPr>
      <w:r w:rsidRPr="00F73E8C">
        <w:rPr>
          <w:rFonts w:asciiTheme="minorHAnsi" w:hAnsiTheme="minorHAnsi" w:cstheme="minorHAnsi"/>
          <w:b/>
          <w:sz w:val="22"/>
          <w:szCs w:val="22"/>
        </w:rPr>
        <w:t xml:space="preserve">Health and Safety </w:t>
      </w:r>
    </w:p>
    <w:p w14:paraId="462C2FB8" w14:textId="77777777" w:rsidR="00524F84" w:rsidRPr="00F73E8C" w:rsidRDefault="00524F84" w:rsidP="00524F84">
      <w:pPr>
        <w:pStyle w:val="ListParagraph"/>
        <w:spacing w:before="200"/>
        <w:ind w:left="0"/>
        <w:rPr>
          <w:rStyle w:val="Hyperlink"/>
          <w:rFonts w:asciiTheme="minorHAnsi" w:hAnsiTheme="minorHAnsi" w:cstheme="minorHAnsi"/>
          <w:sz w:val="22"/>
          <w:szCs w:val="22"/>
        </w:rPr>
      </w:pPr>
      <w:r w:rsidRPr="00F73E8C">
        <w:rPr>
          <w:rFonts w:asciiTheme="minorHAnsi" w:hAnsiTheme="minorHAnsi" w:cstheme="minorHAnsi"/>
          <w:sz w:val="22"/>
          <w:szCs w:val="22"/>
        </w:rPr>
        <w:t xml:space="preserve">The bidder self-certifies that they adhere to the Health &amp; Safety at work Act. Here is a link to the Act: </w:t>
      </w:r>
      <w:hyperlink r:id="rId15" w:history="1">
        <w:r w:rsidRPr="00F73E8C">
          <w:rPr>
            <w:rStyle w:val="Hyperlink"/>
            <w:rFonts w:asciiTheme="minorHAnsi" w:hAnsiTheme="minorHAnsi" w:cstheme="minorHAnsi"/>
            <w:sz w:val="22"/>
            <w:szCs w:val="22"/>
          </w:rPr>
          <w:t>http://www.hse.gov.uk/legislation/hswa.htm</w:t>
        </w:r>
      </w:hyperlink>
    </w:p>
    <w:p w14:paraId="282F83F5" w14:textId="77777777" w:rsidR="00524F84" w:rsidRPr="00F73E8C" w:rsidRDefault="00524F84" w:rsidP="00524F84">
      <w:pPr>
        <w:pStyle w:val="ListParagraph"/>
        <w:spacing w:before="200"/>
        <w:ind w:left="0"/>
        <w:rPr>
          <w:rFonts w:asciiTheme="minorHAnsi" w:hAnsiTheme="minorHAnsi" w:cstheme="minorHAnsi"/>
          <w:sz w:val="22"/>
          <w:szCs w:val="22"/>
        </w:rPr>
      </w:pPr>
    </w:p>
    <w:p w14:paraId="41E606E0" w14:textId="77777777" w:rsidR="00524F84" w:rsidRPr="00F73E8C" w:rsidRDefault="00524F84" w:rsidP="00524F84">
      <w:pPr>
        <w:spacing w:before="200"/>
        <w:rPr>
          <w:rFonts w:asciiTheme="minorHAnsi" w:hAnsiTheme="minorHAnsi" w:cstheme="minorHAnsi"/>
          <w:b/>
          <w:sz w:val="22"/>
          <w:szCs w:val="22"/>
        </w:rPr>
      </w:pPr>
      <w:r w:rsidRPr="00F73E8C">
        <w:rPr>
          <w:rFonts w:asciiTheme="minorHAnsi" w:hAnsiTheme="minorHAnsi" w:cstheme="minorHAnsi"/>
          <w:b/>
          <w:sz w:val="22"/>
          <w:szCs w:val="22"/>
        </w:rPr>
        <w:t>Environment</w:t>
      </w:r>
    </w:p>
    <w:p w14:paraId="30A2940C" w14:textId="77777777" w:rsidR="00524F84" w:rsidRPr="00F73E8C" w:rsidRDefault="00524F84" w:rsidP="00524F84">
      <w:pPr>
        <w:pStyle w:val="ListParagraph"/>
        <w:spacing w:before="200"/>
        <w:ind w:left="0"/>
        <w:rPr>
          <w:rFonts w:asciiTheme="minorHAnsi" w:hAnsiTheme="minorHAnsi" w:cstheme="minorHAnsi"/>
          <w:sz w:val="22"/>
          <w:szCs w:val="22"/>
        </w:rPr>
      </w:pPr>
      <w:r w:rsidRPr="00F73E8C">
        <w:rPr>
          <w:rFonts w:asciiTheme="minorHAnsi" w:hAnsiTheme="minorHAnsi" w:cstheme="minorHAnsi"/>
          <w:sz w:val="22"/>
          <w:szCs w:val="22"/>
        </w:rPr>
        <w:t>The bidder confirms that they are aware of Tendring District Council’s Environmental Statement, and should they be successful, they are committed to working with the Council fulfil the vision outlined in the Statement.</w:t>
      </w:r>
    </w:p>
    <w:p w14:paraId="68164D93" w14:textId="77777777" w:rsidR="00524F84" w:rsidRPr="00F73E8C" w:rsidRDefault="00D5645F" w:rsidP="00524F84">
      <w:pPr>
        <w:pStyle w:val="ListParagraph"/>
        <w:spacing w:before="200"/>
        <w:ind w:left="0"/>
        <w:rPr>
          <w:rStyle w:val="Hyperlink"/>
          <w:rFonts w:asciiTheme="minorHAnsi" w:hAnsiTheme="minorHAnsi" w:cstheme="minorHAnsi"/>
          <w:sz w:val="22"/>
          <w:szCs w:val="22"/>
        </w:rPr>
      </w:pPr>
      <w:hyperlink r:id="rId16" w:history="1">
        <w:r w:rsidR="00524F84" w:rsidRPr="00F73E8C">
          <w:rPr>
            <w:rStyle w:val="Hyperlink"/>
            <w:rFonts w:asciiTheme="minorHAnsi" w:hAnsiTheme="minorHAnsi" w:cstheme="minorHAnsi"/>
            <w:sz w:val="22"/>
            <w:szCs w:val="22"/>
          </w:rPr>
          <w:t>https://www.tendringdc.gov.uk/environment</w:t>
        </w:r>
      </w:hyperlink>
    </w:p>
    <w:p w14:paraId="3AAAE99A" w14:textId="77777777" w:rsidR="00970822" w:rsidRPr="00F73E8C" w:rsidRDefault="00970822" w:rsidP="00524F84">
      <w:pPr>
        <w:pStyle w:val="ListParagraph"/>
        <w:spacing w:before="200"/>
        <w:ind w:left="0"/>
        <w:rPr>
          <w:rFonts w:asciiTheme="minorHAnsi" w:hAnsiTheme="minorHAnsi" w:cstheme="minorHAnsi"/>
          <w:sz w:val="22"/>
          <w:szCs w:val="22"/>
        </w:rPr>
      </w:pPr>
    </w:p>
    <w:p w14:paraId="49D093AF" w14:textId="77777777" w:rsidR="00524F84" w:rsidRPr="00F73E8C" w:rsidRDefault="00524F84" w:rsidP="00524F84">
      <w:pPr>
        <w:pStyle w:val="ListParagraph"/>
        <w:spacing w:before="200"/>
        <w:ind w:left="0"/>
        <w:rPr>
          <w:rFonts w:asciiTheme="minorHAnsi" w:hAnsiTheme="minorHAnsi" w:cstheme="minorHAnsi"/>
          <w:b/>
          <w:sz w:val="22"/>
          <w:szCs w:val="22"/>
        </w:rPr>
      </w:pPr>
    </w:p>
    <w:p w14:paraId="61BE7923" w14:textId="77777777" w:rsidR="00970822" w:rsidRPr="00F73E8C" w:rsidRDefault="00D5645F" w:rsidP="00061C36">
      <w:pPr>
        <w:pStyle w:val="ListParagraph"/>
        <w:numPr>
          <w:ilvl w:val="0"/>
          <w:numId w:val="25"/>
        </w:numPr>
        <w:spacing w:before="200" w:after="200"/>
        <w:outlineLvl w:val="0"/>
        <w:rPr>
          <w:rFonts w:asciiTheme="minorHAnsi" w:hAnsiTheme="minorHAnsi" w:cstheme="minorHAnsi"/>
          <w:b/>
          <w:bCs/>
          <w:sz w:val="22"/>
          <w:szCs w:val="22"/>
          <w:u w:val="single"/>
        </w:rPr>
      </w:pPr>
      <w:hyperlink r:id="rId17" w:anchor="CorpReq" w:history="1">
        <w:bookmarkStart w:id="2" w:name="_Toc404256828"/>
        <w:r w:rsidR="00524F84" w:rsidRPr="00F73E8C">
          <w:rPr>
            <w:rStyle w:val="Hyperlink"/>
            <w:rFonts w:asciiTheme="minorHAnsi" w:hAnsiTheme="minorHAnsi" w:cstheme="minorHAnsi"/>
            <w:b/>
            <w:bCs/>
            <w:color w:val="auto"/>
            <w:sz w:val="22"/>
            <w:szCs w:val="22"/>
          </w:rPr>
          <w:t>E-procurement requirements</w:t>
        </w:r>
        <w:bookmarkEnd w:id="2"/>
      </w:hyperlink>
    </w:p>
    <w:p w14:paraId="633A2860"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Tendring District Council has a fully automated Purchase to Pay (P2P) system.  </w:t>
      </w:r>
    </w:p>
    <w:p w14:paraId="492BE3F5" w14:textId="77777777" w:rsidR="00524F84" w:rsidRPr="00F73E8C" w:rsidRDefault="00524F84" w:rsidP="00524F84">
      <w:pPr>
        <w:pStyle w:val="ListParagraph"/>
        <w:ind w:left="0"/>
        <w:rPr>
          <w:rFonts w:asciiTheme="minorHAnsi" w:hAnsiTheme="minorHAnsi" w:cstheme="minorHAnsi"/>
          <w:color w:val="000000" w:themeColor="text1"/>
          <w:sz w:val="22"/>
          <w:szCs w:val="22"/>
        </w:rPr>
      </w:pPr>
    </w:p>
    <w:p w14:paraId="33D51C39"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The successful bidder will be able to:</w:t>
      </w:r>
    </w:p>
    <w:p w14:paraId="11A897F8" w14:textId="77777777" w:rsidR="00524F84" w:rsidRPr="00F73E8C" w:rsidRDefault="00524F84" w:rsidP="00524F84">
      <w:pPr>
        <w:ind w:left="720"/>
        <w:rPr>
          <w:rFonts w:asciiTheme="minorHAnsi" w:hAnsiTheme="minorHAnsi" w:cstheme="minorHAnsi"/>
          <w:color w:val="000000" w:themeColor="text1"/>
          <w:sz w:val="22"/>
          <w:szCs w:val="22"/>
        </w:rPr>
      </w:pPr>
    </w:p>
    <w:p w14:paraId="0BDAAFBB"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View their orders </w:t>
      </w:r>
      <w:proofErr w:type="gramStart"/>
      <w:r w:rsidRPr="00F73E8C">
        <w:rPr>
          <w:rFonts w:asciiTheme="minorHAnsi" w:hAnsiTheme="minorHAnsi" w:cstheme="minorHAnsi"/>
          <w:color w:val="000000" w:themeColor="text1"/>
          <w:sz w:val="22"/>
          <w:szCs w:val="22"/>
        </w:rPr>
        <w:t>online;</w:t>
      </w:r>
      <w:proofErr w:type="gramEnd"/>
    </w:p>
    <w:p w14:paraId="5F9459F8"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Update their </w:t>
      </w:r>
      <w:proofErr w:type="gramStart"/>
      <w:r w:rsidRPr="00F73E8C">
        <w:rPr>
          <w:rFonts w:asciiTheme="minorHAnsi" w:hAnsiTheme="minorHAnsi" w:cstheme="minorHAnsi"/>
          <w:color w:val="000000" w:themeColor="text1"/>
          <w:sz w:val="22"/>
          <w:szCs w:val="22"/>
        </w:rPr>
        <w:t>status;</w:t>
      </w:r>
      <w:proofErr w:type="gramEnd"/>
    </w:p>
    <w:p w14:paraId="594C7268"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Notify delivery; and</w:t>
      </w:r>
    </w:p>
    <w:p w14:paraId="64CDEE86" w14:textId="77777777" w:rsidR="00524F84" w:rsidRPr="00F73E8C" w:rsidRDefault="00524F84" w:rsidP="00524F84">
      <w:pPr>
        <w:pStyle w:val="ListParagraph"/>
        <w:numPr>
          <w:ilvl w:val="0"/>
          <w:numId w:val="23"/>
        </w:num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Submit and monitor the status of electronic </w:t>
      </w:r>
      <w:proofErr w:type="gramStart"/>
      <w:r w:rsidRPr="00F73E8C">
        <w:rPr>
          <w:rFonts w:asciiTheme="minorHAnsi" w:hAnsiTheme="minorHAnsi" w:cstheme="minorHAnsi"/>
          <w:color w:val="000000" w:themeColor="text1"/>
          <w:sz w:val="22"/>
          <w:szCs w:val="22"/>
        </w:rPr>
        <w:t>invoices, once</w:t>
      </w:r>
      <w:proofErr w:type="gramEnd"/>
      <w:r w:rsidRPr="00F73E8C">
        <w:rPr>
          <w:rFonts w:asciiTheme="minorHAnsi" w:hAnsiTheme="minorHAnsi" w:cstheme="minorHAnsi"/>
          <w:color w:val="000000" w:themeColor="text1"/>
          <w:sz w:val="22"/>
          <w:szCs w:val="22"/>
        </w:rPr>
        <w:t xml:space="preserve"> they have been submitted.</w:t>
      </w:r>
    </w:p>
    <w:p w14:paraId="4B44765A" w14:textId="77777777" w:rsidR="00524F84" w:rsidRPr="00F73E8C" w:rsidRDefault="00524F84" w:rsidP="00524F84">
      <w:pPr>
        <w:pStyle w:val="ListParagraph"/>
        <w:ind w:left="0"/>
        <w:rPr>
          <w:rFonts w:asciiTheme="minorHAnsi" w:hAnsiTheme="minorHAnsi" w:cstheme="minorHAnsi"/>
          <w:color w:val="000000" w:themeColor="text1"/>
          <w:sz w:val="22"/>
          <w:szCs w:val="22"/>
        </w:rPr>
      </w:pPr>
    </w:p>
    <w:p w14:paraId="1C7D3536"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Orders will be sent electronically to the successful bidder’s central e-mail address from the contract start date.</w:t>
      </w:r>
    </w:p>
    <w:p w14:paraId="0A6F1C48" w14:textId="77777777" w:rsidR="00524F84" w:rsidRPr="00F73E8C" w:rsidRDefault="00524F84" w:rsidP="00524F84">
      <w:pPr>
        <w:rPr>
          <w:rFonts w:asciiTheme="minorHAnsi" w:hAnsiTheme="minorHAnsi" w:cstheme="minorHAnsi"/>
          <w:sz w:val="22"/>
          <w:szCs w:val="22"/>
          <w:highlight w:val="yellow"/>
        </w:rPr>
      </w:pPr>
    </w:p>
    <w:p w14:paraId="639CAA74" w14:textId="77777777" w:rsidR="00524F84" w:rsidRPr="00F73E8C" w:rsidRDefault="00524F84" w:rsidP="00524F84">
      <w:pPr>
        <w:rPr>
          <w:rFonts w:asciiTheme="minorHAnsi" w:hAnsiTheme="minorHAnsi" w:cstheme="minorHAnsi"/>
          <w:color w:val="000000" w:themeColor="text1"/>
          <w:sz w:val="22"/>
          <w:szCs w:val="22"/>
        </w:rPr>
      </w:pPr>
      <w:r w:rsidRPr="00F73E8C">
        <w:rPr>
          <w:rFonts w:asciiTheme="minorHAnsi" w:hAnsiTheme="minorHAnsi" w:cstheme="minorHAnsi"/>
          <w:color w:val="000000" w:themeColor="text1"/>
          <w:sz w:val="22"/>
          <w:szCs w:val="22"/>
        </w:rPr>
        <w:t xml:space="preserve">The successful bidder will be expected to submit electronic invoices from the contract start date. On approval of the electronic invoice an automatic payment will be made via BACS, direct to the successful bidder’s bank account supported by an e-mailed remittance advice, in line with Tendring District Council’s contracted payment terms. </w:t>
      </w:r>
    </w:p>
    <w:p w14:paraId="0C441C1B" w14:textId="7234DCE5" w:rsidR="00793FF1" w:rsidRDefault="00793FF1" w:rsidP="00793FF1">
      <w:pPr>
        <w:rPr>
          <w:rStyle w:val="Hyperlink"/>
          <w:rFonts w:asciiTheme="minorHAnsi" w:hAnsiTheme="minorHAnsi" w:cstheme="minorHAnsi"/>
          <w:b/>
          <w:bCs/>
          <w:color w:val="auto"/>
          <w:sz w:val="22"/>
          <w:szCs w:val="22"/>
        </w:rPr>
      </w:pPr>
    </w:p>
    <w:p w14:paraId="710B3560" w14:textId="77777777" w:rsidR="009C4F80" w:rsidRDefault="009C4F80" w:rsidP="00793FF1">
      <w:pPr>
        <w:rPr>
          <w:rStyle w:val="Hyperlink"/>
          <w:rFonts w:asciiTheme="minorHAnsi" w:hAnsiTheme="minorHAnsi" w:cstheme="minorHAnsi"/>
          <w:b/>
          <w:bCs/>
          <w:color w:val="auto"/>
          <w:sz w:val="22"/>
          <w:szCs w:val="22"/>
        </w:rPr>
      </w:pPr>
    </w:p>
    <w:p w14:paraId="2BF6E3DE" w14:textId="77777777" w:rsidR="00970822" w:rsidRPr="00793FF1" w:rsidRDefault="00970822" w:rsidP="00793FF1">
      <w:pPr>
        <w:pStyle w:val="ListParagraph"/>
        <w:numPr>
          <w:ilvl w:val="0"/>
          <w:numId w:val="29"/>
        </w:numPr>
        <w:rPr>
          <w:rFonts w:asciiTheme="minorHAnsi" w:hAnsiTheme="minorHAnsi" w:cstheme="minorHAnsi"/>
          <w:b/>
          <w:bCs/>
          <w:color w:val="000000" w:themeColor="text1"/>
          <w:sz w:val="22"/>
          <w:szCs w:val="22"/>
        </w:rPr>
      </w:pPr>
      <w:r w:rsidRPr="00793FF1">
        <w:rPr>
          <w:rStyle w:val="Hyperlink"/>
          <w:rFonts w:asciiTheme="minorHAnsi" w:hAnsiTheme="minorHAnsi" w:cstheme="minorHAnsi"/>
          <w:b/>
          <w:bCs/>
          <w:color w:val="auto"/>
          <w:sz w:val="22"/>
          <w:szCs w:val="22"/>
        </w:rPr>
        <w:lastRenderedPageBreak/>
        <w:t xml:space="preserve">Submission </w:t>
      </w:r>
    </w:p>
    <w:p w14:paraId="39908DFF" w14:textId="77777777" w:rsidR="00793FF1" w:rsidRPr="00793FF1" w:rsidRDefault="00793FF1" w:rsidP="00793FF1">
      <w:pPr>
        <w:rPr>
          <w:rFonts w:asciiTheme="minorHAnsi" w:hAnsiTheme="minorHAnsi" w:cstheme="minorHAnsi"/>
          <w:b/>
          <w:bCs/>
          <w:color w:val="000000" w:themeColor="text1"/>
          <w:sz w:val="22"/>
          <w:szCs w:val="22"/>
        </w:rPr>
      </w:pPr>
    </w:p>
    <w:p w14:paraId="61474CBB" w14:textId="09C267EC" w:rsidR="009C4F80" w:rsidRDefault="00E2329E" w:rsidP="009C4F80">
      <w:pPr>
        <w:rPr>
          <w:rFonts w:ascii="Calibri" w:eastAsiaTheme="minorHAnsi" w:hAnsi="Calibri"/>
          <w:color w:val="1F497D"/>
        </w:rPr>
      </w:pPr>
      <w:r w:rsidRPr="00793FF1">
        <w:rPr>
          <w:rFonts w:asciiTheme="minorHAnsi" w:eastAsia="Calibri" w:hAnsiTheme="minorHAnsi" w:cstheme="minorHAnsi"/>
          <w:sz w:val="22"/>
          <w:szCs w:val="22"/>
        </w:rPr>
        <w:t>The deadline for receipt of your quotation is</w:t>
      </w:r>
      <w:r w:rsidR="00B5694D" w:rsidRPr="00793FF1">
        <w:rPr>
          <w:rFonts w:asciiTheme="minorHAnsi" w:eastAsia="Calibri" w:hAnsiTheme="minorHAnsi" w:cstheme="minorHAnsi"/>
          <w:sz w:val="22"/>
          <w:szCs w:val="22"/>
        </w:rPr>
        <w:t xml:space="preserve"> </w:t>
      </w:r>
      <w:r w:rsidR="009C4F80">
        <w:rPr>
          <w:rFonts w:asciiTheme="minorHAnsi" w:eastAsia="Calibri" w:hAnsiTheme="minorHAnsi" w:cstheme="minorHAnsi"/>
          <w:sz w:val="22"/>
          <w:szCs w:val="22"/>
        </w:rPr>
        <w:t>29</w:t>
      </w:r>
      <w:r w:rsidR="009C4F80" w:rsidRPr="009C4F80">
        <w:rPr>
          <w:rFonts w:asciiTheme="minorHAnsi" w:eastAsia="Calibri" w:hAnsiTheme="minorHAnsi" w:cstheme="minorHAnsi"/>
          <w:sz w:val="22"/>
          <w:szCs w:val="22"/>
          <w:vertAlign w:val="superscript"/>
        </w:rPr>
        <w:t>th</w:t>
      </w:r>
      <w:r w:rsidR="009C4F80">
        <w:rPr>
          <w:rFonts w:asciiTheme="minorHAnsi" w:eastAsia="Calibri" w:hAnsiTheme="minorHAnsi" w:cstheme="minorHAnsi"/>
          <w:sz w:val="22"/>
          <w:szCs w:val="22"/>
        </w:rPr>
        <w:t xml:space="preserve"> June</w:t>
      </w:r>
      <w:r w:rsidR="001B5FD5" w:rsidRPr="00793FF1">
        <w:rPr>
          <w:rFonts w:asciiTheme="minorHAnsi" w:eastAsia="Calibri" w:hAnsiTheme="minorHAnsi" w:cstheme="minorHAnsi"/>
          <w:sz w:val="22"/>
          <w:szCs w:val="22"/>
        </w:rPr>
        <w:t xml:space="preserve"> </w:t>
      </w:r>
      <w:r w:rsidR="00B5694D" w:rsidRPr="00793FF1">
        <w:rPr>
          <w:rFonts w:asciiTheme="minorHAnsi" w:eastAsia="Calibri" w:hAnsiTheme="minorHAnsi" w:cstheme="minorHAnsi"/>
          <w:sz w:val="22"/>
          <w:szCs w:val="22"/>
        </w:rPr>
        <w:t>at 1</w:t>
      </w:r>
      <w:r w:rsidR="001B5FD5" w:rsidRPr="00793FF1">
        <w:rPr>
          <w:rFonts w:asciiTheme="minorHAnsi" w:eastAsia="Calibri" w:hAnsiTheme="minorHAnsi" w:cstheme="minorHAnsi"/>
          <w:sz w:val="22"/>
          <w:szCs w:val="22"/>
        </w:rPr>
        <w:t>2</w:t>
      </w:r>
      <w:r w:rsidR="00B5694D" w:rsidRPr="00793FF1">
        <w:rPr>
          <w:rFonts w:asciiTheme="minorHAnsi" w:eastAsia="Calibri" w:hAnsiTheme="minorHAnsi" w:cstheme="minorHAnsi"/>
          <w:sz w:val="22"/>
          <w:szCs w:val="22"/>
        </w:rPr>
        <w:t>:</w:t>
      </w:r>
      <w:r w:rsidR="006A7CD1" w:rsidRPr="00793FF1">
        <w:rPr>
          <w:rFonts w:asciiTheme="minorHAnsi" w:eastAsia="Calibri" w:hAnsiTheme="minorHAnsi" w:cstheme="minorHAnsi"/>
          <w:sz w:val="22"/>
          <w:szCs w:val="22"/>
        </w:rPr>
        <w:t>00</w:t>
      </w:r>
      <w:r w:rsidR="001B5FD5" w:rsidRPr="00793FF1">
        <w:rPr>
          <w:rFonts w:asciiTheme="minorHAnsi" w:eastAsia="Calibri" w:hAnsiTheme="minorHAnsi" w:cstheme="minorHAnsi"/>
          <w:sz w:val="22"/>
          <w:szCs w:val="22"/>
        </w:rPr>
        <w:t xml:space="preserve"> noon</w:t>
      </w:r>
      <w:r w:rsidR="00B5694D" w:rsidRPr="00793FF1">
        <w:rPr>
          <w:rFonts w:asciiTheme="minorHAnsi" w:eastAsia="Calibri" w:hAnsiTheme="minorHAnsi" w:cstheme="minorHAnsi"/>
          <w:sz w:val="22"/>
          <w:szCs w:val="22"/>
        </w:rPr>
        <w:t xml:space="preserve"> </w:t>
      </w:r>
      <w:r w:rsidRPr="00793FF1">
        <w:rPr>
          <w:rFonts w:asciiTheme="minorHAnsi" w:eastAsia="Calibri" w:hAnsiTheme="minorHAnsi" w:cstheme="minorHAnsi"/>
          <w:sz w:val="22"/>
          <w:szCs w:val="22"/>
        </w:rPr>
        <w:t xml:space="preserve">and it must be sent to our locked email address </w:t>
      </w:r>
      <w:hyperlink r:id="rId18" w:history="1">
        <w:r w:rsidR="009C4F80">
          <w:rPr>
            <w:rStyle w:val="Hyperlink"/>
          </w:rPr>
          <w:t>democratictenderbox7@tendringdc.gov.uk</w:t>
        </w:r>
      </w:hyperlink>
    </w:p>
    <w:p w14:paraId="79A43B03" w14:textId="07577D0D" w:rsidR="00E2329E" w:rsidRPr="00793FF1" w:rsidRDefault="00E2329E" w:rsidP="00793FF1">
      <w:pPr>
        <w:jc w:val="both"/>
        <w:rPr>
          <w:rFonts w:asciiTheme="minorHAnsi" w:eastAsia="Calibri" w:hAnsiTheme="minorHAnsi" w:cstheme="minorHAnsi"/>
          <w:sz w:val="22"/>
          <w:szCs w:val="22"/>
          <w:highlight w:val="yellow"/>
        </w:rPr>
      </w:pPr>
      <w:r w:rsidRPr="00793FF1">
        <w:rPr>
          <w:rFonts w:asciiTheme="minorHAnsi" w:eastAsia="Calibri" w:hAnsiTheme="minorHAnsi" w:cstheme="minorHAnsi"/>
          <w:sz w:val="22"/>
          <w:szCs w:val="22"/>
        </w:rPr>
        <w:t>Submissions will only be accepted by this method and before the deadline.</w:t>
      </w:r>
    </w:p>
    <w:p w14:paraId="2C78D7F4" w14:textId="77777777" w:rsidR="00E2329E" w:rsidRPr="00DF5E0A" w:rsidRDefault="00E2329E" w:rsidP="00E2329E">
      <w:pPr>
        <w:pStyle w:val="ListParagraph"/>
        <w:jc w:val="both"/>
        <w:rPr>
          <w:rFonts w:asciiTheme="minorHAnsi" w:eastAsia="Calibri" w:hAnsiTheme="minorHAnsi" w:cstheme="minorHAnsi"/>
          <w:sz w:val="22"/>
          <w:szCs w:val="22"/>
          <w:highlight w:val="yellow"/>
        </w:rPr>
      </w:pPr>
    </w:p>
    <w:p w14:paraId="33017AD7" w14:textId="3DB09BAD" w:rsidR="00E2329E" w:rsidRPr="00793FF1" w:rsidRDefault="00E2329E" w:rsidP="00793FF1">
      <w:pPr>
        <w:jc w:val="both"/>
        <w:rPr>
          <w:rFonts w:asciiTheme="minorHAnsi" w:eastAsia="Calibri" w:hAnsiTheme="minorHAnsi" w:cstheme="minorHAnsi"/>
          <w:color w:val="FF0000"/>
          <w:sz w:val="22"/>
          <w:szCs w:val="22"/>
        </w:rPr>
      </w:pPr>
      <w:r w:rsidRPr="00793FF1">
        <w:rPr>
          <w:rFonts w:asciiTheme="minorHAnsi" w:eastAsia="Calibri" w:hAnsiTheme="minorHAnsi" w:cstheme="minorHAnsi"/>
          <w:sz w:val="22"/>
          <w:szCs w:val="22"/>
        </w:rPr>
        <w:t xml:space="preserve">As the above email address will remain locked until after the final deadline, please direct any clarification questions or queries to </w:t>
      </w:r>
      <w:hyperlink r:id="rId19" w:history="1">
        <w:r w:rsidR="00D2072D" w:rsidRPr="00D2072D">
          <w:rPr>
            <w:rStyle w:val="Hyperlink"/>
          </w:rPr>
          <w:t>TendringDC@essex.gov.uk</w:t>
        </w:r>
      </w:hyperlink>
      <w:r w:rsidR="00D2072D" w:rsidRPr="00D2072D">
        <w:t xml:space="preserve"> </w:t>
      </w:r>
      <w:r w:rsidRPr="00793FF1">
        <w:rPr>
          <w:rFonts w:asciiTheme="minorHAnsi" w:eastAsia="Calibri" w:hAnsiTheme="minorHAnsi" w:cstheme="minorHAnsi"/>
          <w:sz w:val="22"/>
          <w:szCs w:val="22"/>
        </w:rPr>
        <w:t>before</w:t>
      </w:r>
      <w:r w:rsidR="00D2072D" w:rsidRPr="00793FF1">
        <w:rPr>
          <w:rFonts w:asciiTheme="minorHAnsi" w:eastAsia="Calibri" w:hAnsiTheme="minorHAnsi" w:cstheme="minorHAnsi"/>
          <w:sz w:val="22"/>
          <w:szCs w:val="22"/>
        </w:rPr>
        <w:t xml:space="preserve"> 22</w:t>
      </w:r>
      <w:r w:rsidR="00D2072D" w:rsidRPr="00793FF1">
        <w:rPr>
          <w:rFonts w:asciiTheme="minorHAnsi" w:eastAsia="Calibri" w:hAnsiTheme="minorHAnsi" w:cstheme="minorHAnsi"/>
          <w:sz w:val="22"/>
          <w:szCs w:val="22"/>
          <w:vertAlign w:val="superscript"/>
        </w:rPr>
        <w:t>nd</w:t>
      </w:r>
      <w:r w:rsidR="00D2072D" w:rsidRPr="00793FF1">
        <w:rPr>
          <w:rFonts w:asciiTheme="minorHAnsi" w:eastAsia="Calibri" w:hAnsiTheme="minorHAnsi" w:cstheme="minorHAnsi"/>
          <w:sz w:val="22"/>
          <w:szCs w:val="22"/>
        </w:rPr>
        <w:t xml:space="preserve"> </w:t>
      </w:r>
      <w:r w:rsidR="009C4F80">
        <w:rPr>
          <w:rFonts w:asciiTheme="minorHAnsi" w:eastAsia="Calibri" w:hAnsiTheme="minorHAnsi" w:cstheme="minorHAnsi"/>
          <w:sz w:val="22"/>
          <w:szCs w:val="22"/>
        </w:rPr>
        <w:t>June</w:t>
      </w:r>
      <w:r w:rsidR="00D2072D" w:rsidRPr="00793FF1">
        <w:rPr>
          <w:rFonts w:asciiTheme="minorHAnsi" w:eastAsia="Calibri" w:hAnsiTheme="minorHAnsi" w:cstheme="minorHAnsi"/>
          <w:sz w:val="22"/>
          <w:szCs w:val="22"/>
        </w:rPr>
        <w:t xml:space="preserve"> 2022 at 1</w:t>
      </w:r>
      <w:r w:rsidR="009C4F80">
        <w:rPr>
          <w:rFonts w:asciiTheme="minorHAnsi" w:eastAsia="Calibri" w:hAnsiTheme="minorHAnsi" w:cstheme="minorHAnsi"/>
          <w:sz w:val="22"/>
          <w:szCs w:val="22"/>
        </w:rPr>
        <w:t>2</w:t>
      </w:r>
      <w:r w:rsidR="00D2072D" w:rsidRPr="00793FF1">
        <w:rPr>
          <w:rFonts w:asciiTheme="minorHAnsi" w:eastAsia="Calibri" w:hAnsiTheme="minorHAnsi" w:cstheme="minorHAnsi"/>
          <w:sz w:val="22"/>
          <w:szCs w:val="22"/>
        </w:rPr>
        <w:t>:00</w:t>
      </w:r>
      <w:r w:rsidR="009C4F80">
        <w:rPr>
          <w:rFonts w:asciiTheme="minorHAnsi" w:eastAsia="Calibri" w:hAnsiTheme="minorHAnsi" w:cstheme="minorHAnsi"/>
          <w:sz w:val="22"/>
          <w:szCs w:val="22"/>
        </w:rPr>
        <w:t xml:space="preserve"> noon</w:t>
      </w:r>
      <w:r w:rsidR="00D2072D" w:rsidRPr="00793FF1">
        <w:rPr>
          <w:rFonts w:asciiTheme="minorHAnsi" w:eastAsia="Calibri" w:hAnsiTheme="minorHAnsi" w:cstheme="minorHAnsi"/>
          <w:sz w:val="22"/>
          <w:szCs w:val="22"/>
        </w:rPr>
        <w:t xml:space="preserve">. </w:t>
      </w:r>
      <w:r w:rsidRPr="00793FF1">
        <w:rPr>
          <w:rFonts w:asciiTheme="minorHAnsi" w:eastAsia="Calibri" w:hAnsiTheme="minorHAnsi" w:cstheme="minorHAnsi"/>
          <w:sz w:val="22"/>
          <w:szCs w:val="22"/>
        </w:rPr>
        <w:t xml:space="preserve"> After this deadline for questions, responses will be collated and circulated to all bidders. </w:t>
      </w:r>
    </w:p>
    <w:p w14:paraId="5AD263B8" w14:textId="77777777" w:rsidR="00E2329E" w:rsidRPr="00B348D0" w:rsidRDefault="00E2329E" w:rsidP="00E2329E">
      <w:pPr>
        <w:pStyle w:val="ListParagraph"/>
        <w:jc w:val="both"/>
        <w:rPr>
          <w:rFonts w:asciiTheme="minorHAnsi" w:eastAsia="Calibri" w:hAnsiTheme="minorHAnsi" w:cstheme="minorHAnsi"/>
          <w:sz w:val="22"/>
          <w:szCs w:val="22"/>
        </w:rPr>
      </w:pPr>
    </w:p>
    <w:p w14:paraId="54486CF9" w14:textId="77777777" w:rsidR="00E2329E" w:rsidRPr="00793FF1" w:rsidRDefault="00E2329E" w:rsidP="00793FF1">
      <w:pPr>
        <w:jc w:val="both"/>
        <w:rPr>
          <w:rFonts w:asciiTheme="minorHAnsi" w:eastAsia="Calibri" w:hAnsiTheme="minorHAnsi" w:cstheme="minorHAnsi"/>
          <w:sz w:val="22"/>
          <w:szCs w:val="22"/>
        </w:rPr>
      </w:pPr>
      <w:r w:rsidRPr="00793FF1">
        <w:rPr>
          <w:rFonts w:asciiTheme="minorHAnsi" w:eastAsia="Calibri" w:hAnsiTheme="minorHAnsi" w:cstheme="minorHAnsi"/>
          <w:sz w:val="22"/>
          <w:szCs w:val="22"/>
        </w:rPr>
        <w:t xml:space="preserve">Additional copies </w:t>
      </w:r>
      <w:r w:rsidRPr="00793FF1">
        <w:rPr>
          <w:rFonts w:asciiTheme="minorHAnsi" w:eastAsia="Calibri" w:hAnsiTheme="minorHAnsi" w:cstheme="minorHAnsi"/>
          <w:b/>
          <w:sz w:val="22"/>
          <w:szCs w:val="22"/>
        </w:rPr>
        <w:t>must not</w:t>
      </w:r>
      <w:r w:rsidRPr="00793FF1">
        <w:rPr>
          <w:rFonts w:asciiTheme="minorHAnsi" w:eastAsia="Calibri" w:hAnsiTheme="minorHAnsi" w:cstheme="minorHAnsi"/>
          <w:sz w:val="22"/>
          <w:szCs w:val="22"/>
        </w:rPr>
        <w:t xml:space="preserve"> be submitted in hard copy to any other recipient or member of the Council, or email copied or forwarded to additional email recipients. This is likely to disqualify your submission and could nullify the quotation exercise.</w:t>
      </w:r>
    </w:p>
    <w:p w14:paraId="79897235" w14:textId="77777777" w:rsidR="00E2329E" w:rsidRPr="00B348D0" w:rsidRDefault="00E2329E" w:rsidP="00E2329E">
      <w:pPr>
        <w:pStyle w:val="ListParagraph"/>
        <w:jc w:val="both"/>
        <w:rPr>
          <w:rFonts w:asciiTheme="minorHAnsi" w:eastAsia="Calibri" w:hAnsiTheme="minorHAnsi" w:cstheme="minorHAnsi"/>
          <w:sz w:val="22"/>
          <w:szCs w:val="22"/>
        </w:rPr>
      </w:pPr>
    </w:p>
    <w:p w14:paraId="28EF4EB8" w14:textId="77777777" w:rsidR="00E2329E" w:rsidRPr="00793FF1" w:rsidRDefault="00E2329E" w:rsidP="00793FF1">
      <w:pPr>
        <w:jc w:val="both"/>
        <w:rPr>
          <w:rFonts w:asciiTheme="minorHAnsi" w:eastAsia="Calibri" w:hAnsiTheme="minorHAnsi" w:cstheme="minorHAnsi"/>
          <w:sz w:val="22"/>
          <w:szCs w:val="22"/>
        </w:rPr>
      </w:pPr>
      <w:r w:rsidRPr="00793FF1">
        <w:rPr>
          <w:rFonts w:asciiTheme="minorHAnsi" w:eastAsia="Calibri" w:hAnsiTheme="minorHAnsi" w:cstheme="minorHAnsi"/>
          <w:sz w:val="22"/>
          <w:szCs w:val="22"/>
        </w:rPr>
        <w:t>There is a receipt limit of 20 megabytes per email on the Council email system. We do not accept files from download sites. For large files you may like to send zip files up to 20 Meg per email. (We have a large file rejection automated notice set up.)</w:t>
      </w:r>
    </w:p>
    <w:p w14:paraId="7FABBF3C" w14:textId="77777777" w:rsidR="00E2329E" w:rsidRPr="00B348D0" w:rsidRDefault="00E2329E" w:rsidP="00E2329E">
      <w:pPr>
        <w:pStyle w:val="ListParagraph"/>
        <w:jc w:val="both"/>
        <w:rPr>
          <w:rFonts w:asciiTheme="minorHAnsi" w:eastAsia="Calibri" w:hAnsiTheme="minorHAnsi" w:cstheme="minorHAnsi"/>
          <w:sz w:val="22"/>
          <w:szCs w:val="22"/>
        </w:rPr>
      </w:pPr>
    </w:p>
    <w:p w14:paraId="7AD44B31" w14:textId="77777777" w:rsidR="00E2329E" w:rsidRPr="00793FF1" w:rsidRDefault="00E2329E" w:rsidP="00793FF1">
      <w:pPr>
        <w:jc w:val="both"/>
        <w:rPr>
          <w:rFonts w:asciiTheme="minorHAnsi" w:eastAsia="Calibri" w:hAnsiTheme="minorHAnsi" w:cstheme="minorHAnsi"/>
          <w:sz w:val="22"/>
          <w:szCs w:val="22"/>
        </w:rPr>
      </w:pPr>
      <w:r w:rsidRPr="00793FF1">
        <w:rPr>
          <w:rFonts w:asciiTheme="minorHAnsi" w:eastAsia="Calibri" w:hAnsiTheme="minorHAnsi" w:cstheme="minorHAnsi"/>
          <w:sz w:val="22"/>
          <w:szCs w:val="22"/>
        </w:rPr>
        <w:t xml:space="preserve">There is an automated delivery receipt on our secure email accounts. If you do not receive this response from the Procurement team it is likely that your submission has failed to reach our Server </w:t>
      </w:r>
      <w:proofErr w:type="gramStart"/>
      <w:r w:rsidRPr="00793FF1">
        <w:rPr>
          <w:rFonts w:asciiTheme="minorHAnsi" w:eastAsia="Calibri" w:hAnsiTheme="minorHAnsi" w:cstheme="minorHAnsi"/>
          <w:sz w:val="22"/>
          <w:szCs w:val="22"/>
        </w:rPr>
        <w:t>so</w:t>
      </w:r>
      <w:proofErr w:type="gramEnd"/>
      <w:r w:rsidRPr="00793FF1">
        <w:rPr>
          <w:rFonts w:asciiTheme="minorHAnsi" w:eastAsia="Calibri" w:hAnsiTheme="minorHAnsi" w:cstheme="minorHAnsi"/>
          <w:sz w:val="22"/>
          <w:szCs w:val="22"/>
        </w:rPr>
        <w:t xml:space="preserve"> please resend and failing that contact procurement@tendringdc.gov.uk.</w:t>
      </w:r>
    </w:p>
    <w:p w14:paraId="3D55944E" w14:textId="77777777" w:rsidR="00E2329E" w:rsidRPr="00B348D0" w:rsidRDefault="00E2329E" w:rsidP="00E2329E">
      <w:pPr>
        <w:pStyle w:val="ListParagraph"/>
        <w:jc w:val="both"/>
        <w:rPr>
          <w:rFonts w:asciiTheme="minorHAnsi" w:eastAsia="Calibri" w:hAnsiTheme="minorHAnsi" w:cstheme="minorHAnsi"/>
          <w:sz w:val="22"/>
          <w:szCs w:val="22"/>
        </w:rPr>
      </w:pPr>
    </w:p>
    <w:p w14:paraId="172757C5" w14:textId="77777777" w:rsidR="00E2329E" w:rsidRPr="00793FF1" w:rsidRDefault="00E2329E" w:rsidP="00793FF1">
      <w:pPr>
        <w:jc w:val="both"/>
        <w:rPr>
          <w:rFonts w:asciiTheme="minorHAnsi" w:eastAsia="Calibri" w:hAnsiTheme="minorHAnsi" w:cstheme="minorHAnsi"/>
          <w:sz w:val="22"/>
          <w:szCs w:val="22"/>
        </w:rPr>
      </w:pPr>
      <w:r w:rsidRPr="00793FF1">
        <w:rPr>
          <w:rFonts w:asciiTheme="minorHAnsi" w:eastAsia="Calibri" w:hAnsiTheme="minorHAnsi" w:cstheme="minorHAnsi"/>
          <w:sz w:val="22"/>
          <w:szCs w:val="22"/>
        </w:rPr>
        <w:t>You are advised to allow enough time before the deadline for any delays or errors reaching our server or rejection for oversize etc.</w:t>
      </w:r>
    </w:p>
    <w:p w14:paraId="5B5ED577" w14:textId="77777777" w:rsidR="00E2329E" w:rsidRPr="00B348D0" w:rsidRDefault="00E2329E" w:rsidP="00E2329E">
      <w:pPr>
        <w:pStyle w:val="ListParagraph"/>
        <w:jc w:val="both"/>
        <w:rPr>
          <w:rFonts w:asciiTheme="minorHAnsi" w:eastAsia="Calibri" w:hAnsiTheme="minorHAnsi" w:cstheme="minorHAnsi"/>
          <w:sz w:val="22"/>
          <w:szCs w:val="22"/>
        </w:rPr>
      </w:pPr>
    </w:p>
    <w:p w14:paraId="60301936" w14:textId="77777777" w:rsidR="00E2329E" w:rsidRPr="00793FF1" w:rsidRDefault="00E2329E" w:rsidP="00793FF1">
      <w:pPr>
        <w:jc w:val="both"/>
        <w:rPr>
          <w:rFonts w:asciiTheme="minorHAnsi" w:eastAsia="Calibri" w:hAnsiTheme="minorHAnsi" w:cstheme="minorHAnsi"/>
          <w:sz w:val="22"/>
          <w:szCs w:val="22"/>
        </w:rPr>
      </w:pPr>
      <w:r w:rsidRPr="00793FF1">
        <w:rPr>
          <w:rFonts w:asciiTheme="minorHAnsi" w:eastAsia="Calibri" w:hAnsiTheme="minorHAnsi" w:cstheme="minorHAnsi"/>
          <w:sz w:val="22"/>
          <w:szCs w:val="22"/>
        </w:rPr>
        <w:t>The onus is on you, the responder, to ensure that emails are received by us before the deadline.</w:t>
      </w:r>
    </w:p>
    <w:p w14:paraId="3044046F" w14:textId="77777777" w:rsidR="00E2329E" w:rsidRPr="00B348D0" w:rsidRDefault="00E2329E" w:rsidP="00E2329E">
      <w:pPr>
        <w:pStyle w:val="ListParagraph"/>
        <w:jc w:val="both"/>
        <w:rPr>
          <w:rFonts w:asciiTheme="minorHAnsi" w:eastAsia="Calibri" w:hAnsiTheme="minorHAnsi" w:cstheme="minorHAnsi"/>
          <w:sz w:val="22"/>
          <w:szCs w:val="22"/>
        </w:rPr>
      </w:pPr>
    </w:p>
    <w:p w14:paraId="3C6AEBAB" w14:textId="77777777" w:rsidR="00E2329E" w:rsidRPr="00793FF1" w:rsidRDefault="00E2329E" w:rsidP="00793FF1">
      <w:pPr>
        <w:jc w:val="both"/>
        <w:rPr>
          <w:rFonts w:asciiTheme="minorHAnsi" w:eastAsia="Calibri" w:hAnsiTheme="minorHAnsi" w:cstheme="minorHAnsi"/>
          <w:sz w:val="22"/>
          <w:szCs w:val="22"/>
        </w:rPr>
      </w:pPr>
      <w:r w:rsidRPr="00793FF1">
        <w:rPr>
          <w:rFonts w:asciiTheme="minorHAnsi" w:eastAsia="Calibri" w:hAnsiTheme="minorHAnsi" w:cstheme="minorHAnsi"/>
          <w:sz w:val="22"/>
          <w:szCs w:val="22"/>
        </w:rPr>
        <w:t>The Council does not bind itself to accept the lowest or any quotation.</w:t>
      </w:r>
    </w:p>
    <w:p w14:paraId="6CDFD4B0" w14:textId="77777777" w:rsidR="00380477" w:rsidRPr="00B348D0" w:rsidRDefault="00380477" w:rsidP="005A3704">
      <w:pPr>
        <w:jc w:val="both"/>
        <w:rPr>
          <w:rFonts w:asciiTheme="minorHAnsi" w:eastAsia="Calibri" w:hAnsiTheme="minorHAnsi" w:cstheme="minorHAnsi"/>
          <w:sz w:val="22"/>
          <w:szCs w:val="22"/>
        </w:rPr>
      </w:pPr>
    </w:p>
    <w:sectPr w:rsidR="00380477" w:rsidRPr="00B348D0">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3EAB6" w14:textId="77777777" w:rsidR="00711428" w:rsidRDefault="00711428" w:rsidP="00234C5E">
      <w:r>
        <w:separator/>
      </w:r>
    </w:p>
  </w:endnote>
  <w:endnote w:type="continuationSeparator" w:id="0">
    <w:p w14:paraId="6D9CD180" w14:textId="77777777" w:rsidR="00711428" w:rsidRDefault="00711428" w:rsidP="00234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24D1" w14:textId="77777777" w:rsidR="00F51223" w:rsidRDefault="00F512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61613"/>
      <w:docPartObj>
        <w:docPartGallery w:val="Page Numbers (Bottom of Page)"/>
        <w:docPartUnique/>
      </w:docPartObj>
    </w:sdtPr>
    <w:sdtEndPr>
      <w:rPr>
        <w:noProof/>
      </w:rPr>
    </w:sdtEndPr>
    <w:sdtContent>
      <w:p w14:paraId="7CF91D8C" w14:textId="63F99189" w:rsidR="00930325" w:rsidRDefault="00930325">
        <w:pPr>
          <w:pStyle w:val="Footer"/>
          <w:jc w:val="center"/>
        </w:pPr>
        <w:r>
          <w:fldChar w:fldCharType="begin"/>
        </w:r>
        <w:r>
          <w:instrText xml:space="preserve"> PAGE   \* MERGEFORMAT </w:instrText>
        </w:r>
        <w:r>
          <w:fldChar w:fldCharType="separate"/>
        </w:r>
        <w:r w:rsidR="00FB2A80">
          <w:rPr>
            <w:noProof/>
          </w:rPr>
          <w:t>10</w:t>
        </w:r>
        <w:r>
          <w:rPr>
            <w:noProof/>
          </w:rPr>
          <w:fldChar w:fldCharType="end"/>
        </w:r>
      </w:p>
    </w:sdtContent>
  </w:sdt>
  <w:p w14:paraId="7BEF8D03" w14:textId="77777777" w:rsidR="00930325" w:rsidRDefault="00930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23953" w14:textId="77777777" w:rsidR="00F51223" w:rsidRDefault="00F51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207A" w14:textId="77777777" w:rsidR="00711428" w:rsidRDefault="00711428" w:rsidP="00234C5E">
      <w:r>
        <w:separator/>
      </w:r>
    </w:p>
  </w:footnote>
  <w:footnote w:type="continuationSeparator" w:id="0">
    <w:p w14:paraId="66E28753" w14:textId="77777777" w:rsidR="00711428" w:rsidRDefault="00711428" w:rsidP="00234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BA1B4" w14:textId="77777777" w:rsidR="00F51223" w:rsidRDefault="00F512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2925" w14:textId="77777777" w:rsidR="0046504A" w:rsidRDefault="0046504A" w:rsidP="0046504A">
    <w:pPr>
      <w:pStyle w:val="Header"/>
      <w:jc w:val="right"/>
    </w:pPr>
    <w:r>
      <w:rPr>
        <w:noProof/>
        <w:lang w:eastAsia="en-GB"/>
      </w:rPr>
      <w:drawing>
        <wp:inline distT="0" distB="0" distL="0" distR="0" wp14:anchorId="69C33ED9" wp14:editId="024EFA8E">
          <wp:extent cx="1844170" cy="1060092"/>
          <wp:effectExtent l="0" t="0" r="3810" b="6985"/>
          <wp:docPr id="1" name="Picture 1" descr="Exciting New Appointment! - Morley Riches &amp; Able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citing New Appointment! - Morley Riches &amp; Able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4902" cy="1077758"/>
                  </a:xfrm>
                  <a:prstGeom prst="rect">
                    <a:avLst/>
                  </a:prstGeom>
                  <a:noFill/>
                  <a:ln>
                    <a:noFill/>
                  </a:ln>
                </pic:spPr>
              </pic:pic>
            </a:graphicData>
          </a:graphic>
        </wp:inline>
      </w:drawing>
    </w:r>
  </w:p>
  <w:p w14:paraId="335315C2" w14:textId="77777777" w:rsidR="00CA4A99" w:rsidRDefault="00CA4A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F0037" w14:textId="77777777" w:rsidR="00F51223" w:rsidRDefault="00F512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938B8"/>
    <w:multiLevelType w:val="hybridMultilevel"/>
    <w:tmpl w:val="3AE0F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C3AAD"/>
    <w:multiLevelType w:val="hybridMultilevel"/>
    <w:tmpl w:val="5EEAA0FC"/>
    <w:lvl w:ilvl="0" w:tplc="80D63A32">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C52AA"/>
    <w:multiLevelType w:val="hybridMultilevel"/>
    <w:tmpl w:val="7E32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915974"/>
    <w:multiLevelType w:val="hybridMultilevel"/>
    <w:tmpl w:val="76C60F0E"/>
    <w:lvl w:ilvl="0" w:tplc="F7563188">
      <w:start w:val="10"/>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9786C"/>
    <w:multiLevelType w:val="multilevel"/>
    <w:tmpl w:val="468275E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3EE547F"/>
    <w:multiLevelType w:val="hybridMultilevel"/>
    <w:tmpl w:val="A8844B4C"/>
    <w:lvl w:ilvl="0" w:tplc="33CEF762">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90A4F7B"/>
    <w:multiLevelType w:val="hybridMultilevel"/>
    <w:tmpl w:val="E174B8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CFC231C"/>
    <w:multiLevelType w:val="hybridMultilevel"/>
    <w:tmpl w:val="2A0C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E45C6D"/>
    <w:multiLevelType w:val="hybridMultilevel"/>
    <w:tmpl w:val="3676D16A"/>
    <w:lvl w:ilvl="0" w:tplc="38DA582E">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43295A"/>
    <w:multiLevelType w:val="hybridMultilevel"/>
    <w:tmpl w:val="2C1A52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C05770"/>
    <w:multiLevelType w:val="hybridMultilevel"/>
    <w:tmpl w:val="474A5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855369"/>
    <w:multiLevelType w:val="hybridMultilevel"/>
    <w:tmpl w:val="DBA28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BA697E"/>
    <w:multiLevelType w:val="hybridMultilevel"/>
    <w:tmpl w:val="BF6897E0"/>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E200611"/>
    <w:multiLevelType w:val="hybridMultilevel"/>
    <w:tmpl w:val="B0761DB0"/>
    <w:lvl w:ilvl="0" w:tplc="AF6666A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90B7E01"/>
    <w:multiLevelType w:val="hybridMultilevel"/>
    <w:tmpl w:val="5D9229A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6F7E53"/>
    <w:multiLevelType w:val="hybridMultilevel"/>
    <w:tmpl w:val="05D63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9EA3BDF"/>
    <w:multiLevelType w:val="hybridMultilevel"/>
    <w:tmpl w:val="944CB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8B4571"/>
    <w:multiLevelType w:val="hybridMultilevel"/>
    <w:tmpl w:val="6004D6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5D9F55EC"/>
    <w:multiLevelType w:val="hybridMultilevel"/>
    <w:tmpl w:val="F8E8A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7306A"/>
    <w:multiLevelType w:val="hybridMultilevel"/>
    <w:tmpl w:val="D8D4F51E"/>
    <w:lvl w:ilvl="0" w:tplc="BE984DB6">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F423141"/>
    <w:multiLevelType w:val="hybridMultilevel"/>
    <w:tmpl w:val="F1D8A1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C35221"/>
    <w:multiLevelType w:val="hybridMultilevel"/>
    <w:tmpl w:val="6BA28930"/>
    <w:lvl w:ilvl="0" w:tplc="8E0E46D4">
      <w:start w:val="3"/>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2203481"/>
    <w:multiLevelType w:val="hybridMultilevel"/>
    <w:tmpl w:val="BAC003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6AD595F"/>
    <w:multiLevelType w:val="hybridMultilevel"/>
    <w:tmpl w:val="BC3019DA"/>
    <w:lvl w:ilvl="0" w:tplc="56FA1CE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62CF3"/>
    <w:multiLevelType w:val="hybridMultilevel"/>
    <w:tmpl w:val="FE8497C0"/>
    <w:lvl w:ilvl="0" w:tplc="31B09B2E">
      <w:start w:val="1"/>
      <w:numFmt w:val="decimal"/>
      <w:lvlText w:val="%1."/>
      <w:lvlJc w:val="left"/>
      <w:pPr>
        <w:ind w:left="360" w:hanging="360"/>
      </w:pPr>
      <w:rPr>
        <w:rFonts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1BF0C2B"/>
    <w:multiLevelType w:val="hybridMultilevel"/>
    <w:tmpl w:val="026C3B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4622C44"/>
    <w:multiLevelType w:val="hybridMultilevel"/>
    <w:tmpl w:val="8CB2EB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614B50"/>
    <w:multiLevelType w:val="hybridMultilevel"/>
    <w:tmpl w:val="06BE22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F79281A"/>
    <w:multiLevelType w:val="hybridMultilevel"/>
    <w:tmpl w:val="B136FD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19"/>
  </w:num>
  <w:num w:numId="3">
    <w:abstractNumId w:val="6"/>
  </w:num>
  <w:num w:numId="4">
    <w:abstractNumId w:val="4"/>
  </w:num>
  <w:num w:numId="5">
    <w:abstractNumId w:val="21"/>
  </w:num>
  <w:num w:numId="6">
    <w:abstractNumId w:val="27"/>
  </w:num>
  <w:num w:numId="7">
    <w:abstractNumId w:val="5"/>
  </w:num>
  <w:num w:numId="8">
    <w:abstractNumId w:val="25"/>
  </w:num>
  <w:num w:numId="9">
    <w:abstractNumId w:val="13"/>
  </w:num>
  <w:num w:numId="10">
    <w:abstractNumId w:val="9"/>
  </w:num>
  <w:num w:numId="11">
    <w:abstractNumId w:val="10"/>
  </w:num>
  <w:num w:numId="12">
    <w:abstractNumId w:val="18"/>
  </w:num>
  <w:num w:numId="13">
    <w:abstractNumId w:val="2"/>
  </w:num>
  <w:num w:numId="14">
    <w:abstractNumId w:val="0"/>
  </w:num>
  <w:num w:numId="15">
    <w:abstractNumId w:val="22"/>
  </w:num>
  <w:num w:numId="16">
    <w:abstractNumId w:val="16"/>
  </w:num>
  <w:num w:numId="17">
    <w:abstractNumId w:val="12"/>
  </w:num>
  <w:num w:numId="18">
    <w:abstractNumId w:val="14"/>
  </w:num>
  <w:num w:numId="19">
    <w:abstractNumId w:val="7"/>
  </w:num>
  <w:num w:numId="20">
    <w:abstractNumId w:val="28"/>
  </w:num>
  <w:num w:numId="21">
    <w:abstractNumId w:val="24"/>
  </w:num>
  <w:num w:numId="22">
    <w:abstractNumId w:val="15"/>
  </w:num>
  <w:num w:numId="23">
    <w:abstractNumId w:val="17"/>
  </w:num>
  <w:num w:numId="24">
    <w:abstractNumId w:val="3"/>
  </w:num>
  <w:num w:numId="25">
    <w:abstractNumId w:val="1"/>
  </w:num>
  <w:num w:numId="26">
    <w:abstractNumId w:val="20"/>
  </w:num>
  <w:num w:numId="27">
    <w:abstractNumId w:val="23"/>
  </w:num>
  <w:num w:numId="28">
    <w:abstractNumId w:val="26"/>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9F9"/>
    <w:rsid w:val="00004AAF"/>
    <w:rsid w:val="00005E5D"/>
    <w:rsid w:val="000162F6"/>
    <w:rsid w:val="00026FAD"/>
    <w:rsid w:val="0003149F"/>
    <w:rsid w:val="00031672"/>
    <w:rsid w:val="00033106"/>
    <w:rsid w:val="00041315"/>
    <w:rsid w:val="000434A4"/>
    <w:rsid w:val="00053826"/>
    <w:rsid w:val="00055500"/>
    <w:rsid w:val="00055DDB"/>
    <w:rsid w:val="000614B8"/>
    <w:rsid w:val="00061C36"/>
    <w:rsid w:val="00073AF0"/>
    <w:rsid w:val="000903AA"/>
    <w:rsid w:val="000922EF"/>
    <w:rsid w:val="000943A1"/>
    <w:rsid w:val="000A309D"/>
    <w:rsid w:val="000B0575"/>
    <w:rsid w:val="000C27EA"/>
    <w:rsid w:val="000C47B8"/>
    <w:rsid w:val="000C4C7E"/>
    <w:rsid w:val="000C564E"/>
    <w:rsid w:val="000C5CEC"/>
    <w:rsid w:val="000D017F"/>
    <w:rsid w:val="000D464B"/>
    <w:rsid w:val="000D4E00"/>
    <w:rsid w:val="000D7EE2"/>
    <w:rsid w:val="000E09FC"/>
    <w:rsid w:val="000F38F3"/>
    <w:rsid w:val="000F6F0B"/>
    <w:rsid w:val="0011073C"/>
    <w:rsid w:val="0012247C"/>
    <w:rsid w:val="0012340F"/>
    <w:rsid w:val="0012466F"/>
    <w:rsid w:val="0012593A"/>
    <w:rsid w:val="001272DF"/>
    <w:rsid w:val="00134D85"/>
    <w:rsid w:val="0013786F"/>
    <w:rsid w:val="00140C56"/>
    <w:rsid w:val="00141203"/>
    <w:rsid w:val="0014314F"/>
    <w:rsid w:val="00143611"/>
    <w:rsid w:val="0014754C"/>
    <w:rsid w:val="001563DD"/>
    <w:rsid w:val="0016672F"/>
    <w:rsid w:val="00173386"/>
    <w:rsid w:val="00180C91"/>
    <w:rsid w:val="00184C7F"/>
    <w:rsid w:val="00184C9C"/>
    <w:rsid w:val="00184FCB"/>
    <w:rsid w:val="001A06D3"/>
    <w:rsid w:val="001B5FD5"/>
    <w:rsid w:val="001C1AA6"/>
    <w:rsid w:val="001C64C8"/>
    <w:rsid w:val="001D4CAB"/>
    <w:rsid w:val="001E28D6"/>
    <w:rsid w:val="001E527A"/>
    <w:rsid w:val="001E5E22"/>
    <w:rsid w:val="001E688C"/>
    <w:rsid w:val="001F13E3"/>
    <w:rsid w:val="001F4BBE"/>
    <w:rsid w:val="001F4C92"/>
    <w:rsid w:val="001F5291"/>
    <w:rsid w:val="0020075C"/>
    <w:rsid w:val="00203725"/>
    <w:rsid w:val="0022394C"/>
    <w:rsid w:val="0023389A"/>
    <w:rsid w:val="00234C5E"/>
    <w:rsid w:val="002376AE"/>
    <w:rsid w:val="00252B02"/>
    <w:rsid w:val="00257F6A"/>
    <w:rsid w:val="002608CD"/>
    <w:rsid w:val="00263310"/>
    <w:rsid w:val="00273DAE"/>
    <w:rsid w:val="00280103"/>
    <w:rsid w:val="00284BB5"/>
    <w:rsid w:val="002B076D"/>
    <w:rsid w:val="002B2B10"/>
    <w:rsid w:val="002B50E6"/>
    <w:rsid w:val="002B7FEF"/>
    <w:rsid w:val="002D7A68"/>
    <w:rsid w:val="002E46AE"/>
    <w:rsid w:val="002E62C7"/>
    <w:rsid w:val="002F5FCE"/>
    <w:rsid w:val="003024C7"/>
    <w:rsid w:val="00303249"/>
    <w:rsid w:val="00303613"/>
    <w:rsid w:val="00335A91"/>
    <w:rsid w:val="003530E6"/>
    <w:rsid w:val="003606CA"/>
    <w:rsid w:val="00363930"/>
    <w:rsid w:val="00366688"/>
    <w:rsid w:val="003724EA"/>
    <w:rsid w:val="00380477"/>
    <w:rsid w:val="00382071"/>
    <w:rsid w:val="00390012"/>
    <w:rsid w:val="003A42E7"/>
    <w:rsid w:val="003D3101"/>
    <w:rsid w:val="003E1343"/>
    <w:rsid w:val="003E4D07"/>
    <w:rsid w:val="003F4EAF"/>
    <w:rsid w:val="004005AD"/>
    <w:rsid w:val="0040205C"/>
    <w:rsid w:val="004021E0"/>
    <w:rsid w:val="004053A8"/>
    <w:rsid w:val="004113A4"/>
    <w:rsid w:val="00413331"/>
    <w:rsid w:val="00416336"/>
    <w:rsid w:val="004165F9"/>
    <w:rsid w:val="00432F04"/>
    <w:rsid w:val="00432F67"/>
    <w:rsid w:val="00440803"/>
    <w:rsid w:val="00446071"/>
    <w:rsid w:val="00452143"/>
    <w:rsid w:val="0046504A"/>
    <w:rsid w:val="00467064"/>
    <w:rsid w:val="00481743"/>
    <w:rsid w:val="0048355D"/>
    <w:rsid w:val="00486C34"/>
    <w:rsid w:val="004A27FB"/>
    <w:rsid w:val="004B270F"/>
    <w:rsid w:val="004B7D48"/>
    <w:rsid w:val="004C6894"/>
    <w:rsid w:val="004D5CA3"/>
    <w:rsid w:val="004D71FB"/>
    <w:rsid w:val="004D7FF9"/>
    <w:rsid w:val="004E1AB0"/>
    <w:rsid w:val="004E27BC"/>
    <w:rsid w:val="0050776A"/>
    <w:rsid w:val="00516262"/>
    <w:rsid w:val="00524F84"/>
    <w:rsid w:val="00526D09"/>
    <w:rsid w:val="00532767"/>
    <w:rsid w:val="00575989"/>
    <w:rsid w:val="00577F6D"/>
    <w:rsid w:val="00590505"/>
    <w:rsid w:val="00591803"/>
    <w:rsid w:val="00594C2F"/>
    <w:rsid w:val="005A1451"/>
    <w:rsid w:val="005A306B"/>
    <w:rsid w:val="005A3704"/>
    <w:rsid w:val="005B3925"/>
    <w:rsid w:val="005D3E7B"/>
    <w:rsid w:val="005D471A"/>
    <w:rsid w:val="005D7BFB"/>
    <w:rsid w:val="005E0AF6"/>
    <w:rsid w:val="005E3833"/>
    <w:rsid w:val="005E4B0B"/>
    <w:rsid w:val="005F01CB"/>
    <w:rsid w:val="005F3A4F"/>
    <w:rsid w:val="005F3F00"/>
    <w:rsid w:val="006008F1"/>
    <w:rsid w:val="00607DE7"/>
    <w:rsid w:val="00611A5E"/>
    <w:rsid w:val="006138C2"/>
    <w:rsid w:val="00635BA6"/>
    <w:rsid w:val="006367C9"/>
    <w:rsid w:val="00636CEC"/>
    <w:rsid w:val="006478E7"/>
    <w:rsid w:val="00654616"/>
    <w:rsid w:val="00660EA9"/>
    <w:rsid w:val="00664D20"/>
    <w:rsid w:val="00670F83"/>
    <w:rsid w:val="0067230E"/>
    <w:rsid w:val="00681448"/>
    <w:rsid w:val="006841D6"/>
    <w:rsid w:val="006847EE"/>
    <w:rsid w:val="006870F9"/>
    <w:rsid w:val="00693A46"/>
    <w:rsid w:val="006A055E"/>
    <w:rsid w:val="006A7CD1"/>
    <w:rsid w:val="006C79A1"/>
    <w:rsid w:val="006D0F15"/>
    <w:rsid w:val="006D3839"/>
    <w:rsid w:val="00701867"/>
    <w:rsid w:val="007103AC"/>
    <w:rsid w:val="00711428"/>
    <w:rsid w:val="00724901"/>
    <w:rsid w:val="00733A7D"/>
    <w:rsid w:val="0074177F"/>
    <w:rsid w:val="0074383E"/>
    <w:rsid w:val="0075718F"/>
    <w:rsid w:val="00757FC0"/>
    <w:rsid w:val="007730B3"/>
    <w:rsid w:val="00777C86"/>
    <w:rsid w:val="00793FF1"/>
    <w:rsid w:val="00794824"/>
    <w:rsid w:val="007A4029"/>
    <w:rsid w:val="007D58F2"/>
    <w:rsid w:val="007F6B54"/>
    <w:rsid w:val="008003D4"/>
    <w:rsid w:val="00805393"/>
    <w:rsid w:val="00806694"/>
    <w:rsid w:val="00832B34"/>
    <w:rsid w:val="008606AD"/>
    <w:rsid w:val="008625B1"/>
    <w:rsid w:val="008646E6"/>
    <w:rsid w:val="008650B4"/>
    <w:rsid w:val="0086577D"/>
    <w:rsid w:val="00866C54"/>
    <w:rsid w:val="00867FDF"/>
    <w:rsid w:val="00870E59"/>
    <w:rsid w:val="00880748"/>
    <w:rsid w:val="008818F7"/>
    <w:rsid w:val="00881C0D"/>
    <w:rsid w:val="008852B7"/>
    <w:rsid w:val="00897C55"/>
    <w:rsid w:val="008B46CE"/>
    <w:rsid w:val="008B4C7E"/>
    <w:rsid w:val="008C4087"/>
    <w:rsid w:val="008E19F9"/>
    <w:rsid w:val="008F6707"/>
    <w:rsid w:val="00901BEE"/>
    <w:rsid w:val="00912DD9"/>
    <w:rsid w:val="0092364E"/>
    <w:rsid w:val="00930325"/>
    <w:rsid w:val="0093601A"/>
    <w:rsid w:val="00942FDA"/>
    <w:rsid w:val="009455F3"/>
    <w:rsid w:val="009471C7"/>
    <w:rsid w:val="009528C1"/>
    <w:rsid w:val="00970822"/>
    <w:rsid w:val="0097367B"/>
    <w:rsid w:val="00975C11"/>
    <w:rsid w:val="009760EA"/>
    <w:rsid w:val="009773B8"/>
    <w:rsid w:val="00983B90"/>
    <w:rsid w:val="00985FFC"/>
    <w:rsid w:val="00990A2E"/>
    <w:rsid w:val="00993624"/>
    <w:rsid w:val="009A0F76"/>
    <w:rsid w:val="009A25AE"/>
    <w:rsid w:val="009A30F1"/>
    <w:rsid w:val="009A5AB5"/>
    <w:rsid w:val="009B2244"/>
    <w:rsid w:val="009C08E6"/>
    <w:rsid w:val="009C4F80"/>
    <w:rsid w:val="009D525B"/>
    <w:rsid w:val="009D71F0"/>
    <w:rsid w:val="009F4314"/>
    <w:rsid w:val="00A02B73"/>
    <w:rsid w:val="00A05BAC"/>
    <w:rsid w:val="00A14B98"/>
    <w:rsid w:val="00A16B04"/>
    <w:rsid w:val="00A236B6"/>
    <w:rsid w:val="00A37091"/>
    <w:rsid w:val="00A40A97"/>
    <w:rsid w:val="00A412DE"/>
    <w:rsid w:val="00A506E7"/>
    <w:rsid w:val="00A61B20"/>
    <w:rsid w:val="00A62CC2"/>
    <w:rsid w:val="00A74F04"/>
    <w:rsid w:val="00A77800"/>
    <w:rsid w:val="00A8212C"/>
    <w:rsid w:val="00A84FD2"/>
    <w:rsid w:val="00A9248A"/>
    <w:rsid w:val="00AA6AEE"/>
    <w:rsid w:val="00AB65E8"/>
    <w:rsid w:val="00AB78C1"/>
    <w:rsid w:val="00AC0156"/>
    <w:rsid w:val="00AC1B82"/>
    <w:rsid w:val="00AC3BA5"/>
    <w:rsid w:val="00AD1CEC"/>
    <w:rsid w:val="00AF4879"/>
    <w:rsid w:val="00AF510D"/>
    <w:rsid w:val="00AF7017"/>
    <w:rsid w:val="00AF7842"/>
    <w:rsid w:val="00B348D0"/>
    <w:rsid w:val="00B40662"/>
    <w:rsid w:val="00B54609"/>
    <w:rsid w:val="00B557F2"/>
    <w:rsid w:val="00B5694D"/>
    <w:rsid w:val="00B679A2"/>
    <w:rsid w:val="00B7354A"/>
    <w:rsid w:val="00B742F6"/>
    <w:rsid w:val="00B8109A"/>
    <w:rsid w:val="00B926C6"/>
    <w:rsid w:val="00BA4EE6"/>
    <w:rsid w:val="00BB37F3"/>
    <w:rsid w:val="00BB7F42"/>
    <w:rsid w:val="00BC2F68"/>
    <w:rsid w:val="00BC4CF7"/>
    <w:rsid w:val="00BC668A"/>
    <w:rsid w:val="00BC7789"/>
    <w:rsid w:val="00BE046D"/>
    <w:rsid w:val="00BE2572"/>
    <w:rsid w:val="00BF03A7"/>
    <w:rsid w:val="00BF3C25"/>
    <w:rsid w:val="00BF3D6F"/>
    <w:rsid w:val="00BF4A01"/>
    <w:rsid w:val="00C003C3"/>
    <w:rsid w:val="00C042FD"/>
    <w:rsid w:val="00C15D18"/>
    <w:rsid w:val="00C37D4A"/>
    <w:rsid w:val="00C56506"/>
    <w:rsid w:val="00C5660A"/>
    <w:rsid w:val="00C6012A"/>
    <w:rsid w:val="00C630E6"/>
    <w:rsid w:val="00C73953"/>
    <w:rsid w:val="00C80FBB"/>
    <w:rsid w:val="00C850ED"/>
    <w:rsid w:val="00C932D0"/>
    <w:rsid w:val="00CA4A99"/>
    <w:rsid w:val="00CA6C4C"/>
    <w:rsid w:val="00CB4509"/>
    <w:rsid w:val="00CC21BD"/>
    <w:rsid w:val="00CD205A"/>
    <w:rsid w:val="00CE1F45"/>
    <w:rsid w:val="00CE3867"/>
    <w:rsid w:val="00CE6C25"/>
    <w:rsid w:val="00CF344B"/>
    <w:rsid w:val="00CF54EC"/>
    <w:rsid w:val="00CF5770"/>
    <w:rsid w:val="00CF5C18"/>
    <w:rsid w:val="00D00FD2"/>
    <w:rsid w:val="00D070AF"/>
    <w:rsid w:val="00D12C9D"/>
    <w:rsid w:val="00D13C12"/>
    <w:rsid w:val="00D2072D"/>
    <w:rsid w:val="00D22BA0"/>
    <w:rsid w:val="00D34784"/>
    <w:rsid w:val="00D36850"/>
    <w:rsid w:val="00D418EC"/>
    <w:rsid w:val="00D42FA5"/>
    <w:rsid w:val="00D51C10"/>
    <w:rsid w:val="00D5355B"/>
    <w:rsid w:val="00D53C19"/>
    <w:rsid w:val="00D53C22"/>
    <w:rsid w:val="00D56264"/>
    <w:rsid w:val="00D5645F"/>
    <w:rsid w:val="00D56994"/>
    <w:rsid w:val="00D57749"/>
    <w:rsid w:val="00D60DAB"/>
    <w:rsid w:val="00D75BE5"/>
    <w:rsid w:val="00D75CC6"/>
    <w:rsid w:val="00D7630A"/>
    <w:rsid w:val="00D77F0C"/>
    <w:rsid w:val="00D8189C"/>
    <w:rsid w:val="00D838B4"/>
    <w:rsid w:val="00D83A07"/>
    <w:rsid w:val="00D83DCA"/>
    <w:rsid w:val="00DA53B1"/>
    <w:rsid w:val="00DA6E27"/>
    <w:rsid w:val="00DB411B"/>
    <w:rsid w:val="00DC578B"/>
    <w:rsid w:val="00DC792E"/>
    <w:rsid w:val="00DF0049"/>
    <w:rsid w:val="00DF5E0A"/>
    <w:rsid w:val="00E13ACF"/>
    <w:rsid w:val="00E2329E"/>
    <w:rsid w:val="00E25DD5"/>
    <w:rsid w:val="00E3079E"/>
    <w:rsid w:val="00E32F1F"/>
    <w:rsid w:val="00E36EA5"/>
    <w:rsid w:val="00E41058"/>
    <w:rsid w:val="00E815B9"/>
    <w:rsid w:val="00E85B97"/>
    <w:rsid w:val="00E93EBD"/>
    <w:rsid w:val="00EA117B"/>
    <w:rsid w:val="00EA635B"/>
    <w:rsid w:val="00EB04B1"/>
    <w:rsid w:val="00EC14ED"/>
    <w:rsid w:val="00EC4FA7"/>
    <w:rsid w:val="00EC74A1"/>
    <w:rsid w:val="00ED0D08"/>
    <w:rsid w:val="00ED14A3"/>
    <w:rsid w:val="00ED74CA"/>
    <w:rsid w:val="00EE27E3"/>
    <w:rsid w:val="00F15974"/>
    <w:rsid w:val="00F17F04"/>
    <w:rsid w:val="00F21EE8"/>
    <w:rsid w:val="00F2667D"/>
    <w:rsid w:val="00F31A1A"/>
    <w:rsid w:val="00F40BF2"/>
    <w:rsid w:val="00F42526"/>
    <w:rsid w:val="00F474B2"/>
    <w:rsid w:val="00F51223"/>
    <w:rsid w:val="00F558B9"/>
    <w:rsid w:val="00F575FC"/>
    <w:rsid w:val="00F65521"/>
    <w:rsid w:val="00F73E8C"/>
    <w:rsid w:val="00F822D0"/>
    <w:rsid w:val="00FB2A80"/>
    <w:rsid w:val="00FB5378"/>
    <w:rsid w:val="00FC2AAD"/>
    <w:rsid w:val="00FE4EF0"/>
    <w:rsid w:val="00FE755F"/>
    <w:rsid w:val="00FF03D8"/>
    <w:rsid w:val="00FF0C67"/>
    <w:rsid w:val="00FF3074"/>
    <w:rsid w:val="00FF5D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265329"/>
  <w15:chartTrackingRefBased/>
  <w15:docId w15:val="{8051C057-C263-4680-A96D-4728BBAB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767"/>
    <w:pPr>
      <w:spacing w:after="0" w:line="240" w:lineRule="auto"/>
    </w:pPr>
    <w:rPr>
      <w:rFonts w:ascii="Arial" w:eastAsia="Times" w:hAnsi="Arial" w:cs="Times New Roman"/>
      <w:sz w:val="20"/>
      <w:szCs w:val="20"/>
    </w:rPr>
  </w:style>
  <w:style w:type="paragraph" w:styleId="Heading1">
    <w:name w:val="heading 1"/>
    <w:basedOn w:val="Normal"/>
    <w:next w:val="Normal"/>
    <w:link w:val="Heading1Char"/>
    <w:uiPriority w:val="9"/>
    <w:qFormat/>
    <w:rsid w:val="00EA63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A635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08F1"/>
    <w:pPr>
      <w:ind w:left="720"/>
      <w:contextualSpacing/>
    </w:pPr>
  </w:style>
  <w:style w:type="character" w:styleId="CommentReference">
    <w:name w:val="annotation reference"/>
    <w:basedOn w:val="DefaultParagraphFont"/>
    <w:uiPriority w:val="99"/>
    <w:semiHidden/>
    <w:unhideWhenUsed/>
    <w:rsid w:val="00B926C6"/>
    <w:rPr>
      <w:sz w:val="16"/>
      <w:szCs w:val="16"/>
    </w:rPr>
  </w:style>
  <w:style w:type="paragraph" w:styleId="CommentText">
    <w:name w:val="annotation text"/>
    <w:basedOn w:val="Normal"/>
    <w:link w:val="CommentTextChar"/>
    <w:uiPriority w:val="99"/>
    <w:semiHidden/>
    <w:unhideWhenUsed/>
    <w:rsid w:val="00B926C6"/>
  </w:style>
  <w:style w:type="character" w:customStyle="1" w:styleId="CommentTextChar">
    <w:name w:val="Comment Text Char"/>
    <w:basedOn w:val="DefaultParagraphFont"/>
    <w:link w:val="CommentText"/>
    <w:uiPriority w:val="99"/>
    <w:semiHidden/>
    <w:rsid w:val="00B926C6"/>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B926C6"/>
    <w:rPr>
      <w:b/>
      <w:bCs/>
    </w:rPr>
  </w:style>
  <w:style w:type="character" w:customStyle="1" w:styleId="CommentSubjectChar">
    <w:name w:val="Comment Subject Char"/>
    <w:basedOn w:val="CommentTextChar"/>
    <w:link w:val="CommentSubject"/>
    <w:uiPriority w:val="99"/>
    <w:semiHidden/>
    <w:rsid w:val="00B926C6"/>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B926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6C6"/>
    <w:rPr>
      <w:rFonts w:ascii="Segoe UI" w:eastAsia="Times" w:hAnsi="Segoe UI" w:cs="Segoe UI"/>
      <w:sz w:val="18"/>
      <w:szCs w:val="18"/>
    </w:rPr>
  </w:style>
  <w:style w:type="paragraph" w:styleId="Header">
    <w:name w:val="header"/>
    <w:basedOn w:val="Normal"/>
    <w:link w:val="HeaderChar"/>
    <w:unhideWhenUsed/>
    <w:rsid w:val="00930325"/>
    <w:pPr>
      <w:tabs>
        <w:tab w:val="center" w:pos="4513"/>
        <w:tab w:val="right" w:pos="9026"/>
      </w:tabs>
    </w:pPr>
  </w:style>
  <w:style w:type="character" w:customStyle="1" w:styleId="HeaderChar">
    <w:name w:val="Header Char"/>
    <w:basedOn w:val="DefaultParagraphFont"/>
    <w:link w:val="Header"/>
    <w:uiPriority w:val="99"/>
    <w:rsid w:val="00930325"/>
    <w:rPr>
      <w:rFonts w:ascii="Times" w:eastAsia="Times" w:hAnsi="Times" w:cs="Times New Roman"/>
      <w:sz w:val="24"/>
      <w:szCs w:val="20"/>
    </w:rPr>
  </w:style>
  <w:style w:type="paragraph" w:styleId="Footer">
    <w:name w:val="footer"/>
    <w:basedOn w:val="Normal"/>
    <w:link w:val="FooterChar"/>
    <w:uiPriority w:val="99"/>
    <w:unhideWhenUsed/>
    <w:rsid w:val="00930325"/>
    <w:pPr>
      <w:tabs>
        <w:tab w:val="center" w:pos="4513"/>
        <w:tab w:val="right" w:pos="9026"/>
      </w:tabs>
    </w:pPr>
  </w:style>
  <w:style w:type="character" w:customStyle="1" w:styleId="FooterChar">
    <w:name w:val="Footer Char"/>
    <w:basedOn w:val="DefaultParagraphFont"/>
    <w:link w:val="Footer"/>
    <w:uiPriority w:val="99"/>
    <w:rsid w:val="00930325"/>
    <w:rPr>
      <w:rFonts w:ascii="Times" w:eastAsia="Times" w:hAnsi="Times" w:cs="Times New Roman"/>
      <w:sz w:val="24"/>
      <w:szCs w:val="20"/>
    </w:rPr>
  </w:style>
  <w:style w:type="character" w:customStyle="1" w:styleId="Heading1Char">
    <w:name w:val="Heading 1 Char"/>
    <w:basedOn w:val="DefaultParagraphFont"/>
    <w:link w:val="Heading1"/>
    <w:uiPriority w:val="9"/>
    <w:rsid w:val="00EA635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A635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34784"/>
    <w:rPr>
      <w:color w:val="0563C1" w:themeColor="hyperlink"/>
      <w:u w:val="single"/>
    </w:rPr>
  </w:style>
  <w:style w:type="character" w:customStyle="1" w:styleId="UnresolvedMention1">
    <w:name w:val="Unresolved Mention1"/>
    <w:basedOn w:val="DefaultParagraphFont"/>
    <w:uiPriority w:val="99"/>
    <w:semiHidden/>
    <w:unhideWhenUsed/>
    <w:rsid w:val="00D34784"/>
    <w:rPr>
      <w:color w:val="605E5C"/>
      <w:shd w:val="clear" w:color="auto" w:fill="E1DFDD"/>
    </w:rPr>
  </w:style>
  <w:style w:type="paragraph" w:styleId="FootnoteText">
    <w:name w:val="footnote text"/>
    <w:basedOn w:val="Normal"/>
    <w:link w:val="FootnoteTextChar"/>
    <w:uiPriority w:val="99"/>
    <w:semiHidden/>
    <w:unhideWhenUsed/>
    <w:rsid w:val="00A74F04"/>
  </w:style>
  <w:style w:type="character" w:customStyle="1" w:styleId="FootnoteTextChar">
    <w:name w:val="Footnote Text Char"/>
    <w:basedOn w:val="DefaultParagraphFont"/>
    <w:link w:val="FootnoteText"/>
    <w:uiPriority w:val="99"/>
    <w:semiHidden/>
    <w:rsid w:val="00A74F04"/>
    <w:rPr>
      <w:rFonts w:ascii="Arial" w:eastAsia="Times" w:hAnsi="Arial" w:cs="Times New Roman"/>
      <w:sz w:val="20"/>
      <w:szCs w:val="20"/>
    </w:rPr>
  </w:style>
  <w:style w:type="character" w:styleId="FootnoteReference">
    <w:name w:val="footnote reference"/>
    <w:basedOn w:val="DefaultParagraphFont"/>
    <w:uiPriority w:val="99"/>
    <w:semiHidden/>
    <w:unhideWhenUsed/>
    <w:rsid w:val="00A74F04"/>
    <w:rPr>
      <w:vertAlign w:val="superscript"/>
    </w:rPr>
  </w:style>
  <w:style w:type="table" w:styleId="TableGrid">
    <w:name w:val="Table Grid"/>
    <w:basedOn w:val="TableNormal"/>
    <w:uiPriority w:val="39"/>
    <w:rsid w:val="0052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970822"/>
    <w:rPr>
      <w:color w:val="605E5C"/>
      <w:shd w:val="clear" w:color="auto" w:fill="E1DFDD"/>
    </w:rPr>
  </w:style>
  <w:style w:type="character" w:styleId="FollowedHyperlink">
    <w:name w:val="FollowedHyperlink"/>
    <w:basedOn w:val="DefaultParagraphFont"/>
    <w:uiPriority w:val="99"/>
    <w:semiHidden/>
    <w:unhideWhenUsed/>
    <w:rsid w:val="00B7354A"/>
    <w:rPr>
      <w:color w:val="954F72" w:themeColor="followedHyperlink"/>
      <w:u w:val="single"/>
    </w:rPr>
  </w:style>
  <w:style w:type="character" w:customStyle="1" w:styleId="UnresolvedMention3">
    <w:name w:val="Unresolved Mention3"/>
    <w:basedOn w:val="DefaultParagraphFont"/>
    <w:uiPriority w:val="99"/>
    <w:semiHidden/>
    <w:unhideWhenUsed/>
    <w:rsid w:val="004E2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8432">
      <w:bodyDiv w:val="1"/>
      <w:marLeft w:val="0"/>
      <w:marRight w:val="0"/>
      <w:marTop w:val="0"/>
      <w:marBottom w:val="0"/>
      <w:divBdr>
        <w:top w:val="none" w:sz="0" w:space="0" w:color="auto"/>
        <w:left w:val="none" w:sz="0" w:space="0" w:color="auto"/>
        <w:bottom w:val="none" w:sz="0" w:space="0" w:color="auto"/>
        <w:right w:val="none" w:sz="0" w:space="0" w:color="auto"/>
      </w:divBdr>
    </w:div>
    <w:div w:id="61947424">
      <w:bodyDiv w:val="1"/>
      <w:marLeft w:val="0"/>
      <w:marRight w:val="0"/>
      <w:marTop w:val="0"/>
      <w:marBottom w:val="0"/>
      <w:divBdr>
        <w:top w:val="none" w:sz="0" w:space="0" w:color="auto"/>
        <w:left w:val="none" w:sz="0" w:space="0" w:color="auto"/>
        <w:bottom w:val="none" w:sz="0" w:space="0" w:color="auto"/>
        <w:right w:val="none" w:sz="0" w:space="0" w:color="auto"/>
      </w:divBdr>
    </w:div>
    <w:div w:id="458572811">
      <w:bodyDiv w:val="1"/>
      <w:marLeft w:val="0"/>
      <w:marRight w:val="0"/>
      <w:marTop w:val="0"/>
      <w:marBottom w:val="0"/>
      <w:divBdr>
        <w:top w:val="none" w:sz="0" w:space="0" w:color="auto"/>
        <w:left w:val="none" w:sz="0" w:space="0" w:color="auto"/>
        <w:bottom w:val="none" w:sz="0" w:space="0" w:color="auto"/>
        <w:right w:val="none" w:sz="0" w:space="0" w:color="auto"/>
      </w:divBdr>
    </w:div>
    <w:div w:id="918057572">
      <w:bodyDiv w:val="1"/>
      <w:marLeft w:val="0"/>
      <w:marRight w:val="0"/>
      <w:marTop w:val="0"/>
      <w:marBottom w:val="0"/>
      <w:divBdr>
        <w:top w:val="none" w:sz="0" w:space="0" w:color="auto"/>
        <w:left w:val="none" w:sz="0" w:space="0" w:color="auto"/>
        <w:bottom w:val="none" w:sz="0" w:space="0" w:color="auto"/>
        <w:right w:val="none" w:sz="0" w:space="0" w:color="auto"/>
      </w:divBdr>
    </w:div>
    <w:div w:id="1496530263">
      <w:bodyDiv w:val="1"/>
      <w:marLeft w:val="0"/>
      <w:marRight w:val="0"/>
      <w:marTop w:val="0"/>
      <w:marBottom w:val="0"/>
      <w:divBdr>
        <w:top w:val="none" w:sz="0" w:space="0" w:color="auto"/>
        <w:left w:val="none" w:sz="0" w:space="0" w:color="auto"/>
        <w:bottom w:val="none" w:sz="0" w:space="0" w:color="auto"/>
        <w:right w:val="none" w:sz="0" w:space="0" w:color="auto"/>
      </w:divBdr>
    </w:div>
    <w:div w:id="1782407913">
      <w:bodyDiv w:val="1"/>
      <w:marLeft w:val="0"/>
      <w:marRight w:val="0"/>
      <w:marTop w:val="0"/>
      <w:marBottom w:val="0"/>
      <w:divBdr>
        <w:top w:val="none" w:sz="0" w:space="0" w:color="auto"/>
        <w:left w:val="none" w:sz="0" w:space="0" w:color="auto"/>
        <w:bottom w:val="none" w:sz="0" w:space="0" w:color="auto"/>
        <w:right w:val="none" w:sz="0" w:space="0" w:color="auto"/>
      </w:divBdr>
    </w:div>
    <w:div w:id="18853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aren.Yates\AppData\Local\Microsoft\Windows\Temporary%20Internet%20Files\Content.Outlook\K6EQAM63\00%20PA%20specificationv0%205.docx" TargetMode="External"/><Relationship Id="rId18" Type="http://schemas.openxmlformats.org/officeDocument/2006/relationships/hyperlink" Target="mailto:democratictenderbox7@tendringdc.gov.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tendringdc.gov.uk/business/regeneration/profile-tendring" TargetMode="External"/><Relationship Id="rId17" Type="http://schemas.openxmlformats.org/officeDocument/2006/relationships/hyperlink" Target="file:///C:\Users\Karen.Yates\AppData\Local\Microsoft\Windows\Temporary%20Internet%20Files\Content.Outlook\K6EQAM63\00%20PA%20specificationv0%205.docx"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tendringdc.gov.uk/environmen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ww.hse.gov.uk/legislation/hswa.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mailto:TendringDC@essex.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islation.gov.uk/ukpga/2015/30/contents/enacted"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5386FC6DC01C46A14E48429F6F3B3D" ma:contentTypeVersion="7" ma:contentTypeDescription="Create a new document." ma:contentTypeScope="" ma:versionID="7743c917375c78a38dcaa34dcea306f9">
  <xsd:schema xmlns:xsd="http://www.w3.org/2001/XMLSchema" xmlns:xs="http://www.w3.org/2001/XMLSchema" xmlns:p="http://schemas.microsoft.com/office/2006/metadata/properties" xmlns:ns3="91511d37-3ead-4ab8-949b-d28bf167314b" xmlns:ns4="dc09d300-d763-41b0-86ff-d24f997580d5" targetNamespace="http://schemas.microsoft.com/office/2006/metadata/properties" ma:root="true" ma:fieldsID="3aaafbcc9d58ea6a339b9f914dbf160f" ns3:_="" ns4:_="">
    <xsd:import namespace="91511d37-3ead-4ab8-949b-d28bf167314b"/>
    <xsd:import namespace="dc09d300-d763-41b0-86ff-d24f997580d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11d37-3ead-4ab8-949b-d28bf1673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9d300-d763-41b0-86ff-d24f997580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BF7C2-4526-4C99-A139-CDBCE39701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11d37-3ead-4ab8-949b-d28bf167314b"/>
    <ds:schemaRef ds:uri="dc09d300-d763-41b0-86ff-d24f997580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13211F-AB03-41D7-AF07-FC424D0B8079}">
  <ds:schemaRefs>
    <ds:schemaRef ds:uri="http://schemas.microsoft.com/sharepoint/v3/contenttype/forms"/>
  </ds:schemaRefs>
</ds:datastoreItem>
</file>

<file path=customXml/itemProps3.xml><?xml version="1.0" encoding="utf-8"?>
<ds:datastoreItem xmlns:ds="http://schemas.openxmlformats.org/officeDocument/2006/customXml" ds:itemID="{32F6D32F-0DD1-4805-B9C1-A27A4521FD34}">
  <ds:schemaRefs>
    <ds:schemaRef ds:uri="http://schemas.openxmlformats.org/officeDocument/2006/bibliography"/>
  </ds:schemaRefs>
</ds:datastoreItem>
</file>

<file path=customXml/itemProps4.xml><?xml version="1.0" encoding="utf-8"?>
<ds:datastoreItem xmlns:ds="http://schemas.openxmlformats.org/officeDocument/2006/customXml" ds:itemID="{401AC34B-BD65-4035-AB0E-F65B8C834F2F}">
  <ds:schemaRefs>
    <ds:schemaRef ds:uri="91511d37-3ead-4ab8-949b-d28bf167314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c09d300-d763-41b0-86ff-d24f997580d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9</Pages>
  <Words>2005</Words>
  <Characters>11433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Langmead, Localities Lead</dc:creator>
  <cp:keywords/>
  <dc:description/>
  <cp:lastModifiedBy>Rula Dymond - Graduate Trainee – Procurement</cp:lastModifiedBy>
  <cp:revision>9</cp:revision>
  <dcterms:created xsi:type="dcterms:W3CDTF">2022-06-07T10:45:00Z</dcterms:created>
  <dcterms:modified xsi:type="dcterms:W3CDTF">2022-06-08T17:44:00Z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0x0101006B5386FC6DC01C46A14E48429F6F3B3D</vt:lpwstr>
  </property>
  <property fmtid="{D5CDD505-2E9C-101B-9397-08002B2CF9AE}" pid="3" name="MSIP_Label_39d8be9e-c8d9-4b9c-bd40-2c27cc7ea2e6_Enabled">
    <vt:lpwstr>true</vt:lpwstr>
  </property>
  <property fmtid="{D5CDD505-2E9C-101B-9397-08002B2CF9AE}" pid="4" name="MSIP_Label_39d8be9e-c8d9-4b9c-bd40-2c27cc7ea2e6_SetDate">
    <vt:lpwstr>2020-08-19T06:15:16Z</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iteId">
    <vt:lpwstr>a8b4324f-155c-4215-a0f1-7ed8cc9a992f</vt:lpwstr>
  </property>
  <property fmtid="{D5CDD505-2E9C-101B-9397-08002B2CF9AE}" pid="8" name="MSIP_Label_39d8be9e-c8d9-4b9c-bd40-2c27cc7ea2e6_ActionId">
    <vt:lpwstr>39566dbb-0fd9-4ed3-8a43-0000b51ccf27</vt:lpwstr>
  </property>
  <property fmtid="{D5CDD505-2E9C-101B-9397-08002B2CF9AE}" pid="9" name="MSIP_Label_39d8be9e-c8d9-4b9c-bd40-2c27cc7ea2e6_ContentBits">
    <vt:lpwstr>0</vt:lpwstr>
  </property>
  <property fmtid="{D5CDD505-2E9C-101B-9397-08002B2CF9AE}" pid="10" name="MSIP_Label_30ea4b63-05c9-4b69-b149-a7ea1af381a6_Enabled">
    <vt:lpwstr>true</vt:lpwstr>
  </property>
  <property fmtid="{D5CDD505-2E9C-101B-9397-08002B2CF9AE}" pid="11" name="MSIP_Label_30ea4b63-05c9-4b69-b149-a7ea1af381a6_SetDate">
    <vt:lpwstr>2022-02-23T12:26:36Z</vt:lpwstr>
  </property>
  <property fmtid="{D5CDD505-2E9C-101B-9397-08002B2CF9AE}" pid="12" name="MSIP_Label_30ea4b63-05c9-4b69-b149-a7ea1af381a6_Method">
    <vt:lpwstr>Standard</vt:lpwstr>
  </property>
  <property fmtid="{D5CDD505-2E9C-101B-9397-08002B2CF9AE}" pid="13" name="MSIP_Label_30ea4b63-05c9-4b69-b149-a7ea1af381a6_Name">
    <vt:lpwstr>Official</vt:lpwstr>
  </property>
  <property fmtid="{D5CDD505-2E9C-101B-9397-08002B2CF9AE}" pid="14" name="MSIP_Label_30ea4b63-05c9-4b69-b149-a7ea1af381a6_SiteId">
    <vt:lpwstr>85a13c52-693e-4c39-bdfa-85c3a9047d15</vt:lpwstr>
  </property>
  <property fmtid="{D5CDD505-2E9C-101B-9397-08002B2CF9AE}" pid="15" name="MSIP_Label_30ea4b63-05c9-4b69-b149-a7ea1af381a6_ActionId">
    <vt:lpwstr>535c7c37-210d-4e8f-a7ee-6e12a5418d2b</vt:lpwstr>
  </property>
  <property fmtid="{D5CDD505-2E9C-101B-9397-08002B2CF9AE}" pid="16" name="MSIP_Label_30ea4b63-05c9-4b69-b149-a7ea1af381a6_ContentBits">
    <vt:lpwstr>0</vt:lpwstr>
  </property>
</Properties>
</file>