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D59" w:rsidRDefault="0084535B">
      <w:pPr>
        <w:pBdr>
          <w:top w:val="nil"/>
          <w:left w:val="nil"/>
          <w:bottom w:val="nil"/>
          <w:right w:val="nil"/>
          <w:between w:val="nil"/>
        </w:pBdr>
        <w:ind w:left="31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601120" cy="1335214"/>
            <wp:effectExtent l="0" t="0" r="0" b="0"/>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1120" cy="1335214"/>
                    </a:xfrm>
                    <a:prstGeom prst="rect">
                      <a:avLst/>
                    </a:prstGeom>
                    <a:ln/>
                  </pic:spPr>
                </pic:pic>
              </a:graphicData>
            </a:graphic>
          </wp:inline>
        </w:drawing>
      </w: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spacing w:before="3"/>
        <w:rPr>
          <w:rFonts w:ascii="Times New Roman" w:eastAsia="Times New Roman" w:hAnsi="Times New Roman" w:cs="Times New Roman"/>
          <w:color w:val="000000"/>
          <w:sz w:val="25"/>
          <w:szCs w:val="25"/>
        </w:rPr>
      </w:pPr>
    </w:p>
    <w:tbl>
      <w:tblPr>
        <w:tblStyle w:val="affa"/>
        <w:tblW w:w="9731" w:type="dxa"/>
        <w:tblInd w:w="222" w:type="dxa"/>
        <w:tblLayout w:type="fixed"/>
        <w:tblLook w:val="0000" w:firstRow="0" w:lastRow="0" w:firstColumn="0" w:lastColumn="0" w:noHBand="0" w:noVBand="0"/>
      </w:tblPr>
      <w:tblGrid>
        <w:gridCol w:w="8642"/>
        <w:gridCol w:w="541"/>
        <w:gridCol w:w="548"/>
      </w:tblGrid>
      <w:tr w:rsidR="001C1D59">
        <w:trPr>
          <w:trHeight w:val="717"/>
        </w:trPr>
        <w:tc>
          <w:tcPr>
            <w:tcW w:w="8642" w:type="dxa"/>
          </w:tcPr>
          <w:p w:rsidR="001C1D59" w:rsidRDefault="0084535B">
            <w:pPr>
              <w:pBdr>
                <w:top w:val="nil"/>
                <w:left w:val="nil"/>
                <w:bottom w:val="nil"/>
                <w:right w:val="nil"/>
                <w:between w:val="nil"/>
              </w:pBdr>
              <w:spacing w:line="402" w:lineRule="auto"/>
              <w:ind w:left="65"/>
              <w:rPr>
                <w:color w:val="000000"/>
                <w:sz w:val="36"/>
                <w:szCs w:val="36"/>
              </w:rPr>
            </w:pPr>
            <w:r>
              <w:rPr>
                <w:color w:val="000000"/>
                <w:sz w:val="36"/>
                <w:szCs w:val="36"/>
              </w:rPr>
              <w:t>G-Cloud 13 Call-Off Contract</w:t>
            </w:r>
          </w:p>
        </w:tc>
        <w:tc>
          <w:tcPr>
            <w:tcW w:w="1089" w:type="dxa"/>
            <w:gridSpan w:val="2"/>
          </w:tcPr>
          <w:p w:rsidR="001C1D59" w:rsidRDefault="001C1D59">
            <w:pPr>
              <w:pBdr>
                <w:top w:val="nil"/>
                <w:left w:val="nil"/>
                <w:bottom w:val="nil"/>
                <w:right w:val="nil"/>
                <w:between w:val="nil"/>
              </w:pBdr>
              <w:rPr>
                <w:rFonts w:ascii="Times New Roman" w:eastAsia="Times New Roman" w:hAnsi="Times New Roman" w:cs="Times New Roman"/>
                <w:color w:val="000000"/>
              </w:rPr>
            </w:pPr>
          </w:p>
        </w:tc>
      </w:tr>
      <w:tr w:rsidR="001C1D59">
        <w:trPr>
          <w:trHeight w:val="1547"/>
        </w:trPr>
        <w:tc>
          <w:tcPr>
            <w:tcW w:w="8642" w:type="dxa"/>
          </w:tcPr>
          <w:p w:rsidR="001C1D59" w:rsidRDefault="001C1D59">
            <w:pPr>
              <w:pBdr>
                <w:top w:val="nil"/>
                <w:left w:val="nil"/>
                <w:bottom w:val="nil"/>
                <w:right w:val="nil"/>
                <w:between w:val="nil"/>
              </w:pBdr>
              <w:spacing w:before="9"/>
              <w:rPr>
                <w:rFonts w:ascii="Times New Roman" w:eastAsia="Times New Roman" w:hAnsi="Times New Roman" w:cs="Times New Roman"/>
                <w:color w:val="000000"/>
                <w:sz w:val="26"/>
                <w:szCs w:val="26"/>
              </w:rPr>
            </w:pPr>
          </w:p>
          <w:p w:rsidR="001C1D59" w:rsidRDefault="0084535B">
            <w:pPr>
              <w:pBdr>
                <w:top w:val="nil"/>
                <w:left w:val="nil"/>
                <w:bottom w:val="nil"/>
                <w:right w:val="nil"/>
                <w:between w:val="nil"/>
              </w:pBdr>
              <w:ind w:left="50"/>
              <w:rPr>
                <w:color w:val="000000"/>
              </w:rPr>
            </w:pPr>
            <w:r>
              <w:rPr>
                <w:color w:val="000000"/>
              </w:rPr>
              <w:t>This Call-Off Contract for the G-Cloud 13 Framework Agreement (RM1557.13) includes:</w:t>
            </w:r>
          </w:p>
          <w:p w:rsidR="001C1D59" w:rsidRDefault="0084535B">
            <w:pPr>
              <w:pBdr>
                <w:top w:val="nil"/>
                <w:left w:val="nil"/>
                <w:bottom w:val="nil"/>
                <w:right w:val="nil"/>
                <w:between w:val="nil"/>
              </w:pBdr>
              <w:spacing w:before="172"/>
              <w:ind w:left="50"/>
              <w:rPr>
                <w:rFonts w:ascii="Arial" w:eastAsia="Arial" w:hAnsi="Arial" w:cs="Arial"/>
                <w:b/>
                <w:color w:val="000000"/>
                <w:sz w:val="24"/>
                <w:szCs w:val="24"/>
              </w:rPr>
            </w:pPr>
            <w:r>
              <w:rPr>
                <w:rFonts w:ascii="Arial" w:eastAsia="Arial" w:hAnsi="Arial" w:cs="Arial"/>
                <w:b/>
                <w:color w:val="000000"/>
                <w:sz w:val="24"/>
                <w:szCs w:val="24"/>
              </w:rPr>
              <w:t>G-Cloud 13 Call-Off Contract</w:t>
            </w:r>
          </w:p>
          <w:p w:rsidR="001C1D59" w:rsidRDefault="0084535B">
            <w:pPr>
              <w:pBdr>
                <w:top w:val="nil"/>
                <w:left w:val="nil"/>
                <w:bottom w:val="nil"/>
                <w:right w:val="nil"/>
                <w:between w:val="nil"/>
              </w:pBdr>
              <w:spacing w:before="172"/>
              <w:ind w:left="50"/>
              <w:rPr>
                <w:color w:val="000000"/>
                <w:sz w:val="24"/>
                <w:szCs w:val="24"/>
              </w:rPr>
            </w:pPr>
            <w:r>
              <w:rPr>
                <w:color w:val="000000"/>
                <w:sz w:val="24"/>
                <w:szCs w:val="24"/>
              </w:rPr>
              <w:t>Part A: Order Form</w:t>
            </w:r>
          </w:p>
        </w:tc>
        <w:tc>
          <w:tcPr>
            <w:tcW w:w="541"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c>
          <w:tcPr>
            <w:tcW w:w="548" w:type="dxa"/>
          </w:tcPr>
          <w:p w:rsidR="001C1D59" w:rsidRDefault="001C1D59">
            <w:pPr>
              <w:pBdr>
                <w:top w:val="nil"/>
                <w:left w:val="nil"/>
                <w:bottom w:val="nil"/>
                <w:right w:val="nil"/>
                <w:between w:val="nil"/>
              </w:pBdr>
              <w:rPr>
                <w:rFonts w:ascii="Times New Roman" w:eastAsia="Times New Roman" w:hAnsi="Times New Roman" w:cs="Times New Roman"/>
                <w:color w:val="000000"/>
                <w:sz w:val="26"/>
                <w:szCs w:val="26"/>
              </w:rPr>
            </w:pPr>
          </w:p>
          <w:p w:rsidR="001C1D59" w:rsidRDefault="001C1D59">
            <w:pPr>
              <w:pBdr>
                <w:top w:val="nil"/>
                <w:left w:val="nil"/>
                <w:bottom w:val="nil"/>
                <w:right w:val="nil"/>
                <w:between w:val="nil"/>
              </w:pBdr>
              <w:rPr>
                <w:rFonts w:ascii="Times New Roman" w:eastAsia="Times New Roman" w:hAnsi="Times New Roman" w:cs="Times New Roman"/>
                <w:color w:val="000000"/>
                <w:sz w:val="26"/>
                <w:szCs w:val="26"/>
              </w:rPr>
            </w:pPr>
          </w:p>
          <w:p w:rsidR="001C1D59" w:rsidRDefault="001C1D59">
            <w:pPr>
              <w:pBdr>
                <w:top w:val="nil"/>
                <w:left w:val="nil"/>
                <w:bottom w:val="nil"/>
                <w:right w:val="nil"/>
                <w:between w:val="nil"/>
              </w:pBdr>
              <w:rPr>
                <w:rFonts w:ascii="Times New Roman" w:eastAsia="Times New Roman" w:hAnsi="Times New Roman" w:cs="Times New Roman"/>
                <w:color w:val="000000"/>
                <w:sz w:val="26"/>
                <w:szCs w:val="26"/>
              </w:rPr>
            </w:pPr>
          </w:p>
          <w:p w:rsidR="001C1D59" w:rsidRDefault="0084535B">
            <w:pPr>
              <w:pBdr>
                <w:top w:val="nil"/>
                <w:left w:val="nil"/>
                <w:bottom w:val="nil"/>
                <w:right w:val="nil"/>
                <w:between w:val="nil"/>
              </w:pBdr>
              <w:ind w:right="123"/>
              <w:rPr>
                <w:color w:val="000000"/>
                <w:sz w:val="24"/>
                <w:szCs w:val="24"/>
              </w:rPr>
            </w:pPr>
            <w:r>
              <w:rPr>
                <w:color w:val="000000"/>
                <w:sz w:val="24"/>
                <w:szCs w:val="24"/>
              </w:rPr>
              <w:t>2</w:t>
            </w:r>
          </w:p>
        </w:tc>
      </w:tr>
      <w:tr w:rsidR="001C1D59">
        <w:trPr>
          <w:trHeight w:val="447"/>
        </w:trPr>
        <w:tc>
          <w:tcPr>
            <w:tcW w:w="8642" w:type="dxa"/>
          </w:tcPr>
          <w:p w:rsidR="001C1D59" w:rsidRDefault="0084535B">
            <w:pPr>
              <w:pBdr>
                <w:top w:val="nil"/>
                <w:left w:val="nil"/>
                <w:bottom w:val="nil"/>
                <w:right w:val="nil"/>
                <w:between w:val="nil"/>
              </w:pBdr>
              <w:spacing w:before="82"/>
              <w:ind w:left="50"/>
              <w:rPr>
                <w:color w:val="000000"/>
                <w:sz w:val="24"/>
                <w:szCs w:val="24"/>
              </w:rPr>
            </w:pPr>
            <w:r>
              <w:rPr>
                <w:color w:val="000000"/>
                <w:sz w:val="24"/>
                <w:szCs w:val="24"/>
              </w:rPr>
              <w:t xml:space="preserve">Part B: Terms and conditions   </w:t>
            </w:r>
          </w:p>
        </w:tc>
        <w:tc>
          <w:tcPr>
            <w:tcW w:w="541" w:type="dxa"/>
          </w:tcPr>
          <w:p w:rsidR="001C1D59" w:rsidRDefault="0084535B">
            <w:pPr>
              <w:pBdr>
                <w:top w:val="nil"/>
                <w:left w:val="nil"/>
                <w:bottom w:val="nil"/>
                <w:right w:val="nil"/>
                <w:between w:val="nil"/>
              </w:pBdr>
              <w:spacing w:before="82"/>
              <w:ind w:right="-735"/>
              <w:rPr>
                <w:color w:val="000000"/>
                <w:sz w:val="24"/>
                <w:szCs w:val="24"/>
              </w:rPr>
            </w:pPr>
            <w:r>
              <w:rPr>
                <w:color w:val="000000"/>
                <w:sz w:val="24"/>
                <w:szCs w:val="24"/>
              </w:rPr>
              <w:t>15</w:t>
            </w:r>
          </w:p>
        </w:tc>
        <w:tc>
          <w:tcPr>
            <w:tcW w:w="548"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r>
      <w:tr w:rsidR="001C1D59">
        <w:trPr>
          <w:trHeight w:val="447"/>
        </w:trPr>
        <w:tc>
          <w:tcPr>
            <w:tcW w:w="8642" w:type="dxa"/>
          </w:tcPr>
          <w:p w:rsidR="001C1D59" w:rsidRDefault="0084535B">
            <w:pPr>
              <w:pBdr>
                <w:top w:val="nil"/>
                <w:left w:val="nil"/>
                <w:bottom w:val="nil"/>
                <w:right w:val="nil"/>
                <w:between w:val="nil"/>
              </w:pBdr>
              <w:spacing w:before="82"/>
              <w:ind w:left="50"/>
              <w:rPr>
                <w:color w:val="000000"/>
                <w:sz w:val="24"/>
                <w:szCs w:val="24"/>
              </w:rPr>
            </w:pPr>
            <w:r>
              <w:rPr>
                <w:color w:val="000000"/>
                <w:sz w:val="24"/>
                <w:szCs w:val="24"/>
              </w:rPr>
              <w:t>Schedule 1: Services</w:t>
            </w:r>
          </w:p>
        </w:tc>
        <w:tc>
          <w:tcPr>
            <w:tcW w:w="541" w:type="dxa"/>
          </w:tcPr>
          <w:p w:rsidR="001C1D59" w:rsidRDefault="0084535B">
            <w:pPr>
              <w:pBdr>
                <w:top w:val="nil"/>
                <w:left w:val="nil"/>
                <w:bottom w:val="nil"/>
                <w:right w:val="nil"/>
                <w:between w:val="nil"/>
              </w:pBdr>
              <w:spacing w:before="82"/>
              <w:ind w:right="-735"/>
              <w:rPr>
                <w:color w:val="000000"/>
                <w:sz w:val="24"/>
                <w:szCs w:val="24"/>
              </w:rPr>
            </w:pPr>
            <w:r>
              <w:rPr>
                <w:color w:val="000000"/>
                <w:sz w:val="24"/>
                <w:szCs w:val="24"/>
              </w:rPr>
              <w:t>3</w:t>
            </w:r>
            <w:r w:rsidR="00AF5AF4">
              <w:rPr>
                <w:color w:val="000000"/>
                <w:sz w:val="24"/>
                <w:szCs w:val="24"/>
              </w:rPr>
              <w:t>5</w:t>
            </w:r>
            <w:bookmarkStart w:id="0" w:name="_GoBack"/>
            <w:bookmarkEnd w:id="0"/>
          </w:p>
        </w:tc>
        <w:tc>
          <w:tcPr>
            <w:tcW w:w="548"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r>
      <w:tr w:rsidR="001C1D59">
        <w:trPr>
          <w:trHeight w:val="447"/>
        </w:trPr>
        <w:tc>
          <w:tcPr>
            <w:tcW w:w="8642" w:type="dxa"/>
          </w:tcPr>
          <w:p w:rsidR="001C1D59" w:rsidRDefault="0084535B">
            <w:pPr>
              <w:pBdr>
                <w:top w:val="nil"/>
                <w:left w:val="nil"/>
                <w:bottom w:val="nil"/>
                <w:right w:val="nil"/>
                <w:between w:val="nil"/>
              </w:pBdr>
              <w:spacing w:before="82"/>
              <w:ind w:left="50"/>
              <w:rPr>
                <w:color w:val="000000"/>
                <w:sz w:val="24"/>
                <w:szCs w:val="24"/>
              </w:rPr>
            </w:pPr>
            <w:r>
              <w:rPr>
                <w:color w:val="000000"/>
                <w:sz w:val="24"/>
                <w:szCs w:val="24"/>
              </w:rPr>
              <w:t>Schedule 2: Call-Off Contract charges</w:t>
            </w:r>
          </w:p>
        </w:tc>
        <w:tc>
          <w:tcPr>
            <w:tcW w:w="541" w:type="dxa"/>
          </w:tcPr>
          <w:p w:rsidR="001C1D59" w:rsidRDefault="0084535B">
            <w:pPr>
              <w:pBdr>
                <w:top w:val="nil"/>
                <w:left w:val="nil"/>
                <w:bottom w:val="nil"/>
                <w:right w:val="nil"/>
                <w:between w:val="nil"/>
              </w:pBdr>
              <w:spacing w:before="82"/>
              <w:ind w:right="-735"/>
              <w:rPr>
                <w:color w:val="000000"/>
                <w:sz w:val="24"/>
                <w:szCs w:val="24"/>
              </w:rPr>
            </w:pPr>
            <w:r>
              <w:rPr>
                <w:color w:val="000000"/>
                <w:sz w:val="24"/>
                <w:szCs w:val="24"/>
              </w:rPr>
              <w:t>3</w:t>
            </w:r>
            <w:r w:rsidR="00AF5AF4">
              <w:rPr>
                <w:color w:val="000000"/>
                <w:sz w:val="24"/>
                <w:szCs w:val="24"/>
              </w:rPr>
              <w:t>6</w:t>
            </w:r>
          </w:p>
        </w:tc>
        <w:tc>
          <w:tcPr>
            <w:tcW w:w="548"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r>
      <w:tr w:rsidR="001C1D59">
        <w:trPr>
          <w:trHeight w:val="900"/>
        </w:trPr>
        <w:tc>
          <w:tcPr>
            <w:tcW w:w="8642" w:type="dxa"/>
          </w:tcPr>
          <w:p w:rsidR="001C1D59" w:rsidRDefault="0084535B">
            <w:pPr>
              <w:pBdr>
                <w:top w:val="nil"/>
                <w:left w:val="nil"/>
                <w:bottom w:val="nil"/>
                <w:right w:val="nil"/>
                <w:between w:val="nil"/>
              </w:pBdr>
              <w:spacing w:before="82"/>
              <w:ind w:left="50"/>
              <w:rPr>
                <w:color w:val="000000"/>
                <w:sz w:val="24"/>
                <w:szCs w:val="24"/>
              </w:rPr>
            </w:pPr>
            <w:r>
              <w:rPr>
                <w:color w:val="000000"/>
                <w:sz w:val="24"/>
                <w:szCs w:val="24"/>
              </w:rPr>
              <w:t>Schedule 3: Collaboration agreement</w:t>
            </w:r>
          </w:p>
          <w:p w:rsidR="001C1D59" w:rsidRDefault="0084535B">
            <w:pPr>
              <w:pBdr>
                <w:top w:val="nil"/>
                <w:left w:val="nil"/>
                <w:bottom w:val="nil"/>
                <w:right w:val="nil"/>
                <w:between w:val="nil"/>
              </w:pBdr>
              <w:spacing w:before="172"/>
              <w:ind w:left="55"/>
              <w:rPr>
                <w:color w:val="000000"/>
                <w:sz w:val="24"/>
                <w:szCs w:val="24"/>
              </w:rPr>
            </w:pPr>
            <w:r>
              <w:rPr>
                <w:color w:val="000000"/>
                <w:sz w:val="24"/>
                <w:szCs w:val="24"/>
              </w:rPr>
              <w:t>Schedule 4: Alternative clauses</w:t>
            </w:r>
          </w:p>
        </w:tc>
        <w:tc>
          <w:tcPr>
            <w:tcW w:w="541" w:type="dxa"/>
          </w:tcPr>
          <w:p w:rsidR="001C1D59" w:rsidRDefault="0084535B">
            <w:pPr>
              <w:pBdr>
                <w:top w:val="nil"/>
                <w:left w:val="nil"/>
                <w:bottom w:val="nil"/>
                <w:right w:val="nil"/>
                <w:between w:val="nil"/>
              </w:pBdr>
              <w:spacing w:before="82"/>
              <w:ind w:right="-735"/>
              <w:rPr>
                <w:color w:val="000000"/>
                <w:sz w:val="24"/>
                <w:szCs w:val="24"/>
              </w:rPr>
            </w:pPr>
            <w:r>
              <w:rPr>
                <w:color w:val="000000"/>
                <w:sz w:val="24"/>
                <w:szCs w:val="24"/>
              </w:rPr>
              <w:t>3</w:t>
            </w:r>
            <w:r w:rsidR="00AF5AF4">
              <w:rPr>
                <w:color w:val="000000"/>
                <w:sz w:val="24"/>
                <w:szCs w:val="24"/>
              </w:rPr>
              <w:t>7</w:t>
            </w:r>
          </w:p>
        </w:tc>
        <w:tc>
          <w:tcPr>
            <w:tcW w:w="548" w:type="dxa"/>
          </w:tcPr>
          <w:p w:rsidR="001C1D59" w:rsidRDefault="001C1D59">
            <w:pPr>
              <w:pBdr>
                <w:top w:val="nil"/>
                <w:left w:val="nil"/>
                <w:bottom w:val="nil"/>
                <w:right w:val="nil"/>
                <w:between w:val="nil"/>
              </w:pBdr>
              <w:rPr>
                <w:rFonts w:ascii="Times New Roman" w:eastAsia="Times New Roman" w:hAnsi="Times New Roman" w:cs="Times New Roman"/>
                <w:color w:val="000000"/>
                <w:sz w:val="26"/>
                <w:szCs w:val="26"/>
              </w:rPr>
            </w:pPr>
          </w:p>
          <w:p w:rsidR="001C1D59" w:rsidRDefault="00AF5AF4">
            <w:pPr>
              <w:pBdr>
                <w:top w:val="nil"/>
                <w:left w:val="nil"/>
                <w:bottom w:val="nil"/>
                <w:right w:val="nil"/>
                <w:between w:val="nil"/>
              </w:pBdr>
              <w:spacing w:before="231"/>
              <w:ind w:right="48"/>
              <w:jc w:val="right"/>
              <w:rPr>
                <w:color w:val="000000"/>
                <w:sz w:val="24"/>
                <w:szCs w:val="24"/>
              </w:rPr>
            </w:pPr>
            <w:r>
              <w:rPr>
                <w:color w:val="000000"/>
                <w:sz w:val="24"/>
                <w:szCs w:val="24"/>
              </w:rPr>
              <w:t>37</w:t>
            </w:r>
          </w:p>
        </w:tc>
      </w:tr>
      <w:tr w:rsidR="001C1D59">
        <w:trPr>
          <w:trHeight w:val="456"/>
        </w:trPr>
        <w:tc>
          <w:tcPr>
            <w:tcW w:w="8642" w:type="dxa"/>
          </w:tcPr>
          <w:p w:rsidR="001C1D59" w:rsidRDefault="0084535B">
            <w:pPr>
              <w:pBdr>
                <w:top w:val="nil"/>
                <w:left w:val="nil"/>
                <w:bottom w:val="nil"/>
                <w:right w:val="nil"/>
                <w:between w:val="nil"/>
              </w:pBdr>
              <w:spacing w:before="86"/>
              <w:ind w:left="60"/>
              <w:rPr>
                <w:color w:val="000000"/>
                <w:sz w:val="24"/>
                <w:szCs w:val="24"/>
              </w:rPr>
            </w:pPr>
            <w:r>
              <w:rPr>
                <w:color w:val="000000"/>
                <w:sz w:val="24"/>
                <w:szCs w:val="24"/>
              </w:rPr>
              <w:t>Schedule 5: Guarantee</w:t>
            </w:r>
          </w:p>
        </w:tc>
        <w:tc>
          <w:tcPr>
            <w:tcW w:w="541"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c>
          <w:tcPr>
            <w:tcW w:w="548" w:type="dxa"/>
          </w:tcPr>
          <w:p w:rsidR="001C1D59" w:rsidRDefault="00AF5AF4">
            <w:pPr>
              <w:pBdr>
                <w:top w:val="nil"/>
                <w:left w:val="nil"/>
                <w:bottom w:val="nil"/>
                <w:right w:val="nil"/>
                <w:between w:val="nil"/>
              </w:pBdr>
              <w:spacing w:before="86"/>
              <w:ind w:right="48"/>
              <w:jc w:val="right"/>
              <w:rPr>
                <w:color w:val="000000"/>
                <w:sz w:val="24"/>
                <w:szCs w:val="24"/>
              </w:rPr>
            </w:pPr>
            <w:r>
              <w:rPr>
                <w:color w:val="000000"/>
                <w:sz w:val="24"/>
                <w:szCs w:val="24"/>
              </w:rPr>
              <w:t>37</w:t>
            </w:r>
          </w:p>
        </w:tc>
      </w:tr>
      <w:tr w:rsidR="001C1D59">
        <w:trPr>
          <w:trHeight w:val="456"/>
        </w:trPr>
        <w:tc>
          <w:tcPr>
            <w:tcW w:w="8642" w:type="dxa"/>
          </w:tcPr>
          <w:p w:rsidR="001C1D59" w:rsidRDefault="0084535B">
            <w:pPr>
              <w:pBdr>
                <w:top w:val="nil"/>
                <w:left w:val="nil"/>
                <w:bottom w:val="nil"/>
                <w:right w:val="nil"/>
                <w:between w:val="nil"/>
              </w:pBdr>
              <w:spacing w:before="86"/>
              <w:ind w:left="57"/>
              <w:rPr>
                <w:color w:val="000000"/>
                <w:sz w:val="24"/>
                <w:szCs w:val="24"/>
              </w:rPr>
            </w:pPr>
            <w:r>
              <w:rPr>
                <w:color w:val="000000"/>
                <w:sz w:val="24"/>
                <w:szCs w:val="24"/>
              </w:rPr>
              <w:t>Schedule 6: Glossary and interpretations</w:t>
            </w:r>
          </w:p>
        </w:tc>
        <w:tc>
          <w:tcPr>
            <w:tcW w:w="541"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c>
          <w:tcPr>
            <w:tcW w:w="548" w:type="dxa"/>
          </w:tcPr>
          <w:p w:rsidR="001C1D59" w:rsidRDefault="00AF5AF4">
            <w:pPr>
              <w:pBdr>
                <w:top w:val="nil"/>
                <w:left w:val="nil"/>
                <w:bottom w:val="nil"/>
                <w:right w:val="nil"/>
                <w:between w:val="nil"/>
              </w:pBdr>
              <w:spacing w:before="86"/>
              <w:ind w:right="48"/>
              <w:jc w:val="right"/>
              <w:rPr>
                <w:color w:val="000000"/>
                <w:sz w:val="24"/>
                <w:szCs w:val="24"/>
              </w:rPr>
            </w:pPr>
            <w:r>
              <w:rPr>
                <w:color w:val="000000"/>
                <w:sz w:val="24"/>
                <w:szCs w:val="24"/>
              </w:rPr>
              <w:t>38</w:t>
            </w:r>
          </w:p>
        </w:tc>
      </w:tr>
      <w:tr w:rsidR="001C1D59">
        <w:trPr>
          <w:trHeight w:val="456"/>
        </w:trPr>
        <w:tc>
          <w:tcPr>
            <w:tcW w:w="8642" w:type="dxa"/>
          </w:tcPr>
          <w:p w:rsidR="001C1D59" w:rsidRDefault="0084535B">
            <w:pPr>
              <w:pBdr>
                <w:top w:val="nil"/>
                <w:left w:val="nil"/>
                <w:bottom w:val="nil"/>
                <w:right w:val="nil"/>
                <w:between w:val="nil"/>
              </w:pBdr>
              <w:spacing w:before="86"/>
              <w:ind w:left="62"/>
              <w:rPr>
                <w:color w:val="000000"/>
                <w:sz w:val="24"/>
                <w:szCs w:val="24"/>
              </w:rPr>
            </w:pPr>
            <w:r>
              <w:rPr>
                <w:color w:val="000000"/>
                <w:sz w:val="24"/>
                <w:szCs w:val="24"/>
              </w:rPr>
              <w:t>Schedule 7: UK GDPR Information</w:t>
            </w:r>
          </w:p>
        </w:tc>
        <w:tc>
          <w:tcPr>
            <w:tcW w:w="541"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c>
          <w:tcPr>
            <w:tcW w:w="548" w:type="dxa"/>
          </w:tcPr>
          <w:p w:rsidR="001C1D59" w:rsidRDefault="00AF5AF4">
            <w:pPr>
              <w:pBdr>
                <w:top w:val="nil"/>
                <w:left w:val="nil"/>
                <w:bottom w:val="nil"/>
                <w:right w:val="nil"/>
                <w:between w:val="nil"/>
              </w:pBdr>
              <w:spacing w:before="86"/>
              <w:ind w:right="48"/>
              <w:jc w:val="right"/>
              <w:rPr>
                <w:color w:val="000000"/>
                <w:sz w:val="24"/>
                <w:szCs w:val="24"/>
              </w:rPr>
            </w:pPr>
            <w:r>
              <w:rPr>
                <w:color w:val="000000"/>
                <w:sz w:val="24"/>
                <w:szCs w:val="24"/>
              </w:rPr>
              <w:t>54</w:t>
            </w:r>
          </w:p>
        </w:tc>
      </w:tr>
      <w:tr w:rsidR="001C1D59">
        <w:trPr>
          <w:trHeight w:val="456"/>
        </w:trPr>
        <w:tc>
          <w:tcPr>
            <w:tcW w:w="8642" w:type="dxa"/>
          </w:tcPr>
          <w:p w:rsidR="001C1D59" w:rsidRDefault="0084535B">
            <w:pPr>
              <w:pBdr>
                <w:top w:val="nil"/>
                <w:left w:val="nil"/>
                <w:bottom w:val="nil"/>
                <w:right w:val="nil"/>
                <w:between w:val="nil"/>
              </w:pBdr>
              <w:spacing w:before="86"/>
              <w:ind w:left="60"/>
              <w:rPr>
                <w:color w:val="000000"/>
                <w:sz w:val="24"/>
                <w:szCs w:val="24"/>
              </w:rPr>
            </w:pPr>
            <w:r>
              <w:rPr>
                <w:color w:val="000000"/>
                <w:sz w:val="24"/>
                <w:szCs w:val="24"/>
              </w:rPr>
              <w:t>Annex 1: Processing Personal Data</w:t>
            </w:r>
          </w:p>
        </w:tc>
        <w:tc>
          <w:tcPr>
            <w:tcW w:w="541"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c>
          <w:tcPr>
            <w:tcW w:w="548" w:type="dxa"/>
          </w:tcPr>
          <w:p w:rsidR="001C1D59" w:rsidRDefault="00AF5AF4">
            <w:pPr>
              <w:pBdr>
                <w:top w:val="nil"/>
                <w:left w:val="nil"/>
                <w:bottom w:val="nil"/>
                <w:right w:val="nil"/>
                <w:between w:val="nil"/>
              </w:pBdr>
              <w:spacing w:before="86"/>
              <w:ind w:right="48"/>
              <w:jc w:val="right"/>
              <w:rPr>
                <w:color w:val="000000"/>
                <w:sz w:val="24"/>
                <w:szCs w:val="24"/>
              </w:rPr>
            </w:pPr>
            <w:r>
              <w:rPr>
                <w:color w:val="000000"/>
                <w:sz w:val="24"/>
                <w:szCs w:val="24"/>
              </w:rPr>
              <w:t>54</w:t>
            </w:r>
          </w:p>
        </w:tc>
      </w:tr>
      <w:tr w:rsidR="001C1D59">
        <w:trPr>
          <w:trHeight w:val="362"/>
        </w:trPr>
        <w:tc>
          <w:tcPr>
            <w:tcW w:w="8642" w:type="dxa"/>
          </w:tcPr>
          <w:p w:rsidR="001C1D59" w:rsidRDefault="0084535B">
            <w:pPr>
              <w:pBdr>
                <w:top w:val="nil"/>
                <w:left w:val="nil"/>
                <w:bottom w:val="nil"/>
                <w:right w:val="nil"/>
                <w:between w:val="nil"/>
              </w:pBdr>
              <w:spacing w:before="86" w:line="256" w:lineRule="auto"/>
              <w:ind w:left="50"/>
              <w:rPr>
                <w:color w:val="000000"/>
                <w:sz w:val="24"/>
                <w:szCs w:val="24"/>
              </w:rPr>
            </w:pPr>
            <w:r>
              <w:rPr>
                <w:color w:val="000000"/>
                <w:sz w:val="24"/>
                <w:szCs w:val="24"/>
              </w:rPr>
              <w:t>Annex 2: Joint Controller Agreement</w:t>
            </w:r>
          </w:p>
        </w:tc>
        <w:tc>
          <w:tcPr>
            <w:tcW w:w="541" w:type="dxa"/>
          </w:tcPr>
          <w:p w:rsidR="001C1D59" w:rsidRDefault="001C1D59">
            <w:pPr>
              <w:pBdr>
                <w:top w:val="nil"/>
                <w:left w:val="nil"/>
                <w:bottom w:val="nil"/>
                <w:right w:val="nil"/>
                <w:between w:val="nil"/>
              </w:pBdr>
              <w:rPr>
                <w:rFonts w:ascii="Times New Roman" w:eastAsia="Times New Roman" w:hAnsi="Times New Roman" w:cs="Times New Roman"/>
                <w:color w:val="000000"/>
              </w:rPr>
            </w:pPr>
          </w:p>
        </w:tc>
        <w:tc>
          <w:tcPr>
            <w:tcW w:w="548" w:type="dxa"/>
          </w:tcPr>
          <w:p w:rsidR="001C1D59" w:rsidRDefault="00AF5AF4">
            <w:pPr>
              <w:pBdr>
                <w:top w:val="nil"/>
                <w:left w:val="nil"/>
                <w:bottom w:val="nil"/>
                <w:right w:val="nil"/>
                <w:between w:val="nil"/>
              </w:pBdr>
              <w:spacing w:before="86" w:line="256" w:lineRule="auto"/>
              <w:ind w:right="48"/>
              <w:jc w:val="right"/>
              <w:rPr>
                <w:color w:val="000000"/>
                <w:sz w:val="24"/>
                <w:szCs w:val="24"/>
              </w:rPr>
            </w:pPr>
            <w:r>
              <w:rPr>
                <w:color w:val="000000"/>
                <w:sz w:val="24"/>
                <w:szCs w:val="24"/>
              </w:rPr>
              <w:t>54</w:t>
            </w:r>
          </w:p>
        </w:tc>
      </w:tr>
    </w:tbl>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p w:rsidR="001C1D59" w:rsidRDefault="0084535B">
      <w:pPr>
        <w:pBdr>
          <w:top w:val="nil"/>
          <w:left w:val="nil"/>
          <w:bottom w:val="nil"/>
          <w:right w:val="nil"/>
          <w:between w:val="nil"/>
        </w:pBdr>
        <w:spacing w:before="11"/>
        <w:rPr>
          <w:rFonts w:ascii="Times New Roman" w:eastAsia="Times New Roman" w:hAnsi="Times New Roman" w:cs="Times New Roman"/>
          <w:sz w:val="17"/>
          <w:szCs w:val="17"/>
        </w:rPr>
      </w:pPr>
      <w:r>
        <w:br w:type="page"/>
      </w:r>
    </w:p>
    <w:p w:rsidR="001C1D59" w:rsidRDefault="001C1D59">
      <w:pPr>
        <w:pBdr>
          <w:top w:val="nil"/>
          <w:left w:val="nil"/>
          <w:bottom w:val="nil"/>
          <w:right w:val="nil"/>
          <w:between w:val="nil"/>
        </w:pBdr>
        <w:spacing w:before="11"/>
        <w:rPr>
          <w:rFonts w:ascii="Times New Roman" w:eastAsia="Times New Roman" w:hAnsi="Times New Roman" w:cs="Times New Roman"/>
          <w:sz w:val="17"/>
          <w:szCs w:val="17"/>
        </w:rPr>
      </w:pPr>
    </w:p>
    <w:p w:rsidR="001C1D59" w:rsidRDefault="0084535B">
      <w:pPr>
        <w:pStyle w:val="Heading1"/>
        <w:spacing w:before="90"/>
        <w:ind w:firstLine="1375"/>
      </w:pPr>
      <w:r>
        <w:t>Part A: Order Form</w:t>
      </w:r>
    </w:p>
    <w:p w:rsidR="001C1D59" w:rsidRDefault="0084535B">
      <w:pPr>
        <w:pBdr>
          <w:top w:val="nil"/>
          <w:left w:val="nil"/>
          <w:bottom w:val="nil"/>
          <w:right w:val="nil"/>
          <w:between w:val="nil"/>
        </w:pBdr>
        <w:spacing w:before="83"/>
        <w:ind w:left="265" w:right="240"/>
      </w:pPr>
      <w:r>
        <w:rPr>
          <w:color w:val="000000"/>
        </w:rPr>
        <w:t>Buyers must use this template order form as the basis for all Call-Off Contracts and must refrain from accepting a Supplier’s prepopulated version unless it has been carefully checked against template drafting.</w:t>
      </w:r>
    </w:p>
    <w:p w:rsidR="001C1D59" w:rsidRDefault="001C1D59">
      <w:pPr>
        <w:pBdr>
          <w:top w:val="nil"/>
          <w:left w:val="nil"/>
          <w:bottom w:val="nil"/>
          <w:right w:val="nil"/>
          <w:between w:val="nil"/>
        </w:pBdr>
        <w:spacing w:before="83"/>
        <w:ind w:left="265" w:right="240"/>
      </w:pPr>
    </w:p>
    <w:tbl>
      <w:tblPr>
        <w:tblStyle w:val="affb"/>
        <w:tblW w:w="890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520"/>
        <w:gridCol w:w="4380"/>
      </w:tblGrid>
      <w:tr w:rsidR="001C1D59">
        <w:trPr>
          <w:trHeight w:val="1310"/>
        </w:trPr>
        <w:tc>
          <w:tcPr>
            <w:tcW w:w="452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1"/>
              <w:rPr>
                <w:color w:val="000000"/>
                <w:sz w:val="26"/>
                <w:szCs w:val="26"/>
              </w:rPr>
            </w:pPr>
          </w:p>
          <w:p w:rsidR="001C1D59" w:rsidRDefault="0084535B">
            <w:pPr>
              <w:pBdr>
                <w:top w:val="nil"/>
                <w:left w:val="nil"/>
                <w:bottom w:val="nil"/>
                <w:right w:val="nil"/>
                <w:between w:val="nil"/>
              </w:pBdr>
              <w:ind w:left="105"/>
              <w:rPr>
                <w:rFonts w:ascii="Arial" w:eastAsia="Arial" w:hAnsi="Arial" w:cs="Arial"/>
                <w:b/>
                <w:color w:val="000000"/>
              </w:rPr>
            </w:pPr>
            <w:r>
              <w:rPr>
                <w:rFonts w:ascii="Arial" w:eastAsia="Arial" w:hAnsi="Arial" w:cs="Arial"/>
                <w:b/>
                <w:color w:val="000000"/>
              </w:rPr>
              <w:t>Platform service ID number</w:t>
            </w:r>
          </w:p>
        </w:tc>
        <w:tc>
          <w:tcPr>
            <w:tcW w:w="438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1"/>
              <w:rPr>
                <w:color w:val="000000"/>
                <w:sz w:val="26"/>
                <w:szCs w:val="26"/>
              </w:rPr>
            </w:pPr>
          </w:p>
          <w:p w:rsidR="001C1D59" w:rsidRDefault="0084535B">
            <w:pPr>
              <w:pBdr>
                <w:top w:val="nil"/>
                <w:left w:val="nil"/>
                <w:bottom w:val="nil"/>
                <w:right w:val="nil"/>
                <w:between w:val="nil"/>
              </w:pBdr>
              <w:ind w:left="115"/>
              <w:rPr>
                <w:color w:val="000000"/>
              </w:rPr>
            </w:pPr>
            <w:r>
              <w:rPr>
                <w:color w:val="000000"/>
              </w:rPr>
              <w:t>742060614127518</w:t>
            </w:r>
          </w:p>
        </w:tc>
      </w:tr>
      <w:tr w:rsidR="001C1D59">
        <w:trPr>
          <w:trHeight w:val="890"/>
        </w:trPr>
        <w:tc>
          <w:tcPr>
            <w:tcW w:w="4520" w:type="dxa"/>
          </w:tcPr>
          <w:p w:rsidR="001C1D59" w:rsidRDefault="0084535B">
            <w:pPr>
              <w:pBdr>
                <w:top w:val="nil"/>
                <w:left w:val="nil"/>
                <w:bottom w:val="nil"/>
                <w:right w:val="nil"/>
                <w:between w:val="nil"/>
              </w:pBdr>
              <w:spacing w:before="166"/>
              <w:ind w:left="105"/>
              <w:rPr>
                <w:rFonts w:ascii="Arial" w:eastAsia="Arial" w:hAnsi="Arial" w:cs="Arial"/>
                <w:b/>
                <w:color w:val="000000"/>
              </w:rPr>
            </w:pPr>
            <w:r>
              <w:rPr>
                <w:rFonts w:ascii="Arial" w:eastAsia="Arial" w:hAnsi="Arial" w:cs="Arial"/>
                <w:b/>
                <w:color w:val="000000"/>
              </w:rPr>
              <w:t>Call-Off Contract reference</w:t>
            </w:r>
          </w:p>
        </w:tc>
        <w:tc>
          <w:tcPr>
            <w:tcW w:w="4380" w:type="dxa"/>
          </w:tcPr>
          <w:p w:rsidR="001C1D59" w:rsidRDefault="0084535B">
            <w:pPr>
              <w:pBdr>
                <w:top w:val="nil"/>
                <w:left w:val="nil"/>
                <w:bottom w:val="nil"/>
                <w:right w:val="nil"/>
                <w:between w:val="nil"/>
              </w:pBdr>
              <w:spacing w:before="166"/>
              <w:ind w:left="115"/>
              <w:rPr>
                <w:color w:val="000000"/>
              </w:rPr>
            </w:pPr>
            <w:r>
              <w:rPr>
                <w:color w:val="000000"/>
              </w:rPr>
              <w:t>CCIT23B08</w:t>
            </w:r>
          </w:p>
        </w:tc>
      </w:tr>
      <w:tr w:rsidR="001C1D59">
        <w:trPr>
          <w:trHeight w:val="990"/>
        </w:trPr>
        <w:tc>
          <w:tcPr>
            <w:tcW w:w="4520" w:type="dxa"/>
          </w:tcPr>
          <w:p w:rsidR="001C1D59" w:rsidRDefault="001C1D59">
            <w:pPr>
              <w:pBdr>
                <w:top w:val="nil"/>
                <w:left w:val="nil"/>
                <w:bottom w:val="nil"/>
                <w:right w:val="nil"/>
                <w:between w:val="nil"/>
              </w:pBdr>
              <w:spacing w:before="7"/>
              <w:rPr>
                <w:color w:val="000000"/>
                <w:sz w:val="23"/>
                <w:szCs w:val="23"/>
              </w:rPr>
            </w:pPr>
          </w:p>
          <w:p w:rsidR="001C1D59" w:rsidRDefault="0084535B">
            <w:pPr>
              <w:pBdr>
                <w:top w:val="nil"/>
                <w:left w:val="nil"/>
                <w:bottom w:val="nil"/>
                <w:right w:val="nil"/>
                <w:between w:val="nil"/>
              </w:pBdr>
              <w:ind w:left="105"/>
              <w:rPr>
                <w:rFonts w:ascii="Arial" w:eastAsia="Arial" w:hAnsi="Arial" w:cs="Arial"/>
                <w:b/>
                <w:color w:val="000000"/>
              </w:rPr>
            </w:pPr>
            <w:r>
              <w:rPr>
                <w:rFonts w:ascii="Arial" w:eastAsia="Arial" w:hAnsi="Arial" w:cs="Arial"/>
                <w:b/>
                <w:color w:val="000000"/>
              </w:rPr>
              <w:t>Call-Off Contract title</w:t>
            </w:r>
          </w:p>
        </w:tc>
        <w:tc>
          <w:tcPr>
            <w:tcW w:w="4380" w:type="dxa"/>
          </w:tcPr>
          <w:p w:rsidR="001C1D59" w:rsidRDefault="0084535B">
            <w:pPr>
              <w:pBdr>
                <w:top w:val="nil"/>
                <w:left w:val="nil"/>
                <w:bottom w:val="nil"/>
                <w:right w:val="nil"/>
                <w:between w:val="nil"/>
              </w:pBdr>
              <w:spacing w:before="4" w:line="254" w:lineRule="auto"/>
              <w:ind w:left="115"/>
              <w:rPr>
                <w:color w:val="000000"/>
              </w:rPr>
            </w:pPr>
            <w:r>
              <w:rPr>
                <w:color w:val="000000"/>
              </w:rPr>
              <w:t>Provision of Enterprise Risk Management Tool</w:t>
            </w:r>
          </w:p>
        </w:tc>
      </w:tr>
      <w:tr w:rsidR="001C1D59">
        <w:trPr>
          <w:trHeight w:val="909"/>
        </w:trPr>
        <w:tc>
          <w:tcPr>
            <w:tcW w:w="4520" w:type="dxa"/>
          </w:tcPr>
          <w:p w:rsidR="001C1D59" w:rsidRDefault="0084535B">
            <w:pPr>
              <w:pBdr>
                <w:top w:val="nil"/>
                <w:left w:val="nil"/>
                <w:bottom w:val="nil"/>
                <w:right w:val="nil"/>
                <w:between w:val="nil"/>
              </w:pBdr>
              <w:spacing w:before="182"/>
              <w:ind w:left="105"/>
              <w:rPr>
                <w:rFonts w:ascii="Arial" w:eastAsia="Arial" w:hAnsi="Arial" w:cs="Arial"/>
                <w:b/>
                <w:color w:val="000000"/>
              </w:rPr>
            </w:pPr>
            <w:r>
              <w:rPr>
                <w:rFonts w:ascii="Arial" w:eastAsia="Arial" w:hAnsi="Arial" w:cs="Arial"/>
                <w:b/>
                <w:color w:val="000000"/>
              </w:rPr>
              <w:t>Call-Off Contract description</w:t>
            </w:r>
          </w:p>
        </w:tc>
        <w:tc>
          <w:tcPr>
            <w:tcW w:w="4380" w:type="dxa"/>
          </w:tcPr>
          <w:p w:rsidR="001C1D59" w:rsidRDefault="001C1D59">
            <w:pPr>
              <w:pBdr>
                <w:top w:val="nil"/>
                <w:left w:val="nil"/>
                <w:bottom w:val="nil"/>
                <w:right w:val="nil"/>
                <w:between w:val="nil"/>
              </w:pBdr>
              <w:spacing w:before="7"/>
              <w:rPr>
                <w:color w:val="000000"/>
                <w:sz w:val="31"/>
                <w:szCs w:val="31"/>
              </w:rPr>
            </w:pPr>
          </w:p>
          <w:p w:rsidR="001C1D59" w:rsidRDefault="0084535B">
            <w:pPr>
              <w:pBdr>
                <w:top w:val="nil"/>
                <w:left w:val="nil"/>
                <w:bottom w:val="nil"/>
                <w:right w:val="nil"/>
                <w:between w:val="nil"/>
              </w:pBdr>
              <w:ind w:left="100"/>
              <w:rPr>
                <w:color w:val="000000"/>
                <w:sz w:val="24"/>
                <w:szCs w:val="24"/>
              </w:rPr>
            </w:pPr>
            <w:r>
              <w:rPr>
                <w:color w:val="000000"/>
              </w:rPr>
              <w:t>Enterprise Risk Management tool</w:t>
            </w:r>
          </w:p>
        </w:tc>
      </w:tr>
      <w:tr w:rsidR="001C1D59">
        <w:trPr>
          <w:trHeight w:val="890"/>
        </w:trPr>
        <w:tc>
          <w:tcPr>
            <w:tcW w:w="4520" w:type="dxa"/>
          </w:tcPr>
          <w:p w:rsidR="001C1D59" w:rsidRDefault="0084535B">
            <w:pPr>
              <w:pBdr>
                <w:top w:val="nil"/>
                <w:left w:val="nil"/>
                <w:bottom w:val="nil"/>
                <w:right w:val="nil"/>
                <w:between w:val="nil"/>
              </w:pBdr>
              <w:spacing w:before="172"/>
              <w:ind w:left="105"/>
              <w:rPr>
                <w:rFonts w:ascii="Arial" w:eastAsia="Arial" w:hAnsi="Arial" w:cs="Arial"/>
                <w:b/>
                <w:color w:val="000000"/>
              </w:rPr>
            </w:pPr>
            <w:r>
              <w:rPr>
                <w:rFonts w:ascii="Arial" w:eastAsia="Arial" w:hAnsi="Arial" w:cs="Arial"/>
                <w:b/>
                <w:color w:val="000000"/>
              </w:rPr>
              <w:t>Start date</w:t>
            </w:r>
          </w:p>
        </w:tc>
        <w:tc>
          <w:tcPr>
            <w:tcW w:w="4380" w:type="dxa"/>
          </w:tcPr>
          <w:p w:rsidR="001C1D59" w:rsidRDefault="0084535B">
            <w:pPr>
              <w:pBdr>
                <w:top w:val="nil"/>
                <w:left w:val="nil"/>
                <w:bottom w:val="nil"/>
                <w:right w:val="nil"/>
                <w:between w:val="nil"/>
              </w:pBdr>
              <w:spacing w:before="172"/>
              <w:ind w:left="115"/>
              <w:rPr>
                <w:color w:val="000000"/>
              </w:rPr>
            </w:pPr>
            <w:r>
              <w:rPr>
                <w:color w:val="000000"/>
              </w:rPr>
              <w:t>14</w:t>
            </w:r>
            <w:r>
              <w:rPr>
                <w:color w:val="000000"/>
                <w:vertAlign w:val="superscript"/>
              </w:rPr>
              <w:t>th</w:t>
            </w:r>
            <w:r>
              <w:rPr>
                <w:color w:val="000000"/>
              </w:rPr>
              <w:t xml:space="preserve"> April 2024</w:t>
            </w:r>
          </w:p>
        </w:tc>
      </w:tr>
      <w:tr w:rsidR="001C1D59">
        <w:trPr>
          <w:trHeight w:val="1269"/>
        </w:trPr>
        <w:tc>
          <w:tcPr>
            <w:tcW w:w="452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4"/>
              <w:rPr>
                <w:color w:val="000000"/>
                <w:sz w:val="23"/>
                <w:szCs w:val="23"/>
              </w:rPr>
            </w:pPr>
          </w:p>
          <w:p w:rsidR="001C1D59" w:rsidRDefault="0084535B">
            <w:pPr>
              <w:pBdr>
                <w:top w:val="nil"/>
                <w:left w:val="nil"/>
                <w:bottom w:val="nil"/>
                <w:right w:val="nil"/>
                <w:between w:val="nil"/>
              </w:pBdr>
              <w:spacing w:before="1"/>
              <w:ind w:left="105"/>
              <w:rPr>
                <w:rFonts w:ascii="Arial" w:eastAsia="Arial" w:hAnsi="Arial" w:cs="Arial"/>
                <w:b/>
                <w:color w:val="000000"/>
              </w:rPr>
            </w:pPr>
            <w:r>
              <w:rPr>
                <w:rFonts w:ascii="Arial" w:eastAsia="Arial" w:hAnsi="Arial" w:cs="Arial"/>
                <w:b/>
                <w:color w:val="000000"/>
              </w:rPr>
              <w:t>Expiry date</w:t>
            </w:r>
          </w:p>
        </w:tc>
        <w:tc>
          <w:tcPr>
            <w:tcW w:w="4380" w:type="dxa"/>
          </w:tcPr>
          <w:p w:rsidR="001C1D59" w:rsidRDefault="0084535B">
            <w:pPr>
              <w:pBdr>
                <w:top w:val="nil"/>
                <w:left w:val="nil"/>
                <w:bottom w:val="nil"/>
                <w:right w:val="nil"/>
                <w:between w:val="nil"/>
              </w:pBdr>
              <w:spacing w:before="10" w:line="254" w:lineRule="auto"/>
              <w:ind w:left="115" w:right="102"/>
              <w:rPr>
                <w:color w:val="000000"/>
              </w:rPr>
            </w:pPr>
            <w:r>
              <w:rPr>
                <w:color w:val="000000"/>
              </w:rPr>
              <w:t>13</w:t>
            </w:r>
            <w:r>
              <w:rPr>
                <w:color w:val="000000"/>
                <w:vertAlign w:val="superscript"/>
              </w:rPr>
              <w:t>th</w:t>
            </w:r>
            <w:r>
              <w:rPr>
                <w:color w:val="000000"/>
              </w:rPr>
              <w:t xml:space="preserve"> April 2027 with the option to extend by a further one (1) period of 12 months (3+1)</w:t>
            </w:r>
          </w:p>
        </w:tc>
      </w:tr>
      <w:tr w:rsidR="001C1D59">
        <w:trPr>
          <w:trHeight w:val="1569"/>
        </w:trPr>
        <w:tc>
          <w:tcPr>
            <w:tcW w:w="452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9"/>
              <w:rPr>
                <w:color w:val="000000"/>
                <w:sz w:val="25"/>
                <w:szCs w:val="25"/>
              </w:rPr>
            </w:pPr>
          </w:p>
          <w:p w:rsidR="001C1D59" w:rsidRDefault="0084535B">
            <w:pPr>
              <w:pBdr>
                <w:top w:val="nil"/>
                <w:left w:val="nil"/>
                <w:bottom w:val="nil"/>
                <w:right w:val="nil"/>
                <w:between w:val="nil"/>
              </w:pBdr>
              <w:ind w:left="105"/>
              <w:rPr>
                <w:rFonts w:ascii="Arial" w:eastAsia="Arial" w:hAnsi="Arial" w:cs="Arial"/>
                <w:b/>
                <w:color w:val="000000"/>
              </w:rPr>
            </w:pPr>
            <w:r>
              <w:rPr>
                <w:rFonts w:ascii="Arial" w:eastAsia="Arial" w:hAnsi="Arial" w:cs="Arial"/>
                <w:b/>
                <w:color w:val="000000"/>
              </w:rPr>
              <w:t>Call-Off Contract value</w:t>
            </w:r>
          </w:p>
        </w:tc>
        <w:tc>
          <w:tcPr>
            <w:tcW w:w="4380" w:type="dxa"/>
          </w:tcPr>
          <w:p w:rsidR="001C1D59" w:rsidRPr="00EC0A64" w:rsidRDefault="00EC0A64">
            <w:pPr>
              <w:pBdr>
                <w:top w:val="nil"/>
                <w:left w:val="nil"/>
                <w:bottom w:val="nil"/>
                <w:right w:val="nil"/>
                <w:between w:val="nil"/>
              </w:pBdr>
              <w:spacing w:before="3"/>
              <w:ind w:left="115"/>
              <w:rPr>
                <w:color w:val="FF0000"/>
              </w:rPr>
            </w:pPr>
            <w:r w:rsidRPr="00EC0A64">
              <w:rPr>
                <w:rFonts w:ascii="Arial" w:hAnsi="Arial" w:cs="Arial"/>
                <w:color w:val="FF0000"/>
                <w:spacing w:val="2"/>
                <w:shd w:val="clear" w:color="auto" w:fill="FFFFFF"/>
              </w:rPr>
              <w:t>REDACTED TEXT under FOIA Section 43 Commercial Interests.</w:t>
            </w:r>
          </w:p>
          <w:p w:rsidR="001C1D59" w:rsidRDefault="0084535B">
            <w:pPr>
              <w:pBdr>
                <w:top w:val="nil"/>
                <w:left w:val="nil"/>
                <w:bottom w:val="nil"/>
                <w:right w:val="nil"/>
                <w:between w:val="nil"/>
              </w:pBdr>
              <w:spacing w:before="3"/>
              <w:ind w:left="115"/>
              <w:rPr>
                <w:color w:val="000000"/>
              </w:rPr>
            </w:pPr>
            <w:r>
              <w:t xml:space="preserve">The total cost over the 4 years would be up to </w:t>
            </w:r>
            <w:r>
              <w:rPr>
                <w:color w:val="000000"/>
              </w:rPr>
              <w:t>£20</w:t>
            </w:r>
            <w:r>
              <w:t>2</w:t>
            </w:r>
            <w:r>
              <w:rPr>
                <w:color w:val="000000"/>
              </w:rPr>
              <w:t>,</w:t>
            </w:r>
            <w:r>
              <w:t>500</w:t>
            </w:r>
            <w:r>
              <w:rPr>
                <w:color w:val="000000"/>
              </w:rPr>
              <w:t>.00 excluding VAT</w:t>
            </w:r>
          </w:p>
        </w:tc>
      </w:tr>
      <w:tr w:rsidR="001C1D59">
        <w:trPr>
          <w:trHeight w:val="495"/>
        </w:trPr>
        <w:tc>
          <w:tcPr>
            <w:tcW w:w="4520" w:type="dxa"/>
          </w:tcPr>
          <w:p w:rsidR="001C1D59" w:rsidRDefault="0084535B">
            <w:pPr>
              <w:pBdr>
                <w:top w:val="nil"/>
                <w:left w:val="nil"/>
                <w:bottom w:val="nil"/>
                <w:right w:val="nil"/>
                <w:between w:val="nil"/>
              </w:pBdr>
              <w:spacing w:before="178"/>
              <w:ind w:left="105"/>
              <w:rPr>
                <w:rFonts w:ascii="Arial" w:eastAsia="Arial" w:hAnsi="Arial" w:cs="Arial"/>
                <w:b/>
                <w:color w:val="000000"/>
              </w:rPr>
            </w:pPr>
            <w:r>
              <w:rPr>
                <w:rFonts w:ascii="Arial" w:eastAsia="Arial" w:hAnsi="Arial" w:cs="Arial"/>
                <w:b/>
                <w:color w:val="000000"/>
              </w:rPr>
              <w:t>Charging method</w:t>
            </w:r>
          </w:p>
        </w:tc>
        <w:tc>
          <w:tcPr>
            <w:tcW w:w="4380" w:type="dxa"/>
          </w:tcPr>
          <w:p w:rsidR="001C1D59" w:rsidRDefault="0084535B">
            <w:pPr>
              <w:pBdr>
                <w:top w:val="nil"/>
                <w:left w:val="nil"/>
                <w:bottom w:val="nil"/>
                <w:right w:val="nil"/>
                <w:between w:val="nil"/>
              </w:pBdr>
              <w:spacing w:before="178"/>
              <w:ind w:left="115"/>
              <w:rPr>
                <w:color w:val="000000"/>
              </w:rPr>
            </w:pPr>
            <w:r>
              <w:rPr>
                <w:color w:val="000000"/>
              </w:rPr>
              <w:t>Electronic invoice</w:t>
            </w:r>
          </w:p>
        </w:tc>
      </w:tr>
      <w:tr w:rsidR="001C1D59">
        <w:trPr>
          <w:trHeight w:val="645"/>
        </w:trPr>
        <w:tc>
          <w:tcPr>
            <w:tcW w:w="4520" w:type="dxa"/>
          </w:tcPr>
          <w:p w:rsidR="001C1D59" w:rsidRDefault="0084535B">
            <w:pPr>
              <w:pBdr>
                <w:top w:val="nil"/>
                <w:left w:val="nil"/>
                <w:bottom w:val="nil"/>
                <w:right w:val="nil"/>
                <w:between w:val="nil"/>
              </w:pBdr>
              <w:spacing w:before="168"/>
              <w:ind w:left="105"/>
              <w:rPr>
                <w:rFonts w:ascii="Arial" w:eastAsia="Arial" w:hAnsi="Arial" w:cs="Arial"/>
                <w:b/>
                <w:color w:val="000000"/>
              </w:rPr>
            </w:pPr>
            <w:r>
              <w:rPr>
                <w:rFonts w:ascii="Arial" w:eastAsia="Arial" w:hAnsi="Arial" w:cs="Arial"/>
                <w:b/>
                <w:color w:val="000000"/>
              </w:rPr>
              <w:t>Purchase order number</w:t>
            </w:r>
          </w:p>
        </w:tc>
        <w:tc>
          <w:tcPr>
            <w:tcW w:w="4380" w:type="dxa"/>
          </w:tcPr>
          <w:p w:rsidR="001C1D59" w:rsidRDefault="0084535B">
            <w:pPr>
              <w:pBdr>
                <w:top w:val="nil"/>
                <w:left w:val="nil"/>
                <w:bottom w:val="nil"/>
                <w:right w:val="nil"/>
                <w:between w:val="nil"/>
              </w:pBdr>
              <w:spacing w:before="168"/>
              <w:ind w:left="115"/>
              <w:rPr>
                <w:color w:val="000000"/>
              </w:rPr>
            </w:pPr>
            <w:r>
              <w:rPr>
                <w:color w:val="000000"/>
              </w:rPr>
              <w:t xml:space="preserve">To be provided post award </w:t>
            </w:r>
          </w:p>
        </w:tc>
      </w:tr>
    </w:tbl>
    <w:p w:rsidR="001C1D59" w:rsidRDefault="001C1D59">
      <w:pPr>
        <w:pBdr>
          <w:top w:val="nil"/>
          <w:left w:val="nil"/>
          <w:bottom w:val="nil"/>
          <w:right w:val="nil"/>
          <w:between w:val="nil"/>
        </w:pBdr>
        <w:rPr>
          <w:color w:val="000000"/>
          <w:sz w:val="20"/>
          <w:szCs w:val="20"/>
        </w:rPr>
      </w:pPr>
    </w:p>
    <w:p w:rsidR="001C1D59" w:rsidRDefault="0084535B">
      <w:pPr>
        <w:pBdr>
          <w:top w:val="nil"/>
          <w:left w:val="nil"/>
          <w:bottom w:val="nil"/>
          <w:right w:val="nil"/>
          <w:between w:val="nil"/>
        </w:pBdr>
        <w:spacing w:before="1"/>
        <w:ind w:left="265"/>
        <w:rPr>
          <w:color w:val="000000"/>
        </w:rPr>
      </w:pPr>
      <w:r>
        <w:rPr>
          <w:color w:val="000000"/>
        </w:rPr>
        <w:t>This Order Form is issued under the G-Cloud 13 Framework Agreement (RM1557.13).</w:t>
      </w:r>
    </w:p>
    <w:p w:rsidR="001C1D59" w:rsidRDefault="001C1D59">
      <w:pPr>
        <w:pBdr>
          <w:top w:val="nil"/>
          <w:left w:val="nil"/>
          <w:bottom w:val="nil"/>
          <w:right w:val="nil"/>
          <w:between w:val="nil"/>
        </w:pBdr>
        <w:spacing w:before="6"/>
        <w:rPr>
          <w:color w:val="000000"/>
          <w:sz w:val="20"/>
          <w:szCs w:val="20"/>
        </w:rPr>
      </w:pPr>
    </w:p>
    <w:p w:rsidR="001C1D59" w:rsidRDefault="0084535B">
      <w:pPr>
        <w:pBdr>
          <w:top w:val="nil"/>
          <w:left w:val="nil"/>
          <w:bottom w:val="nil"/>
          <w:right w:val="nil"/>
          <w:between w:val="nil"/>
        </w:pBdr>
        <w:spacing w:before="1"/>
        <w:ind w:left="265" w:right="240"/>
        <w:rPr>
          <w:color w:val="000000"/>
        </w:rPr>
      </w:pPr>
      <w:r>
        <w:rPr>
          <w:color w:val="000000"/>
        </w:rPr>
        <w:t>Buyers can use this Order Form to specify their G-Cloud service requirements when placing an Order.</w:t>
      </w:r>
    </w:p>
    <w:p w:rsidR="001C1D59" w:rsidRDefault="001C1D59">
      <w:pPr>
        <w:pBdr>
          <w:top w:val="nil"/>
          <w:left w:val="nil"/>
          <w:bottom w:val="nil"/>
          <w:right w:val="nil"/>
          <w:between w:val="nil"/>
        </w:pBdr>
        <w:spacing w:before="8"/>
        <w:rPr>
          <w:color w:val="000000"/>
          <w:sz w:val="19"/>
          <w:szCs w:val="19"/>
        </w:rPr>
      </w:pPr>
    </w:p>
    <w:p w:rsidR="001C1D59" w:rsidRDefault="0084535B">
      <w:pPr>
        <w:pBdr>
          <w:top w:val="nil"/>
          <w:left w:val="nil"/>
          <w:bottom w:val="nil"/>
          <w:right w:val="nil"/>
          <w:between w:val="nil"/>
        </w:pBdr>
        <w:ind w:left="265" w:right="240"/>
        <w:rPr>
          <w:color w:val="000000"/>
        </w:rPr>
      </w:pPr>
      <w:r>
        <w:rPr>
          <w:color w:val="000000"/>
        </w:rPr>
        <w:t>The Order Form cannot be used to alter existing terms or add any extra terms that materially change the Services offered by the Supplier and defined in the Application.</w:t>
      </w:r>
    </w:p>
    <w:p w:rsidR="001C1D59" w:rsidRDefault="001C1D59">
      <w:pPr>
        <w:pBdr>
          <w:top w:val="nil"/>
          <w:left w:val="nil"/>
          <w:bottom w:val="nil"/>
          <w:right w:val="nil"/>
          <w:between w:val="nil"/>
        </w:pBdr>
        <w:spacing w:before="9"/>
        <w:rPr>
          <w:color w:val="000000"/>
          <w:sz w:val="19"/>
          <w:szCs w:val="19"/>
        </w:rPr>
      </w:pPr>
    </w:p>
    <w:p w:rsidR="001C1D59" w:rsidRDefault="0084535B">
      <w:pPr>
        <w:pBdr>
          <w:top w:val="nil"/>
          <w:left w:val="nil"/>
          <w:bottom w:val="nil"/>
          <w:right w:val="nil"/>
          <w:between w:val="nil"/>
        </w:pBdr>
        <w:spacing w:before="1"/>
        <w:ind w:left="265" w:right="240"/>
        <w:rPr>
          <w:color w:val="000000"/>
        </w:rPr>
        <w:sectPr w:rsidR="001C1D59">
          <w:footerReference w:type="default" r:id="rId9"/>
          <w:pgSz w:w="11920" w:h="16840"/>
          <w:pgMar w:top="1140" w:right="1000" w:bottom="1180" w:left="860" w:header="720" w:footer="990" w:gutter="0"/>
          <w:pgNumType w:start="1"/>
          <w:cols w:space="720"/>
        </w:sectPr>
      </w:pPr>
      <w:r>
        <w:rPr>
          <w:color w:val="000000"/>
        </w:rPr>
        <w:t>There are terms in the Call-Off Contract that may be defined in the Order Form. These are identified in the contract with square brackets.</w:t>
      </w:r>
    </w:p>
    <w:p w:rsidR="001C1D59" w:rsidRDefault="001C1D59">
      <w:pPr>
        <w:pBdr>
          <w:top w:val="nil"/>
          <w:left w:val="nil"/>
          <w:bottom w:val="nil"/>
          <w:right w:val="nil"/>
          <w:between w:val="nil"/>
        </w:pBdr>
        <w:spacing w:line="276" w:lineRule="auto"/>
        <w:rPr>
          <w:color w:val="000000"/>
        </w:rPr>
      </w:pPr>
    </w:p>
    <w:tbl>
      <w:tblPr>
        <w:tblStyle w:val="affc"/>
        <w:tblW w:w="888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060"/>
        <w:gridCol w:w="6820"/>
      </w:tblGrid>
      <w:tr w:rsidR="001C1D59">
        <w:trPr>
          <w:trHeight w:val="3060"/>
        </w:trPr>
        <w:tc>
          <w:tcPr>
            <w:tcW w:w="206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4"/>
              <w:ind w:left="105"/>
              <w:rPr>
                <w:rFonts w:ascii="Arial" w:eastAsia="Arial" w:hAnsi="Arial" w:cs="Arial"/>
                <w:b/>
                <w:color w:val="000000"/>
              </w:rPr>
            </w:pPr>
            <w:r>
              <w:rPr>
                <w:rFonts w:ascii="Arial" w:eastAsia="Arial" w:hAnsi="Arial" w:cs="Arial"/>
                <w:b/>
                <w:color w:val="000000"/>
              </w:rPr>
              <w:t>From the Buyer</w:t>
            </w:r>
          </w:p>
        </w:tc>
        <w:tc>
          <w:tcPr>
            <w:tcW w:w="6820" w:type="dxa"/>
          </w:tcPr>
          <w:p w:rsidR="001C1D59" w:rsidRDefault="001C1D59">
            <w:pPr>
              <w:pBdr>
                <w:top w:val="nil"/>
                <w:left w:val="nil"/>
                <w:bottom w:val="nil"/>
                <w:right w:val="nil"/>
                <w:between w:val="nil"/>
              </w:pBdr>
              <w:spacing w:before="179"/>
              <w:ind w:left="100"/>
              <w:rPr>
                <w:color w:val="000000"/>
              </w:rPr>
            </w:pPr>
          </w:p>
          <w:p w:rsidR="001C1D59" w:rsidRPr="00EC0A64" w:rsidRDefault="001C1D59">
            <w:pPr>
              <w:pBdr>
                <w:top w:val="nil"/>
                <w:left w:val="nil"/>
                <w:bottom w:val="nil"/>
                <w:right w:val="nil"/>
                <w:between w:val="nil"/>
              </w:pBdr>
              <w:spacing w:before="8"/>
              <w:rPr>
                <w:color w:val="FF0000"/>
                <w:sz w:val="27"/>
                <w:szCs w:val="27"/>
              </w:rPr>
            </w:pPr>
          </w:p>
          <w:p w:rsidR="001C1D59" w:rsidRDefault="0084535B">
            <w:pPr>
              <w:pBdr>
                <w:top w:val="nil"/>
                <w:left w:val="nil"/>
                <w:bottom w:val="nil"/>
                <w:right w:val="nil"/>
                <w:between w:val="nil"/>
              </w:pBdr>
              <w:ind w:left="100" w:right="2255"/>
              <w:rPr>
                <w:color w:val="000000"/>
              </w:rPr>
            </w:pPr>
            <w:r w:rsidRPr="00EC0A64">
              <w:rPr>
                <w:rFonts w:ascii="Arial" w:hAnsi="Arial" w:cs="Arial"/>
                <w:color w:val="FF0000"/>
                <w:spacing w:val="2"/>
                <w:shd w:val="clear" w:color="auto" w:fill="FFFFFF"/>
              </w:rPr>
              <w:t xml:space="preserve">REDACTED TEXT under FOIA Section 40, </w:t>
            </w:r>
            <w:r>
              <w:rPr>
                <w:rFonts w:ascii="Arial" w:hAnsi="Arial" w:cs="Arial"/>
                <w:color w:val="202124"/>
                <w:spacing w:val="2"/>
                <w:shd w:val="clear" w:color="auto" w:fill="FFFFFF"/>
              </w:rPr>
              <w:t>Personal Information.</w:t>
            </w:r>
          </w:p>
          <w:p w:rsidR="001C1D59" w:rsidRDefault="0084535B">
            <w:pPr>
              <w:pBdr>
                <w:top w:val="nil"/>
                <w:left w:val="nil"/>
                <w:bottom w:val="nil"/>
                <w:right w:val="nil"/>
                <w:between w:val="nil"/>
              </w:pBdr>
              <w:ind w:left="100" w:right="2573"/>
              <w:rPr>
                <w:color w:val="000000"/>
              </w:rPr>
            </w:pPr>
            <w:r>
              <w:rPr>
                <w:color w:val="000000"/>
              </w:rPr>
              <w:t xml:space="preserve">Cabinet Office </w:t>
            </w:r>
          </w:p>
          <w:p w:rsidR="001C1D59" w:rsidRDefault="0084535B">
            <w:pPr>
              <w:pBdr>
                <w:top w:val="nil"/>
                <w:left w:val="nil"/>
                <w:bottom w:val="nil"/>
                <w:right w:val="nil"/>
                <w:between w:val="nil"/>
              </w:pBdr>
              <w:ind w:left="100" w:right="2573"/>
              <w:rPr>
                <w:color w:val="000000"/>
              </w:rPr>
            </w:pPr>
            <w:r>
              <w:rPr>
                <w:color w:val="000000"/>
              </w:rPr>
              <w:t xml:space="preserve">Government People </w:t>
            </w:r>
            <w:r>
              <w:t>G</w:t>
            </w:r>
            <w:r>
              <w:rPr>
                <w:color w:val="000000"/>
              </w:rPr>
              <w:t>roup</w:t>
            </w:r>
          </w:p>
          <w:p w:rsidR="001C1D59" w:rsidRDefault="0084535B">
            <w:pPr>
              <w:pBdr>
                <w:top w:val="nil"/>
                <w:left w:val="nil"/>
                <w:bottom w:val="nil"/>
                <w:right w:val="nil"/>
                <w:between w:val="nil"/>
              </w:pBdr>
              <w:ind w:left="100"/>
              <w:rPr>
                <w:color w:val="202024"/>
                <w:sz w:val="21"/>
                <w:szCs w:val="21"/>
              </w:rPr>
            </w:pPr>
            <w:r>
              <w:rPr>
                <w:color w:val="202024"/>
                <w:sz w:val="21"/>
                <w:szCs w:val="21"/>
              </w:rPr>
              <w:t xml:space="preserve">1 Horse Guards Rd </w:t>
            </w:r>
          </w:p>
          <w:p w:rsidR="001C1D59" w:rsidRDefault="0084535B">
            <w:pPr>
              <w:pBdr>
                <w:top w:val="nil"/>
                <w:left w:val="nil"/>
                <w:bottom w:val="nil"/>
                <w:right w:val="nil"/>
                <w:between w:val="nil"/>
              </w:pBdr>
              <w:ind w:left="100"/>
            </w:pPr>
            <w:r>
              <w:rPr>
                <w:color w:val="000000"/>
              </w:rPr>
              <w:t>Westminster</w:t>
            </w:r>
          </w:p>
          <w:p w:rsidR="001C1D59" w:rsidRDefault="0084535B">
            <w:pPr>
              <w:pBdr>
                <w:top w:val="nil"/>
                <w:left w:val="nil"/>
                <w:bottom w:val="nil"/>
                <w:right w:val="nil"/>
                <w:between w:val="nil"/>
              </w:pBdr>
              <w:ind w:left="100"/>
              <w:rPr>
                <w:color w:val="000000"/>
                <w:sz w:val="24"/>
                <w:szCs w:val="24"/>
              </w:rPr>
            </w:pPr>
            <w:r>
              <w:rPr>
                <w:color w:val="000000"/>
              </w:rPr>
              <w:t>London</w:t>
            </w:r>
          </w:p>
          <w:p w:rsidR="001C1D59" w:rsidRDefault="0084535B">
            <w:pPr>
              <w:pBdr>
                <w:top w:val="nil"/>
                <w:left w:val="nil"/>
                <w:bottom w:val="nil"/>
                <w:right w:val="nil"/>
                <w:between w:val="nil"/>
              </w:pBdr>
              <w:spacing w:before="1"/>
              <w:ind w:left="100"/>
              <w:rPr>
                <w:color w:val="000000"/>
                <w:sz w:val="21"/>
                <w:szCs w:val="21"/>
              </w:rPr>
            </w:pPr>
            <w:r>
              <w:rPr>
                <w:color w:val="202024"/>
                <w:sz w:val="21"/>
                <w:szCs w:val="21"/>
              </w:rPr>
              <w:t>SW1A 2HQ</w:t>
            </w:r>
          </w:p>
        </w:tc>
      </w:tr>
      <w:tr w:rsidR="001C1D59">
        <w:trPr>
          <w:trHeight w:val="5529"/>
        </w:trPr>
        <w:tc>
          <w:tcPr>
            <w:tcW w:w="206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To the Supplier</w:t>
            </w:r>
          </w:p>
        </w:tc>
        <w:tc>
          <w:tcPr>
            <w:tcW w:w="6820" w:type="dxa"/>
          </w:tcPr>
          <w:p w:rsidR="001C1D59" w:rsidRDefault="001C1D59">
            <w:pPr>
              <w:pBdr>
                <w:top w:val="nil"/>
                <w:left w:val="nil"/>
                <w:bottom w:val="nil"/>
                <w:right w:val="nil"/>
                <w:between w:val="nil"/>
              </w:pBdr>
              <w:rPr>
                <w:color w:val="000000"/>
                <w:sz w:val="24"/>
                <w:szCs w:val="24"/>
              </w:rPr>
            </w:pPr>
          </w:p>
          <w:p w:rsidR="001C1D59" w:rsidRPr="00EC0A64" w:rsidRDefault="001C1D59">
            <w:pPr>
              <w:pBdr>
                <w:top w:val="nil"/>
                <w:left w:val="nil"/>
                <w:bottom w:val="nil"/>
                <w:right w:val="nil"/>
                <w:between w:val="nil"/>
              </w:pBdr>
              <w:rPr>
                <w:color w:val="FF0000"/>
                <w:sz w:val="24"/>
                <w:szCs w:val="24"/>
              </w:rPr>
            </w:pPr>
          </w:p>
          <w:p w:rsidR="0084535B" w:rsidRPr="00EC0A64" w:rsidRDefault="0084535B" w:rsidP="0084535B">
            <w:pPr>
              <w:pBdr>
                <w:top w:val="nil"/>
                <w:left w:val="nil"/>
                <w:bottom w:val="nil"/>
                <w:right w:val="nil"/>
                <w:between w:val="nil"/>
              </w:pBdr>
              <w:spacing w:before="1"/>
              <w:ind w:left="100"/>
              <w:rPr>
                <w:color w:val="FF0000"/>
              </w:rPr>
            </w:pPr>
            <w:r w:rsidRPr="00EC0A64">
              <w:rPr>
                <w:color w:val="FF0000"/>
              </w:rPr>
              <w:t>REDACTED TEXT under FOIA Section 40</w:t>
            </w:r>
          </w:p>
          <w:p w:rsidR="001C1D59" w:rsidRDefault="0084535B">
            <w:pPr>
              <w:pBdr>
                <w:top w:val="nil"/>
                <w:left w:val="nil"/>
                <w:bottom w:val="nil"/>
                <w:right w:val="nil"/>
                <w:between w:val="nil"/>
              </w:pBdr>
              <w:spacing w:before="141"/>
              <w:ind w:left="100" w:right="5066"/>
              <w:rPr>
                <w:color w:val="000000"/>
              </w:rPr>
            </w:pPr>
            <w:proofErr w:type="spellStart"/>
            <w:r>
              <w:rPr>
                <w:color w:val="000000"/>
              </w:rPr>
              <w:t>Corestream</w:t>
            </w:r>
            <w:proofErr w:type="spellEnd"/>
            <w:r>
              <w:rPr>
                <w:color w:val="000000"/>
              </w:rPr>
              <w:t xml:space="preserve"> Ltd </w:t>
            </w:r>
          </w:p>
          <w:p w:rsidR="001C1D59" w:rsidRDefault="0084535B">
            <w:pPr>
              <w:spacing w:before="1"/>
              <w:ind w:left="100" w:right="4739"/>
            </w:pPr>
            <w:r>
              <w:t>20 Grosvenor Place London</w:t>
            </w:r>
          </w:p>
          <w:p w:rsidR="001C1D59" w:rsidRDefault="0084535B">
            <w:pPr>
              <w:ind w:left="100"/>
            </w:pPr>
            <w:r>
              <w:t>SW1X 7HN</w:t>
            </w:r>
          </w:p>
          <w:p w:rsidR="001C1D59" w:rsidRDefault="001C1D59">
            <w:pPr>
              <w:pBdr>
                <w:top w:val="nil"/>
                <w:left w:val="nil"/>
                <w:bottom w:val="nil"/>
                <w:right w:val="nil"/>
                <w:between w:val="nil"/>
              </w:pBdr>
              <w:spacing w:before="141"/>
              <w:ind w:left="100" w:right="5066"/>
            </w:pPr>
          </w:p>
          <w:p w:rsidR="001C1D59" w:rsidRDefault="001C1D59">
            <w:pPr>
              <w:pBdr>
                <w:top w:val="nil"/>
                <w:left w:val="nil"/>
                <w:bottom w:val="nil"/>
                <w:right w:val="nil"/>
                <w:between w:val="nil"/>
              </w:pBdr>
              <w:spacing w:before="1"/>
              <w:ind w:left="100"/>
            </w:pPr>
          </w:p>
          <w:p w:rsidR="001C1D59" w:rsidRPr="0084535B" w:rsidRDefault="0084535B" w:rsidP="0084535B">
            <w:pPr>
              <w:pBdr>
                <w:top w:val="nil"/>
                <w:left w:val="nil"/>
                <w:bottom w:val="nil"/>
                <w:right w:val="nil"/>
                <w:between w:val="nil"/>
              </w:pBdr>
              <w:spacing w:before="1"/>
              <w:ind w:left="100"/>
              <w:rPr>
                <w:color w:val="000000"/>
                <w:sz w:val="27"/>
                <w:szCs w:val="27"/>
              </w:rPr>
            </w:pPr>
            <w:r>
              <w:rPr>
                <w:color w:val="000000"/>
              </w:rPr>
              <w:t xml:space="preserve">Email: </w:t>
            </w:r>
            <w:hyperlink r:id="rId10">
              <w:r>
                <w:rPr>
                  <w:color w:val="000000"/>
                </w:rPr>
                <w:t>info@corestream.co.uk</w:t>
              </w:r>
            </w:hyperlink>
          </w:p>
          <w:p w:rsidR="001C1D59" w:rsidRDefault="001C1D59">
            <w:pPr>
              <w:pBdr>
                <w:top w:val="nil"/>
                <w:left w:val="nil"/>
                <w:bottom w:val="nil"/>
                <w:right w:val="nil"/>
                <w:between w:val="nil"/>
              </w:pBdr>
              <w:spacing w:before="4"/>
              <w:rPr>
                <w:color w:val="000000"/>
                <w:sz w:val="24"/>
                <w:szCs w:val="24"/>
              </w:rPr>
            </w:pPr>
          </w:p>
          <w:p w:rsidR="001C1D59" w:rsidRDefault="0084535B">
            <w:pPr>
              <w:pBdr>
                <w:top w:val="nil"/>
                <w:left w:val="nil"/>
                <w:bottom w:val="nil"/>
                <w:right w:val="nil"/>
                <w:between w:val="nil"/>
              </w:pBdr>
              <w:ind w:left="100"/>
              <w:rPr>
                <w:color w:val="000000"/>
              </w:rPr>
            </w:pPr>
            <w:r>
              <w:rPr>
                <w:color w:val="000000"/>
              </w:rPr>
              <w:t>Company number: 05157767</w:t>
            </w:r>
          </w:p>
        </w:tc>
      </w:tr>
      <w:tr w:rsidR="001C1D59">
        <w:trPr>
          <w:trHeight w:val="1070"/>
        </w:trPr>
        <w:tc>
          <w:tcPr>
            <w:tcW w:w="8880" w:type="dxa"/>
            <w:gridSpan w:val="2"/>
          </w:tcPr>
          <w:p w:rsidR="001C1D59" w:rsidRDefault="0084535B">
            <w:pPr>
              <w:pBdr>
                <w:top w:val="nil"/>
                <w:left w:val="nil"/>
                <w:bottom w:val="nil"/>
                <w:right w:val="nil"/>
                <w:between w:val="nil"/>
              </w:pBdr>
              <w:spacing w:before="183"/>
              <w:ind w:left="105"/>
              <w:rPr>
                <w:rFonts w:ascii="Arial" w:eastAsia="Arial" w:hAnsi="Arial" w:cs="Arial"/>
                <w:b/>
                <w:color w:val="000000"/>
              </w:rPr>
            </w:pPr>
            <w:r>
              <w:rPr>
                <w:rFonts w:ascii="Arial" w:eastAsia="Arial" w:hAnsi="Arial" w:cs="Arial"/>
                <w:b/>
                <w:color w:val="000000"/>
              </w:rPr>
              <w:t>Together the ‘Parties’</w:t>
            </w:r>
          </w:p>
        </w:tc>
      </w:tr>
    </w:tbl>
    <w:p w:rsidR="001C1D59" w:rsidRDefault="0084535B">
      <w:pPr>
        <w:pStyle w:val="Heading2"/>
        <w:spacing w:before="91"/>
        <w:ind w:left="228" w:firstLine="0"/>
      </w:pPr>
      <w:r>
        <w:rPr>
          <w:color w:val="424242"/>
        </w:rPr>
        <w:t>Principal contact details</w:t>
      </w:r>
    </w:p>
    <w:p w:rsidR="001C1D59" w:rsidRDefault="001C1D59">
      <w:pPr>
        <w:pBdr>
          <w:top w:val="nil"/>
          <w:left w:val="nil"/>
          <w:bottom w:val="nil"/>
          <w:right w:val="nil"/>
          <w:between w:val="nil"/>
        </w:pBdr>
        <w:spacing w:before="1"/>
        <w:rPr>
          <w:color w:val="000000"/>
          <w:sz w:val="27"/>
          <w:szCs w:val="27"/>
        </w:rPr>
      </w:pPr>
    </w:p>
    <w:p w:rsidR="001C1D59" w:rsidRDefault="0084535B">
      <w:pPr>
        <w:ind w:left="265"/>
        <w:rPr>
          <w:rFonts w:ascii="Arial" w:eastAsia="Arial" w:hAnsi="Arial" w:cs="Arial"/>
          <w:b/>
        </w:rPr>
      </w:pPr>
      <w:r>
        <w:rPr>
          <w:rFonts w:ascii="Arial" w:eastAsia="Arial" w:hAnsi="Arial" w:cs="Arial"/>
          <w:b/>
        </w:rPr>
        <w:t>For the Buyer:</w:t>
      </w:r>
    </w:p>
    <w:p w:rsidR="001C1D59" w:rsidRDefault="001C1D59">
      <w:pPr>
        <w:pBdr>
          <w:top w:val="nil"/>
          <w:left w:val="nil"/>
          <w:bottom w:val="nil"/>
          <w:right w:val="nil"/>
          <w:between w:val="nil"/>
        </w:pBdr>
        <w:spacing w:before="2"/>
        <w:rPr>
          <w:rFonts w:ascii="Arial" w:eastAsia="Arial" w:hAnsi="Arial" w:cs="Arial"/>
          <w:b/>
          <w:color w:val="000000"/>
          <w:sz w:val="34"/>
          <w:szCs w:val="34"/>
        </w:rPr>
      </w:pPr>
    </w:p>
    <w:p w:rsidR="0084535B" w:rsidRPr="00EC0A64" w:rsidRDefault="0084535B" w:rsidP="0084535B">
      <w:pPr>
        <w:pBdr>
          <w:top w:val="nil"/>
          <w:left w:val="nil"/>
          <w:bottom w:val="nil"/>
          <w:right w:val="nil"/>
          <w:between w:val="nil"/>
        </w:pBdr>
        <w:spacing w:line="223" w:lineRule="auto"/>
        <w:ind w:left="265"/>
        <w:rPr>
          <w:color w:val="FF0000"/>
        </w:rPr>
      </w:pPr>
      <w:r>
        <w:rPr>
          <w:color w:val="000000"/>
        </w:rPr>
        <w:t xml:space="preserve">Job Title: </w:t>
      </w:r>
      <w:r w:rsidRPr="00EC0A64">
        <w:rPr>
          <w:color w:val="FF0000"/>
        </w:rPr>
        <w:t>REDACTED TEXT under FOIA Section 40, Personal Information</w:t>
      </w:r>
    </w:p>
    <w:p w:rsidR="001C1D59" w:rsidRDefault="0084535B" w:rsidP="0084535B">
      <w:pPr>
        <w:pBdr>
          <w:top w:val="nil"/>
          <w:left w:val="nil"/>
          <w:bottom w:val="nil"/>
          <w:right w:val="nil"/>
          <w:between w:val="nil"/>
        </w:pBdr>
        <w:spacing w:line="223" w:lineRule="auto"/>
        <w:ind w:left="265"/>
        <w:rPr>
          <w:color w:val="000000"/>
        </w:rPr>
      </w:pPr>
      <w:r>
        <w:rPr>
          <w:color w:val="000000"/>
        </w:rPr>
        <w:t xml:space="preserve">Name: </w:t>
      </w:r>
      <w:r w:rsidRPr="00EC0A64">
        <w:rPr>
          <w:color w:val="FF0000"/>
        </w:rPr>
        <w:t>R</w:t>
      </w:r>
      <w:r w:rsidR="00EC0A64" w:rsidRPr="00EC0A64">
        <w:rPr>
          <w:color w:val="FF0000"/>
        </w:rPr>
        <w:t>EDACTED TEXT</w:t>
      </w:r>
      <w:r w:rsidRPr="00EC0A64">
        <w:rPr>
          <w:color w:val="FF0000"/>
        </w:rPr>
        <w:t xml:space="preserve"> under FOIA Section 40, Personal Information</w:t>
      </w:r>
    </w:p>
    <w:p w:rsidR="0084535B" w:rsidRDefault="0084535B">
      <w:pPr>
        <w:pBdr>
          <w:top w:val="nil"/>
          <w:left w:val="nil"/>
          <w:bottom w:val="nil"/>
          <w:right w:val="nil"/>
          <w:between w:val="nil"/>
        </w:pBdr>
        <w:spacing w:line="223" w:lineRule="auto"/>
        <w:ind w:left="265"/>
      </w:pPr>
      <w:r>
        <w:rPr>
          <w:color w:val="000000"/>
        </w:rPr>
        <w:t xml:space="preserve">Email: </w:t>
      </w:r>
      <w:r w:rsidRPr="00EC0A64">
        <w:rPr>
          <w:color w:val="FF0000"/>
        </w:rPr>
        <w:t>R</w:t>
      </w:r>
      <w:r w:rsidR="00EC0A64" w:rsidRPr="00EC0A64">
        <w:rPr>
          <w:color w:val="FF0000"/>
        </w:rPr>
        <w:t xml:space="preserve">EDACTED TEXT </w:t>
      </w:r>
      <w:r w:rsidRPr="00EC0A64">
        <w:rPr>
          <w:color w:val="FF0000"/>
        </w:rPr>
        <w:t>under FOIA Section 40, Personal Information</w:t>
      </w:r>
    </w:p>
    <w:p w:rsidR="001C1D59" w:rsidRDefault="0084535B">
      <w:pPr>
        <w:pBdr>
          <w:top w:val="nil"/>
          <w:left w:val="nil"/>
          <w:bottom w:val="nil"/>
          <w:right w:val="nil"/>
          <w:between w:val="nil"/>
        </w:pBdr>
        <w:spacing w:line="223" w:lineRule="auto"/>
        <w:ind w:left="265"/>
        <w:rPr>
          <w:color w:val="000000"/>
        </w:rPr>
      </w:pPr>
      <w:r>
        <w:rPr>
          <w:color w:val="000000"/>
        </w:rPr>
        <w:t xml:space="preserve">Phone: </w:t>
      </w:r>
      <w:bookmarkStart w:id="1" w:name="_Hlk163550645"/>
      <w:r w:rsidRPr="00EC0A64">
        <w:rPr>
          <w:color w:val="FF0000"/>
        </w:rPr>
        <w:t>R</w:t>
      </w:r>
      <w:r w:rsidR="00EC0A64" w:rsidRPr="00EC0A64">
        <w:rPr>
          <w:color w:val="FF0000"/>
        </w:rPr>
        <w:t>EDACTED TEXT</w:t>
      </w:r>
      <w:r w:rsidRPr="00EC0A64">
        <w:rPr>
          <w:color w:val="FF0000"/>
        </w:rPr>
        <w:t xml:space="preserve"> under FOIA Section 40, Personal Information</w:t>
      </w:r>
    </w:p>
    <w:bookmarkEnd w:id="1"/>
    <w:p w:rsidR="001C1D59" w:rsidRDefault="001C1D59">
      <w:pPr>
        <w:pBdr>
          <w:top w:val="nil"/>
          <w:left w:val="nil"/>
          <w:bottom w:val="nil"/>
          <w:right w:val="nil"/>
          <w:between w:val="nil"/>
        </w:pBdr>
        <w:rPr>
          <w:color w:val="000000"/>
          <w:sz w:val="24"/>
          <w:szCs w:val="24"/>
        </w:rPr>
      </w:pPr>
    </w:p>
    <w:p w:rsidR="001C1D59" w:rsidRDefault="0084535B">
      <w:pPr>
        <w:ind w:left="265"/>
        <w:rPr>
          <w:rFonts w:ascii="Arial" w:eastAsia="Arial" w:hAnsi="Arial" w:cs="Arial"/>
          <w:b/>
        </w:rPr>
      </w:pPr>
      <w:r>
        <w:rPr>
          <w:rFonts w:ascii="Arial" w:eastAsia="Arial" w:hAnsi="Arial" w:cs="Arial"/>
          <w:b/>
        </w:rPr>
        <w:t>For the Supplier:</w:t>
      </w:r>
    </w:p>
    <w:p w:rsidR="001C1D59" w:rsidRDefault="001C1D59">
      <w:pPr>
        <w:pBdr>
          <w:top w:val="nil"/>
          <w:left w:val="nil"/>
          <w:bottom w:val="nil"/>
          <w:right w:val="nil"/>
          <w:between w:val="nil"/>
        </w:pBdr>
        <w:rPr>
          <w:rFonts w:ascii="Arial" w:eastAsia="Arial" w:hAnsi="Arial" w:cs="Arial"/>
          <w:b/>
          <w:color w:val="000000"/>
          <w:sz w:val="24"/>
          <w:szCs w:val="24"/>
        </w:rPr>
      </w:pPr>
    </w:p>
    <w:p w:rsidR="001C1D59" w:rsidRPr="00EC0A64" w:rsidRDefault="0084535B" w:rsidP="00EC0A64">
      <w:pPr>
        <w:pBdr>
          <w:top w:val="nil"/>
          <w:left w:val="nil"/>
          <w:bottom w:val="nil"/>
          <w:right w:val="nil"/>
          <w:between w:val="nil"/>
        </w:pBdr>
        <w:spacing w:line="223" w:lineRule="auto"/>
        <w:ind w:left="265"/>
        <w:rPr>
          <w:color w:val="FF0000"/>
        </w:rPr>
      </w:pPr>
      <w:r>
        <w:rPr>
          <w:color w:val="000000"/>
        </w:rPr>
        <w:t xml:space="preserve">Job Title: </w:t>
      </w:r>
      <w:r w:rsidR="00EC0A64" w:rsidRPr="00EC0A64">
        <w:rPr>
          <w:color w:val="FF0000"/>
        </w:rPr>
        <w:t>REDACTED TEXT under FOIA Section 40, Personal Information</w:t>
      </w:r>
    </w:p>
    <w:p w:rsidR="0084535B" w:rsidRPr="00EC0A64" w:rsidRDefault="0084535B" w:rsidP="00EC0A64">
      <w:pPr>
        <w:pBdr>
          <w:top w:val="nil"/>
          <w:left w:val="nil"/>
          <w:bottom w:val="nil"/>
          <w:right w:val="nil"/>
          <w:between w:val="nil"/>
        </w:pBdr>
        <w:spacing w:line="223" w:lineRule="auto"/>
        <w:ind w:left="265"/>
        <w:rPr>
          <w:color w:val="FF0000"/>
        </w:rPr>
      </w:pPr>
      <w:r>
        <w:rPr>
          <w:color w:val="000000"/>
        </w:rPr>
        <w:t xml:space="preserve">Email: </w:t>
      </w:r>
      <w:r w:rsidR="00EC0A64" w:rsidRPr="00EC0A64">
        <w:rPr>
          <w:color w:val="FF0000"/>
        </w:rPr>
        <w:t>REDACTED TEXT under FOIA Section 40, Personal Information</w:t>
      </w:r>
    </w:p>
    <w:p w:rsidR="00EC0A64" w:rsidRPr="00EC0A64" w:rsidRDefault="0084535B" w:rsidP="00EC0A64">
      <w:pPr>
        <w:pBdr>
          <w:top w:val="nil"/>
          <w:left w:val="nil"/>
          <w:bottom w:val="nil"/>
          <w:right w:val="nil"/>
          <w:between w:val="nil"/>
        </w:pBdr>
        <w:spacing w:line="223" w:lineRule="auto"/>
        <w:ind w:left="265"/>
        <w:rPr>
          <w:color w:val="FF0000"/>
        </w:rPr>
      </w:pPr>
      <w:r>
        <w:rPr>
          <w:color w:val="000000"/>
        </w:rPr>
        <w:t xml:space="preserve">Phone: </w:t>
      </w:r>
      <w:r w:rsidR="00EC0A64" w:rsidRPr="00EC0A64">
        <w:rPr>
          <w:color w:val="FF0000"/>
        </w:rPr>
        <w:t>REDACTED TEXT under FOIA Section 40, Personal Information</w:t>
      </w:r>
    </w:p>
    <w:p w:rsidR="001C1D59" w:rsidRDefault="001C1D59">
      <w:pPr>
        <w:pBdr>
          <w:top w:val="nil"/>
          <w:left w:val="nil"/>
          <w:bottom w:val="nil"/>
          <w:right w:val="nil"/>
          <w:between w:val="nil"/>
        </w:pBdr>
        <w:spacing w:before="2" w:line="316" w:lineRule="auto"/>
        <w:ind w:left="265" w:right="4805"/>
        <w:rPr>
          <w:color w:val="000000"/>
        </w:rPr>
      </w:pPr>
    </w:p>
    <w:p w:rsidR="001C1D59" w:rsidRDefault="001C1D59">
      <w:pPr>
        <w:pBdr>
          <w:top w:val="nil"/>
          <w:left w:val="nil"/>
          <w:bottom w:val="nil"/>
          <w:right w:val="nil"/>
          <w:between w:val="nil"/>
        </w:pBdr>
        <w:rPr>
          <w:color w:val="000000"/>
          <w:sz w:val="25"/>
          <w:szCs w:val="25"/>
        </w:rPr>
      </w:pPr>
    </w:p>
    <w:p w:rsidR="001C1D59" w:rsidRDefault="0084535B">
      <w:pPr>
        <w:pStyle w:val="Heading2"/>
        <w:spacing w:before="0"/>
        <w:ind w:left="1375" w:firstLine="0"/>
      </w:pPr>
      <w:r>
        <w:rPr>
          <w:color w:val="424242"/>
        </w:rPr>
        <w:t>Call-Off Contract term</w:t>
      </w:r>
    </w:p>
    <w:tbl>
      <w:tblPr>
        <w:tblStyle w:val="affd"/>
        <w:tblW w:w="96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40"/>
        <w:gridCol w:w="6780"/>
      </w:tblGrid>
      <w:tr w:rsidR="001C1D59">
        <w:trPr>
          <w:trHeight w:val="1890"/>
        </w:trPr>
        <w:tc>
          <w:tcPr>
            <w:tcW w:w="2840" w:type="dxa"/>
          </w:tcPr>
          <w:p w:rsidR="001C1D59" w:rsidRDefault="0084535B">
            <w:pPr>
              <w:pBdr>
                <w:top w:val="nil"/>
                <w:left w:val="nil"/>
                <w:bottom w:val="nil"/>
                <w:right w:val="nil"/>
                <w:between w:val="nil"/>
              </w:pBdr>
              <w:spacing w:before="170"/>
              <w:ind w:left="105"/>
              <w:rPr>
                <w:rFonts w:ascii="Arial" w:eastAsia="Arial" w:hAnsi="Arial" w:cs="Arial"/>
                <w:b/>
                <w:color w:val="000000"/>
              </w:rPr>
            </w:pPr>
            <w:r>
              <w:rPr>
                <w:rFonts w:ascii="Arial" w:eastAsia="Arial" w:hAnsi="Arial" w:cs="Arial"/>
                <w:b/>
                <w:color w:val="000000"/>
              </w:rPr>
              <w:t>Start date</w:t>
            </w:r>
          </w:p>
        </w:tc>
        <w:tc>
          <w:tcPr>
            <w:tcW w:w="6780" w:type="dxa"/>
          </w:tcPr>
          <w:p w:rsidR="001C1D59" w:rsidRDefault="0084535B">
            <w:pPr>
              <w:pBdr>
                <w:top w:val="nil"/>
                <w:left w:val="nil"/>
                <w:bottom w:val="nil"/>
                <w:right w:val="nil"/>
                <w:between w:val="nil"/>
              </w:pBdr>
              <w:spacing w:before="170" w:line="254" w:lineRule="auto"/>
              <w:ind w:left="100" w:right="126"/>
              <w:rPr>
                <w:color w:val="000000"/>
              </w:rPr>
            </w:pPr>
            <w:r>
              <w:rPr>
                <w:color w:val="000000"/>
              </w:rPr>
              <w:t xml:space="preserve">This Call-Off Contract Starts on </w:t>
            </w:r>
            <w:r>
              <w:rPr>
                <w:rFonts w:ascii="Arial" w:eastAsia="Arial" w:hAnsi="Arial" w:cs="Arial"/>
                <w:b/>
                <w:color w:val="000000"/>
              </w:rPr>
              <w:t>14</w:t>
            </w:r>
            <w:r>
              <w:rPr>
                <w:rFonts w:ascii="Arial" w:eastAsia="Arial" w:hAnsi="Arial" w:cs="Arial"/>
                <w:b/>
                <w:color w:val="000000"/>
                <w:vertAlign w:val="superscript"/>
              </w:rPr>
              <w:t>th</w:t>
            </w:r>
            <w:r>
              <w:rPr>
                <w:rFonts w:ascii="Arial" w:eastAsia="Arial" w:hAnsi="Arial" w:cs="Arial"/>
                <w:b/>
                <w:color w:val="000000"/>
              </w:rPr>
              <w:t xml:space="preserve"> April 2024 </w:t>
            </w:r>
            <w:r>
              <w:rPr>
                <w:color w:val="000000"/>
              </w:rPr>
              <w:t xml:space="preserve">and is valid for </w:t>
            </w:r>
            <w:r>
              <w:rPr>
                <w:rFonts w:ascii="Arial" w:eastAsia="Arial" w:hAnsi="Arial" w:cs="Arial"/>
                <w:b/>
                <w:color w:val="000000"/>
              </w:rPr>
              <w:t>three (3) years to 13</w:t>
            </w:r>
            <w:r>
              <w:rPr>
                <w:rFonts w:ascii="Arial" w:eastAsia="Arial" w:hAnsi="Arial" w:cs="Arial"/>
                <w:b/>
                <w:color w:val="000000"/>
                <w:vertAlign w:val="superscript"/>
              </w:rPr>
              <w:t>th</w:t>
            </w:r>
            <w:r>
              <w:rPr>
                <w:rFonts w:ascii="Arial" w:eastAsia="Arial" w:hAnsi="Arial" w:cs="Arial"/>
                <w:b/>
                <w:color w:val="000000"/>
              </w:rPr>
              <w:t xml:space="preserve"> April 2027 with the option to extend by one (1) period of one (1) year (3+1)</w:t>
            </w:r>
            <w:r>
              <w:rPr>
                <w:color w:val="000000"/>
              </w:rPr>
              <w:t>.</w:t>
            </w:r>
          </w:p>
        </w:tc>
      </w:tr>
      <w:tr w:rsidR="001C1D59">
        <w:trPr>
          <w:trHeight w:val="2789"/>
        </w:trPr>
        <w:tc>
          <w:tcPr>
            <w:tcW w:w="28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90" w:line="280" w:lineRule="auto"/>
              <w:ind w:left="105" w:right="1353"/>
              <w:rPr>
                <w:rFonts w:ascii="Arial" w:eastAsia="Arial" w:hAnsi="Arial" w:cs="Arial"/>
                <w:b/>
                <w:color w:val="000000"/>
              </w:rPr>
            </w:pPr>
            <w:r>
              <w:rPr>
                <w:rFonts w:ascii="Arial" w:eastAsia="Arial" w:hAnsi="Arial" w:cs="Arial"/>
                <w:b/>
                <w:color w:val="000000"/>
              </w:rPr>
              <w:t>Ending (termination)</w:t>
            </w:r>
          </w:p>
        </w:tc>
        <w:tc>
          <w:tcPr>
            <w:tcW w:w="6780" w:type="dxa"/>
          </w:tcPr>
          <w:p w:rsidR="001C1D59" w:rsidRDefault="001C1D59">
            <w:pPr>
              <w:pBdr>
                <w:top w:val="nil"/>
                <w:left w:val="nil"/>
                <w:bottom w:val="nil"/>
                <w:right w:val="nil"/>
                <w:between w:val="nil"/>
              </w:pBdr>
              <w:spacing w:before="7"/>
              <w:rPr>
                <w:color w:val="000000"/>
                <w:sz w:val="35"/>
                <w:szCs w:val="35"/>
              </w:rPr>
            </w:pPr>
          </w:p>
          <w:p w:rsidR="001C1D59" w:rsidRDefault="0084535B">
            <w:pPr>
              <w:pBdr>
                <w:top w:val="nil"/>
                <w:left w:val="nil"/>
                <w:bottom w:val="nil"/>
                <w:right w:val="nil"/>
                <w:between w:val="nil"/>
              </w:pBdr>
              <w:spacing w:before="1" w:line="291" w:lineRule="auto"/>
              <w:ind w:left="100" w:right="126"/>
              <w:rPr>
                <w:color w:val="000000"/>
              </w:rPr>
            </w:pPr>
            <w:r>
              <w:rPr>
                <w:color w:val="000000"/>
              </w:rPr>
              <w:t>The notice period for the Supplier needed for Ending the Call-Off Contract is at least 90 Working Days from the date of written notice for undisputed sums (as per clause 18.6).</w:t>
            </w:r>
          </w:p>
          <w:p w:rsidR="001C1D59" w:rsidRDefault="001C1D59">
            <w:pPr>
              <w:pBdr>
                <w:top w:val="nil"/>
                <w:left w:val="nil"/>
                <w:bottom w:val="nil"/>
                <w:right w:val="nil"/>
                <w:between w:val="nil"/>
              </w:pBdr>
              <w:spacing w:before="4"/>
              <w:rPr>
                <w:color w:val="000000"/>
                <w:sz w:val="21"/>
                <w:szCs w:val="21"/>
              </w:rPr>
            </w:pPr>
          </w:p>
          <w:p w:rsidR="001C1D59" w:rsidRDefault="0084535B">
            <w:pPr>
              <w:pBdr>
                <w:top w:val="nil"/>
                <w:left w:val="nil"/>
                <w:bottom w:val="nil"/>
                <w:right w:val="nil"/>
                <w:between w:val="nil"/>
              </w:pBdr>
              <w:spacing w:before="1" w:line="254" w:lineRule="auto"/>
              <w:ind w:left="100" w:right="164"/>
              <w:rPr>
                <w:color w:val="000000"/>
              </w:rPr>
            </w:pPr>
            <w:r>
              <w:rPr>
                <w:color w:val="000000"/>
              </w:rPr>
              <w:t>The notice period for the Buyer is a maximum of 30 days from the date of written notice for Ending without cause (as per clause 18.1).</w:t>
            </w:r>
          </w:p>
        </w:tc>
      </w:tr>
      <w:tr w:rsidR="001C1D59">
        <w:trPr>
          <w:trHeight w:val="5910"/>
        </w:trPr>
        <w:tc>
          <w:tcPr>
            <w:tcW w:w="2840" w:type="dxa"/>
          </w:tcPr>
          <w:p w:rsidR="001C1D59" w:rsidRDefault="0084535B">
            <w:pPr>
              <w:pBdr>
                <w:top w:val="nil"/>
                <w:left w:val="nil"/>
                <w:bottom w:val="nil"/>
                <w:right w:val="nil"/>
                <w:between w:val="nil"/>
              </w:pBdr>
              <w:spacing w:before="170"/>
              <w:ind w:left="105"/>
              <w:rPr>
                <w:rFonts w:ascii="Arial" w:eastAsia="Arial" w:hAnsi="Arial" w:cs="Arial"/>
                <w:b/>
                <w:color w:val="000000"/>
              </w:rPr>
            </w:pPr>
            <w:r>
              <w:rPr>
                <w:rFonts w:ascii="Arial" w:eastAsia="Arial" w:hAnsi="Arial" w:cs="Arial"/>
                <w:b/>
                <w:color w:val="000000"/>
              </w:rPr>
              <w:t>Extension period</w:t>
            </w:r>
          </w:p>
        </w:tc>
        <w:tc>
          <w:tcPr>
            <w:tcW w:w="6780" w:type="dxa"/>
          </w:tcPr>
          <w:p w:rsidR="001C1D59" w:rsidRDefault="0084535B">
            <w:pPr>
              <w:pBdr>
                <w:top w:val="nil"/>
                <w:left w:val="nil"/>
                <w:bottom w:val="nil"/>
                <w:right w:val="nil"/>
                <w:between w:val="nil"/>
              </w:pBdr>
              <w:spacing w:before="170"/>
              <w:ind w:left="100" w:right="114"/>
              <w:jc w:val="both"/>
              <w:rPr>
                <w:color w:val="000000"/>
              </w:rPr>
            </w:pPr>
            <w:r>
              <w:rPr>
                <w:color w:val="000000"/>
              </w:rPr>
              <w:t xml:space="preserve">This Call-Off Contract can be extended by the Buyer for </w:t>
            </w:r>
            <w:r>
              <w:rPr>
                <w:rFonts w:ascii="Arial" w:eastAsia="Arial" w:hAnsi="Arial" w:cs="Arial"/>
                <w:b/>
                <w:color w:val="000000"/>
              </w:rPr>
              <w:t xml:space="preserve">one </w:t>
            </w:r>
            <w:r>
              <w:rPr>
                <w:color w:val="000000"/>
              </w:rPr>
              <w:t>period of up to 12 months, by giving the Supplier one month written notice before its expiry. The extension period is subject to clauses 1.3 and</w:t>
            </w:r>
          </w:p>
          <w:p w:rsidR="001C1D59" w:rsidRDefault="0084535B">
            <w:pPr>
              <w:pBdr>
                <w:top w:val="nil"/>
                <w:left w:val="nil"/>
                <w:bottom w:val="nil"/>
                <w:right w:val="nil"/>
                <w:between w:val="nil"/>
              </w:pBdr>
              <w:ind w:left="100"/>
              <w:jc w:val="both"/>
              <w:rPr>
                <w:color w:val="000000"/>
              </w:rPr>
            </w:pPr>
            <w:r>
              <w:rPr>
                <w:color w:val="000000"/>
              </w:rPr>
              <w:t>1.4 in Part B below.</w:t>
            </w:r>
          </w:p>
          <w:p w:rsidR="001C1D59" w:rsidRDefault="001C1D59">
            <w:pPr>
              <w:pBdr>
                <w:top w:val="nil"/>
                <w:left w:val="nil"/>
                <w:bottom w:val="nil"/>
                <w:right w:val="nil"/>
                <w:between w:val="nil"/>
              </w:pBdr>
              <w:spacing w:before="6"/>
              <w:rPr>
                <w:color w:val="000000"/>
                <w:sz w:val="19"/>
                <w:szCs w:val="19"/>
              </w:rPr>
            </w:pPr>
          </w:p>
          <w:p w:rsidR="001C1D59" w:rsidRDefault="0084535B">
            <w:pPr>
              <w:pBdr>
                <w:top w:val="nil"/>
                <w:left w:val="nil"/>
                <w:bottom w:val="nil"/>
                <w:right w:val="nil"/>
                <w:between w:val="nil"/>
              </w:pBdr>
              <w:spacing w:line="280" w:lineRule="auto"/>
              <w:ind w:left="100" w:right="126"/>
              <w:rPr>
                <w:color w:val="000000"/>
              </w:rPr>
            </w:pPr>
            <w:r>
              <w:rPr>
                <w:color w:val="000000"/>
              </w:rPr>
              <w:t>Extensions which extend the Term beyond 36 months are only permitted if the Supplier complies with the additional exit plan requirements at clauses 21.3 to 21.8.</w:t>
            </w:r>
          </w:p>
          <w:p w:rsidR="001C1D59" w:rsidRDefault="001C1D59">
            <w:pPr>
              <w:pBdr>
                <w:top w:val="nil"/>
                <w:left w:val="nil"/>
                <w:bottom w:val="nil"/>
                <w:right w:val="nil"/>
                <w:between w:val="nil"/>
              </w:pBdr>
              <w:spacing w:before="10"/>
              <w:rPr>
                <w:color w:val="000000"/>
                <w:sz w:val="20"/>
                <w:szCs w:val="20"/>
              </w:rPr>
            </w:pPr>
          </w:p>
          <w:p w:rsidR="001C1D59" w:rsidRDefault="0084535B">
            <w:pPr>
              <w:pBdr>
                <w:top w:val="nil"/>
                <w:left w:val="nil"/>
                <w:bottom w:val="nil"/>
                <w:right w:val="nil"/>
                <w:between w:val="nil"/>
              </w:pBdr>
              <w:spacing w:line="280" w:lineRule="auto"/>
              <w:ind w:left="100" w:right="126"/>
              <w:rPr>
                <w:color w:val="000000"/>
              </w:rPr>
            </w:pPr>
            <w:r>
              <w:rPr>
                <w:color w:val="000000"/>
              </w:rPr>
              <w:t>If a buyer is a central government department and the contract Term is intended to exceed 24 months, then under the Spend Controls process, prior approval must be obtained from the Government Digital Service (GDS). Further guidance:</w:t>
            </w:r>
          </w:p>
          <w:p w:rsidR="001C1D59" w:rsidRDefault="001C1D59">
            <w:pPr>
              <w:pBdr>
                <w:top w:val="nil"/>
                <w:left w:val="nil"/>
                <w:bottom w:val="nil"/>
                <w:right w:val="nil"/>
                <w:between w:val="nil"/>
              </w:pBdr>
              <w:spacing w:before="9"/>
              <w:rPr>
                <w:color w:val="000000"/>
                <w:sz w:val="20"/>
                <w:szCs w:val="20"/>
              </w:rPr>
            </w:pPr>
          </w:p>
          <w:p w:rsidR="001C1D59" w:rsidRDefault="0084535B">
            <w:pPr>
              <w:pBdr>
                <w:top w:val="nil"/>
                <w:left w:val="nil"/>
                <w:bottom w:val="nil"/>
                <w:right w:val="nil"/>
                <w:between w:val="nil"/>
              </w:pBdr>
              <w:spacing w:before="1" w:line="254" w:lineRule="auto"/>
              <w:ind w:left="100" w:right="114"/>
              <w:rPr>
                <w:color w:val="000000"/>
              </w:rPr>
            </w:pPr>
            <w:hyperlink r:id="rId11">
              <w:r>
                <w:rPr>
                  <w:color w:val="0000FF"/>
                  <w:u w:val="single"/>
                </w:rPr>
                <w:t>https://www.gov.uk/service-manual/agile-delivery/spend-controls-ch</w:t>
              </w:r>
            </w:hyperlink>
            <w:r>
              <w:rPr>
                <w:color w:val="0000FF"/>
              </w:rPr>
              <w:t xml:space="preserve"> </w:t>
            </w:r>
            <w:hyperlink r:id="rId12">
              <w:proofErr w:type="spellStart"/>
              <w:r>
                <w:rPr>
                  <w:color w:val="0000FF"/>
                  <w:u w:val="single"/>
                </w:rPr>
                <w:t>eck</w:t>
              </w:r>
              <w:proofErr w:type="spellEnd"/>
              <w:r>
                <w:rPr>
                  <w:color w:val="0000FF"/>
                  <w:u w:val="single"/>
                </w:rPr>
                <w:t>-if-you-need-approval-to-spend-money-on-a-service</w:t>
              </w:r>
            </w:hyperlink>
          </w:p>
        </w:tc>
      </w:tr>
    </w:tbl>
    <w:p w:rsidR="001C1D59" w:rsidRDefault="001C1D59">
      <w:pPr>
        <w:spacing w:line="254" w:lineRule="auto"/>
        <w:sectPr w:rsidR="001C1D59">
          <w:pgSz w:w="11920" w:h="16840"/>
          <w:pgMar w:top="1100" w:right="1000" w:bottom="1260" w:left="860" w:header="0" w:footer="990" w:gutter="0"/>
          <w:cols w:space="720"/>
        </w:sectPr>
      </w:pPr>
    </w:p>
    <w:p w:rsidR="001C1D59" w:rsidRDefault="0084535B">
      <w:pPr>
        <w:spacing w:before="262"/>
        <w:ind w:left="1375"/>
        <w:rPr>
          <w:sz w:val="28"/>
          <w:szCs w:val="28"/>
        </w:rPr>
      </w:pPr>
      <w:r>
        <w:rPr>
          <w:color w:val="424242"/>
          <w:sz w:val="28"/>
          <w:szCs w:val="28"/>
        </w:rPr>
        <w:lastRenderedPageBreak/>
        <w:t>Buyer contractual details</w:t>
      </w:r>
    </w:p>
    <w:p w:rsidR="001C1D59" w:rsidRDefault="0084535B">
      <w:pPr>
        <w:pBdr>
          <w:top w:val="nil"/>
          <w:left w:val="nil"/>
          <w:bottom w:val="nil"/>
          <w:right w:val="nil"/>
          <w:between w:val="nil"/>
        </w:pBdr>
        <w:spacing w:before="165"/>
        <w:ind w:left="265"/>
        <w:rPr>
          <w:color w:val="000000"/>
        </w:rPr>
      </w:pPr>
      <w:r>
        <w:rPr>
          <w:color w:val="000000"/>
        </w:rPr>
        <w:t>This Order is for the G-Cloud Services outlined below. It is acknowledged by the Parties that the volume of the G-Cloud Services used by the Buyer may vary during this Call-Off Contract.</w:t>
      </w: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spacing w:before="1"/>
        <w:rPr>
          <w:color w:val="000000"/>
          <w:sz w:val="23"/>
          <w:szCs w:val="23"/>
        </w:rPr>
      </w:pPr>
    </w:p>
    <w:tbl>
      <w:tblPr>
        <w:tblStyle w:val="affe"/>
        <w:tblW w:w="9620" w:type="dxa"/>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40"/>
        <w:gridCol w:w="6380"/>
      </w:tblGrid>
      <w:tr w:rsidR="001C1D59">
        <w:trPr>
          <w:trHeight w:val="1749"/>
        </w:trPr>
        <w:tc>
          <w:tcPr>
            <w:tcW w:w="3240" w:type="dxa"/>
          </w:tcPr>
          <w:p w:rsidR="001C1D59" w:rsidRDefault="001C1D59">
            <w:pPr>
              <w:pBdr>
                <w:top w:val="nil"/>
                <w:left w:val="nil"/>
                <w:bottom w:val="nil"/>
                <w:right w:val="nil"/>
                <w:between w:val="nil"/>
              </w:pBdr>
              <w:spacing w:before="10"/>
              <w:rPr>
                <w:color w:val="000000"/>
                <w:sz w:val="25"/>
                <w:szCs w:val="25"/>
              </w:rPr>
            </w:pPr>
          </w:p>
          <w:p w:rsidR="001C1D59" w:rsidRDefault="0084535B">
            <w:pPr>
              <w:pBdr>
                <w:top w:val="nil"/>
                <w:left w:val="nil"/>
                <w:bottom w:val="nil"/>
                <w:right w:val="nil"/>
                <w:between w:val="nil"/>
              </w:pBdr>
              <w:ind w:left="94"/>
              <w:rPr>
                <w:rFonts w:ascii="Arial" w:eastAsia="Arial" w:hAnsi="Arial" w:cs="Arial"/>
                <w:b/>
                <w:color w:val="000000"/>
              </w:rPr>
            </w:pPr>
            <w:r>
              <w:rPr>
                <w:rFonts w:ascii="Arial" w:eastAsia="Arial" w:hAnsi="Arial" w:cs="Arial"/>
                <w:b/>
                <w:color w:val="000000"/>
              </w:rPr>
              <w:t>G-Cloud Lot</w:t>
            </w:r>
          </w:p>
        </w:tc>
        <w:tc>
          <w:tcPr>
            <w:tcW w:w="6380" w:type="dxa"/>
          </w:tcPr>
          <w:p w:rsidR="001C1D59" w:rsidRDefault="001C1D59">
            <w:pPr>
              <w:pBdr>
                <w:top w:val="nil"/>
                <w:left w:val="nil"/>
                <w:bottom w:val="nil"/>
                <w:right w:val="nil"/>
                <w:between w:val="nil"/>
              </w:pBdr>
              <w:spacing w:before="10"/>
              <w:rPr>
                <w:color w:val="000000"/>
                <w:sz w:val="25"/>
                <w:szCs w:val="25"/>
              </w:rPr>
            </w:pPr>
          </w:p>
          <w:p w:rsidR="001C1D59" w:rsidRDefault="0084535B">
            <w:pPr>
              <w:pBdr>
                <w:top w:val="nil"/>
                <w:left w:val="nil"/>
                <w:bottom w:val="nil"/>
                <w:right w:val="nil"/>
                <w:between w:val="nil"/>
              </w:pBdr>
              <w:ind w:left="94"/>
              <w:rPr>
                <w:color w:val="000000"/>
              </w:rPr>
            </w:pPr>
            <w:r>
              <w:rPr>
                <w:color w:val="000000"/>
              </w:rPr>
              <w:t>This Call-Off Contract is for the provision of Services Under:</w:t>
            </w:r>
          </w:p>
          <w:p w:rsidR="001C1D59" w:rsidRDefault="0084535B">
            <w:pPr>
              <w:numPr>
                <w:ilvl w:val="0"/>
                <w:numId w:val="17"/>
              </w:numPr>
              <w:pBdr>
                <w:top w:val="nil"/>
                <w:left w:val="nil"/>
                <w:bottom w:val="nil"/>
                <w:right w:val="nil"/>
                <w:between w:val="nil"/>
              </w:pBdr>
              <w:tabs>
                <w:tab w:val="left" w:pos="814"/>
                <w:tab w:val="left" w:pos="815"/>
              </w:tabs>
              <w:spacing w:before="42"/>
              <w:ind w:hanging="361"/>
            </w:pPr>
            <w:r>
              <w:rPr>
                <w:color w:val="000000"/>
              </w:rPr>
              <w:t xml:space="preserve">Lot 2: Cloud </w:t>
            </w:r>
            <w:r w:rsidR="00EC0A64">
              <w:rPr>
                <w:color w:val="000000"/>
              </w:rPr>
              <w:t>S</w:t>
            </w:r>
            <w:r>
              <w:rPr>
                <w:color w:val="000000"/>
              </w:rPr>
              <w:t>oftware</w:t>
            </w:r>
          </w:p>
        </w:tc>
      </w:tr>
      <w:tr w:rsidR="001C1D59">
        <w:trPr>
          <w:trHeight w:val="1569"/>
        </w:trPr>
        <w:tc>
          <w:tcPr>
            <w:tcW w:w="3240" w:type="dxa"/>
          </w:tcPr>
          <w:p w:rsidR="001C1D59" w:rsidRDefault="001C1D59">
            <w:pPr>
              <w:pBdr>
                <w:top w:val="nil"/>
                <w:left w:val="nil"/>
                <w:bottom w:val="nil"/>
                <w:right w:val="nil"/>
                <w:between w:val="nil"/>
              </w:pBdr>
              <w:spacing w:before="3"/>
              <w:rPr>
                <w:color w:val="000000"/>
                <w:sz w:val="26"/>
                <w:szCs w:val="26"/>
              </w:rPr>
            </w:pPr>
          </w:p>
          <w:p w:rsidR="001C1D59" w:rsidRDefault="0084535B">
            <w:pPr>
              <w:pBdr>
                <w:top w:val="nil"/>
                <w:left w:val="nil"/>
                <w:bottom w:val="nil"/>
                <w:right w:val="nil"/>
                <w:between w:val="nil"/>
              </w:pBdr>
              <w:spacing w:line="280" w:lineRule="auto"/>
              <w:ind w:left="94" w:right="1262"/>
              <w:rPr>
                <w:rFonts w:ascii="Arial" w:eastAsia="Arial" w:hAnsi="Arial" w:cs="Arial"/>
                <w:b/>
                <w:color w:val="000000"/>
              </w:rPr>
            </w:pPr>
            <w:r>
              <w:rPr>
                <w:rFonts w:ascii="Arial" w:eastAsia="Arial" w:hAnsi="Arial" w:cs="Arial"/>
                <w:b/>
                <w:color w:val="000000"/>
              </w:rPr>
              <w:t>G-Cloud Services required</w:t>
            </w:r>
          </w:p>
        </w:tc>
        <w:tc>
          <w:tcPr>
            <w:tcW w:w="6380" w:type="dxa"/>
          </w:tcPr>
          <w:p w:rsidR="001C1D59" w:rsidRDefault="001C1D59">
            <w:pPr>
              <w:pBdr>
                <w:top w:val="nil"/>
                <w:left w:val="nil"/>
                <w:bottom w:val="nil"/>
                <w:right w:val="nil"/>
                <w:between w:val="nil"/>
              </w:pBdr>
              <w:spacing w:before="3"/>
              <w:rPr>
                <w:color w:val="000000"/>
                <w:sz w:val="26"/>
                <w:szCs w:val="26"/>
              </w:rPr>
            </w:pPr>
          </w:p>
          <w:p w:rsidR="001C1D59" w:rsidRDefault="0084535B">
            <w:pPr>
              <w:pBdr>
                <w:top w:val="nil"/>
                <w:left w:val="nil"/>
                <w:bottom w:val="nil"/>
                <w:right w:val="nil"/>
                <w:between w:val="nil"/>
              </w:pBdr>
              <w:spacing w:line="280" w:lineRule="auto"/>
              <w:ind w:left="94" w:right="417"/>
              <w:rPr>
                <w:color w:val="000000"/>
              </w:rPr>
            </w:pPr>
            <w:r>
              <w:rPr>
                <w:color w:val="000000"/>
              </w:rPr>
              <w:t>The Services to be provided by the Supplier under the above Lot are listed in Framework Schedule 4.</w:t>
            </w:r>
          </w:p>
        </w:tc>
      </w:tr>
      <w:tr w:rsidR="001C1D59">
        <w:trPr>
          <w:trHeight w:val="690"/>
        </w:trPr>
        <w:tc>
          <w:tcPr>
            <w:tcW w:w="3240" w:type="dxa"/>
          </w:tcPr>
          <w:p w:rsidR="001C1D59" w:rsidRDefault="001C1D59">
            <w:pPr>
              <w:pBdr>
                <w:top w:val="nil"/>
                <w:left w:val="nil"/>
                <w:bottom w:val="nil"/>
                <w:right w:val="nil"/>
                <w:between w:val="nil"/>
              </w:pBdr>
              <w:spacing w:before="10"/>
              <w:rPr>
                <w:color w:val="000000"/>
                <w:sz w:val="25"/>
                <w:szCs w:val="25"/>
              </w:rPr>
            </w:pPr>
          </w:p>
          <w:p w:rsidR="001C1D59" w:rsidRDefault="0084535B">
            <w:pPr>
              <w:pBdr>
                <w:top w:val="nil"/>
                <w:left w:val="nil"/>
                <w:bottom w:val="nil"/>
                <w:right w:val="nil"/>
                <w:between w:val="nil"/>
              </w:pBdr>
              <w:ind w:left="94"/>
              <w:rPr>
                <w:rFonts w:ascii="Arial" w:eastAsia="Arial" w:hAnsi="Arial" w:cs="Arial"/>
                <w:b/>
                <w:color w:val="000000"/>
              </w:rPr>
            </w:pPr>
            <w:r>
              <w:rPr>
                <w:rFonts w:ascii="Arial" w:eastAsia="Arial" w:hAnsi="Arial" w:cs="Arial"/>
                <w:b/>
                <w:color w:val="000000"/>
              </w:rPr>
              <w:t>Additional Services</w:t>
            </w:r>
          </w:p>
        </w:tc>
        <w:tc>
          <w:tcPr>
            <w:tcW w:w="6380" w:type="dxa"/>
          </w:tcPr>
          <w:p w:rsidR="001C1D59" w:rsidRDefault="001C1D59">
            <w:pPr>
              <w:pBdr>
                <w:top w:val="nil"/>
                <w:left w:val="nil"/>
                <w:bottom w:val="nil"/>
                <w:right w:val="nil"/>
                <w:between w:val="nil"/>
              </w:pBdr>
              <w:spacing w:before="10"/>
              <w:rPr>
                <w:color w:val="000000"/>
                <w:sz w:val="25"/>
                <w:szCs w:val="25"/>
              </w:rPr>
            </w:pPr>
          </w:p>
          <w:p w:rsidR="001C1D59" w:rsidRDefault="0084535B">
            <w:pPr>
              <w:pBdr>
                <w:top w:val="nil"/>
                <w:left w:val="nil"/>
                <w:bottom w:val="nil"/>
                <w:right w:val="nil"/>
                <w:between w:val="nil"/>
              </w:pBdr>
              <w:ind w:left="814"/>
              <w:rPr>
                <w:color w:val="000000"/>
              </w:rPr>
            </w:pPr>
            <w:r>
              <w:rPr>
                <w:color w:val="000000"/>
              </w:rPr>
              <w:t>N/A</w:t>
            </w:r>
          </w:p>
        </w:tc>
      </w:tr>
      <w:tr w:rsidR="001C1D59">
        <w:trPr>
          <w:trHeight w:val="1150"/>
        </w:trPr>
        <w:tc>
          <w:tcPr>
            <w:tcW w:w="324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3"/>
              <w:rPr>
                <w:color w:val="000000"/>
                <w:sz w:val="19"/>
                <w:szCs w:val="19"/>
              </w:rPr>
            </w:pPr>
          </w:p>
          <w:p w:rsidR="001C1D59" w:rsidRDefault="0084535B">
            <w:pPr>
              <w:pBdr>
                <w:top w:val="nil"/>
                <w:left w:val="nil"/>
                <w:bottom w:val="nil"/>
                <w:right w:val="nil"/>
                <w:between w:val="nil"/>
              </w:pBdr>
              <w:ind w:left="94"/>
              <w:rPr>
                <w:rFonts w:ascii="Arial" w:eastAsia="Arial" w:hAnsi="Arial" w:cs="Arial"/>
                <w:b/>
                <w:color w:val="000000"/>
              </w:rPr>
            </w:pPr>
            <w:r>
              <w:rPr>
                <w:rFonts w:ascii="Arial" w:eastAsia="Arial" w:hAnsi="Arial" w:cs="Arial"/>
                <w:b/>
                <w:color w:val="000000"/>
              </w:rPr>
              <w:t>Location</w:t>
            </w:r>
          </w:p>
        </w:tc>
        <w:tc>
          <w:tcPr>
            <w:tcW w:w="638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3"/>
              <w:rPr>
                <w:color w:val="000000"/>
                <w:sz w:val="19"/>
                <w:szCs w:val="19"/>
              </w:rPr>
            </w:pPr>
          </w:p>
          <w:p w:rsidR="001C1D59" w:rsidRDefault="0084535B">
            <w:pPr>
              <w:pBdr>
                <w:top w:val="nil"/>
                <w:left w:val="nil"/>
                <w:bottom w:val="nil"/>
                <w:right w:val="nil"/>
                <w:between w:val="nil"/>
              </w:pBdr>
              <w:ind w:left="94"/>
              <w:rPr>
                <w:color w:val="000000"/>
              </w:rPr>
            </w:pPr>
            <w:r>
              <w:rPr>
                <w:color w:val="000000"/>
              </w:rPr>
              <w:t>This is a digital service and so will be delivered remotely.</w:t>
            </w:r>
          </w:p>
        </w:tc>
      </w:tr>
    </w:tbl>
    <w:p w:rsidR="001C1D59" w:rsidRDefault="001C1D59">
      <w:pPr>
        <w:sectPr w:rsidR="001C1D59">
          <w:pgSz w:w="11920" w:h="16840"/>
          <w:pgMar w:top="1600" w:right="1000" w:bottom="1260" w:left="860" w:header="0" w:footer="990" w:gutter="0"/>
          <w:cols w:space="720"/>
        </w:sectPr>
      </w:pPr>
    </w:p>
    <w:p w:rsidR="001C1D59" w:rsidRDefault="001C1D59">
      <w:pPr>
        <w:pBdr>
          <w:top w:val="nil"/>
          <w:left w:val="nil"/>
          <w:bottom w:val="nil"/>
          <w:right w:val="nil"/>
          <w:between w:val="nil"/>
        </w:pBdr>
        <w:spacing w:line="276" w:lineRule="auto"/>
      </w:pPr>
    </w:p>
    <w:tbl>
      <w:tblPr>
        <w:tblStyle w:val="afff"/>
        <w:tblW w:w="9620" w:type="dxa"/>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40"/>
        <w:gridCol w:w="6380"/>
      </w:tblGrid>
      <w:tr w:rsidR="001C1D59">
        <w:trPr>
          <w:trHeight w:val="3120"/>
        </w:trPr>
        <w:tc>
          <w:tcPr>
            <w:tcW w:w="3240" w:type="dxa"/>
          </w:tcPr>
          <w:p w:rsidR="001C1D59" w:rsidRDefault="001C1D59">
            <w:pPr>
              <w:pBdr>
                <w:top w:val="nil"/>
                <w:left w:val="nil"/>
                <w:bottom w:val="nil"/>
                <w:right w:val="nil"/>
                <w:between w:val="nil"/>
              </w:pBdr>
              <w:spacing w:before="6"/>
              <w:rPr>
                <w:color w:val="000000"/>
                <w:sz w:val="25"/>
                <w:szCs w:val="25"/>
              </w:rPr>
            </w:pPr>
          </w:p>
          <w:p w:rsidR="001C1D59" w:rsidRDefault="0084535B">
            <w:pPr>
              <w:pBdr>
                <w:top w:val="nil"/>
                <w:left w:val="nil"/>
                <w:bottom w:val="nil"/>
                <w:right w:val="nil"/>
                <w:between w:val="nil"/>
              </w:pBdr>
              <w:ind w:left="94"/>
              <w:rPr>
                <w:rFonts w:ascii="Arial" w:eastAsia="Arial" w:hAnsi="Arial" w:cs="Arial"/>
                <w:b/>
                <w:color w:val="000000"/>
              </w:rPr>
            </w:pPr>
            <w:r>
              <w:rPr>
                <w:rFonts w:ascii="Arial" w:eastAsia="Arial" w:hAnsi="Arial" w:cs="Arial"/>
                <w:b/>
                <w:color w:val="000000"/>
              </w:rPr>
              <w:t>Quality Standards</w:t>
            </w:r>
          </w:p>
        </w:tc>
        <w:tc>
          <w:tcPr>
            <w:tcW w:w="6380" w:type="dxa"/>
          </w:tcPr>
          <w:p w:rsidR="001C1D59" w:rsidRDefault="0084535B">
            <w:pPr>
              <w:pBdr>
                <w:top w:val="nil"/>
                <w:left w:val="nil"/>
                <w:bottom w:val="nil"/>
                <w:right w:val="nil"/>
                <w:between w:val="nil"/>
              </w:pBdr>
              <w:spacing w:before="104"/>
              <w:ind w:left="799" w:right="91"/>
              <w:rPr>
                <w:color w:val="000000"/>
              </w:rPr>
            </w:pPr>
            <w:r>
              <w:rPr>
                <w:color w:val="000000"/>
              </w:rPr>
              <w:t>The Supplier shall provide a sufficient level of resource throughout the duration of the Contract in order to consistently deliver a quality service.</w:t>
            </w:r>
          </w:p>
          <w:p w:rsidR="001C1D59" w:rsidRDefault="0084535B">
            <w:pPr>
              <w:pBdr>
                <w:top w:val="nil"/>
                <w:left w:val="nil"/>
                <w:bottom w:val="nil"/>
                <w:right w:val="nil"/>
                <w:between w:val="nil"/>
              </w:pBdr>
              <w:spacing w:before="120"/>
              <w:ind w:left="799" w:right="97"/>
              <w:rPr>
                <w:color w:val="000000"/>
              </w:rPr>
            </w:pPr>
            <w:bookmarkStart w:id="2" w:name="_heading=h.gjdgxs" w:colFirst="0" w:colLast="0"/>
            <w:bookmarkEnd w:id="2"/>
            <w:r>
              <w:rPr>
                <w:color w:val="000000"/>
              </w:rPr>
              <w:t>The Supplier’s staff assigned to the Contract shall have the relevant qualifications and experience to deliver the Contract to the required standard.</w:t>
            </w:r>
          </w:p>
          <w:p w:rsidR="001C1D59" w:rsidRDefault="0084535B">
            <w:pPr>
              <w:pBdr>
                <w:top w:val="nil"/>
                <w:left w:val="nil"/>
                <w:bottom w:val="nil"/>
                <w:right w:val="nil"/>
                <w:between w:val="nil"/>
              </w:pBdr>
              <w:spacing w:before="120"/>
              <w:ind w:left="799" w:right="95"/>
              <w:rPr>
                <w:color w:val="000000"/>
                <w:sz w:val="24"/>
                <w:szCs w:val="24"/>
              </w:rPr>
            </w:pPr>
            <w:r>
              <w:rPr>
                <w:color w:val="000000"/>
              </w:rPr>
              <w:t>The Supplier shall ensure that staff understand the Buyer’s vision and objectives and will provide excellent customer service to the Buyer throughout the duration of the Contract.</w:t>
            </w:r>
          </w:p>
        </w:tc>
      </w:tr>
      <w:tr w:rsidR="001C1D59">
        <w:trPr>
          <w:trHeight w:val="690"/>
        </w:trPr>
        <w:tc>
          <w:tcPr>
            <w:tcW w:w="3240" w:type="dxa"/>
          </w:tcPr>
          <w:p w:rsidR="001C1D59" w:rsidRDefault="001C1D59">
            <w:pPr>
              <w:pBdr>
                <w:top w:val="nil"/>
                <w:left w:val="nil"/>
                <w:bottom w:val="nil"/>
                <w:right w:val="nil"/>
                <w:between w:val="nil"/>
              </w:pBdr>
              <w:spacing w:before="4"/>
              <w:rPr>
                <w:color w:val="000000"/>
                <w:sz w:val="26"/>
                <w:szCs w:val="26"/>
              </w:rPr>
            </w:pPr>
          </w:p>
          <w:p w:rsidR="001C1D59" w:rsidRDefault="0084535B">
            <w:pPr>
              <w:pBdr>
                <w:top w:val="nil"/>
                <w:left w:val="nil"/>
                <w:bottom w:val="nil"/>
                <w:right w:val="nil"/>
                <w:between w:val="nil"/>
              </w:pBdr>
              <w:spacing w:before="1"/>
              <w:ind w:left="94"/>
              <w:rPr>
                <w:rFonts w:ascii="Arial" w:eastAsia="Arial" w:hAnsi="Arial" w:cs="Arial"/>
                <w:b/>
                <w:color w:val="000000"/>
              </w:rPr>
            </w:pPr>
            <w:r>
              <w:rPr>
                <w:rFonts w:ascii="Arial" w:eastAsia="Arial" w:hAnsi="Arial" w:cs="Arial"/>
                <w:b/>
                <w:color w:val="000000"/>
              </w:rPr>
              <w:t>Technical Standards:</w:t>
            </w:r>
          </w:p>
        </w:tc>
        <w:tc>
          <w:tcPr>
            <w:tcW w:w="6380" w:type="dxa"/>
          </w:tcPr>
          <w:p w:rsidR="001C1D59" w:rsidRDefault="001C1D59">
            <w:pPr>
              <w:pBdr>
                <w:top w:val="nil"/>
                <w:left w:val="nil"/>
                <w:bottom w:val="nil"/>
                <w:right w:val="nil"/>
                <w:between w:val="nil"/>
              </w:pBdr>
              <w:spacing w:before="4"/>
              <w:rPr>
                <w:color w:val="000000"/>
                <w:sz w:val="26"/>
                <w:szCs w:val="26"/>
              </w:rPr>
            </w:pPr>
          </w:p>
          <w:p w:rsidR="001C1D59" w:rsidRDefault="0084535B">
            <w:pPr>
              <w:pBdr>
                <w:top w:val="nil"/>
                <w:left w:val="nil"/>
                <w:bottom w:val="nil"/>
                <w:right w:val="nil"/>
                <w:between w:val="nil"/>
              </w:pBdr>
              <w:spacing w:before="1"/>
              <w:ind w:left="94"/>
              <w:rPr>
                <w:color w:val="000000"/>
              </w:rPr>
            </w:pPr>
            <w:r>
              <w:rPr>
                <w:color w:val="000000"/>
              </w:rPr>
              <w:t>N/A</w:t>
            </w:r>
          </w:p>
        </w:tc>
      </w:tr>
      <w:tr w:rsidR="001C1D59">
        <w:trPr>
          <w:trHeight w:val="9529"/>
        </w:trPr>
        <w:tc>
          <w:tcPr>
            <w:tcW w:w="3240" w:type="dxa"/>
          </w:tcPr>
          <w:p w:rsidR="001C1D59" w:rsidRDefault="001C1D59">
            <w:pPr>
              <w:pBdr>
                <w:top w:val="nil"/>
                <w:left w:val="nil"/>
                <w:bottom w:val="nil"/>
                <w:right w:val="nil"/>
                <w:between w:val="nil"/>
              </w:pBdr>
              <w:spacing w:before="6"/>
              <w:rPr>
                <w:color w:val="000000"/>
                <w:sz w:val="25"/>
                <w:szCs w:val="25"/>
              </w:rPr>
            </w:pPr>
          </w:p>
          <w:p w:rsidR="001C1D59" w:rsidRDefault="0084535B">
            <w:pPr>
              <w:pBdr>
                <w:top w:val="nil"/>
                <w:left w:val="nil"/>
                <w:bottom w:val="nil"/>
                <w:right w:val="nil"/>
                <w:between w:val="nil"/>
              </w:pBdr>
              <w:ind w:left="94"/>
              <w:rPr>
                <w:rFonts w:ascii="Arial" w:eastAsia="Arial" w:hAnsi="Arial" w:cs="Arial"/>
                <w:b/>
                <w:color w:val="000000"/>
              </w:rPr>
            </w:pPr>
            <w:r>
              <w:rPr>
                <w:rFonts w:ascii="Arial" w:eastAsia="Arial" w:hAnsi="Arial" w:cs="Arial"/>
                <w:b/>
                <w:color w:val="000000"/>
              </w:rPr>
              <w:t>Service level agreement:</w:t>
            </w:r>
          </w:p>
        </w:tc>
        <w:tc>
          <w:tcPr>
            <w:tcW w:w="6380" w:type="dxa"/>
          </w:tcPr>
          <w:p w:rsidR="001C1D59" w:rsidRDefault="001C1D59">
            <w:pPr>
              <w:pBdr>
                <w:top w:val="nil"/>
                <w:left w:val="nil"/>
                <w:bottom w:val="nil"/>
                <w:right w:val="nil"/>
                <w:between w:val="nil"/>
              </w:pBdr>
              <w:spacing w:before="6"/>
              <w:rPr>
                <w:color w:val="000000"/>
                <w:sz w:val="25"/>
                <w:szCs w:val="25"/>
              </w:rPr>
            </w:pPr>
          </w:p>
          <w:p w:rsidR="001C1D59" w:rsidRDefault="0084535B">
            <w:pPr>
              <w:pBdr>
                <w:top w:val="nil"/>
                <w:left w:val="nil"/>
                <w:bottom w:val="nil"/>
                <w:right w:val="nil"/>
                <w:between w:val="nil"/>
              </w:pBdr>
              <w:spacing w:line="280" w:lineRule="auto"/>
              <w:ind w:left="94" w:right="791"/>
              <w:rPr>
                <w:color w:val="000000"/>
              </w:rPr>
            </w:pPr>
            <w:r>
              <w:rPr>
                <w:color w:val="000000"/>
              </w:rPr>
              <w:t>The service level and availability criteria required for this Call-Off Contract are:</w:t>
            </w:r>
          </w:p>
          <w:p w:rsidR="001C1D59" w:rsidRDefault="001C1D59">
            <w:pPr>
              <w:pBdr>
                <w:top w:val="nil"/>
                <w:left w:val="nil"/>
                <w:bottom w:val="nil"/>
                <w:right w:val="nil"/>
                <w:between w:val="nil"/>
              </w:pBdr>
              <w:rPr>
                <w:color w:val="000000"/>
                <w:sz w:val="19"/>
                <w:szCs w:val="19"/>
              </w:rPr>
            </w:pPr>
          </w:p>
          <w:p w:rsidR="001C1D59" w:rsidRDefault="0084535B">
            <w:pPr>
              <w:pBdr>
                <w:top w:val="nil"/>
                <w:left w:val="nil"/>
                <w:bottom w:val="nil"/>
                <w:right w:val="nil"/>
                <w:between w:val="nil"/>
              </w:pBdr>
              <w:ind w:left="125" w:right="-29"/>
              <w:rPr>
                <w:color w:val="000000"/>
                <w:sz w:val="20"/>
                <w:szCs w:val="20"/>
              </w:rPr>
            </w:pPr>
            <w:r>
              <w:rPr>
                <w:noProof/>
                <w:color w:val="000000"/>
                <w:sz w:val="20"/>
                <w:szCs w:val="20"/>
              </w:rPr>
              <w:drawing>
                <wp:inline distT="0" distB="0" distL="0" distR="0">
                  <wp:extent cx="3944640" cy="4654867"/>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944640" cy="4654867"/>
                          </a:xfrm>
                          <a:prstGeom prst="rect">
                            <a:avLst/>
                          </a:prstGeom>
                          <a:ln/>
                        </pic:spPr>
                      </pic:pic>
                    </a:graphicData>
                  </a:graphic>
                </wp:inline>
              </w:drawing>
            </w: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tc>
      </w:tr>
    </w:tbl>
    <w:p w:rsidR="001C1D59" w:rsidRDefault="001C1D59">
      <w:pPr>
        <w:rPr>
          <w:sz w:val="20"/>
          <w:szCs w:val="20"/>
        </w:rPr>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rPr>
          <w:sz w:val="20"/>
          <w:szCs w:val="20"/>
        </w:rPr>
      </w:pPr>
    </w:p>
    <w:tbl>
      <w:tblPr>
        <w:tblStyle w:val="afff0"/>
        <w:tblW w:w="9620" w:type="dxa"/>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40"/>
        <w:gridCol w:w="6380"/>
      </w:tblGrid>
      <w:tr w:rsidR="001C1D59">
        <w:trPr>
          <w:trHeight w:val="929"/>
        </w:trPr>
        <w:tc>
          <w:tcPr>
            <w:tcW w:w="3240" w:type="dxa"/>
          </w:tcPr>
          <w:p w:rsidR="001C1D59" w:rsidRDefault="001C1D59">
            <w:pPr>
              <w:pBdr>
                <w:top w:val="nil"/>
                <w:left w:val="nil"/>
                <w:bottom w:val="nil"/>
                <w:right w:val="nil"/>
                <w:between w:val="nil"/>
              </w:pBdr>
              <w:spacing w:before="6"/>
              <w:rPr>
                <w:color w:val="000000"/>
                <w:sz w:val="25"/>
                <w:szCs w:val="25"/>
              </w:rPr>
            </w:pPr>
          </w:p>
          <w:p w:rsidR="001C1D59" w:rsidRDefault="0084535B">
            <w:pPr>
              <w:pBdr>
                <w:top w:val="nil"/>
                <w:left w:val="nil"/>
                <w:bottom w:val="nil"/>
                <w:right w:val="nil"/>
                <w:between w:val="nil"/>
              </w:pBdr>
              <w:ind w:left="94"/>
              <w:rPr>
                <w:rFonts w:ascii="Arial" w:eastAsia="Arial" w:hAnsi="Arial" w:cs="Arial"/>
                <w:b/>
                <w:color w:val="000000"/>
              </w:rPr>
            </w:pPr>
            <w:r>
              <w:rPr>
                <w:rFonts w:ascii="Arial" w:eastAsia="Arial" w:hAnsi="Arial" w:cs="Arial"/>
                <w:b/>
                <w:color w:val="000000"/>
              </w:rPr>
              <w:t>Onboarding</w:t>
            </w:r>
          </w:p>
        </w:tc>
        <w:tc>
          <w:tcPr>
            <w:tcW w:w="6380" w:type="dxa"/>
          </w:tcPr>
          <w:p w:rsidR="001C1D59" w:rsidRDefault="001C1D59">
            <w:pPr>
              <w:pBdr>
                <w:top w:val="nil"/>
                <w:left w:val="nil"/>
                <w:bottom w:val="nil"/>
                <w:right w:val="nil"/>
                <w:between w:val="nil"/>
              </w:pBdr>
              <w:spacing w:before="6"/>
              <w:rPr>
                <w:color w:val="000000"/>
                <w:sz w:val="25"/>
                <w:szCs w:val="25"/>
              </w:rPr>
            </w:pPr>
          </w:p>
          <w:p w:rsidR="001C1D59" w:rsidRDefault="0084535B">
            <w:pPr>
              <w:pBdr>
                <w:top w:val="nil"/>
                <w:left w:val="nil"/>
                <w:bottom w:val="nil"/>
                <w:right w:val="nil"/>
                <w:between w:val="nil"/>
              </w:pBdr>
              <w:ind w:left="94"/>
              <w:rPr>
                <w:color w:val="000000"/>
              </w:rPr>
            </w:pPr>
            <w:r>
              <w:rPr>
                <w:color w:val="000000"/>
              </w:rPr>
              <w:t>N/A</w:t>
            </w:r>
          </w:p>
        </w:tc>
      </w:tr>
    </w:tbl>
    <w:p w:rsidR="001C1D59" w:rsidRDefault="001C1D59">
      <w:pPr>
        <w:pBdr>
          <w:top w:val="nil"/>
          <w:left w:val="nil"/>
          <w:bottom w:val="nil"/>
          <w:right w:val="nil"/>
          <w:between w:val="nil"/>
        </w:pBdr>
        <w:spacing w:before="7"/>
        <w:rPr>
          <w:color w:val="000000"/>
        </w:rPr>
      </w:pPr>
    </w:p>
    <w:tbl>
      <w:tblPr>
        <w:tblStyle w:val="afff1"/>
        <w:tblW w:w="9640" w:type="dxa"/>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60"/>
        <w:gridCol w:w="6380"/>
      </w:tblGrid>
      <w:tr w:rsidR="001C1D59">
        <w:trPr>
          <w:trHeight w:val="2849"/>
        </w:trPr>
        <w:tc>
          <w:tcPr>
            <w:tcW w:w="326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ind w:left="100"/>
              <w:rPr>
                <w:rFonts w:ascii="Arial" w:eastAsia="Arial" w:hAnsi="Arial" w:cs="Arial"/>
                <w:b/>
                <w:color w:val="000000"/>
              </w:rPr>
            </w:pPr>
            <w:r>
              <w:rPr>
                <w:rFonts w:ascii="Arial" w:eastAsia="Arial" w:hAnsi="Arial" w:cs="Arial"/>
                <w:b/>
                <w:color w:val="000000"/>
              </w:rPr>
              <w:t>Offboarding</w:t>
            </w:r>
          </w:p>
        </w:tc>
        <w:tc>
          <w:tcPr>
            <w:tcW w:w="63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line="259" w:lineRule="auto"/>
              <w:ind w:left="110" w:right="138"/>
              <w:rPr>
                <w:color w:val="000000"/>
              </w:rPr>
            </w:pPr>
            <w:r>
              <w:rPr>
                <w:color w:val="000000"/>
              </w:rPr>
              <w:t>The offboarding plan for this Call-Off Contract is to be agreed between the Parties, if required, prior to the End of this Contract as set out in the Supplier’s G-Cloud 13 Framework service page (“Onboarding and offboarding”).</w:t>
            </w:r>
          </w:p>
          <w:p w:rsidR="001C1D59" w:rsidRDefault="001C1D59">
            <w:pPr>
              <w:pBdr>
                <w:top w:val="nil"/>
                <w:left w:val="nil"/>
                <w:bottom w:val="nil"/>
                <w:right w:val="nil"/>
                <w:between w:val="nil"/>
              </w:pBdr>
              <w:spacing w:before="5"/>
              <w:rPr>
                <w:color w:val="000000"/>
                <w:sz w:val="24"/>
                <w:szCs w:val="24"/>
              </w:rPr>
            </w:pPr>
          </w:p>
          <w:p w:rsidR="001C1D59" w:rsidRDefault="0084535B">
            <w:pPr>
              <w:pBdr>
                <w:top w:val="nil"/>
                <w:left w:val="nil"/>
                <w:bottom w:val="nil"/>
                <w:right w:val="nil"/>
                <w:between w:val="nil"/>
              </w:pBdr>
              <w:spacing w:line="254" w:lineRule="auto"/>
              <w:ind w:left="95"/>
              <w:rPr>
                <w:color w:val="000000"/>
              </w:rPr>
            </w:pPr>
            <w:r>
              <w:rPr>
                <w:color w:val="000000"/>
              </w:rPr>
              <w:t>https://</w:t>
            </w:r>
            <w:hyperlink r:id="rId14">
              <w:r>
                <w:rPr>
                  <w:color w:val="000000"/>
                </w:rPr>
                <w:t>www.applytosupply.digitalmarketplace.service.gov.uk/g-cl</w:t>
              </w:r>
            </w:hyperlink>
            <w:r>
              <w:rPr>
                <w:color w:val="000000"/>
              </w:rPr>
              <w:t xml:space="preserve"> oud/services/742060614127518</w:t>
            </w:r>
          </w:p>
        </w:tc>
      </w:tr>
      <w:tr w:rsidR="001C1D59">
        <w:trPr>
          <w:trHeight w:val="2029"/>
        </w:trPr>
        <w:tc>
          <w:tcPr>
            <w:tcW w:w="326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ind w:left="100"/>
              <w:rPr>
                <w:rFonts w:ascii="Arial" w:eastAsia="Arial" w:hAnsi="Arial" w:cs="Arial"/>
                <w:b/>
                <w:color w:val="000000"/>
              </w:rPr>
            </w:pPr>
            <w:r>
              <w:rPr>
                <w:rFonts w:ascii="Arial" w:eastAsia="Arial" w:hAnsi="Arial" w:cs="Arial"/>
                <w:b/>
                <w:color w:val="000000"/>
              </w:rPr>
              <w:t>Collaboration agreement</w:t>
            </w:r>
          </w:p>
        </w:tc>
        <w:tc>
          <w:tcPr>
            <w:tcW w:w="6380" w:type="dxa"/>
          </w:tcPr>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10"/>
              <w:rPr>
                <w:color w:val="000000"/>
                <w:sz w:val="35"/>
                <w:szCs w:val="35"/>
              </w:rPr>
            </w:pPr>
          </w:p>
          <w:p w:rsidR="001C1D59" w:rsidRDefault="0084535B">
            <w:pPr>
              <w:pBdr>
                <w:top w:val="nil"/>
                <w:left w:val="nil"/>
                <w:bottom w:val="nil"/>
                <w:right w:val="nil"/>
                <w:between w:val="nil"/>
              </w:pBdr>
              <w:ind w:left="110"/>
              <w:rPr>
                <w:color w:val="000000"/>
              </w:rPr>
            </w:pPr>
            <w:r>
              <w:rPr>
                <w:color w:val="000000"/>
              </w:rPr>
              <w:t>N/A</w:t>
            </w:r>
          </w:p>
        </w:tc>
      </w:tr>
      <w:tr w:rsidR="001C1D59">
        <w:trPr>
          <w:trHeight w:val="7410"/>
        </w:trPr>
        <w:tc>
          <w:tcPr>
            <w:tcW w:w="326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ind w:left="100"/>
              <w:rPr>
                <w:rFonts w:ascii="Arial" w:eastAsia="Arial" w:hAnsi="Arial" w:cs="Arial"/>
                <w:b/>
                <w:color w:val="000000"/>
              </w:rPr>
            </w:pPr>
            <w:r>
              <w:rPr>
                <w:rFonts w:ascii="Arial" w:eastAsia="Arial" w:hAnsi="Arial" w:cs="Arial"/>
                <w:b/>
                <w:color w:val="000000"/>
              </w:rPr>
              <w:t>Limit on Parties’ liability</w:t>
            </w:r>
          </w:p>
        </w:tc>
        <w:tc>
          <w:tcPr>
            <w:tcW w:w="63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line="300" w:lineRule="auto"/>
              <w:ind w:left="215" w:right="138"/>
              <w:rPr>
                <w:color w:val="000000"/>
              </w:rPr>
            </w:pPr>
            <w:r>
              <w:rPr>
                <w:color w:val="000000"/>
              </w:rPr>
              <w:t>Defaults by either party resulting in direct loss to the property (including technical infrastructure, assets or equipment but excluding any loss or damage to Buyer Data) of the other Party will not exceed 125% of the annual value of the contract.</w:t>
            </w:r>
          </w:p>
          <w:p w:rsidR="001C1D59" w:rsidRDefault="001C1D59">
            <w:pPr>
              <w:pBdr>
                <w:top w:val="nil"/>
                <w:left w:val="nil"/>
                <w:bottom w:val="nil"/>
                <w:right w:val="nil"/>
                <w:between w:val="nil"/>
              </w:pBdr>
              <w:spacing w:before="6"/>
              <w:rPr>
                <w:color w:val="000000"/>
                <w:sz w:val="20"/>
                <w:szCs w:val="20"/>
              </w:rPr>
            </w:pPr>
          </w:p>
          <w:p w:rsidR="001C1D59" w:rsidRDefault="0084535B">
            <w:pPr>
              <w:pBdr>
                <w:top w:val="nil"/>
                <w:left w:val="nil"/>
                <w:bottom w:val="nil"/>
                <w:right w:val="nil"/>
                <w:between w:val="nil"/>
              </w:pBdr>
              <w:spacing w:line="304" w:lineRule="auto"/>
              <w:ind w:left="215" w:right="138"/>
              <w:rPr>
                <w:color w:val="000000"/>
              </w:rPr>
            </w:pPr>
            <w:r>
              <w:rPr>
                <w:color w:val="000000"/>
              </w:rPr>
              <w:t>The annual total liability of the Supplier for Buyer Data Defaults resulting in direct loss, destruction, corruption, degradation or damage to any Buyer Data will not exceed the annual value of the contract or 125% of the Charges payable by the Buyer to the Supplier during the current contract year of the Call-Off Contract Term (whichever is the greater).</w:t>
            </w:r>
          </w:p>
          <w:p w:rsidR="001C1D59" w:rsidRDefault="001C1D59">
            <w:pPr>
              <w:pBdr>
                <w:top w:val="nil"/>
                <w:left w:val="nil"/>
                <w:bottom w:val="nil"/>
                <w:right w:val="nil"/>
                <w:between w:val="nil"/>
              </w:pBdr>
              <w:spacing w:before="8"/>
              <w:rPr>
                <w:color w:val="000000"/>
                <w:sz w:val="19"/>
                <w:szCs w:val="19"/>
              </w:rPr>
            </w:pPr>
          </w:p>
          <w:p w:rsidR="001C1D59" w:rsidRDefault="0084535B">
            <w:pPr>
              <w:pBdr>
                <w:top w:val="nil"/>
                <w:left w:val="nil"/>
                <w:bottom w:val="nil"/>
                <w:right w:val="nil"/>
                <w:between w:val="nil"/>
              </w:pBdr>
              <w:spacing w:line="249" w:lineRule="auto"/>
              <w:ind w:left="215" w:right="138"/>
              <w:rPr>
                <w:color w:val="000000"/>
              </w:rPr>
            </w:pPr>
            <w:r>
              <w:rPr>
                <w:color w:val="000000"/>
              </w:rPr>
              <w:t>The annual total liability of the Supplier for all other Defaults will not exceed 125% of the Charges payable by the Buyer to the Supplier during the current contract year of the Call-Off Contract Term (whichever is the greater).</w:t>
            </w:r>
          </w:p>
          <w:p w:rsidR="001C1D59" w:rsidRDefault="001C1D59">
            <w:pPr>
              <w:pBdr>
                <w:top w:val="nil"/>
                <w:left w:val="nil"/>
                <w:bottom w:val="nil"/>
                <w:right w:val="nil"/>
                <w:between w:val="nil"/>
              </w:pBdr>
              <w:ind w:left="110"/>
              <w:rPr>
                <w:sz w:val="30"/>
                <w:szCs w:val="30"/>
              </w:rPr>
            </w:pPr>
          </w:p>
          <w:p w:rsidR="001C1D59" w:rsidRDefault="0084535B">
            <w:pPr>
              <w:pBdr>
                <w:top w:val="nil"/>
                <w:left w:val="nil"/>
                <w:bottom w:val="nil"/>
                <w:right w:val="nil"/>
                <w:between w:val="nil"/>
              </w:pBdr>
              <w:ind w:left="110"/>
              <w:rPr>
                <w:color w:val="000000"/>
              </w:rPr>
            </w:pPr>
            <w:r>
              <w:rPr>
                <w:color w:val="000000"/>
              </w:rPr>
              <w:t>The limit on both Parties’ liability is as detailed in Clause 15 “Limitation of Liability” of the Supplier’s Terms of Use (Schedule 1) as set out in the Supplier’s G-Cloud 13 Framework service page (“Terms and conditions”)</w:t>
            </w:r>
          </w:p>
        </w:tc>
      </w:tr>
    </w:tbl>
    <w:p w:rsidR="001C1D59" w:rsidRDefault="001C1D59">
      <w:pPr>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pPr>
    </w:p>
    <w:tbl>
      <w:tblPr>
        <w:tblStyle w:val="afff2"/>
        <w:tblW w:w="9640" w:type="dxa"/>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60"/>
        <w:gridCol w:w="6380"/>
      </w:tblGrid>
      <w:tr w:rsidR="001C1D59">
        <w:trPr>
          <w:trHeight w:val="5010"/>
        </w:trPr>
        <w:tc>
          <w:tcPr>
            <w:tcW w:w="326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0"/>
              <w:rPr>
                <w:rFonts w:ascii="Arial" w:eastAsia="Arial" w:hAnsi="Arial" w:cs="Arial"/>
                <w:b/>
                <w:color w:val="000000"/>
              </w:rPr>
            </w:pPr>
            <w:r>
              <w:rPr>
                <w:rFonts w:ascii="Arial" w:eastAsia="Arial" w:hAnsi="Arial" w:cs="Arial"/>
                <w:b/>
                <w:color w:val="000000"/>
              </w:rPr>
              <w:t>Insurance</w:t>
            </w:r>
          </w:p>
        </w:tc>
        <w:tc>
          <w:tcPr>
            <w:tcW w:w="63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ind w:left="215"/>
              <w:rPr>
                <w:color w:val="000000"/>
              </w:rPr>
            </w:pPr>
            <w:r>
              <w:rPr>
                <w:color w:val="000000"/>
              </w:rPr>
              <w:t>The Supplier insurance(s) required will be:</w:t>
            </w:r>
          </w:p>
          <w:p w:rsidR="001C1D59" w:rsidRDefault="0084535B">
            <w:pPr>
              <w:numPr>
                <w:ilvl w:val="0"/>
                <w:numId w:val="12"/>
              </w:numPr>
              <w:pBdr>
                <w:top w:val="nil"/>
                <w:left w:val="nil"/>
                <w:bottom w:val="nil"/>
                <w:right w:val="nil"/>
                <w:between w:val="nil"/>
              </w:pBdr>
              <w:tabs>
                <w:tab w:val="left" w:pos="964"/>
                <w:tab w:val="left" w:pos="965"/>
              </w:tabs>
              <w:spacing w:before="76" w:line="297" w:lineRule="auto"/>
              <w:ind w:right="658"/>
            </w:pPr>
            <w:r>
              <w:rPr>
                <w:color w:val="000000"/>
              </w:rPr>
              <w:t>a minimum insurance period of 6 years following the expiration or Ending of this Call-Off Contract]</w:t>
            </w:r>
          </w:p>
          <w:p w:rsidR="001C1D59" w:rsidRDefault="0084535B">
            <w:pPr>
              <w:numPr>
                <w:ilvl w:val="0"/>
                <w:numId w:val="12"/>
              </w:numPr>
              <w:pBdr>
                <w:top w:val="nil"/>
                <w:left w:val="nil"/>
                <w:bottom w:val="nil"/>
                <w:right w:val="nil"/>
                <w:between w:val="nil"/>
              </w:pBdr>
              <w:tabs>
                <w:tab w:val="left" w:pos="964"/>
                <w:tab w:val="left" w:pos="965"/>
              </w:tabs>
              <w:spacing w:before="20" w:line="295" w:lineRule="auto"/>
              <w:ind w:right="141"/>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1C1D59" w:rsidRDefault="0084535B">
            <w:pPr>
              <w:numPr>
                <w:ilvl w:val="0"/>
                <w:numId w:val="12"/>
              </w:numPr>
              <w:pBdr>
                <w:top w:val="nil"/>
                <w:left w:val="nil"/>
                <w:bottom w:val="nil"/>
                <w:right w:val="nil"/>
                <w:between w:val="nil"/>
              </w:pBdr>
              <w:tabs>
                <w:tab w:val="left" w:pos="964"/>
                <w:tab w:val="left" w:pos="965"/>
              </w:tabs>
              <w:spacing w:before="17"/>
            </w:pPr>
            <w:r>
              <w:rPr>
                <w:color w:val="000000"/>
              </w:rPr>
              <w:t>employers' liability insurance with a minimum limit of</w:t>
            </w:r>
          </w:p>
          <w:p w:rsidR="001C1D59" w:rsidRDefault="0084535B">
            <w:pPr>
              <w:pBdr>
                <w:top w:val="nil"/>
                <w:left w:val="nil"/>
                <w:bottom w:val="nil"/>
                <w:right w:val="nil"/>
                <w:between w:val="nil"/>
              </w:pBdr>
              <w:spacing w:before="6"/>
              <w:ind w:left="800"/>
              <w:rPr>
                <w:color w:val="000000"/>
              </w:rPr>
            </w:pPr>
            <w:r>
              <w:rPr>
                <w:color w:val="000000"/>
              </w:rPr>
              <w:t>£5,000,000 or any higher minimum limit required by Law</w:t>
            </w:r>
          </w:p>
        </w:tc>
      </w:tr>
      <w:tr w:rsidR="001C1D59">
        <w:trPr>
          <w:trHeight w:val="1710"/>
        </w:trPr>
        <w:tc>
          <w:tcPr>
            <w:tcW w:w="326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0"/>
              <w:rPr>
                <w:rFonts w:ascii="Arial" w:eastAsia="Arial" w:hAnsi="Arial" w:cs="Arial"/>
                <w:b/>
                <w:color w:val="000000"/>
              </w:rPr>
            </w:pPr>
            <w:r>
              <w:rPr>
                <w:rFonts w:ascii="Arial" w:eastAsia="Arial" w:hAnsi="Arial" w:cs="Arial"/>
                <w:b/>
                <w:color w:val="000000"/>
              </w:rPr>
              <w:t>Buyer’s responsibilities</w:t>
            </w:r>
          </w:p>
        </w:tc>
        <w:tc>
          <w:tcPr>
            <w:tcW w:w="63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110"/>
              <w:rPr>
                <w:color w:val="000000"/>
              </w:rPr>
            </w:pPr>
            <w:r>
              <w:rPr>
                <w:color w:val="000000"/>
              </w:rPr>
              <w:t xml:space="preserve">The Buyer is responsible for the correct use of the </w:t>
            </w:r>
            <w:proofErr w:type="spellStart"/>
            <w:r>
              <w:rPr>
                <w:color w:val="000000"/>
              </w:rPr>
              <w:t>CoreStream</w:t>
            </w:r>
            <w:proofErr w:type="spellEnd"/>
            <w:r>
              <w:rPr>
                <w:color w:val="000000"/>
              </w:rPr>
              <w:t xml:space="preserve"> software, and will report any issues with the tool to the Supplier.</w:t>
            </w:r>
          </w:p>
        </w:tc>
      </w:tr>
      <w:tr w:rsidR="001C1D59">
        <w:trPr>
          <w:trHeight w:val="2570"/>
        </w:trPr>
        <w:tc>
          <w:tcPr>
            <w:tcW w:w="326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0"/>
              <w:rPr>
                <w:rFonts w:ascii="Arial" w:eastAsia="Arial" w:hAnsi="Arial" w:cs="Arial"/>
                <w:b/>
                <w:color w:val="000000"/>
              </w:rPr>
            </w:pPr>
            <w:r>
              <w:rPr>
                <w:rFonts w:ascii="Arial" w:eastAsia="Arial" w:hAnsi="Arial" w:cs="Arial"/>
                <w:b/>
                <w:color w:val="000000"/>
              </w:rPr>
              <w:t>Buyer’s equipment</w:t>
            </w:r>
          </w:p>
        </w:tc>
        <w:tc>
          <w:tcPr>
            <w:tcW w:w="63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110"/>
              <w:rPr>
                <w:color w:val="000000"/>
              </w:rPr>
            </w:pPr>
            <w:r>
              <w:rPr>
                <w:color w:val="000000"/>
              </w:rPr>
              <w:t xml:space="preserve">This is a SaaS </w:t>
            </w:r>
            <w:proofErr w:type="gramStart"/>
            <w:r>
              <w:rPr>
                <w:color w:val="000000"/>
              </w:rPr>
              <w:t>solution,</w:t>
            </w:r>
            <w:proofErr w:type="gramEnd"/>
            <w:r>
              <w:rPr>
                <w:color w:val="000000"/>
              </w:rPr>
              <w:t xml:space="preserve"> the system and data would be held on the Supplier’s systems and GPG staff would access via their own CO computers.</w:t>
            </w:r>
          </w:p>
        </w:tc>
      </w:tr>
    </w:tbl>
    <w:p w:rsidR="001C1D59" w:rsidRDefault="0084535B">
      <w:pPr>
        <w:pStyle w:val="Heading2"/>
        <w:spacing w:before="14"/>
        <w:ind w:left="1375" w:firstLine="0"/>
      </w:pPr>
      <w:r>
        <w:rPr>
          <w:color w:val="424242"/>
        </w:rPr>
        <w:t>Supplier’s information</w:t>
      </w: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203200</wp:posOffset>
                </wp:positionV>
                <wp:extent cx="6121400" cy="1333500"/>
                <wp:effectExtent l="0" t="0" r="0" b="0"/>
                <wp:wrapNone/>
                <wp:docPr id="25" name="Group 25"/>
                <wp:cNvGraphicFramePr/>
                <a:graphic xmlns:a="http://schemas.openxmlformats.org/drawingml/2006/main">
                  <a:graphicData uri="http://schemas.microsoft.com/office/word/2010/wordprocessingGroup">
                    <wpg:wgp>
                      <wpg:cNvGrpSpPr/>
                      <wpg:grpSpPr>
                        <a:xfrm>
                          <a:off x="0" y="0"/>
                          <a:ext cx="6121400" cy="1333500"/>
                          <a:chOff x="2285300" y="3113250"/>
                          <a:chExt cx="6121400" cy="1333500"/>
                        </a:xfrm>
                      </wpg:grpSpPr>
                      <wpg:grpSp>
                        <wpg:cNvPr id="1" name="Group 1"/>
                        <wpg:cNvGrpSpPr/>
                        <wpg:grpSpPr>
                          <a:xfrm>
                            <a:off x="2285300" y="3113250"/>
                            <a:ext cx="6121400" cy="1333500"/>
                            <a:chOff x="2285275" y="3113225"/>
                            <a:chExt cx="6121450" cy="1333550"/>
                          </a:xfrm>
                        </wpg:grpSpPr>
                        <wps:wsp>
                          <wps:cNvPr id="2" name="Rectangle 2"/>
                          <wps:cNvSpPr/>
                          <wps:spPr>
                            <a:xfrm>
                              <a:off x="2285275" y="3113225"/>
                              <a:ext cx="6121450" cy="1333550"/>
                            </a:xfrm>
                            <a:prstGeom prst="rect">
                              <a:avLst/>
                            </a:prstGeom>
                            <a:noFill/>
                            <a:ln>
                              <a:noFill/>
                            </a:ln>
                          </wps:spPr>
                          <wps:txbx>
                            <w:txbxContent>
                              <w:p w:rsidR="0084535B" w:rsidRDefault="0084535B">
                                <w:pPr>
                                  <w:textDirection w:val="btLr"/>
                                </w:pPr>
                              </w:p>
                            </w:txbxContent>
                          </wps:txbx>
                          <wps:bodyPr spcFirstLastPara="1" wrap="square" lIns="91425" tIns="91425" rIns="91425" bIns="91425" anchor="ctr" anchorCtr="0">
                            <a:noAutofit/>
                          </wps:bodyPr>
                        </wps:wsp>
                        <wpg:grpSp>
                          <wpg:cNvPr id="3" name="Group 3"/>
                          <wpg:cNvGrpSpPr/>
                          <wpg:grpSpPr>
                            <a:xfrm>
                              <a:off x="2285300" y="3113250"/>
                              <a:ext cx="6121400" cy="1333500"/>
                              <a:chOff x="1020" y="320"/>
                              <a:chExt cx="9640" cy="2100"/>
                            </a:xfrm>
                          </wpg:grpSpPr>
                          <wps:wsp>
                            <wps:cNvPr id="4" name="Rectangle 4"/>
                            <wps:cNvSpPr/>
                            <wps:spPr>
                              <a:xfrm>
                                <a:off x="1020" y="320"/>
                                <a:ext cx="9625" cy="2100"/>
                              </a:xfrm>
                              <a:prstGeom prst="rect">
                                <a:avLst/>
                              </a:prstGeom>
                              <a:noFill/>
                              <a:ln>
                                <a:noFill/>
                              </a:ln>
                            </wps:spPr>
                            <wps:txbx>
                              <w:txbxContent>
                                <w:p w:rsidR="0084535B" w:rsidRDefault="0084535B">
                                  <w:pPr>
                                    <w:textDirection w:val="btLr"/>
                                  </w:pPr>
                                </w:p>
                              </w:txbxContent>
                            </wps:txbx>
                            <wps:bodyPr spcFirstLastPara="1" wrap="square" lIns="91425" tIns="91425" rIns="91425" bIns="91425" anchor="ctr" anchorCtr="0">
                              <a:noAutofit/>
                            </wps:bodyPr>
                          </wps:wsp>
                          <wps:wsp>
                            <wps:cNvPr id="5" name="Freeform: Shape 5"/>
                            <wps:cNvSpPr/>
                            <wps:spPr>
                              <a:xfrm>
                                <a:off x="1020" y="320"/>
                                <a:ext cx="9640" cy="2100"/>
                              </a:xfrm>
                              <a:custGeom>
                                <a:avLst/>
                                <a:gdLst/>
                                <a:ahLst/>
                                <a:cxnLst/>
                                <a:rect l="l" t="t" r="r" b="b"/>
                                <a:pathLst>
                                  <a:path w="9640" h="2100" extrusionOk="0">
                                    <a:moveTo>
                                      <a:pt x="2610" y="0"/>
                                    </a:moveTo>
                                    <a:lnTo>
                                      <a:pt x="2610" y="2100"/>
                                    </a:lnTo>
                                    <a:moveTo>
                                      <a:pt x="9630" y="0"/>
                                    </a:moveTo>
                                    <a:lnTo>
                                      <a:pt x="9630" y="2100"/>
                                    </a:lnTo>
                                    <a:moveTo>
                                      <a:pt x="0" y="10"/>
                                    </a:moveTo>
                                    <a:lnTo>
                                      <a:pt x="9640" y="10"/>
                                    </a:lnTo>
                                    <a:moveTo>
                                      <a:pt x="0" y="2090"/>
                                    </a:moveTo>
                                    <a:lnTo>
                                      <a:pt x="9640" y="209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 name="Rectangle 6"/>
                            <wps:cNvSpPr/>
                            <wps:spPr>
                              <a:xfrm>
                                <a:off x="3750" y="1596"/>
                                <a:ext cx="6409" cy="514"/>
                              </a:xfrm>
                              <a:prstGeom prst="rect">
                                <a:avLst/>
                              </a:prstGeom>
                              <a:noFill/>
                              <a:ln>
                                <a:noFill/>
                              </a:ln>
                            </wps:spPr>
                            <wps:txbx>
                              <w:txbxContent>
                                <w:p w:rsidR="0084535B" w:rsidRDefault="0084535B">
                                  <w:pPr>
                                    <w:spacing w:line="254" w:lineRule="auto"/>
                                    <w:textDirection w:val="btLr"/>
                                  </w:pPr>
                                </w:p>
                              </w:txbxContent>
                            </wps:txbx>
                            <wps:bodyPr spcFirstLastPara="1" wrap="square" lIns="0" tIns="0" rIns="0" bIns="0" anchor="t" anchorCtr="0">
                              <a:noAutofit/>
                            </wps:bodyPr>
                          </wps:wsp>
                          <wps:wsp>
                            <wps:cNvPr id="7" name="Rectangle 7"/>
                            <wps:cNvSpPr/>
                            <wps:spPr>
                              <a:xfrm>
                                <a:off x="3750" y="793"/>
                                <a:ext cx="6440" cy="246"/>
                              </a:xfrm>
                              <a:prstGeom prst="rect">
                                <a:avLst/>
                              </a:prstGeom>
                              <a:noFill/>
                              <a:ln>
                                <a:noFill/>
                              </a:ln>
                            </wps:spPr>
                            <wps:txbx>
                              <w:txbxContent>
                                <w:p w:rsidR="0084535B" w:rsidRDefault="0084535B">
                                  <w:pPr>
                                    <w:spacing w:line="245" w:lineRule="auto"/>
                                    <w:textDirection w:val="btLr"/>
                                  </w:pPr>
                                  <w:r>
                                    <w:rPr>
                                      <w:color w:val="000000"/>
                                    </w:rPr>
                                    <w:t>The following is a list of the Supplier’s Subcontractors or Partners:</w:t>
                                  </w:r>
                                </w:p>
                              </w:txbxContent>
                            </wps:txbx>
                            <wps:bodyPr spcFirstLastPara="1" wrap="square" lIns="0" tIns="0" rIns="0" bIns="0" anchor="t" anchorCtr="0">
                              <a:noAutofit/>
                            </wps:bodyPr>
                          </wps:wsp>
                          <wps:wsp>
                            <wps:cNvPr id="8" name="Rectangle 8"/>
                            <wps:cNvSpPr/>
                            <wps:spPr>
                              <a:xfrm>
                                <a:off x="1030" y="330"/>
                                <a:ext cx="2600" cy="2080"/>
                              </a:xfrm>
                              <a:prstGeom prst="rect">
                                <a:avLst/>
                              </a:prstGeom>
                              <a:noFill/>
                              <a:ln w="12700" cap="flat" cmpd="sng">
                                <a:solidFill>
                                  <a:srgbClr val="000000"/>
                                </a:solidFill>
                                <a:prstDash val="solid"/>
                                <a:miter lim="800000"/>
                                <a:headEnd type="none" w="sm" len="sm"/>
                                <a:tailEnd type="none" w="sm" len="sm"/>
                              </a:ln>
                            </wps:spPr>
                            <wps:txbx>
                              <w:txbxContent>
                                <w:p w:rsidR="0084535B" w:rsidRDefault="0084535B">
                                  <w:pPr>
                                    <w:textDirection w:val="btLr"/>
                                  </w:pPr>
                                </w:p>
                                <w:p w:rsidR="0084535B" w:rsidRDefault="0084535B">
                                  <w:pPr>
                                    <w:spacing w:before="170" w:line="254" w:lineRule="auto"/>
                                    <w:ind w:left="100" w:right="565" w:firstLine="200"/>
                                    <w:textDirection w:val="btLr"/>
                                  </w:pPr>
                                  <w:r>
                                    <w:rPr>
                                      <w:rFonts w:ascii="Arial" w:eastAsia="Arial" w:hAnsi="Arial" w:cs="Arial"/>
                                      <w:b/>
                                      <w:color w:val="000000"/>
                                    </w:rPr>
                                    <w:t>Subcontractors or partners</w:t>
                                  </w:r>
                                </w:p>
                              </w:txbxContent>
                            </wps:txbx>
                            <wps:bodyPr spcFirstLastPara="1" wrap="square" lIns="0" tIns="0" rIns="0" bIns="0" anchor="t" anchorCtr="0">
                              <a:noAutofit/>
                            </wps:bodyPr>
                          </wps:wsp>
                        </wpg:grpSp>
                      </wpg:grpSp>
                    </wpg:wgp>
                  </a:graphicData>
                </a:graphic>
              </wp:anchor>
            </w:drawing>
          </mc:Choice>
          <mc:Fallback>
            <w:pict>
              <v:group id="Group 25" o:spid="_x0000_s1026" style="position:absolute;left:0;text-align:left;margin-left:9pt;margin-top:16pt;width:482pt;height:105pt;z-index:251658240" coordorigin="22853,31132" coordsize="61214,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">
                <v:group id="Group 1" o:spid="_x0000_s1027" style="position:absolute;left:22853;top:31132;width:61214;height:13335" coordorigin="22852,31132" coordsize="61214,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852;top:31132;width:61215;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84535B" w:rsidRDefault="0084535B">
                          <w:pPr>
                            <w:textDirection w:val="btLr"/>
                          </w:pPr>
                        </w:p>
                      </w:txbxContent>
                    </v:textbox>
                  </v:rect>
                  <v:group id="Group 3" o:spid="_x0000_s1029" style="position:absolute;left:22853;top:31132;width:61214;height:13335" coordorigin="1020,320" coordsize="9640,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1020;top:320;width:9625;height:2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84535B" w:rsidRDefault="0084535B">
                            <w:pPr>
                              <w:textDirection w:val="btLr"/>
                            </w:pPr>
                          </w:p>
                        </w:txbxContent>
                      </v:textbox>
                    </v:rect>
                    <v:shape id="Freeform: Shape 5" o:spid="_x0000_s1031" style="position:absolute;left:1020;top:320;width:9640;height:2100;visibility:visible;mso-wrap-style:square;v-text-anchor:middle" coordsize="9640,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" path="m2610,r,2100m9630,r,2100m,10r9640,m,2090r9640,e" filled="f" strokeweight="1pt">
                      <v:stroke startarrowwidth="narrow" startarrowlength="short" endarrowwidth="narrow" endarrowlength="short"/>
                      <v:path arrowok="t" o:extrusionok="f"/>
                    </v:shape>
                    <v:rect id="Rectangle 6" o:spid="_x0000_s1032" style="position:absolute;left:3750;top:1596;width:640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84535B" w:rsidRDefault="0084535B">
                            <w:pPr>
                              <w:spacing w:line="254" w:lineRule="auto"/>
                              <w:textDirection w:val="btLr"/>
                            </w:pPr>
                          </w:p>
                        </w:txbxContent>
                      </v:textbox>
                    </v:rect>
                    <v:rect id="Rectangle 7" o:spid="_x0000_s1033" style="position:absolute;left:3750;top:793;width:644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84535B" w:rsidRDefault="0084535B">
                            <w:pPr>
                              <w:spacing w:line="245" w:lineRule="auto"/>
                              <w:textDirection w:val="btLr"/>
                            </w:pPr>
                            <w:r>
                              <w:rPr>
                                <w:color w:val="000000"/>
                              </w:rPr>
                              <w:t>The following is a list of the Supplier’s Subcontractors or Partners:</w:t>
                            </w:r>
                          </w:p>
                        </w:txbxContent>
                      </v:textbox>
                    </v:rect>
                    <v:rect id="Rectangle 8" o:spid="_x0000_s1034" style="position:absolute;left:1030;top:330;width:260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" filled="f" strokeweight="1pt">
                      <v:stroke startarrowwidth="narrow" startarrowlength="short" endarrowwidth="narrow" endarrowlength="short"/>
                      <v:textbox inset="0,0,0,0">
                        <w:txbxContent>
                          <w:p w:rsidR="0084535B" w:rsidRDefault="0084535B">
                            <w:pPr>
                              <w:textDirection w:val="btLr"/>
                            </w:pPr>
                          </w:p>
                          <w:p w:rsidR="0084535B" w:rsidRDefault="0084535B">
                            <w:pPr>
                              <w:spacing w:before="170" w:line="254" w:lineRule="auto"/>
                              <w:ind w:left="100" w:right="565" w:firstLine="200"/>
                              <w:textDirection w:val="btLr"/>
                            </w:pPr>
                            <w:r>
                              <w:rPr>
                                <w:rFonts w:ascii="Arial" w:eastAsia="Arial" w:hAnsi="Arial" w:cs="Arial"/>
                                <w:b/>
                                <w:color w:val="000000"/>
                              </w:rPr>
                              <w:t>Subcontractors or partners</w:t>
                            </w:r>
                          </w:p>
                        </w:txbxContent>
                      </v:textbox>
                    </v:rect>
                  </v:group>
                </v:group>
              </v:group>
            </w:pict>
          </mc:Fallback>
        </mc:AlternateContent>
      </w: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rPr>
          <w:color w:val="000000"/>
          <w:sz w:val="20"/>
          <w:szCs w:val="20"/>
        </w:rPr>
      </w:pPr>
    </w:p>
    <w:p w:rsidR="001C1D59" w:rsidRDefault="0084535B">
      <w:pPr>
        <w:spacing w:before="245"/>
        <w:ind w:left="1375"/>
        <w:rPr>
          <w:sz w:val="28"/>
          <w:szCs w:val="28"/>
        </w:rPr>
      </w:pPr>
      <w:r>
        <w:rPr>
          <w:color w:val="424242"/>
          <w:sz w:val="28"/>
          <w:szCs w:val="28"/>
        </w:rPr>
        <w:t>Call-Off Contract charges and payment</w:t>
      </w:r>
    </w:p>
    <w:p w:rsidR="001C1D59" w:rsidRDefault="0084535B">
      <w:pPr>
        <w:pBdr>
          <w:top w:val="nil"/>
          <w:left w:val="nil"/>
          <w:bottom w:val="nil"/>
          <w:right w:val="nil"/>
          <w:between w:val="nil"/>
        </w:pBdr>
        <w:spacing w:before="158"/>
        <w:ind w:left="265"/>
        <w:rPr>
          <w:color w:val="000000"/>
        </w:rPr>
        <w:sectPr w:rsidR="001C1D59">
          <w:pgSz w:w="11920" w:h="16840"/>
          <w:pgMar w:top="1100" w:right="1000" w:bottom="1260" w:left="860" w:header="0" w:footer="990" w:gutter="0"/>
          <w:cols w:space="720"/>
        </w:sectPr>
      </w:pPr>
      <w:r>
        <w:rPr>
          <w:color w:val="000000"/>
        </w:rPr>
        <w:t>The Call-Off Contract charges and payment details are in the table below. See Schedule 2 for a full breakdown.</w:t>
      </w:r>
    </w:p>
    <w:p w:rsidR="001C1D59" w:rsidRDefault="001C1D59">
      <w:pPr>
        <w:pBdr>
          <w:top w:val="nil"/>
          <w:left w:val="nil"/>
          <w:bottom w:val="nil"/>
          <w:right w:val="nil"/>
          <w:between w:val="nil"/>
        </w:pBdr>
        <w:spacing w:line="276" w:lineRule="auto"/>
        <w:rPr>
          <w:color w:val="000000"/>
        </w:rPr>
      </w:pPr>
    </w:p>
    <w:tbl>
      <w:tblPr>
        <w:tblStyle w:val="afff3"/>
        <w:tblW w:w="964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520"/>
        <w:gridCol w:w="7120"/>
      </w:tblGrid>
      <w:tr w:rsidR="001C1D59">
        <w:trPr>
          <w:trHeight w:val="1610"/>
        </w:trPr>
        <w:tc>
          <w:tcPr>
            <w:tcW w:w="25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Payment method</w:t>
            </w:r>
          </w:p>
        </w:tc>
        <w:tc>
          <w:tcPr>
            <w:tcW w:w="71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90"/>
              <w:rPr>
                <w:rFonts w:ascii="Arial" w:eastAsia="Arial" w:hAnsi="Arial" w:cs="Arial"/>
                <w:b/>
                <w:color w:val="000000"/>
              </w:rPr>
            </w:pPr>
            <w:r>
              <w:rPr>
                <w:color w:val="000000"/>
              </w:rPr>
              <w:t xml:space="preserve">The payment method for this Call-Off Contract is </w:t>
            </w:r>
            <w:r>
              <w:rPr>
                <w:rFonts w:ascii="Arial" w:eastAsia="Arial" w:hAnsi="Arial" w:cs="Arial"/>
                <w:b/>
                <w:color w:val="000000"/>
              </w:rPr>
              <w:t>BACS</w:t>
            </w:r>
          </w:p>
        </w:tc>
      </w:tr>
      <w:tr w:rsidR="001C1D59">
        <w:trPr>
          <w:trHeight w:val="2129"/>
        </w:trPr>
        <w:tc>
          <w:tcPr>
            <w:tcW w:w="25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8"/>
              <w:ind w:left="105"/>
              <w:rPr>
                <w:rFonts w:ascii="Arial" w:eastAsia="Arial" w:hAnsi="Arial" w:cs="Arial"/>
                <w:b/>
                <w:color w:val="000000"/>
              </w:rPr>
            </w:pPr>
            <w:r>
              <w:rPr>
                <w:rFonts w:ascii="Arial" w:eastAsia="Arial" w:hAnsi="Arial" w:cs="Arial"/>
                <w:b/>
                <w:color w:val="000000"/>
              </w:rPr>
              <w:t>Payment profile</w:t>
            </w:r>
          </w:p>
        </w:tc>
        <w:tc>
          <w:tcPr>
            <w:tcW w:w="71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8"/>
              <w:rPr>
                <w:color w:val="000000"/>
              </w:rPr>
            </w:pPr>
            <w:r>
              <w:rPr>
                <w:color w:val="000000"/>
              </w:rPr>
              <w:t xml:space="preserve"> Invoices for licence fees are to be submitted annually in advance </w:t>
            </w:r>
          </w:p>
        </w:tc>
      </w:tr>
      <w:tr w:rsidR="001C1D59">
        <w:trPr>
          <w:trHeight w:val="1910"/>
        </w:trPr>
        <w:tc>
          <w:tcPr>
            <w:tcW w:w="25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Invoice details</w:t>
            </w:r>
          </w:p>
        </w:tc>
        <w:tc>
          <w:tcPr>
            <w:tcW w:w="71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90" w:right="142"/>
              <w:rPr>
                <w:color w:val="000000"/>
              </w:rPr>
            </w:pPr>
            <w:r>
              <w:rPr>
                <w:color w:val="000000"/>
              </w:rPr>
              <w:t>The Buyer will pay the Supplier within 10 business days of receipt of a valid undisputed invoice. The agreed price for this contract includes the suppliers prompt-payment discount requiring 10-day payment terms. Buyer will adhere to the 10-day subject to the supplier providing the invoice in a timely manner. To be provided 28 days in advance.</w:t>
            </w:r>
          </w:p>
        </w:tc>
      </w:tr>
      <w:tr w:rsidR="001C1D59">
        <w:trPr>
          <w:trHeight w:val="3949"/>
        </w:trPr>
        <w:tc>
          <w:tcPr>
            <w:tcW w:w="25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1" w:line="254" w:lineRule="auto"/>
              <w:ind w:left="105" w:right="482"/>
              <w:rPr>
                <w:rFonts w:ascii="Arial" w:eastAsia="Arial" w:hAnsi="Arial" w:cs="Arial"/>
                <w:b/>
                <w:color w:val="000000"/>
              </w:rPr>
            </w:pPr>
            <w:r>
              <w:rPr>
                <w:rFonts w:ascii="Arial" w:eastAsia="Arial" w:hAnsi="Arial" w:cs="Arial"/>
                <w:b/>
                <w:color w:val="000000"/>
              </w:rPr>
              <w:t>Who and where to send invoices to</w:t>
            </w:r>
          </w:p>
        </w:tc>
        <w:tc>
          <w:tcPr>
            <w:tcW w:w="7120" w:type="dxa"/>
          </w:tcPr>
          <w:p w:rsidR="001C1D59" w:rsidRDefault="0084535B">
            <w:pPr>
              <w:pBdr>
                <w:top w:val="nil"/>
                <w:left w:val="nil"/>
                <w:bottom w:val="nil"/>
                <w:right w:val="nil"/>
                <w:between w:val="nil"/>
              </w:pBdr>
              <w:spacing w:before="110"/>
              <w:ind w:left="90" w:right="695"/>
              <w:rPr>
                <w:color w:val="000000"/>
              </w:rPr>
            </w:pPr>
            <w:r>
              <w:rPr>
                <w:color w:val="000000"/>
              </w:rPr>
              <w:t>Invoices will be sent to accounts-payable.cab@sscl.gse.gov.uk; or by post to:</w:t>
            </w:r>
          </w:p>
          <w:p w:rsidR="001C1D59" w:rsidRDefault="0084535B">
            <w:pPr>
              <w:pBdr>
                <w:top w:val="nil"/>
                <w:left w:val="nil"/>
                <w:bottom w:val="nil"/>
                <w:right w:val="nil"/>
                <w:between w:val="nil"/>
              </w:pBdr>
              <w:spacing w:before="23" w:line="254" w:lineRule="auto"/>
              <w:ind w:left="90" w:right="188" w:hanging="15"/>
              <w:rPr>
                <w:color w:val="000000"/>
              </w:rPr>
            </w:pPr>
            <w:r>
              <w:rPr>
                <w:color w:val="000000"/>
              </w:rPr>
              <w:t>Shared Services Connected Limited, CAB Procure to Pay, PO Box 405, Newport, NP10 8FZ. Invoices and should be copied to:</w:t>
            </w:r>
          </w:p>
          <w:p w:rsidR="00EC0A64" w:rsidRPr="00EC0A64" w:rsidRDefault="00EC0A64" w:rsidP="00EC0A64">
            <w:pPr>
              <w:pStyle w:val="ListParagraph"/>
              <w:numPr>
                <w:ilvl w:val="0"/>
                <w:numId w:val="46"/>
              </w:numPr>
              <w:pBdr>
                <w:top w:val="nil"/>
                <w:left w:val="nil"/>
                <w:bottom w:val="nil"/>
                <w:right w:val="nil"/>
                <w:between w:val="nil"/>
              </w:pBdr>
              <w:spacing w:line="223" w:lineRule="auto"/>
              <w:rPr>
                <w:color w:val="FF0000"/>
              </w:rPr>
            </w:pPr>
            <w:r w:rsidRPr="00EC0A64">
              <w:rPr>
                <w:color w:val="FF0000"/>
              </w:rPr>
              <w:t>REDACTED TEXT under FOIA Section 40, Personal Information</w:t>
            </w:r>
          </w:p>
          <w:p w:rsidR="001C1D59" w:rsidRDefault="001C1D59" w:rsidP="00EC0A64">
            <w:pPr>
              <w:pBdr>
                <w:top w:val="nil"/>
                <w:left w:val="nil"/>
                <w:bottom w:val="nil"/>
                <w:right w:val="nil"/>
                <w:between w:val="nil"/>
              </w:pBdr>
              <w:tabs>
                <w:tab w:val="left" w:pos="1529"/>
                <w:tab w:val="left" w:pos="1530"/>
              </w:tabs>
              <w:spacing w:line="252" w:lineRule="auto"/>
              <w:ind w:left="1530"/>
            </w:pPr>
          </w:p>
          <w:p w:rsidR="00EC0A64" w:rsidRPr="00EC0A64" w:rsidRDefault="00EC0A64" w:rsidP="00EC0A64">
            <w:pPr>
              <w:pStyle w:val="ListParagraph"/>
              <w:numPr>
                <w:ilvl w:val="0"/>
                <w:numId w:val="46"/>
              </w:numPr>
              <w:pBdr>
                <w:top w:val="nil"/>
                <w:left w:val="nil"/>
                <w:bottom w:val="nil"/>
                <w:right w:val="nil"/>
                <w:between w:val="nil"/>
              </w:pBdr>
              <w:spacing w:line="223" w:lineRule="auto"/>
              <w:rPr>
                <w:color w:val="FF0000"/>
              </w:rPr>
            </w:pPr>
            <w:r w:rsidRPr="00EC0A64">
              <w:rPr>
                <w:color w:val="FF0000"/>
              </w:rPr>
              <w:t>REDACTED TEXT under FOIA Section 40, Personal Information</w:t>
            </w:r>
          </w:p>
          <w:p w:rsidR="001C1D59" w:rsidRDefault="001C1D59">
            <w:pPr>
              <w:pBdr>
                <w:top w:val="nil"/>
                <w:left w:val="nil"/>
                <w:bottom w:val="nil"/>
                <w:right w:val="nil"/>
                <w:between w:val="nil"/>
              </w:pBdr>
              <w:spacing w:before="2"/>
              <w:rPr>
                <w:color w:val="000000"/>
                <w:sz w:val="28"/>
                <w:szCs w:val="28"/>
              </w:rPr>
            </w:pPr>
          </w:p>
          <w:p w:rsidR="001C1D59" w:rsidRDefault="001C1D59">
            <w:pPr>
              <w:pBdr>
                <w:top w:val="nil"/>
                <w:left w:val="nil"/>
                <w:bottom w:val="nil"/>
                <w:right w:val="nil"/>
                <w:between w:val="nil"/>
              </w:pBdr>
              <w:spacing w:before="2"/>
              <w:rPr>
                <w:color w:val="000000"/>
                <w:sz w:val="28"/>
                <w:szCs w:val="28"/>
              </w:rPr>
            </w:pPr>
          </w:p>
          <w:p w:rsidR="00EC0A64" w:rsidRPr="00EC0A64" w:rsidRDefault="00EC0A64" w:rsidP="00EC0A64">
            <w:pPr>
              <w:pStyle w:val="ListParagraph"/>
              <w:numPr>
                <w:ilvl w:val="0"/>
                <w:numId w:val="46"/>
              </w:numPr>
              <w:pBdr>
                <w:top w:val="nil"/>
                <w:left w:val="nil"/>
                <w:bottom w:val="nil"/>
                <w:right w:val="nil"/>
                <w:between w:val="nil"/>
              </w:pBdr>
              <w:spacing w:line="223" w:lineRule="auto"/>
              <w:rPr>
                <w:color w:val="FF0000"/>
              </w:rPr>
            </w:pPr>
            <w:r w:rsidRPr="00EC0A64">
              <w:rPr>
                <w:color w:val="FF0000"/>
              </w:rPr>
              <w:t>REDACTED TEXT under FOIA Section 40, Personal Information</w:t>
            </w:r>
          </w:p>
          <w:p w:rsidR="001C1D59" w:rsidRDefault="001C1D59" w:rsidP="00EC0A64">
            <w:pPr>
              <w:pBdr>
                <w:top w:val="nil"/>
                <w:left w:val="nil"/>
                <w:bottom w:val="nil"/>
                <w:right w:val="nil"/>
                <w:between w:val="nil"/>
              </w:pBdr>
              <w:tabs>
                <w:tab w:val="left" w:pos="1529"/>
                <w:tab w:val="left" w:pos="1530"/>
              </w:tabs>
              <w:ind w:left="1530"/>
            </w:pPr>
          </w:p>
        </w:tc>
      </w:tr>
      <w:tr w:rsidR="001C1D59">
        <w:trPr>
          <w:trHeight w:val="1350"/>
        </w:trPr>
        <w:tc>
          <w:tcPr>
            <w:tcW w:w="25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105" w:right="349"/>
              <w:rPr>
                <w:rFonts w:ascii="Arial" w:eastAsia="Arial" w:hAnsi="Arial" w:cs="Arial"/>
                <w:b/>
                <w:color w:val="000000"/>
              </w:rPr>
            </w:pPr>
            <w:r>
              <w:rPr>
                <w:rFonts w:ascii="Arial" w:eastAsia="Arial" w:hAnsi="Arial" w:cs="Arial"/>
                <w:b/>
                <w:color w:val="000000"/>
              </w:rPr>
              <w:t>Invoice information required</w:t>
            </w:r>
          </w:p>
        </w:tc>
        <w:tc>
          <w:tcPr>
            <w:tcW w:w="71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rPr>
                <w:color w:val="000000"/>
                <w:sz w:val="24"/>
                <w:szCs w:val="24"/>
              </w:rPr>
            </w:pPr>
            <w:r>
              <w:rPr>
                <w:color w:val="000000"/>
              </w:rPr>
              <w:t>All invoices must include the PO Number and Contract Title</w:t>
            </w:r>
          </w:p>
          <w:p w:rsidR="001C1D59" w:rsidRDefault="001C1D59">
            <w:pPr>
              <w:pBdr>
                <w:top w:val="nil"/>
                <w:left w:val="nil"/>
                <w:bottom w:val="nil"/>
                <w:right w:val="nil"/>
                <w:between w:val="nil"/>
              </w:pBdr>
              <w:spacing w:line="254" w:lineRule="auto"/>
              <w:ind w:left="90"/>
              <w:rPr>
                <w:color w:val="000000"/>
              </w:rPr>
            </w:pPr>
          </w:p>
        </w:tc>
      </w:tr>
    </w:tbl>
    <w:p w:rsidR="001C1D59" w:rsidRDefault="001C1D59">
      <w:pPr>
        <w:spacing w:line="254" w:lineRule="auto"/>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pPr>
    </w:p>
    <w:tbl>
      <w:tblPr>
        <w:tblStyle w:val="afff4"/>
        <w:tblW w:w="964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520"/>
        <w:gridCol w:w="7120"/>
      </w:tblGrid>
      <w:tr w:rsidR="001C1D59">
        <w:trPr>
          <w:trHeight w:val="1329"/>
        </w:trPr>
        <w:tc>
          <w:tcPr>
            <w:tcW w:w="25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Invoice frequency</w:t>
            </w:r>
          </w:p>
        </w:tc>
        <w:tc>
          <w:tcPr>
            <w:tcW w:w="71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90"/>
              <w:rPr>
                <w:color w:val="000000"/>
              </w:rPr>
            </w:pPr>
            <w:r>
              <w:rPr>
                <w:color w:val="000000"/>
              </w:rPr>
              <w:t>Invoice will be sent to the Buyer as described above.</w:t>
            </w:r>
          </w:p>
        </w:tc>
      </w:tr>
      <w:tr w:rsidR="001C1D59">
        <w:trPr>
          <w:trHeight w:val="1610"/>
        </w:trPr>
        <w:tc>
          <w:tcPr>
            <w:tcW w:w="25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line="254" w:lineRule="auto"/>
              <w:ind w:left="105" w:right="618"/>
              <w:rPr>
                <w:rFonts w:ascii="Arial" w:eastAsia="Arial" w:hAnsi="Arial" w:cs="Arial"/>
                <w:b/>
                <w:color w:val="000000"/>
              </w:rPr>
            </w:pPr>
            <w:r>
              <w:rPr>
                <w:rFonts w:ascii="Arial" w:eastAsia="Arial" w:hAnsi="Arial" w:cs="Arial"/>
                <w:b/>
                <w:color w:val="000000"/>
              </w:rPr>
              <w:t>Call-Off Contract value</w:t>
            </w:r>
          </w:p>
        </w:tc>
        <w:tc>
          <w:tcPr>
            <w:tcW w:w="71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line="254" w:lineRule="auto"/>
              <w:ind w:left="90"/>
              <w:rPr>
                <w:color w:val="000000"/>
              </w:rPr>
            </w:pPr>
            <w:r>
              <w:rPr>
                <w:color w:val="000000"/>
              </w:rPr>
              <w:t>The total value of this Call-Off Contract is up to £</w:t>
            </w:r>
            <w:r>
              <w:t>202,500 excluding VAT, as detailed in the Call-Off Contract Charges</w:t>
            </w:r>
          </w:p>
        </w:tc>
      </w:tr>
      <w:tr w:rsidR="001C1D59">
        <w:trPr>
          <w:trHeight w:val="1849"/>
        </w:trPr>
        <w:tc>
          <w:tcPr>
            <w:tcW w:w="25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105" w:right="618"/>
              <w:rPr>
                <w:rFonts w:ascii="Arial" w:eastAsia="Arial" w:hAnsi="Arial" w:cs="Arial"/>
                <w:b/>
                <w:color w:val="000000"/>
              </w:rPr>
            </w:pPr>
            <w:r>
              <w:rPr>
                <w:rFonts w:ascii="Arial" w:eastAsia="Arial" w:hAnsi="Arial" w:cs="Arial"/>
                <w:b/>
                <w:color w:val="000000"/>
              </w:rPr>
              <w:t>Call-Off Contract charges</w:t>
            </w:r>
          </w:p>
        </w:tc>
        <w:tc>
          <w:tcPr>
            <w:tcW w:w="712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76" w:lineRule="auto"/>
              <w:ind w:left="90" w:right="2984"/>
              <w:rPr>
                <w:color w:val="000000"/>
              </w:rPr>
            </w:pPr>
            <w:r>
              <w:rPr>
                <w:color w:val="000000"/>
              </w:rPr>
              <w:t xml:space="preserve">The breakdown of the Charges is: Licence cost: </w:t>
            </w:r>
          </w:p>
          <w:p w:rsidR="001C1D59" w:rsidRDefault="00EC0A64">
            <w:pPr>
              <w:pBdr>
                <w:top w:val="nil"/>
                <w:left w:val="nil"/>
                <w:bottom w:val="nil"/>
                <w:right w:val="nil"/>
                <w:between w:val="nil"/>
              </w:pBdr>
              <w:spacing w:before="143" w:line="276" w:lineRule="auto"/>
              <w:ind w:left="90" w:right="463"/>
            </w:pPr>
            <w:r w:rsidRPr="00EC0A64">
              <w:rPr>
                <w:rFonts w:ascii="Arial" w:hAnsi="Arial" w:cs="Arial"/>
                <w:color w:val="FF0000"/>
                <w:spacing w:val="2"/>
                <w:shd w:val="clear" w:color="auto" w:fill="FFFFFF"/>
              </w:rPr>
              <w:t>REDACTED TEXT under FOIA Section 43 Commercial Interests.</w:t>
            </w:r>
          </w:p>
        </w:tc>
      </w:tr>
    </w:tbl>
    <w:p w:rsidR="001C1D59" w:rsidRDefault="0084535B">
      <w:pPr>
        <w:pStyle w:val="Heading2"/>
        <w:spacing w:before="0" w:line="321" w:lineRule="auto"/>
        <w:ind w:left="1375" w:firstLine="0"/>
      </w:pPr>
      <w:r>
        <w:rPr>
          <w:color w:val="424242"/>
        </w:rPr>
        <w:t>Additional Buyer terms</w:t>
      </w:r>
    </w:p>
    <w:tbl>
      <w:tblPr>
        <w:tblStyle w:val="afff5"/>
        <w:tblW w:w="960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960"/>
      </w:tblGrid>
      <w:tr w:rsidR="001C1D59">
        <w:trPr>
          <w:trHeight w:val="4429"/>
        </w:trPr>
        <w:tc>
          <w:tcPr>
            <w:tcW w:w="2640" w:type="dxa"/>
          </w:tcPr>
          <w:p w:rsidR="001C1D59" w:rsidRDefault="001C1D59">
            <w:pPr>
              <w:pBdr>
                <w:top w:val="nil"/>
                <w:left w:val="nil"/>
                <w:bottom w:val="nil"/>
                <w:right w:val="nil"/>
                <w:between w:val="nil"/>
              </w:pBdr>
              <w:spacing w:before="8"/>
              <w:rPr>
                <w:color w:val="000000"/>
                <w:sz w:val="35"/>
                <w:szCs w:val="35"/>
              </w:rPr>
            </w:pPr>
          </w:p>
          <w:p w:rsidR="001C1D59" w:rsidRDefault="0084535B">
            <w:pPr>
              <w:pBdr>
                <w:top w:val="nil"/>
                <w:left w:val="nil"/>
                <w:bottom w:val="nil"/>
                <w:right w:val="nil"/>
                <w:between w:val="nil"/>
              </w:pBdr>
              <w:spacing w:line="254" w:lineRule="auto"/>
              <w:ind w:left="105" w:right="494"/>
              <w:rPr>
                <w:rFonts w:ascii="Arial" w:eastAsia="Arial" w:hAnsi="Arial" w:cs="Arial"/>
                <w:b/>
                <w:color w:val="000000"/>
              </w:rPr>
            </w:pPr>
            <w:r>
              <w:rPr>
                <w:rFonts w:ascii="Arial" w:eastAsia="Arial" w:hAnsi="Arial" w:cs="Arial"/>
                <w:b/>
                <w:color w:val="000000"/>
              </w:rPr>
              <w:t>Performance of the Service</w:t>
            </w:r>
          </w:p>
        </w:tc>
        <w:tc>
          <w:tcPr>
            <w:tcW w:w="6960" w:type="dxa"/>
          </w:tcPr>
          <w:p w:rsidR="001C1D59" w:rsidRDefault="001C1D59">
            <w:pPr>
              <w:pBdr>
                <w:top w:val="nil"/>
                <w:left w:val="nil"/>
                <w:bottom w:val="nil"/>
                <w:right w:val="nil"/>
                <w:between w:val="nil"/>
              </w:pBdr>
              <w:spacing w:before="8"/>
              <w:rPr>
                <w:color w:val="000000"/>
                <w:sz w:val="35"/>
                <w:szCs w:val="35"/>
              </w:rPr>
            </w:pPr>
          </w:p>
          <w:p w:rsidR="001C1D59" w:rsidRDefault="0084535B">
            <w:pPr>
              <w:pBdr>
                <w:top w:val="nil"/>
                <w:left w:val="nil"/>
                <w:bottom w:val="nil"/>
                <w:right w:val="nil"/>
                <w:between w:val="nil"/>
              </w:pBdr>
              <w:spacing w:line="280" w:lineRule="auto"/>
              <w:ind w:left="90"/>
              <w:rPr>
                <w:color w:val="000000"/>
              </w:rPr>
            </w:pPr>
            <w:r>
              <w:rPr>
                <w:color w:val="000000"/>
              </w:rPr>
              <w:t>This Call-Off Contract will include the following Implementation Plan, exit and offboarding plans and milestones:</w:t>
            </w:r>
          </w:p>
          <w:p w:rsidR="001C1D59" w:rsidRDefault="001C1D59">
            <w:pPr>
              <w:pBdr>
                <w:top w:val="nil"/>
                <w:left w:val="nil"/>
                <w:bottom w:val="nil"/>
                <w:right w:val="nil"/>
                <w:between w:val="nil"/>
              </w:pBdr>
              <w:spacing w:before="9"/>
              <w:rPr>
                <w:color w:val="000000"/>
                <w:sz w:val="25"/>
                <w:szCs w:val="25"/>
              </w:rPr>
            </w:pPr>
          </w:p>
          <w:p w:rsidR="001C1D59" w:rsidRDefault="0084535B">
            <w:pPr>
              <w:pBdr>
                <w:top w:val="nil"/>
                <w:left w:val="nil"/>
                <w:bottom w:val="nil"/>
                <w:right w:val="nil"/>
                <w:between w:val="nil"/>
              </w:pBdr>
              <w:ind w:left="840"/>
              <w:rPr>
                <w:color w:val="000000"/>
                <w:sz w:val="20"/>
                <w:szCs w:val="20"/>
              </w:rPr>
            </w:pPr>
            <w:r>
              <w:rPr>
                <w:noProof/>
                <w:color w:val="000000"/>
                <w:sz w:val="20"/>
                <w:szCs w:val="20"/>
              </w:rPr>
              <w:drawing>
                <wp:inline distT="0" distB="0" distL="0" distR="0">
                  <wp:extent cx="3631311" cy="1815655"/>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631311" cy="1815655"/>
                          </a:xfrm>
                          <a:prstGeom prst="rect">
                            <a:avLst/>
                          </a:prstGeom>
                          <a:ln/>
                        </pic:spPr>
                      </pic:pic>
                    </a:graphicData>
                  </a:graphic>
                </wp:inline>
              </w:drawing>
            </w:r>
          </w:p>
          <w:p w:rsidR="001C1D59" w:rsidRDefault="001C1D59">
            <w:pPr>
              <w:pBdr>
                <w:top w:val="nil"/>
                <w:left w:val="nil"/>
                <w:bottom w:val="nil"/>
                <w:right w:val="nil"/>
                <w:between w:val="nil"/>
              </w:pBdr>
              <w:spacing w:before="6"/>
              <w:rPr>
                <w:color w:val="000000"/>
                <w:sz w:val="23"/>
                <w:szCs w:val="23"/>
              </w:rPr>
            </w:pPr>
          </w:p>
        </w:tc>
      </w:tr>
      <w:tr w:rsidR="001C1D59">
        <w:trPr>
          <w:trHeight w:val="915"/>
        </w:trPr>
        <w:tc>
          <w:tcPr>
            <w:tcW w:w="2640" w:type="dxa"/>
          </w:tcPr>
          <w:p w:rsidR="001C1D59" w:rsidRDefault="001C1D59">
            <w:pPr>
              <w:pBdr>
                <w:top w:val="nil"/>
                <w:left w:val="nil"/>
                <w:bottom w:val="nil"/>
                <w:right w:val="nil"/>
                <w:between w:val="nil"/>
              </w:pBdr>
              <w:spacing w:before="8"/>
              <w:rPr>
                <w:color w:val="000000"/>
                <w:sz w:val="35"/>
                <w:szCs w:val="35"/>
              </w:rPr>
            </w:pPr>
          </w:p>
          <w:p w:rsidR="001C1D59" w:rsidRDefault="0084535B">
            <w:pPr>
              <w:pBdr>
                <w:top w:val="nil"/>
                <w:left w:val="nil"/>
                <w:bottom w:val="nil"/>
                <w:right w:val="nil"/>
                <w:between w:val="nil"/>
              </w:pBdr>
              <w:ind w:left="105"/>
              <w:rPr>
                <w:rFonts w:ascii="Arial" w:eastAsia="Arial" w:hAnsi="Arial" w:cs="Arial"/>
                <w:b/>
                <w:color w:val="000000"/>
              </w:rPr>
            </w:pPr>
            <w:r>
              <w:rPr>
                <w:rFonts w:ascii="Arial" w:eastAsia="Arial" w:hAnsi="Arial" w:cs="Arial"/>
                <w:b/>
                <w:color w:val="000000"/>
              </w:rPr>
              <w:t>Guarantee</w:t>
            </w:r>
          </w:p>
        </w:tc>
        <w:tc>
          <w:tcPr>
            <w:tcW w:w="6960" w:type="dxa"/>
          </w:tcPr>
          <w:p w:rsidR="001C1D59" w:rsidRDefault="001C1D59">
            <w:pPr>
              <w:pBdr>
                <w:top w:val="nil"/>
                <w:left w:val="nil"/>
                <w:bottom w:val="nil"/>
                <w:right w:val="nil"/>
                <w:between w:val="nil"/>
              </w:pBdr>
              <w:spacing w:before="8"/>
              <w:rPr>
                <w:color w:val="000000"/>
                <w:sz w:val="35"/>
                <w:szCs w:val="35"/>
              </w:rPr>
            </w:pPr>
          </w:p>
          <w:p w:rsidR="001C1D59" w:rsidRDefault="0084535B">
            <w:pPr>
              <w:pBdr>
                <w:top w:val="nil"/>
                <w:left w:val="nil"/>
                <w:bottom w:val="nil"/>
                <w:right w:val="nil"/>
                <w:between w:val="nil"/>
              </w:pBdr>
              <w:ind w:left="90"/>
              <w:rPr>
                <w:color w:val="000000"/>
              </w:rPr>
            </w:pPr>
            <w:r>
              <w:rPr>
                <w:color w:val="000000"/>
              </w:rPr>
              <w:t>N/A</w:t>
            </w:r>
          </w:p>
        </w:tc>
      </w:tr>
      <w:tr w:rsidR="001C1D59">
        <w:trPr>
          <w:trHeight w:val="126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4" w:line="254" w:lineRule="auto"/>
              <w:ind w:left="105" w:right="849"/>
              <w:rPr>
                <w:rFonts w:ascii="Arial" w:eastAsia="Arial" w:hAnsi="Arial" w:cs="Arial"/>
                <w:b/>
                <w:color w:val="000000"/>
              </w:rPr>
            </w:pPr>
            <w:r>
              <w:rPr>
                <w:rFonts w:ascii="Arial" w:eastAsia="Arial" w:hAnsi="Arial" w:cs="Arial"/>
                <w:b/>
                <w:color w:val="000000"/>
              </w:rPr>
              <w:t>Warranties, representations</w:t>
            </w:r>
          </w:p>
        </w:tc>
        <w:tc>
          <w:tcPr>
            <w:tcW w:w="696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4"/>
              <w:ind w:left="90"/>
              <w:rPr>
                <w:color w:val="000000"/>
              </w:rPr>
            </w:pPr>
            <w:r>
              <w:rPr>
                <w:color w:val="000000"/>
              </w:rPr>
              <w:t>N/A</w:t>
            </w:r>
          </w:p>
        </w:tc>
      </w:tr>
    </w:tbl>
    <w:p w:rsidR="001C1D59" w:rsidRDefault="001C1D59">
      <w:pPr>
        <w:spacing w:line="276" w:lineRule="auto"/>
      </w:pPr>
    </w:p>
    <w:tbl>
      <w:tblPr>
        <w:tblStyle w:val="afff6"/>
        <w:tblpPr w:leftFromText="180" w:rightFromText="180" w:topFromText="180" w:bottomFromText="180" w:vertAnchor="text" w:tblpX="-65"/>
        <w:tblW w:w="96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960"/>
      </w:tblGrid>
      <w:tr w:rsidR="001C1D59">
        <w:trPr>
          <w:trHeight w:val="2235"/>
        </w:trPr>
        <w:tc>
          <w:tcPr>
            <w:tcW w:w="2640" w:type="dxa"/>
          </w:tcPr>
          <w:p w:rsidR="001C1D59" w:rsidRDefault="001C1D59">
            <w:pPr>
              <w:rPr>
                <w:sz w:val="24"/>
                <w:szCs w:val="24"/>
              </w:rPr>
            </w:pPr>
          </w:p>
          <w:p w:rsidR="001C1D59" w:rsidRDefault="0084535B">
            <w:pPr>
              <w:spacing w:before="143" w:line="254" w:lineRule="auto"/>
              <w:ind w:left="105" w:right="84"/>
              <w:rPr>
                <w:rFonts w:ascii="Arial" w:eastAsia="Arial" w:hAnsi="Arial" w:cs="Arial"/>
                <w:b/>
              </w:rPr>
            </w:pPr>
            <w:r>
              <w:rPr>
                <w:rFonts w:ascii="Arial" w:eastAsia="Arial" w:hAnsi="Arial" w:cs="Arial"/>
                <w:b/>
              </w:rPr>
              <w:t>Supplemental requirements in addition to the Call-Off terms</w:t>
            </w:r>
          </w:p>
        </w:tc>
        <w:tc>
          <w:tcPr>
            <w:tcW w:w="6960" w:type="dxa"/>
          </w:tcPr>
          <w:p w:rsidR="001C1D59" w:rsidRDefault="001C1D59">
            <w:pPr>
              <w:rPr>
                <w:sz w:val="24"/>
                <w:szCs w:val="24"/>
              </w:rPr>
            </w:pPr>
          </w:p>
          <w:p w:rsidR="001C1D59" w:rsidRDefault="0084535B">
            <w:pPr>
              <w:spacing w:before="143"/>
              <w:ind w:left="90"/>
            </w:pPr>
            <w:r>
              <w:t>N/A</w:t>
            </w:r>
          </w:p>
        </w:tc>
      </w:tr>
      <w:tr w:rsidR="001C1D59">
        <w:trPr>
          <w:trHeight w:val="915"/>
        </w:trPr>
        <w:tc>
          <w:tcPr>
            <w:tcW w:w="2640" w:type="dxa"/>
          </w:tcPr>
          <w:p w:rsidR="001C1D59" w:rsidRDefault="001C1D59">
            <w:pPr>
              <w:rPr>
                <w:sz w:val="24"/>
                <w:szCs w:val="24"/>
              </w:rPr>
            </w:pPr>
          </w:p>
          <w:p w:rsidR="001C1D59" w:rsidRDefault="0084535B">
            <w:pPr>
              <w:spacing w:before="153"/>
              <w:ind w:left="105"/>
              <w:rPr>
                <w:rFonts w:ascii="Arial" w:eastAsia="Arial" w:hAnsi="Arial" w:cs="Arial"/>
                <w:b/>
              </w:rPr>
            </w:pPr>
            <w:r>
              <w:rPr>
                <w:rFonts w:ascii="Arial" w:eastAsia="Arial" w:hAnsi="Arial" w:cs="Arial"/>
                <w:b/>
              </w:rPr>
              <w:t>Alternative clauses</w:t>
            </w:r>
          </w:p>
        </w:tc>
        <w:tc>
          <w:tcPr>
            <w:tcW w:w="6960" w:type="dxa"/>
          </w:tcPr>
          <w:p w:rsidR="001C1D59" w:rsidRDefault="001C1D59">
            <w:pPr>
              <w:rPr>
                <w:sz w:val="24"/>
                <w:szCs w:val="24"/>
              </w:rPr>
            </w:pPr>
          </w:p>
          <w:p w:rsidR="001C1D59" w:rsidRDefault="0084535B">
            <w:pPr>
              <w:spacing w:before="153"/>
              <w:ind w:left="90"/>
            </w:pPr>
            <w:r>
              <w:t>N/A</w:t>
            </w:r>
          </w:p>
        </w:tc>
      </w:tr>
      <w:tr w:rsidR="001C1D59">
        <w:trPr>
          <w:trHeight w:val="1905"/>
        </w:trPr>
        <w:tc>
          <w:tcPr>
            <w:tcW w:w="2640" w:type="dxa"/>
          </w:tcPr>
          <w:p w:rsidR="001C1D59" w:rsidRDefault="001C1D59">
            <w:pPr>
              <w:rPr>
                <w:sz w:val="24"/>
                <w:szCs w:val="24"/>
              </w:rPr>
            </w:pPr>
          </w:p>
          <w:p w:rsidR="001C1D59" w:rsidRDefault="0084535B">
            <w:pPr>
              <w:spacing w:before="143" w:line="271" w:lineRule="auto"/>
              <w:ind w:left="105" w:right="84"/>
              <w:rPr>
                <w:rFonts w:ascii="Arial" w:eastAsia="Arial" w:hAnsi="Arial" w:cs="Arial"/>
                <w:b/>
              </w:rPr>
            </w:pPr>
            <w:r>
              <w:rPr>
                <w:rFonts w:ascii="Arial" w:eastAsia="Arial" w:hAnsi="Arial" w:cs="Arial"/>
                <w:b/>
              </w:rPr>
              <w:t>Buyer specific amendments to/refinements of the Call-Off Contract terms</w:t>
            </w:r>
          </w:p>
        </w:tc>
        <w:tc>
          <w:tcPr>
            <w:tcW w:w="6960" w:type="dxa"/>
          </w:tcPr>
          <w:p w:rsidR="001C1D59" w:rsidRDefault="001C1D59">
            <w:pPr>
              <w:rPr>
                <w:sz w:val="24"/>
                <w:szCs w:val="24"/>
              </w:rPr>
            </w:pPr>
          </w:p>
          <w:p w:rsidR="001C1D59" w:rsidRDefault="0084535B">
            <w:pPr>
              <w:spacing w:before="143"/>
              <w:ind w:left="90"/>
            </w:pPr>
            <w:r>
              <w:t>N/A</w:t>
            </w:r>
          </w:p>
        </w:tc>
      </w:tr>
      <w:tr w:rsidR="001C1D59">
        <w:trPr>
          <w:trHeight w:val="1050"/>
        </w:trPr>
        <w:tc>
          <w:tcPr>
            <w:tcW w:w="2640" w:type="dxa"/>
          </w:tcPr>
          <w:p w:rsidR="001C1D59" w:rsidRDefault="001C1D59">
            <w:pPr>
              <w:rPr>
                <w:sz w:val="24"/>
                <w:szCs w:val="24"/>
              </w:rPr>
            </w:pPr>
          </w:p>
          <w:p w:rsidR="001C1D59" w:rsidRDefault="0084535B">
            <w:pPr>
              <w:spacing w:before="148" w:line="254" w:lineRule="auto"/>
              <w:ind w:left="105" w:right="578"/>
              <w:rPr>
                <w:rFonts w:ascii="Arial" w:eastAsia="Arial" w:hAnsi="Arial" w:cs="Arial"/>
                <w:b/>
              </w:rPr>
            </w:pPr>
            <w:r>
              <w:rPr>
                <w:rFonts w:ascii="Arial" w:eastAsia="Arial" w:hAnsi="Arial" w:cs="Arial"/>
                <w:b/>
              </w:rPr>
              <w:t>Personal Data and Data Subjects</w:t>
            </w:r>
          </w:p>
        </w:tc>
        <w:tc>
          <w:tcPr>
            <w:tcW w:w="6960" w:type="dxa"/>
          </w:tcPr>
          <w:p w:rsidR="001C1D59" w:rsidRDefault="001C1D59">
            <w:pPr>
              <w:rPr>
                <w:sz w:val="24"/>
                <w:szCs w:val="24"/>
              </w:rPr>
            </w:pPr>
          </w:p>
          <w:p w:rsidR="001C1D59" w:rsidRDefault="0084535B">
            <w:pPr>
              <w:spacing w:before="139"/>
              <w:ind w:left="90"/>
            </w:pPr>
            <w:r>
              <w:t>See Schedule 7 Annex 1 Processing Personal Data</w:t>
            </w:r>
          </w:p>
        </w:tc>
      </w:tr>
      <w:tr w:rsidR="001C1D59">
        <w:trPr>
          <w:trHeight w:val="3369"/>
        </w:trPr>
        <w:tc>
          <w:tcPr>
            <w:tcW w:w="2640" w:type="dxa"/>
          </w:tcPr>
          <w:p w:rsidR="001C1D59" w:rsidRDefault="001C1D59">
            <w:pPr>
              <w:rPr>
                <w:sz w:val="24"/>
                <w:szCs w:val="24"/>
              </w:rPr>
            </w:pPr>
          </w:p>
          <w:p w:rsidR="001C1D59" w:rsidRDefault="0084535B">
            <w:pPr>
              <w:spacing w:before="138"/>
              <w:ind w:left="105"/>
              <w:rPr>
                <w:rFonts w:ascii="Arial" w:eastAsia="Arial" w:hAnsi="Arial" w:cs="Arial"/>
                <w:b/>
              </w:rPr>
            </w:pPr>
            <w:r>
              <w:rPr>
                <w:rFonts w:ascii="Arial" w:eastAsia="Arial" w:hAnsi="Arial" w:cs="Arial"/>
                <w:b/>
              </w:rPr>
              <w:t>Intellectual Property</w:t>
            </w:r>
          </w:p>
        </w:tc>
        <w:tc>
          <w:tcPr>
            <w:tcW w:w="6960" w:type="dxa"/>
          </w:tcPr>
          <w:p w:rsidR="001C1D59" w:rsidRDefault="001C1D59">
            <w:pPr>
              <w:rPr>
                <w:sz w:val="24"/>
                <w:szCs w:val="24"/>
              </w:rPr>
            </w:pPr>
          </w:p>
          <w:p w:rsidR="001C1D59" w:rsidRDefault="0084535B">
            <w:pPr>
              <w:spacing w:before="143" w:line="266" w:lineRule="auto"/>
              <w:ind w:left="210" w:right="658"/>
            </w:pPr>
            <w:r>
              <w:t>The Supplier’s Background IPRs apply to all configuration and development required to fulfil this contract. No Project Specific IPRs are applied to any of the software or services provided including any development or configuration carried out by the Supplier in the fulfilment of this Call-off Contract.</w:t>
            </w:r>
          </w:p>
          <w:p w:rsidR="001C1D59" w:rsidRDefault="0084535B">
            <w:pPr>
              <w:spacing w:before="4" w:line="266" w:lineRule="auto"/>
              <w:ind w:left="210" w:right="234"/>
            </w:pPr>
            <w:r>
              <w:t>All risks entered into the tool, as well as mitigating actions, controls, issues, or assumptions, belong to GPG / CO and can be downloaded or accessed as required for audit/reporting/other requirements.</w:t>
            </w:r>
          </w:p>
        </w:tc>
      </w:tr>
      <w:tr w:rsidR="001C1D59">
        <w:trPr>
          <w:trHeight w:val="1430"/>
        </w:trPr>
        <w:tc>
          <w:tcPr>
            <w:tcW w:w="2640" w:type="dxa"/>
          </w:tcPr>
          <w:p w:rsidR="001C1D59" w:rsidRDefault="001C1D59">
            <w:pPr>
              <w:rPr>
                <w:sz w:val="24"/>
                <w:szCs w:val="24"/>
              </w:rPr>
            </w:pPr>
          </w:p>
          <w:p w:rsidR="001C1D59" w:rsidRDefault="0084535B">
            <w:pPr>
              <w:spacing w:before="140"/>
              <w:ind w:left="105"/>
              <w:rPr>
                <w:rFonts w:ascii="Arial" w:eastAsia="Arial" w:hAnsi="Arial" w:cs="Arial"/>
                <w:b/>
              </w:rPr>
            </w:pPr>
            <w:r>
              <w:rPr>
                <w:rFonts w:ascii="Arial" w:eastAsia="Arial" w:hAnsi="Arial" w:cs="Arial"/>
                <w:b/>
              </w:rPr>
              <w:t>Social Value</w:t>
            </w:r>
          </w:p>
        </w:tc>
        <w:tc>
          <w:tcPr>
            <w:tcW w:w="6960" w:type="dxa"/>
          </w:tcPr>
          <w:p w:rsidR="001C1D59" w:rsidRDefault="001C1D59">
            <w:pPr>
              <w:rPr>
                <w:sz w:val="24"/>
                <w:szCs w:val="24"/>
              </w:rPr>
            </w:pPr>
          </w:p>
          <w:p w:rsidR="001C1D59" w:rsidRDefault="0084535B">
            <w:pPr>
              <w:spacing w:before="140"/>
              <w:ind w:left="90"/>
            </w:pPr>
            <w:r>
              <w:t>N/A</w:t>
            </w:r>
          </w:p>
        </w:tc>
      </w:tr>
    </w:tbl>
    <w:p w:rsidR="001C1D59" w:rsidRDefault="0084535B">
      <w:pPr>
        <w:numPr>
          <w:ilvl w:val="0"/>
          <w:numId w:val="25"/>
        </w:numPr>
        <w:pBdr>
          <w:top w:val="nil"/>
          <w:left w:val="nil"/>
          <w:bottom w:val="nil"/>
          <w:right w:val="nil"/>
          <w:between w:val="nil"/>
        </w:pBdr>
        <w:tabs>
          <w:tab w:val="left" w:pos="997"/>
          <w:tab w:val="left" w:pos="998"/>
        </w:tabs>
        <w:spacing w:before="69"/>
        <w:rPr>
          <w:color w:val="000000"/>
          <w:sz w:val="28"/>
          <w:szCs w:val="28"/>
        </w:rPr>
      </w:pPr>
      <w:r>
        <w:rPr>
          <w:color w:val="424242"/>
          <w:sz w:val="28"/>
          <w:szCs w:val="28"/>
        </w:rPr>
        <w:t>Formation of contract</w:t>
      </w:r>
    </w:p>
    <w:p w:rsidR="001C1D59" w:rsidRDefault="0084535B">
      <w:pPr>
        <w:numPr>
          <w:ilvl w:val="1"/>
          <w:numId w:val="25"/>
        </w:numPr>
        <w:pBdr>
          <w:top w:val="nil"/>
          <w:left w:val="nil"/>
          <w:bottom w:val="nil"/>
          <w:right w:val="nil"/>
          <w:between w:val="nil"/>
        </w:pBdr>
        <w:tabs>
          <w:tab w:val="left" w:pos="998"/>
          <w:tab w:val="left" w:pos="999"/>
        </w:tabs>
        <w:spacing w:before="113" w:line="295" w:lineRule="auto"/>
        <w:ind w:right="837" w:hanging="720"/>
      </w:pPr>
      <w:r>
        <w:rPr>
          <w:color w:val="000000"/>
        </w:rPr>
        <w:t>By signing and returning this Order Form (Part A), the Supplier agrees to enter into a Call-Off Contract with the Buyer.</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5"/>
        </w:numPr>
        <w:pBdr>
          <w:top w:val="nil"/>
          <w:left w:val="nil"/>
          <w:bottom w:val="nil"/>
          <w:right w:val="nil"/>
          <w:between w:val="nil"/>
        </w:pBdr>
        <w:tabs>
          <w:tab w:val="left" w:pos="984"/>
          <w:tab w:val="left" w:pos="985"/>
        </w:tabs>
        <w:spacing w:line="295" w:lineRule="auto"/>
        <w:ind w:right="511" w:hanging="720"/>
      </w:pPr>
      <w:r>
        <w:rPr>
          <w:color w:val="000000"/>
        </w:rPr>
        <w:t>The Parties agree that they have read the Order Form (Part A) and the Call-Off Contract terms and by signing below agree to be bound by this Call-Off Contract.</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5"/>
        </w:numPr>
        <w:pBdr>
          <w:top w:val="nil"/>
          <w:left w:val="nil"/>
          <w:bottom w:val="nil"/>
          <w:right w:val="nil"/>
          <w:between w:val="nil"/>
        </w:pBdr>
        <w:tabs>
          <w:tab w:val="left" w:pos="984"/>
          <w:tab w:val="left" w:pos="985"/>
        </w:tabs>
        <w:spacing w:line="295" w:lineRule="auto"/>
        <w:ind w:right="462" w:hanging="720"/>
      </w:pPr>
      <w:r>
        <w:rPr>
          <w:color w:val="000000"/>
        </w:rPr>
        <w:t>This Call-Off Contract will be formed when the Buyer acknowledges receipt of the signed copy of the Order Form from the Supplier.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5"/>
        </w:numPr>
        <w:pBdr>
          <w:top w:val="nil"/>
          <w:left w:val="nil"/>
          <w:bottom w:val="nil"/>
          <w:right w:val="nil"/>
          <w:between w:val="nil"/>
        </w:pBdr>
        <w:tabs>
          <w:tab w:val="left" w:pos="984"/>
          <w:tab w:val="left" w:pos="985"/>
        </w:tabs>
        <w:ind w:right="230" w:hanging="720"/>
      </w:pPr>
      <w:r>
        <w:rPr>
          <w:color w:val="000000"/>
        </w:rPr>
        <w:t>In cases of any ambiguity or conflict, the terms and conditions of the Call-Off Contract (Part B) and Order Form (Part A) will supersede those of the Supplier Terms and Conditions as per the order of precedence set out in clause 8.3 of the Framework Agreement.</w:t>
      </w:r>
    </w:p>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rPr>
          <w:sz w:val="24"/>
          <w:szCs w:val="24"/>
        </w:rPr>
      </w:pPr>
      <w:r>
        <w:br w:type="page"/>
      </w:r>
    </w:p>
    <w:p w:rsidR="001C1D59" w:rsidRDefault="001C1D59">
      <w:pPr>
        <w:pBdr>
          <w:top w:val="nil"/>
          <w:left w:val="nil"/>
          <w:bottom w:val="nil"/>
          <w:right w:val="nil"/>
          <w:between w:val="nil"/>
        </w:pBdr>
        <w:rPr>
          <w:sz w:val="24"/>
          <w:szCs w:val="24"/>
        </w:rPr>
      </w:pPr>
    </w:p>
    <w:p w:rsidR="001C1D59" w:rsidRDefault="0084535B">
      <w:pPr>
        <w:pStyle w:val="Heading2"/>
        <w:numPr>
          <w:ilvl w:val="0"/>
          <w:numId w:val="25"/>
        </w:numPr>
        <w:tabs>
          <w:tab w:val="left" w:pos="1001"/>
          <w:tab w:val="left" w:pos="1002"/>
        </w:tabs>
        <w:ind w:left="1001" w:hanging="749"/>
      </w:pPr>
      <w:r>
        <w:rPr>
          <w:color w:val="424242"/>
        </w:rPr>
        <w:t>Background to the agreement</w:t>
      </w:r>
    </w:p>
    <w:p w:rsidR="001C1D59" w:rsidRDefault="0084535B">
      <w:pPr>
        <w:numPr>
          <w:ilvl w:val="1"/>
          <w:numId w:val="25"/>
        </w:numPr>
        <w:pBdr>
          <w:top w:val="nil"/>
          <w:left w:val="nil"/>
          <w:bottom w:val="nil"/>
          <w:right w:val="nil"/>
          <w:between w:val="nil"/>
        </w:pBdr>
        <w:tabs>
          <w:tab w:val="left" w:pos="909"/>
          <w:tab w:val="left" w:pos="910"/>
        </w:tabs>
        <w:spacing w:before="114" w:line="295" w:lineRule="auto"/>
        <w:ind w:left="910" w:right="520" w:hanging="645"/>
      </w:pPr>
      <w:r>
        <w:rPr>
          <w:color w:val="000000"/>
        </w:rPr>
        <w:t>The Supplier is a provider of G-Cloud Services and agreed to provide the Services under the terms of Framework Agreement number RM1557.13.</w:t>
      </w:r>
    </w:p>
    <w:p w:rsidR="001C1D59" w:rsidRDefault="001C1D59">
      <w:pPr>
        <w:pBdr>
          <w:top w:val="nil"/>
          <w:left w:val="nil"/>
          <w:bottom w:val="nil"/>
          <w:right w:val="nil"/>
          <w:between w:val="nil"/>
        </w:pBdr>
        <w:spacing w:before="2" w:after="1"/>
        <w:rPr>
          <w:sz w:val="26"/>
          <w:szCs w:val="26"/>
        </w:rPr>
      </w:pPr>
    </w:p>
    <w:p w:rsidR="001C1D59" w:rsidRDefault="001C1D59">
      <w:pPr>
        <w:spacing w:after="320"/>
        <w:ind w:left="2440" w:right="20" w:hanging="660"/>
        <w:rPr>
          <w:sz w:val="26"/>
          <w:szCs w:val="26"/>
        </w:rPr>
      </w:pPr>
    </w:p>
    <w:tbl>
      <w:tblPr>
        <w:tblStyle w:val="afff7"/>
        <w:tblW w:w="8865" w:type="dxa"/>
        <w:tblBorders>
          <w:top w:val="nil"/>
          <w:left w:val="nil"/>
          <w:bottom w:val="nil"/>
          <w:right w:val="nil"/>
          <w:insideH w:val="nil"/>
          <w:insideV w:val="nil"/>
        </w:tblBorders>
        <w:tblLayout w:type="fixed"/>
        <w:tblLook w:val="0600" w:firstRow="0" w:lastRow="0" w:firstColumn="0" w:lastColumn="0" w:noHBand="1" w:noVBand="1"/>
      </w:tblPr>
      <w:tblGrid>
        <w:gridCol w:w="1950"/>
        <w:gridCol w:w="3465"/>
        <w:gridCol w:w="3450"/>
      </w:tblGrid>
      <w:tr w:rsidR="001C1D59">
        <w:trPr>
          <w:trHeight w:val="915"/>
        </w:trPr>
        <w:tc>
          <w:tcPr>
            <w:tcW w:w="1950" w:type="dxa"/>
            <w:tcBorders>
              <w:top w:val="single" w:sz="7" w:space="0" w:color="000000"/>
              <w:left w:val="single" w:sz="7" w:space="0" w:color="000000"/>
              <w:bottom w:val="single" w:sz="7" w:space="0" w:color="000000"/>
              <w:right w:val="single" w:sz="7" w:space="0" w:color="000000"/>
            </w:tcBorders>
            <w:tcMar>
              <w:top w:w="20" w:type="dxa"/>
              <w:left w:w="100" w:type="dxa"/>
              <w:bottom w:w="160" w:type="dxa"/>
              <w:right w:w="120" w:type="dxa"/>
            </w:tcMar>
          </w:tcPr>
          <w:p w:rsidR="001C1D59" w:rsidRDefault="0084535B">
            <w:pPr>
              <w:spacing w:line="252" w:lineRule="auto"/>
              <w:rPr>
                <w:b/>
                <w:sz w:val="26"/>
                <w:szCs w:val="26"/>
              </w:rPr>
            </w:pPr>
            <w:r>
              <w:rPr>
                <w:b/>
                <w:sz w:val="26"/>
                <w:szCs w:val="26"/>
              </w:rPr>
              <w:t>Signed</w:t>
            </w:r>
          </w:p>
        </w:tc>
        <w:tc>
          <w:tcPr>
            <w:tcW w:w="3465" w:type="dxa"/>
            <w:tcBorders>
              <w:top w:val="single" w:sz="7" w:space="0" w:color="000000"/>
              <w:left w:val="nil"/>
              <w:bottom w:val="single" w:sz="7" w:space="0" w:color="000000"/>
              <w:right w:val="single" w:sz="7" w:space="0" w:color="000000"/>
            </w:tcBorders>
            <w:tcMar>
              <w:top w:w="20" w:type="dxa"/>
              <w:left w:w="100" w:type="dxa"/>
              <w:bottom w:w="160" w:type="dxa"/>
              <w:right w:w="120" w:type="dxa"/>
            </w:tcMar>
          </w:tcPr>
          <w:p w:rsidR="001C1D59" w:rsidRDefault="0084535B">
            <w:pPr>
              <w:spacing w:line="252" w:lineRule="auto"/>
              <w:ind w:left="1040"/>
              <w:rPr>
                <w:b/>
                <w:sz w:val="26"/>
                <w:szCs w:val="26"/>
              </w:rPr>
            </w:pPr>
            <w:r>
              <w:rPr>
                <w:b/>
                <w:sz w:val="26"/>
                <w:szCs w:val="26"/>
              </w:rPr>
              <w:t>Supplier</w:t>
            </w:r>
          </w:p>
        </w:tc>
        <w:tc>
          <w:tcPr>
            <w:tcW w:w="3450" w:type="dxa"/>
            <w:tcBorders>
              <w:top w:val="single" w:sz="7" w:space="0" w:color="000000"/>
              <w:left w:val="nil"/>
              <w:bottom w:val="single" w:sz="7" w:space="0" w:color="000000"/>
              <w:right w:val="single" w:sz="7" w:space="0" w:color="000000"/>
            </w:tcBorders>
            <w:tcMar>
              <w:top w:w="20" w:type="dxa"/>
              <w:left w:w="100" w:type="dxa"/>
              <w:bottom w:w="160" w:type="dxa"/>
              <w:right w:w="120" w:type="dxa"/>
            </w:tcMar>
          </w:tcPr>
          <w:p w:rsidR="001C1D59" w:rsidRDefault="0084535B">
            <w:pPr>
              <w:spacing w:line="252" w:lineRule="auto"/>
              <w:ind w:left="1040"/>
              <w:rPr>
                <w:b/>
                <w:sz w:val="26"/>
                <w:szCs w:val="26"/>
              </w:rPr>
            </w:pPr>
            <w:r>
              <w:rPr>
                <w:b/>
                <w:sz w:val="26"/>
                <w:szCs w:val="26"/>
              </w:rPr>
              <w:t>Buyer</w:t>
            </w:r>
          </w:p>
        </w:tc>
      </w:tr>
      <w:tr w:rsidR="001C1D59">
        <w:trPr>
          <w:trHeight w:val="945"/>
        </w:trPr>
        <w:tc>
          <w:tcPr>
            <w:tcW w:w="1950" w:type="dxa"/>
            <w:tcBorders>
              <w:top w:val="nil"/>
              <w:left w:val="single" w:sz="7" w:space="0" w:color="000000"/>
              <w:bottom w:val="single" w:sz="7" w:space="0" w:color="000000"/>
              <w:right w:val="single" w:sz="7" w:space="0" w:color="000000"/>
            </w:tcBorders>
            <w:tcMar>
              <w:top w:w="20" w:type="dxa"/>
              <w:left w:w="100" w:type="dxa"/>
              <w:bottom w:w="160" w:type="dxa"/>
              <w:right w:w="120" w:type="dxa"/>
            </w:tcMar>
          </w:tcPr>
          <w:p w:rsidR="001C1D59" w:rsidRDefault="0084535B">
            <w:pPr>
              <w:spacing w:line="252" w:lineRule="auto"/>
              <w:rPr>
                <w:b/>
                <w:sz w:val="26"/>
                <w:szCs w:val="26"/>
              </w:rPr>
            </w:pPr>
            <w:r>
              <w:rPr>
                <w:b/>
                <w:sz w:val="26"/>
                <w:szCs w:val="26"/>
              </w:rPr>
              <w:t>Name</w:t>
            </w:r>
          </w:p>
        </w:tc>
        <w:tc>
          <w:tcPr>
            <w:tcW w:w="3465" w:type="dxa"/>
            <w:tcBorders>
              <w:top w:val="nil"/>
              <w:left w:val="nil"/>
              <w:bottom w:val="single" w:sz="7" w:space="0" w:color="000000"/>
              <w:right w:val="single" w:sz="7" w:space="0" w:color="000000"/>
            </w:tcBorders>
            <w:tcMar>
              <w:top w:w="20" w:type="dxa"/>
              <w:left w:w="100" w:type="dxa"/>
              <w:bottom w:w="160" w:type="dxa"/>
              <w:right w:w="120" w:type="dxa"/>
            </w:tcMar>
          </w:tcPr>
          <w:p w:rsidR="001C1D59" w:rsidRDefault="001C1D59">
            <w:pPr>
              <w:spacing w:line="252" w:lineRule="auto"/>
              <w:ind w:left="1040"/>
              <w:rPr>
                <w:sz w:val="26"/>
                <w:szCs w:val="26"/>
              </w:rPr>
            </w:pPr>
          </w:p>
        </w:tc>
        <w:tc>
          <w:tcPr>
            <w:tcW w:w="3450" w:type="dxa"/>
            <w:tcBorders>
              <w:top w:val="nil"/>
              <w:left w:val="nil"/>
              <w:bottom w:val="single" w:sz="7" w:space="0" w:color="000000"/>
              <w:right w:val="single" w:sz="7" w:space="0" w:color="000000"/>
            </w:tcBorders>
            <w:tcMar>
              <w:top w:w="20" w:type="dxa"/>
              <w:left w:w="100" w:type="dxa"/>
              <w:bottom w:w="160" w:type="dxa"/>
              <w:right w:w="120" w:type="dxa"/>
            </w:tcMar>
          </w:tcPr>
          <w:p w:rsidR="001C1D59" w:rsidRDefault="001C1D59">
            <w:pPr>
              <w:spacing w:line="252" w:lineRule="auto"/>
              <w:ind w:left="1040"/>
              <w:rPr>
                <w:sz w:val="26"/>
                <w:szCs w:val="26"/>
              </w:rPr>
            </w:pPr>
          </w:p>
        </w:tc>
      </w:tr>
      <w:tr w:rsidR="001C1D59">
        <w:trPr>
          <w:trHeight w:val="1020"/>
        </w:trPr>
        <w:tc>
          <w:tcPr>
            <w:tcW w:w="1950" w:type="dxa"/>
            <w:tcBorders>
              <w:top w:val="nil"/>
              <w:left w:val="single" w:sz="7" w:space="0" w:color="000000"/>
              <w:bottom w:val="single" w:sz="7" w:space="0" w:color="000000"/>
              <w:right w:val="single" w:sz="7" w:space="0" w:color="000000"/>
            </w:tcBorders>
            <w:tcMar>
              <w:top w:w="20" w:type="dxa"/>
              <w:left w:w="100" w:type="dxa"/>
              <w:bottom w:w="160" w:type="dxa"/>
              <w:right w:w="120" w:type="dxa"/>
            </w:tcMar>
          </w:tcPr>
          <w:p w:rsidR="001C1D59" w:rsidRDefault="0084535B">
            <w:pPr>
              <w:spacing w:line="252" w:lineRule="auto"/>
              <w:rPr>
                <w:b/>
                <w:sz w:val="26"/>
                <w:szCs w:val="26"/>
              </w:rPr>
            </w:pPr>
            <w:r>
              <w:rPr>
                <w:b/>
                <w:sz w:val="26"/>
                <w:szCs w:val="26"/>
              </w:rPr>
              <w:t>Signature</w:t>
            </w:r>
          </w:p>
        </w:tc>
        <w:tc>
          <w:tcPr>
            <w:tcW w:w="3465" w:type="dxa"/>
            <w:tcBorders>
              <w:top w:val="nil"/>
              <w:left w:val="nil"/>
              <w:bottom w:val="single" w:sz="7" w:space="0" w:color="000000"/>
              <w:right w:val="single" w:sz="7" w:space="0" w:color="000000"/>
            </w:tcBorders>
            <w:tcMar>
              <w:top w:w="20" w:type="dxa"/>
              <w:left w:w="100" w:type="dxa"/>
              <w:bottom w:w="160" w:type="dxa"/>
              <w:right w:w="120" w:type="dxa"/>
            </w:tcMar>
          </w:tcPr>
          <w:p w:rsidR="001C1D59" w:rsidRDefault="001C1D59">
            <w:pPr>
              <w:spacing w:line="252" w:lineRule="auto"/>
              <w:ind w:left="1040"/>
              <w:rPr>
                <w:sz w:val="26"/>
                <w:szCs w:val="26"/>
              </w:rPr>
            </w:pPr>
          </w:p>
        </w:tc>
        <w:tc>
          <w:tcPr>
            <w:tcW w:w="3450" w:type="dxa"/>
            <w:tcBorders>
              <w:top w:val="nil"/>
              <w:left w:val="nil"/>
              <w:bottom w:val="single" w:sz="7" w:space="0" w:color="000000"/>
              <w:right w:val="single" w:sz="7" w:space="0" w:color="000000"/>
            </w:tcBorders>
            <w:tcMar>
              <w:top w:w="20" w:type="dxa"/>
              <w:left w:w="100" w:type="dxa"/>
              <w:bottom w:w="160" w:type="dxa"/>
              <w:right w:w="120" w:type="dxa"/>
            </w:tcMar>
          </w:tcPr>
          <w:p w:rsidR="001C1D59" w:rsidRDefault="001C1D59">
            <w:pPr>
              <w:spacing w:line="252" w:lineRule="auto"/>
              <w:ind w:left="1040"/>
              <w:rPr>
                <w:sz w:val="26"/>
                <w:szCs w:val="26"/>
              </w:rPr>
            </w:pPr>
          </w:p>
        </w:tc>
      </w:tr>
      <w:tr w:rsidR="001C1D59">
        <w:trPr>
          <w:trHeight w:val="450"/>
        </w:trPr>
        <w:tc>
          <w:tcPr>
            <w:tcW w:w="1950" w:type="dxa"/>
            <w:tcBorders>
              <w:top w:val="nil"/>
              <w:left w:val="single" w:sz="7" w:space="0" w:color="000000"/>
              <w:bottom w:val="single" w:sz="7" w:space="0" w:color="000000"/>
              <w:right w:val="single" w:sz="7" w:space="0" w:color="000000"/>
            </w:tcBorders>
            <w:tcMar>
              <w:top w:w="20" w:type="dxa"/>
              <w:left w:w="100" w:type="dxa"/>
              <w:bottom w:w="160" w:type="dxa"/>
              <w:right w:w="120" w:type="dxa"/>
            </w:tcMar>
          </w:tcPr>
          <w:p w:rsidR="001C1D59" w:rsidRDefault="0084535B">
            <w:pPr>
              <w:spacing w:line="252" w:lineRule="auto"/>
              <w:rPr>
                <w:b/>
                <w:sz w:val="26"/>
                <w:szCs w:val="26"/>
              </w:rPr>
            </w:pPr>
            <w:r>
              <w:rPr>
                <w:b/>
                <w:sz w:val="26"/>
                <w:szCs w:val="26"/>
              </w:rPr>
              <w:t>Date</w:t>
            </w:r>
          </w:p>
        </w:tc>
        <w:tc>
          <w:tcPr>
            <w:tcW w:w="3465" w:type="dxa"/>
            <w:tcBorders>
              <w:top w:val="nil"/>
              <w:left w:val="nil"/>
              <w:bottom w:val="single" w:sz="7" w:space="0" w:color="000000"/>
              <w:right w:val="single" w:sz="7" w:space="0" w:color="000000"/>
            </w:tcBorders>
            <w:tcMar>
              <w:top w:w="20" w:type="dxa"/>
              <w:left w:w="100" w:type="dxa"/>
              <w:bottom w:w="160" w:type="dxa"/>
              <w:right w:w="120" w:type="dxa"/>
            </w:tcMar>
          </w:tcPr>
          <w:p w:rsidR="001C1D59" w:rsidRDefault="001C1D59">
            <w:pPr>
              <w:spacing w:line="252" w:lineRule="auto"/>
              <w:ind w:left="1040"/>
              <w:rPr>
                <w:sz w:val="26"/>
                <w:szCs w:val="26"/>
              </w:rPr>
            </w:pPr>
          </w:p>
        </w:tc>
        <w:tc>
          <w:tcPr>
            <w:tcW w:w="3450" w:type="dxa"/>
            <w:tcBorders>
              <w:top w:val="nil"/>
              <w:left w:val="nil"/>
              <w:bottom w:val="single" w:sz="7" w:space="0" w:color="000000"/>
              <w:right w:val="single" w:sz="7" w:space="0" w:color="000000"/>
            </w:tcBorders>
            <w:tcMar>
              <w:top w:w="20" w:type="dxa"/>
              <w:left w:w="100" w:type="dxa"/>
              <w:bottom w:w="160" w:type="dxa"/>
              <w:right w:w="120" w:type="dxa"/>
            </w:tcMar>
          </w:tcPr>
          <w:p w:rsidR="001C1D59" w:rsidRDefault="001C1D59">
            <w:pPr>
              <w:spacing w:line="252" w:lineRule="auto"/>
              <w:ind w:left="1040"/>
              <w:rPr>
                <w:sz w:val="26"/>
                <w:szCs w:val="26"/>
              </w:rPr>
            </w:pPr>
          </w:p>
        </w:tc>
      </w:tr>
    </w:tbl>
    <w:p w:rsidR="001C1D59" w:rsidRDefault="001C1D59">
      <w:pPr>
        <w:pBdr>
          <w:top w:val="nil"/>
          <w:left w:val="nil"/>
          <w:bottom w:val="nil"/>
          <w:right w:val="nil"/>
          <w:between w:val="nil"/>
        </w:pBdr>
        <w:spacing w:before="2" w:after="1"/>
        <w:rPr>
          <w:sz w:val="26"/>
          <w:szCs w:val="26"/>
        </w:rPr>
      </w:pPr>
    </w:p>
    <w:p w:rsidR="001C1D59" w:rsidRDefault="0084535B">
      <w:pPr>
        <w:spacing w:before="240" w:after="240"/>
        <w:rPr>
          <w:color w:val="000000"/>
          <w:sz w:val="23"/>
          <w:szCs w:val="23"/>
        </w:rPr>
      </w:pPr>
      <w:r>
        <w:rPr>
          <w:sz w:val="26"/>
          <w:szCs w:val="26"/>
        </w:rPr>
        <w:t xml:space="preserve"> </w:t>
      </w:r>
    </w:p>
    <w:p w:rsidR="001C1D59" w:rsidRDefault="0084535B">
      <w:pPr>
        <w:numPr>
          <w:ilvl w:val="1"/>
          <w:numId w:val="25"/>
        </w:numPr>
        <w:pBdr>
          <w:top w:val="nil"/>
          <w:left w:val="nil"/>
          <w:bottom w:val="nil"/>
          <w:right w:val="nil"/>
          <w:between w:val="nil"/>
        </w:pBdr>
        <w:tabs>
          <w:tab w:val="left" w:pos="1300"/>
        </w:tabs>
        <w:ind w:left="1300" w:hanging="390"/>
        <w:sectPr w:rsidR="001C1D59">
          <w:pgSz w:w="11920" w:h="16840"/>
          <w:pgMar w:top="1100" w:right="1000" w:bottom="1180" w:left="860" w:header="0" w:footer="990" w:gutter="0"/>
          <w:cols w:space="720"/>
        </w:sectPr>
      </w:pPr>
      <w:r>
        <w:rPr>
          <w:color w:val="000000"/>
        </w:rPr>
        <w:t>The Buyer provided an Order Form for Services to the Supplier.</w:t>
      </w:r>
    </w:p>
    <w:p w:rsidR="001C1D59" w:rsidRDefault="0084535B">
      <w:pPr>
        <w:pStyle w:val="Heading1"/>
        <w:ind w:firstLine="1375"/>
      </w:pPr>
      <w:r>
        <w:lastRenderedPageBreak/>
        <w:t>Customer Benefits</w:t>
      </w:r>
    </w:p>
    <w:p w:rsidR="001C1D59" w:rsidRDefault="0084535B">
      <w:pPr>
        <w:pBdr>
          <w:top w:val="nil"/>
          <w:left w:val="nil"/>
          <w:bottom w:val="nil"/>
          <w:right w:val="nil"/>
          <w:between w:val="nil"/>
        </w:pBdr>
        <w:spacing w:before="278" w:line="595" w:lineRule="auto"/>
        <w:ind w:left="294" w:right="779" w:hanging="30"/>
        <w:rPr>
          <w:color w:val="000000"/>
        </w:rPr>
        <w:sectPr w:rsidR="001C1D59">
          <w:pgSz w:w="11920" w:h="16840"/>
          <w:pgMar w:top="1040" w:right="1000" w:bottom="1260" w:left="860" w:header="0" w:footer="990" w:gutter="0"/>
          <w:cols w:space="720"/>
        </w:sectPr>
      </w:pPr>
      <w:r>
        <w:rPr>
          <w:color w:val="000000"/>
        </w:rPr>
        <w:t xml:space="preserve">For each Call-Off Contract please complete a customer benefits record, by following this link: </w:t>
      </w:r>
      <w:hyperlink r:id="rId16">
        <w:r>
          <w:rPr>
            <w:color w:val="1154CC"/>
            <w:u w:val="single"/>
          </w:rPr>
          <w:t>G-Cloud 13 Customer Benefit Record</w:t>
        </w:r>
      </w:hyperlink>
    </w:p>
    <w:p w:rsidR="001C1D59" w:rsidRDefault="0084535B">
      <w:pPr>
        <w:pStyle w:val="Heading1"/>
        <w:ind w:firstLine="1375"/>
      </w:pPr>
      <w:r>
        <w:lastRenderedPageBreak/>
        <w:t>Part B: Terms and conditions</w:t>
      </w:r>
    </w:p>
    <w:p w:rsidR="001C1D59" w:rsidRDefault="0084535B">
      <w:pPr>
        <w:pStyle w:val="Heading2"/>
        <w:numPr>
          <w:ilvl w:val="0"/>
          <w:numId w:val="23"/>
        </w:numPr>
        <w:tabs>
          <w:tab w:val="left" w:pos="992"/>
          <w:tab w:val="left" w:pos="993"/>
        </w:tabs>
        <w:spacing w:before="299"/>
      </w:pPr>
      <w:r>
        <w:rPr>
          <w:color w:val="424242"/>
        </w:rPr>
        <w:t>Call-Off Contract Start date and length</w:t>
      </w:r>
    </w:p>
    <w:p w:rsidR="001C1D59" w:rsidRDefault="0084535B">
      <w:pPr>
        <w:numPr>
          <w:ilvl w:val="1"/>
          <w:numId w:val="23"/>
        </w:numPr>
        <w:pBdr>
          <w:top w:val="nil"/>
          <w:left w:val="nil"/>
          <w:bottom w:val="nil"/>
          <w:right w:val="nil"/>
          <w:between w:val="nil"/>
        </w:pBdr>
        <w:tabs>
          <w:tab w:val="left" w:pos="993"/>
          <w:tab w:val="left" w:pos="994"/>
        </w:tabs>
        <w:spacing w:before="73"/>
      </w:pPr>
      <w:r>
        <w:rPr>
          <w:color w:val="000000"/>
        </w:rPr>
        <w:t>The Supplier must start providing the Services on the date specified in the Order Form.</w:t>
      </w:r>
    </w:p>
    <w:p w:rsidR="001C1D59" w:rsidRDefault="001C1D59">
      <w:pPr>
        <w:pBdr>
          <w:top w:val="nil"/>
          <w:left w:val="nil"/>
          <w:bottom w:val="nil"/>
          <w:right w:val="nil"/>
          <w:between w:val="nil"/>
        </w:pBdr>
        <w:rPr>
          <w:color w:val="000000"/>
          <w:sz w:val="33"/>
          <w:szCs w:val="33"/>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182" w:hanging="720"/>
      </w:pPr>
      <w:r>
        <w:rPr>
          <w:color w:val="000000"/>
        </w:rPr>
        <w:t>This Call-Off Contract will expire on the Expiry Date in the Order Form. It will be for up to 36 months from the Start date unless Ended earlier under clause 18 or extended by the Buyer under clause 1.3.</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678" w:hanging="720"/>
      </w:pPr>
      <w:r>
        <w:rPr>
          <w:color w:val="000000"/>
        </w:rPr>
        <w:t>The Buyer can extend this Call-Off Contract, with written notice to the Supplier, by the period in the Order Form, provided that this is within the maximum permitted under the Framework Agreement of 1 period of up to 12 months.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665" w:hanging="720"/>
      </w:pPr>
      <w:r>
        <w:rPr>
          <w:color w:val="000000"/>
        </w:rPr>
        <w:t>The Parties must comply with the requirements under clauses 21.3 to 21.8 if the Buyer reserves the right in the Order Form to set the Term at more than 24 months.</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88"/>
          <w:tab w:val="left" w:pos="990"/>
        </w:tabs>
        <w:spacing w:before="152"/>
        <w:ind w:left="989" w:hanging="737"/>
      </w:pPr>
      <w:r>
        <w:rPr>
          <w:color w:val="424242"/>
        </w:rPr>
        <w:t>Incorporation of terms</w:t>
      </w:r>
    </w:p>
    <w:p w:rsidR="001C1D59" w:rsidRDefault="0084535B">
      <w:pPr>
        <w:numPr>
          <w:ilvl w:val="1"/>
          <w:numId w:val="23"/>
        </w:numPr>
        <w:pBdr>
          <w:top w:val="nil"/>
          <w:left w:val="nil"/>
          <w:bottom w:val="nil"/>
          <w:right w:val="nil"/>
          <w:between w:val="nil"/>
        </w:pBdr>
        <w:tabs>
          <w:tab w:val="left" w:pos="984"/>
          <w:tab w:val="left" w:pos="985"/>
        </w:tabs>
        <w:spacing w:before="69"/>
        <w:ind w:left="985" w:right="559" w:hanging="720"/>
      </w:pPr>
      <w:r>
        <w:rPr>
          <w:color w:val="000000"/>
        </w:rPr>
        <w:t>The following Framework Agreement clauses (including clauses and defined terms referenced by them) as modified under clause 2.2 are incorporated as separate Call-Off Contract obligations and apply between the Supplier and the Buyer:</w:t>
      </w:r>
    </w:p>
    <w:p w:rsidR="001C1D59" w:rsidRDefault="001C1D59">
      <w:pPr>
        <w:pBdr>
          <w:top w:val="nil"/>
          <w:left w:val="nil"/>
          <w:bottom w:val="nil"/>
          <w:right w:val="nil"/>
          <w:between w:val="nil"/>
        </w:pBdr>
        <w:spacing w:before="7"/>
        <w:rPr>
          <w:color w:val="000000"/>
          <w:sz w:val="21"/>
          <w:szCs w:val="21"/>
        </w:rPr>
      </w:pPr>
    </w:p>
    <w:p w:rsidR="001C1D59" w:rsidRDefault="0084535B">
      <w:pPr>
        <w:numPr>
          <w:ilvl w:val="2"/>
          <w:numId w:val="23"/>
        </w:numPr>
        <w:pBdr>
          <w:top w:val="nil"/>
          <w:left w:val="nil"/>
          <w:bottom w:val="nil"/>
          <w:right w:val="nil"/>
          <w:between w:val="nil"/>
        </w:pBdr>
        <w:tabs>
          <w:tab w:val="left" w:pos="1029"/>
          <w:tab w:val="left" w:pos="1030"/>
        </w:tabs>
      </w:pPr>
      <w:r>
        <w:rPr>
          <w:color w:val="000000"/>
        </w:rPr>
        <w:t>2.3 (Warranties and representations)</w:t>
      </w:r>
    </w:p>
    <w:p w:rsidR="001C1D59" w:rsidRDefault="0084535B">
      <w:pPr>
        <w:numPr>
          <w:ilvl w:val="2"/>
          <w:numId w:val="23"/>
        </w:numPr>
        <w:pBdr>
          <w:top w:val="nil"/>
          <w:left w:val="nil"/>
          <w:bottom w:val="nil"/>
          <w:right w:val="nil"/>
          <w:between w:val="nil"/>
        </w:pBdr>
        <w:tabs>
          <w:tab w:val="left" w:pos="1029"/>
          <w:tab w:val="left" w:pos="1030"/>
        </w:tabs>
        <w:spacing w:before="28"/>
      </w:pPr>
      <w:r>
        <w:rPr>
          <w:color w:val="000000"/>
        </w:rPr>
        <w:t>4.1 to 4.6 (Liability)</w:t>
      </w:r>
    </w:p>
    <w:p w:rsidR="001C1D59" w:rsidRDefault="0084535B">
      <w:pPr>
        <w:numPr>
          <w:ilvl w:val="2"/>
          <w:numId w:val="23"/>
        </w:numPr>
        <w:pBdr>
          <w:top w:val="nil"/>
          <w:left w:val="nil"/>
          <w:bottom w:val="nil"/>
          <w:right w:val="nil"/>
          <w:between w:val="nil"/>
        </w:pBdr>
        <w:tabs>
          <w:tab w:val="left" w:pos="1029"/>
          <w:tab w:val="left" w:pos="1030"/>
        </w:tabs>
        <w:spacing w:before="31"/>
      </w:pPr>
      <w:r>
        <w:rPr>
          <w:color w:val="000000"/>
        </w:rPr>
        <w:t>4.10 to 4.11 (IR35)</w:t>
      </w:r>
    </w:p>
    <w:p w:rsidR="001C1D59" w:rsidRDefault="0084535B">
      <w:pPr>
        <w:numPr>
          <w:ilvl w:val="2"/>
          <w:numId w:val="23"/>
        </w:numPr>
        <w:pBdr>
          <w:top w:val="nil"/>
          <w:left w:val="nil"/>
          <w:bottom w:val="nil"/>
          <w:right w:val="nil"/>
          <w:between w:val="nil"/>
        </w:pBdr>
        <w:tabs>
          <w:tab w:val="left" w:pos="1029"/>
          <w:tab w:val="left" w:pos="1030"/>
        </w:tabs>
        <w:spacing w:before="31"/>
      </w:pPr>
      <w:r>
        <w:rPr>
          <w:color w:val="000000"/>
        </w:rPr>
        <w:t>10 (Force majeure)</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5.3 (Continuing rights)</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5.4 to 5.6 (Change of control)</w:t>
      </w:r>
    </w:p>
    <w:p w:rsidR="001C1D59" w:rsidRDefault="0084535B">
      <w:pPr>
        <w:numPr>
          <w:ilvl w:val="2"/>
          <w:numId w:val="23"/>
        </w:numPr>
        <w:pBdr>
          <w:top w:val="nil"/>
          <w:left w:val="nil"/>
          <w:bottom w:val="nil"/>
          <w:right w:val="nil"/>
          <w:between w:val="nil"/>
        </w:pBdr>
        <w:tabs>
          <w:tab w:val="left" w:pos="1029"/>
          <w:tab w:val="left" w:pos="1030"/>
        </w:tabs>
        <w:spacing w:before="32"/>
      </w:pPr>
      <w:r>
        <w:rPr>
          <w:color w:val="000000"/>
        </w:rPr>
        <w:t>5.7 (Fraud)</w:t>
      </w:r>
    </w:p>
    <w:p w:rsidR="001C1D59" w:rsidRDefault="0084535B">
      <w:pPr>
        <w:numPr>
          <w:ilvl w:val="2"/>
          <w:numId w:val="23"/>
        </w:numPr>
        <w:pBdr>
          <w:top w:val="nil"/>
          <w:left w:val="nil"/>
          <w:bottom w:val="nil"/>
          <w:right w:val="nil"/>
          <w:between w:val="nil"/>
        </w:pBdr>
        <w:tabs>
          <w:tab w:val="left" w:pos="1029"/>
          <w:tab w:val="left" w:pos="1030"/>
        </w:tabs>
        <w:spacing w:before="31"/>
      </w:pPr>
      <w:r>
        <w:rPr>
          <w:color w:val="000000"/>
        </w:rPr>
        <w:t>5.8 (Notice of fraud)</w:t>
      </w:r>
    </w:p>
    <w:p w:rsidR="001C1D59" w:rsidRDefault="0084535B">
      <w:pPr>
        <w:numPr>
          <w:ilvl w:val="2"/>
          <w:numId w:val="23"/>
        </w:numPr>
        <w:pBdr>
          <w:top w:val="nil"/>
          <w:left w:val="nil"/>
          <w:bottom w:val="nil"/>
          <w:right w:val="nil"/>
          <w:between w:val="nil"/>
        </w:pBdr>
        <w:tabs>
          <w:tab w:val="left" w:pos="1029"/>
          <w:tab w:val="left" w:pos="1030"/>
        </w:tabs>
        <w:spacing w:before="28"/>
      </w:pPr>
      <w:r>
        <w:rPr>
          <w:color w:val="000000"/>
        </w:rPr>
        <w:t>7 (Transparency and Audit)</w:t>
      </w:r>
    </w:p>
    <w:p w:rsidR="001C1D59" w:rsidRDefault="0084535B">
      <w:pPr>
        <w:numPr>
          <w:ilvl w:val="2"/>
          <w:numId w:val="23"/>
        </w:numPr>
        <w:pBdr>
          <w:top w:val="nil"/>
          <w:left w:val="nil"/>
          <w:bottom w:val="nil"/>
          <w:right w:val="nil"/>
          <w:between w:val="nil"/>
        </w:pBdr>
        <w:tabs>
          <w:tab w:val="left" w:pos="1029"/>
          <w:tab w:val="left" w:pos="1030"/>
        </w:tabs>
        <w:spacing w:before="31"/>
      </w:pPr>
      <w:r>
        <w:rPr>
          <w:color w:val="000000"/>
        </w:rPr>
        <w:t>8.3 (Order of precedence)</w:t>
      </w:r>
    </w:p>
    <w:p w:rsidR="001C1D59" w:rsidRDefault="0084535B">
      <w:pPr>
        <w:numPr>
          <w:ilvl w:val="2"/>
          <w:numId w:val="23"/>
        </w:numPr>
        <w:pBdr>
          <w:top w:val="nil"/>
          <w:left w:val="nil"/>
          <w:bottom w:val="nil"/>
          <w:right w:val="nil"/>
          <w:between w:val="nil"/>
        </w:pBdr>
        <w:tabs>
          <w:tab w:val="left" w:pos="1029"/>
          <w:tab w:val="left" w:pos="1030"/>
        </w:tabs>
        <w:spacing w:before="31"/>
      </w:pPr>
      <w:r>
        <w:rPr>
          <w:color w:val="000000"/>
        </w:rPr>
        <w:t>11 (Relationship)</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14 (Entire agreement)</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15 (Law and jurisdiction)</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16 (Legislative change)</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17 (Bribery and corruption)</w:t>
      </w:r>
    </w:p>
    <w:p w:rsidR="001C1D59" w:rsidRDefault="0084535B">
      <w:pPr>
        <w:numPr>
          <w:ilvl w:val="2"/>
          <w:numId w:val="23"/>
        </w:numPr>
        <w:pBdr>
          <w:top w:val="nil"/>
          <w:left w:val="nil"/>
          <w:bottom w:val="nil"/>
          <w:right w:val="nil"/>
          <w:between w:val="nil"/>
        </w:pBdr>
        <w:tabs>
          <w:tab w:val="left" w:pos="1029"/>
          <w:tab w:val="left" w:pos="1030"/>
        </w:tabs>
        <w:spacing w:before="27"/>
      </w:pPr>
      <w:r>
        <w:rPr>
          <w:color w:val="000000"/>
        </w:rPr>
        <w:t>18 (Freedom of Information Act)</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19 (Promoting tax compliance)</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20 (Official Secrets Act)</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21 (Transfer and subcontracting)</w:t>
      </w:r>
    </w:p>
    <w:p w:rsidR="001C1D59" w:rsidRDefault="0084535B">
      <w:pPr>
        <w:numPr>
          <w:ilvl w:val="2"/>
          <w:numId w:val="23"/>
        </w:numPr>
        <w:pBdr>
          <w:top w:val="nil"/>
          <w:left w:val="nil"/>
          <w:bottom w:val="nil"/>
          <w:right w:val="nil"/>
          <w:between w:val="nil"/>
        </w:pBdr>
        <w:tabs>
          <w:tab w:val="left" w:pos="1029"/>
          <w:tab w:val="left" w:pos="1030"/>
        </w:tabs>
        <w:spacing w:before="29"/>
      </w:pPr>
      <w:r>
        <w:rPr>
          <w:color w:val="000000"/>
        </w:rPr>
        <w:t>23 (Complaints handling and resolution)</w:t>
      </w:r>
    </w:p>
    <w:p w:rsidR="001C1D59" w:rsidRDefault="0084535B">
      <w:pPr>
        <w:numPr>
          <w:ilvl w:val="2"/>
          <w:numId w:val="23"/>
        </w:numPr>
        <w:pBdr>
          <w:top w:val="nil"/>
          <w:left w:val="nil"/>
          <w:bottom w:val="nil"/>
          <w:right w:val="nil"/>
          <w:between w:val="nil"/>
        </w:pBdr>
        <w:tabs>
          <w:tab w:val="left" w:pos="1029"/>
          <w:tab w:val="left" w:pos="1030"/>
        </w:tabs>
      </w:pPr>
      <w:r>
        <w:rPr>
          <w:color w:val="000000"/>
        </w:rPr>
        <w:t>24 (Conflicts of interest and ethical walls)</w:t>
      </w:r>
    </w:p>
    <w:p w:rsidR="001C1D59" w:rsidRDefault="0084535B">
      <w:pPr>
        <w:numPr>
          <w:ilvl w:val="2"/>
          <w:numId w:val="23"/>
        </w:numPr>
        <w:pBdr>
          <w:top w:val="nil"/>
          <w:left w:val="nil"/>
          <w:bottom w:val="nil"/>
          <w:right w:val="nil"/>
          <w:between w:val="nil"/>
        </w:pBdr>
        <w:tabs>
          <w:tab w:val="left" w:pos="1029"/>
          <w:tab w:val="left" w:pos="1030"/>
        </w:tabs>
      </w:pPr>
      <w:r>
        <w:rPr>
          <w:color w:val="000000"/>
        </w:rPr>
        <w:t>25 (Publicity and branding)</w:t>
      </w:r>
    </w:p>
    <w:p w:rsidR="001C1D59" w:rsidRDefault="0084535B">
      <w:pPr>
        <w:numPr>
          <w:ilvl w:val="2"/>
          <w:numId w:val="23"/>
        </w:numPr>
        <w:pBdr>
          <w:top w:val="nil"/>
          <w:left w:val="nil"/>
          <w:bottom w:val="nil"/>
          <w:right w:val="nil"/>
          <w:between w:val="nil"/>
        </w:pBdr>
        <w:tabs>
          <w:tab w:val="left" w:pos="1029"/>
          <w:tab w:val="left" w:pos="1030"/>
        </w:tabs>
      </w:pPr>
      <w:r>
        <w:rPr>
          <w:color w:val="000000"/>
        </w:rPr>
        <w:t>26 (Equality and diversity)</w:t>
      </w:r>
    </w:p>
    <w:p w:rsidR="001C1D59" w:rsidRDefault="0084535B">
      <w:pPr>
        <w:numPr>
          <w:ilvl w:val="2"/>
          <w:numId w:val="23"/>
        </w:numPr>
        <w:pBdr>
          <w:top w:val="nil"/>
          <w:left w:val="nil"/>
          <w:bottom w:val="nil"/>
          <w:right w:val="nil"/>
          <w:between w:val="nil"/>
        </w:pBdr>
        <w:tabs>
          <w:tab w:val="left" w:pos="1029"/>
          <w:tab w:val="left" w:pos="1030"/>
        </w:tabs>
      </w:pPr>
      <w:r>
        <w:rPr>
          <w:color w:val="000000"/>
        </w:rPr>
        <w:t>28 (Data protection)</w:t>
      </w:r>
    </w:p>
    <w:p w:rsidR="001C1D59" w:rsidRDefault="0084535B">
      <w:pPr>
        <w:numPr>
          <w:ilvl w:val="2"/>
          <w:numId w:val="23"/>
        </w:numPr>
        <w:pBdr>
          <w:top w:val="nil"/>
          <w:left w:val="nil"/>
          <w:bottom w:val="nil"/>
          <w:right w:val="nil"/>
          <w:between w:val="nil"/>
        </w:pBdr>
        <w:tabs>
          <w:tab w:val="left" w:pos="1029"/>
          <w:tab w:val="left" w:pos="1030"/>
        </w:tabs>
        <w:spacing w:before="29"/>
      </w:pPr>
      <w:r>
        <w:rPr>
          <w:color w:val="000000"/>
        </w:rPr>
        <w:t>31 (Severability)</w:t>
      </w:r>
    </w:p>
    <w:p w:rsidR="001C1D59" w:rsidRDefault="0084535B">
      <w:pPr>
        <w:numPr>
          <w:ilvl w:val="2"/>
          <w:numId w:val="23"/>
        </w:numPr>
        <w:pBdr>
          <w:top w:val="nil"/>
          <w:left w:val="nil"/>
          <w:bottom w:val="nil"/>
          <w:right w:val="nil"/>
          <w:between w:val="nil"/>
        </w:pBdr>
        <w:tabs>
          <w:tab w:val="left" w:pos="1029"/>
          <w:tab w:val="left" w:pos="1030"/>
        </w:tabs>
        <w:spacing w:before="29"/>
        <w:sectPr w:rsidR="001C1D59">
          <w:pgSz w:w="11920" w:h="16840"/>
          <w:pgMar w:top="1040" w:right="1000" w:bottom="1260" w:left="860" w:header="0" w:footer="990" w:gutter="0"/>
          <w:cols w:space="720"/>
        </w:sectPr>
      </w:pPr>
      <w:r>
        <w:rPr>
          <w:color w:val="000000"/>
        </w:rPr>
        <w:t>32 and 33 (Managing disputes and Mediation)</w:t>
      </w:r>
    </w:p>
    <w:p w:rsidR="001C1D59" w:rsidRDefault="0084535B">
      <w:pPr>
        <w:numPr>
          <w:ilvl w:val="2"/>
          <w:numId w:val="23"/>
        </w:numPr>
        <w:pBdr>
          <w:top w:val="nil"/>
          <w:left w:val="nil"/>
          <w:bottom w:val="nil"/>
          <w:right w:val="nil"/>
          <w:between w:val="nil"/>
        </w:pBdr>
        <w:tabs>
          <w:tab w:val="left" w:pos="1029"/>
          <w:tab w:val="left" w:pos="1030"/>
        </w:tabs>
        <w:spacing w:before="69"/>
      </w:pPr>
      <w:r>
        <w:rPr>
          <w:color w:val="000000"/>
        </w:rPr>
        <w:lastRenderedPageBreak/>
        <w:t>34 (Confidentiality)</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35 (Waiver and cumulative remedies)</w:t>
      </w:r>
    </w:p>
    <w:p w:rsidR="001C1D59" w:rsidRDefault="0084535B">
      <w:pPr>
        <w:numPr>
          <w:ilvl w:val="2"/>
          <w:numId w:val="23"/>
        </w:numPr>
        <w:pBdr>
          <w:top w:val="nil"/>
          <w:left w:val="nil"/>
          <w:bottom w:val="nil"/>
          <w:right w:val="nil"/>
          <w:between w:val="nil"/>
        </w:pBdr>
        <w:tabs>
          <w:tab w:val="left" w:pos="1029"/>
          <w:tab w:val="left" w:pos="1030"/>
        </w:tabs>
        <w:spacing w:before="30"/>
      </w:pPr>
      <w:r>
        <w:rPr>
          <w:color w:val="000000"/>
        </w:rPr>
        <w:t>36 (Corporate Social Responsibility)</w:t>
      </w:r>
    </w:p>
    <w:p w:rsidR="001C1D59" w:rsidRDefault="0084535B">
      <w:pPr>
        <w:numPr>
          <w:ilvl w:val="2"/>
          <w:numId w:val="23"/>
        </w:numPr>
        <w:pBdr>
          <w:top w:val="nil"/>
          <w:left w:val="nil"/>
          <w:bottom w:val="nil"/>
          <w:right w:val="nil"/>
          <w:between w:val="nil"/>
        </w:pBdr>
        <w:tabs>
          <w:tab w:val="left" w:pos="1029"/>
          <w:tab w:val="left" w:pos="1030"/>
        </w:tabs>
        <w:spacing w:before="27"/>
      </w:pPr>
      <w:r>
        <w:rPr>
          <w:color w:val="000000"/>
        </w:rPr>
        <w:t>paragraphs 1 to 10 of the Framework Agreement Schedule 3</w:t>
      </w:r>
    </w:p>
    <w:p w:rsidR="001C1D59" w:rsidRDefault="001C1D59">
      <w:pPr>
        <w:pBdr>
          <w:top w:val="nil"/>
          <w:left w:val="nil"/>
          <w:bottom w:val="nil"/>
          <w:right w:val="nil"/>
          <w:between w:val="nil"/>
        </w:pBdr>
        <w:spacing w:before="7"/>
        <w:rPr>
          <w:color w:val="000000"/>
          <w:sz w:val="32"/>
          <w:szCs w:val="32"/>
        </w:rPr>
      </w:pPr>
    </w:p>
    <w:p w:rsidR="001C1D59" w:rsidRDefault="0084535B">
      <w:pPr>
        <w:numPr>
          <w:ilvl w:val="1"/>
          <w:numId w:val="23"/>
        </w:numPr>
        <w:pBdr>
          <w:top w:val="nil"/>
          <w:left w:val="nil"/>
          <w:bottom w:val="nil"/>
          <w:right w:val="nil"/>
          <w:between w:val="nil"/>
        </w:pBdr>
        <w:tabs>
          <w:tab w:val="left" w:pos="988"/>
          <w:tab w:val="left" w:pos="989"/>
        </w:tabs>
        <w:ind w:left="988" w:hanging="727"/>
      </w:pPr>
      <w:r>
        <w:rPr>
          <w:color w:val="000000"/>
        </w:rPr>
        <w:t>The Framework Agreement provisions in clause 2.1 will be modified as follows:</w:t>
      </w:r>
    </w:p>
    <w:p w:rsidR="001C1D59" w:rsidRDefault="001C1D59">
      <w:pPr>
        <w:pBdr>
          <w:top w:val="nil"/>
          <w:left w:val="nil"/>
          <w:bottom w:val="nil"/>
          <w:right w:val="nil"/>
          <w:between w:val="nil"/>
        </w:pBdr>
        <w:rPr>
          <w:color w:val="000000"/>
          <w:sz w:val="33"/>
          <w:szCs w:val="33"/>
        </w:rPr>
      </w:pPr>
    </w:p>
    <w:p w:rsidR="001C1D59" w:rsidRDefault="0084535B">
      <w:pPr>
        <w:numPr>
          <w:ilvl w:val="2"/>
          <w:numId w:val="22"/>
        </w:numPr>
        <w:pBdr>
          <w:top w:val="nil"/>
          <w:left w:val="nil"/>
          <w:bottom w:val="nil"/>
          <w:right w:val="nil"/>
          <w:between w:val="nil"/>
        </w:pBdr>
        <w:tabs>
          <w:tab w:val="left" w:pos="1719"/>
          <w:tab w:val="left" w:pos="1720"/>
        </w:tabs>
        <w:ind w:right="912"/>
      </w:pPr>
      <w:r>
        <w:rPr>
          <w:color w:val="000000"/>
        </w:rPr>
        <w:t>a reference to the ‘Framework Agreement’ will be a reference to the ‘Call-Off Contract’</w:t>
      </w:r>
    </w:p>
    <w:p w:rsidR="001C1D59" w:rsidRDefault="0084535B">
      <w:pPr>
        <w:numPr>
          <w:ilvl w:val="2"/>
          <w:numId w:val="22"/>
        </w:numPr>
        <w:pBdr>
          <w:top w:val="nil"/>
          <w:left w:val="nil"/>
          <w:bottom w:val="nil"/>
          <w:right w:val="nil"/>
          <w:between w:val="nil"/>
        </w:pBdr>
        <w:tabs>
          <w:tab w:val="left" w:pos="1719"/>
          <w:tab w:val="left" w:pos="1720"/>
        </w:tabs>
        <w:spacing w:before="41"/>
      </w:pPr>
      <w:r>
        <w:rPr>
          <w:color w:val="000000"/>
        </w:rPr>
        <w:t>a reference to ‘CCS’ or to ‘CCS and/or the Buyer’ will be a reference to ‘the Buyer’</w:t>
      </w:r>
    </w:p>
    <w:p w:rsidR="001C1D59" w:rsidRDefault="0084535B">
      <w:pPr>
        <w:numPr>
          <w:ilvl w:val="2"/>
          <w:numId w:val="22"/>
        </w:numPr>
        <w:pBdr>
          <w:top w:val="nil"/>
          <w:left w:val="nil"/>
          <w:bottom w:val="nil"/>
          <w:right w:val="nil"/>
          <w:between w:val="nil"/>
        </w:pBdr>
        <w:tabs>
          <w:tab w:val="left" w:pos="1719"/>
          <w:tab w:val="left" w:pos="1720"/>
        </w:tabs>
        <w:spacing w:before="55" w:line="295" w:lineRule="auto"/>
        <w:ind w:right="969"/>
      </w:pPr>
      <w:r>
        <w:rPr>
          <w:color w:val="000000"/>
        </w:rPr>
        <w:t>a reference to the ‘Parties’ and a ‘Party’ will be a reference to the Buyer and Supplier as Parties under this Call-Off Contract</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1719"/>
          <w:tab w:val="left" w:pos="1720"/>
        </w:tabs>
        <w:spacing w:line="295" w:lineRule="auto"/>
        <w:ind w:left="1720" w:right="186" w:hanging="720"/>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1719"/>
          <w:tab w:val="left" w:pos="1720"/>
        </w:tabs>
        <w:spacing w:line="295" w:lineRule="auto"/>
        <w:ind w:left="1720" w:right="248" w:hanging="720"/>
      </w:pPr>
      <w:r>
        <w:rPr>
          <w:color w:val="000000"/>
        </w:rPr>
        <w:t>The Framework Agreement incorporated clauses will be referred to as incorporated Framework clause ‘XX’, where ‘XX’ is the Framework Agreement clause number.</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1719"/>
          <w:tab w:val="left" w:pos="1720"/>
        </w:tabs>
        <w:ind w:left="1720" w:right="994" w:hanging="720"/>
      </w:pPr>
      <w:r>
        <w:rPr>
          <w:color w:val="000000"/>
        </w:rPr>
        <w:t>When an Order Form is signed, the terms and conditions agreed in it will be incorporated into this Call-Off Contract.</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89"/>
          <w:tab w:val="left" w:pos="990"/>
        </w:tabs>
        <w:spacing w:before="188"/>
        <w:ind w:left="989" w:hanging="737"/>
      </w:pPr>
      <w:r>
        <w:rPr>
          <w:color w:val="424242"/>
        </w:rPr>
        <w:t>Supply of services</w:t>
      </w:r>
    </w:p>
    <w:p w:rsidR="001C1D59" w:rsidRDefault="0084535B">
      <w:pPr>
        <w:numPr>
          <w:ilvl w:val="1"/>
          <w:numId w:val="23"/>
        </w:numPr>
        <w:pBdr>
          <w:top w:val="nil"/>
          <w:left w:val="nil"/>
          <w:bottom w:val="nil"/>
          <w:right w:val="nil"/>
          <w:between w:val="nil"/>
        </w:pBdr>
        <w:tabs>
          <w:tab w:val="left" w:pos="984"/>
          <w:tab w:val="left" w:pos="985"/>
        </w:tabs>
        <w:spacing w:before="208"/>
        <w:ind w:left="985" w:right="237" w:hanging="720"/>
      </w:pPr>
      <w:r>
        <w:rPr>
          <w:color w:val="000000"/>
        </w:rPr>
        <w:t>The Supplier agrees to supply the G-Cloud Services and any Additional Services under the terms of the Call-Off Contract and the Supplier’s Application.</w:t>
      </w:r>
    </w:p>
    <w:p w:rsidR="001C1D59" w:rsidRDefault="001C1D59">
      <w:pPr>
        <w:pBdr>
          <w:top w:val="nil"/>
          <w:left w:val="nil"/>
          <w:bottom w:val="nil"/>
          <w:right w:val="nil"/>
          <w:between w:val="nil"/>
        </w:pBdr>
        <w:spacing w:before="8"/>
        <w:rPr>
          <w:color w:val="000000"/>
        </w:rPr>
      </w:pPr>
    </w:p>
    <w:p w:rsidR="001C1D59" w:rsidRDefault="0084535B">
      <w:pPr>
        <w:numPr>
          <w:ilvl w:val="1"/>
          <w:numId w:val="23"/>
        </w:numPr>
        <w:pBdr>
          <w:top w:val="nil"/>
          <w:left w:val="nil"/>
          <w:bottom w:val="nil"/>
          <w:right w:val="nil"/>
          <w:between w:val="nil"/>
        </w:pBdr>
        <w:tabs>
          <w:tab w:val="left" w:pos="984"/>
          <w:tab w:val="left" w:pos="985"/>
        </w:tabs>
        <w:ind w:left="985" w:right="771" w:hanging="720"/>
      </w:pPr>
      <w:r>
        <w:rPr>
          <w:color w:val="000000"/>
        </w:rPr>
        <w:t>The Supplier undertakes that each G-Cloud Service will meet the Buyer’s acceptance criteria, as defined in the Order Form.</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10"/>
        <w:rPr>
          <w:color w:val="000000"/>
          <w:sz w:val="30"/>
          <w:szCs w:val="30"/>
        </w:rPr>
      </w:pPr>
    </w:p>
    <w:p w:rsidR="001C1D59" w:rsidRDefault="0084535B">
      <w:pPr>
        <w:pStyle w:val="Heading2"/>
        <w:numPr>
          <w:ilvl w:val="0"/>
          <w:numId w:val="23"/>
        </w:numPr>
        <w:tabs>
          <w:tab w:val="left" w:pos="995"/>
          <w:tab w:val="left" w:pos="996"/>
        </w:tabs>
        <w:spacing w:before="0"/>
        <w:ind w:left="995" w:hanging="743"/>
      </w:pPr>
      <w:r>
        <w:rPr>
          <w:color w:val="424242"/>
        </w:rPr>
        <w:t>Supplier staff</w:t>
      </w:r>
    </w:p>
    <w:p w:rsidR="001C1D59" w:rsidRDefault="0084535B">
      <w:pPr>
        <w:numPr>
          <w:ilvl w:val="1"/>
          <w:numId w:val="23"/>
        </w:numPr>
        <w:pBdr>
          <w:top w:val="nil"/>
          <w:left w:val="nil"/>
          <w:bottom w:val="nil"/>
          <w:right w:val="nil"/>
          <w:between w:val="nil"/>
        </w:pBdr>
        <w:tabs>
          <w:tab w:val="left" w:pos="992"/>
          <w:tab w:val="left" w:pos="993"/>
        </w:tabs>
        <w:spacing w:before="212"/>
        <w:ind w:left="992" w:hanging="731"/>
      </w:pPr>
      <w:r>
        <w:rPr>
          <w:color w:val="000000"/>
        </w:rPr>
        <w:t>The Supplier Staff must:</w:t>
      </w:r>
    </w:p>
    <w:p w:rsidR="001C1D59" w:rsidRDefault="001C1D59">
      <w:pPr>
        <w:pBdr>
          <w:top w:val="nil"/>
          <w:left w:val="nil"/>
          <w:bottom w:val="nil"/>
          <w:right w:val="nil"/>
          <w:between w:val="nil"/>
        </w:pBdr>
        <w:spacing w:before="8"/>
        <w:rPr>
          <w:color w:val="000000"/>
          <w:sz w:val="25"/>
          <w:szCs w:val="25"/>
        </w:rPr>
      </w:pPr>
    </w:p>
    <w:p w:rsidR="001C1D59" w:rsidRDefault="0084535B">
      <w:pPr>
        <w:numPr>
          <w:ilvl w:val="2"/>
          <w:numId w:val="37"/>
        </w:numPr>
        <w:pBdr>
          <w:top w:val="nil"/>
          <w:left w:val="nil"/>
          <w:bottom w:val="nil"/>
          <w:right w:val="nil"/>
          <w:between w:val="nil"/>
        </w:pBdr>
        <w:tabs>
          <w:tab w:val="left" w:pos="1631"/>
        </w:tabs>
      </w:pPr>
      <w:r>
        <w:rPr>
          <w:color w:val="000000"/>
        </w:rPr>
        <w:t>be appropriately experienced, qualified and trained to supply the Services</w:t>
      </w:r>
    </w:p>
    <w:p w:rsidR="001C1D59" w:rsidRDefault="001C1D59">
      <w:pPr>
        <w:pBdr>
          <w:top w:val="nil"/>
          <w:left w:val="nil"/>
          <w:bottom w:val="nil"/>
          <w:right w:val="nil"/>
          <w:between w:val="nil"/>
        </w:pBdr>
        <w:spacing w:before="8"/>
        <w:rPr>
          <w:color w:val="000000"/>
          <w:sz w:val="33"/>
          <w:szCs w:val="33"/>
        </w:rPr>
      </w:pPr>
    </w:p>
    <w:p w:rsidR="001C1D59" w:rsidRDefault="0084535B">
      <w:pPr>
        <w:numPr>
          <w:ilvl w:val="2"/>
          <w:numId w:val="37"/>
        </w:numPr>
        <w:pBdr>
          <w:top w:val="nil"/>
          <w:left w:val="nil"/>
          <w:bottom w:val="nil"/>
          <w:right w:val="nil"/>
          <w:between w:val="nil"/>
        </w:pBdr>
        <w:tabs>
          <w:tab w:val="left" w:pos="1632"/>
        </w:tabs>
        <w:ind w:left="1631"/>
      </w:pPr>
      <w:r>
        <w:rPr>
          <w:color w:val="000000"/>
        </w:rPr>
        <w:t>apply all due skill, care and diligence in faithfully performing those duties</w:t>
      </w:r>
    </w:p>
    <w:p w:rsidR="001C1D59" w:rsidRDefault="001C1D59">
      <w:pPr>
        <w:pBdr>
          <w:top w:val="nil"/>
          <w:left w:val="nil"/>
          <w:bottom w:val="nil"/>
          <w:right w:val="nil"/>
          <w:between w:val="nil"/>
        </w:pBdr>
        <w:spacing w:before="7"/>
        <w:rPr>
          <w:color w:val="000000"/>
          <w:sz w:val="33"/>
          <w:szCs w:val="33"/>
        </w:rPr>
      </w:pPr>
    </w:p>
    <w:p w:rsidR="001C1D59" w:rsidRDefault="0084535B">
      <w:pPr>
        <w:numPr>
          <w:ilvl w:val="2"/>
          <w:numId w:val="37"/>
        </w:numPr>
        <w:pBdr>
          <w:top w:val="nil"/>
          <w:left w:val="nil"/>
          <w:bottom w:val="nil"/>
          <w:right w:val="nil"/>
          <w:between w:val="nil"/>
        </w:pBdr>
        <w:tabs>
          <w:tab w:val="left" w:pos="1585"/>
        </w:tabs>
        <w:spacing w:before="1" w:line="306" w:lineRule="auto"/>
        <w:ind w:left="985" w:right="517" w:firstLine="49"/>
        <w:sectPr w:rsidR="001C1D59">
          <w:pgSz w:w="11920" w:h="16840"/>
          <w:pgMar w:top="1040" w:right="1000" w:bottom="1260" w:left="860" w:header="0" w:footer="990" w:gutter="0"/>
          <w:cols w:space="720"/>
        </w:sectPr>
      </w:pPr>
      <w:r>
        <w:rPr>
          <w:color w:val="000000"/>
        </w:rPr>
        <w:t>obey all lawful instructions and reasonable directions of the Buyer and provide the Services to the reasonable satisfaction of the Buyer</w:t>
      </w:r>
    </w:p>
    <w:p w:rsidR="001C1D59" w:rsidRDefault="0084535B">
      <w:pPr>
        <w:numPr>
          <w:ilvl w:val="2"/>
          <w:numId w:val="37"/>
        </w:numPr>
        <w:pBdr>
          <w:top w:val="nil"/>
          <w:left w:val="nil"/>
          <w:bottom w:val="nil"/>
          <w:right w:val="nil"/>
          <w:between w:val="nil"/>
        </w:pBdr>
        <w:tabs>
          <w:tab w:val="left" w:pos="1631"/>
        </w:tabs>
        <w:spacing w:before="76"/>
      </w:pPr>
      <w:r>
        <w:rPr>
          <w:color w:val="000000"/>
        </w:rPr>
        <w:lastRenderedPageBreak/>
        <w:t>respond to any enquiries about the Services as soon as reasonably possible</w:t>
      </w:r>
    </w:p>
    <w:p w:rsidR="001C1D59" w:rsidRDefault="001C1D59">
      <w:pPr>
        <w:pBdr>
          <w:top w:val="nil"/>
          <w:left w:val="nil"/>
          <w:bottom w:val="nil"/>
          <w:right w:val="nil"/>
          <w:between w:val="nil"/>
        </w:pBdr>
        <w:spacing w:before="7"/>
        <w:rPr>
          <w:color w:val="000000"/>
          <w:sz w:val="33"/>
          <w:szCs w:val="33"/>
        </w:rPr>
      </w:pPr>
    </w:p>
    <w:p w:rsidR="001C1D59" w:rsidRDefault="0084535B">
      <w:pPr>
        <w:numPr>
          <w:ilvl w:val="2"/>
          <w:numId w:val="37"/>
        </w:numPr>
        <w:pBdr>
          <w:top w:val="nil"/>
          <w:left w:val="nil"/>
          <w:bottom w:val="nil"/>
          <w:right w:val="nil"/>
          <w:between w:val="nil"/>
        </w:pBdr>
        <w:tabs>
          <w:tab w:val="left" w:pos="1629"/>
        </w:tabs>
        <w:spacing w:before="1"/>
        <w:ind w:left="1628"/>
      </w:pPr>
      <w:r>
        <w:rPr>
          <w:color w:val="000000"/>
        </w:rPr>
        <w:t>complete any necessary Supplier Staff vetting as specified by the Buyer</w:t>
      </w:r>
    </w:p>
    <w:p w:rsidR="001C1D59" w:rsidRDefault="001C1D59">
      <w:pPr>
        <w:pBdr>
          <w:top w:val="nil"/>
          <w:left w:val="nil"/>
          <w:bottom w:val="nil"/>
          <w:right w:val="nil"/>
          <w:between w:val="nil"/>
        </w:pBdr>
        <w:rPr>
          <w:color w:val="000000"/>
          <w:sz w:val="33"/>
          <w:szCs w:val="33"/>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180" w:hanging="720"/>
      </w:pPr>
      <w:r>
        <w:rPr>
          <w:color w:val="000000"/>
        </w:rPr>
        <w:t>The Supplier must retain overall control of the Supplier Staff so that they are not considered to be employees, workers, agents or contractors of the Buyer.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line="295" w:lineRule="auto"/>
        <w:ind w:left="985" w:right="1047" w:hanging="720"/>
      </w:pPr>
      <w:r>
        <w:rPr>
          <w:color w:val="000000"/>
        </w:rPr>
        <w:t>The Supplier may substitute any Supplier Staff as long as they have the equivalent experience and qualifications to the substituted staff member.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873" w:hanging="720"/>
      </w:pPr>
      <w:r>
        <w:rPr>
          <w:color w:val="000000"/>
        </w:rPr>
        <w:t>The Buyer may conduct IR35 Assessments using the ESI tool to assess whether the Supplier’s engagement under the Call-Off Contract is Inside or Outside IR35.</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193" w:hanging="720"/>
      </w:pPr>
      <w:r>
        <w:rPr>
          <w:color w:val="000000"/>
        </w:rPr>
        <w:t>The Buyer may End this Call-Off Contract for Material Breach as per clause 18.5 hereunder if the Supplier is delivering the Services Inside IR35.</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371" w:hanging="720"/>
      </w:pPr>
      <w:r>
        <w:rPr>
          <w:color w:val="000000"/>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323" w:hanging="720"/>
      </w:pPr>
      <w:r>
        <w:rPr>
          <w:color w:val="000000"/>
        </w:rPr>
        <w:t>If the Indicative Test indicates the delivery of the Services could potentially be Inside IR35, the Supplier must provide the Buyer with all relevant information needed to enable the Buyer to conduct its own IR35 Assessment.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ind w:left="985" w:right="299" w:hanging="720"/>
      </w:pPr>
      <w:r>
        <w:rPr>
          <w:color w:val="000000"/>
        </w:rPr>
        <w:t>If it is determined by the Buyer that the Supplier is Outside IR35, the Buyer will provide the ESI reference number and a copy of the PDF to the Supplier.</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2"/>
          <w:tab w:val="left" w:pos="993"/>
        </w:tabs>
        <w:spacing w:before="153"/>
      </w:pPr>
      <w:r>
        <w:rPr>
          <w:color w:val="424242"/>
        </w:rPr>
        <w:t>Due diligence</w:t>
      </w:r>
    </w:p>
    <w:p w:rsidR="001C1D59" w:rsidRDefault="0084535B">
      <w:pPr>
        <w:numPr>
          <w:ilvl w:val="1"/>
          <w:numId w:val="23"/>
        </w:numPr>
        <w:pBdr>
          <w:top w:val="nil"/>
          <w:left w:val="nil"/>
          <w:bottom w:val="nil"/>
          <w:right w:val="nil"/>
          <w:between w:val="nil"/>
        </w:pBdr>
        <w:tabs>
          <w:tab w:val="left" w:pos="994"/>
          <w:tab w:val="left" w:pos="995"/>
        </w:tabs>
        <w:spacing w:before="212"/>
        <w:ind w:left="994" w:hanging="733"/>
      </w:pPr>
      <w:r>
        <w:rPr>
          <w:color w:val="000000"/>
        </w:rPr>
        <w:t>Both Parties agree that when entering into a Call-Off Contract they:</w:t>
      </w:r>
    </w:p>
    <w:p w:rsidR="001C1D59" w:rsidRDefault="0084535B">
      <w:pPr>
        <w:numPr>
          <w:ilvl w:val="2"/>
          <w:numId w:val="28"/>
        </w:numPr>
        <w:pBdr>
          <w:top w:val="nil"/>
          <w:left w:val="nil"/>
          <w:bottom w:val="nil"/>
          <w:right w:val="nil"/>
          <w:between w:val="nil"/>
        </w:pBdr>
        <w:tabs>
          <w:tab w:val="left" w:pos="1551"/>
        </w:tabs>
        <w:spacing w:before="168"/>
        <w:ind w:right="430" w:hanging="720"/>
      </w:pPr>
      <w:r>
        <w:rPr>
          <w:color w:val="000000"/>
        </w:rPr>
        <w:t>have made their own enquiries and are satisfied by the accuracy of any information supplied by the other Party</w:t>
      </w:r>
    </w:p>
    <w:p w:rsidR="001C1D59" w:rsidRDefault="0084535B">
      <w:pPr>
        <w:numPr>
          <w:ilvl w:val="2"/>
          <w:numId w:val="28"/>
        </w:numPr>
        <w:pBdr>
          <w:top w:val="nil"/>
          <w:left w:val="nil"/>
          <w:bottom w:val="nil"/>
          <w:right w:val="nil"/>
          <w:between w:val="nil"/>
        </w:pBdr>
        <w:tabs>
          <w:tab w:val="left" w:pos="1551"/>
        </w:tabs>
        <w:spacing w:before="127"/>
        <w:ind w:right="544" w:hanging="720"/>
      </w:pPr>
      <w:r>
        <w:rPr>
          <w:color w:val="000000"/>
        </w:rPr>
        <w:t>are confident that they can fulfil their obligations according to the Call-Off Contract terms</w:t>
      </w:r>
    </w:p>
    <w:p w:rsidR="001C1D59" w:rsidRDefault="0084535B">
      <w:pPr>
        <w:numPr>
          <w:ilvl w:val="2"/>
          <w:numId w:val="28"/>
        </w:numPr>
        <w:pBdr>
          <w:top w:val="nil"/>
          <w:left w:val="nil"/>
          <w:bottom w:val="nil"/>
          <w:right w:val="nil"/>
          <w:between w:val="nil"/>
        </w:pBdr>
        <w:tabs>
          <w:tab w:val="left" w:pos="1551"/>
        </w:tabs>
        <w:spacing w:before="128"/>
        <w:ind w:left="1550"/>
      </w:pPr>
      <w:r>
        <w:rPr>
          <w:color w:val="000000"/>
        </w:rPr>
        <w:t>have raised all due diligence questions before signing the Call-Off Contract</w:t>
      </w:r>
    </w:p>
    <w:p w:rsidR="001C1D59" w:rsidRDefault="0084535B">
      <w:pPr>
        <w:numPr>
          <w:ilvl w:val="2"/>
          <w:numId w:val="28"/>
        </w:numPr>
        <w:pBdr>
          <w:top w:val="nil"/>
          <w:left w:val="nil"/>
          <w:bottom w:val="nil"/>
          <w:right w:val="nil"/>
          <w:between w:val="nil"/>
        </w:pBdr>
        <w:tabs>
          <w:tab w:val="left" w:pos="1551"/>
        </w:tabs>
        <w:spacing w:before="128"/>
        <w:ind w:left="1550"/>
      </w:pPr>
      <w:r>
        <w:rPr>
          <w:color w:val="000000"/>
        </w:rPr>
        <w:t>have entered into the Call-Off Contract relying on their own due diligence</w:t>
      </w:r>
    </w:p>
    <w:p w:rsidR="001C1D59" w:rsidRDefault="0084535B">
      <w:pPr>
        <w:pStyle w:val="Heading2"/>
        <w:numPr>
          <w:ilvl w:val="0"/>
          <w:numId w:val="23"/>
        </w:numPr>
        <w:tabs>
          <w:tab w:val="left" w:pos="990"/>
          <w:tab w:val="left" w:pos="991"/>
        </w:tabs>
        <w:spacing w:before="128"/>
        <w:ind w:left="990" w:hanging="738"/>
      </w:pPr>
      <w:r>
        <w:rPr>
          <w:color w:val="424242"/>
        </w:rPr>
        <w:t>Business continuity and disaster recovery</w:t>
      </w:r>
    </w:p>
    <w:p w:rsidR="001C1D59" w:rsidRDefault="0084535B">
      <w:pPr>
        <w:numPr>
          <w:ilvl w:val="1"/>
          <w:numId w:val="23"/>
        </w:numPr>
        <w:pBdr>
          <w:top w:val="nil"/>
          <w:left w:val="nil"/>
          <w:bottom w:val="nil"/>
          <w:right w:val="nil"/>
          <w:between w:val="nil"/>
        </w:pBdr>
        <w:tabs>
          <w:tab w:val="left" w:pos="984"/>
          <w:tab w:val="left" w:pos="985"/>
        </w:tabs>
        <w:spacing w:before="69"/>
        <w:ind w:left="985" w:right="922" w:hanging="720"/>
        <w:sectPr w:rsidR="001C1D59">
          <w:pgSz w:w="11920" w:h="16840"/>
          <w:pgMar w:top="1040" w:right="1000" w:bottom="1260" w:left="860" w:header="0" w:footer="990" w:gutter="0"/>
          <w:cols w:space="720"/>
        </w:sectPr>
      </w:pPr>
      <w:r>
        <w:rPr>
          <w:color w:val="000000"/>
        </w:rPr>
        <w:t>The Supplier will have a clear business continuity and disaster recovery plan in their Service Descriptions.</w:t>
      </w:r>
    </w:p>
    <w:p w:rsidR="001C1D59" w:rsidRDefault="0084535B">
      <w:pPr>
        <w:numPr>
          <w:ilvl w:val="1"/>
          <w:numId w:val="23"/>
        </w:numPr>
        <w:pBdr>
          <w:top w:val="nil"/>
          <w:left w:val="nil"/>
          <w:bottom w:val="nil"/>
          <w:right w:val="nil"/>
          <w:between w:val="nil"/>
        </w:pBdr>
        <w:tabs>
          <w:tab w:val="left" w:pos="984"/>
          <w:tab w:val="left" w:pos="985"/>
        </w:tabs>
        <w:spacing w:before="69" w:line="295" w:lineRule="auto"/>
        <w:ind w:left="985" w:right="380" w:hanging="720"/>
      </w:pPr>
      <w:r>
        <w:rPr>
          <w:color w:val="000000"/>
        </w:rPr>
        <w:lastRenderedPageBreak/>
        <w:t>The Supplier’s business continuity and disaster recovery services are part of the Services and will be performed by the Supplier when required.</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246" w:hanging="720"/>
      </w:pPr>
      <w:r>
        <w:rPr>
          <w:color w:val="000000"/>
        </w:rPr>
        <w:t>If requested by the Buyer prior to entering into this Call-Off Contract, the Supplier must ensure that its business continuity and disaster recovery plan is consistent with the Buyer’s own plans.</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1"/>
          <w:tab w:val="left" w:pos="992"/>
        </w:tabs>
        <w:ind w:left="991" w:hanging="739"/>
      </w:pPr>
      <w:r>
        <w:rPr>
          <w:color w:val="424242"/>
        </w:rPr>
        <w:t>Payment, VAT and Call-Off Contract charges</w:t>
      </w:r>
    </w:p>
    <w:p w:rsidR="001C1D59" w:rsidRDefault="0084535B">
      <w:pPr>
        <w:numPr>
          <w:ilvl w:val="1"/>
          <w:numId w:val="23"/>
        </w:numPr>
        <w:pBdr>
          <w:top w:val="nil"/>
          <w:left w:val="nil"/>
          <w:bottom w:val="nil"/>
          <w:right w:val="nil"/>
          <w:between w:val="nil"/>
        </w:pBdr>
        <w:tabs>
          <w:tab w:val="left" w:pos="984"/>
          <w:tab w:val="left" w:pos="985"/>
        </w:tabs>
        <w:spacing w:before="103"/>
        <w:ind w:left="985" w:right="262" w:hanging="720"/>
      </w:pPr>
      <w:r>
        <w:rPr>
          <w:color w:val="000000"/>
        </w:rPr>
        <w:t>The Buyer must pay the Charges following clauses 7.2 to 7.11 for the Supplier’s delivery of the Services.</w:t>
      </w:r>
    </w:p>
    <w:p w:rsidR="001C1D59" w:rsidRDefault="0084535B">
      <w:pPr>
        <w:numPr>
          <w:ilvl w:val="1"/>
          <w:numId w:val="23"/>
        </w:numPr>
        <w:pBdr>
          <w:top w:val="nil"/>
          <w:left w:val="nil"/>
          <w:bottom w:val="nil"/>
          <w:right w:val="nil"/>
          <w:between w:val="nil"/>
        </w:pBdr>
        <w:tabs>
          <w:tab w:val="left" w:pos="984"/>
          <w:tab w:val="left" w:pos="985"/>
        </w:tabs>
        <w:spacing w:before="129"/>
        <w:ind w:left="985" w:right="445" w:hanging="720"/>
      </w:pPr>
      <w:r>
        <w:rPr>
          <w:color w:val="000000"/>
        </w:rPr>
        <w:t>The Buyer will pay the Supplier within the number of days specified in the Order Form on receipt of a valid invoice.</w:t>
      </w:r>
    </w:p>
    <w:p w:rsidR="001C1D59" w:rsidRDefault="0084535B">
      <w:pPr>
        <w:numPr>
          <w:ilvl w:val="1"/>
          <w:numId w:val="23"/>
        </w:numPr>
        <w:pBdr>
          <w:top w:val="nil"/>
          <w:left w:val="nil"/>
          <w:bottom w:val="nil"/>
          <w:right w:val="nil"/>
          <w:between w:val="nil"/>
        </w:pBdr>
        <w:tabs>
          <w:tab w:val="left" w:pos="984"/>
          <w:tab w:val="left" w:pos="985"/>
        </w:tabs>
        <w:spacing w:before="126"/>
        <w:ind w:left="985" w:right="609" w:hanging="720"/>
      </w:pPr>
      <w:r>
        <w:rPr>
          <w:color w:val="000000"/>
        </w:rPr>
        <w:t>The Call-Off Contract Charges include all Charges for payment processing. All invoices submitted to the Buyer for the Services will be exclusive of any Management Charge.</w:t>
      </w:r>
    </w:p>
    <w:p w:rsidR="001C1D59" w:rsidRDefault="0084535B">
      <w:pPr>
        <w:numPr>
          <w:ilvl w:val="1"/>
          <w:numId w:val="23"/>
        </w:numPr>
        <w:pBdr>
          <w:top w:val="nil"/>
          <w:left w:val="nil"/>
          <w:bottom w:val="nil"/>
          <w:right w:val="nil"/>
          <w:between w:val="nil"/>
        </w:pBdr>
        <w:tabs>
          <w:tab w:val="left" w:pos="984"/>
          <w:tab w:val="left" w:pos="985"/>
        </w:tabs>
        <w:spacing w:before="126"/>
        <w:ind w:left="985" w:right="189" w:hanging="720"/>
      </w:pPr>
      <w:r>
        <w:rPr>
          <w:color w:val="000000"/>
        </w:rPr>
        <w:t>If specified in the Order Form, the Supplier will accept payment for G-Cloud Services by the Government Procurement Card (GPC). The Supplier will be liable to pay any merchant fee levied for using the GPC and must not recover this charge from the Buyer.</w:t>
      </w:r>
    </w:p>
    <w:p w:rsidR="001C1D59" w:rsidRDefault="0084535B">
      <w:pPr>
        <w:numPr>
          <w:ilvl w:val="1"/>
          <w:numId w:val="23"/>
        </w:numPr>
        <w:pBdr>
          <w:top w:val="nil"/>
          <w:left w:val="nil"/>
          <w:bottom w:val="nil"/>
          <w:right w:val="nil"/>
          <w:between w:val="nil"/>
        </w:pBdr>
        <w:tabs>
          <w:tab w:val="left" w:pos="985"/>
        </w:tabs>
        <w:spacing w:before="124"/>
        <w:ind w:left="985" w:right="322" w:hanging="720"/>
        <w:jc w:val="both"/>
      </w:pPr>
      <w:r>
        <w:rPr>
          <w:color w:val="000000"/>
        </w:rPr>
        <w:t>The Supplier must ensure that each invoice contains a detailed breakdown of the G-Cloud Services supplied. The Buyer may request the Supplier provides further documentation to substantiate the invoice.</w:t>
      </w:r>
    </w:p>
    <w:p w:rsidR="001C1D59" w:rsidRDefault="0084535B">
      <w:pPr>
        <w:numPr>
          <w:ilvl w:val="1"/>
          <w:numId w:val="23"/>
        </w:numPr>
        <w:pBdr>
          <w:top w:val="nil"/>
          <w:left w:val="nil"/>
          <w:bottom w:val="nil"/>
          <w:right w:val="nil"/>
          <w:between w:val="nil"/>
        </w:pBdr>
        <w:tabs>
          <w:tab w:val="left" w:pos="984"/>
          <w:tab w:val="left" w:pos="985"/>
        </w:tabs>
        <w:spacing w:before="126"/>
        <w:ind w:left="985" w:right="347" w:hanging="720"/>
      </w:pPr>
      <w:r>
        <w:rPr>
          <w:color w:val="000000"/>
        </w:rPr>
        <w:t>If the Supplier enters into a Subcontract it must ensure that a provision is included in each Subcontract which specifies that payment must be made to the Subcontractor within 30 days of receipt of a valid invoice.</w:t>
      </w:r>
    </w:p>
    <w:p w:rsidR="001C1D59" w:rsidRDefault="0084535B">
      <w:pPr>
        <w:numPr>
          <w:ilvl w:val="1"/>
          <w:numId w:val="23"/>
        </w:numPr>
        <w:pBdr>
          <w:top w:val="nil"/>
          <w:left w:val="nil"/>
          <w:bottom w:val="nil"/>
          <w:right w:val="nil"/>
          <w:between w:val="nil"/>
        </w:pBdr>
        <w:tabs>
          <w:tab w:val="left" w:pos="988"/>
          <w:tab w:val="left" w:pos="989"/>
        </w:tabs>
        <w:spacing w:before="134"/>
        <w:ind w:left="988" w:hanging="727"/>
      </w:pPr>
      <w:r>
        <w:rPr>
          <w:color w:val="000000"/>
        </w:rPr>
        <w:t>All Charges payable by the Buyer to the Supplier will include VAT at the appropriate Rate.</w:t>
      </w:r>
    </w:p>
    <w:p w:rsidR="001C1D59" w:rsidRDefault="0084535B">
      <w:pPr>
        <w:numPr>
          <w:ilvl w:val="1"/>
          <w:numId w:val="23"/>
        </w:numPr>
        <w:pBdr>
          <w:top w:val="nil"/>
          <w:left w:val="nil"/>
          <w:bottom w:val="nil"/>
          <w:right w:val="nil"/>
          <w:between w:val="nil"/>
        </w:pBdr>
        <w:tabs>
          <w:tab w:val="left" w:pos="984"/>
          <w:tab w:val="left" w:pos="985"/>
        </w:tabs>
        <w:spacing w:before="154"/>
        <w:ind w:left="985" w:right="796" w:hanging="720"/>
      </w:pPr>
      <w:r>
        <w:rPr>
          <w:color w:val="000000"/>
        </w:rPr>
        <w:t>The Supplier must add VAT to the Charges at the appropriate rate with visibility of the amount as a separate line item.</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10"/>
        <w:rPr>
          <w:color w:val="000000"/>
          <w:sz w:val="19"/>
          <w:szCs w:val="19"/>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222" w:hanging="720"/>
      </w:pPr>
      <w:r>
        <w:rPr>
          <w:color w:val="000000"/>
        </w:rPr>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line="295" w:lineRule="auto"/>
        <w:ind w:left="985" w:right="188" w:hanging="720"/>
      </w:pPr>
      <w:r>
        <w:rPr>
          <w:color w:val="000000"/>
        </w:rP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rsidR="001C1D59" w:rsidRDefault="001C1D59">
      <w:pPr>
        <w:pBdr>
          <w:top w:val="nil"/>
          <w:left w:val="nil"/>
          <w:bottom w:val="nil"/>
          <w:right w:val="nil"/>
          <w:between w:val="nil"/>
        </w:pBdr>
        <w:spacing w:before="9"/>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ind w:left="985" w:right="242" w:hanging="720"/>
        <w:sectPr w:rsidR="001C1D59">
          <w:pgSz w:w="11920" w:h="16840"/>
          <w:pgMar w:top="1040" w:right="1000" w:bottom="1260" w:left="860" w:header="0" w:footer="990" w:gutter="0"/>
          <w:cols w:space="720"/>
        </w:sectPr>
      </w:pPr>
      <w:r>
        <w:rPr>
          <w:color w:val="000000"/>
        </w:rPr>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1C1D59" w:rsidRDefault="0084535B">
      <w:pPr>
        <w:numPr>
          <w:ilvl w:val="1"/>
          <w:numId w:val="23"/>
        </w:numPr>
        <w:pBdr>
          <w:top w:val="nil"/>
          <w:left w:val="nil"/>
          <w:bottom w:val="nil"/>
          <w:right w:val="nil"/>
          <w:between w:val="nil"/>
        </w:pBdr>
        <w:tabs>
          <w:tab w:val="left" w:pos="984"/>
          <w:tab w:val="left" w:pos="985"/>
        </w:tabs>
        <w:spacing w:before="69"/>
        <w:ind w:left="985" w:right="303" w:hanging="720"/>
      </w:pPr>
      <w:r>
        <w:rPr>
          <w:color w:val="000000"/>
        </w:rPr>
        <w:lastRenderedPageBreak/>
        <w:t>Due to the nature of G-Cloud Services it isn’t possible in a static Order Form to exactly define the consumption of services over the duration of the Call-Off Contract. The Supplier agrees that the Buyer’s volumes indicated in the Order Form are indicative only.</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3"/>
          <w:tab w:val="left" w:pos="994"/>
        </w:tabs>
        <w:spacing w:before="187"/>
        <w:ind w:left="993" w:hanging="741"/>
      </w:pPr>
      <w:r>
        <w:rPr>
          <w:color w:val="424242"/>
        </w:rPr>
        <w:t>Recovery of sums due and right of set-off</w:t>
      </w:r>
    </w:p>
    <w:p w:rsidR="001C1D59" w:rsidRDefault="0084535B">
      <w:pPr>
        <w:numPr>
          <w:ilvl w:val="1"/>
          <w:numId w:val="23"/>
        </w:numPr>
        <w:pBdr>
          <w:top w:val="nil"/>
          <w:left w:val="nil"/>
          <w:bottom w:val="nil"/>
          <w:right w:val="nil"/>
          <w:between w:val="nil"/>
        </w:pBdr>
        <w:tabs>
          <w:tab w:val="left" w:pos="984"/>
          <w:tab w:val="left" w:pos="985"/>
        </w:tabs>
        <w:spacing w:before="198"/>
        <w:ind w:left="985" w:right="535" w:hanging="720"/>
      </w:pPr>
      <w:r>
        <w:rPr>
          <w:color w:val="000000"/>
        </w:rPr>
        <w:t>If a Supplier owes money to the Buyer, the Buyer may deduct that sum from the Call-Off Contract Charges.</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1000"/>
          <w:tab w:val="left" w:pos="1001"/>
        </w:tabs>
        <w:spacing w:before="152"/>
        <w:ind w:left="1000" w:hanging="748"/>
      </w:pPr>
      <w:r>
        <w:rPr>
          <w:color w:val="424242"/>
        </w:rPr>
        <w:t>Insurance</w:t>
      </w:r>
    </w:p>
    <w:p w:rsidR="001C1D59" w:rsidRDefault="0084535B">
      <w:pPr>
        <w:numPr>
          <w:ilvl w:val="1"/>
          <w:numId w:val="23"/>
        </w:numPr>
        <w:pBdr>
          <w:top w:val="nil"/>
          <w:left w:val="nil"/>
          <w:bottom w:val="nil"/>
          <w:right w:val="nil"/>
          <w:between w:val="nil"/>
        </w:pBdr>
        <w:tabs>
          <w:tab w:val="left" w:pos="924"/>
          <w:tab w:val="left" w:pos="925"/>
        </w:tabs>
        <w:spacing w:before="199"/>
        <w:ind w:left="925" w:right="810" w:hanging="660"/>
      </w:pPr>
      <w:r>
        <w:rPr>
          <w:color w:val="000000"/>
        </w:rPr>
        <w:t>The Supplier will maintain the insurances required by the Buyer including those in this clause.</w:t>
      </w:r>
    </w:p>
    <w:p w:rsidR="001C1D59" w:rsidRDefault="001C1D59">
      <w:pPr>
        <w:pBdr>
          <w:top w:val="nil"/>
          <w:left w:val="nil"/>
          <w:bottom w:val="nil"/>
          <w:right w:val="nil"/>
          <w:between w:val="nil"/>
        </w:pBdr>
        <w:spacing w:before="6"/>
        <w:rPr>
          <w:color w:val="000000"/>
          <w:sz w:val="21"/>
          <w:szCs w:val="21"/>
        </w:rPr>
      </w:pPr>
    </w:p>
    <w:p w:rsidR="001C1D59" w:rsidRDefault="0084535B">
      <w:pPr>
        <w:numPr>
          <w:ilvl w:val="1"/>
          <w:numId w:val="23"/>
        </w:numPr>
        <w:pBdr>
          <w:top w:val="nil"/>
          <w:left w:val="nil"/>
          <w:bottom w:val="nil"/>
          <w:right w:val="nil"/>
          <w:between w:val="nil"/>
        </w:pBdr>
        <w:tabs>
          <w:tab w:val="left" w:pos="992"/>
          <w:tab w:val="left" w:pos="993"/>
        </w:tabs>
        <w:spacing w:before="1"/>
        <w:ind w:left="992" w:hanging="731"/>
      </w:pPr>
      <w:r>
        <w:rPr>
          <w:color w:val="000000"/>
        </w:rPr>
        <w:t>The Supplier will ensure that:</w:t>
      </w:r>
    </w:p>
    <w:p w:rsidR="001C1D59" w:rsidRDefault="001C1D59">
      <w:pPr>
        <w:pBdr>
          <w:top w:val="nil"/>
          <w:left w:val="nil"/>
          <w:bottom w:val="nil"/>
          <w:right w:val="nil"/>
          <w:between w:val="nil"/>
        </w:pBdr>
        <w:rPr>
          <w:color w:val="000000"/>
          <w:sz w:val="33"/>
          <w:szCs w:val="33"/>
        </w:rPr>
      </w:pPr>
    </w:p>
    <w:p w:rsidR="001C1D59" w:rsidRDefault="0084535B">
      <w:pPr>
        <w:numPr>
          <w:ilvl w:val="2"/>
          <w:numId w:val="26"/>
        </w:numPr>
        <w:pBdr>
          <w:top w:val="nil"/>
          <w:left w:val="nil"/>
          <w:bottom w:val="nil"/>
          <w:right w:val="nil"/>
          <w:between w:val="nil"/>
        </w:pBdr>
        <w:tabs>
          <w:tab w:val="left" w:pos="1551"/>
        </w:tabs>
        <w:ind w:right="291" w:hanging="720"/>
      </w:pPr>
      <w:r>
        <w:rPr>
          <w:color w:val="000000"/>
        </w:rP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1C1D59" w:rsidRDefault="001C1D59">
      <w:pPr>
        <w:pBdr>
          <w:top w:val="nil"/>
          <w:left w:val="nil"/>
          <w:bottom w:val="nil"/>
          <w:right w:val="nil"/>
          <w:between w:val="nil"/>
        </w:pBdr>
        <w:spacing w:before="8"/>
        <w:rPr>
          <w:color w:val="000000"/>
          <w:sz w:val="29"/>
          <w:szCs w:val="29"/>
        </w:rPr>
      </w:pPr>
    </w:p>
    <w:p w:rsidR="001C1D59" w:rsidRDefault="0084535B">
      <w:pPr>
        <w:numPr>
          <w:ilvl w:val="2"/>
          <w:numId w:val="26"/>
        </w:numPr>
        <w:pBdr>
          <w:top w:val="nil"/>
          <w:left w:val="nil"/>
          <w:bottom w:val="nil"/>
          <w:right w:val="nil"/>
          <w:between w:val="nil"/>
        </w:pBdr>
        <w:tabs>
          <w:tab w:val="left" w:pos="1551"/>
        </w:tabs>
        <w:spacing w:before="1" w:line="295" w:lineRule="auto"/>
        <w:ind w:right="968" w:hanging="720"/>
      </w:pPr>
      <w:r>
        <w:rPr>
          <w:color w:val="000000"/>
        </w:rPr>
        <w:t>the third-party public and products liability insurance contains an ‘indemnity to principals’ clause for the Buyer’s benefit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26"/>
        </w:numPr>
        <w:pBdr>
          <w:top w:val="nil"/>
          <w:left w:val="nil"/>
          <w:bottom w:val="nil"/>
          <w:right w:val="nil"/>
          <w:between w:val="nil"/>
        </w:pBdr>
        <w:tabs>
          <w:tab w:val="left" w:pos="1551"/>
        </w:tabs>
        <w:spacing w:line="295" w:lineRule="auto"/>
        <w:ind w:right="187" w:hanging="720"/>
      </w:pPr>
      <w:r>
        <w:rPr>
          <w:color w:val="000000"/>
        </w:rPr>
        <w:t>all agents and professional consultants involved in the Services hold professional indemnity insurance to a minimum indemnity of £1,000,000 for each individual claim during the Call-Off Contract, and for 6 years after the End or Expiry Date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26"/>
        </w:numPr>
        <w:pBdr>
          <w:top w:val="nil"/>
          <w:left w:val="nil"/>
          <w:bottom w:val="nil"/>
          <w:right w:val="nil"/>
          <w:between w:val="nil"/>
        </w:pBdr>
        <w:tabs>
          <w:tab w:val="left" w:pos="1551"/>
        </w:tabs>
        <w:spacing w:before="1" w:line="295" w:lineRule="auto"/>
        <w:ind w:right="652" w:hanging="720"/>
      </w:pPr>
      <w:r>
        <w:rPr>
          <w:color w:val="000000"/>
        </w:rPr>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w:t>
      </w:r>
    </w:p>
    <w:p w:rsidR="001C1D59" w:rsidRDefault="0084535B">
      <w:pPr>
        <w:pBdr>
          <w:top w:val="nil"/>
          <w:left w:val="nil"/>
          <w:bottom w:val="nil"/>
          <w:right w:val="nil"/>
          <w:between w:val="nil"/>
        </w:pBdr>
        <w:spacing w:line="295" w:lineRule="auto"/>
        <w:ind w:left="1720" w:right="240"/>
        <w:rPr>
          <w:color w:val="000000"/>
        </w:rPr>
      </w:pPr>
      <w:r>
        <w:rPr>
          <w:color w:val="000000"/>
        </w:rPr>
        <w:t>£5,000,000 for each individual claim during the Call-Off Contract, and for 6 years after the End or Expiry Date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457" w:hanging="720"/>
      </w:pPr>
      <w:r>
        <w:rPr>
          <w:color w:val="000000"/>
        </w:rPr>
        <w:t>If requested by the Buyer, the Supplier will obtain additional insurance policies, or extend existing policies bought under the Framework Agreement.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457" w:hanging="720"/>
      </w:pPr>
      <w:r>
        <w:rPr>
          <w:color w:val="000000"/>
        </w:rPr>
        <w:t>If requested by the Buyer, the Supplier will provide the following to show compliance with this clause:</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2"/>
          <w:numId w:val="40"/>
        </w:numPr>
        <w:pBdr>
          <w:top w:val="nil"/>
          <w:left w:val="nil"/>
          <w:bottom w:val="nil"/>
          <w:right w:val="nil"/>
          <w:between w:val="nil"/>
        </w:pBdr>
        <w:tabs>
          <w:tab w:val="left" w:pos="1636"/>
        </w:tabs>
        <w:spacing w:before="1"/>
      </w:pPr>
      <w:r>
        <w:rPr>
          <w:color w:val="000000"/>
        </w:rPr>
        <w:t>a broker's verification of insurance</w:t>
      </w:r>
    </w:p>
    <w:p w:rsidR="001C1D59" w:rsidRDefault="001C1D59">
      <w:pPr>
        <w:pBdr>
          <w:top w:val="nil"/>
          <w:left w:val="nil"/>
          <w:bottom w:val="nil"/>
          <w:right w:val="nil"/>
          <w:between w:val="nil"/>
        </w:pBdr>
        <w:spacing w:before="7"/>
        <w:rPr>
          <w:color w:val="000000"/>
          <w:sz w:val="33"/>
          <w:szCs w:val="33"/>
        </w:rPr>
      </w:pPr>
    </w:p>
    <w:p w:rsidR="001C1D59" w:rsidRDefault="0084535B">
      <w:pPr>
        <w:numPr>
          <w:ilvl w:val="2"/>
          <w:numId w:val="40"/>
        </w:numPr>
        <w:pBdr>
          <w:top w:val="nil"/>
          <w:left w:val="nil"/>
          <w:bottom w:val="nil"/>
          <w:right w:val="nil"/>
          <w:between w:val="nil"/>
        </w:pBdr>
        <w:tabs>
          <w:tab w:val="left" w:pos="1623"/>
        </w:tabs>
        <w:ind w:left="1622"/>
      </w:pPr>
      <w:r>
        <w:rPr>
          <w:color w:val="000000"/>
        </w:rPr>
        <w:t>receipts for the insurance premium</w:t>
      </w:r>
    </w:p>
    <w:p w:rsidR="001C1D59" w:rsidRDefault="001C1D59">
      <w:pPr>
        <w:pBdr>
          <w:top w:val="nil"/>
          <w:left w:val="nil"/>
          <w:bottom w:val="nil"/>
          <w:right w:val="nil"/>
          <w:between w:val="nil"/>
        </w:pBdr>
        <w:spacing w:before="8"/>
        <w:rPr>
          <w:color w:val="000000"/>
          <w:sz w:val="33"/>
          <w:szCs w:val="33"/>
        </w:rPr>
      </w:pPr>
    </w:p>
    <w:p w:rsidR="001C1D59" w:rsidRDefault="0084535B">
      <w:pPr>
        <w:numPr>
          <w:ilvl w:val="2"/>
          <w:numId w:val="40"/>
        </w:numPr>
        <w:pBdr>
          <w:top w:val="nil"/>
          <w:left w:val="nil"/>
          <w:bottom w:val="nil"/>
          <w:right w:val="nil"/>
          <w:between w:val="nil"/>
        </w:pBdr>
        <w:tabs>
          <w:tab w:val="left" w:pos="1635"/>
        </w:tabs>
        <w:ind w:left="1634"/>
        <w:sectPr w:rsidR="001C1D59">
          <w:pgSz w:w="11920" w:h="16840"/>
          <w:pgMar w:top="1040" w:right="1000" w:bottom="1260" w:left="860" w:header="0" w:footer="990" w:gutter="0"/>
          <w:cols w:space="720"/>
        </w:sectPr>
      </w:pPr>
      <w:r>
        <w:rPr>
          <w:color w:val="000000"/>
        </w:rPr>
        <w:t>evidence of payment of the latest premiums due</w:t>
      </w:r>
    </w:p>
    <w:p w:rsidR="001C1D59" w:rsidRDefault="0084535B">
      <w:pPr>
        <w:numPr>
          <w:ilvl w:val="1"/>
          <w:numId w:val="23"/>
        </w:numPr>
        <w:pBdr>
          <w:top w:val="nil"/>
          <w:left w:val="nil"/>
          <w:bottom w:val="nil"/>
          <w:right w:val="nil"/>
          <w:between w:val="nil"/>
        </w:pBdr>
        <w:tabs>
          <w:tab w:val="left" w:pos="984"/>
          <w:tab w:val="left" w:pos="985"/>
        </w:tabs>
        <w:spacing w:before="69" w:line="295" w:lineRule="auto"/>
        <w:ind w:left="985" w:right="335" w:hanging="720"/>
      </w:pPr>
      <w:r>
        <w:rPr>
          <w:color w:val="000000"/>
        </w:rPr>
        <w:lastRenderedPageBreak/>
        <w:t>Insurance will not relieve the Supplier of any liabilities under the Framework Agreement or this Call-Off Contract and the Supplier will:</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42"/>
        </w:numPr>
        <w:pBdr>
          <w:top w:val="nil"/>
          <w:left w:val="nil"/>
          <w:bottom w:val="nil"/>
          <w:right w:val="nil"/>
          <w:between w:val="nil"/>
        </w:pBdr>
        <w:tabs>
          <w:tab w:val="left" w:pos="1551"/>
        </w:tabs>
        <w:spacing w:line="295" w:lineRule="auto"/>
        <w:ind w:right="1420" w:hanging="720"/>
      </w:pPr>
      <w:r>
        <w:rPr>
          <w:color w:val="000000"/>
        </w:rPr>
        <w:t>take all risk control measures using Good Industry Practice, including the investigation and reports of claims to insurers</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42"/>
        </w:numPr>
        <w:pBdr>
          <w:top w:val="nil"/>
          <w:left w:val="nil"/>
          <w:bottom w:val="nil"/>
          <w:right w:val="nil"/>
          <w:between w:val="nil"/>
        </w:pBdr>
        <w:tabs>
          <w:tab w:val="left" w:pos="1551"/>
        </w:tabs>
        <w:spacing w:line="295" w:lineRule="auto"/>
        <w:ind w:right="1139" w:hanging="720"/>
      </w:pPr>
      <w:r>
        <w:rPr>
          <w:color w:val="000000"/>
        </w:rPr>
        <w:t>promptly notify the insurers in writing of any relevant material fact under any Insurances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42"/>
        </w:numPr>
        <w:pBdr>
          <w:top w:val="nil"/>
          <w:left w:val="nil"/>
          <w:bottom w:val="nil"/>
          <w:right w:val="nil"/>
          <w:between w:val="nil"/>
        </w:pBdr>
        <w:tabs>
          <w:tab w:val="left" w:pos="1551"/>
        </w:tabs>
        <w:spacing w:before="1" w:line="295" w:lineRule="auto"/>
        <w:ind w:right="221" w:hanging="720"/>
      </w:pPr>
      <w:r>
        <w:rPr>
          <w:color w:val="000000"/>
        </w:rPr>
        <w:t>hold all insurance policies and require any broker arranging the insurance to hold any insurance slips and other evidence of insurance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702" w:hanging="720"/>
      </w:pPr>
      <w:r>
        <w:rPr>
          <w:color w:val="000000"/>
        </w:rPr>
        <w:t>The Supplier will not do or omit to do anything, which would destroy or impair the legal validity of the insurance.</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531" w:hanging="720"/>
      </w:pPr>
      <w:r>
        <w:rPr>
          <w:color w:val="000000"/>
        </w:rPr>
        <w:t>The Supplier will notify CCS and the Buyer as soon as possible if any insurance policies have been, or are due to be, cancelled, suspended, Ended or not renewed.</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23"/>
        </w:numPr>
        <w:pBdr>
          <w:top w:val="nil"/>
          <w:left w:val="nil"/>
          <w:bottom w:val="nil"/>
          <w:right w:val="nil"/>
          <w:between w:val="nil"/>
        </w:pBdr>
        <w:tabs>
          <w:tab w:val="left" w:pos="998"/>
          <w:tab w:val="left" w:pos="999"/>
        </w:tabs>
        <w:ind w:left="998" w:hanging="737"/>
      </w:pPr>
      <w:r>
        <w:rPr>
          <w:color w:val="000000"/>
        </w:rPr>
        <w:t>The Supplier will be liable for the payment of any:</w:t>
      </w:r>
    </w:p>
    <w:p w:rsidR="001C1D59" w:rsidRDefault="001C1D59">
      <w:pPr>
        <w:pBdr>
          <w:top w:val="nil"/>
          <w:left w:val="nil"/>
          <w:bottom w:val="nil"/>
          <w:right w:val="nil"/>
          <w:between w:val="nil"/>
        </w:pBdr>
        <w:spacing w:before="7"/>
        <w:rPr>
          <w:color w:val="000000"/>
          <w:sz w:val="33"/>
          <w:szCs w:val="33"/>
        </w:rPr>
      </w:pPr>
    </w:p>
    <w:p w:rsidR="001C1D59" w:rsidRDefault="0084535B">
      <w:pPr>
        <w:numPr>
          <w:ilvl w:val="2"/>
          <w:numId w:val="38"/>
        </w:numPr>
        <w:pBdr>
          <w:top w:val="nil"/>
          <w:left w:val="nil"/>
          <w:bottom w:val="nil"/>
          <w:right w:val="nil"/>
          <w:between w:val="nil"/>
        </w:pBdr>
        <w:tabs>
          <w:tab w:val="left" w:pos="1622"/>
        </w:tabs>
        <w:spacing w:before="1"/>
      </w:pPr>
      <w:r>
        <w:rPr>
          <w:color w:val="000000"/>
        </w:rPr>
        <w:t>premiums, which it will pay promptly</w:t>
      </w:r>
    </w:p>
    <w:p w:rsidR="001C1D59" w:rsidRDefault="0084535B">
      <w:pPr>
        <w:numPr>
          <w:ilvl w:val="2"/>
          <w:numId w:val="38"/>
        </w:numPr>
        <w:pBdr>
          <w:top w:val="nil"/>
          <w:left w:val="nil"/>
          <w:bottom w:val="nil"/>
          <w:right w:val="nil"/>
          <w:between w:val="nil"/>
        </w:pBdr>
        <w:tabs>
          <w:tab w:val="left" w:pos="1633"/>
        </w:tabs>
        <w:spacing w:before="30"/>
        <w:ind w:left="1632"/>
      </w:pPr>
      <w:r>
        <w:rPr>
          <w:color w:val="000000"/>
        </w:rPr>
        <w:t>excess or deductibles and will not be entitled to recover this from the Buyer</w:t>
      </w: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1"/>
          <w:tab w:val="left" w:pos="992"/>
        </w:tabs>
        <w:spacing w:before="214"/>
        <w:ind w:left="991" w:hanging="727"/>
      </w:pPr>
      <w:r>
        <w:rPr>
          <w:color w:val="424242"/>
        </w:rPr>
        <w:t>Confidentiality</w:t>
      </w:r>
    </w:p>
    <w:p w:rsidR="001C1D59" w:rsidRDefault="0084535B">
      <w:pPr>
        <w:numPr>
          <w:ilvl w:val="1"/>
          <w:numId w:val="23"/>
        </w:numPr>
        <w:pBdr>
          <w:top w:val="nil"/>
          <w:left w:val="nil"/>
          <w:bottom w:val="nil"/>
          <w:right w:val="nil"/>
          <w:between w:val="nil"/>
        </w:pBdr>
        <w:tabs>
          <w:tab w:val="left" w:pos="984"/>
          <w:tab w:val="left" w:pos="985"/>
        </w:tabs>
        <w:spacing w:before="69"/>
        <w:ind w:left="985" w:right="286" w:hanging="720"/>
      </w:pPr>
      <w:r>
        <w:rPr>
          <w:color w:val="000000"/>
        </w:rPr>
        <w:t>The Supplier must during and after the Term keep the Buyer fully indemnified against all Losses, damages, costs or expenses and other liabilities (including legal fees) arising from any breach of the Supplier's obligations under incorporated Framework Agreement clause</w:t>
      </w:r>
    </w:p>
    <w:p w:rsidR="001C1D59" w:rsidRDefault="0084535B">
      <w:pPr>
        <w:pBdr>
          <w:top w:val="nil"/>
          <w:left w:val="nil"/>
          <w:bottom w:val="nil"/>
          <w:right w:val="nil"/>
          <w:between w:val="nil"/>
        </w:pBdr>
        <w:spacing w:line="295" w:lineRule="auto"/>
        <w:ind w:left="985"/>
        <w:rPr>
          <w:color w:val="000000"/>
        </w:rPr>
      </w:pPr>
      <w:r>
        <w:rPr>
          <w:color w:val="000000"/>
        </w:rPr>
        <w:t>34. The indemnity doesn’t apply to the extent that the Supplier breach is due to a Buyer’s instruction.</w:t>
      </w:r>
    </w:p>
    <w:p w:rsidR="001C1D59" w:rsidRDefault="001C1D59">
      <w:pPr>
        <w:pBdr>
          <w:top w:val="nil"/>
          <w:left w:val="nil"/>
          <w:bottom w:val="nil"/>
          <w:right w:val="nil"/>
          <w:between w:val="nil"/>
        </w:pBdr>
        <w:spacing w:before="10"/>
        <w:rPr>
          <w:color w:val="000000"/>
          <w:sz w:val="26"/>
          <w:szCs w:val="26"/>
        </w:rPr>
      </w:pPr>
    </w:p>
    <w:p w:rsidR="001C1D59" w:rsidRDefault="0084535B">
      <w:pPr>
        <w:pStyle w:val="Heading2"/>
        <w:numPr>
          <w:ilvl w:val="0"/>
          <w:numId w:val="23"/>
        </w:numPr>
        <w:tabs>
          <w:tab w:val="left" w:pos="992"/>
          <w:tab w:val="left" w:pos="993"/>
        </w:tabs>
        <w:spacing w:before="0"/>
        <w:ind w:hanging="718"/>
      </w:pPr>
      <w:r>
        <w:rPr>
          <w:color w:val="424242"/>
        </w:rPr>
        <w:t>Intellectual Property Rights</w:t>
      </w:r>
    </w:p>
    <w:p w:rsidR="001C1D59" w:rsidRDefault="0084535B">
      <w:pPr>
        <w:numPr>
          <w:ilvl w:val="1"/>
          <w:numId w:val="23"/>
        </w:numPr>
        <w:pBdr>
          <w:top w:val="nil"/>
          <w:left w:val="nil"/>
          <w:bottom w:val="nil"/>
          <w:right w:val="nil"/>
          <w:between w:val="nil"/>
        </w:pBdr>
        <w:tabs>
          <w:tab w:val="left" w:pos="992"/>
          <w:tab w:val="left" w:pos="993"/>
        </w:tabs>
        <w:spacing w:before="76" w:line="273" w:lineRule="auto"/>
        <w:ind w:left="985" w:right="328" w:hanging="716"/>
      </w:pP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w:t>
      </w:r>
    </w:p>
    <w:p w:rsidR="001C1D59" w:rsidRDefault="0084535B">
      <w:pPr>
        <w:pBdr>
          <w:top w:val="nil"/>
          <w:left w:val="nil"/>
          <w:bottom w:val="nil"/>
          <w:right w:val="nil"/>
          <w:between w:val="nil"/>
        </w:pBdr>
        <w:spacing w:before="23"/>
        <w:ind w:left="985"/>
        <w:rPr>
          <w:color w:val="000000"/>
        </w:rPr>
      </w:pPr>
      <w:r>
        <w:rPr>
          <w:color w:val="000000"/>
        </w:rPr>
        <w:t>licensors unless stated otherwise in the Order Form.</w:t>
      </w:r>
    </w:p>
    <w:p w:rsidR="001C1D59" w:rsidRDefault="001C1D59">
      <w:pPr>
        <w:pBdr>
          <w:top w:val="nil"/>
          <w:left w:val="nil"/>
          <w:bottom w:val="nil"/>
          <w:right w:val="nil"/>
          <w:between w:val="nil"/>
        </w:pBdr>
        <w:spacing w:before="11"/>
        <w:rPr>
          <w:color w:val="000000"/>
          <w:sz w:val="31"/>
          <w:szCs w:val="31"/>
        </w:rPr>
      </w:pPr>
    </w:p>
    <w:p w:rsidR="001C1D59" w:rsidRDefault="0084535B">
      <w:pPr>
        <w:numPr>
          <w:ilvl w:val="1"/>
          <w:numId w:val="23"/>
        </w:numPr>
        <w:pBdr>
          <w:top w:val="nil"/>
          <w:left w:val="nil"/>
          <w:bottom w:val="nil"/>
          <w:right w:val="nil"/>
          <w:between w:val="nil"/>
        </w:pBdr>
        <w:tabs>
          <w:tab w:val="left" w:pos="981"/>
          <w:tab w:val="left" w:pos="982"/>
        </w:tabs>
        <w:ind w:left="985" w:right="675" w:hanging="720"/>
      </w:pPr>
      <w:r>
        <w:rPr>
          <w:color w:val="000000"/>
        </w:rPr>
        <w:t>Neither Party shall have any right to use any of the other Party's names, logos or trade marks on any of its products or services without the other Party's prior written consent.</w:t>
      </w:r>
    </w:p>
    <w:p w:rsidR="001C1D59" w:rsidRDefault="001C1D59">
      <w:pPr>
        <w:pBdr>
          <w:top w:val="nil"/>
          <w:left w:val="nil"/>
          <w:bottom w:val="nil"/>
          <w:right w:val="nil"/>
          <w:between w:val="nil"/>
        </w:pBdr>
        <w:spacing w:before="8"/>
        <w:rPr>
          <w:color w:val="000000"/>
          <w:sz w:val="23"/>
          <w:szCs w:val="23"/>
        </w:rPr>
      </w:pPr>
    </w:p>
    <w:p w:rsidR="001C1D59" w:rsidRDefault="0084535B">
      <w:pPr>
        <w:numPr>
          <w:ilvl w:val="1"/>
          <w:numId w:val="23"/>
        </w:numPr>
        <w:pBdr>
          <w:top w:val="nil"/>
          <w:left w:val="nil"/>
          <w:bottom w:val="nil"/>
          <w:right w:val="nil"/>
          <w:between w:val="nil"/>
        </w:pBdr>
        <w:tabs>
          <w:tab w:val="left" w:pos="984"/>
          <w:tab w:val="left" w:pos="985"/>
        </w:tabs>
        <w:spacing w:before="1" w:line="295" w:lineRule="auto"/>
        <w:ind w:left="985" w:right="274" w:hanging="720"/>
        <w:sectPr w:rsidR="001C1D59">
          <w:pgSz w:w="11920" w:h="16840"/>
          <w:pgMar w:top="1040" w:right="1000" w:bottom="1260" w:left="860" w:header="0" w:footer="990" w:gutter="0"/>
          <w:cols w:space="720"/>
        </w:sectPr>
      </w:pPr>
      <w:r>
        <w:rPr>
          <w:color w:val="000000"/>
        </w:rPr>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w:t>
      </w:r>
      <w:r>
        <w:t>t</w:t>
      </w:r>
      <w:r>
        <w:rPr>
          <w:color w:val="000000"/>
        </w:rPr>
        <w:t>hat:</w:t>
      </w:r>
    </w:p>
    <w:p w:rsidR="001C1D59" w:rsidRDefault="0084535B">
      <w:pPr>
        <w:numPr>
          <w:ilvl w:val="2"/>
          <w:numId w:val="13"/>
        </w:numPr>
        <w:pBdr>
          <w:top w:val="nil"/>
          <w:left w:val="nil"/>
          <w:bottom w:val="nil"/>
          <w:right w:val="nil"/>
          <w:between w:val="nil"/>
        </w:pBdr>
        <w:tabs>
          <w:tab w:val="left" w:pos="1641"/>
        </w:tabs>
        <w:spacing w:before="69"/>
        <w:ind w:right="546" w:firstLine="0"/>
        <w:jc w:val="both"/>
      </w:pPr>
      <w:r>
        <w:rPr>
          <w:color w:val="000000"/>
        </w:rPr>
        <w:lastRenderedPageBreak/>
        <w:t>any relevant Subcontractor has entered into a confidentiality undertaking with the Supplier on substantially the same terms as set out in Framework Agreement clause 34 (Confidentiality); and</w:t>
      </w:r>
    </w:p>
    <w:p w:rsidR="001C1D59" w:rsidRDefault="001C1D59">
      <w:pPr>
        <w:pBdr>
          <w:top w:val="nil"/>
          <w:left w:val="nil"/>
          <w:bottom w:val="nil"/>
          <w:right w:val="nil"/>
          <w:between w:val="nil"/>
        </w:pBdr>
        <w:spacing w:before="2"/>
        <w:rPr>
          <w:color w:val="000000"/>
          <w:sz w:val="20"/>
          <w:szCs w:val="20"/>
        </w:rPr>
      </w:pPr>
    </w:p>
    <w:p w:rsidR="001C1D59" w:rsidRDefault="0084535B">
      <w:pPr>
        <w:numPr>
          <w:ilvl w:val="2"/>
          <w:numId w:val="13"/>
        </w:numPr>
        <w:pBdr>
          <w:top w:val="nil"/>
          <w:left w:val="nil"/>
          <w:bottom w:val="nil"/>
          <w:right w:val="nil"/>
          <w:between w:val="nil"/>
        </w:pBdr>
        <w:tabs>
          <w:tab w:val="left" w:pos="1641"/>
        </w:tabs>
        <w:ind w:right="282" w:firstLine="0"/>
      </w:pPr>
      <w:r>
        <w:rPr>
          <w:color w:val="000000"/>
        </w:rPr>
        <w:t>the Supplier shall not and shall procure that any relevant Sub-Contractor shall not, without the Buyer’s written consent, use the licensed materials for any other purpose or for the benefit of any person other than the Buyer.</w:t>
      </w:r>
    </w:p>
    <w:p w:rsidR="001C1D59" w:rsidRDefault="001C1D59">
      <w:pPr>
        <w:pBdr>
          <w:top w:val="nil"/>
          <w:left w:val="nil"/>
          <w:bottom w:val="nil"/>
          <w:right w:val="nil"/>
          <w:between w:val="nil"/>
        </w:pBdr>
        <w:spacing w:before="1"/>
        <w:rPr>
          <w:color w:val="000000"/>
          <w:sz w:val="20"/>
          <w:szCs w:val="20"/>
        </w:rPr>
      </w:pPr>
    </w:p>
    <w:p w:rsidR="001C1D59" w:rsidRDefault="0084535B">
      <w:pPr>
        <w:numPr>
          <w:ilvl w:val="1"/>
          <w:numId w:val="23"/>
        </w:numPr>
        <w:pBdr>
          <w:top w:val="nil"/>
          <w:left w:val="nil"/>
          <w:bottom w:val="nil"/>
          <w:right w:val="nil"/>
          <w:between w:val="nil"/>
        </w:pBdr>
        <w:tabs>
          <w:tab w:val="left" w:pos="920"/>
          <w:tab w:val="left" w:pos="921"/>
        </w:tabs>
        <w:ind w:left="985" w:right="266" w:hanging="720"/>
      </w:pPr>
      <w:r>
        <w:rPr>
          <w:color w:val="000000"/>
        </w:rPr>
        <w:t>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rsidR="001C1D59" w:rsidRDefault="001C1D59">
      <w:pPr>
        <w:pBdr>
          <w:top w:val="nil"/>
          <w:left w:val="nil"/>
          <w:bottom w:val="nil"/>
          <w:right w:val="nil"/>
          <w:between w:val="nil"/>
        </w:pBdr>
        <w:spacing w:before="1"/>
        <w:rPr>
          <w:color w:val="000000"/>
          <w:sz w:val="23"/>
          <w:szCs w:val="23"/>
        </w:rPr>
      </w:pPr>
    </w:p>
    <w:p w:rsidR="001C1D59" w:rsidRDefault="0084535B">
      <w:pPr>
        <w:numPr>
          <w:ilvl w:val="1"/>
          <w:numId w:val="23"/>
        </w:numPr>
        <w:pBdr>
          <w:top w:val="nil"/>
          <w:left w:val="nil"/>
          <w:bottom w:val="nil"/>
          <w:right w:val="nil"/>
          <w:between w:val="nil"/>
        </w:pBdr>
        <w:tabs>
          <w:tab w:val="left" w:pos="738"/>
        </w:tabs>
        <w:ind w:left="737" w:hanging="473"/>
      </w:pPr>
      <w:r>
        <w:rPr>
          <w:color w:val="000000"/>
        </w:rPr>
        <w:t>Subject to the limitation in Clause 24.3, the Buyer shall:</w:t>
      </w:r>
    </w:p>
    <w:p w:rsidR="001C1D59" w:rsidRDefault="001C1D59">
      <w:pPr>
        <w:pBdr>
          <w:top w:val="nil"/>
          <w:left w:val="nil"/>
          <w:bottom w:val="nil"/>
          <w:right w:val="nil"/>
          <w:between w:val="nil"/>
        </w:pBdr>
        <w:spacing w:before="7"/>
        <w:rPr>
          <w:color w:val="000000"/>
          <w:sz w:val="20"/>
          <w:szCs w:val="20"/>
        </w:rPr>
      </w:pPr>
    </w:p>
    <w:p w:rsidR="001C1D59" w:rsidRDefault="0084535B">
      <w:pPr>
        <w:numPr>
          <w:ilvl w:val="2"/>
          <w:numId w:val="14"/>
        </w:numPr>
        <w:pBdr>
          <w:top w:val="nil"/>
          <w:left w:val="nil"/>
          <w:bottom w:val="nil"/>
          <w:right w:val="nil"/>
          <w:between w:val="nil"/>
        </w:pBdr>
        <w:tabs>
          <w:tab w:val="left" w:pos="1656"/>
        </w:tabs>
        <w:ind w:right="756" w:hanging="720"/>
      </w:pPr>
      <w:r>
        <w:rPr>
          <w:color w:val="000000"/>
        </w:rPr>
        <w:t>defend the Supplier, its Affiliates and licensors from and against any third-party claim:</w:t>
      </w:r>
    </w:p>
    <w:p w:rsidR="001C1D59" w:rsidRDefault="0084535B">
      <w:pPr>
        <w:numPr>
          <w:ilvl w:val="3"/>
          <w:numId w:val="14"/>
        </w:numPr>
        <w:pBdr>
          <w:top w:val="nil"/>
          <w:left w:val="nil"/>
          <w:bottom w:val="nil"/>
          <w:right w:val="nil"/>
          <w:between w:val="nil"/>
        </w:pBdr>
        <w:tabs>
          <w:tab w:val="left" w:pos="2050"/>
        </w:tabs>
        <w:ind w:right="394"/>
      </w:pPr>
      <w:r>
        <w:rPr>
          <w:color w:val="000000"/>
        </w:rPr>
        <w:t>alleging that any use of the Services by or on behalf of the Buyer and/or Buyer Users is in breach of applicable Law;</w:t>
      </w:r>
    </w:p>
    <w:p w:rsidR="001C1D59" w:rsidRDefault="0084535B">
      <w:pPr>
        <w:numPr>
          <w:ilvl w:val="3"/>
          <w:numId w:val="14"/>
        </w:numPr>
        <w:pBdr>
          <w:top w:val="nil"/>
          <w:left w:val="nil"/>
          <w:bottom w:val="nil"/>
          <w:right w:val="nil"/>
          <w:between w:val="nil"/>
        </w:pBdr>
        <w:tabs>
          <w:tab w:val="left" w:pos="2050"/>
        </w:tabs>
        <w:ind w:right="211"/>
      </w:pPr>
      <w:r>
        <w:rPr>
          <w:color w:val="000000"/>
        </w:rPr>
        <w:t>alleging that the Buyer Data violates, infringes or misappropriates any rights of a third party;</w:t>
      </w:r>
    </w:p>
    <w:p w:rsidR="001C1D59" w:rsidRDefault="0084535B">
      <w:pPr>
        <w:numPr>
          <w:ilvl w:val="3"/>
          <w:numId w:val="14"/>
        </w:numPr>
        <w:pBdr>
          <w:top w:val="nil"/>
          <w:left w:val="nil"/>
          <w:bottom w:val="nil"/>
          <w:right w:val="nil"/>
          <w:between w:val="nil"/>
        </w:pBdr>
        <w:tabs>
          <w:tab w:val="left" w:pos="2050"/>
        </w:tabs>
        <w:spacing w:before="9" w:line="295" w:lineRule="auto"/>
        <w:ind w:right="187"/>
      </w:pPr>
      <w:r>
        <w:rPr>
          <w:color w:val="000000"/>
        </w:rPr>
        <w:t>arising from the Supplier’s use of the Buyer Data in accordance with this Call-Off Contract; and</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14"/>
        </w:numPr>
        <w:pBdr>
          <w:top w:val="nil"/>
          <w:left w:val="nil"/>
          <w:bottom w:val="nil"/>
          <w:right w:val="nil"/>
          <w:between w:val="nil"/>
        </w:pBdr>
        <w:tabs>
          <w:tab w:val="left" w:pos="1718"/>
        </w:tabs>
        <w:spacing w:line="295" w:lineRule="auto"/>
        <w:ind w:right="572" w:hanging="720"/>
      </w:pPr>
      <w:r>
        <w:rPr>
          <w:color w:val="000000"/>
        </w:rPr>
        <w:t>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385" w:hanging="720"/>
      </w:pPr>
      <w:r>
        <w:rPr>
          <w:color w:val="000000"/>
        </w:rPr>
        <w:t>The Supplier will, on written demand, fully indemnify the Buyer for all Losses which it may incur at any time from any claim of infringement or alleged infringement of a third party’s IPRs because of the: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4"/>
        </w:numPr>
        <w:pBdr>
          <w:top w:val="nil"/>
          <w:left w:val="nil"/>
          <w:bottom w:val="nil"/>
          <w:right w:val="nil"/>
          <w:between w:val="nil"/>
        </w:pBdr>
        <w:tabs>
          <w:tab w:val="left" w:pos="1720"/>
        </w:tabs>
      </w:pPr>
      <w:r>
        <w:rPr>
          <w:color w:val="000000"/>
        </w:rPr>
        <w:t>rights granted to the Buyer under this Call-Off Contract</w:t>
      </w:r>
    </w:p>
    <w:p w:rsidR="001C1D59" w:rsidRDefault="001C1D59">
      <w:pPr>
        <w:pBdr>
          <w:top w:val="nil"/>
          <w:left w:val="nil"/>
          <w:bottom w:val="nil"/>
          <w:right w:val="nil"/>
          <w:between w:val="nil"/>
        </w:pBdr>
        <w:spacing w:before="11"/>
        <w:rPr>
          <w:color w:val="000000"/>
          <w:sz w:val="29"/>
          <w:szCs w:val="29"/>
        </w:rPr>
      </w:pPr>
    </w:p>
    <w:p w:rsidR="001C1D59" w:rsidRDefault="0084535B">
      <w:pPr>
        <w:numPr>
          <w:ilvl w:val="2"/>
          <w:numId w:val="4"/>
        </w:numPr>
        <w:pBdr>
          <w:top w:val="nil"/>
          <w:left w:val="nil"/>
          <w:bottom w:val="nil"/>
          <w:right w:val="nil"/>
          <w:between w:val="nil"/>
        </w:pBdr>
        <w:tabs>
          <w:tab w:val="left" w:pos="1720"/>
        </w:tabs>
      </w:pPr>
      <w:r>
        <w:rPr>
          <w:color w:val="000000"/>
        </w:rPr>
        <w:t>Supplier’s performance of the Services</w:t>
      </w:r>
    </w:p>
    <w:p w:rsidR="001C1D59" w:rsidRDefault="001C1D59">
      <w:pPr>
        <w:pBdr>
          <w:top w:val="nil"/>
          <w:left w:val="nil"/>
          <w:bottom w:val="nil"/>
          <w:right w:val="nil"/>
          <w:between w:val="nil"/>
        </w:pBdr>
        <w:rPr>
          <w:color w:val="000000"/>
          <w:sz w:val="32"/>
          <w:szCs w:val="32"/>
        </w:rPr>
      </w:pPr>
    </w:p>
    <w:p w:rsidR="001C1D59" w:rsidRDefault="0084535B">
      <w:pPr>
        <w:numPr>
          <w:ilvl w:val="2"/>
          <w:numId w:val="4"/>
        </w:numPr>
        <w:pBdr>
          <w:top w:val="nil"/>
          <w:left w:val="nil"/>
          <w:bottom w:val="nil"/>
          <w:right w:val="nil"/>
          <w:between w:val="nil"/>
        </w:pBdr>
        <w:tabs>
          <w:tab w:val="left" w:pos="1720"/>
        </w:tabs>
      </w:pPr>
      <w:r>
        <w:rPr>
          <w:color w:val="000000"/>
        </w:rPr>
        <w:t>use by the Buyer of the Services</w:t>
      </w:r>
    </w:p>
    <w:p w:rsidR="001C1D59" w:rsidRDefault="001C1D59">
      <w:pPr>
        <w:pBdr>
          <w:top w:val="nil"/>
          <w:left w:val="nil"/>
          <w:bottom w:val="nil"/>
          <w:right w:val="nil"/>
          <w:between w:val="nil"/>
        </w:pBdr>
        <w:rPr>
          <w:color w:val="000000"/>
          <w:sz w:val="32"/>
          <w:szCs w:val="32"/>
        </w:rPr>
      </w:pPr>
    </w:p>
    <w:p w:rsidR="001C1D59" w:rsidRDefault="0084535B">
      <w:pPr>
        <w:numPr>
          <w:ilvl w:val="1"/>
          <w:numId w:val="23"/>
        </w:numPr>
        <w:pBdr>
          <w:top w:val="nil"/>
          <w:left w:val="nil"/>
          <w:bottom w:val="nil"/>
          <w:right w:val="nil"/>
          <w:between w:val="nil"/>
        </w:pBdr>
        <w:tabs>
          <w:tab w:val="left" w:pos="999"/>
          <w:tab w:val="left" w:pos="1000"/>
        </w:tabs>
        <w:spacing w:line="295" w:lineRule="auto"/>
        <w:ind w:left="1000" w:right="369" w:hanging="735"/>
      </w:pPr>
      <w:r>
        <w:rPr>
          <w:color w:val="000000"/>
        </w:rPr>
        <w:t>If an IPR Claim is made, or is likely to be made, the Supplier will immediately notify the Buyer in writing and must at its own expense after written approval from the Buyer, either: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1"/>
        </w:numPr>
        <w:pBdr>
          <w:top w:val="nil"/>
          <w:left w:val="nil"/>
          <w:bottom w:val="nil"/>
          <w:right w:val="nil"/>
          <w:between w:val="nil"/>
        </w:pBdr>
        <w:tabs>
          <w:tab w:val="left" w:pos="1720"/>
        </w:tabs>
        <w:spacing w:line="295" w:lineRule="auto"/>
        <w:ind w:right="1103"/>
      </w:pPr>
      <w:r>
        <w:rPr>
          <w:color w:val="000000"/>
        </w:rPr>
        <w:t>modify the relevant part of the Services without reducing its functionality or performance</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1"/>
        </w:numPr>
        <w:pBdr>
          <w:top w:val="nil"/>
          <w:left w:val="nil"/>
          <w:bottom w:val="nil"/>
          <w:right w:val="nil"/>
          <w:between w:val="nil"/>
        </w:pBdr>
        <w:tabs>
          <w:tab w:val="left" w:pos="1720"/>
        </w:tabs>
        <w:spacing w:line="295" w:lineRule="auto"/>
        <w:ind w:right="528"/>
        <w:sectPr w:rsidR="001C1D59">
          <w:pgSz w:w="11920" w:h="16840"/>
          <w:pgMar w:top="1040" w:right="1000" w:bottom="1260" w:left="860" w:header="0" w:footer="990" w:gutter="0"/>
          <w:cols w:space="720"/>
        </w:sectPr>
      </w:pPr>
      <w:r>
        <w:rPr>
          <w:color w:val="000000"/>
        </w:rPr>
        <w:t>substitute Services of equivalent functionality and performance, to avoid the infringement or the alleged infringement, as long as there is no additional cost or burden to the Buyer</w:t>
      </w:r>
    </w:p>
    <w:p w:rsidR="001C1D59" w:rsidRDefault="0084535B">
      <w:pPr>
        <w:numPr>
          <w:ilvl w:val="2"/>
          <w:numId w:val="1"/>
        </w:numPr>
        <w:pBdr>
          <w:top w:val="nil"/>
          <w:left w:val="nil"/>
          <w:bottom w:val="nil"/>
          <w:right w:val="nil"/>
          <w:between w:val="nil"/>
        </w:pBdr>
        <w:tabs>
          <w:tab w:val="left" w:pos="1720"/>
        </w:tabs>
        <w:spacing w:before="69" w:line="295" w:lineRule="auto"/>
        <w:ind w:right="492"/>
      </w:pPr>
      <w:r>
        <w:rPr>
          <w:color w:val="000000"/>
        </w:rPr>
        <w:lastRenderedPageBreak/>
        <w:t>buy a licence to use and supply the Services which are the subject of the alleged infringement, on terms acceptable to the Buyer</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23"/>
        </w:numPr>
        <w:pBdr>
          <w:top w:val="nil"/>
          <w:left w:val="nil"/>
          <w:bottom w:val="nil"/>
          <w:right w:val="nil"/>
          <w:between w:val="nil"/>
        </w:pBdr>
        <w:tabs>
          <w:tab w:val="left" w:pos="991"/>
          <w:tab w:val="left" w:pos="992"/>
        </w:tabs>
        <w:ind w:left="991" w:hanging="723"/>
      </w:pPr>
      <w:r>
        <w:rPr>
          <w:color w:val="000000"/>
        </w:rPr>
        <w:t>Clause 11.6 will not apply if the IPR Claim is from:</w:t>
      </w:r>
    </w:p>
    <w:p w:rsidR="001C1D59" w:rsidRDefault="001C1D59">
      <w:pPr>
        <w:pBdr>
          <w:top w:val="nil"/>
          <w:left w:val="nil"/>
          <w:bottom w:val="nil"/>
          <w:right w:val="nil"/>
          <w:between w:val="nil"/>
        </w:pBdr>
        <w:spacing w:before="8"/>
        <w:rPr>
          <w:color w:val="000000"/>
          <w:sz w:val="29"/>
          <w:szCs w:val="29"/>
        </w:rPr>
      </w:pPr>
    </w:p>
    <w:p w:rsidR="001C1D59" w:rsidRDefault="0084535B">
      <w:pPr>
        <w:numPr>
          <w:ilvl w:val="2"/>
          <w:numId w:val="20"/>
        </w:numPr>
        <w:pBdr>
          <w:top w:val="nil"/>
          <w:left w:val="nil"/>
          <w:bottom w:val="nil"/>
          <w:right w:val="nil"/>
          <w:between w:val="nil"/>
        </w:pBdr>
        <w:tabs>
          <w:tab w:val="left" w:pos="1720"/>
        </w:tabs>
        <w:spacing w:line="295" w:lineRule="auto"/>
        <w:ind w:right="700"/>
      </w:pPr>
      <w:r>
        <w:rPr>
          <w:color w:val="000000"/>
        </w:rPr>
        <w:t>the use of data supplied by the Buyer which the Supplier isn’t required to verify under this Call-Off Contract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20"/>
        </w:numPr>
        <w:pBdr>
          <w:top w:val="nil"/>
          <w:left w:val="nil"/>
          <w:bottom w:val="nil"/>
          <w:right w:val="nil"/>
          <w:between w:val="nil"/>
        </w:pBdr>
        <w:tabs>
          <w:tab w:val="left" w:pos="1720"/>
        </w:tabs>
        <w:spacing w:before="1"/>
      </w:pPr>
      <w:r>
        <w:rPr>
          <w:color w:val="000000"/>
        </w:rPr>
        <w:t>other material provided by the Buyer necessary for the Services</w:t>
      </w:r>
    </w:p>
    <w:p w:rsidR="001C1D59" w:rsidRDefault="001C1D59">
      <w:pPr>
        <w:pBdr>
          <w:top w:val="nil"/>
          <w:left w:val="nil"/>
          <w:bottom w:val="nil"/>
          <w:right w:val="nil"/>
          <w:between w:val="nil"/>
        </w:pBdr>
        <w:spacing w:before="11"/>
        <w:rPr>
          <w:color w:val="000000"/>
          <w:sz w:val="31"/>
          <w:szCs w:val="31"/>
        </w:rPr>
      </w:pPr>
    </w:p>
    <w:p w:rsidR="001C1D59" w:rsidRDefault="0084535B">
      <w:pPr>
        <w:numPr>
          <w:ilvl w:val="1"/>
          <w:numId w:val="23"/>
        </w:numPr>
        <w:pBdr>
          <w:top w:val="nil"/>
          <w:left w:val="nil"/>
          <w:bottom w:val="nil"/>
          <w:right w:val="nil"/>
          <w:between w:val="nil"/>
        </w:pBdr>
        <w:tabs>
          <w:tab w:val="left" w:pos="984"/>
          <w:tab w:val="left" w:pos="985"/>
        </w:tabs>
        <w:ind w:left="985" w:right="250" w:hanging="720"/>
      </w:pPr>
      <w:r>
        <w:rPr>
          <w:color w:val="000000"/>
        </w:rPr>
        <w:t>If the Supplier does not comply with this clause 11, the Buyer may End this Call-Off Contract for Material Breach. The Supplier will, on demand, refund the Buyer all the money paid for the affected Services.</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8"/>
          <w:tab w:val="left" w:pos="999"/>
        </w:tabs>
        <w:ind w:left="998" w:hanging="734"/>
      </w:pPr>
      <w:r>
        <w:rPr>
          <w:color w:val="424242"/>
        </w:rPr>
        <w:t>Protection of information</w:t>
      </w:r>
    </w:p>
    <w:p w:rsidR="001C1D59" w:rsidRDefault="0084535B">
      <w:pPr>
        <w:numPr>
          <w:ilvl w:val="1"/>
          <w:numId w:val="23"/>
        </w:numPr>
        <w:pBdr>
          <w:top w:val="nil"/>
          <w:left w:val="nil"/>
          <w:bottom w:val="nil"/>
          <w:right w:val="nil"/>
          <w:between w:val="nil"/>
        </w:pBdr>
        <w:tabs>
          <w:tab w:val="left" w:pos="992"/>
          <w:tab w:val="left" w:pos="993"/>
        </w:tabs>
        <w:spacing w:before="203"/>
        <w:ind w:left="992"/>
      </w:pPr>
      <w:r>
        <w:rPr>
          <w:color w:val="000000"/>
        </w:rPr>
        <w:t>The Supplier must:</w:t>
      </w:r>
    </w:p>
    <w:p w:rsidR="001C1D59" w:rsidRDefault="001C1D59">
      <w:pPr>
        <w:pBdr>
          <w:top w:val="nil"/>
          <w:left w:val="nil"/>
          <w:bottom w:val="nil"/>
          <w:right w:val="nil"/>
          <w:between w:val="nil"/>
        </w:pBdr>
        <w:spacing w:before="1"/>
        <w:rPr>
          <w:color w:val="000000"/>
          <w:sz w:val="33"/>
          <w:szCs w:val="33"/>
        </w:rPr>
      </w:pPr>
    </w:p>
    <w:p w:rsidR="001C1D59" w:rsidRDefault="0084535B">
      <w:pPr>
        <w:numPr>
          <w:ilvl w:val="2"/>
          <w:numId w:val="36"/>
        </w:numPr>
        <w:pBdr>
          <w:top w:val="nil"/>
          <w:left w:val="nil"/>
          <w:bottom w:val="nil"/>
          <w:right w:val="nil"/>
          <w:between w:val="nil"/>
        </w:pBdr>
        <w:tabs>
          <w:tab w:val="left" w:pos="1673"/>
        </w:tabs>
        <w:spacing w:line="295" w:lineRule="auto"/>
        <w:ind w:right="1078" w:hanging="720"/>
      </w:pPr>
      <w:r>
        <w:rPr>
          <w:color w:val="000000"/>
        </w:rPr>
        <w:t>comply with the Buyer’s written instructions and this Call-Off Contract when Processing Buyer Personal Data</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6"/>
        </w:numPr>
        <w:pBdr>
          <w:top w:val="nil"/>
          <w:left w:val="nil"/>
          <w:bottom w:val="nil"/>
          <w:right w:val="nil"/>
          <w:between w:val="nil"/>
        </w:pBdr>
        <w:tabs>
          <w:tab w:val="left" w:pos="1673"/>
        </w:tabs>
        <w:spacing w:line="295" w:lineRule="auto"/>
        <w:ind w:right="198" w:hanging="720"/>
      </w:pPr>
      <w:r>
        <w:rPr>
          <w:color w:val="000000"/>
        </w:rPr>
        <w:t>only Process the Buyer Personal Data as necessary for the provision of the G-Cloud Services or as required by Law or any Regulatory Body</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36"/>
        </w:numPr>
        <w:pBdr>
          <w:top w:val="nil"/>
          <w:left w:val="nil"/>
          <w:bottom w:val="nil"/>
          <w:right w:val="nil"/>
          <w:between w:val="nil"/>
        </w:pBdr>
        <w:tabs>
          <w:tab w:val="left" w:pos="1673"/>
        </w:tabs>
        <w:spacing w:line="295" w:lineRule="auto"/>
        <w:ind w:right="409" w:hanging="720"/>
      </w:pPr>
      <w:r>
        <w:rPr>
          <w:color w:val="000000"/>
        </w:rPr>
        <w:t>take reasonable steps to ensure that any Supplier Staff who have access to Buyer Personal Data act in compliance with Supplier's security processes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754"/>
        </w:tabs>
        <w:spacing w:before="1" w:line="295" w:lineRule="auto"/>
        <w:ind w:left="985" w:right="188" w:hanging="720"/>
      </w:pPr>
      <w:r>
        <w:rPr>
          <w:color w:val="000000"/>
        </w:rPr>
        <w:t>The Supplier must fully assist with any complaint or request for Buyer Personal Data including by:</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4"/>
        </w:numPr>
        <w:pBdr>
          <w:top w:val="nil"/>
          <w:left w:val="nil"/>
          <w:bottom w:val="nil"/>
          <w:right w:val="nil"/>
          <w:between w:val="nil"/>
        </w:pBdr>
        <w:tabs>
          <w:tab w:val="left" w:pos="1643"/>
        </w:tabs>
      </w:pPr>
      <w:r>
        <w:rPr>
          <w:color w:val="000000"/>
        </w:rPr>
        <w:t>providing the Buyer with full details of the complaint or request</w:t>
      </w:r>
    </w:p>
    <w:p w:rsidR="001C1D59" w:rsidRDefault="001C1D59">
      <w:pPr>
        <w:pBdr>
          <w:top w:val="nil"/>
          <w:left w:val="nil"/>
          <w:bottom w:val="nil"/>
          <w:right w:val="nil"/>
          <w:between w:val="nil"/>
        </w:pBdr>
        <w:rPr>
          <w:color w:val="000000"/>
          <w:sz w:val="32"/>
          <w:szCs w:val="32"/>
        </w:rPr>
      </w:pPr>
    </w:p>
    <w:p w:rsidR="001C1D59" w:rsidRDefault="0084535B">
      <w:pPr>
        <w:numPr>
          <w:ilvl w:val="2"/>
          <w:numId w:val="34"/>
        </w:numPr>
        <w:pBdr>
          <w:top w:val="nil"/>
          <w:left w:val="nil"/>
          <w:bottom w:val="nil"/>
          <w:right w:val="nil"/>
          <w:between w:val="nil"/>
        </w:pBdr>
        <w:tabs>
          <w:tab w:val="left" w:pos="1673"/>
        </w:tabs>
        <w:spacing w:line="295" w:lineRule="auto"/>
        <w:ind w:left="1720" w:right="467" w:hanging="720"/>
      </w:pPr>
      <w:r>
        <w:rPr>
          <w:color w:val="000000"/>
        </w:rPr>
        <w:t>complying with a data access request within the timescales in the Data Protection Legislation and following the Buyer’s instructions</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34"/>
        </w:numPr>
        <w:pBdr>
          <w:top w:val="nil"/>
          <w:left w:val="nil"/>
          <w:bottom w:val="nil"/>
          <w:right w:val="nil"/>
          <w:between w:val="nil"/>
        </w:pBdr>
        <w:tabs>
          <w:tab w:val="left" w:pos="1658"/>
        </w:tabs>
        <w:spacing w:line="295" w:lineRule="auto"/>
        <w:ind w:left="1705" w:right="677" w:hanging="720"/>
      </w:pPr>
      <w:r>
        <w:rPr>
          <w:color w:val="000000"/>
        </w:rPr>
        <w:t>providing the Buyer with any Buyer Personal Data it holds about a Data Subject (within the timescales required by the Buyer)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4"/>
        </w:numPr>
        <w:pBdr>
          <w:top w:val="nil"/>
          <w:left w:val="nil"/>
          <w:bottom w:val="nil"/>
          <w:right w:val="nil"/>
          <w:between w:val="nil"/>
        </w:pBdr>
        <w:tabs>
          <w:tab w:val="left" w:pos="1643"/>
        </w:tabs>
      </w:pPr>
      <w:r>
        <w:rPr>
          <w:color w:val="000000"/>
        </w:rPr>
        <w:t>providing the Buyer with any information requested by the Data Subject</w:t>
      </w:r>
    </w:p>
    <w:p w:rsidR="001C1D59" w:rsidRDefault="001C1D59">
      <w:pPr>
        <w:pBdr>
          <w:top w:val="nil"/>
          <w:left w:val="nil"/>
          <w:bottom w:val="nil"/>
          <w:right w:val="nil"/>
          <w:between w:val="nil"/>
        </w:pBdr>
        <w:rPr>
          <w:color w:val="000000"/>
          <w:sz w:val="32"/>
          <w:szCs w:val="32"/>
        </w:rPr>
      </w:pPr>
    </w:p>
    <w:p w:rsidR="001C1D59" w:rsidRDefault="0084535B">
      <w:pPr>
        <w:numPr>
          <w:ilvl w:val="1"/>
          <w:numId w:val="23"/>
        </w:numPr>
        <w:pBdr>
          <w:top w:val="nil"/>
          <w:left w:val="nil"/>
          <w:bottom w:val="nil"/>
          <w:right w:val="nil"/>
          <w:between w:val="nil"/>
        </w:pBdr>
        <w:tabs>
          <w:tab w:val="left" w:pos="984"/>
          <w:tab w:val="left" w:pos="985"/>
        </w:tabs>
        <w:ind w:left="985" w:right="238" w:hanging="720"/>
        <w:sectPr w:rsidR="001C1D59">
          <w:pgSz w:w="11920" w:h="16840"/>
          <w:pgMar w:top="1040" w:right="1000" w:bottom="1260" w:left="860" w:header="0" w:footer="990" w:gutter="0"/>
          <w:cols w:space="720"/>
        </w:sectPr>
      </w:pPr>
      <w:r>
        <w:rPr>
          <w:color w:val="000000"/>
        </w:rPr>
        <w:t>The Supplier must get prior written consent from the Buyer to transfer Buyer Personal Data to any other person (including any Subcontractors) for the provision of the G-Cloud Services.</w:t>
      </w:r>
    </w:p>
    <w:p w:rsidR="001C1D59" w:rsidRDefault="0084535B">
      <w:pPr>
        <w:pStyle w:val="Heading2"/>
        <w:numPr>
          <w:ilvl w:val="0"/>
          <w:numId w:val="23"/>
        </w:numPr>
        <w:tabs>
          <w:tab w:val="left" w:pos="998"/>
          <w:tab w:val="left" w:pos="999"/>
        </w:tabs>
        <w:spacing w:before="69"/>
        <w:ind w:left="998" w:hanging="734"/>
      </w:pPr>
      <w:r>
        <w:rPr>
          <w:color w:val="424242"/>
        </w:rPr>
        <w:lastRenderedPageBreak/>
        <w:t>Buyer data</w:t>
      </w:r>
    </w:p>
    <w:p w:rsidR="001C1D59" w:rsidRDefault="0084535B">
      <w:pPr>
        <w:numPr>
          <w:ilvl w:val="1"/>
          <w:numId w:val="23"/>
        </w:numPr>
        <w:pBdr>
          <w:top w:val="nil"/>
          <w:left w:val="nil"/>
          <w:bottom w:val="nil"/>
          <w:right w:val="nil"/>
          <w:between w:val="nil"/>
        </w:pBdr>
        <w:tabs>
          <w:tab w:val="left" w:pos="999"/>
          <w:tab w:val="left" w:pos="1000"/>
        </w:tabs>
        <w:spacing w:before="203"/>
        <w:ind w:left="999" w:hanging="739"/>
      </w:pPr>
      <w:r>
        <w:rPr>
          <w:color w:val="000000"/>
        </w:rPr>
        <w:t>The Supplier must not remove any proprietary notices in the Buyer Data.</w:t>
      </w:r>
    </w:p>
    <w:p w:rsidR="001C1D59" w:rsidRDefault="001C1D59">
      <w:pPr>
        <w:pBdr>
          <w:top w:val="nil"/>
          <w:left w:val="nil"/>
          <w:bottom w:val="nil"/>
          <w:right w:val="nil"/>
          <w:between w:val="nil"/>
        </w:pBdr>
        <w:spacing w:before="7"/>
        <w:rPr>
          <w:color w:val="000000"/>
          <w:sz w:val="24"/>
          <w:szCs w:val="24"/>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1790" w:hanging="720"/>
      </w:pPr>
      <w:r>
        <w:rPr>
          <w:color w:val="000000"/>
        </w:rPr>
        <w:t>The Supplier will not store or use Buyer Data except if necessary to fulfil its obligations.</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225" w:hanging="720"/>
      </w:pPr>
      <w:r>
        <w:rPr>
          <w:color w:val="000000"/>
        </w:rPr>
        <w:t>If Buyer Data is processed by the Supplier, the Supplier will supply the data to the Buyer as requested.</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line="295" w:lineRule="auto"/>
        <w:ind w:left="985" w:right="372" w:hanging="720"/>
      </w:pPr>
      <w:r>
        <w:rPr>
          <w:color w:val="000000"/>
        </w:rPr>
        <w:t>The Supplier must ensure that any Supplier system that holds any Buyer Data is a secure system that complies with the Supplier’s and Buyer’s security policies and all Buyer requirements in the Order Form.</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909" w:hanging="720"/>
      </w:pPr>
      <w:r>
        <w:rPr>
          <w:color w:val="000000"/>
        </w:rPr>
        <w:t>The Supplier will preserve the integrity of Buyer Data processed by the Supplier and prevent its corruption and loss.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line="295" w:lineRule="auto"/>
        <w:ind w:left="985" w:right="666" w:hanging="720"/>
      </w:pPr>
      <w:r>
        <w:rPr>
          <w:color w:val="000000"/>
        </w:rPr>
        <w:t>The Supplier will ensure that any Supplier system which holds any protectively marked Buyer Data or other government data will comply with:</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2"/>
        </w:numPr>
        <w:pBdr>
          <w:top w:val="nil"/>
          <w:left w:val="nil"/>
          <w:bottom w:val="nil"/>
          <w:right w:val="nil"/>
          <w:between w:val="nil"/>
        </w:pBdr>
        <w:tabs>
          <w:tab w:val="left" w:pos="1680"/>
        </w:tabs>
        <w:spacing w:line="256" w:lineRule="auto"/>
        <w:ind w:right="656" w:hanging="713"/>
      </w:pPr>
      <w:r>
        <w:rPr>
          <w:color w:val="000000"/>
        </w:rPr>
        <w:t>the principles in the Security Policy Framework:</w:t>
      </w:r>
      <w:r>
        <w:rPr>
          <w:color w:val="0462C1"/>
        </w:rPr>
        <w:t xml:space="preserve"> </w:t>
      </w:r>
      <w:hyperlink r:id="rId17">
        <w:r>
          <w:rPr>
            <w:color w:val="0462C1"/>
            <w:u w:val="single"/>
          </w:rPr>
          <w:t xml:space="preserve">https://www.gov.uk/government/publications/security-policy-framework </w:t>
        </w:r>
      </w:hyperlink>
      <w:r>
        <w:rPr>
          <w:color w:val="0000FF"/>
          <w:u w:val="single"/>
        </w:rPr>
        <w:t xml:space="preserve">and </w:t>
      </w:r>
      <w:r>
        <w:rPr>
          <w:color w:val="000000"/>
        </w:rPr>
        <w:t>the Government Security - Classification policy</w:t>
      </w:r>
      <w:r>
        <w:rPr>
          <w:color w:val="1154CC"/>
        </w:rPr>
        <w:t xml:space="preserve">: </w:t>
      </w:r>
      <w:r>
        <w:rPr>
          <w:color w:val="1154CC"/>
          <w:u w:val="single"/>
        </w:rPr>
        <w:t>https:/</w:t>
      </w:r>
      <w:hyperlink r:id="rId18">
        <w:r>
          <w:rPr>
            <w:color w:val="1154CC"/>
            <w:u w:val="single"/>
          </w:rPr>
          <w:t>www.gov.uk/government/publications/government-security-classifications</w:t>
        </w:r>
      </w:hyperlink>
      <w:r>
        <w:rPr>
          <w:noProof/>
        </w:rPr>
        <mc:AlternateContent>
          <mc:Choice Requires="wps">
            <w:drawing>
              <wp:anchor distT="0" distB="0" distL="0" distR="0" simplePos="0" relativeHeight="251659264" behindDoc="1" locked="0" layoutInCell="1" hidden="0" allowOverlap="1">
                <wp:simplePos x="0" y="0"/>
                <wp:positionH relativeFrom="column">
                  <wp:posOffset>3733800</wp:posOffset>
                </wp:positionH>
                <wp:positionV relativeFrom="paragraph">
                  <wp:posOffset>469900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5326950" y="3780000"/>
                          <a:ext cx="38100" cy="0"/>
                        </a:xfrm>
                        <a:prstGeom prst="straightConnector1">
                          <a:avLst/>
                        </a:prstGeom>
                        <a:noFill/>
                        <a:ln w="12700" cap="flat" cmpd="sng">
                          <a:solidFill>
                            <a:srgbClr val="1154CC"/>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3733800</wp:posOffset>
                </wp:positionH>
                <wp:positionV relativeFrom="paragraph">
                  <wp:posOffset>469900</wp:posOffset>
                </wp:positionV>
                <wp:extent cx="0" cy="12700"/>
                <wp:effectExtent b="0" l="0" r="0" t="0"/>
                <wp:wrapNone/>
                <wp:docPr id="28"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0" cy="12700"/>
                        </a:xfrm>
                        <a:prstGeom prst="rect"/>
                        <a:ln/>
                      </pic:spPr>
                    </pic:pic>
                  </a:graphicData>
                </a:graphic>
              </wp:anchor>
            </w:drawing>
          </mc:Fallback>
        </mc:AlternateConten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2"/>
          <w:numId w:val="32"/>
        </w:numPr>
        <w:pBdr>
          <w:top w:val="nil"/>
          <w:left w:val="nil"/>
          <w:bottom w:val="nil"/>
          <w:right w:val="nil"/>
          <w:between w:val="nil"/>
        </w:pBdr>
        <w:tabs>
          <w:tab w:val="left" w:pos="1673"/>
        </w:tabs>
        <w:spacing w:line="295" w:lineRule="auto"/>
        <w:ind w:left="1690" w:right="1273" w:hanging="690"/>
      </w:pPr>
      <w:r>
        <w:rPr>
          <w:color w:val="000000"/>
        </w:rPr>
        <w:t>guidance issued by the Centre for Protection of National Infrastructure on Risk Management</w:t>
      </w:r>
      <w:hyperlink r:id="rId25">
        <w:r>
          <w:rPr>
            <w:color w:val="1154CC"/>
          </w:rPr>
          <w:t>:</w:t>
        </w:r>
      </w:hyperlink>
      <w:r>
        <w:rPr>
          <w:noProof/>
        </w:rPr>
        <mc:AlternateContent>
          <mc:Choice Requires="wps">
            <w:drawing>
              <wp:anchor distT="0" distB="0" distL="0" distR="0" simplePos="0" relativeHeight="251660288" behindDoc="1" locked="0" layoutInCell="1" hidden="0" allowOverlap="1">
                <wp:simplePos x="0" y="0"/>
                <wp:positionH relativeFrom="column">
                  <wp:posOffset>2184400</wp:posOffset>
                </wp:positionH>
                <wp:positionV relativeFrom="paragraph">
                  <wp:posOffset>342900</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5326950" y="3780000"/>
                          <a:ext cx="38100" cy="0"/>
                        </a:xfrm>
                        <a:prstGeom prst="straightConnector1">
                          <a:avLst/>
                        </a:prstGeom>
                        <a:noFill/>
                        <a:ln w="12700" cap="flat" cmpd="sng">
                          <a:solidFill>
                            <a:srgbClr val="1154CC"/>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2184400</wp:posOffset>
                </wp:positionH>
                <wp:positionV relativeFrom="paragraph">
                  <wp:posOffset>342900</wp:posOffset>
                </wp:positionV>
                <wp:extent cx="0" cy="12700"/>
                <wp:effectExtent b="0" l="0" r="0" t="0"/>
                <wp:wrapNone/>
                <wp:docPr id="29"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0" cy="12700"/>
                        </a:xfrm>
                        <a:prstGeom prst="rect"/>
                        <a:ln/>
                      </pic:spPr>
                    </pic:pic>
                  </a:graphicData>
                </a:graphic>
              </wp:anchor>
            </w:drawing>
          </mc:Fallback>
        </mc:AlternateContent>
      </w:r>
    </w:p>
    <w:p w:rsidR="001C1D59" w:rsidRDefault="0084535B">
      <w:pPr>
        <w:pBdr>
          <w:top w:val="nil"/>
          <w:left w:val="nil"/>
          <w:bottom w:val="nil"/>
          <w:right w:val="nil"/>
          <w:between w:val="nil"/>
        </w:pBdr>
        <w:spacing w:line="295" w:lineRule="auto"/>
        <w:ind w:left="1690" w:right="1430"/>
        <w:rPr>
          <w:color w:val="000000"/>
        </w:rPr>
      </w:pPr>
      <w:hyperlink r:id="rId27">
        <w:r>
          <w:rPr>
            <w:color w:val="1154CC"/>
            <w:u w:val="single"/>
          </w:rPr>
          <w:t xml:space="preserve">https://www.npsa.gov.uk/content/adopt-risk-management-approach </w:t>
        </w:r>
      </w:hyperlink>
      <w:r>
        <w:rPr>
          <w:color w:val="000000"/>
        </w:rPr>
        <w:t xml:space="preserve">and Protection of Sensitive Information and Assets: </w:t>
      </w:r>
      <w:hyperlink r:id="rId28">
        <w:r>
          <w:rPr>
            <w:color w:val="1154CC"/>
            <w:u w:val="single"/>
          </w:rPr>
          <w:t>https://www.npsa.gov.uk/sensitive-information-assets</w:t>
        </w:r>
      </w:hyperlink>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2"/>
        </w:numPr>
        <w:pBdr>
          <w:top w:val="nil"/>
          <w:left w:val="nil"/>
          <w:bottom w:val="nil"/>
          <w:right w:val="nil"/>
          <w:between w:val="nil"/>
        </w:pBdr>
        <w:tabs>
          <w:tab w:val="left" w:pos="1673"/>
        </w:tabs>
        <w:spacing w:line="295" w:lineRule="auto"/>
        <w:ind w:right="1107" w:hanging="720"/>
      </w:pPr>
      <w:r>
        <w:rPr>
          <w:color w:val="000000"/>
        </w:rPr>
        <w:t>the National Cyber Security Centre’s (NCSC) information risk management guidance:</w:t>
      </w:r>
      <w:r>
        <w:rPr>
          <w:color w:val="1154CC"/>
        </w:rPr>
        <w:t xml:space="preserve"> </w:t>
      </w:r>
      <w:hyperlink r:id="rId29">
        <w:r>
          <w:rPr>
            <w:color w:val="1154CC"/>
            <w:u w:val="single"/>
          </w:rPr>
          <w:t>https://www.ncsc.gov.uk/collection/risk-management-collection</w:t>
        </w:r>
      </w:hyperlink>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2"/>
        </w:numPr>
        <w:pBdr>
          <w:top w:val="nil"/>
          <w:left w:val="nil"/>
          <w:bottom w:val="nil"/>
          <w:right w:val="nil"/>
          <w:between w:val="nil"/>
        </w:pBdr>
        <w:tabs>
          <w:tab w:val="left" w:pos="1673"/>
        </w:tabs>
        <w:spacing w:line="295" w:lineRule="auto"/>
        <w:ind w:right="252" w:hanging="720"/>
      </w:pPr>
      <w:r>
        <w:rPr>
          <w:color w:val="000000"/>
        </w:rPr>
        <w:t>government best practice in the design and implementation of system components, including network principles, security design principles for digital services and the secure email blueprint:</w:t>
      </w:r>
      <w:r>
        <w:rPr>
          <w:color w:val="0000FF"/>
        </w:rPr>
        <w:t xml:space="preserve"> </w:t>
      </w:r>
      <w:hyperlink r:id="rId30">
        <w:r>
          <w:rPr>
            <w:color w:val="0000FF"/>
            <w:u w:val="single"/>
          </w:rPr>
          <w:t>https://www.gov.uk/government/publications/technologycode-of-practice/technology</w:t>
        </w:r>
      </w:hyperlink>
    </w:p>
    <w:p w:rsidR="001C1D59" w:rsidRDefault="0084535B">
      <w:pPr>
        <w:pBdr>
          <w:top w:val="nil"/>
          <w:left w:val="nil"/>
          <w:bottom w:val="nil"/>
          <w:right w:val="nil"/>
          <w:between w:val="nil"/>
        </w:pBdr>
        <w:spacing w:line="252" w:lineRule="auto"/>
        <w:ind w:left="1720"/>
        <w:rPr>
          <w:color w:val="000000"/>
        </w:rPr>
      </w:pPr>
      <w:hyperlink r:id="rId31">
        <w:r>
          <w:rPr>
            <w:color w:val="0000FF"/>
            <w:u w:val="single"/>
          </w:rPr>
          <w:t>-code-of-practice</w:t>
        </w:r>
      </w:hyperlink>
    </w:p>
    <w:p w:rsidR="001C1D59" w:rsidRDefault="001C1D59">
      <w:pPr>
        <w:pBdr>
          <w:top w:val="nil"/>
          <w:left w:val="nil"/>
          <w:bottom w:val="nil"/>
          <w:right w:val="nil"/>
          <w:between w:val="nil"/>
        </w:pBdr>
        <w:rPr>
          <w:color w:val="000000"/>
          <w:sz w:val="32"/>
          <w:szCs w:val="32"/>
        </w:rPr>
      </w:pPr>
    </w:p>
    <w:p w:rsidR="001C1D59" w:rsidRDefault="0084535B">
      <w:pPr>
        <w:numPr>
          <w:ilvl w:val="2"/>
          <w:numId w:val="32"/>
        </w:numPr>
        <w:pBdr>
          <w:top w:val="nil"/>
          <w:left w:val="nil"/>
          <w:bottom w:val="nil"/>
          <w:right w:val="nil"/>
          <w:between w:val="nil"/>
        </w:pBdr>
        <w:tabs>
          <w:tab w:val="left" w:pos="1673"/>
        </w:tabs>
        <w:ind w:right="1090" w:hanging="720"/>
      </w:pPr>
      <w:r>
        <w:rPr>
          <w:color w:val="000000"/>
        </w:rPr>
        <w:t>the security requirements of cloud services using the NCSC Cloud Security Principles and accompanying guidance:</w:t>
      </w:r>
      <w:r>
        <w:rPr>
          <w:color w:val="0462C1"/>
        </w:rPr>
        <w:t xml:space="preserve"> </w:t>
      </w:r>
      <w:hyperlink r:id="rId32">
        <w:r>
          <w:rPr>
            <w:color w:val="0462C1"/>
            <w:u w:val="single"/>
          </w:rPr>
          <w:t>https://www.ncsc.gov.uk/guidance/implementing-cloud-security-principles</w:t>
        </w:r>
      </w:hyperlink>
    </w:p>
    <w:p w:rsidR="001C1D59" w:rsidRDefault="001C1D59">
      <w:pPr>
        <w:pBdr>
          <w:top w:val="nil"/>
          <w:left w:val="nil"/>
          <w:bottom w:val="nil"/>
          <w:right w:val="nil"/>
          <w:between w:val="nil"/>
        </w:pBdr>
        <w:spacing w:before="3"/>
        <w:rPr>
          <w:color w:val="000000"/>
          <w:sz w:val="31"/>
          <w:szCs w:val="31"/>
        </w:rPr>
      </w:pPr>
    </w:p>
    <w:p w:rsidR="001C1D59" w:rsidRDefault="0084535B">
      <w:pPr>
        <w:numPr>
          <w:ilvl w:val="2"/>
          <w:numId w:val="32"/>
        </w:numPr>
        <w:pBdr>
          <w:top w:val="nil"/>
          <w:left w:val="nil"/>
          <w:bottom w:val="nil"/>
          <w:right w:val="nil"/>
          <w:between w:val="nil"/>
        </w:pBdr>
        <w:tabs>
          <w:tab w:val="left" w:pos="1673"/>
        </w:tabs>
        <w:ind w:left="1672"/>
        <w:rPr>
          <w:color w:val="212121"/>
        </w:rPr>
      </w:pPr>
      <w:r>
        <w:rPr>
          <w:color w:val="212121"/>
        </w:rPr>
        <w:t>Buyer requirements in respect of AI ethical standards.</w:t>
      </w:r>
    </w:p>
    <w:p w:rsidR="001C1D59" w:rsidRDefault="001C1D59">
      <w:pPr>
        <w:pBdr>
          <w:top w:val="nil"/>
          <w:left w:val="nil"/>
          <w:bottom w:val="nil"/>
          <w:right w:val="nil"/>
          <w:between w:val="nil"/>
        </w:pBdr>
        <w:spacing w:before="11"/>
        <w:rPr>
          <w:color w:val="000000"/>
          <w:sz w:val="29"/>
          <w:szCs w:val="29"/>
        </w:rPr>
      </w:pPr>
    </w:p>
    <w:p w:rsidR="001C1D59" w:rsidRDefault="0084535B">
      <w:pPr>
        <w:numPr>
          <w:ilvl w:val="1"/>
          <w:numId w:val="23"/>
        </w:numPr>
        <w:pBdr>
          <w:top w:val="nil"/>
          <w:left w:val="nil"/>
          <w:bottom w:val="nil"/>
          <w:right w:val="nil"/>
          <w:between w:val="nil"/>
        </w:pBdr>
        <w:tabs>
          <w:tab w:val="left" w:pos="988"/>
          <w:tab w:val="left" w:pos="989"/>
        </w:tabs>
        <w:ind w:left="988" w:hanging="728"/>
      </w:pPr>
      <w:r>
        <w:rPr>
          <w:color w:val="000000"/>
        </w:rPr>
        <w:t>The Buyer will specify any security requirements for this project in the Order Form.</w:t>
      </w:r>
    </w:p>
    <w:p w:rsidR="001C1D59" w:rsidRDefault="001C1D59">
      <w:pPr>
        <w:pBdr>
          <w:top w:val="nil"/>
          <w:left w:val="nil"/>
          <w:bottom w:val="nil"/>
          <w:right w:val="nil"/>
          <w:between w:val="nil"/>
        </w:pBdr>
        <w:tabs>
          <w:tab w:val="left" w:pos="984"/>
          <w:tab w:val="left" w:pos="985"/>
        </w:tabs>
        <w:spacing w:before="69" w:line="295" w:lineRule="auto"/>
        <w:ind w:left="993" w:right="336"/>
      </w:pPr>
    </w:p>
    <w:p w:rsidR="001C1D59" w:rsidRDefault="0084535B">
      <w:pPr>
        <w:numPr>
          <w:ilvl w:val="1"/>
          <w:numId w:val="23"/>
        </w:numPr>
        <w:pBdr>
          <w:top w:val="nil"/>
          <w:left w:val="nil"/>
          <w:bottom w:val="nil"/>
          <w:right w:val="nil"/>
          <w:between w:val="nil"/>
        </w:pBdr>
        <w:tabs>
          <w:tab w:val="left" w:pos="984"/>
          <w:tab w:val="left" w:pos="985"/>
        </w:tabs>
        <w:spacing w:before="69" w:line="295" w:lineRule="auto"/>
        <w:ind w:left="985" w:right="336" w:hanging="720"/>
      </w:pP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1C1D59" w:rsidRDefault="001C1D59">
      <w:pPr>
        <w:pBdr>
          <w:top w:val="nil"/>
          <w:left w:val="nil"/>
          <w:bottom w:val="nil"/>
          <w:right w:val="nil"/>
          <w:between w:val="nil"/>
        </w:pBdr>
        <w:spacing w:before="9"/>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line="295" w:lineRule="auto"/>
        <w:ind w:left="985" w:right="262" w:hanging="720"/>
      </w:pPr>
      <w:r>
        <w:rPr>
          <w:color w:val="000000"/>
        </w:rPr>
        <w:t>The Supplier agrees to use the appropriate organisational, operational and technological processes to keep the Buyer Data safe from unauthorised use or access, loss, destruction, theft or disclosure.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877"/>
        </w:tabs>
        <w:ind w:left="985" w:right="229" w:hanging="720"/>
      </w:pPr>
      <w:r>
        <w:rPr>
          <w:color w:val="000000"/>
        </w:rPr>
        <w:t>The provisions of this clause 13 will apply during the term of this Call-Off Contract and for as long as the Supplier holds the Buyer’s Data.</w:t>
      </w: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6"/>
          <w:tab w:val="left" w:pos="997"/>
        </w:tabs>
        <w:spacing w:before="146"/>
        <w:ind w:left="996" w:hanging="732"/>
      </w:pPr>
      <w:r>
        <w:rPr>
          <w:color w:val="424242"/>
        </w:rPr>
        <w:t>Standards and quality</w:t>
      </w:r>
    </w:p>
    <w:p w:rsidR="001C1D59" w:rsidRDefault="0084535B">
      <w:pPr>
        <w:numPr>
          <w:ilvl w:val="1"/>
          <w:numId w:val="23"/>
        </w:numPr>
        <w:pBdr>
          <w:top w:val="nil"/>
          <w:left w:val="nil"/>
          <w:bottom w:val="nil"/>
          <w:right w:val="nil"/>
          <w:between w:val="nil"/>
        </w:pBdr>
        <w:tabs>
          <w:tab w:val="left" w:pos="984"/>
          <w:tab w:val="left" w:pos="985"/>
        </w:tabs>
        <w:spacing w:before="114" w:line="295" w:lineRule="auto"/>
        <w:ind w:left="985" w:right="426" w:hanging="720"/>
      </w:pPr>
      <w:r>
        <w:rPr>
          <w:color w:val="000000"/>
        </w:rPr>
        <w:t>The Supplier will comply with any standards in this Call-Off Contract, the Order Form and the Framework Agreement.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617" w:hanging="720"/>
      </w:pPr>
      <w:r>
        <w:rPr>
          <w:color w:val="000000"/>
        </w:rPr>
        <w:t>The Supplier will deliver the Services in a way that enables the Buyer to comply with its obligations under the Technology Code of Practice, which is at:</w:t>
      </w:r>
      <w:r>
        <w:rPr>
          <w:color w:val="0000FF"/>
        </w:rPr>
        <w:t xml:space="preserve"> </w:t>
      </w:r>
      <w:hyperlink r:id="rId33">
        <w:r>
          <w:rPr>
            <w:color w:val="0000FF"/>
            <w:u w:val="single"/>
          </w:rPr>
          <w:t>https://www.gov.uk/government/publications/technologycode-of-practice/technology</w:t>
        </w:r>
      </w:hyperlink>
    </w:p>
    <w:p w:rsidR="001C1D59" w:rsidRDefault="0084535B">
      <w:pPr>
        <w:pBdr>
          <w:top w:val="nil"/>
          <w:left w:val="nil"/>
          <w:bottom w:val="nil"/>
          <w:right w:val="nil"/>
          <w:between w:val="nil"/>
        </w:pBdr>
        <w:spacing w:before="1"/>
        <w:ind w:left="985"/>
        <w:rPr>
          <w:color w:val="000000"/>
        </w:rPr>
      </w:pPr>
      <w:hyperlink r:id="rId34">
        <w:r>
          <w:rPr>
            <w:color w:val="0000FF"/>
            <w:u w:val="single"/>
          </w:rPr>
          <w:t>-code-of-practice</w:t>
        </w:r>
      </w:hyperlink>
    </w:p>
    <w:p w:rsidR="001C1D59" w:rsidRDefault="001C1D59">
      <w:pPr>
        <w:pBdr>
          <w:top w:val="nil"/>
          <w:left w:val="nil"/>
          <w:bottom w:val="nil"/>
          <w:right w:val="nil"/>
          <w:between w:val="nil"/>
        </w:pBdr>
        <w:spacing w:before="8"/>
        <w:rPr>
          <w:color w:val="000000"/>
          <w:sz w:val="25"/>
          <w:szCs w:val="25"/>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812" w:hanging="720"/>
      </w:pPr>
      <w:r>
        <w:rPr>
          <w:color w:val="000000"/>
        </w:rPr>
        <w:t>If requested by the Buyer, the Supplier must, at its own cost, ensure that the G-Cloud Services comply with the requirements in the PSN Code of Practice.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384" w:hanging="720"/>
      </w:pPr>
      <w:r>
        <w:rPr>
          <w:color w:val="000000"/>
        </w:rPr>
        <w:t>If any PSN Services are Subcontracted by the Supplier, the Supplier must ensure that the services have the relevant PSN compliance certification.</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23"/>
        </w:numPr>
        <w:pBdr>
          <w:top w:val="nil"/>
          <w:left w:val="nil"/>
          <w:bottom w:val="nil"/>
          <w:right w:val="nil"/>
          <w:between w:val="nil"/>
        </w:pBdr>
        <w:tabs>
          <w:tab w:val="left" w:pos="992"/>
        </w:tabs>
        <w:spacing w:before="1"/>
        <w:ind w:left="991" w:hanging="731"/>
        <w:jc w:val="both"/>
      </w:pPr>
      <w:r>
        <w:rPr>
          <w:color w:val="000000"/>
        </w:rPr>
        <w:t>The Supplier must immediately disconnect its G-Cloud Services from the PSN if the PSN</w:t>
      </w:r>
    </w:p>
    <w:p w:rsidR="001C1D59" w:rsidRDefault="0084535B">
      <w:pPr>
        <w:pBdr>
          <w:top w:val="nil"/>
          <w:left w:val="nil"/>
          <w:bottom w:val="nil"/>
          <w:right w:val="nil"/>
          <w:between w:val="nil"/>
        </w:pBdr>
        <w:spacing w:before="53"/>
        <w:ind w:left="1000" w:right="532"/>
        <w:jc w:val="both"/>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35">
        <w:r>
          <w:rPr>
            <w:color w:val="1154CC"/>
          </w:rPr>
          <w:t>.</w:t>
        </w:r>
      </w:hyperlink>
      <w:r>
        <w:rPr>
          <w:noProof/>
        </w:rPr>
        <mc:AlternateContent>
          <mc:Choice Requires="wps">
            <w:drawing>
              <wp:anchor distT="0" distB="0" distL="114300" distR="114300" simplePos="0" relativeHeight="251661312" behindDoc="0" locked="0" layoutInCell="1" hidden="0" allowOverlap="1">
                <wp:simplePos x="0" y="0"/>
                <wp:positionH relativeFrom="column">
                  <wp:posOffset>3098800</wp:posOffset>
                </wp:positionH>
                <wp:positionV relativeFrom="paragraph">
                  <wp:posOffset>495300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5326950" y="3780000"/>
                          <a:ext cx="38100" cy="0"/>
                        </a:xfrm>
                        <a:prstGeom prst="straightConnector1">
                          <a:avLst/>
                        </a:prstGeom>
                        <a:noFill/>
                        <a:ln w="12700" cap="flat" cmpd="sng">
                          <a:solidFill>
                            <a:srgbClr val="1154CC"/>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3098800</wp:posOffset>
                </wp:positionH>
                <wp:positionV relativeFrom="paragraph">
                  <wp:posOffset>495300</wp:posOffset>
                </wp:positionV>
                <wp:extent cx="0" cy="12700"/>
                <wp:effectExtent b="0" l="0" r="0" t="0"/>
                <wp:wrapNone/>
                <wp:docPr id="26" name="image5.png"/>
                <a:graphic>
                  <a:graphicData uri="http://schemas.openxmlformats.org/drawingml/2006/picture">
                    <pic:pic>
                      <pic:nvPicPr>
                        <pic:cNvPr id="0" name="image5.png"/>
                        <pic:cNvPicPr preferRelativeResize="0"/>
                      </pic:nvPicPr>
                      <pic:blipFill>
                        <a:blip r:embed="rId36"/>
                        <a:srcRect/>
                        <a:stretch>
                          <a:fillRect/>
                        </a:stretch>
                      </pic:blipFill>
                      <pic:spPr>
                        <a:xfrm>
                          <a:off x="0" y="0"/>
                          <a:ext cx="0" cy="12700"/>
                        </a:xfrm>
                        <a:prstGeom prst="rect"/>
                        <a:ln/>
                      </pic:spPr>
                    </pic:pic>
                  </a:graphicData>
                </a:graphic>
              </wp:anchor>
            </w:drawing>
          </mc:Fallback>
        </mc:AlternateContent>
      </w:r>
    </w:p>
    <w:p w:rsidR="001C1D59" w:rsidRDefault="001C1D59">
      <w:pPr>
        <w:pBdr>
          <w:top w:val="nil"/>
          <w:left w:val="nil"/>
          <w:bottom w:val="nil"/>
          <w:right w:val="nil"/>
          <w:between w:val="nil"/>
        </w:pBdr>
        <w:spacing w:before="5"/>
        <w:rPr>
          <w:color w:val="000000"/>
          <w:sz w:val="31"/>
          <w:szCs w:val="31"/>
        </w:rPr>
      </w:pPr>
    </w:p>
    <w:p w:rsidR="001C1D59" w:rsidRDefault="0084535B">
      <w:pPr>
        <w:pStyle w:val="Heading2"/>
        <w:numPr>
          <w:ilvl w:val="0"/>
          <w:numId w:val="23"/>
        </w:numPr>
        <w:tabs>
          <w:tab w:val="left" w:pos="993"/>
          <w:tab w:val="left" w:pos="994"/>
        </w:tabs>
        <w:spacing w:before="1"/>
        <w:ind w:left="993" w:hanging="729"/>
      </w:pPr>
      <w:r>
        <w:rPr>
          <w:color w:val="424242"/>
        </w:rPr>
        <w:t>Open source</w:t>
      </w:r>
    </w:p>
    <w:p w:rsidR="001C1D59" w:rsidRDefault="0084535B">
      <w:pPr>
        <w:numPr>
          <w:ilvl w:val="1"/>
          <w:numId w:val="23"/>
        </w:numPr>
        <w:pBdr>
          <w:top w:val="nil"/>
          <w:left w:val="nil"/>
          <w:bottom w:val="nil"/>
          <w:right w:val="nil"/>
          <w:between w:val="nil"/>
        </w:pBdr>
        <w:tabs>
          <w:tab w:val="left" w:pos="984"/>
          <w:tab w:val="left" w:pos="985"/>
        </w:tabs>
        <w:spacing w:before="113" w:line="295" w:lineRule="auto"/>
        <w:ind w:left="985" w:right="408" w:hanging="720"/>
      </w:pPr>
      <w:r>
        <w:rPr>
          <w:color w:val="000000"/>
        </w:rPr>
        <w:t>All software created for the Buyer must be suitable for publication as open source, unless otherwise agreed by the Buyer.</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628" w:hanging="720"/>
      </w:pPr>
      <w:r>
        <w:rPr>
          <w:color w:val="000000"/>
        </w:rPr>
        <w:t>If software needs to be converted before publication as open source, the Supplier must also provide the converted format unless otherwise agreed by the Buyer.</w:t>
      </w: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89"/>
          <w:tab w:val="left" w:pos="990"/>
        </w:tabs>
        <w:spacing w:before="152"/>
        <w:ind w:left="989" w:hanging="725"/>
      </w:pPr>
      <w:r>
        <w:rPr>
          <w:color w:val="424242"/>
        </w:rPr>
        <w:t>Security</w:t>
      </w:r>
    </w:p>
    <w:p w:rsidR="001C1D59" w:rsidRDefault="0084535B">
      <w:pPr>
        <w:numPr>
          <w:ilvl w:val="1"/>
          <w:numId w:val="23"/>
        </w:numPr>
        <w:pBdr>
          <w:top w:val="nil"/>
          <w:left w:val="nil"/>
          <w:bottom w:val="nil"/>
          <w:right w:val="nil"/>
          <w:between w:val="nil"/>
        </w:pBdr>
        <w:tabs>
          <w:tab w:val="left" w:pos="984"/>
          <w:tab w:val="left" w:pos="985"/>
        </w:tabs>
        <w:spacing w:before="114"/>
        <w:ind w:left="985" w:right="437" w:hanging="720"/>
      </w:pPr>
      <w:r>
        <w:rPr>
          <w:color w:val="000000"/>
        </w:rPr>
        <w:t xml:space="preserve">If requested to do so by the Buyer, before entering into this Call-Off Contract the Supplier will, within 15 Working Days of the date of this Call-Off Contract, develop (and obtain the Buyer’s written approval of) a Security Management Plan and an Information </w:t>
      </w:r>
      <w:r>
        <w:rPr>
          <w:color w:val="000000"/>
        </w:rPr>
        <w:lastRenderedPageBreak/>
        <w:t>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1C1D59" w:rsidRDefault="001C1D59">
      <w:pPr>
        <w:pBdr>
          <w:top w:val="nil"/>
          <w:left w:val="nil"/>
          <w:bottom w:val="nil"/>
          <w:right w:val="nil"/>
          <w:between w:val="nil"/>
        </w:pBdr>
        <w:spacing w:before="6"/>
        <w:rPr>
          <w:color w:val="000000"/>
          <w:sz w:val="26"/>
          <w:szCs w:val="26"/>
        </w:rPr>
      </w:pPr>
    </w:p>
    <w:p w:rsidR="001C1D59" w:rsidRDefault="0084535B">
      <w:pPr>
        <w:numPr>
          <w:ilvl w:val="1"/>
          <w:numId w:val="23"/>
        </w:numPr>
        <w:pBdr>
          <w:top w:val="nil"/>
          <w:left w:val="nil"/>
          <w:bottom w:val="nil"/>
          <w:right w:val="nil"/>
          <w:between w:val="nil"/>
        </w:pBdr>
        <w:tabs>
          <w:tab w:val="left" w:pos="985"/>
        </w:tabs>
        <w:spacing w:line="295" w:lineRule="auto"/>
        <w:ind w:left="985" w:right="1056" w:hanging="720"/>
        <w:jc w:val="both"/>
      </w:pPr>
      <w:r>
        <w:rPr>
          <w:color w:val="000000"/>
        </w:rPr>
        <w:t>The Supplier will use all reasonable endeavours, software and the most up-to-date antivirus definitions available from an industry-accepted antivirus software seller to minimise the impact of Malicious Software.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425" w:hanging="720"/>
      </w:pPr>
      <w:r>
        <w:rPr>
          <w:color w:val="000000"/>
        </w:rPr>
        <w:t>If Malicious Software causes loss of operational efficiency or loss or corruption of Service Data, the Supplier will help the Buyer to mitigate any losses and restore the Services to operating efficiency as soon as possible.</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23"/>
        </w:numPr>
        <w:pBdr>
          <w:top w:val="nil"/>
          <w:left w:val="nil"/>
          <w:bottom w:val="nil"/>
          <w:right w:val="nil"/>
          <w:between w:val="nil"/>
        </w:pBdr>
        <w:tabs>
          <w:tab w:val="left" w:pos="988"/>
          <w:tab w:val="left" w:pos="989"/>
        </w:tabs>
        <w:ind w:left="988" w:hanging="728"/>
      </w:pPr>
      <w:r>
        <w:rPr>
          <w:color w:val="000000"/>
        </w:rPr>
        <w:t>Responsibility for costs will be at the:</w:t>
      </w:r>
    </w:p>
    <w:p w:rsidR="001C1D59" w:rsidRDefault="001C1D59">
      <w:pPr>
        <w:pBdr>
          <w:top w:val="nil"/>
          <w:left w:val="nil"/>
          <w:bottom w:val="nil"/>
          <w:right w:val="nil"/>
          <w:between w:val="nil"/>
        </w:pBdr>
        <w:spacing w:before="1"/>
        <w:rPr>
          <w:color w:val="000000"/>
          <w:sz w:val="33"/>
          <w:szCs w:val="33"/>
        </w:rPr>
      </w:pPr>
    </w:p>
    <w:p w:rsidR="001C1D59" w:rsidRDefault="0084535B">
      <w:pPr>
        <w:numPr>
          <w:ilvl w:val="2"/>
          <w:numId w:val="30"/>
        </w:numPr>
        <w:pBdr>
          <w:top w:val="nil"/>
          <w:left w:val="nil"/>
          <w:bottom w:val="nil"/>
          <w:right w:val="nil"/>
          <w:between w:val="nil"/>
        </w:pBdr>
        <w:tabs>
          <w:tab w:val="left" w:pos="1673"/>
        </w:tabs>
        <w:spacing w:line="276" w:lineRule="auto"/>
        <w:ind w:right="182" w:hanging="720"/>
      </w:pPr>
      <w:r>
        <w:rPr>
          <w:color w:val="000000"/>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30"/>
        </w:numPr>
        <w:pBdr>
          <w:top w:val="nil"/>
          <w:left w:val="nil"/>
          <w:bottom w:val="nil"/>
          <w:right w:val="nil"/>
          <w:between w:val="nil"/>
        </w:pBdr>
        <w:tabs>
          <w:tab w:val="left" w:pos="1673"/>
        </w:tabs>
        <w:spacing w:line="276" w:lineRule="auto"/>
        <w:ind w:right="280" w:hanging="720"/>
      </w:pPr>
      <w:r>
        <w:rPr>
          <w:color w:val="000000"/>
        </w:rPr>
        <w:t>Buyer’s expense if the Malicious Software originates from the Buyer software or the Service Data, while the Service Data was under the Buyer’s control</w:t>
      </w:r>
    </w:p>
    <w:p w:rsidR="001C1D59" w:rsidRDefault="001C1D59">
      <w:pPr>
        <w:pBdr>
          <w:top w:val="nil"/>
          <w:left w:val="nil"/>
          <w:bottom w:val="nil"/>
          <w:right w:val="nil"/>
          <w:between w:val="nil"/>
        </w:pBdr>
        <w:rPr>
          <w:color w:val="000000"/>
          <w:sz w:val="29"/>
          <w:szCs w:val="29"/>
        </w:rPr>
      </w:pPr>
    </w:p>
    <w:p w:rsidR="001C1D59" w:rsidRDefault="0084535B">
      <w:pPr>
        <w:numPr>
          <w:ilvl w:val="1"/>
          <w:numId w:val="23"/>
        </w:numPr>
        <w:pBdr>
          <w:top w:val="nil"/>
          <w:left w:val="nil"/>
          <w:bottom w:val="nil"/>
          <w:right w:val="nil"/>
          <w:between w:val="nil"/>
        </w:pBdr>
        <w:tabs>
          <w:tab w:val="left" w:pos="999"/>
          <w:tab w:val="left" w:pos="1000"/>
        </w:tabs>
        <w:spacing w:line="276" w:lineRule="auto"/>
        <w:ind w:left="1000" w:right="576" w:hanging="735"/>
      </w:pPr>
      <w:r>
        <w:rPr>
          <w:color w:val="000000"/>
        </w:rPr>
        <w:t>The Supplier will immediately notify the Buyer of any breach of security of Buyer’s Confidential Information. Where the breach occurred because of a Supplier Default, the Supplier will recover the Buyer’s Confidential Information however it may be recorded.</w:t>
      </w:r>
    </w:p>
    <w:p w:rsidR="001C1D59" w:rsidRDefault="001C1D59">
      <w:pPr>
        <w:pBdr>
          <w:top w:val="nil"/>
          <w:left w:val="nil"/>
          <w:bottom w:val="nil"/>
          <w:right w:val="nil"/>
          <w:between w:val="nil"/>
        </w:pBdr>
        <w:spacing w:before="1"/>
        <w:rPr>
          <w:color w:val="000000"/>
          <w:sz w:val="30"/>
          <w:szCs w:val="30"/>
        </w:rPr>
      </w:pPr>
    </w:p>
    <w:p w:rsidR="001C1D59" w:rsidRDefault="0084535B">
      <w:pPr>
        <w:numPr>
          <w:ilvl w:val="1"/>
          <w:numId w:val="23"/>
        </w:numPr>
        <w:pBdr>
          <w:top w:val="nil"/>
          <w:left w:val="nil"/>
          <w:bottom w:val="nil"/>
          <w:right w:val="nil"/>
          <w:between w:val="nil"/>
        </w:pBdr>
        <w:tabs>
          <w:tab w:val="left" w:pos="984"/>
          <w:tab w:val="left" w:pos="985"/>
        </w:tabs>
        <w:ind w:left="985" w:right="608" w:hanging="720"/>
      </w:pPr>
      <w:r>
        <w:rPr>
          <w:color w:val="000000"/>
        </w:rPr>
        <w:t>Any system development by the Supplier should also comply with the government’s ‘10 Steps to Cyber Security’ guidance:</w:t>
      </w:r>
    </w:p>
    <w:p w:rsidR="001C1D59" w:rsidRDefault="0084535B">
      <w:pPr>
        <w:pBdr>
          <w:top w:val="nil"/>
          <w:left w:val="nil"/>
          <w:bottom w:val="nil"/>
          <w:right w:val="nil"/>
          <w:between w:val="nil"/>
        </w:pBdr>
        <w:spacing w:before="34"/>
        <w:ind w:left="970"/>
        <w:rPr>
          <w:color w:val="000000"/>
        </w:rPr>
      </w:pPr>
      <w:hyperlink r:id="rId37">
        <w:r>
          <w:rPr>
            <w:color w:val="0462C1"/>
            <w:u w:val="single"/>
          </w:rPr>
          <w:t>https://www.ncsc.gov.uk/guidance/10-steps-cyber-security</w:t>
        </w:r>
      </w:hyperlink>
    </w:p>
    <w:p w:rsidR="001C1D59" w:rsidRDefault="001C1D59">
      <w:pPr>
        <w:pBdr>
          <w:top w:val="nil"/>
          <w:left w:val="nil"/>
          <w:bottom w:val="nil"/>
          <w:right w:val="nil"/>
          <w:between w:val="nil"/>
        </w:pBdr>
        <w:spacing w:before="5"/>
        <w:rPr>
          <w:color w:val="000000"/>
          <w:sz w:val="31"/>
          <w:szCs w:val="31"/>
        </w:rPr>
      </w:pPr>
    </w:p>
    <w:p w:rsidR="001C1D59" w:rsidRDefault="0084535B">
      <w:pPr>
        <w:numPr>
          <w:ilvl w:val="1"/>
          <w:numId w:val="23"/>
        </w:numPr>
        <w:pBdr>
          <w:top w:val="nil"/>
          <w:left w:val="nil"/>
          <w:bottom w:val="nil"/>
          <w:right w:val="nil"/>
          <w:between w:val="nil"/>
        </w:pBdr>
        <w:tabs>
          <w:tab w:val="left" w:pos="984"/>
          <w:tab w:val="left" w:pos="985"/>
        </w:tabs>
        <w:spacing w:before="1"/>
        <w:ind w:left="985" w:right="324" w:hanging="720"/>
      </w:pPr>
      <w:r>
        <w:rPr>
          <w:color w:val="000000"/>
        </w:rPr>
        <w:t>If a Buyer has requested in the Order Form that the Supplier has a Cyber Essentials certificate, the Supplier must provide the Buyer with a valid Cyber Essentials certificate (or equivalent) required for the Services before the Start date.</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8"/>
          <w:tab w:val="left" w:pos="999"/>
        </w:tabs>
        <w:ind w:left="998" w:hanging="734"/>
      </w:pPr>
      <w:r>
        <w:rPr>
          <w:color w:val="424242"/>
        </w:rPr>
        <w:t>Guarantee</w:t>
      </w:r>
    </w:p>
    <w:p w:rsidR="001C1D59" w:rsidRDefault="0084535B">
      <w:pPr>
        <w:numPr>
          <w:ilvl w:val="1"/>
          <w:numId w:val="23"/>
        </w:numPr>
        <w:pBdr>
          <w:top w:val="nil"/>
          <w:left w:val="nil"/>
          <w:bottom w:val="nil"/>
          <w:right w:val="nil"/>
          <w:between w:val="nil"/>
        </w:pBdr>
        <w:tabs>
          <w:tab w:val="left" w:pos="984"/>
          <w:tab w:val="left" w:pos="985"/>
        </w:tabs>
        <w:spacing w:before="113" w:line="295" w:lineRule="auto"/>
        <w:ind w:left="985" w:right="583" w:hanging="720"/>
      </w:pPr>
      <w:r>
        <w:rPr>
          <w:color w:val="000000"/>
        </w:rPr>
        <w:t>If this Call-Off Contract is conditional on receipt of a Guarantee that is acceptable to the Buyer, the Supplier must give the Buyer on or before the Start date:</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39"/>
        </w:numPr>
        <w:pBdr>
          <w:top w:val="nil"/>
          <w:left w:val="nil"/>
          <w:bottom w:val="nil"/>
          <w:right w:val="nil"/>
          <w:between w:val="nil"/>
        </w:pBdr>
        <w:tabs>
          <w:tab w:val="left" w:pos="1643"/>
        </w:tabs>
      </w:pPr>
      <w:r>
        <w:rPr>
          <w:color w:val="000000"/>
        </w:rPr>
        <w:t>an executed Guarantee in the form at Schedule 5</w:t>
      </w:r>
    </w:p>
    <w:p w:rsidR="001C1D59" w:rsidRDefault="001C1D59">
      <w:pPr>
        <w:pBdr>
          <w:top w:val="nil"/>
          <w:left w:val="nil"/>
          <w:bottom w:val="nil"/>
          <w:right w:val="nil"/>
          <w:between w:val="nil"/>
        </w:pBdr>
        <w:rPr>
          <w:color w:val="000000"/>
          <w:sz w:val="32"/>
          <w:szCs w:val="32"/>
        </w:rPr>
      </w:pPr>
    </w:p>
    <w:p w:rsidR="001C1D59" w:rsidRDefault="0084535B">
      <w:pPr>
        <w:numPr>
          <w:ilvl w:val="2"/>
          <w:numId w:val="39"/>
        </w:numPr>
        <w:pBdr>
          <w:top w:val="nil"/>
          <w:left w:val="nil"/>
          <w:bottom w:val="nil"/>
          <w:right w:val="nil"/>
          <w:between w:val="nil"/>
        </w:pBdr>
        <w:tabs>
          <w:tab w:val="left" w:pos="1673"/>
        </w:tabs>
        <w:ind w:left="1720" w:right="1187" w:hanging="720"/>
        <w:sectPr w:rsidR="001C1D59">
          <w:pgSz w:w="11920" w:h="16840"/>
          <w:pgMar w:top="1040" w:right="1000" w:bottom="1260" w:left="860" w:header="0" w:footer="990" w:gutter="0"/>
          <w:cols w:space="720"/>
        </w:sectPr>
      </w:pPr>
      <w:r>
        <w:rPr>
          <w:color w:val="000000"/>
        </w:rPr>
        <w:t>a certified copy of the passed resolution or board minutes of the guarantor approving the execution of the Guarantee</w:t>
      </w:r>
    </w:p>
    <w:p w:rsidR="001C1D59" w:rsidRDefault="0084535B">
      <w:pPr>
        <w:pStyle w:val="Heading2"/>
        <w:numPr>
          <w:ilvl w:val="0"/>
          <w:numId w:val="23"/>
        </w:numPr>
        <w:tabs>
          <w:tab w:val="left" w:pos="992"/>
          <w:tab w:val="left" w:pos="993"/>
        </w:tabs>
        <w:spacing w:before="69"/>
        <w:ind w:hanging="728"/>
      </w:pPr>
      <w:r>
        <w:rPr>
          <w:color w:val="424242"/>
        </w:rPr>
        <w:lastRenderedPageBreak/>
        <w:t>Ending the Call-Off Contract</w:t>
      </w:r>
    </w:p>
    <w:p w:rsidR="001C1D59" w:rsidRDefault="0084535B">
      <w:pPr>
        <w:numPr>
          <w:ilvl w:val="1"/>
          <w:numId w:val="23"/>
        </w:numPr>
        <w:pBdr>
          <w:top w:val="nil"/>
          <w:left w:val="nil"/>
          <w:bottom w:val="nil"/>
          <w:right w:val="nil"/>
          <w:between w:val="nil"/>
        </w:pBdr>
        <w:tabs>
          <w:tab w:val="left" w:pos="1004"/>
        </w:tabs>
        <w:spacing w:before="121" w:line="273" w:lineRule="auto"/>
        <w:ind w:left="985" w:right="162" w:hanging="724"/>
        <w:jc w:val="both"/>
      </w:pPr>
      <w:r>
        <w:rPr>
          <w:color w:val="000000"/>
        </w:rPr>
        <w:t>The Buyer can End this Call-Off Contract at any time by giving 30 days’ written notice to the Supplier, unless a shorter period is specified in the Order Form. The Supplier’s obligation to provide the Services will end on the date in the notice.</w:t>
      </w:r>
    </w:p>
    <w:p w:rsidR="001C1D59" w:rsidRDefault="001C1D59">
      <w:pPr>
        <w:pBdr>
          <w:top w:val="nil"/>
          <w:left w:val="nil"/>
          <w:bottom w:val="nil"/>
          <w:right w:val="nil"/>
          <w:between w:val="nil"/>
        </w:pBdr>
        <w:spacing w:before="7"/>
        <w:rPr>
          <w:color w:val="000000"/>
          <w:sz w:val="29"/>
          <w:szCs w:val="29"/>
        </w:rPr>
      </w:pPr>
    </w:p>
    <w:p w:rsidR="001C1D59" w:rsidRDefault="0084535B">
      <w:pPr>
        <w:numPr>
          <w:ilvl w:val="1"/>
          <w:numId w:val="23"/>
        </w:numPr>
        <w:pBdr>
          <w:top w:val="nil"/>
          <w:left w:val="nil"/>
          <w:bottom w:val="nil"/>
          <w:right w:val="nil"/>
          <w:between w:val="nil"/>
        </w:pBdr>
        <w:tabs>
          <w:tab w:val="left" w:pos="1003"/>
          <w:tab w:val="left" w:pos="1004"/>
        </w:tabs>
        <w:ind w:left="1003" w:hanging="743"/>
      </w:pPr>
      <w:r>
        <w:rPr>
          <w:color w:val="000000"/>
        </w:rPr>
        <w:t>The Parties agree that the:</w:t>
      </w:r>
    </w:p>
    <w:p w:rsidR="001C1D59" w:rsidRDefault="001C1D59">
      <w:pPr>
        <w:pBdr>
          <w:top w:val="nil"/>
          <w:left w:val="nil"/>
          <w:bottom w:val="nil"/>
          <w:right w:val="nil"/>
          <w:between w:val="nil"/>
        </w:pBdr>
        <w:spacing w:before="7"/>
        <w:rPr>
          <w:color w:val="000000"/>
          <w:sz w:val="29"/>
          <w:szCs w:val="29"/>
        </w:rPr>
      </w:pPr>
    </w:p>
    <w:p w:rsidR="001C1D59" w:rsidRDefault="0084535B">
      <w:pPr>
        <w:numPr>
          <w:ilvl w:val="2"/>
          <w:numId w:val="15"/>
        </w:numPr>
        <w:pBdr>
          <w:top w:val="nil"/>
          <w:left w:val="nil"/>
          <w:bottom w:val="nil"/>
          <w:right w:val="nil"/>
          <w:between w:val="nil"/>
        </w:pBdr>
        <w:tabs>
          <w:tab w:val="left" w:pos="1673"/>
        </w:tabs>
        <w:spacing w:line="295" w:lineRule="auto"/>
        <w:ind w:right="1224" w:hanging="720"/>
      </w:pPr>
      <w:r>
        <w:rPr>
          <w:color w:val="000000"/>
        </w:rPr>
        <w:t>Buyer’s right to End the Call-Off Contract under clause 18.1 is reasonable considering the type of cloud Service being provided</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15"/>
        </w:numPr>
        <w:pBdr>
          <w:top w:val="nil"/>
          <w:left w:val="nil"/>
          <w:bottom w:val="nil"/>
          <w:right w:val="nil"/>
          <w:between w:val="nil"/>
        </w:pBdr>
        <w:tabs>
          <w:tab w:val="left" w:pos="1673"/>
        </w:tabs>
        <w:spacing w:line="295" w:lineRule="auto"/>
        <w:ind w:right="1497" w:hanging="720"/>
      </w:pPr>
      <w:r>
        <w:rPr>
          <w:color w:val="000000"/>
        </w:rPr>
        <w:t>Call-Off Contract Charges paid during the notice period are reasonable compensation and cover all the Supplier’s avoidable costs or Losses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ind w:left="985" w:right="217" w:hanging="720"/>
      </w:pPr>
      <w:r>
        <w:rPr>
          <w:color w:val="000000"/>
        </w:rPr>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5"/>
        </w:tabs>
        <w:spacing w:before="1" w:line="295" w:lineRule="auto"/>
        <w:ind w:left="985" w:right="246" w:hanging="720"/>
        <w:jc w:val="both"/>
      </w:pPr>
      <w:r>
        <w:rPr>
          <w:color w:val="000000"/>
        </w:rPr>
        <w:t>The Buyer will have the right to End this Call-Off Contract at any time with immediate effect by written notice to the Supplier if either the Supplier commits: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9"/>
        </w:numPr>
        <w:pBdr>
          <w:top w:val="nil"/>
          <w:left w:val="nil"/>
          <w:bottom w:val="nil"/>
          <w:right w:val="nil"/>
          <w:between w:val="nil"/>
        </w:pBdr>
        <w:tabs>
          <w:tab w:val="left" w:pos="1673"/>
        </w:tabs>
        <w:spacing w:line="295" w:lineRule="auto"/>
        <w:ind w:right="502" w:hanging="720"/>
      </w:pPr>
      <w:r>
        <w:rPr>
          <w:color w:val="000000"/>
        </w:rPr>
        <w:t>a Supplier Default and if the Supplier Default cannot, in the reasonable opinion of the Buyer, be remedied</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9"/>
        </w:numPr>
        <w:pBdr>
          <w:top w:val="nil"/>
          <w:left w:val="nil"/>
          <w:bottom w:val="nil"/>
          <w:right w:val="nil"/>
          <w:between w:val="nil"/>
        </w:pBdr>
        <w:tabs>
          <w:tab w:val="left" w:pos="1658"/>
        </w:tabs>
        <w:ind w:left="1657"/>
      </w:pPr>
      <w:r>
        <w:rPr>
          <w:color w:val="000000"/>
        </w:rPr>
        <w:t>any fraud</w:t>
      </w:r>
    </w:p>
    <w:p w:rsidR="001C1D59" w:rsidRDefault="001C1D59">
      <w:pPr>
        <w:pBdr>
          <w:top w:val="nil"/>
          <w:left w:val="nil"/>
          <w:bottom w:val="nil"/>
          <w:right w:val="nil"/>
          <w:between w:val="nil"/>
        </w:pBdr>
        <w:spacing w:before="7"/>
        <w:rPr>
          <w:color w:val="000000"/>
          <w:sz w:val="32"/>
          <w:szCs w:val="32"/>
        </w:rPr>
      </w:pPr>
    </w:p>
    <w:p w:rsidR="001C1D59" w:rsidRDefault="0084535B">
      <w:pPr>
        <w:numPr>
          <w:ilvl w:val="1"/>
          <w:numId w:val="23"/>
        </w:numPr>
        <w:pBdr>
          <w:top w:val="nil"/>
          <w:left w:val="nil"/>
          <w:bottom w:val="nil"/>
          <w:right w:val="nil"/>
          <w:between w:val="nil"/>
        </w:pBdr>
        <w:tabs>
          <w:tab w:val="left" w:pos="1069"/>
          <w:tab w:val="left" w:pos="1070"/>
        </w:tabs>
        <w:ind w:left="1069" w:hanging="809"/>
      </w:pPr>
      <w:r>
        <w:rPr>
          <w:color w:val="000000"/>
        </w:rPr>
        <w:t>A Party can End this Call-Off Contract at any time with immediate effect by written notice if:</w:t>
      </w:r>
    </w:p>
    <w:p w:rsidR="001C1D59" w:rsidRDefault="001C1D59">
      <w:pPr>
        <w:pBdr>
          <w:top w:val="nil"/>
          <w:left w:val="nil"/>
          <w:bottom w:val="nil"/>
          <w:right w:val="nil"/>
          <w:between w:val="nil"/>
        </w:pBdr>
        <w:rPr>
          <w:color w:val="000000"/>
          <w:sz w:val="33"/>
          <w:szCs w:val="33"/>
        </w:rPr>
      </w:pPr>
    </w:p>
    <w:p w:rsidR="001C1D59" w:rsidRDefault="0084535B">
      <w:pPr>
        <w:numPr>
          <w:ilvl w:val="2"/>
          <w:numId w:val="5"/>
        </w:numPr>
        <w:pBdr>
          <w:top w:val="nil"/>
          <w:left w:val="nil"/>
          <w:bottom w:val="nil"/>
          <w:right w:val="nil"/>
          <w:between w:val="nil"/>
        </w:pBdr>
        <w:tabs>
          <w:tab w:val="left" w:pos="1673"/>
        </w:tabs>
        <w:spacing w:line="295" w:lineRule="auto"/>
        <w:ind w:right="186" w:hanging="720"/>
      </w:pPr>
      <w:r>
        <w:rPr>
          <w:color w:val="000000"/>
        </w:rPr>
        <w:t>the other Party commits a Material Breach of any term of this Call-Off Contract (other than failure to pay any amounts due) and, if that breach is remediable, fails to remedy it within 15 Working Days of being notified in writing to do so</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5"/>
        </w:numPr>
        <w:pBdr>
          <w:top w:val="nil"/>
          <w:left w:val="nil"/>
          <w:bottom w:val="nil"/>
          <w:right w:val="nil"/>
          <w:between w:val="nil"/>
        </w:pBdr>
        <w:tabs>
          <w:tab w:val="left" w:pos="1658"/>
        </w:tabs>
        <w:ind w:left="1657"/>
      </w:pPr>
      <w:r>
        <w:rPr>
          <w:color w:val="000000"/>
        </w:rPr>
        <w:t>an Insolvency Event of the other Party happens</w:t>
      </w:r>
    </w:p>
    <w:p w:rsidR="001C1D59" w:rsidRDefault="001C1D59">
      <w:pPr>
        <w:pBdr>
          <w:top w:val="nil"/>
          <w:left w:val="nil"/>
          <w:bottom w:val="nil"/>
          <w:right w:val="nil"/>
          <w:between w:val="nil"/>
        </w:pBdr>
        <w:rPr>
          <w:color w:val="000000"/>
          <w:sz w:val="32"/>
          <w:szCs w:val="32"/>
        </w:rPr>
      </w:pPr>
    </w:p>
    <w:p w:rsidR="001C1D59" w:rsidRDefault="0084535B">
      <w:pPr>
        <w:numPr>
          <w:ilvl w:val="2"/>
          <w:numId w:val="5"/>
        </w:numPr>
        <w:pBdr>
          <w:top w:val="nil"/>
          <w:left w:val="nil"/>
          <w:bottom w:val="nil"/>
          <w:right w:val="nil"/>
          <w:between w:val="nil"/>
        </w:pBdr>
        <w:tabs>
          <w:tab w:val="left" w:pos="1673"/>
        </w:tabs>
        <w:spacing w:line="295" w:lineRule="auto"/>
        <w:ind w:right="442" w:hanging="720"/>
      </w:pPr>
      <w:r>
        <w:rPr>
          <w:color w:val="000000"/>
        </w:rPr>
        <w:t>the other Party ceases or threatens to cease to carry on the whole or any material part of its business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ind w:left="985" w:right="331" w:hanging="720"/>
      </w:pPr>
      <w:r>
        <w:rPr>
          <w:color w:val="000000"/>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1C1D59" w:rsidRDefault="001C1D59">
      <w:pPr>
        <w:pBdr>
          <w:top w:val="nil"/>
          <w:left w:val="nil"/>
          <w:bottom w:val="nil"/>
          <w:right w:val="nil"/>
          <w:between w:val="nil"/>
        </w:pBdr>
        <w:spacing w:before="10"/>
        <w:rPr>
          <w:color w:val="000000"/>
          <w:sz w:val="29"/>
          <w:szCs w:val="29"/>
        </w:rPr>
      </w:pPr>
    </w:p>
    <w:p w:rsidR="001C1D59" w:rsidRDefault="0084535B">
      <w:pPr>
        <w:numPr>
          <w:ilvl w:val="1"/>
          <w:numId w:val="23"/>
        </w:numPr>
        <w:pBdr>
          <w:top w:val="nil"/>
          <w:left w:val="nil"/>
          <w:bottom w:val="nil"/>
          <w:right w:val="nil"/>
          <w:between w:val="nil"/>
        </w:pBdr>
        <w:tabs>
          <w:tab w:val="left" w:pos="984"/>
          <w:tab w:val="left" w:pos="985"/>
        </w:tabs>
        <w:ind w:left="985" w:right="499" w:hanging="720"/>
        <w:sectPr w:rsidR="001C1D59">
          <w:pgSz w:w="11920" w:h="16840"/>
          <w:pgMar w:top="1040" w:right="1000" w:bottom="1260" w:left="860" w:header="0" w:footer="990" w:gutter="0"/>
          <w:cols w:space="720"/>
        </w:sectPr>
      </w:pPr>
      <w:r>
        <w:rPr>
          <w:color w:val="000000"/>
        </w:rPr>
        <w:t>A Party who isn’t relying on a Force Majeure event will have the right to End this Call-Off Contract if clause 23.1 applies.</w:t>
      </w:r>
    </w:p>
    <w:p w:rsidR="001C1D59" w:rsidRDefault="0084535B">
      <w:pPr>
        <w:pStyle w:val="Heading2"/>
        <w:numPr>
          <w:ilvl w:val="0"/>
          <w:numId w:val="23"/>
        </w:numPr>
        <w:tabs>
          <w:tab w:val="left" w:pos="996"/>
          <w:tab w:val="left" w:pos="997"/>
        </w:tabs>
        <w:spacing w:before="69"/>
        <w:ind w:left="996" w:hanging="732"/>
      </w:pPr>
      <w:r>
        <w:rPr>
          <w:color w:val="424242"/>
        </w:rPr>
        <w:lastRenderedPageBreak/>
        <w:t>Consequences of suspension, ending and expiry</w:t>
      </w:r>
    </w:p>
    <w:p w:rsidR="001C1D59" w:rsidRDefault="0084535B">
      <w:pPr>
        <w:numPr>
          <w:ilvl w:val="1"/>
          <w:numId w:val="23"/>
        </w:numPr>
        <w:pBdr>
          <w:top w:val="nil"/>
          <w:left w:val="nil"/>
          <w:bottom w:val="nil"/>
          <w:right w:val="nil"/>
          <w:between w:val="nil"/>
        </w:pBdr>
        <w:tabs>
          <w:tab w:val="left" w:pos="984"/>
          <w:tab w:val="left" w:pos="985"/>
        </w:tabs>
        <w:spacing w:before="113" w:line="295" w:lineRule="auto"/>
        <w:ind w:left="985" w:right="710" w:hanging="720"/>
      </w:pPr>
      <w:r>
        <w:rPr>
          <w:color w:val="000000"/>
        </w:rPr>
        <w:t>If a Buyer has the right to End a Call-Off Contract, it may elect to suspend this Call-Off Contract or any part of it.</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249" w:hanging="720"/>
      </w:pPr>
      <w:r>
        <w:rPr>
          <w:color w:val="000000"/>
        </w:rPr>
        <w:t>Even if a notice has been served to End this Call-Off Contract or any part of it, the Supplier must continue to provide the ordered G-Cloud Services until the dates set out in the notice.</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181" w:hanging="720"/>
      </w:pPr>
      <w:r>
        <w:rPr>
          <w:color w:val="000000"/>
        </w:rPr>
        <w:t>The rights and obligations of the Parties will cease on the Expiry Date or End Date whichever applies) of this Call-Off Contract, except those continuing provisions described in clause 19.4.</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23"/>
        </w:numPr>
        <w:pBdr>
          <w:top w:val="nil"/>
          <w:left w:val="nil"/>
          <w:bottom w:val="nil"/>
          <w:right w:val="nil"/>
          <w:between w:val="nil"/>
        </w:pBdr>
        <w:tabs>
          <w:tab w:val="left" w:pos="995"/>
          <w:tab w:val="left" w:pos="996"/>
        </w:tabs>
        <w:ind w:left="995" w:hanging="735"/>
      </w:pPr>
      <w:r>
        <w:rPr>
          <w:color w:val="000000"/>
        </w:rPr>
        <w:t>Ending or expiry of this Call-Off Contract will not affect:</w:t>
      </w:r>
    </w:p>
    <w:p w:rsidR="001C1D59" w:rsidRDefault="001C1D59">
      <w:pPr>
        <w:pBdr>
          <w:top w:val="nil"/>
          <w:left w:val="nil"/>
          <w:bottom w:val="nil"/>
          <w:right w:val="nil"/>
          <w:between w:val="nil"/>
        </w:pBdr>
        <w:rPr>
          <w:color w:val="000000"/>
          <w:sz w:val="33"/>
          <w:szCs w:val="33"/>
        </w:rPr>
      </w:pPr>
    </w:p>
    <w:p w:rsidR="001C1D59" w:rsidRDefault="0084535B">
      <w:pPr>
        <w:numPr>
          <w:ilvl w:val="2"/>
          <w:numId w:val="2"/>
        </w:numPr>
        <w:pBdr>
          <w:top w:val="nil"/>
          <w:left w:val="nil"/>
          <w:bottom w:val="nil"/>
          <w:right w:val="nil"/>
          <w:between w:val="nil"/>
        </w:pBdr>
        <w:tabs>
          <w:tab w:val="left" w:pos="1673"/>
        </w:tabs>
      </w:pPr>
      <w:r>
        <w:rPr>
          <w:color w:val="000000"/>
        </w:rPr>
        <w:t>any rights, remedies or obligations accrued before its Ending or expiration</w:t>
      </w:r>
    </w:p>
    <w:p w:rsidR="001C1D59" w:rsidRDefault="001C1D59">
      <w:pPr>
        <w:pBdr>
          <w:top w:val="nil"/>
          <w:left w:val="nil"/>
          <w:bottom w:val="nil"/>
          <w:right w:val="nil"/>
          <w:between w:val="nil"/>
        </w:pBdr>
        <w:rPr>
          <w:color w:val="000000"/>
          <w:sz w:val="32"/>
          <w:szCs w:val="32"/>
        </w:rPr>
      </w:pPr>
    </w:p>
    <w:p w:rsidR="001C1D59" w:rsidRDefault="0084535B">
      <w:pPr>
        <w:numPr>
          <w:ilvl w:val="2"/>
          <w:numId w:val="2"/>
        </w:numPr>
        <w:pBdr>
          <w:top w:val="nil"/>
          <w:left w:val="nil"/>
          <w:bottom w:val="nil"/>
          <w:right w:val="nil"/>
          <w:between w:val="nil"/>
        </w:pBdr>
        <w:tabs>
          <w:tab w:val="left" w:pos="1673"/>
        </w:tabs>
        <w:spacing w:line="295" w:lineRule="auto"/>
        <w:ind w:left="1720" w:right="381" w:hanging="720"/>
      </w:pPr>
      <w:r>
        <w:rPr>
          <w:color w:val="000000"/>
        </w:rPr>
        <w:t>the right of either Party to recover any amount outstanding at the time of Ending or expiry</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2"/>
        </w:numPr>
        <w:pBdr>
          <w:top w:val="nil"/>
          <w:left w:val="nil"/>
          <w:bottom w:val="nil"/>
          <w:right w:val="nil"/>
          <w:between w:val="nil"/>
        </w:pBdr>
        <w:tabs>
          <w:tab w:val="left" w:pos="1673"/>
        </w:tabs>
        <w:ind w:left="1720" w:right="662" w:hanging="720"/>
      </w:pPr>
      <w:r>
        <w:rPr>
          <w:color w:val="000000"/>
        </w:rPr>
        <w:t>the continuing rights, remedies or obligations of the Buyer or the Supplier under clauses</w:t>
      </w:r>
    </w:p>
    <w:p w:rsidR="001C1D59" w:rsidRDefault="0084535B">
      <w:pPr>
        <w:numPr>
          <w:ilvl w:val="3"/>
          <w:numId w:val="2"/>
        </w:numPr>
        <w:pBdr>
          <w:top w:val="nil"/>
          <w:left w:val="nil"/>
          <w:bottom w:val="nil"/>
          <w:right w:val="nil"/>
          <w:between w:val="nil"/>
        </w:pBdr>
        <w:tabs>
          <w:tab w:val="left" w:pos="1719"/>
          <w:tab w:val="left" w:pos="1720"/>
        </w:tabs>
        <w:spacing w:before="8"/>
      </w:pPr>
      <w:r>
        <w:rPr>
          <w:color w:val="000000"/>
        </w:rPr>
        <w:t>7 (Payment, VAT and Call-Off Contract charges)</w:t>
      </w:r>
    </w:p>
    <w:p w:rsidR="001C1D59" w:rsidRDefault="0084535B">
      <w:pPr>
        <w:numPr>
          <w:ilvl w:val="3"/>
          <w:numId w:val="2"/>
        </w:numPr>
        <w:pBdr>
          <w:top w:val="nil"/>
          <w:left w:val="nil"/>
          <w:bottom w:val="nil"/>
          <w:right w:val="nil"/>
          <w:between w:val="nil"/>
        </w:pBdr>
        <w:tabs>
          <w:tab w:val="left" w:pos="1719"/>
          <w:tab w:val="left" w:pos="1720"/>
        </w:tabs>
        <w:spacing w:before="22"/>
      </w:pPr>
      <w:r>
        <w:rPr>
          <w:color w:val="000000"/>
        </w:rPr>
        <w:t>8 (Recovery of sums due and right of set-off)</w:t>
      </w:r>
    </w:p>
    <w:p w:rsidR="001C1D59" w:rsidRDefault="0084535B">
      <w:pPr>
        <w:numPr>
          <w:ilvl w:val="3"/>
          <w:numId w:val="2"/>
        </w:numPr>
        <w:pBdr>
          <w:top w:val="nil"/>
          <w:left w:val="nil"/>
          <w:bottom w:val="nil"/>
          <w:right w:val="nil"/>
          <w:between w:val="nil"/>
        </w:pBdr>
        <w:tabs>
          <w:tab w:val="left" w:pos="1719"/>
          <w:tab w:val="left" w:pos="1720"/>
        </w:tabs>
        <w:spacing w:before="25"/>
      </w:pPr>
      <w:r>
        <w:rPr>
          <w:color w:val="000000"/>
        </w:rPr>
        <w:t>9 (Insurance)</w:t>
      </w:r>
    </w:p>
    <w:p w:rsidR="001C1D59" w:rsidRDefault="0084535B">
      <w:pPr>
        <w:numPr>
          <w:ilvl w:val="3"/>
          <w:numId w:val="2"/>
        </w:numPr>
        <w:pBdr>
          <w:top w:val="nil"/>
          <w:left w:val="nil"/>
          <w:bottom w:val="nil"/>
          <w:right w:val="nil"/>
          <w:between w:val="nil"/>
        </w:pBdr>
        <w:tabs>
          <w:tab w:val="left" w:pos="1719"/>
          <w:tab w:val="left" w:pos="1720"/>
        </w:tabs>
        <w:spacing w:before="24"/>
      </w:pPr>
      <w:r>
        <w:rPr>
          <w:color w:val="000000"/>
        </w:rPr>
        <w:t>10 (Confidentiality)</w:t>
      </w:r>
    </w:p>
    <w:p w:rsidR="001C1D59" w:rsidRDefault="0084535B">
      <w:pPr>
        <w:numPr>
          <w:ilvl w:val="3"/>
          <w:numId w:val="2"/>
        </w:numPr>
        <w:pBdr>
          <w:top w:val="nil"/>
          <w:left w:val="nil"/>
          <w:bottom w:val="nil"/>
          <w:right w:val="nil"/>
          <w:between w:val="nil"/>
        </w:pBdr>
        <w:tabs>
          <w:tab w:val="left" w:pos="1719"/>
          <w:tab w:val="left" w:pos="1720"/>
        </w:tabs>
        <w:spacing w:before="23"/>
      </w:pPr>
      <w:r>
        <w:rPr>
          <w:color w:val="000000"/>
        </w:rPr>
        <w:t>11 (Intellectual property rights)</w:t>
      </w:r>
    </w:p>
    <w:p w:rsidR="001C1D59" w:rsidRDefault="0084535B">
      <w:pPr>
        <w:numPr>
          <w:ilvl w:val="3"/>
          <w:numId w:val="2"/>
        </w:numPr>
        <w:pBdr>
          <w:top w:val="nil"/>
          <w:left w:val="nil"/>
          <w:bottom w:val="nil"/>
          <w:right w:val="nil"/>
          <w:between w:val="nil"/>
        </w:pBdr>
        <w:tabs>
          <w:tab w:val="left" w:pos="1719"/>
          <w:tab w:val="left" w:pos="1720"/>
        </w:tabs>
        <w:spacing w:before="23"/>
      </w:pPr>
      <w:r>
        <w:rPr>
          <w:color w:val="000000"/>
        </w:rPr>
        <w:t>12 (Protection of information)</w:t>
      </w:r>
    </w:p>
    <w:p w:rsidR="001C1D59" w:rsidRDefault="0084535B">
      <w:pPr>
        <w:numPr>
          <w:ilvl w:val="3"/>
          <w:numId w:val="2"/>
        </w:numPr>
        <w:pBdr>
          <w:top w:val="nil"/>
          <w:left w:val="nil"/>
          <w:bottom w:val="nil"/>
          <w:right w:val="nil"/>
          <w:between w:val="nil"/>
        </w:pBdr>
        <w:tabs>
          <w:tab w:val="left" w:pos="1719"/>
          <w:tab w:val="left" w:pos="1720"/>
        </w:tabs>
        <w:spacing w:before="24"/>
      </w:pPr>
      <w:r>
        <w:rPr>
          <w:color w:val="000000"/>
        </w:rPr>
        <w:t>13 (Buyer data)</w:t>
      </w:r>
    </w:p>
    <w:p w:rsidR="001C1D59" w:rsidRDefault="0084535B">
      <w:pPr>
        <w:numPr>
          <w:ilvl w:val="3"/>
          <w:numId w:val="2"/>
        </w:numPr>
        <w:pBdr>
          <w:top w:val="nil"/>
          <w:left w:val="nil"/>
          <w:bottom w:val="nil"/>
          <w:right w:val="nil"/>
          <w:between w:val="nil"/>
        </w:pBdr>
        <w:tabs>
          <w:tab w:val="left" w:pos="1719"/>
          <w:tab w:val="left" w:pos="1720"/>
        </w:tabs>
      </w:pPr>
      <w:r>
        <w:rPr>
          <w:color w:val="000000"/>
        </w:rPr>
        <w:t>19 (Consequences of suspension, ending and expiry)</w:t>
      </w:r>
    </w:p>
    <w:p w:rsidR="001C1D59" w:rsidRDefault="0084535B">
      <w:pPr>
        <w:numPr>
          <w:ilvl w:val="3"/>
          <w:numId w:val="2"/>
        </w:numPr>
        <w:pBdr>
          <w:top w:val="nil"/>
          <w:left w:val="nil"/>
          <w:bottom w:val="nil"/>
          <w:right w:val="nil"/>
          <w:between w:val="nil"/>
        </w:pBdr>
        <w:tabs>
          <w:tab w:val="left" w:pos="1719"/>
          <w:tab w:val="left" w:pos="1720"/>
        </w:tabs>
        <w:ind w:right="1177"/>
      </w:pPr>
      <w:r>
        <w:rPr>
          <w:color w:val="000000"/>
        </w:rPr>
        <w:t>24 (Liability); and incorporated Framework Agreement clauses: 4.1 to 4.6, (Liability),</w:t>
      </w:r>
    </w:p>
    <w:p w:rsidR="001C1D59" w:rsidRDefault="0084535B">
      <w:pPr>
        <w:pBdr>
          <w:top w:val="nil"/>
          <w:left w:val="nil"/>
          <w:bottom w:val="nil"/>
          <w:right w:val="nil"/>
          <w:between w:val="nil"/>
        </w:pBdr>
        <w:ind w:left="1720"/>
        <w:rPr>
          <w:color w:val="000000"/>
        </w:rPr>
      </w:pPr>
      <w:r>
        <w:rPr>
          <w:color w:val="000000"/>
        </w:rPr>
        <w:t>24 (Conflicts of interest and ethical walls), 35 (Waiver and cumulative remedies)</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30"/>
          <w:szCs w:val="30"/>
        </w:rPr>
      </w:pPr>
    </w:p>
    <w:p w:rsidR="001C1D59" w:rsidRDefault="0084535B">
      <w:pPr>
        <w:numPr>
          <w:ilvl w:val="2"/>
          <w:numId w:val="2"/>
        </w:numPr>
        <w:pBdr>
          <w:top w:val="nil"/>
          <w:left w:val="nil"/>
          <w:bottom w:val="nil"/>
          <w:right w:val="nil"/>
          <w:between w:val="nil"/>
        </w:pBdr>
        <w:tabs>
          <w:tab w:val="left" w:pos="1673"/>
        </w:tabs>
        <w:spacing w:line="295" w:lineRule="auto"/>
        <w:ind w:left="1720" w:right="643" w:hanging="720"/>
      </w:pPr>
      <w:r>
        <w:rPr>
          <w:color w:val="000000"/>
        </w:rPr>
        <w:t>any other provision of the Framework Agreement or this Call-Off Contract which expressly or by implication is in force even if it Ends or expires.</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23"/>
        </w:numPr>
        <w:pBdr>
          <w:top w:val="nil"/>
          <w:left w:val="nil"/>
          <w:bottom w:val="nil"/>
          <w:right w:val="nil"/>
          <w:between w:val="nil"/>
        </w:pBdr>
        <w:tabs>
          <w:tab w:val="left" w:pos="987"/>
          <w:tab w:val="left" w:pos="988"/>
        </w:tabs>
        <w:ind w:left="987" w:hanging="727"/>
      </w:pPr>
      <w:r>
        <w:rPr>
          <w:color w:val="000000"/>
        </w:rPr>
        <w:t>At the end of the Call-Off Contract Term, the Supplier must promptly:</w:t>
      </w:r>
    </w:p>
    <w:p w:rsidR="001C1D59" w:rsidRDefault="001C1D59">
      <w:pPr>
        <w:pBdr>
          <w:top w:val="nil"/>
          <w:left w:val="nil"/>
          <w:bottom w:val="nil"/>
          <w:right w:val="nil"/>
          <w:between w:val="nil"/>
        </w:pBdr>
        <w:rPr>
          <w:color w:val="000000"/>
          <w:sz w:val="33"/>
          <w:szCs w:val="33"/>
        </w:rPr>
      </w:pPr>
    </w:p>
    <w:p w:rsidR="001C1D59" w:rsidRDefault="0084535B">
      <w:pPr>
        <w:numPr>
          <w:ilvl w:val="2"/>
          <w:numId w:val="24"/>
        </w:numPr>
        <w:pBdr>
          <w:top w:val="nil"/>
          <w:left w:val="nil"/>
          <w:bottom w:val="nil"/>
          <w:right w:val="nil"/>
          <w:between w:val="nil"/>
        </w:pBdr>
        <w:tabs>
          <w:tab w:val="left" w:pos="1720"/>
        </w:tabs>
        <w:spacing w:before="1" w:line="295" w:lineRule="auto"/>
        <w:ind w:right="639"/>
      </w:pPr>
      <w:r>
        <w:rPr>
          <w:color w:val="000000"/>
        </w:rPr>
        <w:t>return all Buyer Data including all copies of Buyer software, code and any other software licensed by the Buyer to the Supplier under it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24"/>
        </w:numPr>
        <w:pBdr>
          <w:top w:val="nil"/>
          <w:left w:val="nil"/>
          <w:bottom w:val="nil"/>
          <w:right w:val="nil"/>
          <w:between w:val="nil"/>
        </w:pBdr>
        <w:tabs>
          <w:tab w:val="left" w:pos="1720"/>
        </w:tabs>
        <w:spacing w:line="295" w:lineRule="auto"/>
        <w:ind w:right="277"/>
      </w:pPr>
      <w:r>
        <w:rPr>
          <w:color w:val="000000"/>
        </w:rPr>
        <w:t>return any materials created by the Supplier under this Call-Off Contract if the IPRs are owned by the Buyer</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24"/>
        </w:numPr>
        <w:pBdr>
          <w:top w:val="nil"/>
          <w:left w:val="nil"/>
          <w:bottom w:val="nil"/>
          <w:right w:val="nil"/>
          <w:between w:val="nil"/>
        </w:pBdr>
        <w:tabs>
          <w:tab w:val="left" w:pos="1720"/>
        </w:tabs>
        <w:ind w:right="284"/>
        <w:jc w:val="both"/>
        <w:sectPr w:rsidR="001C1D59">
          <w:pgSz w:w="11920" w:h="16840"/>
          <w:pgMar w:top="1040" w:right="1000" w:bottom="1260" w:left="860" w:header="0" w:footer="990" w:gutter="0"/>
          <w:cols w:space="720"/>
        </w:sectPr>
      </w:pPr>
      <w:r>
        <w:rPr>
          <w:color w:val="000000"/>
        </w:rPr>
        <w:t>stop using the Buyer Data and, at the direction of the Buyer, provide the Buyer with a complete and uncorrupted version in electronic form in the formats and on media agreed with the Buyer</w:t>
      </w:r>
    </w:p>
    <w:p w:rsidR="001C1D59" w:rsidRDefault="0084535B">
      <w:pPr>
        <w:numPr>
          <w:ilvl w:val="2"/>
          <w:numId w:val="24"/>
        </w:numPr>
        <w:pBdr>
          <w:top w:val="nil"/>
          <w:left w:val="nil"/>
          <w:bottom w:val="nil"/>
          <w:right w:val="nil"/>
          <w:between w:val="nil"/>
        </w:pBdr>
        <w:tabs>
          <w:tab w:val="left" w:pos="1720"/>
        </w:tabs>
        <w:spacing w:before="69" w:line="295" w:lineRule="auto"/>
        <w:ind w:right="186"/>
      </w:pPr>
      <w:r>
        <w:rPr>
          <w:color w:val="000000"/>
        </w:rP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24"/>
        </w:numPr>
        <w:pBdr>
          <w:top w:val="nil"/>
          <w:left w:val="nil"/>
          <w:bottom w:val="nil"/>
          <w:right w:val="nil"/>
          <w:between w:val="nil"/>
        </w:pBdr>
        <w:tabs>
          <w:tab w:val="left" w:pos="1720"/>
        </w:tabs>
      </w:pPr>
      <w:r>
        <w:rPr>
          <w:color w:val="000000"/>
        </w:rPr>
        <w:t>work with the Buyer on any ongoing work</w:t>
      </w:r>
    </w:p>
    <w:p w:rsidR="001C1D59" w:rsidRDefault="001C1D59">
      <w:pPr>
        <w:pBdr>
          <w:top w:val="nil"/>
          <w:left w:val="nil"/>
          <w:bottom w:val="nil"/>
          <w:right w:val="nil"/>
          <w:between w:val="nil"/>
        </w:pBdr>
        <w:rPr>
          <w:color w:val="000000"/>
          <w:sz w:val="32"/>
          <w:szCs w:val="32"/>
        </w:rPr>
      </w:pPr>
    </w:p>
    <w:p w:rsidR="001C1D59" w:rsidRDefault="0084535B">
      <w:pPr>
        <w:numPr>
          <w:ilvl w:val="2"/>
          <w:numId w:val="24"/>
        </w:numPr>
        <w:pBdr>
          <w:top w:val="nil"/>
          <w:left w:val="nil"/>
          <w:bottom w:val="nil"/>
          <w:right w:val="nil"/>
          <w:between w:val="nil"/>
        </w:pBdr>
        <w:tabs>
          <w:tab w:val="left" w:pos="1720"/>
        </w:tabs>
        <w:ind w:right="419"/>
      </w:pPr>
      <w:r>
        <w:rPr>
          <w:color w:val="000000"/>
        </w:rPr>
        <w:t>return any sums prepaid for Services which have not been delivered to the Buyer, within 10 Working Days of the End or Expiry Date</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32"/>
          <w:szCs w:val="32"/>
        </w:rPr>
      </w:pPr>
    </w:p>
    <w:p w:rsidR="001C1D59" w:rsidRDefault="0084535B">
      <w:pPr>
        <w:numPr>
          <w:ilvl w:val="1"/>
          <w:numId w:val="23"/>
        </w:numPr>
        <w:pBdr>
          <w:top w:val="nil"/>
          <w:left w:val="nil"/>
          <w:bottom w:val="nil"/>
          <w:right w:val="nil"/>
          <w:between w:val="nil"/>
        </w:pBdr>
        <w:tabs>
          <w:tab w:val="left" w:pos="1719"/>
          <w:tab w:val="left" w:pos="1720"/>
        </w:tabs>
        <w:spacing w:line="295" w:lineRule="auto"/>
        <w:ind w:left="1720" w:right="484" w:hanging="720"/>
      </w:pPr>
      <w:r>
        <w:rPr>
          <w:color w:val="000000"/>
        </w:rPr>
        <w:t>Each Party will return all of the other Party’s Confidential Information and confirm this has been done, unless there is a legal requirement to keep it or this Call-Off Contract states otherwise.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1720"/>
        </w:tabs>
        <w:ind w:left="1720" w:right="618" w:hanging="720"/>
        <w:jc w:val="both"/>
      </w:pPr>
      <w:r>
        <w:rPr>
          <w:color w:val="000000"/>
        </w:rPr>
        <w:t>All licences, leases and authorisations granted by the Buyer to the Supplier will cease at the end of the Call-Off Contract Term without the need for the Buyer to serve notice except if this Call-Off Contract states otherwise.</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8"/>
          <w:tab w:val="left" w:pos="999"/>
        </w:tabs>
        <w:ind w:left="998" w:hanging="734"/>
      </w:pPr>
      <w:r>
        <w:rPr>
          <w:color w:val="424242"/>
        </w:rPr>
        <w:t>Notices</w:t>
      </w:r>
    </w:p>
    <w:p w:rsidR="001C1D59" w:rsidRDefault="0084535B">
      <w:pPr>
        <w:numPr>
          <w:ilvl w:val="1"/>
          <w:numId w:val="23"/>
        </w:numPr>
        <w:pBdr>
          <w:top w:val="nil"/>
          <w:left w:val="nil"/>
          <w:bottom w:val="nil"/>
          <w:right w:val="nil"/>
          <w:between w:val="nil"/>
        </w:pBdr>
        <w:tabs>
          <w:tab w:val="left" w:pos="984"/>
          <w:tab w:val="left" w:pos="985"/>
        </w:tabs>
        <w:spacing w:before="114" w:line="295" w:lineRule="auto"/>
        <w:ind w:left="985" w:right="250" w:hanging="720"/>
      </w:pPr>
      <w:r>
        <w:rPr>
          <w:color w:val="000000"/>
        </w:rPr>
        <w:t>Any notices sent must be in writing. For the purpose of this clause, an email is accepted as being 'in writing'.</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23"/>
        </w:numPr>
        <w:pBdr>
          <w:top w:val="nil"/>
          <w:left w:val="nil"/>
          <w:bottom w:val="nil"/>
          <w:right w:val="nil"/>
          <w:between w:val="nil"/>
        </w:pBdr>
        <w:tabs>
          <w:tab w:val="left" w:pos="1359"/>
          <w:tab w:val="left" w:pos="1360"/>
        </w:tabs>
        <w:ind w:left="1360" w:hanging="360"/>
      </w:pPr>
      <w:r>
        <w:rPr>
          <w:color w:val="000000"/>
        </w:rPr>
        <w:t>Manner of delivery: email</w:t>
      </w:r>
    </w:p>
    <w:p w:rsidR="001C1D59" w:rsidRDefault="0084535B">
      <w:pPr>
        <w:numPr>
          <w:ilvl w:val="2"/>
          <w:numId w:val="23"/>
        </w:numPr>
        <w:pBdr>
          <w:top w:val="nil"/>
          <w:left w:val="nil"/>
          <w:bottom w:val="nil"/>
          <w:right w:val="nil"/>
          <w:between w:val="nil"/>
        </w:pBdr>
        <w:tabs>
          <w:tab w:val="left" w:pos="1359"/>
          <w:tab w:val="left" w:pos="1360"/>
        </w:tabs>
        <w:ind w:left="1360" w:hanging="360"/>
      </w:pPr>
      <w:r>
        <w:rPr>
          <w:color w:val="000000"/>
        </w:rPr>
        <w:t>Deemed time of delivery: 9am on the first Working Day after sending</w:t>
      </w:r>
    </w:p>
    <w:p w:rsidR="001C1D59" w:rsidRDefault="0084535B">
      <w:pPr>
        <w:numPr>
          <w:ilvl w:val="2"/>
          <w:numId w:val="23"/>
        </w:numPr>
        <w:pBdr>
          <w:top w:val="nil"/>
          <w:left w:val="nil"/>
          <w:bottom w:val="nil"/>
          <w:right w:val="nil"/>
          <w:between w:val="nil"/>
        </w:pBdr>
        <w:tabs>
          <w:tab w:val="left" w:pos="1359"/>
          <w:tab w:val="left" w:pos="1360"/>
        </w:tabs>
        <w:ind w:left="1360" w:right="486" w:hanging="360"/>
      </w:pPr>
      <w:r>
        <w:rPr>
          <w:color w:val="000000"/>
        </w:rPr>
        <w:t>Proof of service: Sent in an emailed letter in PDF format to the correct email address without any error message</w:t>
      </w:r>
    </w:p>
    <w:p w:rsidR="001C1D59" w:rsidRDefault="001C1D59">
      <w:pPr>
        <w:pBdr>
          <w:top w:val="nil"/>
          <w:left w:val="nil"/>
          <w:bottom w:val="nil"/>
          <w:right w:val="nil"/>
          <w:between w:val="nil"/>
        </w:pBdr>
        <w:rPr>
          <w:color w:val="000000"/>
        </w:rPr>
      </w:pPr>
    </w:p>
    <w:p w:rsidR="001C1D59" w:rsidRDefault="0084535B">
      <w:pPr>
        <w:numPr>
          <w:ilvl w:val="1"/>
          <w:numId w:val="23"/>
        </w:numPr>
        <w:pBdr>
          <w:top w:val="nil"/>
          <w:left w:val="nil"/>
          <w:bottom w:val="nil"/>
          <w:right w:val="nil"/>
          <w:between w:val="nil"/>
        </w:pBdr>
        <w:tabs>
          <w:tab w:val="left" w:pos="985"/>
        </w:tabs>
        <w:ind w:left="985" w:right="371" w:hanging="720"/>
        <w:jc w:val="both"/>
      </w:pPr>
      <w:r>
        <w:rPr>
          <w:color w:val="000000"/>
        </w:rPr>
        <w:t>This clause does not apply to any legal action or other method of dispute resolution which should be sent to the addresses in the Order Form (other than a dispute notice under this Call-Off Contract).</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88"/>
          <w:tab w:val="left" w:pos="989"/>
        </w:tabs>
        <w:spacing w:before="153"/>
        <w:ind w:left="988" w:hanging="724"/>
      </w:pPr>
      <w:r>
        <w:rPr>
          <w:color w:val="424242"/>
        </w:rPr>
        <w:t>Exit plan</w:t>
      </w:r>
    </w:p>
    <w:p w:rsidR="001C1D59" w:rsidRDefault="0084535B">
      <w:pPr>
        <w:numPr>
          <w:ilvl w:val="1"/>
          <w:numId w:val="23"/>
        </w:numPr>
        <w:pBdr>
          <w:top w:val="nil"/>
          <w:left w:val="nil"/>
          <w:bottom w:val="nil"/>
          <w:right w:val="nil"/>
          <w:between w:val="nil"/>
        </w:pBdr>
        <w:tabs>
          <w:tab w:val="left" w:pos="984"/>
          <w:tab w:val="left" w:pos="985"/>
        </w:tabs>
        <w:spacing w:before="114" w:line="295" w:lineRule="auto"/>
        <w:ind w:left="985" w:right="213" w:hanging="720"/>
      </w:pPr>
      <w:r>
        <w:rPr>
          <w:color w:val="000000"/>
        </w:rPr>
        <w:t>The Supplier must provide an exit plan in its Application which ensures continuity of service and the Supplier will follow it.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311" w:hanging="720"/>
      </w:pPr>
      <w:r>
        <w:rPr>
          <w:color w:val="000000"/>
        </w:rPr>
        <w:t>When requested, the Supplier will help the Buyer to migrate the Services to a replacement supplier in line with the exit plan. This will be at the Supplier’s own expense if the Call-Off Contract Ended before the Expiry Date due to Supplier cause.</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ind w:left="985" w:right="384" w:hanging="720"/>
        <w:sectPr w:rsidR="001C1D59">
          <w:pgSz w:w="11920" w:h="16840"/>
          <w:pgMar w:top="1040" w:right="1000" w:bottom="1260" w:left="860" w:header="0" w:footer="990" w:gutter="0"/>
          <w:cols w:space="720"/>
        </w:sectPr>
      </w:pPr>
      <w:r>
        <w:rPr>
          <w:color w:val="000000"/>
        </w:rPr>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rsidR="001C1D59" w:rsidRDefault="0084535B">
      <w:pPr>
        <w:numPr>
          <w:ilvl w:val="1"/>
          <w:numId w:val="23"/>
        </w:numPr>
        <w:pBdr>
          <w:top w:val="nil"/>
          <w:left w:val="nil"/>
          <w:bottom w:val="nil"/>
          <w:right w:val="nil"/>
          <w:between w:val="nil"/>
        </w:pBdr>
        <w:tabs>
          <w:tab w:val="left" w:pos="984"/>
          <w:tab w:val="left" w:pos="985"/>
        </w:tabs>
        <w:spacing w:before="69" w:line="295" w:lineRule="auto"/>
        <w:ind w:left="985" w:right="506" w:hanging="720"/>
      </w:pPr>
      <w:r>
        <w:rPr>
          <w:color w:val="000000"/>
        </w:rPr>
        <w:lastRenderedPageBreak/>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10"/>
        <w:rPr>
          <w:color w:val="000000"/>
          <w:sz w:val="32"/>
          <w:szCs w:val="32"/>
        </w:rPr>
      </w:pPr>
    </w:p>
    <w:p w:rsidR="001C1D59" w:rsidRDefault="0084535B">
      <w:pPr>
        <w:numPr>
          <w:ilvl w:val="1"/>
          <w:numId w:val="23"/>
        </w:numPr>
        <w:pBdr>
          <w:top w:val="nil"/>
          <w:left w:val="nil"/>
          <w:bottom w:val="nil"/>
          <w:right w:val="nil"/>
          <w:between w:val="nil"/>
        </w:pBdr>
        <w:tabs>
          <w:tab w:val="left" w:pos="984"/>
          <w:tab w:val="left" w:pos="985"/>
        </w:tabs>
        <w:ind w:left="985" w:right="457" w:hanging="720"/>
      </w:pPr>
      <w:r>
        <w:rPr>
          <w:color w:val="000000"/>
        </w:rPr>
        <w:t>Before submitting the additional exit plan to the Buyer for approval, the Supplier will work with the Buyer to ensure that the additional exit plan is aligned with the Buyer’s own exit plan and strategy.</w:t>
      </w:r>
    </w:p>
    <w:p w:rsidR="001C1D59" w:rsidRDefault="001C1D59">
      <w:pPr>
        <w:pBdr>
          <w:top w:val="nil"/>
          <w:left w:val="nil"/>
          <w:bottom w:val="nil"/>
          <w:right w:val="nil"/>
          <w:between w:val="nil"/>
        </w:pBdr>
        <w:rPr>
          <w:color w:val="000000"/>
          <w:sz w:val="29"/>
          <w:szCs w:val="29"/>
        </w:rPr>
      </w:pPr>
    </w:p>
    <w:p w:rsidR="001C1D59" w:rsidRDefault="0084535B">
      <w:pPr>
        <w:numPr>
          <w:ilvl w:val="1"/>
          <w:numId w:val="23"/>
        </w:numPr>
        <w:pBdr>
          <w:top w:val="nil"/>
          <w:left w:val="nil"/>
          <w:bottom w:val="nil"/>
          <w:right w:val="nil"/>
          <w:between w:val="nil"/>
        </w:pBdr>
        <w:tabs>
          <w:tab w:val="left" w:pos="984"/>
          <w:tab w:val="left" w:pos="985"/>
        </w:tabs>
        <w:ind w:left="985" w:right="213" w:hanging="720"/>
      </w:pPr>
      <w:r>
        <w:rPr>
          <w:color w:val="000000"/>
        </w:rPr>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1C1D59" w:rsidRDefault="001C1D59">
      <w:pPr>
        <w:pBdr>
          <w:top w:val="nil"/>
          <w:left w:val="nil"/>
          <w:bottom w:val="nil"/>
          <w:right w:val="nil"/>
          <w:between w:val="nil"/>
        </w:pBdr>
        <w:spacing w:before="2"/>
        <w:rPr>
          <w:color w:val="000000"/>
          <w:sz w:val="24"/>
          <w:szCs w:val="24"/>
        </w:rPr>
      </w:pPr>
    </w:p>
    <w:p w:rsidR="001C1D59" w:rsidRDefault="0084535B">
      <w:pPr>
        <w:numPr>
          <w:ilvl w:val="2"/>
          <w:numId w:val="35"/>
        </w:numPr>
        <w:pBdr>
          <w:top w:val="nil"/>
          <w:left w:val="nil"/>
          <w:bottom w:val="nil"/>
          <w:right w:val="nil"/>
          <w:between w:val="nil"/>
        </w:pBdr>
        <w:tabs>
          <w:tab w:val="left" w:pos="1673"/>
        </w:tabs>
        <w:spacing w:line="295" w:lineRule="auto"/>
        <w:ind w:right="393" w:hanging="720"/>
      </w:pPr>
      <w:r>
        <w:rPr>
          <w:color w:val="000000"/>
        </w:rPr>
        <w:t>the Buyer will be able to transfer the Services to a replacement supplier before the expiry or Ending of the period on terms that are commercially reasonable and acceptable to the Buyer</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35"/>
        </w:numPr>
        <w:pBdr>
          <w:top w:val="nil"/>
          <w:left w:val="nil"/>
          <w:bottom w:val="nil"/>
          <w:right w:val="nil"/>
          <w:between w:val="nil"/>
        </w:pBdr>
        <w:tabs>
          <w:tab w:val="left" w:pos="1658"/>
        </w:tabs>
        <w:ind w:left="1657"/>
      </w:pPr>
      <w:r>
        <w:rPr>
          <w:color w:val="000000"/>
        </w:rPr>
        <w:t>there will be no adverse impact on service continuity</w:t>
      </w:r>
    </w:p>
    <w:p w:rsidR="001C1D59" w:rsidRDefault="001C1D59">
      <w:pPr>
        <w:pBdr>
          <w:top w:val="nil"/>
          <w:left w:val="nil"/>
          <w:bottom w:val="nil"/>
          <w:right w:val="nil"/>
          <w:between w:val="nil"/>
        </w:pBdr>
        <w:spacing w:before="10"/>
        <w:rPr>
          <w:color w:val="000000"/>
          <w:sz w:val="28"/>
          <w:szCs w:val="28"/>
        </w:rPr>
      </w:pPr>
    </w:p>
    <w:p w:rsidR="001C1D59" w:rsidRDefault="0084535B">
      <w:pPr>
        <w:numPr>
          <w:ilvl w:val="2"/>
          <w:numId w:val="35"/>
        </w:numPr>
        <w:pBdr>
          <w:top w:val="nil"/>
          <w:left w:val="nil"/>
          <w:bottom w:val="nil"/>
          <w:right w:val="nil"/>
          <w:between w:val="nil"/>
        </w:pBdr>
        <w:tabs>
          <w:tab w:val="left" w:pos="1658"/>
        </w:tabs>
        <w:ind w:left="1657"/>
      </w:pPr>
      <w:r>
        <w:rPr>
          <w:color w:val="000000"/>
        </w:rPr>
        <w:t>there is no vendor lock-in to the Supplier’s Service at exit</w:t>
      </w:r>
    </w:p>
    <w:p w:rsidR="001C1D59" w:rsidRDefault="001C1D59">
      <w:pPr>
        <w:pBdr>
          <w:top w:val="nil"/>
          <w:left w:val="nil"/>
          <w:bottom w:val="nil"/>
          <w:right w:val="nil"/>
          <w:between w:val="nil"/>
        </w:pBdr>
        <w:rPr>
          <w:color w:val="000000"/>
          <w:sz w:val="32"/>
          <w:szCs w:val="32"/>
        </w:rPr>
      </w:pPr>
    </w:p>
    <w:p w:rsidR="001C1D59" w:rsidRDefault="0084535B">
      <w:pPr>
        <w:numPr>
          <w:ilvl w:val="2"/>
          <w:numId w:val="35"/>
        </w:numPr>
        <w:pBdr>
          <w:top w:val="nil"/>
          <w:left w:val="nil"/>
          <w:bottom w:val="nil"/>
          <w:right w:val="nil"/>
          <w:between w:val="nil"/>
        </w:pBdr>
        <w:tabs>
          <w:tab w:val="left" w:pos="1673"/>
        </w:tabs>
        <w:ind w:left="1672"/>
      </w:pPr>
      <w:r>
        <w:rPr>
          <w:color w:val="000000"/>
        </w:rPr>
        <w:t>it enables the Buyer to meet its obligations under the Technology Code of Practice</w:t>
      </w:r>
    </w:p>
    <w:p w:rsidR="001C1D59" w:rsidRDefault="001C1D59">
      <w:pPr>
        <w:pBdr>
          <w:top w:val="nil"/>
          <w:left w:val="nil"/>
          <w:bottom w:val="nil"/>
          <w:right w:val="nil"/>
          <w:between w:val="nil"/>
        </w:pBdr>
        <w:rPr>
          <w:color w:val="000000"/>
          <w:sz w:val="32"/>
          <w:szCs w:val="32"/>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384" w:hanging="720"/>
      </w:pPr>
      <w:r>
        <w:rPr>
          <w:color w:val="000000"/>
        </w:rPr>
        <w:t>If approval is obtained by the Buyer to extend the Term, then the Supplier will comply with its obligations in the additional exit plan.</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812" w:hanging="720"/>
      </w:pPr>
      <w:r>
        <w:rPr>
          <w:color w:val="000000"/>
        </w:rPr>
        <w:t>The additional exit plan must set out full details of timescales, activities and roles and responsibilities of the Parties for:</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33"/>
        </w:numPr>
        <w:pBdr>
          <w:top w:val="nil"/>
          <w:left w:val="nil"/>
          <w:bottom w:val="nil"/>
          <w:right w:val="nil"/>
          <w:between w:val="nil"/>
        </w:pBdr>
        <w:tabs>
          <w:tab w:val="left" w:pos="1673"/>
        </w:tabs>
        <w:spacing w:line="295" w:lineRule="auto"/>
        <w:ind w:right="674" w:hanging="720"/>
      </w:pPr>
      <w:r>
        <w:rPr>
          <w:color w:val="000000"/>
        </w:rPr>
        <w:t>the transfer to the Buyer of any technical information, instructions, manuals and code reasonably required by the Buyer to enable a smooth migration from the Supplier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3"/>
        </w:numPr>
        <w:pBdr>
          <w:top w:val="nil"/>
          <w:left w:val="nil"/>
          <w:bottom w:val="nil"/>
          <w:right w:val="nil"/>
          <w:between w:val="nil"/>
        </w:pBdr>
        <w:tabs>
          <w:tab w:val="left" w:pos="1673"/>
        </w:tabs>
        <w:spacing w:line="295" w:lineRule="auto"/>
        <w:ind w:right="235" w:hanging="720"/>
      </w:pPr>
      <w:r>
        <w:rPr>
          <w:color w:val="000000"/>
        </w:rPr>
        <w:t>the strategy for exportation and migration of Buyer Data from the Supplier system to the Buyer or a replacement supplier, including conversion to open standards or other standards required by the Buyer</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33"/>
        </w:numPr>
        <w:pBdr>
          <w:top w:val="nil"/>
          <w:left w:val="nil"/>
          <w:bottom w:val="nil"/>
          <w:right w:val="nil"/>
          <w:between w:val="nil"/>
        </w:pBdr>
        <w:tabs>
          <w:tab w:val="left" w:pos="1673"/>
        </w:tabs>
        <w:spacing w:line="295" w:lineRule="auto"/>
        <w:ind w:right="1237" w:hanging="720"/>
      </w:pPr>
      <w:r>
        <w:rPr>
          <w:color w:val="000000"/>
        </w:rPr>
        <w:t>the transfer of Project Specific IPR items and other Buyer customisations, configurations and databases to the Buyer or a replacement supplier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3"/>
        </w:numPr>
        <w:pBdr>
          <w:top w:val="nil"/>
          <w:left w:val="nil"/>
          <w:bottom w:val="nil"/>
          <w:right w:val="nil"/>
          <w:between w:val="nil"/>
        </w:pBdr>
        <w:tabs>
          <w:tab w:val="left" w:pos="1658"/>
        </w:tabs>
        <w:ind w:left="1657"/>
      </w:pPr>
      <w:r>
        <w:rPr>
          <w:color w:val="000000"/>
        </w:rPr>
        <w:t>the testing and assurance strategy for exported Buyer Data</w:t>
      </w:r>
    </w:p>
    <w:p w:rsidR="001C1D59" w:rsidRDefault="001C1D59">
      <w:pPr>
        <w:pBdr>
          <w:top w:val="nil"/>
          <w:left w:val="nil"/>
          <w:bottom w:val="nil"/>
          <w:right w:val="nil"/>
          <w:between w:val="nil"/>
        </w:pBdr>
        <w:rPr>
          <w:color w:val="000000"/>
          <w:sz w:val="32"/>
          <w:szCs w:val="32"/>
        </w:rPr>
      </w:pPr>
    </w:p>
    <w:p w:rsidR="001C1D59" w:rsidRDefault="0084535B">
      <w:pPr>
        <w:numPr>
          <w:ilvl w:val="2"/>
          <w:numId w:val="33"/>
        </w:numPr>
        <w:pBdr>
          <w:top w:val="nil"/>
          <w:left w:val="nil"/>
          <w:bottom w:val="nil"/>
          <w:right w:val="nil"/>
          <w:between w:val="nil"/>
        </w:pBdr>
        <w:tabs>
          <w:tab w:val="left" w:pos="1658"/>
        </w:tabs>
        <w:ind w:left="1657"/>
        <w:sectPr w:rsidR="001C1D59">
          <w:pgSz w:w="11920" w:h="16840"/>
          <w:pgMar w:top="1040" w:right="1000" w:bottom="1260" w:left="860" w:header="0" w:footer="990" w:gutter="0"/>
          <w:cols w:space="720"/>
        </w:sectPr>
      </w:pPr>
      <w:r>
        <w:rPr>
          <w:color w:val="000000"/>
        </w:rPr>
        <w:t>if relevant, TUPE-related activity to comply with the TUPE regulations</w:t>
      </w:r>
    </w:p>
    <w:p w:rsidR="001C1D59" w:rsidRDefault="0084535B">
      <w:pPr>
        <w:numPr>
          <w:ilvl w:val="2"/>
          <w:numId w:val="33"/>
        </w:numPr>
        <w:pBdr>
          <w:top w:val="nil"/>
          <w:left w:val="nil"/>
          <w:bottom w:val="nil"/>
          <w:right w:val="nil"/>
          <w:between w:val="nil"/>
        </w:pBdr>
        <w:tabs>
          <w:tab w:val="left" w:pos="1673"/>
        </w:tabs>
        <w:spacing w:before="69"/>
        <w:ind w:right="1163" w:hanging="720"/>
      </w:pPr>
      <w:r>
        <w:rPr>
          <w:color w:val="000000"/>
        </w:rPr>
        <w:lastRenderedPageBreak/>
        <w:t>any other activities and information which is reasonably required to ensure continuity of Service during the exit period and an orderly transition</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9"/>
          <w:tab w:val="left" w:pos="1001"/>
        </w:tabs>
        <w:ind w:left="1000" w:hanging="736"/>
      </w:pPr>
      <w:r>
        <w:rPr>
          <w:color w:val="424242"/>
        </w:rPr>
        <w:t>Handover to replacement supplier</w:t>
      </w:r>
    </w:p>
    <w:p w:rsidR="001C1D59" w:rsidRDefault="0084535B">
      <w:pPr>
        <w:numPr>
          <w:ilvl w:val="1"/>
          <w:numId w:val="23"/>
        </w:numPr>
        <w:pBdr>
          <w:top w:val="nil"/>
          <w:left w:val="nil"/>
          <w:bottom w:val="nil"/>
          <w:right w:val="nil"/>
          <w:between w:val="nil"/>
        </w:pBdr>
        <w:tabs>
          <w:tab w:val="left" w:pos="984"/>
          <w:tab w:val="left" w:pos="985"/>
        </w:tabs>
        <w:spacing w:before="114" w:line="295" w:lineRule="auto"/>
        <w:ind w:left="985" w:right="511" w:hanging="720"/>
      </w:pPr>
      <w:r>
        <w:rPr>
          <w:color w:val="000000"/>
        </w:rPr>
        <w:t>At least 10 Working Days before the Expiry Date or End Date, the Supplier must provide any:</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2"/>
          <w:numId w:val="31"/>
        </w:numPr>
        <w:pBdr>
          <w:top w:val="nil"/>
          <w:left w:val="nil"/>
          <w:bottom w:val="nil"/>
          <w:right w:val="nil"/>
          <w:between w:val="nil"/>
        </w:pBdr>
        <w:tabs>
          <w:tab w:val="left" w:pos="1673"/>
        </w:tabs>
        <w:spacing w:line="295" w:lineRule="auto"/>
        <w:ind w:right="1285" w:hanging="720"/>
      </w:pPr>
      <w:r>
        <w:rPr>
          <w:color w:val="000000"/>
        </w:rPr>
        <w:t>data (including Buyer Data), Buyer Personal Data and Buyer Confidential Information in the Supplier’s possession, power or control</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31"/>
        </w:numPr>
        <w:pBdr>
          <w:top w:val="nil"/>
          <w:left w:val="nil"/>
          <w:bottom w:val="nil"/>
          <w:right w:val="nil"/>
          <w:between w:val="nil"/>
        </w:pBdr>
        <w:tabs>
          <w:tab w:val="left" w:pos="1643"/>
        </w:tabs>
        <w:ind w:left="1642"/>
      </w:pPr>
      <w:r>
        <w:rPr>
          <w:color w:val="000000"/>
        </w:rPr>
        <w:t>other information reasonably requested by the Buyer</w:t>
      </w:r>
    </w:p>
    <w:p w:rsidR="001C1D59" w:rsidRDefault="001C1D59">
      <w:pPr>
        <w:pBdr>
          <w:top w:val="nil"/>
          <w:left w:val="nil"/>
          <w:bottom w:val="nil"/>
          <w:right w:val="nil"/>
          <w:between w:val="nil"/>
        </w:pBdr>
        <w:rPr>
          <w:color w:val="000000"/>
          <w:sz w:val="32"/>
          <w:szCs w:val="32"/>
        </w:rPr>
      </w:pPr>
    </w:p>
    <w:p w:rsidR="001C1D59" w:rsidRDefault="0084535B">
      <w:pPr>
        <w:numPr>
          <w:ilvl w:val="1"/>
          <w:numId w:val="23"/>
        </w:numPr>
        <w:pBdr>
          <w:top w:val="nil"/>
          <w:left w:val="nil"/>
          <w:bottom w:val="nil"/>
          <w:right w:val="nil"/>
          <w:between w:val="nil"/>
        </w:pBdr>
        <w:tabs>
          <w:tab w:val="left" w:pos="984"/>
          <w:tab w:val="left" w:pos="985"/>
        </w:tabs>
        <w:spacing w:line="295" w:lineRule="auto"/>
        <w:ind w:left="985" w:right="188" w:hanging="720"/>
      </w:pPr>
      <w:r>
        <w:rPr>
          <w:color w:val="000000"/>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355" w:hanging="720"/>
      </w:pPr>
      <w:r>
        <w:rPr>
          <w:color w:val="000000"/>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1C1D59" w:rsidRDefault="001C1D59">
      <w:pPr>
        <w:pBdr>
          <w:top w:val="nil"/>
          <w:left w:val="nil"/>
          <w:bottom w:val="nil"/>
          <w:right w:val="nil"/>
          <w:between w:val="nil"/>
        </w:pBdr>
        <w:spacing w:before="5"/>
        <w:rPr>
          <w:color w:val="000000"/>
          <w:sz w:val="31"/>
          <w:szCs w:val="31"/>
        </w:rPr>
      </w:pPr>
    </w:p>
    <w:p w:rsidR="001C1D59" w:rsidRDefault="0084535B">
      <w:pPr>
        <w:pStyle w:val="Heading2"/>
        <w:numPr>
          <w:ilvl w:val="0"/>
          <w:numId w:val="23"/>
        </w:numPr>
        <w:tabs>
          <w:tab w:val="left" w:pos="997"/>
          <w:tab w:val="left" w:pos="998"/>
        </w:tabs>
        <w:spacing w:before="0"/>
        <w:ind w:left="997" w:hanging="733"/>
      </w:pPr>
      <w:r>
        <w:rPr>
          <w:color w:val="424242"/>
        </w:rPr>
        <w:t>Force majeure</w:t>
      </w:r>
    </w:p>
    <w:p w:rsidR="001C1D59" w:rsidRDefault="0084535B">
      <w:pPr>
        <w:numPr>
          <w:ilvl w:val="1"/>
          <w:numId w:val="23"/>
        </w:numPr>
        <w:pBdr>
          <w:top w:val="nil"/>
          <w:left w:val="nil"/>
          <w:bottom w:val="nil"/>
          <w:right w:val="nil"/>
          <w:between w:val="nil"/>
        </w:pBdr>
        <w:tabs>
          <w:tab w:val="left" w:pos="985"/>
        </w:tabs>
        <w:spacing w:before="114"/>
        <w:ind w:left="985" w:right="193" w:hanging="720"/>
        <w:jc w:val="both"/>
      </w:pPr>
      <w:r>
        <w:rPr>
          <w:color w:val="000000"/>
        </w:rPr>
        <w:t>If a Force Majeure event prevents a Party from performing its obligations under this Call-Off Contract for more than 30 consecutive days, the other Party may End this Call-Off Contract with immediate effect by written notice.</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8"/>
          <w:tab w:val="left" w:pos="999"/>
        </w:tabs>
        <w:ind w:left="998" w:hanging="734"/>
      </w:pPr>
      <w:r>
        <w:rPr>
          <w:color w:val="424242"/>
        </w:rPr>
        <w:t>Liability</w:t>
      </w:r>
    </w:p>
    <w:p w:rsidR="001C1D59" w:rsidRDefault="0084535B">
      <w:pPr>
        <w:numPr>
          <w:ilvl w:val="1"/>
          <w:numId w:val="23"/>
        </w:numPr>
        <w:pBdr>
          <w:top w:val="nil"/>
          <w:left w:val="nil"/>
          <w:bottom w:val="nil"/>
          <w:right w:val="nil"/>
          <w:between w:val="nil"/>
        </w:pBdr>
        <w:tabs>
          <w:tab w:val="left" w:pos="984"/>
          <w:tab w:val="left" w:pos="985"/>
        </w:tabs>
        <w:spacing w:before="114"/>
        <w:ind w:left="985" w:right="265" w:hanging="720"/>
      </w:pPr>
      <w:r>
        <w:rPr>
          <w:color w:val="000000"/>
        </w:rPr>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4"/>
        <w:rPr>
          <w:color w:val="000000"/>
          <w:sz w:val="29"/>
          <w:szCs w:val="29"/>
        </w:rPr>
      </w:pPr>
    </w:p>
    <w:p w:rsidR="001C1D59" w:rsidRDefault="0084535B">
      <w:pPr>
        <w:numPr>
          <w:ilvl w:val="1"/>
          <w:numId w:val="23"/>
        </w:numPr>
        <w:pBdr>
          <w:top w:val="nil"/>
          <w:left w:val="nil"/>
          <w:bottom w:val="nil"/>
          <w:right w:val="nil"/>
          <w:between w:val="nil"/>
        </w:pBdr>
        <w:tabs>
          <w:tab w:val="left" w:pos="966"/>
          <w:tab w:val="left" w:pos="967"/>
        </w:tabs>
        <w:spacing w:before="1" w:line="249" w:lineRule="auto"/>
        <w:ind w:left="985" w:right="414" w:hanging="724"/>
      </w:pPr>
      <w:r>
        <w:rPr>
          <w:color w:val="000000"/>
        </w:rPr>
        <w:t>Notwithstanding Clause 24.1 but subject to Framework Agreement clauses 4.1 to 4.6, the Supplier's liability:</w:t>
      </w:r>
    </w:p>
    <w:p w:rsidR="001C1D59" w:rsidRDefault="001C1D59">
      <w:pPr>
        <w:pBdr>
          <w:top w:val="nil"/>
          <w:left w:val="nil"/>
          <w:bottom w:val="nil"/>
          <w:right w:val="nil"/>
          <w:between w:val="nil"/>
        </w:pBdr>
        <w:spacing w:before="1"/>
        <w:rPr>
          <w:color w:val="000000"/>
          <w:sz w:val="31"/>
          <w:szCs w:val="31"/>
        </w:rPr>
      </w:pPr>
    </w:p>
    <w:p w:rsidR="001C1D59" w:rsidRDefault="0084535B">
      <w:pPr>
        <w:numPr>
          <w:ilvl w:val="2"/>
          <w:numId w:val="27"/>
        </w:numPr>
        <w:pBdr>
          <w:top w:val="nil"/>
          <w:left w:val="nil"/>
          <w:bottom w:val="nil"/>
          <w:right w:val="nil"/>
          <w:between w:val="nil"/>
        </w:pBdr>
        <w:tabs>
          <w:tab w:val="left" w:pos="1658"/>
        </w:tabs>
      </w:pPr>
      <w:r>
        <w:rPr>
          <w:color w:val="000000"/>
        </w:rPr>
        <w:t>pursuant to the indemnities in Clauses 7, 10, 11 and 29 shall be unlimited; and</w:t>
      </w:r>
    </w:p>
    <w:p w:rsidR="001C1D59" w:rsidRDefault="0084535B">
      <w:pPr>
        <w:numPr>
          <w:ilvl w:val="2"/>
          <w:numId w:val="27"/>
        </w:numPr>
        <w:pBdr>
          <w:top w:val="nil"/>
          <w:left w:val="nil"/>
          <w:bottom w:val="nil"/>
          <w:right w:val="nil"/>
          <w:between w:val="nil"/>
        </w:pBdr>
        <w:tabs>
          <w:tab w:val="left" w:pos="1673"/>
        </w:tabs>
        <w:spacing w:before="170"/>
        <w:ind w:left="1540" w:right="369" w:hanging="540"/>
      </w:pPr>
      <w:r>
        <w:rPr>
          <w:color w:val="000000"/>
        </w:rPr>
        <w:t>in respect of Losses arising from breach of the Data Protection Legislation shall be as set out in Framework Agreement clause 28.</w:t>
      </w:r>
    </w:p>
    <w:p w:rsidR="001C1D59" w:rsidRDefault="001C1D59">
      <w:pPr>
        <w:pBdr>
          <w:top w:val="nil"/>
          <w:left w:val="nil"/>
          <w:bottom w:val="nil"/>
          <w:right w:val="nil"/>
          <w:between w:val="nil"/>
        </w:pBdr>
        <w:spacing w:before="9"/>
        <w:rPr>
          <w:color w:val="000000"/>
        </w:rPr>
      </w:pPr>
    </w:p>
    <w:p w:rsidR="001C1D59" w:rsidRDefault="0084535B">
      <w:pPr>
        <w:numPr>
          <w:ilvl w:val="1"/>
          <w:numId w:val="23"/>
        </w:numPr>
        <w:pBdr>
          <w:top w:val="nil"/>
          <w:left w:val="nil"/>
          <w:bottom w:val="nil"/>
          <w:right w:val="nil"/>
          <w:between w:val="nil"/>
        </w:pBdr>
        <w:tabs>
          <w:tab w:val="left" w:pos="966"/>
          <w:tab w:val="left" w:pos="967"/>
        </w:tabs>
        <w:ind w:left="966" w:hanging="706"/>
        <w:sectPr w:rsidR="001C1D59">
          <w:pgSz w:w="11920" w:h="16840"/>
          <w:pgMar w:top="1040" w:right="1000" w:bottom="1260" w:left="860" w:header="0" w:footer="990" w:gutter="0"/>
          <w:cols w:space="720"/>
        </w:sectPr>
      </w:pPr>
      <w:r>
        <w:rPr>
          <w:color w:val="000000"/>
        </w:rPr>
        <w:t>Notwithstanding Clause 24.1 but subject to Framework Agreement clauses 4.1 to 4.6, the</w:t>
      </w:r>
    </w:p>
    <w:p w:rsidR="001C1D59" w:rsidRDefault="0084535B">
      <w:pPr>
        <w:pBdr>
          <w:top w:val="nil"/>
          <w:left w:val="nil"/>
          <w:bottom w:val="nil"/>
          <w:right w:val="nil"/>
          <w:between w:val="nil"/>
        </w:pBdr>
        <w:spacing w:before="69"/>
        <w:ind w:left="970"/>
        <w:rPr>
          <w:color w:val="000000"/>
        </w:rPr>
      </w:pPr>
      <w:r>
        <w:rPr>
          <w:color w:val="000000"/>
        </w:rPr>
        <w:lastRenderedPageBreak/>
        <w:t>Buyer’s liability pursuant to Clause 11.5.2 shall in no event exceed in aggregate five million pounds (£5,000,000).</w:t>
      </w:r>
    </w:p>
    <w:p w:rsidR="001C1D59" w:rsidRDefault="001C1D59">
      <w:pPr>
        <w:pBdr>
          <w:top w:val="nil"/>
          <w:left w:val="nil"/>
          <w:bottom w:val="nil"/>
          <w:right w:val="nil"/>
          <w:between w:val="nil"/>
        </w:pBdr>
        <w:spacing w:before="5"/>
        <w:rPr>
          <w:color w:val="000000"/>
          <w:sz w:val="24"/>
          <w:szCs w:val="24"/>
        </w:rPr>
      </w:pPr>
    </w:p>
    <w:p w:rsidR="001C1D59" w:rsidRDefault="0084535B">
      <w:pPr>
        <w:numPr>
          <w:ilvl w:val="1"/>
          <w:numId w:val="23"/>
        </w:numPr>
        <w:pBdr>
          <w:top w:val="nil"/>
          <w:left w:val="nil"/>
          <w:bottom w:val="nil"/>
          <w:right w:val="nil"/>
          <w:between w:val="nil"/>
        </w:pBdr>
        <w:tabs>
          <w:tab w:val="left" w:pos="980"/>
          <w:tab w:val="left" w:pos="981"/>
        </w:tabs>
        <w:ind w:left="980" w:hanging="720"/>
      </w:pPr>
      <w:r>
        <w:rPr>
          <w:color w:val="000000"/>
        </w:rPr>
        <w:t>When calculating the Supplier’s liability under Clause 24.1 any items specified in Clause</w:t>
      </w:r>
    </w:p>
    <w:p w:rsidR="001C1D59" w:rsidRDefault="0084535B">
      <w:pPr>
        <w:pBdr>
          <w:top w:val="nil"/>
          <w:left w:val="nil"/>
          <w:bottom w:val="nil"/>
          <w:right w:val="nil"/>
          <w:between w:val="nil"/>
        </w:pBdr>
        <w:spacing w:before="19"/>
        <w:ind w:left="985"/>
        <w:rPr>
          <w:color w:val="000000"/>
        </w:rPr>
      </w:pPr>
      <w:r>
        <w:rPr>
          <w:color w:val="000000"/>
        </w:rPr>
        <w:t>24.2 will not be taken into consideration.</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86"/>
          <w:tab w:val="left" w:pos="987"/>
        </w:tabs>
        <w:spacing w:before="160"/>
        <w:ind w:left="986" w:hanging="722"/>
      </w:pPr>
      <w:r>
        <w:rPr>
          <w:color w:val="424242"/>
        </w:rPr>
        <w:t>Premises</w:t>
      </w:r>
    </w:p>
    <w:p w:rsidR="001C1D59" w:rsidRDefault="0084535B">
      <w:pPr>
        <w:numPr>
          <w:ilvl w:val="1"/>
          <w:numId w:val="23"/>
        </w:numPr>
        <w:pBdr>
          <w:top w:val="nil"/>
          <w:left w:val="nil"/>
          <w:bottom w:val="nil"/>
          <w:right w:val="nil"/>
          <w:between w:val="nil"/>
        </w:pBdr>
        <w:tabs>
          <w:tab w:val="left" w:pos="985"/>
        </w:tabs>
        <w:spacing w:before="79" w:line="295" w:lineRule="auto"/>
        <w:ind w:left="985" w:right="421" w:hanging="720"/>
        <w:jc w:val="both"/>
      </w:pPr>
      <w:r>
        <w:rPr>
          <w:color w:val="000000"/>
        </w:rPr>
        <w:t>If either Party uses the other Party’s premises, that Party is liable for all loss or damage it causes to the premises. It is responsible for repairing any damage to the premises or any objects on the premises, other than fair wear and tear.</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686" w:hanging="720"/>
      </w:pPr>
      <w:r>
        <w:rPr>
          <w:color w:val="000000"/>
        </w:rPr>
        <w:t>The Supplier will use the Buyer’s premises solely for the performance of its obligations under this Call-Off Contract.</w:t>
      </w:r>
    </w:p>
    <w:p w:rsidR="001C1D59" w:rsidRDefault="001C1D59">
      <w:pPr>
        <w:pBdr>
          <w:top w:val="nil"/>
          <w:left w:val="nil"/>
          <w:bottom w:val="nil"/>
          <w:right w:val="nil"/>
          <w:between w:val="nil"/>
        </w:pBdr>
        <w:spacing w:before="4"/>
        <w:rPr>
          <w:color w:val="000000"/>
          <w:sz w:val="29"/>
          <w:szCs w:val="29"/>
        </w:rPr>
      </w:pPr>
    </w:p>
    <w:p w:rsidR="001C1D59" w:rsidRDefault="0084535B">
      <w:pPr>
        <w:numPr>
          <w:ilvl w:val="1"/>
          <w:numId w:val="23"/>
        </w:numPr>
        <w:pBdr>
          <w:top w:val="nil"/>
          <w:left w:val="nil"/>
          <w:bottom w:val="nil"/>
          <w:right w:val="nil"/>
          <w:between w:val="nil"/>
        </w:pBdr>
        <w:tabs>
          <w:tab w:val="left" w:pos="1013"/>
          <w:tab w:val="left" w:pos="1014"/>
        </w:tabs>
        <w:ind w:left="1013" w:hanging="734"/>
      </w:pPr>
      <w:r>
        <w:rPr>
          <w:color w:val="000000"/>
        </w:rPr>
        <w:t>The Supplier will vacate the Buyer’s premises when the Call-Off Contract Ends or expires.</w:t>
      </w:r>
    </w:p>
    <w:p w:rsidR="001C1D59" w:rsidRDefault="001C1D59">
      <w:pPr>
        <w:pBdr>
          <w:top w:val="nil"/>
          <w:left w:val="nil"/>
          <w:bottom w:val="nil"/>
          <w:right w:val="nil"/>
          <w:between w:val="nil"/>
        </w:pBdr>
        <w:spacing w:before="8"/>
        <w:rPr>
          <w:color w:val="000000"/>
          <w:sz w:val="33"/>
          <w:szCs w:val="33"/>
        </w:rPr>
      </w:pPr>
    </w:p>
    <w:p w:rsidR="001C1D59" w:rsidRDefault="0084535B">
      <w:pPr>
        <w:numPr>
          <w:ilvl w:val="1"/>
          <w:numId w:val="23"/>
        </w:numPr>
        <w:pBdr>
          <w:top w:val="nil"/>
          <w:left w:val="nil"/>
          <w:bottom w:val="nil"/>
          <w:right w:val="nil"/>
          <w:between w:val="nil"/>
        </w:pBdr>
        <w:tabs>
          <w:tab w:val="left" w:pos="998"/>
          <w:tab w:val="left" w:pos="999"/>
        </w:tabs>
        <w:ind w:left="998" w:hanging="738"/>
      </w:pPr>
      <w:r>
        <w:rPr>
          <w:color w:val="000000"/>
        </w:rPr>
        <w:t>This clause does not create a tenancy or exclusive right of occupation.</w:t>
      </w:r>
    </w:p>
    <w:p w:rsidR="001C1D59" w:rsidRDefault="001C1D59">
      <w:pPr>
        <w:pBdr>
          <w:top w:val="nil"/>
          <w:left w:val="nil"/>
          <w:bottom w:val="nil"/>
          <w:right w:val="nil"/>
          <w:between w:val="nil"/>
        </w:pBdr>
        <w:spacing w:before="2"/>
        <w:rPr>
          <w:color w:val="000000"/>
          <w:sz w:val="32"/>
          <w:szCs w:val="32"/>
        </w:rPr>
      </w:pPr>
    </w:p>
    <w:p w:rsidR="001C1D59" w:rsidRDefault="0084535B">
      <w:pPr>
        <w:numPr>
          <w:ilvl w:val="1"/>
          <w:numId w:val="23"/>
        </w:numPr>
        <w:pBdr>
          <w:top w:val="nil"/>
          <w:left w:val="nil"/>
          <w:bottom w:val="nil"/>
          <w:right w:val="nil"/>
          <w:between w:val="nil"/>
        </w:pBdr>
        <w:tabs>
          <w:tab w:val="left" w:pos="991"/>
          <w:tab w:val="left" w:pos="992"/>
        </w:tabs>
        <w:ind w:left="991" w:hanging="731"/>
      </w:pPr>
      <w:r>
        <w:rPr>
          <w:color w:val="000000"/>
        </w:rPr>
        <w:t>While on the Buyer’s premises, the Supplier will:</w:t>
      </w:r>
    </w:p>
    <w:p w:rsidR="001C1D59" w:rsidRDefault="001C1D59">
      <w:pPr>
        <w:pBdr>
          <w:top w:val="nil"/>
          <w:left w:val="nil"/>
          <w:bottom w:val="nil"/>
          <w:right w:val="nil"/>
          <w:between w:val="nil"/>
        </w:pBdr>
        <w:rPr>
          <w:color w:val="000000"/>
          <w:sz w:val="33"/>
          <w:szCs w:val="33"/>
        </w:rPr>
      </w:pPr>
    </w:p>
    <w:p w:rsidR="001C1D59" w:rsidRDefault="0084535B">
      <w:pPr>
        <w:numPr>
          <w:ilvl w:val="2"/>
          <w:numId w:val="43"/>
        </w:numPr>
        <w:pBdr>
          <w:top w:val="nil"/>
          <w:left w:val="nil"/>
          <w:bottom w:val="nil"/>
          <w:right w:val="nil"/>
          <w:between w:val="nil"/>
        </w:pBdr>
        <w:tabs>
          <w:tab w:val="left" w:pos="1673"/>
        </w:tabs>
        <w:spacing w:line="295" w:lineRule="auto"/>
        <w:ind w:right="858" w:hanging="720"/>
      </w:pPr>
      <w:r>
        <w:rPr>
          <w:color w:val="000000"/>
        </w:rPr>
        <w:t>comply with any security requirements at the premises and not do anything to weaken the security of the premises</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43"/>
        </w:numPr>
        <w:pBdr>
          <w:top w:val="nil"/>
          <w:left w:val="nil"/>
          <w:bottom w:val="nil"/>
          <w:right w:val="nil"/>
          <w:between w:val="nil"/>
        </w:pBdr>
        <w:tabs>
          <w:tab w:val="left" w:pos="1658"/>
        </w:tabs>
        <w:ind w:left="1657"/>
      </w:pPr>
      <w:r>
        <w:rPr>
          <w:color w:val="000000"/>
        </w:rPr>
        <w:t>comply with Buyer requirements for the conduct of personnel</w:t>
      </w:r>
    </w:p>
    <w:p w:rsidR="001C1D59" w:rsidRDefault="001C1D59">
      <w:pPr>
        <w:pBdr>
          <w:top w:val="nil"/>
          <w:left w:val="nil"/>
          <w:bottom w:val="nil"/>
          <w:right w:val="nil"/>
          <w:between w:val="nil"/>
        </w:pBdr>
        <w:rPr>
          <w:color w:val="000000"/>
          <w:sz w:val="32"/>
          <w:szCs w:val="32"/>
        </w:rPr>
      </w:pPr>
    </w:p>
    <w:p w:rsidR="001C1D59" w:rsidRDefault="0084535B">
      <w:pPr>
        <w:numPr>
          <w:ilvl w:val="2"/>
          <w:numId w:val="43"/>
        </w:numPr>
        <w:pBdr>
          <w:top w:val="nil"/>
          <w:left w:val="nil"/>
          <w:bottom w:val="nil"/>
          <w:right w:val="nil"/>
          <w:between w:val="nil"/>
        </w:pBdr>
        <w:tabs>
          <w:tab w:val="left" w:pos="1658"/>
        </w:tabs>
        <w:ind w:left="1657"/>
      </w:pPr>
      <w:r>
        <w:rPr>
          <w:color w:val="000000"/>
        </w:rPr>
        <w:t>comply with any health and safety measures implemented by the Buyer</w:t>
      </w:r>
    </w:p>
    <w:p w:rsidR="001C1D59" w:rsidRDefault="001C1D59">
      <w:pPr>
        <w:pBdr>
          <w:top w:val="nil"/>
          <w:left w:val="nil"/>
          <w:bottom w:val="nil"/>
          <w:right w:val="nil"/>
          <w:between w:val="nil"/>
        </w:pBdr>
        <w:rPr>
          <w:color w:val="000000"/>
          <w:sz w:val="32"/>
          <w:szCs w:val="32"/>
        </w:rPr>
      </w:pPr>
    </w:p>
    <w:p w:rsidR="001C1D59" w:rsidRDefault="0084535B">
      <w:pPr>
        <w:numPr>
          <w:ilvl w:val="2"/>
          <w:numId w:val="43"/>
        </w:numPr>
        <w:pBdr>
          <w:top w:val="nil"/>
          <w:left w:val="nil"/>
          <w:bottom w:val="nil"/>
          <w:right w:val="nil"/>
          <w:between w:val="nil"/>
        </w:pBdr>
        <w:tabs>
          <w:tab w:val="left" w:pos="1673"/>
        </w:tabs>
        <w:spacing w:line="295" w:lineRule="auto"/>
        <w:ind w:right="919" w:hanging="720"/>
      </w:pPr>
      <w:r>
        <w:rPr>
          <w:color w:val="000000"/>
        </w:rPr>
        <w:t>immediately notify the Buyer of any incident on the premises that causes any damage to Property which could cause personal injury</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738" w:hanging="720"/>
      </w:pPr>
      <w:r>
        <w:rPr>
          <w:color w:val="000000"/>
        </w:rPr>
        <w:t>The Supplier will ensure that its health and safety policy statement (as required by the Health and Safety at Work etc Act 1974) is made available to the Buyer on request.</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0"/>
          <w:tab w:val="left" w:pos="992"/>
        </w:tabs>
        <w:ind w:left="991" w:hanging="727"/>
      </w:pPr>
      <w:r>
        <w:rPr>
          <w:color w:val="424242"/>
        </w:rPr>
        <w:t>Equipment</w:t>
      </w:r>
    </w:p>
    <w:p w:rsidR="001C1D59" w:rsidRDefault="0084535B">
      <w:pPr>
        <w:numPr>
          <w:ilvl w:val="1"/>
          <w:numId w:val="23"/>
        </w:numPr>
        <w:pBdr>
          <w:top w:val="nil"/>
          <w:left w:val="nil"/>
          <w:bottom w:val="nil"/>
          <w:right w:val="nil"/>
          <w:between w:val="nil"/>
        </w:pBdr>
        <w:tabs>
          <w:tab w:val="left" w:pos="984"/>
          <w:tab w:val="left" w:pos="985"/>
        </w:tabs>
        <w:spacing w:before="198"/>
        <w:ind w:left="985" w:right="665" w:hanging="720"/>
      </w:pPr>
      <w:r>
        <w:rPr>
          <w:color w:val="000000"/>
        </w:rPr>
        <w:t>The Supplier is responsible for providing any Equipment which the Supplier requires to provide the Services.</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3"/>
        <w:rPr>
          <w:color w:val="000000"/>
          <w:sz w:val="23"/>
          <w:szCs w:val="23"/>
        </w:rPr>
      </w:pPr>
    </w:p>
    <w:p w:rsidR="001C1D59" w:rsidRDefault="0084535B">
      <w:pPr>
        <w:numPr>
          <w:ilvl w:val="1"/>
          <w:numId w:val="23"/>
        </w:numPr>
        <w:pBdr>
          <w:top w:val="nil"/>
          <w:left w:val="nil"/>
          <w:bottom w:val="nil"/>
          <w:right w:val="nil"/>
          <w:between w:val="nil"/>
        </w:pBdr>
        <w:tabs>
          <w:tab w:val="left" w:pos="985"/>
        </w:tabs>
        <w:spacing w:line="295" w:lineRule="auto"/>
        <w:ind w:left="985" w:right="366" w:hanging="720"/>
        <w:jc w:val="both"/>
      </w:pPr>
      <w:r>
        <w:rPr>
          <w:color w:val="000000"/>
        </w:rPr>
        <w:t>Any Equipment brought onto the premises will be at the Supplier's own risk and the Buyer will have no liability for any loss of, or damage to, any Equipment.</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spacing w:before="1"/>
        <w:ind w:left="985" w:right="486" w:hanging="720"/>
        <w:sectPr w:rsidR="001C1D59">
          <w:pgSz w:w="11920" w:h="16840"/>
          <w:pgMar w:top="1040" w:right="1000" w:bottom="1260" w:left="860" w:header="0" w:footer="990" w:gutter="0"/>
          <w:cols w:space="720"/>
        </w:sectPr>
      </w:pPr>
      <w:r>
        <w:rPr>
          <w:color w:val="000000"/>
        </w:rPr>
        <w:t>When the Call-Off Contract Ends or expires, the Supplier will remove the Equipment and any other materials leaving the premises in a safe and clean condition.</w:t>
      </w:r>
    </w:p>
    <w:p w:rsidR="001C1D59" w:rsidRDefault="0084535B">
      <w:pPr>
        <w:pStyle w:val="Heading2"/>
        <w:numPr>
          <w:ilvl w:val="0"/>
          <w:numId w:val="23"/>
        </w:numPr>
        <w:tabs>
          <w:tab w:val="left" w:pos="983"/>
          <w:tab w:val="left" w:pos="984"/>
        </w:tabs>
        <w:spacing w:before="69"/>
        <w:ind w:left="983" w:hanging="719"/>
      </w:pPr>
      <w:r>
        <w:rPr>
          <w:color w:val="424242"/>
        </w:rPr>
        <w:lastRenderedPageBreak/>
        <w:t>The Contracts (Rights of Third Parties) Act 1999</w:t>
      </w:r>
    </w:p>
    <w:p w:rsidR="001C1D59" w:rsidRDefault="001C1D59">
      <w:pPr>
        <w:pBdr>
          <w:top w:val="nil"/>
          <w:left w:val="nil"/>
          <w:bottom w:val="nil"/>
          <w:right w:val="nil"/>
          <w:between w:val="nil"/>
        </w:pBdr>
        <w:spacing w:before="9"/>
        <w:rPr>
          <w:color w:val="000000"/>
          <w:sz w:val="31"/>
          <w:szCs w:val="31"/>
        </w:rPr>
      </w:pPr>
    </w:p>
    <w:p w:rsidR="001C1D59" w:rsidRDefault="0084535B">
      <w:pPr>
        <w:numPr>
          <w:ilvl w:val="1"/>
          <w:numId w:val="23"/>
        </w:numPr>
        <w:pBdr>
          <w:top w:val="nil"/>
          <w:left w:val="nil"/>
          <w:bottom w:val="nil"/>
          <w:right w:val="nil"/>
          <w:between w:val="nil"/>
        </w:pBdr>
        <w:tabs>
          <w:tab w:val="left" w:pos="985"/>
        </w:tabs>
        <w:spacing w:line="295" w:lineRule="auto"/>
        <w:ind w:left="985" w:right="214" w:hanging="720"/>
        <w:jc w:val="both"/>
      </w:pPr>
      <w:r>
        <w:rPr>
          <w:color w:val="000000"/>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1C1D59" w:rsidRDefault="001C1D59">
      <w:pPr>
        <w:pBdr>
          <w:top w:val="nil"/>
          <w:left w:val="nil"/>
          <w:bottom w:val="nil"/>
          <w:right w:val="nil"/>
          <w:between w:val="nil"/>
        </w:pBdr>
        <w:spacing w:before="10"/>
        <w:rPr>
          <w:color w:val="000000"/>
          <w:sz w:val="26"/>
          <w:szCs w:val="26"/>
        </w:rPr>
      </w:pPr>
    </w:p>
    <w:p w:rsidR="001C1D59" w:rsidRDefault="0084535B">
      <w:pPr>
        <w:pStyle w:val="Heading2"/>
        <w:numPr>
          <w:ilvl w:val="0"/>
          <w:numId w:val="23"/>
        </w:numPr>
        <w:tabs>
          <w:tab w:val="left" w:pos="990"/>
          <w:tab w:val="left" w:pos="991"/>
        </w:tabs>
        <w:spacing w:before="1"/>
        <w:ind w:left="990" w:hanging="726"/>
      </w:pPr>
      <w:r>
        <w:rPr>
          <w:color w:val="424242"/>
        </w:rPr>
        <w:t>Environmental requirements</w:t>
      </w:r>
    </w:p>
    <w:p w:rsidR="001C1D59" w:rsidRDefault="0084535B">
      <w:pPr>
        <w:numPr>
          <w:ilvl w:val="1"/>
          <w:numId w:val="23"/>
        </w:numPr>
        <w:pBdr>
          <w:top w:val="nil"/>
          <w:left w:val="nil"/>
          <w:bottom w:val="nil"/>
          <w:right w:val="nil"/>
          <w:between w:val="nil"/>
        </w:pBdr>
        <w:tabs>
          <w:tab w:val="left" w:pos="984"/>
          <w:tab w:val="left" w:pos="985"/>
        </w:tabs>
        <w:spacing w:before="113" w:line="295" w:lineRule="auto"/>
        <w:ind w:left="985" w:right="347" w:hanging="720"/>
      </w:pPr>
      <w:r>
        <w:rPr>
          <w:color w:val="000000"/>
        </w:rPr>
        <w:t>The Buyer will provide a copy of its environmental policy to the Supplier on request, which the Supplier will comply with.</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621" w:hanging="720"/>
      </w:pPr>
      <w:r>
        <w:rPr>
          <w:color w:val="000000"/>
        </w:rPr>
        <w:t>The Supplier must provide reasonable support to enable Buyers to work in an environmentally friendly way, for example by helping them recycle or lower their carbon footprint.</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9"/>
          <w:tab w:val="left" w:pos="1000"/>
        </w:tabs>
        <w:spacing w:before="186"/>
        <w:ind w:left="999" w:hanging="735"/>
      </w:pPr>
      <w:r>
        <w:rPr>
          <w:color w:val="424242"/>
        </w:rPr>
        <w:t>The Employment Regulations (TUPE)</w:t>
      </w:r>
    </w:p>
    <w:p w:rsidR="001C1D59" w:rsidRDefault="0084535B">
      <w:pPr>
        <w:numPr>
          <w:ilvl w:val="1"/>
          <w:numId w:val="23"/>
        </w:numPr>
        <w:pBdr>
          <w:top w:val="nil"/>
          <w:left w:val="nil"/>
          <w:bottom w:val="nil"/>
          <w:right w:val="nil"/>
          <w:between w:val="nil"/>
        </w:pBdr>
        <w:tabs>
          <w:tab w:val="left" w:pos="984"/>
          <w:tab w:val="left" w:pos="985"/>
        </w:tabs>
        <w:spacing w:before="114" w:line="276" w:lineRule="auto"/>
        <w:ind w:left="985" w:right="225" w:hanging="720"/>
      </w:pPr>
      <w:r>
        <w:rPr>
          <w:color w:val="000000"/>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23"/>
        </w:numPr>
        <w:pBdr>
          <w:top w:val="nil"/>
          <w:left w:val="nil"/>
          <w:bottom w:val="nil"/>
          <w:right w:val="nil"/>
          <w:between w:val="nil"/>
        </w:pBdr>
        <w:tabs>
          <w:tab w:val="left" w:pos="895"/>
          <w:tab w:val="left" w:pos="897"/>
        </w:tabs>
        <w:spacing w:before="1" w:line="273" w:lineRule="auto"/>
        <w:ind w:left="985" w:right="429" w:hanging="724"/>
      </w:pPr>
      <w:r>
        <w:rPr>
          <w:color w:val="000000"/>
        </w:rPr>
        <w:t>Twelve months before this Call-Off Contract expires, or after the Buyer has given notice to End it, and within 28 days of the Buyer’s request, the Supplier will fully and accurately disclose to the Buyer all staff information including, but not limited to, the total number of</w:t>
      </w:r>
    </w:p>
    <w:p w:rsidR="001C1D59" w:rsidRDefault="0084535B">
      <w:pPr>
        <w:pBdr>
          <w:top w:val="nil"/>
          <w:left w:val="nil"/>
          <w:bottom w:val="nil"/>
          <w:right w:val="nil"/>
          <w:between w:val="nil"/>
        </w:pBdr>
        <w:spacing w:before="22" w:line="295" w:lineRule="auto"/>
        <w:ind w:left="985"/>
        <w:rPr>
          <w:color w:val="000000"/>
        </w:rPr>
      </w:pPr>
      <w:r>
        <w:rPr>
          <w:color w:val="000000"/>
        </w:rPr>
        <w:t>staff assigned for the purposes of TUPE to the Services. For each person identified the Supplier must provide details of:</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2"/>
          <w:numId w:val="44"/>
        </w:numPr>
        <w:pBdr>
          <w:top w:val="nil"/>
          <w:left w:val="nil"/>
          <w:bottom w:val="nil"/>
          <w:right w:val="nil"/>
          <w:between w:val="nil"/>
        </w:pBdr>
        <w:tabs>
          <w:tab w:val="left" w:pos="2432"/>
          <w:tab w:val="left" w:pos="2433"/>
        </w:tabs>
      </w:pPr>
      <w:r>
        <w:rPr>
          <w:color w:val="000000"/>
        </w:rPr>
        <w:t>the activities they perform</w:t>
      </w:r>
    </w:p>
    <w:p w:rsidR="001C1D59" w:rsidRDefault="0084535B">
      <w:pPr>
        <w:numPr>
          <w:ilvl w:val="2"/>
          <w:numId w:val="44"/>
        </w:numPr>
        <w:pBdr>
          <w:top w:val="nil"/>
          <w:left w:val="nil"/>
          <w:bottom w:val="nil"/>
          <w:right w:val="nil"/>
          <w:between w:val="nil"/>
        </w:pBdr>
        <w:tabs>
          <w:tab w:val="left" w:pos="2436"/>
          <w:tab w:val="left" w:pos="2437"/>
        </w:tabs>
        <w:spacing w:before="31"/>
        <w:ind w:left="2436" w:hanging="1443"/>
      </w:pPr>
      <w:r>
        <w:rPr>
          <w:color w:val="000000"/>
        </w:rPr>
        <w:t>age</w:t>
      </w:r>
    </w:p>
    <w:p w:rsidR="001C1D59" w:rsidRDefault="0084535B">
      <w:pPr>
        <w:numPr>
          <w:ilvl w:val="2"/>
          <w:numId w:val="44"/>
        </w:numPr>
        <w:pBdr>
          <w:top w:val="nil"/>
          <w:left w:val="nil"/>
          <w:bottom w:val="nil"/>
          <w:right w:val="nil"/>
          <w:between w:val="nil"/>
        </w:pBdr>
        <w:tabs>
          <w:tab w:val="left" w:pos="2431"/>
          <w:tab w:val="left" w:pos="2432"/>
        </w:tabs>
        <w:spacing w:before="33"/>
        <w:ind w:left="2431" w:hanging="1438"/>
      </w:pPr>
      <w:r>
        <w:rPr>
          <w:color w:val="000000"/>
        </w:rPr>
        <w:t>start date</w:t>
      </w:r>
    </w:p>
    <w:p w:rsidR="001C1D59" w:rsidRDefault="0084535B">
      <w:pPr>
        <w:numPr>
          <w:ilvl w:val="2"/>
          <w:numId w:val="44"/>
        </w:numPr>
        <w:pBdr>
          <w:top w:val="nil"/>
          <w:left w:val="nil"/>
          <w:bottom w:val="nil"/>
          <w:right w:val="nil"/>
          <w:between w:val="nil"/>
        </w:pBdr>
        <w:tabs>
          <w:tab w:val="left" w:pos="2437"/>
          <w:tab w:val="left" w:pos="2438"/>
        </w:tabs>
        <w:spacing w:before="33"/>
        <w:ind w:left="2437" w:hanging="1444"/>
      </w:pPr>
      <w:r>
        <w:rPr>
          <w:color w:val="000000"/>
        </w:rPr>
        <w:t>place of work</w:t>
      </w:r>
    </w:p>
    <w:p w:rsidR="001C1D59" w:rsidRDefault="0084535B">
      <w:pPr>
        <w:numPr>
          <w:ilvl w:val="2"/>
          <w:numId w:val="44"/>
        </w:numPr>
        <w:pBdr>
          <w:top w:val="nil"/>
          <w:left w:val="nil"/>
          <w:bottom w:val="nil"/>
          <w:right w:val="nil"/>
          <w:between w:val="nil"/>
        </w:pBdr>
        <w:tabs>
          <w:tab w:val="left" w:pos="2440"/>
          <w:tab w:val="left" w:pos="2441"/>
        </w:tabs>
        <w:spacing w:before="33"/>
        <w:ind w:left="2440" w:hanging="1447"/>
      </w:pPr>
      <w:r>
        <w:rPr>
          <w:color w:val="000000"/>
        </w:rPr>
        <w:t>notice period</w:t>
      </w:r>
    </w:p>
    <w:p w:rsidR="001C1D59" w:rsidRDefault="0084535B">
      <w:pPr>
        <w:numPr>
          <w:ilvl w:val="2"/>
          <w:numId w:val="44"/>
        </w:numPr>
        <w:pBdr>
          <w:top w:val="nil"/>
          <w:left w:val="nil"/>
          <w:bottom w:val="nil"/>
          <w:right w:val="nil"/>
          <w:between w:val="nil"/>
        </w:pBdr>
        <w:tabs>
          <w:tab w:val="left" w:pos="2435"/>
          <w:tab w:val="left" w:pos="2436"/>
        </w:tabs>
        <w:spacing w:before="33"/>
        <w:ind w:left="2435" w:hanging="1442"/>
      </w:pPr>
      <w:r>
        <w:rPr>
          <w:color w:val="000000"/>
        </w:rPr>
        <w:t>redundancy payment entitlement</w:t>
      </w:r>
    </w:p>
    <w:p w:rsidR="001C1D59" w:rsidRDefault="0084535B">
      <w:pPr>
        <w:numPr>
          <w:ilvl w:val="2"/>
          <w:numId w:val="44"/>
        </w:numPr>
        <w:pBdr>
          <w:top w:val="nil"/>
          <w:left w:val="nil"/>
          <w:bottom w:val="nil"/>
          <w:right w:val="nil"/>
          <w:between w:val="nil"/>
        </w:pBdr>
        <w:tabs>
          <w:tab w:val="left" w:pos="2436"/>
          <w:tab w:val="left" w:pos="2437"/>
        </w:tabs>
        <w:spacing w:before="32"/>
        <w:ind w:left="2436" w:hanging="1443"/>
      </w:pPr>
      <w:r>
        <w:rPr>
          <w:color w:val="000000"/>
        </w:rPr>
        <w:t>salary, benefits and pension entitlements</w:t>
      </w:r>
    </w:p>
    <w:p w:rsidR="001C1D59" w:rsidRDefault="0084535B">
      <w:pPr>
        <w:numPr>
          <w:ilvl w:val="2"/>
          <w:numId w:val="44"/>
        </w:numPr>
        <w:pBdr>
          <w:top w:val="nil"/>
          <w:left w:val="nil"/>
          <w:bottom w:val="nil"/>
          <w:right w:val="nil"/>
          <w:between w:val="nil"/>
        </w:pBdr>
        <w:tabs>
          <w:tab w:val="left" w:pos="2432"/>
          <w:tab w:val="left" w:pos="2433"/>
        </w:tabs>
        <w:spacing w:before="33"/>
      </w:pPr>
      <w:r>
        <w:rPr>
          <w:color w:val="000000"/>
        </w:rPr>
        <w:t>employment status</w:t>
      </w:r>
    </w:p>
    <w:p w:rsidR="001C1D59" w:rsidRDefault="0084535B">
      <w:pPr>
        <w:numPr>
          <w:ilvl w:val="2"/>
          <w:numId w:val="44"/>
        </w:numPr>
        <w:pBdr>
          <w:top w:val="nil"/>
          <w:left w:val="nil"/>
          <w:bottom w:val="nil"/>
          <w:right w:val="nil"/>
          <w:between w:val="nil"/>
        </w:pBdr>
        <w:tabs>
          <w:tab w:val="left" w:pos="2431"/>
          <w:tab w:val="left" w:pos="2432"/>
        </w:tabs>
        <w:spacing w:before="31"/>
        <w:ind w:left="2431" w:hanging="1438"/>
      </w:pPr>
      <w:r>
        <w:rPr>
          <w:color w:val="000000"/>
        </w:rPr>
        <w:t>identity of employer</w:t>
      </w:r>
    </w:p>
    <w:p w:rsidR="001C1D59" w:rsidRDefault="0084535B">
      <w:pPr>
        <w:numPr>
          <w:ilvl w:val="2"/>
          <w:numId w:val="44"/>
        </w:numPr>
        <w:pBdr>
          <w:top w:val="nil"/>
          <w:left w:val="nil"/>
          <w:bottom w:val="nil"/>
          <w:right w:val="nil"/>
          <w:between w:val="nil"/>
        </w:pBdr>
        <w:tabs>
          <w:tab w:val="left" w:pos="2432"/>
          <w:tab w:val="left" w:pos="2433"/>
        </w:tabs>
        <w:spacing w:before="30"/>
        <w:ind w:hanging="1440"/>
      </w:pPr>
      <w:r>
        <w:rPr>
          <w:color w:val="000000"/>
        </w:rPr>
        <w:t>working arrangements</w:t>
      </w:r>
    </w:p>
    <w:p w:rsidR="001C1D59" w:rsidRDefault="0084535B">
      <w:pPr>
        <w:pBdr>
          <w:top w:val="nil"/>
          <w:left w:val="nil"/>
          <w:bottom w:val="nil"/>
          <w:right w:val="nil"/>
          <w:between w:val="nil"/>
        </w:pBdr>
        <w:tabs>
          <w:tab w:val="left" w:pos="2447"/>
        </w:tabs>
        <w:spacing w:before="8"/>
        <w:ind w:left="1300"/>
        <w:rPr>
          <w:color w:val="000000"/>
        </w:rPr>
      </w:pPr>
      <w:r>
        <w:rPr>
          <w:color w:val="000000"/>
        </w:rPr>
        <w:t>2.11</w:t>
      </w:r>
      <w:r>
        <w:rPr>
          <w:color w:val="000000"/>
        </w:rPr>
        <w:tab/>
        <w:t>outstanding liabilities</w:t>
      </w:r>
    </w:p>
    <w:p w:rsidR="001C1D59" w:rsidRDefault="0084535B">
      <w:pPr>
        <w:numPr>
          <w:ilvl w:val="2"/>
          <w:numId w:val="41"/>
        </w:numPr>
        <w:pBdr>
          <w:top w:val="nil"/>
          <w:left w:val="nil"/>
          <w:bottom w:val="nil"/>
          <w:right w:val="nil"/>
          <w:between w:val="nil"/>
        </w:pBdr>
        <w:tabs>
          <w:tab w:val="left" w:pos="2442"/>
          <w:tab w:val="left" w:pos="2443"/>
        </w:tabs>
        <w:spacing w:before="28"/>
      </w:pPr>
      <w:r>
        <w:rPr>
          <w:color w:val="000000"/>
        </w:rPr>
        <w:t>sickness absence</w:t>
      </w:r>
    </w:p>
    <w:p w:rsidR="001C1D59" w:rsidRDefault="0084535B">
      <w:pPr>
        <w:numPr>
          <w:ilvl w:val="2"/>
          <w:numId w:val="41"/>
        </w:numPr>
        <w:pBdr>
          <w:top w:val="nil"/>
          <w:left w:val="nil"/>
          <w:bottom w:val="nil"/>
          <w:right w:val="nil"/>
          <w:between w:val="nil"/>
        </w:pBdr>
        <w:tabs>
          <w:tab w:val="left" w:pos="2438"/>
          <w:tab w:val="left" w:pos="2439"/>
        </w:tabs>
        <w:spacing w:before="30"/>
        <w:ind w:left="2438" w:hanging="1446"/>
      </w:pPr>
      <w:r>
        <w:rPr>
          <w:color w:val="000000"/>
        </w:rPr>
        <w:t>copies of all relevant employment contracts and related documents</w:t>
      </w:r>
    </w:p>
    <w:p w:rsidR="001C1D59" w:rsidRDefault="0084535B">
      <w:pPr>
        <w:numPr>
          <w:ilvl w:val="2"/>
          <w:numId w:val="41"/>
        </w:numPr>
        <w:pBdr>
          <w:top w:val="nil"/>
          <w:left w:val="nil"/>
          <w:bottom w:val="nil"/>
          <w:right w:val="nil"/>
          <w:between w:val="nil"/>
        </w:pBdr>
        <w:tabs>
          <w:tab w:val="left" w:pos="2466"/>
          <w:tab w:val="left" w:pos="2467"/>
        </w:tabs>
        <w:spacing w:before="26" w:line="295" w:lineRule="auto"/>
        <w:ind w:left="2440" w:right="837" w:hanging="1440"/>
      </w:pPr>
      <w:r>
        <w:rPr>
          <w:color w:val="000000"/>
        </w:rPr>
        <w:t>all information required under regulation 11 of TUPE or as reasonably requested by the Buyer</w:t>
      </w:r>
    </w:p>
    <w:p w:rsidR="001C1D59" w:rsidRDefault="001C1D59">
      <w:pPr>
        <w:pBdr>
          <w:top w:val="nil"/>
          <w:left w:val="nil"/>
          <w:bottom w:val="nil"/>
          <w:right w:val="nil"/>
          <w:between w:val="nil"/>
        </w:pBdr>
        <w:spacing w:before="10"/>
        <w:rPr>
          <w:color w:val="000000"/>
          <w:sz w:val="26"/>
          <w:szCs w:val="26"/>
        </w:rPr>
      </w:pPr>
    </w:p>
    <w:p w:rsidR="001C1D59" w:rsidRDefault="0084535B">
      <w:pPr>
        <w:pBdr>
          <w:top w:val="nil"/>
          <w:left w:val="nil"/>
          <w:bottom w:val="nil"/>
          <w:right w:val="nil"/>
          <w:between w:val="nil"/>
        </w:pBdr>
        <w:spacing w:line="295" w:lineRule="auto"/>
        <w:ind w:left="835" w:right="240"/>
        <w:rPr>
          <w:color w:val="000000"/>
        </w:rPr>
      </w:pPr>
      <w:r>
        <w:rPr>
          <w:color w:val="000000"/>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w:t>
      </w:r>
      <w:r>
        <w:rPr>
          <w:color w:val="000000"/>
        </w:rPr>
        <w:lastRenderedPageBreak/>
        <w:t>prospective Replacement Supplier.</w:t>
      </w:r>
    </w:p>
    <w:p w:rsidR="001C1D59" w:rsidRDefault="0084535B">
      <w:pPr>
        <w:numPr>
          <w:ilvl w:val="1"/>
          <w:numId w:val="23"/>
        </w:numPr>
        <w:pBdr>
          <w:top w:val="nil"/>
          <w:left w:val="nil"/>
          <w:bottom w:val="nil"/>
          <w:right w:val="nil"/>
          <w:between w:val="nil"/>
        </w:pBdr>
        <w:tabs>
          <w:tab w:val="left" w:pos="835"/>
        </w:tabs>
        <w:spacing w:before="69" w:line="295" w:lineRule="auto"/>
        <w:ind w:left="835" w:right="367" w:hanging="555"/>
      </w:pPr>
      <w:r>
        <w:rPr>
          <w:color w:val="000000"/>
        </w:rPr>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835"/>
        </w:tabs>
        <w:spacing w:line="295" w:lineRule="auto"/>
        <w:ind w:left="835" w:right="575" w:hanging="555"/>
      </w:pPr>
      <w:r>
        <w:rPr>
          <w:color w:val="000000"/>
        </w:rPr>
        <w:t>The Supplier will co-operate with the re-tendering of this Call-Off Contract by allowing the Replacement Supplier to communicate with and meet the affected employees or their representatives.</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835"/>
        </w:tabs>
        <w:spacing w:line="295" w:lineRule="auto"/>
        <w:ind w:left="835" w:right="376" w:hanging="555"/>
      </w:pPr>
      <w:r>
        <w:rPr>
          <w:color w:val="000000"/>
        </w:rPr>
        <w:t>The Supplier will indemnify the Buyer or any Replacement Supplier for all Loss arising from both:</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2"/>
          <w:numId w:val="16"/>
        </w:numPr>
        <w:pBdr>
          <w:top w:val="nil"/>
          <w:left w:val="nil"/>
          <w:bottom w:val="nil"/>
          <w:right w:val="nil"/>
          <w:between w:val="nil"/>
        </w:pBdr>
        <w:tabs>
          <w:tab w:val="left" w:pos="1555"/>
        </w:tabs>
      </w:pPr>
      <w:r>
        <w:rPr>
          <w:color w:val="000000"/>
        </w:rPr>
        <w:t>its failure to comply with the provisions of this clause</w:t>
      </w:r>
    </w:p>
    <w:p w:rsidR="001C1D59" w:rsidRDefault="001C1D59">
      <w:pPr>
        <w:pBdr>
          <w:top w:val="nil"/>
          <w:left w:val="nil"/>
          <w:bottom w:val="nil"/>
          <w:right w:val="nil"/>
          <w:between w:val="nil"/>
        </w:pBdr>
        <w:rPr>
          <w:color w:val="000000"/>
          <w:sz w:val="32"/>
          <w:szCs w:val="32"/>
        </w:rPr>
      </w:pPr>
    </w:p>
    <w:p w:rsidR="001C1D59" w:rsidRDefault="0084535B">
      <w:pPr>
        <w:numPr>
          <w:ilvl w:val="2"/>
          <w:numId w:val="16"/>
        </w:numPr>
        <w:pBdr>
          <w:top w:val="nil"/>
          <w:left w:val="nil"/>
          <w:bottom w:val="nil"/>
          <w:right w:val="nil"/>
          <w:between w:val="nil"/>
        </w:pBdr>
        <w:tabs>
          <w:tab w:val="left" w:pos="1555"/>
        </w:tabs>
        <w:spacing w:line="295" w:lineRule="auto"/>
        <w:ind w:right="291"/>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835"/>
        </w:tabs>
        <w:spacing w:line="295" w:lineRule="auto"/>
        <w:ind w:left="835" w:right="404" w:hanging="555"/>
      </w:pPr>
      <w:r>
        <w:rPr>
          <w:color w:val="000000"/>
        </w:rPr>
        <w:t>The provisions of this clause apply during the Term of this Call-Off Contract and indefinitely after it Ends or expires.</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835"/>
        </w:tabs>
        <w:ind w:left="835" w:right="277" w:hanging="555"/>
      </w:pPr>
      <w:r>
        <w:rPr>
          <w:color w:val="000000"/>
        </w:rPr>
        <w:t>For these TUPE clauses, the relevant third party will be able to enforce its rights under this clause but their consent will not be required to vary these clauses as the Buyer and Supplier may agree.</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998"/>
          <w:tab w:val="left" w:pos="999"/>
        </w:tabs>
        <w:ind w:left="998" w:hanging="734"/>
      </w:pPr>
      <w:r>
        <w:rPr>
          <w:color w:val="424242"/>
        </w:rPr>
        <w:t>Additional G-Cloud services</w:t>
      </w:r>
    </w:p>
    <w:p w:rsidR="001C1D59" w:rsidRDefault="0084535B">
      <w:pPr>
        <w:numPr>
          <w:ilvl w:val="1"/>
          <w:numId w:val="23"/>
        </w:numPr>
        <w:pBdr>
          <w:top w:val="nil"/>
          <w:left w:val="nil"/>
          <w:bottom w:val="nil"/>
          <w:right w:val="nil"/>
          <w:between w:val="nil"/>
        </w:pBdr>
        <w:tabs>
          <w:tab w:val="left" w:pos="985"/>
        </w:tabs>
        <w:spacing w:before="68" w:line="295" w:lineRule="auto"/>
        <w:ind w:left="985" w:right="201" w:hanging="720"/>
        <w:jc w:val="both"/>
      </w:pP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rsidR="001C1D59" w:rsidRDefault="001C1D59">
      <w:pPr>
        <w:pBdr>
          <w:top w:val="nil"/>
          <w:left w:val="nil"/>
          <w:bottom w:val="nil"/>
          <w:right w:val="nil"/>
          <w:between w:val="nil"/>
        </w:pBdr>
        <w:spacing w:before="10"/>
        <w:rPr>
          <w:color w:val="000000"/>
          <w:sz w:val="26"/>
          <w:szCs w:val="26"/>
        </w:rPr>
      </w:pPr>
    </w:p>
    <w:p w:rsidR="001C1D59" w:rsidRDefault="0084535B">
      <w:pPr>
        <w:numPr>
          <w:ilvl w:val="1"/>
          <w:numId w:val="23"/>
        </w:numPr>
        <w:pBdr>
          <w:top w:val="nil"/>
          <w:left w:val="nil"/>
          <w:bottom w:val="nil"/>
          <w:right w:val="nil"/>
          <w:between w:val="nil"/>
        </w:pBdr>
        <w:tabs>
          <w:tab w:val="left" w:pos="985"/>
        </w:tabs>
        <w:spacing w:before="1"/>
        <w:ind w:left="985" w:right="225" w:hanging="720"/>
        <w:jc w:val="both"/>
      </w:pPr>
      <w:r>
        <w:rPr>
          <w:color w:val="000000"/>
        </w:rPr>
        <w:t>If reasonably requested to do so by the Buyer in the Order Form, the Supplier must provide and monitor performance of the Additional Services using an Implementation Plan.</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84535B">
      <w:pPr>
        <w:pStyle w:val="Heading2"/>
        <w:numPr>
          <w:ilvl w:val="0"/>
          <w:numId w:val="23"/>
        </w:numPr>
        <w:tabs>
          <w:tab w:val="left" w:pos="1000"/>
          <w:tab w:val="left" w:pos="1001"/>
        </w:tabs>
        <w:ind w:left="1000" w:hanging="736"/>
      </w:pPr>
      <w:r>
        <w:rPr>
          <w:color w:val="424242"/>
        </w:rPr>
        <w:t>Collaboration</w:t>
      </w:r>
    </w:p>
    <w:p w:rsidR="001C1D59" w:rsidRDefault="0084535B">
      <w:pPr>
        <w:numPr>
          <w:ilvl w:val="1"/>
          <w:numId w:val="23"/>
        </w:numPr>
        <w:pBdr>
          <w:top w:val="nil"/>
          <w:left w:val="nil"/>
          <w:bottom w:val="nil"/>
          <w:right w:val="nil"/>
          <w:between w:val="nil"/>
        </w:pBdr>
        <w:tabs>
          <w:tab w:val="left" w:pos="985"/>
        </w:tabs>
        <w:spacing w:before="113" w:line="295" w:lineRule="auto"/>
        <w:ind w:left="985" w:right="714" w:hanging="720"/>
        <w:jc w:val="both"/>
      </w:pPr>
      <w:r>
        <w:rPr>
          <w:color w:val="000000"/>
        </w:rPr>
        <w:t>If the Buyer has specified in the Order Form that it requires the Supplier to enter into a Collaboration Agreement, the Supplier must give the Buyer an executed Collaboration Agreement before the Start date.</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23"/>
        </w:numPr>
        <w:pBdr>
          <w:top w:val="nil"/>
          <w:left w:val="nil"/>
          <w:bottom w:val="nil"/>
          <w:right w:val="nil"/>
          <w:between w:val="nil"/>
        </w:pBdr>
        <w:tabs>
          <w:tab w:val="left" w:pos="983"/>
          <w:tab w:val="left" w:pos="984"/>
        </w:tabs>
        <w:ind w:left="983" w:hanging="723"/>
      </w:pPr>
      <w:r>
        <w:rPr>
          <w:color w:val="000000"/>
        </w:rPr>
        <w:t>In addition to any obligations under the Collaboration Agreement, the Supplier must:</w:t>
      </w:r>
    </w:p>
    <w:p w:rsidR="001C1D59" w:rsidRDefault="001C1D59">
      <w:pPr>
        <w:pBdr>
          <w:top w:val="nil"/>
          <w:left w:val="nil"/>
          <w:bottom w:val="nil"/>
          <w:right w:val="nil"/>
          <w:between w:val="nil"/>
        </w:pBdr>
        <w:spacing w:before="6"/>
        <w:rPr>
          <w:color w:val="000000"/>
          <w:sz w:val="31"/>
          <w:szCs w:val="31"/>
        </w:rPr>
      </w:pPr>
    </w:p>
    <w:p w:rsidR="001C1D59" w:rsidRDefault="0084535B">
      <w:pPr>
        <w:numPr>
          <w:ilvl w:val="2"/>
          <w:numId w:val="7"/>
        </w:numPr>
        <w:pBdr>
          <w:top w:val="nil"/>
          <w:left w:val="nil"/>
          <w:bottom w:val="nil"/>
          <w:right w:val="nil"/>
          <w:between w:val="nil"/>
        </w:pBdr>
        <w:tabs>
          <w:tab w:val="left" w:pos="1658"/>
        </w:tabs>
      </w:pPr>
      <w:r>
        <w:rPr>
          <w:color w:val="000000"/>
        </w:rPr>
        <w:t>work proactively and in good faith with each of the Buyer’s contractors</w:t>
      </w:r>
    </w:p>
    <w:p w:rsidR="001C1D59" w:rsidRDefault="0084535B">
      <w:pPr>
        <w:numPr>
          <w:ilvl w:val="2"/>
          <w:numId w:val="7"/>
        </w:numPr>
        <w:pBdr>
          <w:top w:val="nil"/>
          <w:left w:val="nil"/>
          <w:bottom w:val="nil"/>
          <w:right w:val="nil"/>
          <w:between w:val="nil"/>
        </w:pBdr>
        <w:tabs>
          <w:tab w:val="left" w:pos="1673"/>
        </w:tabs>
        <w:ind w:left="1720" w:right="234" w:hanging="720"/>
        <w:sectPr w:rsidR="001C1D59">
          <w:pgSz w:w="11920" w:h="16840"/>
          <w:pgMar w:top="1040" w:right="1000" w:bottom="1260" w:left="860" w:header="0" w:footer="990" w:gutter="0"/>
          <w:cols w:space="720"/>
        </w:sectPr>
      </w:pPr>
      <w:r>
        <w:rPr>
          <w:color w:val="000000"/>
        </w:rPr>
        <w:t>co-operate and share information with the Buyer’s contractors to enable the efficient operation of the Buyer’s ICT services and G-Cloud Services</w:t>
      </w:r>
    </w:p>
    <w:p w:rsidR="001C1D59" w:rsidRDefault="0084535B">
      <w:pPr>
        <w:pStyle w:val="Heading2"/>
        <w:numPr>
          <w:ilvl w:val="0"/>
          <w:numId w:val="23"/>
        </w:numPr>
        <w:tabs>
          <w:tab w:val="left" w:pos="994"/>
          <w:tab w:val="left" w:pos="995"/>
        </w:tabs>
        <w:spacing w:before="69"/>
        <w:ind w:left="994" w:hanging="730"/>
      </w:pPr>
      <w:r>
        <w:rPr>
          <w:color w:val="424242"/>
        </w:rPr>
        <w:lastRenderedPageBreak/>
        <w:t>Variation process</w:t>
      </w:r>
    </w:p>
    <w:p w:rsidR="001C1D59" w:rsidRDefault="0084535B">
      <w:pPr>
        <w:numPr>
          <w:ilvl w:val="1"/>
          <w:numId w:val="23"/>
        </w:numPr>
        <w:pBdr>
          <w:top w:val="nil"/>
          <w:left w:val="nil"/>
          <w:bottom w:val="nil"/>
          <w:right w:val="nil"/>
          <w:between w:val="nil"/>
        </w:pBdr>
        <w:tabs>
          <w:tab w:val="left" w:pos="984"/>
          <w:tab w:val="left" w:pos="985"/>
        </w:tabs>
        <w:spacing w:before="113" w:line="295" w:lineRule="auto"/>
        <w:ind w:left="985" w:right="670" w:hanging="720"/>
      </w:pPr>
      <w:r>
        <w:rPr>
          <w:color w:val="000000"/>
        </w:rPr>
        <w:t>The Buyer can request in writing a change to this Call-Off Contract if it isn’t a material change to the Framework Agreement/or this Call-Off Contract. Once implemented, it is called a Variation.</w:t>
      </w:r>
    </w:p>
    <w:p w:rsidR="001C1D59" w:rsidRDefault="001C1D59">
      <w:pPr>
        <w:pBdr>
          <w:top w:val="nil"/>
          <w:left w:val="nil"/>
          <w:bottom w:val="nil"/>
          <w:right w:val="nil"/>
          <w:between w:val="nil"/>
        </w:pBdr>
        <w:spacing w:before="11"/>
        <w:rPr>
          <w:color w:val="000000"/>
          <w:sz w:val="26"/>
          <w:szCs w:val="26"/>
        </w:rPr>
      </w:pPr>
    </w:p>
    <w:p w:rsidR="001C1D59" w:rsidRDefault="0084535B">
      <w:pPr>
        <w:numPr>
          <w:ilvl w:val="1"/>
          <w:numId w:val="23"/>
        </w:numPr>
        <w:pBdr>
          <w:top w:val="nil"/>
          <w:left w:val="nil"/>
          <w:bottom w:val="nil"/>
          <w:right w:val="nil"/>
          <w:between w:val="nil"/>
        </w:pBdr>
        <w:tabs>
          <w:tab w:val="left" w:pos="984"/>
          <w:tab w:val="left" w:pos="985"/>
        </w:tabs>
        <w:ind w:left="985" w:right="274" w:hanging="720"/>
      </w:pPr>
      <w:r>
        <w:rPr>
          <w:color w:val="000000"/>
        </w:rPr>
        <w:t>The Supplier must notify the Buyer immediately in writing of any proposed changes to their G-Cloud Services or their delivery by submitting a Variation request. This includes any changes in the Supplier’s supply chain.</w:t>
      </w:r>
    </w:p>
    <w:p w:rsidR="001C1D59" w:rsidRDefault="001C1D59">
      <w:pPr>
        <w:pBdr>
          <w:top w:val="nil"/>
          <w:left w:val="nil"/>
          <w:bottom w:val="nil"/>
          <w:right w:val="nil"/>
          <w:between w:val="nil"/>
        </w:pBdr>
        <w:spacing w:before="10"/>
        <w:rPr>
          <w:color w:val="000000"/>
          <w:sz w:val="29"/>
          <w:szCs w:val="29"/>
        </w:rPr>
      </w:pPr>
    </w:p>
    <w:p w:rsidR="001C1D59" w:rsidRDefault="0084535B">
      <w:pPr>
        <w:numPr>
          <w:ilvl w:val="1"/>
          <w:numId w:val="23"/>
        </w:numPr>
        <w:pBdr>
          <w:top w:val="nil"/>
          <w:left w:val="nil"/>
          <w:bottom w:val="nil"/>
          <w:right w:val="nil"/>
          <w:between w:val="nil"/>
        </w:pBdr>
        <w:tabs>
          <w:tab w:val="left" w:pos="985"/>
        </w:tabs>
        <w:ind w:left="985" w:right="698" w:hanging="720"/>
        <w:jc w:val="both"/>
      </w:pPr>
      <w:r>
        <w:rPr>
          <w:color w:val="000000"/>
        </w:rPr>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rsidR="001C1D59" w:rsidRDefault="001C1D59">
      <w:pPr>
        <w:pBdr>
          <w:top w:val="nil"/>
          <w:left w:val="nil"/>
          <w:bottom w:val="nil"/>
          <w:right w:val="nil"/>
          <w:between w:val="nil"/>
        </w:pBdr>
        <w:spacing w:before="6"/>
        <w:rPr>
          <w:color w:val="000000"/>
          <w:sz w:val="31"/>
          <w:szCs w:val="31"/>
        </w:rPr>
      </w:pPr>
    </w:p>
    <w:p w:rsidR="001C1D59" w:rsidRDefault="0084535B">
      <w:pPr>
        <w:pStyle w:val="Heading2"/>
        <w:numPr>
          <w:ilvl w:val="0"/>
          <w:numId w:val="23"/>
        </w:numPr>
        <w:tabs>
          <w:tab w:val="left" w:pos="996"/>
          <w:tab w:val="left" w:pos="997"/>
        </w:tabs>
        <w:spacing w:before="0"/>
        <w:ind w:left="996" w:hanging="732"/>
      </w:pPr>
      <w:r>
        <w:rPr>
          <w:color w:val="424242"/>
        </w:rPr>
        <w:t>Data Protection Legislation (GDPR)</w:t>
      </w:r>
    </w:p>
    <w:p w:rsidR="001C1D59" w:rsidRDefault="0084535B">
      <w:pPr>
        <w:numPr>
          <w:ilvl w:val="1"/>
          <w:numId w:val="23"/>
        </w:numPr>
        <w:pBdr>
          <w:top w:val="nil"/>
          <w:left w:val="nil"/>
          <w:bottom w:val="nil"/>
          <w:right w:val="nil"/>
          <w:between w:val="nil"/>
        </w:pBdr>
        <w:tabs>
          <w:tab w:val="left" w:pos="984"/>
          <w:tab w:val="left" w:pos="985"/>
        </w:tabs>
        <w:spacing w:before="114" w:line="242" w:lineRule="auto"/>
        <w:ind w:left="985" w:right="572" w:hanging="720"/>
        <w:sectPr w:rsidR="001C1D59">
          <w:pgSz w:w="11920" w:h="16840"/>
          <w:pgMar w:top="1040" w:right="1000" w:bottom="1260" w:left="860" w:header="0" w:footer="990" w:gutter="0"/>
          <w:cols w:space="720"/>
        </w:sectPr>
      </w:pPr>
      <w:r>
        <w:rPr>
          <w:color w:val="000000"/>
        </w:rPr>
        <w:t>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w:t>
      </w:r>
    </w:p>
    <w:p w:rsidR="001C1D59" w:rsidRDefault="0084535B">
      <w:pPr>
        <w:pStyle w:val="Heading1"/>
        <w:ind w:firstLine="1375"/>
      </w:pPr>
      <w:r>
        <w:lastRenderedPageBreak/>
        <w:t>Schedule 1: Services</w:t>
      </w:r>
    </w:p>
    <w:p w:rsidR="001C1D59" w:rsidRDefault="001C1D59">
      <w:pPr>
        <w:pBdr>
          <w:top w:val="nil"/>
          <w:left w:val="nil"/>
          <w:bottom w:val="nil"/>
          <w:right w:val="nil"/>
          <w:between w:val="nil"/>
        </w:pBdr>
        <w:spacing w:before="7"/>
        <w:rPr>
          <w:color w:val="000000"/>
          <w:sz w:val="29"/>
          <w:szCs w:val="29"/>
        </w:rPr>
      </w:pPr>
    </w:p>
    <w:p w:rsidR="001C1D59" w:rsidRDefault="0084535B">
      <w:pPr>
        <w:pBdr>
          <w:top w:val="nil"/>
          <w:left w:val="nil"/>
          <w:bottom w:val="nil"/>
          <w:right w:val="nil"/>
          <w:between w:val="nil"/>
        </w:pBdr>
        <w:spacing w:line="268" w:lineRule="auto"/>
        <w:ind w:left="840" w:right="240" w:hanging="5"/>
        <w:rPr>
          <w:color w:val="000000"/>
        </w:rPr>
      </w:pPr>
      <w:proofErr w:type="spellStart"/>
      <w:r>
        <w:rPr>
          <w:color w:val="000000"/>
        </w:rPr>
        <w:t>CoreStream</w:t>
      </w:r>
      <w:proofErr w:type="spellEnd"/>
      <w:r>
        <w:rPr>
          <w:color w:val="000000"/>
        </w:rPr>
        <w:t xml:space="preserve"> will provide the Risk Manager service as set out in the Service Definition document:</w:t>
      </w:r>
    </w:p>
    <w:p w:rsidR="001C1D59" w:rsidRDefault="001C1D59">
      <w:pPr>
        <w:pBdr>
          <w:top w:val="nil"/>
          <w:left w:val="nil"/>
          <w:bottom w:val="nil"/>
          <w:right w:val="nil"/>
          <w:between w:val="nil"/>
        </w:pBdr>
        <w:spacing w:before="9"/>
        <w:rPr>
          <w:color w:val="000000"/>
          <w:sz w:val="20"/>
          <w:szCs w:val="20"/>
        </w:rPr>
      </w:pPr>
    </w:p>
    <w:p w:rsidR="001C1D59" w:rsidRDefault="0084535B">
      <w:pPr>
        <w:pBdr>
          <w:top w:val="nil"/>
          <w:left w:val="nil"/>
          <w:bottom w:val="nil"/>
          <w:right w:val="nil"/>
          <w:between w:val="nil"/>
        </w:pBdr>
        <w:spacing w:line="259" w:lineRule="auto"/>
        <w:ind w:left="835" w:right="163"/>
        <w:rPr>
          <w:color w:val="000000"/>
        </w:rPr>
        <w:sectPr w:rsidR="001C1D59">
          <w:pgSz w:w="11920" w:h="16840"/>
          <w:pgMar w:top="1040" w:right="1000" w:bottom="1260" w:left="860" w:header="0" w:footer="990" w:gutter="0"/>
          <w:cols w:space="720"/>
        </w:sectPr>
      </w:pPr>
      <w:hyperlink r:id="rId38">
        <w:r>
          <w:rPr>
            <w:color w:val="1154CC"/>
            <w:u w:val="single"/>
          </w:rPr>
          <w:t>https://assets.applytosupply.digitalmarketplace.service.gov.uk/g-cloud-13/documents/93383/7</w:t>
        </w:r>
      </w:hyperlink>
      <w:r>
        <w:rPr>
          <w:color w:val="1154CC"/>
        </w:rPr>
        <w:t xml:space="preserve"> </w:t>
      </w:r>
      <w:hyperlink r:id="rId39">
        <w:r>
          <w:rPr>
            <w:color w:val="1154CC"/>
            <w:u w:val="single"/>
          </w:rPr>
          <w:t>42060614127518-service-definition-document-2022-05-18-0954.pdf</w:t>
        </w:r>
      </w:hyperlink>
    </w:p>
    <w:p w:rsidR="001C1D59" w:rsidRDefault="0084535B">
      <w:pPr>
        <w:pStyle w:val="Heading1"/>
        <w:ind w:firstLine="1375"/>
      </w:pPr>
      <w:r>
        <w:lastRenderedPageBreak/>
        <w:t>Schedule 2: Call-Off Contract charges</w:t>
      </w:r>
    </w:p>
    <w:p w:rsidR="001C1D59" w:rsidRDefault="0084535B">
      <w:pPr>
        <w:pBdr>
          <w:top w:val="nil"/>
          <w:left w:val="nil"/>
          <w:bottom w:val="nil"/>
          <w:right w:val="nil"/>
          <w:between w:val="nil"/>
        </w:pBdr>
        <w:spacing w:before="81" w:line="256" w:lineRule="auto"/>
        <w:ind w:left="265" w:right="240"/>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rPr>
      </w:pPr>
    </w:p>
    <w:p w:rsidR="001C1D59" w:rsidRDefault="0084535B">
      <w:pPr>
        <w:spacing w:before="143" w:line="276" w:lineRule="auto"/>
        <w:ind w:left="90" w:right="2984"/>
      </w:pPr>
      <w:r>
        <w:t xml:space="preserve">The breakdown of the Charges is: </w:t>
      </w:r>
    </w:p>
    <w:p w:rsidR="001C1D59" w:rsidRPr="00A6735E" w:rsidRDefault="00A6735E">
      <w:pPr>
        <w:pBdr>
          <w:top w:val="nil"/>
          <w:left w:val="nil"/>
          <w:bottom w:val="nil"/>
          <w:right w:val="nil"/>
          <w:between w:val="nil"/>
        </w:pBdr>
        <w:ind w:left="265"/>
        <w:rPr>
          <w:color w:val="FF0000"/>
        </w:rPr>
      </w:pPr>
      <w:r w:rsidRPr="00A6735E">
        <w:rPr>
          <w:rFonts w:ascii="Arial" w:hAnsi="Arial" w:cs="Arial"/>
          <w:color w:val="FF0000"/>
          <w:spacing w:val="2"/>
          <w:shd w:val="clear" w:color="auto" w:fill="FFFFFF"/>
        </w:rPr>
        <w:t>REDACTED TEXT under FOIA Section 43 Commercial Interests.</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7"/>
        <w:rPr>
          <w:color w:val="000000"/>
          <w:sz w:val="23"/>
          <w:szCs w:val="23"/>
        </w:rPr>
      </w:pPr>
    </w:p>
    <w:p w:rsidR="001C1D59" w:rsidRDefault="0084535B">
      <w:pPr>
        <w:pBdr>
          <w:top w:val="nil"/>
          <w:left w:val="nil"/>
          <w:bottom w:val="nil"/>
          <w:right w:val="nil"/>
          <w:between w:val="nil"/>
        </w:pBdr>
        <w:spacing w:before="1"/>
        <w:ind w:left="265" w:right="244"/>
        <w:rPr>
          <w:color w:val="000000"/>
        </w:rPr>
        <w:sectPr w:rsidR="001C1D59">
          <w:pgSz w:w="11920" w:h="16840"/>
          <w:pgMar w:top="1040" w:right="1000" w:bottom="1260" w:left="860" w:header="0" w:footer="990" w:gutter="0"/>
          <w:cols w:space="720"/>
        </w:sectPr>
      </w:pPr>
      <w:hyperlink r:id="rId40">
        <w:r>
          <w:rPr>
            <w:color w:val="1154CC"/>
            <w:u w:val="single"/>
          </w:rPr>
          <w:t>https://assets.applytosupply.digitalmarketplace.service.gov.uk/g-cloud-13/documents/93383/74206</w:t>
        </w:r>
      </w:hyperlink>
      <w:r>
        <w:rPr>
          <w:color w:val="1154CC"/>
        </w:rPr>
        <w:t xml:space="preserve"> </w:t>
      </w:r>
      <w:hyperlink r:id="rId41">
        <w:r>
          <w:rPr>
            <w:color w:val="1154CC"/>
            <w:u w:val="single"/>
          </w:rPr>
          <w:t>0614127518-pricing-document-2022-05-18-0954.pdf</w:t>
        </w:r>
      </w:hyperlink>
    </w:p>
    <w:p w:rsidR="001C1D59" w:rsidRDefault="0084535B">
      <w:pPr>
        <w:pStyle w:val="Heading1"/>
        <w:spacing w:line="264" w:lineRule="auto"/>
        <w:ind w:left="1405" w:right="1186"/>
        <w:sectPr w:rsidR="001C1D59">
          <w:pgSz w:w="11920" w:h="16840"/>
          <w:pgMar w:top="1040" w:right="1000" w:bottom="1260" w:left="860" w:header="0" w:footer="990" w:gutter="0"/>
          <w:cols w:space="720"/>
        </w:sectPr>
      </w:pPr>
      <w:r>
        <w:lastRenderedPageBreak/>
        <w:t xml:space="preserve">Schedule 3: Collaboration agreement – NOT USED Schedule 4: Alternative clauses – Not Used </w:t>
      </w:r>
      <w:r>
        <w:rPr>
          <w:color w:val="424242"/>
        </w:rPr>
        <w:t>Schedule 5: Guarantee – Not Used</w:t>
      </w:r>
    </w:p>
    <w:p w:rsidR="001C1D59" w:rsidRDefault="0084535B">
      <w:pPr>
        <w:spacing w:before="69"/>
        <w:ind w:left="1375"/>
        <w:rPr>
          <w:sz w:val="32"/>
          <w:szCs w:val="32"/>
        </w:rPr>
      </w:pPr>
      <w:r>
        <w:rPr>
          <w:sz w:val="32"/>
          <w:szCs w:val="32"/>
        </w:rPr>
        <w:lastRenderedPageBreak/>
        <w:t>Schedule 6: Glossary and interpretations</w:t>
      </w:r>
    </w:p>
    <w:p w:rsidR="001C1D59" w:rsidRDefault="0084535B">
      <w:pPr>
        <w:pBdr>
          <w:top w:val="nil"/>
          <w:left w:val="nil"/>
          <w:bottom w:val="nil"/>
          <w:right w:val="nil"/>
          <w:between w:val="nil"/>
        </w:pBdr>
        <w:spacing w:before="36"/>
        <w:ind w:left="265"/>
        <w:rPr>
          <w:color w:val="000000"/>
        </w:rPr>
      </w:pPr>
      <w:r>
        <w:rPr>
          <w:color w:val="000000"/>
        </w:rPr>
        <w:t>In this Call-Off Contract the following expressions mean:</w:t>
      </w:r>
    </w:p>
    <w:tbl>
      <w:tblPr>
        <w:tblStyle w:val="afff8"/>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269"/>
        </w:trPr>
        <w:tc>
          <w:tcPr>
            <w:tcW w:w="2640" w:type="dxa"/>
          </w:tcPr>
          <w:p w:rsidR="001C1D59" w:rsidRDefault="0084535B">
            <w:pPr>
              <w:pBdr>
                <w:top w:val="nil"/>
                <w:left w:val="nil"/>
                <w:bottom w:val="nil"/>
                <w:right w:val="nil"/>
                <w:between w:val="nil"/>
              </w:pBdr>
              <w:spacing w:line="244" w:lineRule="auto"/>
              <w:ind w:left="105"/>
              <w:rPr>
                <w:rFonts w:ascii="Arial" w:eastAsia="Arial" w:hAnsi="Arial" w:cs="Arial"/>
                <w:b/>
                <w:color w:val="000000"/>
              </w:rPr>
            </w:pPr>
            <w:r>
              <w:rPr>
                <w:rFonts w:ascii="Arial" w:eastAsia="Arial" w:hAnsi="Arial" w:cs="Arial"/>
                <w:b/>
                <w:color w:val="000000"/>
              </w:rPr>
              <w:t>Expression</w:t>
            </w:r>
          </w:p>
        </w:tc>
        <w:tc>
          <w:tcPr>
            <w:tcW w:w="6280" w:type="dxa"/>
          </w:tcPr>
          <w:p w:rsidR="001C1D59" w:rsidRDefault="0084535B">
            <w:pPr>
              <w:pBdr>
                <w:top w:val="nil"/>
                <w:left w:val="nil"/>
                <w:bottom w:val="nil"/>
                <w:right w:val="nil"/>
                <w:between w:val="nil"/>
              </w:pBdr>
              <w:spacing w:line="244" w:lineRule="auto"/>
              <w:ind w:left="90"/>
              <w:rPr>
                <w:rFonts w:ascii="Arial" w:eastAsia="Arial" w:hAnsi="Arial" w:cs="Arial"/>
                <w:b/>
                <w:color w:val="000000"/>
              </w:rPr>
            </w:pPr>
            <w:r>
              <w:rPr>
                <w:rFonts w:ascii="Arial" w:eastAsia="Arial" w:hAnsi="Arial" w:cs="Arial"/>
                <w:b/>
                <w:color w:val="000000"/>
              </w:rPr>
              <w:t>Meaning</w:t>
            </w:r>
          </w:p>
        </w:tc>
      </w:tr>
      <w:tr w:rsidR="001C1D59">
        <w:trPr>
          <w:trHeight w:val="1809"/>
        </w:trPr>
        <w:tc>
          <w:tcPr>
            <w:tcW w:w="2640" w:type="dxa"/>
          </w:tcPr>
          <w:p w:rsidR="001C1D59" w:rsidRDefault="0084535B">
            <w:pPr>
              <w:pBdr>
                <w:top w:val="nil"/>
                <w:left w:val="nil"/>
                <w:bottom w:val="nil"/>
                <w:right w:val="nil"/>
                <w:between w:val="nil"/>
              </w:pBdr>
              <w:spacing w:line="249" w:lineRule="auto"/>
              <w:ind w:left="105"/>
              <w:rPr>
                <w:rFonts w:ascii="Arial" w:eastAsia="Arial" w:hAnsi="Arial" w:cs="Arial"/>
                <w:b/>
                <w:color w:val="000000"/>
              </w:rPr>
            </w:pPr>
            <w:r>
              <w:rPr>
                <w:rFonts w:ascii="Arial" w:eastAsia="Arial" w:hAnsi="Arial" w:cs="Arial"/>
                <w:b/>
                <w:color w:val="000000"/>
              </w:rPr>
              <w:t>Additional Services</w:t>
            </w:r>
          </w:p>
        </w:tc>
        <w:tc>
          <w:tcPr>
            <w:tcW w:w="6280" w:type="dxa"/>
          </w:tcPr>
          <w:p w:rsidR="001C1D59" w:rsidRDefault="0084535B">
            <w:pPr>
              <w:pBdr>
                <w:top w:val="nil"/>
                <w:left w:val="nil"/>
                <w:bottom w:val="nil"/>
                <w:right w:val="nil"/>
                <w:between w:val="nil"/>
              </w:pBdr>
              <w:spacing w:line="254" w:lineRule="auto"/>
              <w:ind w:left="90" w:right="243"/>
              <w:jc w:val="both"/>
              <w:rPr>
                <w:color w:val="000000"/>
              </w:rPr>
            </w:pPr>
            <w:r>
              <w:rPr>
                <w:color w:val="000000"/>
              </w:rPr>
              <w:t>Any services ancillary to the G-Cloud Services that are in the scope of Framework Agreement Clause 2 (Services) which a Buyer may request.</w:t>
            </w:r>
          </w:p>
        </w:tc>
      </w:tr>
      <w:tr w:rsidR="001C1D59">
        <w:trPr>
          <w:trHeight w:val="1550"/>
        </w:trPr>
        <w:tc>
          <w:tcPr>
            <w:tcW w:w="2640" w:type="dxa"/>
          </w:tcPr>
          <w:p w:rsidR="001C1D59" w:rsidRDefault="0084535B">
            <w:pPr>
              <w:pBdr>
                <w:top w:val="nil"/>
                <w:left w:val="nil"/>
                <w:bottom w:val="nil"/>
                <w:right w:val="nil"/>
                <w:between w:val="nil"/>
              </w:pBdr>
              <w:spacing w:line="239" w:lineRule="auto"/>
              <w:ind w:left="105"/>
              <w:rPr>
                <w:rFonts w:ascii="Arial" w:eastAsia="Arial" w:hAnsi="Arial" w:cs="Arial"/>
                <w:b/>
                <w:color w:val="000000"/>
              </w:rPr>
            </w:pPr>
            <w:r>
              <w:rPr>
                <w:rFonts w:ascii="Arial" w:eastAsia="Arial" w:hAnsi="Arial" w:cs="Arial"/>
                <w:b/>
                <w:color w:val="000000"/>
              </w:rPr>
              <w:t>Admission Agreement</w:t>
            </w:r>
          </w:p>
        </w:tc>
        <w:tc>
          <w:tcPr>
            <w:tcW w:w="6280" w:type="dxa"/>
          </w:tcPr>
          <w:p w:rsidR="001C1D59" w:rsidRDefault="0084535B">
            <w:pPr>
              <w:pBdr>
                <w:top w:val="nil"/>
                <w:left w:val="nil"/>
                <w:bottom w:val="nil"/>
                <w:right w:val="nil"/>
                <w:between w:val="nil"/>
              </w:pBdr>
              <w:spacing w:line="239" w:lineRule="auto"/>
              <w:ind w:left="90"/>
              <w:rPr>
                <w:color w:val="000000"/>
              </w:rPr>
            </w:pPr>
            <w:r>
              <w:rPr>
                <w:color w:val="000000"/>
              </w:rPr>
              <w:t>The agreement to be entered into to enable the Supplier to</w:t>
            </w:r>
          </w:p>
          <w:p w:rsidR="001C1D59" w:rsidRDefault="0084535B">
            <w:pPr>
              <w:pBdr>
                <w:top w:val="nil"/>
                <w:left w:val="nil"/>
                <w:bottom w:val="nil"/>
                <w:right w:val="nil"/>
                <w:between w:val="nil"/>
              </w:pBdr>
              <w:spacing w:before="14"/>
              <w:ind w:left="90"/>
              <w:rPr>
                <w:color w:val="000000"/>
              </w:rPr>
            </w:pPr>
            <w:r>
              <w:rPr>
                <w:color w:val="000000"/>
              </w:rPr>
              <w:t>participate in the relevant Civil Service pension scheme(s).</w:t>
            </w:r>
          </w:p>
        </w:tc>
      </w:tr>
      <w:tr w:rsidR="001C1D59">
        <w:trPr>
          <w:trHeight w:val="1530"/>
        </w:trPr>
        <w:tc>
          <w:tcPr>
            <w:tcW w:w="2640" w:type="dxa"/>
          </w:tcPr>
          <w:p w:rsidR="001C1D59" w:rsidRDefault="0084535B">
            <w:pPr>
              <w:pBdr>
                <w:top w:val="nil"/>
                <w:left w:val="nil"/>
                <w:bottom w:val="nil"/>
                <w:right w:val="nil"/>
                <w:between w:val="nil"/>
              </w:pBdr>
              <w:spacing w:line="249" w:lineRule="auto"/>
              <w:ind w:left="105"/>
              <w:rPr>
                <w:rFonts w:ascii="Arial" w:eastAsia="Arial" w:hAnsi="Arial" w:cs="Arial"/>
                <w:b/>
                <w:color w:val="000000"/>
              </w:rPr>
            </w:pPr>
            <w:r>
              <w:rPr>
                <w:rFonts w:ascii="Arial" w:eastAsia="Arial" w:hAnsi="Arial" w:cs="Arial"/>
                <w:b/>
                <w:color w:val="000000"/>
              </w:rPr>
              <w:t>Application</w:t>
            </w:r>
          </w:p>
        </w:tc>
        <w:tc>
          <w:tcPr>
            <w:tcW w:w="6280" w:type="dxa"/>
          </w:tcPr>
          <w:p w:rsidR="001C1D59" w:rsidRDefault="0084535B">
            <w:pPr>
              <w:pBdr>
                <w:top w:val="nil"/>
                <w:left w:val="nil"/>
                <w:bottom w:val="nil"/>
                <w:right w:val="nil"/>
                <w:between w:val="nil"/>
              </w:pBdr>
              <w:spacing w:line="254" w:lineRule="auto"/>
              <w:ind w:left="90"/>
              <w:rPr>
                <w:color w:val="000000"/>
              </w:rPr>
            </w:pPr>
            <w:r>
              <w:rPr>
                <w:color w:val="000000"/>
              </w:rPr>
              <w:t>The response submitted by the Supplier to the Invitation to Tender (known as the Invitation to Apply on the Platform).</w:t>
            </w:r>
          </w:p>
        </w:tc>
      </w:tr>
      <w:tr w:rsidR="001C1D59">
        <w:trPr>
          <w:trHeight w:val="1549"/>
        </w:trPr>
        <w:tc>
          <w:tcPr>
            <w:tcW w:w="2640" w:type="dxa"/>
          </w:tcPr>
          <w:p w:rsidR="001C1D59" w:rsidRDefault="0084535B">
            <w:pPr>
              <w:pBdr>
                <w:top w:val="nil"/>
                <w:left w:val="nil"/>
                <w:bottom w:val="nil"/>
                <w:right w:val="nil"/>
                <w:between w:val="nil"/>
              </w:pBdr>
              <w:spacing w:line="249" w:lineRule="auto"/>
              <w:ind w:left="105"/>
              <w:rPr>
                <w:rFonts w:ascii="Arial" w:eastAsia="Arial" w:hAnsi="Arial" w:cs="Arial"/>
                <w:b/>
                <w:color w:val="000000"/>
              </w:rPr>
            </w:pPr>
            <w:r>
              <w:rPr>
                <w:rFonts w:ascii="Arial" w:eastAsia="Arial" w:hAnsi="Arial" w:cs="Arial"/>
                <w:b/>
                <w:color w:val="000000"/>
              </w:rPr>
              <w:t>Audit</w:t>
            </w:r>
          </w:p>
        </w:tc>
        <w:tc>
          <w:tcPr>
            <w:tcW w:w="6280" w:type="dxa"/>
          </w:tcPr>
          <w:p w:rsidR="001C1D59" w:rsidRDefault="0084535B">
            <w:pPr>
              <w:pBdr>
                <w:top w:val="nil"/>
                <w:left w:val="nil"/>
                <w:bottom w:val="nil"/>
                <w:right w:val="nil"/>
                <w:between w:val="nil"/>
              </w:pBdr>
              <w:spacing w:line="254" w:lineRule="auto"/>
              <w:ind w:left="90"/>
              <w:rPr>
                <w:color w:val="000000"/>
              </w:rPr>
            </w:pPr>
            <w:r>
              <w:rPr>
                <w:color w:val="000000"/>
              </w:rPr>
              <w:t>An audit carried out under the incorporated Framework Agreement clauses.</w:t>
            </w:r>
          </w:p>
        </w:tc>
      </w:tr>
      <w:tr w:rsidR="001C1D59">
        <w:trPr>
          <w:trHeight w:val="4030"/>
        </w:trPr>
        <w:tc>
          <w:tcPr>
            <w:tcW w:w="2640" w:type="dxa"/>
          </w:tcPr>
          <w:p w:rsidR="001C1D59" w:rsidRDefault="0084535B">
            <w:pPr>
              <w:pBdr>
                <w:top w:val="nil"/>
                <w:left w:val="nil"/>
                <w:bottom w:val="nil"/>
                <w:right w:val="nil"/>
                <w:between w:val="nil"/>
              </w:pBdr>
              <w:spacing w:line="244" w:lineRule="auto"/>
              <w:ind w:left="105"/>
              <w:rPr>
                <w:rFonts w:ascii="Arial" w:eastAsia="Arial" w:hAnsi="Arial" w:cs="Arial"/>
                <w:b/>
                <w:color w:val="000000"/>
              </w:rPr>
            </w:pPr>
            <w:r>
              <w:rPr>
                <w:rFonts w:ascii="Arial" w:eastAsia="Arial" w:hAnsi="Arial" w:cs="Arial"/>
                <w:b/>
                <w:color w:val="000000"/>
              </w:rPr>
              <w:t>Background IPRs</w:t>
            </w:r>
          </w:p>
        </w:tc>
        <w:tc>
          <w:tcPr>
            <w:tcW w:w="6280" w:type="dxa"/>
          </w:tcPr>
          <w:p w:rsidR="001C1D59" w:rsidRDefault="0084535B">
            <w:pPr>
              <w:pBdr>
                <w:top w:val="nil"/>
                <w:left w:val="nil"/>
                <w:bottom w:val="nil"/>
                <w:right w:val="nil"/>
                <w:between w:val="nil"/>
              </w:pBdr>
              <w:spacing w:line="244" w:lineRule="auto"/>
              <w:ind w:left="90"/>
              <w:rPr>
                <w:color w:val="000000"/>
              </w:rPr>
            </w:pPr>
            <w:r>
              <w:rPr>
                <w:color w:val="000000"/>
              </w:rPr>
              <w:t>For each Party, IPRs:</w:t>
            </w:r>
          </w:p>
          <w:p w:rsidR="001C1D59" w:rsidRDefault="0084535B">
            <w:pPr>
              <w:numPr>
                <w:ilvl w:val="0"/>
                <w:numId w:val="8"/>
              </w:numPr>
              <w:pBdr>
                <w:top w:val="nil"/>
                <w:left w:val="nil"/>
                <w:bottom w:val="nil"/>
                <w:right w:val="nil"/>
                <w:between w:val="nil"/>
              </w:pBdr>
              <w:tabs>
                <w:tab w:val="left" w:pos="629"/>
                <w:tab w:val="left" w:pos="630"/>
              </w:tabs>
              <w:spacing w:before="52" w:line="254" w:lineRule="auto"/>
              <w:ind w:right="685"/>
            </w:pPr>
            <w:r>
              <w:rPr>
                <w:color w:val="000000"/>
              </w:rPr>
              <w:t>owned by that Party before the date of this Call-Off Contract</w:t>
            </w:r>
          </w:p>
          <w:p w:rsidR="001C1D59" w:rsidRDefault="0084535B">
            <w:pPr>
              <w:pBdr>
                <w:top w:val="nil"/>
                <w:left w:val="nil"/>
                <w:bottom w:val="nil"/>
                <w:right w:val="nil"/>
                <w:between w:val="nil"/>
              </w:pBdr>
              <w:spacing w:before="8" w:line="276" w:lineRule="auto"/>
              <w:ind w:left="810" w:right="157"/>
              <w:rPr>
                <w:color w:val="000000"/>
              </w:rPr>
            </w:pPr>
            <w:r>
              <w:rPr>
                <w:color w:val="000000"/>
              </w:rPr>
              <w:t>(as may be enhanced and/or modified but not as a consequence of the Services) including IPRs contained in any of the Party's Know-How, documentation and processes</w:t>
            </w:r>
          </w:p>
          <w:p w:rsidR="001C1D59" w:rsidRDefault="0084535B">
            <w:pPr>
              <w:numPr>
                <w:ilvl w:val="0"/>
                <w:numId w:val="8"/>
              </w:numPr>
              <w:pBdr>
                <w:top w:val="nil"/>
                <w:left w:val="nil"/>
                <w:bottom w:val="nil"/>
                <w:right w:val="nil"/>
                <w:between w:val="nil"/>
              </w:pBdr>
              <w:tabs>
                <w:tab w:val="left" w:pos="629"/>
                <w:tab w:val="left" w:pos="630"/>
              </w:tabs>
              <w:spacing w:line="278" w:lineRule="auto"/>
              <w:ind w:right="770"/>
            </w:pPr>
            <w:r>
              <w:rPr>
                <w:color w:val="000000"/>
              </w:rPr>
              <w:t>created by the Party independently of this Call-Off Contract, or</w:t>
            </w:r>
          </w:p>
          <w:p w:rsidR="001C1D59" w:rsidRDefault="0084535B">
            <w:pPr>
              <w:pBdr>
                <w:top w:val="nil"/>
                <w:left w:val="nil"/>
                <w:bottom w:val="nil"/>
                <w:right w:val="nil"/>
                <w:between w:val="nil"/>
              </w:pBdr>
              <w:spacing w:before="214" w:line="254" w:lineRule="auto"/>
              <w:ind w:left="90"/>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1C1D59">
        <w:trPr>
          <w:trHeight w:val="1570"/>
        </w:trPr>
        <w:tc>
          <w:tcPr>
            <w:tcW w:w="2640" w:type="dxa"/>
          </w:tcPr>
          <w:p w:rsidR="001C1D59" w:rsidRDefault="0084535B">
            <w:pPr>
              <w:pBdr>
                <w:top w:val="nil"/>
                <w:left w:val="nil"/>
                <w:bottom w:val="nil"/>
                <w:right w:val="nil"/>
                <w:between w:val="nil"/>
              </w:pBdr>
              <w:spacing w:line="249" w:lineRule="auto"/>
              <w:ind w:left="105"/>
              <w:rPr>
                <w:rFonts w:ascii="Arial" w:eastAsia="Arial" w:hAnsi="Arial" w:cs="Arial"/>
                <w:b/>
                <w:color w:val="000000"/>
              </w:rPr>
            </w:pPr>
            <w:r>
              <w:rPr>
                <w:rFonts w:ascii="Arial" w:eastAsia="Arial" w:hAnsi="Arial" w:cs="Arial"/>
                <w:b/>
                <w:color w:val="000000"/>
              </w:rPr>
              <w:t>Buyer</w:t>
            </w:r>
          </w:p>
        </w:tc>
        <w:tc>
          <w:tcPr>
            <w:tcW w:w="6280" w:type="dxa"/>
          </w:tcPr>
          <w:p w:rsidR="001C1D59" w:rsidRDefault="0084535B">
            <w:pPr>
              <w:pBdr>
                <w:top w:val="nil"/>
                <w:left w:val="nil"/>
                <w:bottom w:val="nil"/>
                <w:right w:val="nil"/>
                <w:between w:val="nil"/>
              </w:pBdr>
              <w:spacing w:line="254" w:lineRule="auto"/>
              <w:ind w:left="90"/>
              <w:rPr>
                <w:color w:val="000000"/>
              </w:rPr>
            </w:pPr>
            <w:r>
              <w:rPr>
                <w:color w:val="000000"/>
              </w:rPr>
              <w:t>The contracting authority ordering services as set out in the Order Form.</w:t>
            </w:r>
          </w:p>
        </w:tc>
      </w:tr>
    </w:tbl>
    <w:p w:rsidR="001C1D59" w:rsidRDefault="001C1D59">
      <w:pPr>
        <w:pBdr>
          <w:top w:val="nil"/>
          <w:left w:val="nil"/>
          <w:bottom w:val="nil"/>
          <w:right w:val="nil"/>
          <w:between w:val="nil"/>
        </w:pBdr>
        <w:spacing w:line="276" w:lineRule="auto"/>
      </w:pPr>
    </w:p>
    <w:tbl>
      <w:tblPr>
        <w:tblStyle w:val="afff9"/>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529"/>
        </w:trPr>
        <w:tc>
          <w:tcPr>
            <w:tcW w:w="2640" w:type="dxa"/>
          </w:tcPr>
          <w:p w:rsidR="001C1D59" w:rsidRDefault="0084535B">
            <w:pPr>
              <w:pBdr>
                <w:top w:val="nil"/>
                <w:left w:val="nil"/>
                <w:bottom w:val="nil"/>
                <w:right w:val="nil"/>
                <w:between w:val="nil"/>
              </w:pBdr>
              <w:spacing w:line="252" w:lineRule="auto"/>
              <w:ind w:left="105"/>
              <w:rPr>
                <w:rFonts w:ascii="Arial" w:eastAsia="Arial" w:hAnsi="Arial" w:cs="Arial"/>
                <w:b/>
                <w:color w:val="000000"/>
              </w:rPr>
            </w:pPr>
            <w:r>
              <w:rPr>
                <w:rFonts w:ascii="Arial" w:eastAsia="Arial" w:hAnsi="Arial" w:cs="Arial"/>
                <w:b/>
                <w:color w:val="000000"/>
              </w:rPr>
              <w:lastRenderedPageBreak/>
              <w:t>Buyer Data</w:t>
            </w:r>
          </w:p>
        </w:tc>
        <w:tc>
          <w:tcPr>
            <w:tcW w:w="6280" w:type="dxa"/>
          </w:tcPr>
          <w:p w:rsidR="001C1D59" w:rsidRDefault="0084535B">
            <w:pPr>
              <w:pBdr>
                <w:top w:val="nil"/>
                <w:left w:val="nil"/>
                <w:bottom w:val="nil"/>
                <w:right w:val="nil"/>
                <w:between w:val="nil"/>
              </w:pBdr>
              <w:spacing w:line="254" w:lineRule="auto"/>
              <w:ind w:left="90" w:right="157"/>
              <w:rPr>
                <w:color w:val="000000"/>
              </w:rPr>
            </w:pPr>
            <w:r>
              <w:rPr>
                <w:color w:val="000000"/>
              </w:rPr>
              <w:t>All data supplied by the Buyer to the Supplier including Personal Data and Service Data that is owned and managed by the Buyer.</w:t>
            </w:r>
          </w:p>
        </w:tc>
      </w:tr>
      <w:tr w:rsidR="001C1D59">
        <w:trPr>
          <w:trHeight w:val="1549"/>
        </w:trPr>
        <w:tc>
          <w:tcPr>
            <w:tcW w:w="2640" w:type="dxa"/>
          </w:tcPr>
          <w:p w:rsidR="001C1D59" w:rsidRDefault="0084535B">
            <w:pPr>
              <w:pBdr>
                <w:top w:val="nil"/>
                <w:left w:val="nil"/>
                <w:bottom w:val="nil"/>
                <w:right w:val="nil"/>
                <w:between w:val="nil"/>
              </w:pBdr>
              <w:spacing w:line="252" w:lineRule="auto"/>
              <w:ind w:left="105"/>
              <w:rPr>
                <w:rFonts w:ascii="Arial" w:eastAsia="Arial" w:hAnsi="Arial" w:cs="Arial"/>
                <w:b/>
                <w:color w:val="000000"/>
              </w:rPr>
            </w:pPr>
            <w:r>
              <w:rPr>
                <w:rFonts w:ascii="Arial" w:eastAsia="Arial" w:hAnsi="Arial" w:cs="Arial"/>
                <w:b/>
                <w:color w:val="000000"/>
              </w:rPr>
              <w:t>Buyer Personal Data</w:t>
            </w:r>
          </w:p>
        </w:tc>
        <w:tc>
          <w:tcPr>
            <w:tcW w:w="6280" w:type="dxa"/>
          </w:tcPr>
          <w:p w:rsidR="001C1D59" w:rsidRDefault="0084535B">
            <w:pPr>
              <w:pBdr>
                <w:top w:val="nil"/>
                <w:left w:val="nil"/>
                <w:bottom w:val="nil"/>
                <w:right w:val="nil"/>
                <w:between w:val="nil"/>
              </w:pBdr>
              <w:spacing w:line="254" w:lineRule="auto"/>
              <w:ind w:left="90"/>
              <w:rPr>
                <w:color w:val="000000"/>
              </w:rPr>
            </w:pPr>
            <w:r>
              <w:rPr>
                <w:color w:val="000000"/>
              </w:rPr>
              <w:t>The Personal Data supplied by the Buyer to the Supplier for purposes of, or in connection with, this Call-Off Contract.</w:t>
            </w:r>
          </w:p>
        </w:tc>
      </w:tr>
      <w:tr w:rsidR="001C1D59">
        <w:trPr>
          <w:trHeight w:val="1530"/>
        </w:trPr>
        <w:tc>
          <w:tcPr>
            <w:tcW w:w="2640" w:type="dxa"/>
          </w:tcPr>
          <w:p w:rsidR="001C1D59" w:rsidRDefault="0084535B">
            <w:pPr>
              <w:pBdr>
                <w:top w:val="nil"/>
                <w:left w:val="nil"/>
                <w:bottom w:val="nil"/>
                <w:right w:val="nil"/>
                <w:between w:val="nil"/>
              </w:pBdr>
              <w:spacing w:line="246" w:lineRule="auto"/>
              <w:ind w:left="105"/>
              <w:rPr>
                <w:rFonts w:ascii="Arial" w:eastAsia="Arial" w:hAnsi="Arial" w:cs="Arial"/>
                <w:b/>
                <w:color w:val="000000"/>
              </w:rPr>
            </w:pPr>
            <w:r>
              <w:rPr>
                <w:rFonts w:ascii="Arial" w:eastAsia="Arial" w:hAnsi="Arial" w:cs="Arial"/>
                <w:b/>
                <w:color w:val="000000"/>
              </w:rPr>
              <w:t>Buyer Representative</w:t>
            </w:r>
          </w:p>
        </w:tc>
        <w:tc>
          <w:tcPr>
            <w:tcW w:w="6280" w:type="dxa"/>
          </w:tcPr>
          <w:p w:rsidR="001C1D59" w:rsidRDefault="0084535B">
            <w:pPr>
              <w:pBdr>
                <w:top w:val="nil"/>
                <w:left w:val="nil"/>
                <w:bottom w:val="nil"/>
                <w:right w:val="nil"/>
                <w:between w:val="nil"/>
              </w:pBdr>
              <w:spacing w:line="254" w:lineRule="auto"/>
              <w:ind w:left="90"/>
              <w:rPr>
                <w:color w:val="000000"/>
              </w:rPr>
            </w:pPr>
            <w:r>
              <w:rPr>
                <w:color w:val="000000"/>
              </w:rPr>
              <w:t>The representative appointed by the Buyer under this Call-Off Contract.</w:t>
            </w:r>
          </w:p>
        </w:tc>
      </w:tr>
    </w:tbl>
    <w:p w:rsidR="001C1D59" w:rsidRDefault="001C1D59">
      <w:pPr>
        <w:pBdr>
          <w:top w:val="nil"/>
          <w:left w:val="nil"/>
          <w:bottom w:val="nil"/>
          <w:right w:val="nil"/>
          <w:between w:val="nil"/>
        </w:pBdr>
        <w:spacing w:before="4"/>
        <w:rPr>
          <w:color w:val="000000"/>
          <w:sz w:val="24"/>
          <w:szCs w:val="24"/>
        </w:rPr>
      </w:pPr>
    </w:p>
    <w:tbl>
      <w:tblPr>
        <w:tblStyle w:val="afffa"/>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810"/>
        </w:trPr>
        <w:tc>
          <w:tcPr>
            <w:tcW w:w="264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ind w:left="105"/>
              <w:rPr>
                <w:rFonts w:ascii="Arial" w:eastAsia="Arial" w:hAnsi="Arial" w:cs="Arial"/>
                <w:b/>
                <w:color w:val="000000"/>
              </w:rPr>
            </w:pPr>
            <w:r>
              <w:rPr>
                <w:rFonts w:ascii="Arial" w:eastAsia="Arial" w:hAnsi="Arial" w:cs="Arial"/>
                <w:b/>
                <w:color w:val="000000"/>
              </w:rPr>
              <w:t>Buyer Software</w:t>
            </w:r>
          </w:p>
        </w:tc>
        <w:tc>
          <w:tcPr>
            <w:tcW w:w="628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spacing w:line="254" w:lineRule="auto"/>
              <w:ind w:left="90"/>
              <w:rPr>
                <w:color w:val="000000"/>
              </w:rPr>
            </w:pPr>
            <w:r>
              <w:rPr>
                <w:color w:val="000000"/>
              </w:rPr>
              <w:t>Software owned by or licensed to the Buyer (other than under this Agreement), which is or will be used by the Supplier to provide the Services.</w:t>
            </w:r>
          </w:p>
        </w:tc>
      </w:tr>
      <w:tr w:rsidR="001C1D59">
        <w:trPr>
          <w:trHeight w:val="235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ind w:left="105"/>
              <w:rPr>
                <w:rFonts w:ascii="Arial" w:eastAsia="Arial" w:hAnsi="Arial" w:cs="Arial"/>
                <w:b/>
                <w:color w:val="000000"/>
              </w:rPr>
            </w:pPr>
            <w:r>
              <w:rPr>
                <w:rFonts w:ascii="Arial" w:eastAsia="Arial" w:hAnsi="Arial" w:cs="Arial"/>
                <w:b/>
                <w:color w:val="000000"/>
              </w:rPr>
              <w:t>Call-Off Contract</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line="254" w:lineRule="auto"/>
              <w:ind w:left="90" w:right="157"/>
              <w:rPr>
                <w:color w:val="000000"/>
              </w:rPr>
            </w:pPr>
            <w:r>
              <w:rPr>
                <w:color w:val="000000"/>
              </w:rPr>
              <w:t>This call-off contract entered into following the provisions of the</w:t>
            </w:r>
          </w:p>
          <w:p w:rsidR="001C1D59" w:rsidRDefault="0084535B">
            <w:pPr>
              <w:pBdr>
                <w:top w:val="nil"/>
                <w:left w:val="nil"/>
                <w:bottom w:val="nil"/>
                <w:right w:val="nil"/>
                <w:between w:val="nil"/>
              </w:pBdr>
              <w:spacing w:before="1" w:line="254" w:lineRule="auto"/>
              <w:ind w:left="90"/>
              <w:rPr>
                <w:color w:val="000000"/>
              </w:rPr>
            </w:pPr>
            <w:r>
              <w:rPr>
                <w:color w:val="000000"/>
              </w:rPr>
              <w:t>Framework Agreement for the provision of Services made between the Buyer and the Supplier comprising the Order Form, the Call-Off terms and conditions, the Call-Off schedules and the Collaboration Agreement.</w:t>
            </w:r>
          </w:p>
        </w:tc>
      </w:tr>
      <w:tr w:rsidR="001C1D59">
        <w:trPr>
          <w:trHeight w:val="154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ind w:left="105"/>
              <w:rPr>
                <w:rFonts w:ascii="Arial" w:eastAsia="Arial" w:hAnsi="Arial" w:cs="Arial"/>
                <w:b/>
                <w:color w:val="000000"/>
              </w:rPr>
            </w:pPr>
            <w:r>
              <w:rPr>
                <w:rFonts w:ascii="Arial" w:eastAsia="Arial" w:hAnsi="Arial" w:cs="Arial"/>
                <w:b/>
                <w:color w:val="000000"/>
              </w:rPr>
              <w:t>Charges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line="254" w:lineRule="auto"/>
              <w:ind w:left="90"/>
              <w:rPr>
                <w:color w:val="000000"/>
              </w:rPr>
            </w:pPr>
            <w:r>
              <w:rPr>
                <w:color w:val="000000"/>
              </w:rPr>
              <w:t>The prices (excluding any applicable VAT), payable to the Supplier by the Buyer under this Call-Off Contract.</w:t>
            </w:r>
          </w:p>
        </w:tc>
      </w:tr>
      <w:tr w:rsidR="001C1D59">
        <w:trPr>
          <w:trHeight w:val="234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line="254" w:lineRule="auto"/>
              <w:ind w:left="105" w:right="1080"/>
              <w:rPr>
                <w:rFonts w:ascii="Arial" w:eastAsia="Arial" w:hAnsi="Arial" w:cs="Arial"/>
                <w:b/>
                <w:color w:val="000000"/>
              </w:rPr>
            </w:pPr>
            <w:r>
              <w:rPr>
                <w:rFonts w:ascii="Arial" w:eastAsia="Arial" w:hAnsi="Arial" w:cs="Arial"/>
                <w:b/>
                <w:color w:val="000000"/>
              </w:rPr>
              <w:t>Collaboration Agreement</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line="254" w:lineRule="auto"/>
              <w:ind w:left="90" w:right="133"/>
              <w:rPr>
                <w:color w:val="000000"/>
              </w:rPr>
            </w:pPr>
            <w:r>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bl>
    <w:p w:rsidR="001C1D59" w:rsidRDefault="001C1D59">
      <w:pPr>
        <w:spacing w:line="254" w:lineRule="auto"/>
        <w:sectPr w:rsidR="001C1D59">
          <w:pgSz w:w="11920" w:h="16840"/>
          <w:pgMar w:top="1040" w:right="1000" w:bottom="1260" w:left="860" w:header="0" w:footer="990" w:gutter="0"/>
          <w:cols w:space="720"/>
        </w:sectPr>
      </w:pPr>
    </w:p>
    <w:p w:rsidR="001C1D59" w:rsidRDefault="001C1D59">
      <w:pPr>
        <w:pBdr>
          <w:top w:val="nil"/>
          <w:left w:val="nil"/>
          <w:bottom w:val="nil"/>
          <w:right w:val="nil"/>
          <w:between w:val="nil"/>
        </w:pBdr>
        <w:spacing w:line="276" w:lineRule="auto"/>
      </w:pPr>
    </w:p>
    <w:tbl>
      <w:tblPr>
        <w:tblStyle w:val="afffb"/>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79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105" w:right="262"/>
              <w:rPr>
                <w:rFonts w:ascii="Arial" w:eastAsia="Arial" w:hAnsi="Arial" w:cs="Arial"/>
                <w:b/>
                <w:color w:val="000000"/>
              </w:rPr>
            </w:pPr>
            <w:r>
              <w:rPr>
                <w:rFonts w:ascii="Arial" w:eastAsia="Arial" w:hAnsi="Arial" w:cs="Arial"/>
                <w:b/>
                <w:color w:val="000000"/>
              </w:rPr>
              <w:t>Commercially Sensitive Information</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90"/>
              <w:rPr>
                <w:color w:val="000000"/>
              </w:rPr>
            </w:pPr>
            <w:r>
              <w:rPr>
                <w:color w:val="000000"/>
              </w:rPr>
              <w:t>Information, which the Buyer has been notified about by the Supplier in writing before the Start date with full details of why the Information is deemed to be commercially sensitive.</w:t>
            </w:r>
          </w:p>
        </w:tc>
      </w:tr>
      <w:tr w:rsidR="001C1D59">
        <w:trPr>
          <w:trHeight w:val="37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105" w:right="1225"/>
              <w:rPr>
                <w:rFonts w:ascii="Arial" w:eastAsia="Arial" w:hAnsi="Arial" w:cs="Arial"/>
                <w:b/>
                <w:color w:val="000000"/>
              </w:rPr>
            </w:pPr>
            <w:r>
              <w:rPr>
                <w:rFonts w:ascii="Arial" w:eastAsia="Arial" w:hAnsi="Arial" w:cs="Arial"/>
                <w:b/>
                <w:color w:val="000000"/>
              </w:rPr>
              <w:t>Confidential Information</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302" w:lineRule="auto"/>
              <w:ind w:left="90"/>
              <w:rPr>
                <w:color w:val="000000"/>
              </w:rPr>
            </w:pPr>
            <w:r>
              <w:rPr>
                <w:color w:val="000000"/>
              </w:rPr>
              <w:t>Data, Personal Data and any information, which may include (but isn’t limited to) any:</w:t>
            </w:r>
          </w:p>
          <w:p w:rsidR="001C1D59" w:rsidRDefault="0084535B">
            <w:pPr>
              <w:numPr>
                <w:ilvl w:val="0"/>
                <w:numId w:val="18"/>
              </w:numPr>
              <w:pBdr>
                <w:top w:val="nil"/>
                <w:left w:val="nil"/>
                <w:bottom w:val="nil"/>
                <w:right w:val="nil"/>
                <w:between w:val="nil"/>
              </w:pBdr>
              <w:tabs>
                <w:tab w:val="left" w:pos="809"/>
                <w:tab w:val="left" w:pos="810"/>
              </w:tabs>
              <w:spacing w:line="280" w:lineRule="auto"/>
              <w:ind w:right="220"/>
            </w:pPr>
            <w:r>
              <w:rPr>
                <w:color w:val="000000"/>
              </w:rPr>
              <w:t>information about business, affairs, developments, trade secrets, know-how, personnel, and third parties, including all Intellectual Property Rights (IPRs), together with all information derived from any of the above</w:t>
            </w:r>
          </w:p>
          <w:p w:rsidR="001C1D59" w:rsidRDefault="0084535B">
            <w:pPr>
              <w:numPr>
                <w:ilvl w:val="0"/>
                <w:numId w:val="18"/>
              </w:numPr>
              <w:pBdr>
                <w:top w:val="nil"/>
                <w:left w:val="nil"/>
                <w:bottom w:val="nil"/>
                <w:right w:val="nil"/>
                <w:between w:val="nil"/>
              </w:pBdr>
              <w:tabs>
                <w:tab w:val="left" w:pos="809"/>
                <w:tab w:val="left" w:pos="810"/>
              </w:tabs>
              <w:spacing w:line="254" w:lineRule="auto"/>
              <w:ind w:right="256"/>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1C1D59">
        <w:trPr>
          <w:trHeight w:val="1569"/>
        </w:trPr>
        <w:tc>
          <w:tcPr>
            <w:tcW w:w="264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spacing w:before="1"/>
              <w:ind w:left="105"/>
              <w:rPr>
                <w:rFonts w:ascii="Arial" w:eastAsia="Arial" w:hAnsi="Arial" w:cs="Arial"/>
                <w:b/>
                <w:color w:val="000000"/>
              </w:rPr>
            </w:pPr>
            <w:r>
              <w:rPr>
                <w:rFonts w:ascii="Arial" w:eastAsia="Arial" w:hAnsi="Arial" w:cs="Arial"/>
                <w:b/>
                <w:color w:val="000000"/>
              </w:rPr>
              <w:t>Control</w:t>
            </w:r>
          </w:p>
        </w:tc>
        <w:tc>
          <w:tcPr>
            <w:tcW w:w="628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spacing w:before="1" w:line="254" w:lineRule="auto"/>
              <w:ind w:left="90"/>
              <w:rPr>
                <w:color w:val="000000"/>
              </w:rPr>
            </w:pPr>
            <w:r>
              <w:rPr>
                <w:color w:val="000000"/>
              </w:rPr>
              <w:t>‘Control’ as defined in section 1124 and 450 of the Corporation Tax Act 2010. 'Controls' and 'Controlled' will be interpreted accordingly.</w:t>
            </w:r>
          </w:p>
        </w:tc>
      </w:tr>
      <w:tr w:rsidR="001C1D59">
        <w:trPr>
          <w:trHeight w:val="126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1"/>
              <w:ind w:left="105"/>
              <w:rPr>
                <w:rFonts w:ascii="Arial" w:eastAsia="Arial" w:hAnsi="Arial" w:cs="Arial"/>
                <w:b/>
                <w:color w:val="000000"/>
              </w:rPr>
            </w:pPr>
            <w:r>
              <w:rPr>
                <w:rFonts w:ascii="Arial" w:eastAsia="Arial" w:hAnsi="Arial" w:cs="Arial"/>
                <w:b/>
                <w:color w:val="000000"/>
              </w:rPr>
              <w:t>Controller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1"/>
              <w:ind w:left="90"/>
              <w:rPr>
                <w:color w:val="000000"/>
              </w:rPr>
            </w:pPr>
            <w:r>
              <w:rPr>
                <w:color w:val="000000"/>
              </w:rPr>
              <w:t>Takes the meaning given in the UK GDPR.</w:t>
            </w:r>
          </w:p>
        </w:tc>
      </w:tr>
      <w:tr w:rsidR="001C1D59">
        <w:trPr>
          <w:trHeight w:val="263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6"/>
              <w:ind w:left="105"/>
              <w:rPr>
                <w:rFonts w:ascii="Arial" w:eastAsia="Arial" w:hAnsi="Arial" w:cs="Arial"/>
                <w:b/>
                <w:color w:val="000000"/>
              </w:rPr>
            </w:pPr>
            <w:r>
              <w:rPr>
                <w:rFonts w:ascii="Arial" w:eastAsia="Arial" w:hAnsi="Arial" w:cs="Arial"/>
                <w:b/>
                <w:color w:val="000000"/>
              </w:rPr>
              <w:t>Crown</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6" w:line="254" w:lineRule="auto"/>
              <w:ind w:left="90" w:right="157"/>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rsidR="001C1D59" w:rsidRDefault="001C1D59">
      <w:pPr>
        <w:pBdr>
          <w:top w:val="nil"/>
          <w:left w:val="nil"/>
          <w:bottom w:val="nil"/>
          <w:right w:val="nil"/>
          <w:between w:val="nil"/>
        </w:pBdr>
        <w:spacing w:before="7"/>
        <w:rPr>
          <w:color w:val="000000"/>
        </w:rPr>
      </w:pPr>
    </w:p>
    <w:tbl>
      <w:tblPr>
        <w:tblStyle w:val="afffc"/>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849"/>
        </w:trPr>
        <w:tc>
          <w:tcPr>
            <w:tcW w:w="2640" w:type="dxa"/>
          </w:tcPr>
          <w:p w:rsidR="001C1D59" w:rsidRDefault="0084535B">
            <w:pPr>
              <w:pBdr>
                <w:top w:val="nil"/>
                <w:left w:val="nil"/>
                <w:bottom w:val="nil"/>
                <w:right w:val="nil"/>
                <w:between w:val="nil"/>
              </w:pBdr>
              <w:spacing w:before="180"/>
              <w:ind w:left="105"/>
              <w:rPr>
                <w:rFonts w:ascii="Arial" w:eastAsia="Arial" w:hAnsi="Arial" w:cs="Arial"/>
                <w:b/>
                <w:color w:val="000000"/>
              </w:rPr>
            </w:pPr>
            <w:r>
              <w:rPr>
                <w:rFonts w:ascii="Arial" w:eastAsia="Arial" w:hAnsi="Arial" w:cs="Arial"/>
                <w:b/>
                <w:color w:val="000000"/>
              </w:rPr>
              <w:t>Data Loss Event</w:t>
            </w:r>
          </w:p>
        </w:tc>
        <w:tc>
          <w:tcPr>
            <w:tcW w:w="6280" w:type="dxa"/>
          </w:tcPr>
          <w:p w:rsidR="001C1D59" w:rsidRDefault="0084535B">
            <w:pPr>
              <w:pBdr>
                <w:top w:val="nil"/>
                <w:left w:val="nil"/>
                <w:bottom w:val="nil"/>
                <w:right w:val="nil"/>
                <w:between w:val="nil"/>
              </w:pBdr>
              <w:spacing w:before="180" w:line="254" w:lineRule="auto"/>
              <w:ind w:left="90"/>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bl>
    <w:p w:rsidR="001C1D59" w:rsidRDefault="001C1D59">
      <w:pPr>
        <w:spacing w:line="254" w:lineRule="auto"/>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pPr>
    </w:p>
    <w:tbl>
      <w:tblPr>
        <w:tblStyle w:val="afffd"/>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310"/>
        </w:trPr>
        <w:tc>
          <w:tcPr>
            <w:tcW w:w="2640" w:type="dxa"/>
          </w:tcPr>
          <w:p w:rsidR="001C1D59" w:rsidRDefault="0084535B">
            <w:pPr>
              <w:pBdr>
                <w:top w:val="nil"/>
                <w:left w:val="nil"/>
                <w:bottom w:val="nil"/>
                <w:right w:val="nil"/>
                <w:between w:val="nil"/>
              </w:pBdr>
              <w:spacing w:before="179" w:line="254" w:lineRule="auto"/>
              <w:ind w:left="105" w:right="105"/>
              <w:rPr>
                <w:rFonts w:ascii="Arial" w:eastAsia="Arial" w:hAnsi="Arial" w:cs="Arial"/>
                <w:b/>
                <w:color w:val="000000"/>
              </w:rPr>
            </w:pPr>
            <w:r>
              <w:rPr>
                <w:rFonts w:ascii="Arial" w:eastAsia="Arial" w:hAnsi="Arial" w:cs="Arial"/>
                <w:b/>
                <w:color w:val="000000"/>
              </w:rPr>
              <w:t>Data Protection Impact Assessment (DPIA)</w:t>
            </w:r>
          </w:p>
        </w:tc>
        <w:tc>
          <w:tcPr>
            <w:tcW w:w="6280" w:type="dxa"/>
          </w:tcPr>
          <w:p w:rsidR="001C1D59" w:rsidRDefault="0084535B">
            <w:pPr>
              <w:pBdr>
                <w:top w:val="nil"/>
                <w:left w:val="nil"/>
                <w:bottom w:val="nil"/>
                <w:right w:val="nil"/>
                <w:between w:val="nil"/>
              </w:pBdr>
              <w:spacing w:before="179" w:line="254" w:lineRule="auto"/>
              <w:ind w:left="90" w:right="157"/>
              <w:rPr>
                <w:color w:val="000000"/>
              </w:rPr>
            </w:pPr>
            <w:r>
              <w:rPr>
                <w:color w:val="000000"/>
              </w:rPr>
              <w:t>An assessment by the Controller of the impact of the envisaged Processing on the protection of Personal Data.</w:t>
            </w:r>
          </w:p>
        </w:tc>
      </w:tr>
      <w:tr w:rsidR="001C1D59">
        <w:trPr>
          <w:trHeight w:val="1670"/>
        </w:trPr>
        <w:tc>
          <w:tcPr>
            <w:tcW w:w="2640" w:type="dxa"/>
          </w:tcPr>
          <w:p w:rsidR="001C1D59" w:rsidRDefault="0084535B">
            <w:pPr>
              <w:pBdr>
                <w:top w:val="nil"/>
                <w:left w:val="nil"/>
                <w:bottom w:val="nil"/>
                <w:right w:val="nil"/>
                <w:between w:val="nil"/>
              </w:pBdr>
              <w:spacing w:before="189" w:line="254" w:lineRule="auto"/>
              <w:ind w:left="105" w:right="689"/>
              <w:rPr>
                <w:rFonts w:ascii="Arial" w:eastAsia="Arial" w:hAnsi="Arial" w:cs="Arial"/>
                <w:b/>
                <w:color w:val="000000"/>
              </w:rPr>
            </w:pPr>
            <w:r>
              <w:rPr>
                <w:rFonts w:ascii="Arial" w:eastAsia="Arial" w:hAnsi="Arial" w:cs="Arial"/>
                <w:b/>
                <w:color w:val="000000"/>
              </w:rPr>
              <w:t>Data Protection Legislation (DPL)</w:t>
            </w:r>
          </w:p>
        </w:tc>
        <w:tc>
          <w:tcPr>
            <w:tcW w:w="6280" w:type="dxa"/>
          </w:tcPr>
          <w:p w:rsidR="001C1D59" w:rsidRDefault="0084535B">
            <w:pPr>
              <w:pBdr>
                <w:top w:val="nil"/>
                <w:left w:val="nil"/>
                <w:bottom w:val="nil"/>
                <w:right w:val="nil"/>
                <w:between w:val="nil"/>
              </w:pBdr>
              <w:spacing w:before="189" w:line="254" w:lineRule="auto"/>
              <w:ind w:left="90"/>
              <w:rPr>
                <w:color w:val="000000"/>
              </w:rPr>
            </w:pPr>
            <w:r>
              <w:rPr>
                <w:color w:val="000000"/>
              </w:rPr>
              <w:t>(</w:t>
            </w:r>
            <w:proofErr w:type="spellStart"/>
            <w:r>
              <w:rPr>
                <w:color w:val="000000"/>
              </w:rPr>
              <w:t>i</w:t>
            </w:r>
            <w:proofErr w:type="spellEnd"/>
            <w:r>
              <w:rPr>
                <w:color w:val="000000"/>
              </w:rPr>
              <w:t>) the UK GDPR as amended from time to time; (ii) the DPA 2018 to</w:t>
            </w:r>
          </w:p>
          <w:p w:rsidR="001C1D59" w:rsidRDefault="0084535B">
            <w:pPr>
              <w:pBdr>
                <w:top w:val="nil"/>
                <w:left w:val="nil"/>
                <w:bottom w:val="nil"/>
                <w:right w:val="nil"/>
                <w:between w:val="nil"/>
              </w:pBdr>
              <w:spacing w:before="1" w:line="254" w:lineRule="auto"/>
              <w:ind w:left="810" w:right="62"/>
              <w:rPr>
                <w:color w:val="000000"/>
              </w:rPr>
            </w:pPr>
            <w:r>
              <w:rPr>
                <w:color w:val="000000"/>
              </w:rPr>
              <w:t>the extent that it relates to Processing of Personal Data and privacy; (iii) all applicable Law about the Processing of Personal Data and privacy.</w:t>
            </w:r>
          </w:p>
        </w:tc>
      </w:tr>
      <w:tr w:rsidR="001C1D59">
        <w:trPr>
          <w:trHeight w:val="1050"/>
        </w:trPr>
        <w:tc>
          <w:tcPr>
            <w:tcW w:w="2640" w:type="dxa"/>
          </w:tcPr>
          <w:p w:rsidR="001C1D59" w:rsidRDefault="0084535B">
            <w:pPr>
              <w:pBdr>
                <w:top w:val="nil"/>
                <w:left w:val="nil"/>
                <w:bottom w:val="nil"/>
                <w:right w:val="nil"/>
                <w:between w:val="nil"/>
              </w:pBdr>
              <w:spacing w:before="189"/>
              <w:ind w:left="105"/>
              <w:rPr>
                <w:rFonts w:ascii="Arial" w:eastAsia="Arial" w:hAnsi="Arial" w:cs="Arial"/>
                <w:b/>
                <w:color w:val="000000"/>
              </w:rPr>
            </w:pPr>
            <w:r>
              <w:rPr>
                <w:rFonts w:ascii="Arial" w:eastAsia="Arial" w:hAnsi="Arial" w:cs="Arial"/>
                <w:b/>
                <w:color w:val="000000"/>
              </w:rPr>
              <w:t>Data Subject</w:t>
            </w:r>
          </w:p>
        </w:tc>
        <w:tc>
          <w:tcPr>
            <w:tcW w:w="6280" w:type="dxa"/>
          </w:tcPr>
          <w:p w:rsidR="001C1D59" w:rsidRDefault="0084535B">
            <w:pPr>
              <w:pBdr>
                <w:top w:val="nil"/>
                <w:left w:val="nil"/>
                <w:bottom w:val="nil"/>
                <w:right w:val="nil"/>
                <w:between w:val="nil"/>
              </w:pBdr>
              <w:spacing w:before="189"/>
              <w:ind w:left="90"/>
              <w:rPr>
                <w:color w:val="000000"/>
              </w:rPr>
            </w:pPr>
            <w:r>
              <w:rPr>
                <w:color w:val="000000"/>
              </w:rPr>
              <w:t>Takes the meaning given in the UK GDPR</w:t>
            </w:r>
          </w:p>
        </w:tc>
      </w:tr>
      <w:tr w:rsidR="001C1D59">
        <w:trPr>
          <w:trHeight w:val="3970"/>
        </w:trPr>
        <w:tc>
          <w:tcPr>
            <w:tcW w:w="2640" w:type="dxa"/>
          </w:tcPr>
          <w:p w:rsidR="001C1D59" w:rsidRDefault="0084535B">
            <w:pPr>
              <w:pBdr>
                <w:top w:val="nil"/>
                <w:left w:val="nil"/>
                <w:bottom w:val="nil"/>
                <w:right w:val="nil"/>
                <w:between w:val="nil"/>
              </w:pBdr>
              <w:spacing w:before="174"/>
              <w:ind w:left="105"/>
              <w:rPr>
                <w:rFonts w:ascii="Arial" w:eastAsia="Arial" w:hAnsi="Arial" w:cs="Arial"/>
                <w:b/>
                <w:color w:val="000000"/>
              </w:rPr>
            </w:pPr>
            <w:r>
              <w:rPr>
                <w:rFonts w:ascii="Arial" w:eastAsia="Arial" w:hAnsi="Arial" w:cs="Arial"/>
                <w:b/>
                <w:color w:val="000000"/>
              </w:rPr>
              <w:t>Default</w:t>
            </w:r>
          </w:p>
        </w:tc>
        <w:tc>
          <w:tcPr>
            <w:tcW w:w="6280" w:type="dxa"/>
          </w:tcPr>
          <w:p w:rsidR="001C1D59" w:rsidRDefault="0084535B">
            <w:pPr>
              <w:pBdr>
                <w:top w:val="nil"/>
                <w:left w:val="nil"/>
                <w:bottom w:val="nil"/>
                <w:right w:val="nil"/>
                <w:between w:val="nil"/>
              </w:pBdr>
              <w:spacing w:before="174"/>
              <w:ind w:left="90"/>
              <w:rPr>
                <w:color w:val="000000"/>
              </w:rPr>
            </w:pPr>
            <w:r>
              <w:rPr>
                <w:color w:val="000000"/>
              </w:rPr>
              <w:t>Default is any:</w:t>
            </w:r>
          </w:p>
          <w:p w:rsidR="001C1D59" w:rsidRDefault="0084535B">
            <w:pPr>
              <w:numPr>
                <w:ilvl w:val="0"/>
                <w:numId w:val="10"/>
              </w:numPr>
              <w:pBdr>
                <w:top w:val="nil"/>
                <w:left w:val="nil"/>
                <w:bottom w:val="nil"/>
                <w:right w:val="nil"/>
                <w:between w:val="nil"/>
              </w:pBdr>
              <w:tabs>
                <w:tab w:val="left" w:pos="809"/>
                <w:tab w:val="left" w:pos="810"/>
              </w:tabs>
              <w:spacing w:before="32" w:line="283" w:lineRule="auto"/>
              <w:ind w:right="147"/>
            </w:pPr>
            <w:r>
              <w:rPr>
                <w:color w:val="000000"/>
              </w:rPr>
              <w:t>breach of the obligations of the Supplier (including any fundamental breach or breach of a fundamental term)</w:t>
            </w:r>
          </w:p>
          <w:p w:rsidR="001C1D59" w:rsidRDefault="0084535B">
            <w:pPr>
              <w:numPr>
                <w:ilvl w:val="0"/>
                <w:numId w:val="10"/>
              </w:numPr>
              <w:pBdr>
                <w:top w:val="nil"/>
                <w:left w:val="nil"/>
                <w:bottom w:val="nil"/>
                <w:right w:val="nil"/>
                <w:between w:val="nil"/>
              </w:pBdr>
              <w:tabs>
                <w:tab w:val="left" w:pos="809"/>
                <w:tab w:val="left" w:pos="810"/>
              </w:tabs>
              <w:spacing w:before="10" w:line="280" w:lineRule="auto"/>
              <w:ind w:right="182"/>
            </w:pPr>
            <w:r>
              <w:rPr>
                <w:color w:val="000000"/>
              </w:rPr>
              <w:t>other default, negligence or negligent statement of the Supplier, of its Subcontractors or any Supplier Staff (whether by act or omission), in connection with or in relation to this Call-Off Contract</w:t>
            </w:r>
          </w:p>
          <w:p w:rsidR="001C1D59" w:rsidRDefault="0084535B">
            <w:pPr>
              <w:pBdr>
                <w:top w:val="nil"/>
                <w:left w:val="nil"/>
                <w:bottom w:val="nil"/>
                <w:right w:val="nil"/>
                <w:between w:val="nil"/>
              </w:pBdr>
              <w:spacing w:before="211" w:line="254" w:lineRule="auto"/>
              <w:ind w:left="90"/>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1C1D59">
        <w:trPr>
          <w:trHeight w:val="1029"/>
        </w:trPr>
        <w:tc>
          <w:tcPr>
            <w:tcW w:w="2640" w:type="dxa"/>
          </w:tcPr>
          <w:p w:rsidR="001C1D59" w:rsidRDefault="0084535B">
            <w:pPr>
              <w:pBdr>
                <w:top w:val="nil"/>
                <w:left w:val="nil"/>
                <w:bottom w:val="nil"/>
                <w:right w:val="nil"/>
                <w:between w:val="nil"/>
              </w:pBdr>
              <w:spacing w:before="179"/>
              <w:ind w:left="105"/>
              <w:rPr>
                <w:rFonts w:ascii="Arial" w:eastAsia="Arial" w:hAnsi="Arial" w:cs="Arial"/>
                <w:b/>
                <w:color w:val="000000"/>
              </w:rPr>
            </w:pPr>
            <w:r>
              <w:rPr>
                <w:rFonts w:ascii="Arial" w:eastAsia="Arial" w:hAnsi="Arial" w:cs="Arial"/>
                <w:b/>
                <w:color w:val="000000"/>
              </w:rPr>
              <w:t>DPA 2018</w:t>
            </w:r>
          </w:p>
        </w:tc>
        <w:tc>
          <w:tcPr>
            <w:tcW w:w="6280" w:type="dxa"/>
          </w:tcPr>
          <w:p w:rsidR="001C1D59" w:rsidRDefault="0084535B">
            <w:pPr>
              <w:pBdr>
                <w:top w:val="nil"/>
                <w:left w:val="nil"/>
                <w:bottom w:val="nil"/>
                <w:right w:val="nil"/>
                <w:between w:val="nil"/>
              </w:pBdr>
              <w:spacing w:before="179"/>
              <w:ind w:left="90"/>
              <w:rPr>
                <w:color w:val="000000"/>
              </w:rPr>
            </w:pPr>
            <w:r>
              <w:rPr>
                <w:color w:val="000000"/>
              </w:rPr>
              <w:t>Data Protection Act 2018.</w:t>
            </w:r>
          </w:p>
        </w:tc>
      </w:tr>
      <w:tr w:rsidR="001C1D59">
        <w:trPr>
          <w:trHeight w:val="1330"/>
        </w:trPr>
        <w:tc>
          <w:tcPr>
            <w:tcW w:w="2640" w:type="dxa"/>
          </w:tcPr>
          <w:p w:rsidR="001C1D59" w:rsidRDefault="0084535B">
            <w:pPr>
              <w:pBdr>
                <w:top w:val="nil"/>
                <w:left w:val="nil"/>
                <w:bottom w:val="nil"/>
                <w:right w:val="nil"/>
                <w:between w:val="nil"/>
              </w:pBdr>
              <w:spacing w:before="184" w:line="254" w:lineRule="auto"/>
              <w:ind w:left="105" w:right="1174"/>
              <w:rPr>
                <w:rFonts w:ascii="Arial" w:eastAsia="Arial" w:hAnsi="Arial" w:cs="Arial"/>
                <w:b/>
                <w:color w:val="000000"/>
              </w:rPr>
            </w:pPr>
            <w:r>
              <w:rPr>
                <w:rFonts w:ascii="Arial" w:eastAsia="Arial" w:hAnsi="Arial" w:cs="Arial"/>
                <w:b/>
                <w:color w:val="000000"/>
              </w:rPr>
              <w:t>Employment Regulations</w:t>
            </w:r>
          </w:p>
        </w:tc>
        <w:tc>
          <w:tcPr>
            <w:tcW w:w="6280" w:type="dxa"/>
          </w:tcPr>
          <w:p w:rsidR="001C1D59" w:rsidRDefault="0084535B">
            <w:pPr>
              <w:pBdr>
                <w:top w:val="nil"/>
                <w:left w:val="nil"/>
                <w:bottom w:val="nil"/>
                <w:right w:val="nil"/>
                <w:between w:val="nil"/>
              </w:pBdr>
              <w:tabs>
                <w:tab w:val="left" w:pos="4409"/>
              </w:tabs>
              <w:spacing w:before="184" w:line="254" w:lineRule="auto"/>
              <w:ind w:left="90" w:right="582"/>
              <w:rPr>
                <w:color w:val="000000"/>
              </w:rPr>
            </w:pPr>
            <w:r>
              <w:rPr>
                <w:color w:val="000000"/>
              </w:rPr>
              <w:t>The Transfer of Undertakings (Protection of Employment) Regulations 2006 (SI 2006/246) (‘TUPE’)</w:t>
            </w:r>
            <w:r>
              <w:rPr>
                <w:color w:val="000000"/>
              </w:rPr>
              <w:tab/>
              <w:t>.</w:t>
            </w:r>
          </w:p>
        </w:tc>
      </w:tr>
      <w:tr w:rsidR="001C1D59">
        <w:trPr>
          <w:trHeight w:val="1309"/>
        </w:trPr>
        <w:tc>
          <w:tcPr>
            <w:tcW w:w="2640" w:type="dxa"/>
          </w:tcPr>
          <w:p w:rsidR="001C1D59" w:rsidRDefault="0084535B">
            <w:pPr>
              <w:pBdr>
                <w:top w:val="nil"/>
                <w:left w:val="nil"/>
                <w:bottom w:val="nil"/>
                <w:right w:val="nil"/>
                <w:between w:val="nil"/>
              </w:pBdr>
              <w:spacing w:before="174"/>
              <w:ind w:left="105"/>
              <w:rPr>
                <w:rFonts w:ascii="Arial" w:eastAsia="Arial" w:hAnsi="Arial" w:cs="Arial"/>
                <w:b/>
                <w:color w:val="000000"/>
              </w:rPr>
            </w:pPr>
            <w:r>
              <w:rPr>
                <w:rFonts w:ascii="Arial" w:eastAsia="Arial" w:hAnsi="Arial" w:cs="Arial"/>
                <w:b/>
                <w:color w:val="000000"/>
              </w:rPr>
              <w:t>End</w:t>
            </w:r>
          </w:p>
        </w:tc>
        <w:tc>
          <w:tcPr>
            <w:tcW w:w="6280" w:type="dxa"/>
          </w:tcPr>
          <w:p w:rsidR="001C1D59" w:rsidRDefault="0084535B">
            <w:pPr>
              <w:pBdr>
                <w:top w:val="nil"/>
                <w:left w:val="nil"/>
                <w:bottom w:val="nil"/>
                <w:right w:val="nil"/>
                <w:between w:val="nil"/>
              </w:pBdr>
              <w:spacing w:before="174" w:line="254" w:lineRule="auto"/>
              <w:ind w:left="90"/>
              <w:rPr>
                <w:color w:val="000000"/>
              </w:rPr>
            </w:pPr>
            <w:r>
              <w:rPr>
                <w:color w:val="000000"/>
              </w:rPr>
              <w:t>Means to terminate; and Ended and Ending are construed accordingly.</w:t>
            </w:r>
          </w:p>
        </w:tc>
      </w:tr>
      <w:tr w:rsidR="001C1D59">
        <w:trPr>
          <w:trHeight w:val="1830"/>
        </w:trPr>
        <w:tc>
          <w:tcPr>
            <w:tcW w:w="2640" w:type="dxa"/>
          </w:tcPr>
          <w:p w:rsidR="001C1D59" w:rsidRDefault="0084535B">
            <w:pPr>
              <w:pBdr>
                <w:top w:val="nil"/>
                <w:left w:val="nil"/>
                <w:bottom w:val="nil"/>
                <w:right w:val="nil"/>
                <w:between w:val="nil"/>
              </w:pBdr>
              <w:spacing w:before="184" w:line="254" w:lineRule="auto"/>
              <w:ind w:left="105" w:right="531"/>
              <w:rPr>
                <w:rFonts w:ascii="Arial" w:eastAsia="Arial" w:hAnsi="Arial" w:cs="Arial"/>
                <w:b/>
                <w:color w:val="000000"/>
              </w:rPr>
            </w:pPr>
            <w:r>
              <w:rPr>
                <w:rFonts w:ascii="Arial" w:eastAsia="Arial" w:hAnsi="Arial" w:cs="Arial"/>
                <w:b/>
                <w:color w:val="000000"/>
              </w:rPr>
              <w:t>Environmental Information Regulations or EIR</w:t>
            </w:r>
          </w:p>
        </w:tc>
        <w:tc>
          <w:tcPr>
            <w:tcW w:w="6280" w:type="dxa"/>
          </w:tcPr>
          <w:p w:rsidR="001C1D59" w:rsidRDefault="0084535B">
            <w:pPr>
              <w:pBdr>
                <w:top w:val="nil"/>
                <w:left w:val="nil"/>
                <w:bottom w:val="nil"/>
                <w:right w:val="nil"/>
                <w:between w:val="nil"/>
              </w:pBdr>
              <w:spacing w:before="184" w:line="254" w:lineRule="auto"/>
              <w:ind w:left="90"/>
              <w:rPr>
                <w:color w:val="000000"/>
              </w:rPr>
            </w:pPr>
            <w:r>
              <w:rPr>
                <w:color w:val="000000"/>
              </w:rPr>
              <w:t>The Environmental Information Regulations 2004 together with any guidance or codes of practice issued by the Information Commissioner or relevant government department about the regulations.</w:t>
            </w:r>
          </w:p>
        </w:tc>
      </w:tr>
    </w:tbl>
    <w:p w:rsidR="001C1D59" w:rsidRDefault="001C1D59">
      <w:pPr>
        <w:spacing w:line="254" w:lineRule="auto"/>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pPr>
    </w:p>
    <w:tbl>
      <w:tblPr>
        <w:tblStyle w:val="afffe"/>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850"/>
        </w:trPr>
        <w:tc>
          <w:tcPr>
            <w:tcW w:w="2640" w:type="dxa"/>
          </w:tcPr>
          <w:p w:rsidR="001C1D59" w:rsidRDefault="0084535B">
            <w:pPr>
              <w:pBdr>
                <w:top w:val="nil"/>
                <w:left w:val="nil"/>
                <w:bottom w:val="nil"/>
                <w:right w:val="nil"/>
                <w:between w:val="nil"/>
              </w:pBdr>
              <w:spacing w:before="179"/>
              <w:ind w:left="105"/>
              <w:rPr>
                <w:rFonts w:ascii="Arial" w:eastAsia="Arial" w:hAnsi="Arial" w:cs="Arial"/>
                <w:b/>
                <w:color w:val="000000"/>
              </w:rPr>
            </w:pPr>
            <w:r>
              <w:rPr>
                <w:rFonts w:ascii="Arial" w:eastAsia="Arial" w:hAnsi="Arial" w:cs="Arial"/>
                <w:b/>
                <w:color w:val="000000"/>
              </w:rPr>
              <w:t>Equipment</w:t>
            </w:r>
          </w:p>
        </w:tc>
        <w:tc>
          <w:tcPr>
            <w:tcW w:w="6280" w:type="dxa"/>
          </w:tcPr>
          <w:p w:rsidR="001C1D59" w:rsidRDefault="0084535B">
            <w:pPr>
              <w:pBdr>
                <w:top w:val="nil"/>
                <w:left w:val="nil"/>
                <w:bottom w:val="nil"/>
                <w:right w:val="nil"/>
                <w:between w:val="nil"/>
              </w:pBdr>
              <w:spacing w:before="179" w:line="254" w:lineRule="auto"/>
              <w:ind w:left="90"/>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spacing w:before="2"/>
        <w:rPr>
          <w:color w:val="000000"/>
          <w:sz w:val="25"/>
          <w:szCs w:val="25"/>
        </w:rPr>
      </w:pPr>
    </w:p>
    <w:tbl>
      <w:tblPr>
        <w:tblStyle w:val="affff"/>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52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ind w:left="105"/>
              <w:rPr>
                <w:rFonts w:ascii="Arial" w:eastAsia="Arial" w:hAnsi="Arial" w:cs="Arial"/>
                <w:b/>
                <w:color w:val="000000"/>
              </w:rPr>
            </w:pPr>
            <w:r>
              <w:rPr>
                <w:rFonts w:ascii="Arial" w:eastAsia="Arial" w:hAnsi="Arial" w:cs="Arial"/>
                <w:b/>
                <w:color w:val="000000"/>
              </w:rPr>
              <w:t>ESI Reference Number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line="254" w:lineRule="auto"/>
              <w:ind w:left="90"/>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1C1D59">
        <w:trPr>
          <w:trHeight w:val="211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line="254" w:lineRule="auto"/>
              <w:ind w:left="105" w:right="195"/>
              <w:jc w:val="both"/>
              <w:rPr>
                <w:rFonts w:ascii="Arial" w:eastAsia="Arial" w:hAnsi="Arial" w:cs="Arial"/>
                <w:b/>
                <w:color w:val="000000"/>
              </w:rPr>
            </w:pPr>
            <w:r>
              <w:rPr>
                <w:rFonts w:ascii="Arial" w:eastAsia="Arial" w:hAnsi="Arial" w:cs="Arial"/>
                <w:b/>
                <w:color w:val="000000"/>
              </w:rPr>
              <w:t>Employment Status Indicator test tool or ESI tool</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line="276" w:lineRule="auto"/>
              <w:ind w:left="90" w:right="84"/>
              <w:rPr>
                <w:color w:val="000000"/>
              </w:rPr>
            </w:pPr>
            <w:r>
              <w:rPr>
                <w:color w:val="000000"/>
              </w:rPr>
              <w:t>The HMRC Employment Status Indicator test tool. The most up-</w:t>
            </w:r>
            <w:proofErr w:type="spellStart"/>
            <w:r>
              <w:rPr>
                <w:color w:val="000000"/>
              </w:rPr>
              <w:t>todate</w:t>
            </w:r>
            <w:proofErr w:type="spellEnd"/>
            <w:r>
              <w:rPr>
                <w:color w:val="000000"/>
              </w:rPr>
              <w:t xml:space="preserve"> version must be used. At the time of drafting the tool may be found here:</w:t>
            </w:r>
          </w:p>
          <w:p w:rsidR="001C1D59" w:rsidRDefault="0084535B">
            <w:pPr>
              <w:pBdr>
                <w:top w:val="nil"/>
                <w:left w:val="nil"/>
                <w:bottom w:val="nil"/>
                <w:right w:val="nil"/>
                <w:between w:val="nil"/>
              </w:pBdr>
              <w:spacing w:before="19"/>
              <w:ind w:left="90"/>
              <w:rPr>
                <w:color w:val="000000"/>
              </w:rPr>
            </w:pPr>
            <w:hyperlink r:id="rId42">
              <w:r>
                <w:rPr>
                  <w:color w:val="0000FF"/>
                  <w:u w:val="single"/>
                </w:rPr>
                <w:t>https://www.gov.uk/guidance/check-employment-status-fortax</w:t>
              </w:r>
            </w:hyperlink>
          </w:p>
        </w:tc>
      </w:tr>
      <w:tr w:rsidR="001C1D59">
        <w:trPr>
          <w:trHeight w:val="128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Expiry Date</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90"/>
              <w:rPr>
                <w:color w:val="000000"/>
              </w:rPr>
            </w:pPr>
            <w:r>
              <w:rPr>
                <w:color w:val="000000"/>
              </w:rPr>
              <w:t>The expiry date of this Call-Off Contract in the Order Form.</w:t>
            </w:r>
          </w:p>
        </w:tc>
      </w:tr>
    </w:tbl>
    <w:p w:rsidR="001C1D59" w:rsidRDefault="001C1D59">
      <w:pPr>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pPr>
    </w:p>
    <w:tbl>
      <w:tblPr>
        <w:tblStyle w:val="affff0"/>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782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Force Majeure</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71" w:lineRule="auto"/>
              <w:ind w:left="90"/>
              <w:rPr>
                <w:color w:val="000000"/>
              </w:rPr>
            </w:pPr>
            <w:r>
              <w:rPr>
                <w:color w:val="000000"/>
              </w:rPr>
              <w:t>A force Majeure event means anything affecting either Party's performance of their obligations arising from any:</w:t>
            </w:r>
          </w:p>
          <w:p w:rsidR="001C1D59" w:rsidRDefault="0084535B">
            <w:pPr>
              <w:numPr>
                <w:ilvl w:val="0"/>
                <w:numId w:val="11"/>
              </w:numPr>
              <w:pBdr>
                <w:top w:val="nil"/>
                <w:left w:val="nil"/>
                <w:bottom w:val="nil"/>
                <w:right w:val="nil"/>
                <w:between w:val="nil"/>
              </w:pBdr>
              <w:tabs>
                <w:tab w:val="left" w:pos="449"/>
                <w:tab w:val="left" w:pos="450"/>
              </w:tabs>
              <w:spacing w:before="4" w:line="280" w:lineRule="auto"/>
              <w:ind w:right="66"/>
            </w:pPr>
            <w:r>
              <w:rPr>
                <w:color w:val="000000"/>
              </w:rPr>
              <w:t>acts, events or omissions beyond the reasonable control of the affected Party</w:t>
            </w:r>
          </w:p>
          <w:p w:rsidR="001C1D59" w:rsidRDefault="0084535B">
            <w:pPr>
              <w:numPr>
                <w:ilvl w:val="0"/>
                <w:numId w:val="11"/>
              </w:numPr>
              <w:pBdr>
                <w:top w:val="nil"/>
                <w:left w:val="nil"/>
                <w:bottom w:val="nil"/>
                <w:right w:val="nil"/>
                <w:between w:val="nil"/>
              </w:pBdr>
              <w:tabs>
                <w:tab w:val="left" w:pos="449"/>
                <w:tab w:val="left" w:pos="450"/>
              </w:tabs>
              <w:spacing w:line="280" w:lineRule="auto"/>
              <w:ind w:right="630"/>
            </w:pPr>
            <w:r>
              <w:rPr>
                <w:color w:val="000000"/>
              </w:rPr>
              <w:t>riots, war or armed conflict, acts of terrorism, nuclear, biological or chemical warfare</w:t>
            </w:r>
          </w:p>
          <w:p w:rsidR="001C1D59" w:rsidRDefault="0084535B">
            <w:pPr>
              <w:numPr>
                <w:ilvl w:val="0"/>
                <w:numId w:val="11"/>
              </w:numPr>
              <w:pBdr>
                <w:top w:val="nil"/>
                <w:left w:val="nil"/>
                <w:bottom w:val="nil"/>
                <w:right w:val="nil"/>
                <w:between w:val="nil"/>
              </w:pBdr>
              <w:tabs>
                <w:tab w:val="left" w:pos="449"/>
                <w:tab w:val="left" w:pos="450"/>
              </w:tabs>
              <w:spacing w:before="13" w:line="264" w:lineRule="auto"/>
              <w:ind w:right="751"/>
            </w:pPr>
            <w:r>
              <w:rPr>
                <w:color w:val="000000"/>
              </w:rPr>
              <w:t>acts of government, local government or Regulatory Bodies</w:t>
            </w:r>
          </w:p>
          <w:p w:rsidR="001C1D59" w:rsidRDefault="0084535B">
            <w:pPr>
              <w:numPr>
                <w:ilvl w:val="0"/>
                <w:numId w:val="11"/>
              </w:numPr>
              <w:pBdr>
                <w:top w:val="nil"/>
                <w:left w:val="nil"/>
                <w:bottom w:val="nil"/>
                <w:right w:val="nil"/>
                <w:between w:val="nil"/>
              </w:pBdr>
              <w:tabs>
                <w:tab w:val="left" w:pos="449"/>
                <w:tab w:val="left" w:pos="450"/>
              </w:tabs>
              <w:spacing w:before="26" w:line="254" w:lineRule="auto"/>
              <w:ind w:right="225"/>
            </w:pPr>
            <w:r>
              <w:rPr>
                <w:color w:val="000000"/>
              </w:rPr>
              <w:t>fire, flood or disaster and any failure or shortage of power or fuel</w:t>
            </w:r>
          </w:p>
          <w:p w:rsidR="001C1D59" w:rsidRDefault="0084535B">
            <w:pPr>
              <w:numPr>
                <w:ilvl w:val="0"/>
                <w:numId w:val="11"/>
              </w:numPr>
              <w:pBdr>
                <w:top w:val="nil"/>
                <w:left w:val="nil"/>
                <w:bottom w:val="nil"/>
                <w:right w:val="nil"/>
                <w:between w:val="nil"/>
              </w:pBdr>
              <w:tabs>
                <w:tab w:val="left" w:pos="449"/>
                <w:tab w:val="left" w:pos="450"/>
              </w:tabs>
              <w:spacing w:before="20" w:line="314" w:lineRule="auto"/>
              <w:ind w:right="913"/>
            </w:pPr>
            <w:r>
              <w:rPr>
                <w:color w:val="000000"/>
              </w:rPr>
              <w:t>industrial dispute affecting a third party for which a substitute third party isn’t reasonably available</w:t>
            </w:r>
          </w:p>
          <w:p w:rsidR="001C1D59" w:rsidRDefault="0084535B">
            <w:pPr>
              <w:pBdr>
                <w:top w:val="nil"/>
                <w:left w:val="nil"/>
                <w:bottom w:val="nil"/>
                <w:right w:val="nil"/>
                <w:between w:val="nil"/>
              </w:pBdr>
              <w:spacing w:before="195"/>
              <w:ind w:left="90"/>
              <w:rPr>
                <w:color w:val="000000"/>
              </w:rPr>
            </w:pPr>
            <w:r>
              <w:rPr>
                <w:color w:val="000000"/>
              </w:rPr>
              <w:t>The following do not constitute a Force Majeure event:</w:t>
            </w:r>
          </w:p>
          <w:p w:rsidR="001C1D59" w:rsidRDefault="0084535B">
            <w:pPr>
              <w:numPr>
                <w:ilvl w:val="0"/>
                <w:numId w:val="11"/>
              </w:numPr>
              <w:pBdr>
                <w:top w:val="nil"/>
                <w:left w:val="nil"/>
                <w:bottom w:val="nil"/>
                <w:right w:val="nil"/>
                <w:between w:val="nil"/>
              </w:pBdr>
              <w:tabs>
                <w:tab w:val="left" w:pos="449"/>
                <w:tab w:val="left" w:pos="450"/>
              </w:tabs>
              <w:spacing w:before="34" w:line="314" w:lineRule="auto"/>
              <w:ind w:right="107"/>
            </w:pPr>
            <w:r>
              <w:rPr>
                <w:color w:val="000000"/>
              </w:rPr>
              <w:t>any industrial dispute about the Supplier, its staff, or failure in the Supplier’s (or a Subcontractor's) supply chain</w:t>
            </w:r>
          </w:p>
          <w:p w:rsidR="001C1D59" w:rsidRDefault="0084535B">
            <w:pPr>
              <w:numPr>
                <w:ilvl w:val="0"/>
                <w:numId w:val="11"/>
              </w:numPr>
              <w:pBdr>
                <w:top w:val="nil"/>
                <w:left w:val="nil"/>
                <w:bottom w:val="nil"/>
                <w:right w:val="nil"/>
                <w:between w:val="nil"/>
              </w:pBdr>
              <w:tabs>
                <w:tab w:val="left" w:pos="449"/>
                <w:tab w:val="left" w:pos="450"/>
              </w:tabs>
              <w:spacing w:line="280" w:lineRule="auto"/>
              <w:ind w:right="78"/>
            </w:pPr>
            <w:r>
              <w:rPr>
                <w:color w:val="000000"/>
              </w:rPr>
              <w:t>any event which is attributable to the wilful act, neglect or failure to take reasonable precautions by the Party seeking to rely on Force Majeure</w:t>
            </w:r>
          </w:p>
          <w:p w:rsidR="001C1D59" w:rsidRDefault="0084535B">
            <w:pPr>
              <w:numPr>
                <w:ilvl w:val="0"/>
                <w:numId w:val="11"/>
              </w:numPr>
              <w:pBdr>
                <w:top w:val="nil"/>
                <w:left w:val="nil"/>
                <w:bottom w:val="nil"/>
                <w:right w:val="nil"/>
                <w:between w:val="nil"/>
              </w:pBdr>
              <w:tabs>
                <w:tab w:val="left" w:pos="449"/>
                <w:tab w:val="left" w:pos="450"/>
              </w:tabs>
              <w:spacing w:before="8" w:line="254" w:lineRule="auto"/>
              <w:ind w:right="213"/>
            </w:pPr>
            <w:r>
              <w:rPr>
                <w:color w:val="000000"/>
              </w:rPr>
              <w:t>the event was foreseeable by the Party seeking to rely on Force</w:t>
            </w:r>
          </w:p>
          <w:p w:rsidR="001C1D59" w:rsidRDefault="0084535B">
            <w:pPr>
              <w:pBdr>
                <w:top w:val="nil"/>
                <w:left w:val="nil"/>
                <w:bottom w:val="nil"/>
                <w:right w:val="nil"/>
                <w:between w:val="nil"/>
              </w:pBdr>
              <w:spacing w:before="27"/>
              <w:ind w:left="195"/>
              <w:rPr>
                <w:color w:val="000000"/>
              </w:rPr>
            </w:pPr>
            <w:r>
              <w:rPr>
                <w:color w:val="000000"/>
              </w:rPr>
              <w:t>Majeure at the time this Call-Off Contract was entered into</w:t>
            </w:r>
          </w:p>
          <w:p w:rsidR="001C1D59" w:rsidRDefault="0084535B">
            <w:pPr>
              <w:numPr>
                <w:ilvl w:val="0"/>
                <w:numId w:val="11"/>
              </w:numPr>
              <w:pBdr>
                <w:top w:val="nil"/>
                <w:left w:val="nil"/>
                <w:bottom w:val="nil"/>
                <w:right w:val="nil"/>
                <w:between w:val="nil"/>
              </w:pBdr>
              <w:tabs>
                <w:tab w:val="left" w:pos="449"/>
                <w:tab w:val="left" w:pos="450"/>
              </w:tabs>
              <w:spacing w:before="32" w:line="254" w:lineRule="auto"/>
              <w:ind w:right="188"/>
            </w:pPr>
            <w:r>
              <w:rPr>
                <w:color w:val="000000"/>
              </w:rPr>
              <w:t>any event which is attributable to the Party seeking to rely on Force Majeure and its failure to comply with its own business continuity and disaster recovery plans</w:t>
            </w:r>
          </w:p>
        </w:tc>
      </w:tr>
      <w:tr w:rsidR="001C1D59">
        <w:trPr>
          <w:trHeight w:val="20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9"/>
              <w:ind w:left="105"/>
              <w:rPr>
                <w:rFonts w:ascii="Arial" w:eastAsia="Arial" w:hAnsi="Arial" w:cs="Arial"/>
                <w:b/>
                <w:color w:val="000000"/>
              </w:rPr>
            </w:pPr>
            <w:r>
              <w:rPr>
                <w:rFonts w:ascii="Arial" w:eastAsia="Arial" w:hAnsi="Arial" w:cs="Arial"/>
                <w:b/>
                <w:color w:val="000000"/>
              </w:rPr>
              <w:t>Former Supplier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9" w:line="254" w:lineRule="auto"/>
              <w:ind w:left="90" w:right="89"/>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1C1D59">
        <w:trPr>
          <w:trHeight w:val="15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9"/>
              <w:ind w:left="105"/>
              <w:rPr>
                <w:rFonts w:ascii="Arial" w:eastAsia="Arial" w:hAnsi="Arial" w:cs="Arial"/>
                <w:b/>
                <w:color w:val="000000"/>
              </w:rPr>
            </w:pPr>
            <w:r>
              <w:rPr>
                <w:rFonts w:ascii="Arial" w:eastAsia="Arial" w:hAnsi="Arial" w:cs="Arial"/>
                <w:b/>
                <w:color w:val="000000"/>
              </w:rPr>
              <w:t>Framework Agreement</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9" w:line="254" w:lineRule="auto"/>
              <w:ind w:left="90" w:right="157"/>
              <w:rPr>
                <w:color w:val="000000"/>
              </w:rPr>
            </w:pPr>
            <w:r>
              <w:rPr>
                <w:color w:val="000000"/>
              </w:rPr>
              <w:t>The clauses of framework agreement RM1557.13 together with the Framework Schedules.</w:t>
            </w:r>
          </w:p>
        </w:tc>
      </w:tr>
      <w:tr w:rsidR="001C1D59">
        <w:trPr>
          <w:trHeight w:val="21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9"/>
              <w:ind w:left="105"/>
              <w:rPr>
                <w:rFonts w:ascii="Arial" w:eastAsia="Arial" w:hAnsi="Arial" w:cs="Arial"/>
                <w:b/>
                <w:color w:val="000000"/>
              </w:rPr>
            </w:pPr>
            <w:r>
              <w:rPr>
                <w:rFonts w:ascii="Arial" w:eastAsia="Arial" w:hAnsi="Arial" w:cs="Arial"/>
                <w:b/>
                <w:color w:val="000000"/>
              </w:rPr>
              <w:t>Fraud</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9" w:line="254" w:lineRule="auto"/>
              <w:ind w:left="90" w:right="255"/>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rsidR="001C1D59" w:rsidRDefault="001C1D59">
      <w:pPr>
        <w:spacing w:line="254" w:lineRule="auto"/>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pPr>
    </w:p>
    <w:tbl>
      <w:tblPr>
        <w:tblStyle w:val="affff1"/>
        <w:tblW w:w="97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20"/>
        <w:gridCol w:w="6900"/>
      </w:tblGrid>
      <w:tr w:rsidR="001C1D59">
        <w:trPr>
          <w:trHeight w:val="1930"/>
        </w:trPr>
        <w:tc>
          <w:tcPr>
            <w:tcW w:w="2820" w:type="dxa"/>
          </w:tcPr>
          <w:p w:rsidR="001C1D59" w:rsidRDefault="0084535B">
            <w:pPr>
              <w:pBdr>
                <w:top w:val="nil"/>
                <w:left w:val="nil"/>
                <w:bottom w:val="nil"/>
                <w:right w:val="nil"/>
                <w:between w:val="nil"/>
              </w:pBdr>
              <w:spacing w:before="179"/>
              <w:ind w:left="105"/>
              <w:rPr>
                <w:rFonts w:ascii="Arial" w:eastAsia="Arial" w:hAnsi="Arial" w:cs="Arial"/>
                <w:b/>
                <w:color w:val="000000"/>
              </w:rPr>
            </w:pPr>
            <w:r>
              <w:rPr>
                <w:rFonts w:ascii="Arial" w:eastAsia="Arial" w:hAnsi="Arial" w:cs="Arial"/>
                <w:b/>
                <w:color w:val="000000"/>
              </w:rPr>
              <w:t xml:space="preserve">Freedom of Information Act or </w:t>
            </w:r>
            <w:proofErr w:type="spellStart"/>
            <w:r>
              <w:rPr>
                <w:rFonts w:ascii="Arial" w:eastAsia="Arial" w:hAnsi="Arial" w:cs="Arial"/>
                <w:b/>
                <w:color w:val="000000"/>
              </w:rPr>
              <w:t>FoIA</w:t>
            </w:r>
            <w:proofErr w:type="spellEnd"/>
          </w:p>
        </w:tc>
        <w:tc>
          <w:tcPr>
            <w:tcW w:w="6900" w:type="dxa"/>
          </w:tcPr>
          <w:p w:rsidR="001C1D59" w:rsidRDefault="0084535B">
            <w:pPr>
              <w:pBdr>
                <w:top w:val="nil"/>
                <w:left w:val="nil"/>
                <w:bottom w:val="nil"/>
                <w:right w:val="nil"/>
                <w:between w:val="nil"/>
              </w:pBdr>
              <w:spacing w:before="179" w:line="254" w:lineRule="auto"/>
              <w:ind w:left="105"/>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1C1D59">
        <w:trPr>
          <w:trHeight w:val="2469"/>
        </w:trPr>
        <w:tc>
          <w:tcPr>
            <w:tcW w:w="2820" w:type="dxa"/>
          </w:tcPr>
          <w:p w:rsidR="001C1D59" w:rsidRDefault="0084535B">
            <w:pPr>
              <w:pBdr>
                <w:top w:val="nil"/>
                <w:left w:val="nil"/>
                <w:bottom w:val="nil"/>
                <w:right w:val="nil"/>
                <w:between w:val="nil"/>
              </w:pBdr>
              <w:spacing w:before="185"/>
              <w:ind w:left="105"/>
              <w:rPr>
                <w:rFonts w:ascii="Arial" w:eastAsia="Arial" w:hAnsi="Arial" w:cs="Arial"/>
                <w:b/>
                <w:color w:val="000000"/>
              </w:rPr>
            </w:pPr>
            <w:r>
              <w:rPr>
                <w:rFonts w:ascii="Arial" w:eastAsia="Arial" w:hAnsi="Arial" w:cs="Arial"/>
                <w:b/>
                <w:color w:val="000000"/>
              </w:rPr>
              <w:t>G-Cloud Services</w:t>
            </w:r>
          </w:p>
        </w:tc>
        <w:tc>
          <w:tcPr>
            <w:tcW w:w="6900" w:type="dxa"/>
          </w:tcPr>
          <w:p w:rsidR="001C1D59" w:rsidRDefault="0084535B">
            <w:pPr>
              <w:pBdr>
                <w:top w:val="nil"/>
                <w:left w:val="nil"/>
                <w:bottom w:val="nil"/>
                <w:right w:val="nil"/>
                <w:between w:val="nil"/>
              </w:pBdr>
              <w:spacing w:before="185" w:line="254" w:lineRule="auto"/>
              <w:ind w:left="105" w:right="98"/>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1C1D59">
        <w:trPr>
          <w:trHeight w:val="2110"/>
        </w:trPr>
        <w:tc>
          <w:tcPr>
            <w:tcW w:w="2820" w:type="dxa"/>
          </w:tcPr>
          <w:p w:rsidR="001C1D59" w:rsidRDefault="0084535B">
            <w:pPr>
              <w:pBdr>
                <w:top w:val="nil"/>
                <w:left w:val="nil"/>
                <w:bottom w:val="nil"/>
                <w:right w:val="nil"/>
                <w:between w:val="nil"/>
              </w:pBdr>
              <w:spacing w:before="187"/>
              <w:ind w:left="105"/>
              <w:rPr>
                <w:rFonts w:ascii="Arial" w:eastAsia="Arial" w:hAnsi="Arial" w:cs="Arial"/>
                <w:b/>
                <w:color w:val="000000"/>
              </w:rPr>
            </w:pPr>
            <w:r>
              <w:rPr>
                <w:rFonts w:ascii="Arial" w:eastAsia="Arial" w:hAnsi="Arial" w:cs="Arial"/>
                <w:b/>
                <w:color w:val="000000"/>
              </w:rPr>
              <w:t>UK GDPR</w:t>
            </w:r>
          </w:p>
        </w:tc>
        <w:tc>
          <w:tcPr>
            <w:tcW w:w="6900" w:type="dxa"/>
          </w:tcPr>
          <w:p w:rsidR="001C1D59" w:rsidRDefault="0084535B">
            <w:pPr>
              <w:pBdr>
                <w:top w:val="nil"/>
                <w:left w:val="nil"/>
                <w:bottom w:val="nil"/>
                <w:right w:val="nil"/>
                <w:between w:val="nil"/>
              </w:pBdr>
              <w:spacing w:before="187" w:line="254" w:lineRule="auto"/>
              <w:ind w:left="105" w:right="98"/>
              <w:rPr>
                <w:color w:val="000000"/>
              </w:rPr>
            </w:pPr>
            <w:r>
              <w:rPr>
                <w:color w:val="000000"/>
              </w:rPr>
              <w:t>The retained EU law version of the General Data Protection Regulation (Regulation (EU) 2016/679).</w:t>
            </w:r>
          </w:p>
        </w:tc>
      </w:tr>
      <w:tr w:rsidR="001C1D59">
        <w:trPr>
          <w:trHeight w:val="2469"/>
        </w:trPr>
        <w:tc>
          <w:tcPr>
            <w:tcW w:w="2820" w:type="dxa"/>
          </w:tcPr>
          <w:p w:rsidR="001C1D59" w:rsidRDefault="0084535B">
            <w:pPr>
              <w:pBdr>
                <w:top w:val="nil"/>
                <w:left w:val="nil"/>
                <w:bottom w:val="nil"/>
                <w:right w:val="nil"/>
                <w:between w:val="nil"/>
              </w:pBdr>
              <w:spacing w:before="177"/>
              <w:ind w:left="105"/>
              <w:rPr>
                <w:rFonts w:ascii="Arial" w:eastAsia="Arial" w:hAnsi="Arial" w:cs="Arial"/>
                <w:b/>
                <w:color w:val="000000"/>
              </w:rPr>
            </w:pPr>
            <w:r>
              <w:rPr>
                <w:rFonts w:ascii="Arial" w:eastAsia="Arial" w:hAnsi="Arial" w:cs="Arial"/>
                <w:b/>
                <w:color w:val="000000"/>
              </w:rPr>
              <w:t>Good Industry Practice</w:t>
            </w:r>
          </w:p>
        </w:tc>
        <w:tc>
          <w:tcPr>
            <w:tcW w:w="6900" w:type="dxa"/>
          </w:tcPr>
          <w:p w:rsidR="001C1D59" w:rsidRDefault="0084535B">
            <w:pPr>
              <w:pBdr>
                <w:top w:val="nil"/>
                <w:left w:val="nil"/>
                <w:bottom w:val="nil"/>
                <w:right w:val="nil"/>
                <w:between w:val="nil"/>
              </w:pBdr>
              <w:spacing w:before="177" w:line="254" w:lineRule="auto"/>
              <w:ind w:left="105" w:right="98"/>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C1D59">
        <w:trPr>
          <w:trHeight w:val="2130"/>
        </w:trPr>
        <w:tc>
          <w:tcPr>
            <w:tcW w:w="2820" w:type="dxa"/>
          </w:tcPr>
          <w:p w:rsidR="001C1D59" w:rsidRDefault="0084535B">
            <w:pPr>
              <w:pBdr>
                <w:top w:val="nil"/>
                <w:left w:val="nil"/>
                <w:bottom w:val="nil"/>
                <w:right w:val="nil"/>
                <w:between w:val="nil"/>
              </w:pBdr>
              <w:spacing w:before="179" w:line="273" w:lineRule="auto"/>
              <w:ind w:left="105" w:right="1119"/>
              <w:rPr>
                <w:rFonts w:ascii="Arial" w:eastAsia="Arial" w:hAnsi="Arial" w:cs="Arial"/>
                <w:b/>
                <w:color w:val="000000"/>
              </w:rPr>
            </w:pPr>
            <w:r>
              <w:rPr>
                <w:rFonts w:ascii="Arial" w:eastAsia="Arial" w:hAnsi="Arial" w:cs="Arial"/>
                <w:b/>
                <w:color w:val="000000"/>
              </w:rPr>
              <w:t>Government Procurement Card</w:t>
            </w:r>
          </w:p>
        </w:tc>
        <w:tc>
          <w:tcPr>
            <w:tcW w:w="6900" w:type="dxa"/>
          </w:tcPr>
          <w:p w:rsidR="001C1D59" w:rsidRDefault="0084535B">
            <w:pPr>
              <w:pBdr>
                <w:top w:val="nil"/>
                <w:left w:val="nil"/>
                <w:bottom w:val="nil"/>
                <w:right w:val="nil"/>
                <w:between w:val="nil"/>
              </w:pBdr>
              <w:spacing w:before="179" w:line="254" w:lineRule="auto"/>
              <w:ind w:left="105"/>
              <w:rPr>
                <w:color w:val="000000"/>
              </w:rPr>
            </w:pPr>
            <w:r>
              <w:rPr>
                <w:color w:val="000000"/>
              </w:rPr>
              <w:t>The government’s preferred method of purchasing and payment for low value goods or services.</w:t>
            </w:r>
          </w:p>
        </w:tc>
      </w:tr>
      <w:tr w:rsidR="001C1D59">
        <w:trPr>
          <w:trHeight w:val="1410"/>
        </w:trPr>
        <w:tc>
          <w:tcPr>
            <w:tcW w:w="2820" w:type="dxa"/>
          </w:tcPr>
          <w:p w:rsidR="001C1D59" w:rsidRDefault="0084535B">
            <w:pPr>
              <w:pBdr>
                <w:top w:val="nil"/>
                <w:left w:val="nil"/>
                <w:bottom w:val="nil"/>
                <w:right w:val="nil"/>
                <w:between w:val="nil"/>
              </w:pBdr>
              <w:spacing w:before="179"/>
              <w:ind w:left="105"/>
              <w:rPr>
                <w:rFonts w:ascii="Arial" w:eastAsia="Arial" w:hAnsi="Arial" w:cs="Arial"/>
                <w:b/>
                <w:color w:val="000000"/>
              </w:rPr>
            </w:pPr>
            <w:r>
              <w:rPr>
                <w:rFonts w:ascii="Arial" w:eastAsia="Arial" w:hAnsi="Arial" w:cs="Arial"/>
                <w:b/>
                <w:color w:val="000000"/>
              </w:rPr>
              <w:t>Guarantee</w:t>
            </w:r>
          </w:p>
        </w:tc>
        <w:tc>
          <w:tcPr>
            <w:tcW w:w="6900" w:type="dxa"/>
          </w:tcPr>
          <w:p w:rsidR="001C1D59" w:rsidRDefault="0084535B">
            <w:pPr>
              <w:pBdr>
                <w:top w:val="nil"/>
                <w:left w:val="nil"/>
                <w:bottom w:val="nil"/>
                <w:right w:val="nil"/>
                <w:between w:val="nil"/>
              </w:pBdr>
              <w:spacing w:before="179"/>
              <w:ind w:left="105"/>
              <w:rPr>
                <w:color w:val="000000"/>
              </w:rPr>
            </w:pPr>
            <w:r>
              <w:rPr>
                <w:color w:val="000000"/>
              </w:rPr>
              <w:t>The guarantee described in Schedule 5.</w:t>
            </w:r>
          </w:p>
        </w:tc>
      </w:tr>
      <w:tr w:rsidR="001C1D59">
        <w:trPr>
          <w:trHeight w:val="1410"/>
        </w:trPr>
        <w:tc>
          <w:tcPr>
            <w:tcW w:w="2820" w:type="dxa"/>
          </w:tcPr>
          <w:p w:rsidR="001C1D59" w:rsidRDefault="0084535B">
            <w:pPr>
              <w:pBdr>
                <w:top w:val="nil"/>
                <w:left w:val="nil"/>
                <w:bottom w:val="nil"/>
                <w:right w:val="nil"/>
                <w:between w:val="nil"/>
              </w:pBdr>
              <w:spacing w:before="179"/>
              <w:ind w:left="105"/>
              <w:rPr>
                <w:rFonts w:ascii="Arial" w:eastAsia="Arial" w:hAnsi="Arial" w:cs="Arial"/>
                <w:b/>
                <w:color w:val="000000"/>
              </w:rPr>
            </w:pPr>
            <w:r>
              <w:rPr>
                <w:rFonts w:ascii="Arial" w:eastAsia="Arial" w:hAnsi="Arial" w:cs="Arial"/>
                <w:b/>
                <w:color w:val="000000"/>
              </w:rPr>
              <w:t>Guidance</w:t>
            </w:r>
          </w:p>
        </w:tc>
        <w:tc>
          <w:tcPr>
            <w:tcW w:w="6900" w:type="dxa"/>
          </w:tcPr>
          <w:p w:rsidR="001C1D59" w:rsidRDefault="0084535B">
            <w:pPr>
              <w:pBdr>
                <w:top w:val="nil"/>
                <w:left w:val="nil"/>
                <w:bottom w:val="nil"/>
                <w:right w:val="nil"/>
                <w:between w:val="nil"/>
              </w:pBdr>
              <w:spacing w:before="179" w:line="254" w:lineRule="auto"/>
              <w:ind w:left="105" w:right="49"/>
              <w:rPr>
                <w:color w:val="000000"/>
              </w:rPr>
            </w:pPr>
            <w:r>
              <w:rPr>
                <w:color w:val="000000"/>
              </w:rPr>
              <w:t>Any current UK government guidance on the Public Contracts Regulations 2015. In the event of a conflict between any current UK government guidance and the Crown</w:t>
            </w:r>
          </w:p>
        </w:tc>
      </w:tr>
    </w:tbl>
    <w:p w:rsidR="001C1D59" w:rsidRDefault="001C1D59">
      <w:pPr>
        <w:pBdr>
          <w:top w:val="nil"/>
          <w:left w:val="nil"/>
          <w:bottom w:val="nil"/>
          <w:right w:val="nil"/>
          <w:between w:val="nil"/>
        </w:pBdr>
        <w:spacing w:line="276" w:lineRule="auto"/>
      </w:pPr>
    </w:p>
    <w:tbl>
      <w:tblPr>
        <w:tblStyle w:val="affff2"/>
        <w:tblW w:w="97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940"/>
        <w:gridCol w:w="6780"/>
      </w:tblGrid>
      <w:tr w:rsidR="001C1D59">
        <w:trPr>
          <w:trHeight w:val="869"/>
        </w:trPr>
        <w:tc>
          <w:tcPr>
            <w:tcW w:w="2940" w:type="dxa"/>
          </w:tcPr>
          <w:p w:rsidR="001C1D59" w:rsidRDefault="001C1D59">
            <w:pPr>
              <w:pBdr>
                <w:top w:val="nil"/>
                <w:left w:val="nil"/>
                <w:bottom w:val="nil"/>
                <w:right w:val="nil"/>
                <w:between w:val="nil"/>
              </w:pBdr>
              <w:rPr>
                <w:rFonts w:ascii="Times New Roman" w:eastAsia="Times New Roman" w:hAnsi="Times New Roman" w:cs="Times New Roman"/>
                <w:color w:val="000000"/>
                <w:sz w:val="20"/>
                <w:szCs w:val="20"/>
              </w:rPr>
            </w:pPr>
          </w:p>
        </w:tc>
        <w:tc>
          <w:tcPr>
            <w:tcW w:w="6780" w:type="dxa"/>
          </w:tcPr>
          <w:p w:rsidR="001C1D59" w:rsidRDefault="0084535B">
            <w:pPr>
              <w:pBdr>
                <w:top w:val="nil"/>
                <w:left w:val="nil"/>
                <w:bottom w:val="nil"/>
                <w:right w:val="nil"/>
                <w:between w:val="nil"/>
              </w:pBdr>
              <w:spacing w:before="179" w:line="254" w:lineRule="auto"/>
              <w:ind w:left="105"/>
              <w:rPr>
                <w:color w:val="000000"/>
              </w:rPr>
            </w:pPr>
            <w:r>
              <w:rPr>
                <w:color w:val="000000"/>
              </w:rPr>
              <w:t>Commercial Service guidance, current UK government guidance will take precedence.</w:t>
            </w:r>
          </w:p>
        </w:tc>
      </w:tr>
      <w:tr w:rsidR="001C1D59">
        <w:trPr>
          <w:trHeight w:val="1870"/>
        </w:trPr>
        <w:tc>
          <w:tcPr>
            <w:tcW w:w="2940" w:type="dxa"/>
          </w:tcPr>
          <w:p w:rsidR="001C1D59" w:rsidRDefault="0084535B">
            <w:pPr>
              <w:pBdr>
                <w:top w:val="nil"/>
                <w:left w:val="nil"/>
                <w:bottom w:val="nil"/>
                <w:right w:val="nil"/>
                <w:between w:val="nil"/>
              </w:pBdr>
              <w:spacing w:before="174"/>
              <w:ind w:left="105"/>
              <w:rPr>
                <w:rFonts w:ascii="Arial" w:eastAsia="Arial" w:hAnsi="Arial" w:cs="Arial"/>
                <w:b/>
                <w:color w:val="000000"/>
              </w:rPr>
            </w:pPr>
            <w:r>
              <w:rPr>
                <w:rFonts w:ascii="Arial" w:eastAsia="Arial" w:hAnsi="Arial" w:cs="Arial"/>
                <w:b/>
                <w:color w:val="000000"/>
              </w:rPr>
              <w:t>Implementation Plan</w:t>
            </w:r>
          </w:p>
        </w:tc>
        <w:tc>
          <w:tcPr>
            <w:tcW w:w="6780" w:type="dxa"/>
          </w:tcPr>
          <w:p w:rsidR="001C1D59" w:rsidRDefault="0084535B">
            <w:pPr>
              <w:pBdr>
                <w:top w:val="nil"/>
                <w:left w:val="nil"/>
                <w:bottom w:val="nil"/>
                <w:right w:val="nil"/>
                <w:between w:val="nil"/>
              </w:pBdr>
              <w:spacing w:before="174" w:line="254" w:lineRule="auto"/>
              <w:ind w:left="105" w:right="49"/>
              <w:rPr>
                <w:color w:val="000000"/>
              </w:rPr>
            </w:pPr>
            <w:r>
              <w:rPr>
                <w:color w:val="000000"/>
              </w:rPr>
              <w:t>The plan with an outline of processes (including data standards for migration), costs (for example) of implementing the services which may be required as part of Onboarding.</w:t>
            </w:r>
          </w:p>
        </w:tc>
      </w:tr>
      <w:tr w:rsidR="001C1D59">
        <w:trPr>
          <w:trHeight w:val="1550"/>
        </w:trPr>
        <w:tc>
          <w:tcPr>
            <w:tcW w:w="2940" w:type="dxa"/>
          </w:tcPr>
          <w:p w:rsidR="001C1D59" w:rsidRDefault="0084535B">
            <w:pPr>
              <w:pBdr>
                <w:top w:val="nil"/>
                <w:left w:val="nil"/>
                <w:bottom w:val="nil"/>
                <w:right w:val="nil"/>
                <w:between w:val="nil"/>
              </w:pBdr>
              <w:spacing w:before="179"/>
              <w:ind w:left="105"/>
              <w:rPr>
                <w:rFonts w:ascii="Arial" w:eastAsia="Arial" w:hAnsi="Arial" w:cs="Arial"/>
                <w:b/>
                <w:color w:val="000000"/>
              </w:rPr>
            </w:pPr>
            <w:r>
              <w:rPr>
                <w:rFonts w:ascii="Arial" w:eastAsia="Arial" w:hAnsi="Arial" w:cs="Arial"/>
                <w:b/>
                <w:color w:val="000000"/>
              </w:rPr>
              <w:t>Indicative test</w:t>
            </w:r>
          </w:p>
        </w:tc>
        <w:tc>
          <w:tcPr>
            <w:tcW w:w="6780" w:type="dxa"/>
          </w:tcPr>
          <w:p w:rsidR="001C1D59" w:rsidRDefault="0084535B">
            <w:pPr>
              <w:pBdr>
                <w:top w:val="nil"/>
                <w:left w:val="nil"/>
                <w:bottom w:val="nil"/>
                <w:right w:val="nil"/>
                <w:between w:val="nil"/>
              </w:pBdr>
              <w:spacing w:before="179" w:line="254" w:lineRule="auto"/>
              <w:ind w:left="105"/>
              <w:rPr>
                <w:color w:val="000000"/>
              </w:rPr>
            </w:pPr>
            <w:r>
              <w:rPr>
                <w:color w:val="000000"/>
              </w:rPr>
              <w:t>ESI tool completed by contractors on their own behalf at the request of CCS or the Buyer (as applicable) under clause 4.6.</w:t>
            </w:r>
          </w:p>
        </w:tc>
      </w:tr>
      <w:tr w:rsidR="001C1D59">
        <w:trPr>
          <w:trHeight w:val="1329"/>
        </w:trPr>
        <w:tc>
          <w:tcPr>
            <w:tcW w:w="2940" w:type="dxa"/>
          </w:tcPr>
          <w:p w:rsidR="001C1D59" w:rsidRDefault="0084535B">
            <w:pPr>
              <w:pBdr>
                <w:top w:val="nil"/>
                <w:left w:val="nil"/>
                <w:bottom w:val="nil"/>
                <w:right w:val="nil"/>
                <w:between w:val="nil"/>
              </w:pBdr>
              <w:spacing w:before="189"/>
              <w:ind w:left="105"/>
              <w:rPr>
                <w:rFonts w:ascii="Arial" w:eastAsia="Arial" w:hAnsi="Arial" w:cs="Arial"/>
                <w:b/>
                <w:color w:val="000000"/>
              </w:rPr>
            </w:pPr>
            <w:r>
              <w:rPr>
                <w:rFonts w:ascii="Arial" w:eastAsia="Arial" w:hAnsi="Arial" w:cs="Arial"/>
                <w:b/>
                <w:color w:val="000000"/>
              </w:rPr>
              <w:t>Information</w:t>
            </w:r>
          </w:p>
        </w:tc>
        <w:tc>
          <w:tcPr>
            <w:tcW w:w="6780" w:type="dxa"/>
          </w:tcPr>
          <w:p w:rsidR="001C1D59" w:rsidRDefault="0084535B">
            <w:pPr>
              <w:pBdr>
                <w:top w:val="nil"/>
                <w:left w:val="nil"/>
                <w:bottom w:val="nil"/>
                <w:right w:val="nil"/>
                <w:between w:val="nil"/>
              </w:pBdr>
              <w:spacing w:before="189" w:line="254" w:lineRule="auto"/>
              <w:ind w:left="105"/>
              <w:rPr>
                <w:color w:val="000000"/>
              </w:rPr>
            </w:pPr>
            <w:r>
              <w:rPr>
                <w:color w:val="000000"/>
              </w:rPr>
              <w:t xml:space="preserve">Has the meaning given under section 84 of the Freedom of Information Act </w:t>
            </w:r>
            <w:proofErr w:type="gramStart"/>
            <w:r>
              <w:rPr>
                <w:color w:val="000000"/>
              </w:rPr>
              <w:t>2000.</w:t>
            </w:r>
            <w:proofErr w:type="gramEnd"/>
          </w:p>
        </w:tc>
      </w:tr>
    </w:tbl>
    <w:p w:rsidR="001C1D59" w:rsidRDefault="001C1D59">
      <w:pPr>
        <w:pBdr>
          <w:top w:val="nil"/>
          <w:left w:val="nil"/>
          <w:bottom w:val="nil"/>
          <w:right w:val="nil"/>
          <w:between w:val="nil"/>
        </w:pBdr>
        <w:spacing w:before="7"/>
        <w:rPr>
          <w:color w:val="000000"/>
        </w:rPr>
      </w:pPr>
    </w:p>
    <w:tbl>
      <w:tblPr>
        <w:tblStyle w:val="affff3"/>
        <w:tblW w:w="9735"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925"/>
        <w:gridCol w:w="6810"/>
      </w:tblGrid>
      <w:tr w:rsidR="001C1D59">
        <w:trPr>
          <w:trHeight w:val="1529"/>
        </w:trPr>
        <w:tc>
          <w:tcPr>
            <w:tcW w:w="2925"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1" w:line="254" w:lineRule="auto"/>
              <w:ind w:left="105" w:right="320"/>
              <w:rPr>
                <w:rFonts w:ascii="Arial" w:eastAsia="Arial" w:hAnsi="Arial" w:cs="Arial"/>
                <w:b/>
                <w:color w:val="000000"/>
              </w:rPr>
            </w:pPr>
            <w:r>
              <w:rPr>
                <w:rFonts w:ascii="Arial" w:eastAsia="Arial" w:hAnsi="Arial" w:cs="Arial"/>
                <w:b/>
                <w:color w:val="000000"/>
              </w:rPr>
              <w:t>Information security management system</w:t>
            </w:r>
          </w:p>
        </w:tc>
        <w:tc>
          <w:tcPr>
            <w:tcW w:w="681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1" w:line="254" w:lineRule="auto"/>
              <w:ind w:left="90"/>
              <w:rPr>
                <w:color w:val="000000"/>
              </w:rPr>
            </w:pPr>
            <w:r>
              <w:rPr>
                <w:color w:val="000000"/>
              </w:rPr>
              <w:t>The information security management system and process developed by the Supplier in accordance with clause 16.1.</w:t>
            </w:r>
          </w:p>
        </w:tc>
      </w:tr>
      <w:tr w:rsidR="001C1D59">
        <w:trPr>
          <w:trHeight w:val="1809"/>
        </w:trPr>
        <w:tc>
          <w:tcPr>
            <w:tcW w:w="2925"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1"/>
              <w:ind w:left="105"/>
              <w:rPr>
                <w:rFonts w:ascii="Arial" w:eastAsia="Arial" w:hAnsi="Arial" w:cs="Arial"/>
                <w:b/>
                <w:color w:val="000000"/>
              </w:rPr>
            </w:pPr>
            <w:r>
              <w:rPr>
                <w:rFonts w:ascii="Arial" w:eastAsia="Arial" w:hAnsi="Arial" w:cs="Arial"/>
                <w:b/>
                <w:color w:val="000000"/>
              </w:rPr>
              <w:t>Inside IR35</w:t>
            </w:r>
          </w:p>
        </w:tc>
        <w:tc>
          <w:tcPr>
            <w:tcW w:w="681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1" w:line="254" w:lineRule="auto"/>
              <w:ind w:left="90"/>
              <w:rPr>
                <w:color w:val="000000"/>
              </w:rPr>
            </w:pPr>
            <w:r>
              <w:rPr>
                <w:color w:val="000000"/>
              </w:rPr>
              <w:t>Contractual engagements which would be determined to be within the scope of the IR35 Intermediaries legislation if assessed using the ESI tool.</w:t>
            </w:r>
          </w:p>
        </w:tc>
      </w:tr>
    </w:tbl>
    <w:p w:rsidR="001C1D59" w:rsidRDefault="001C1D59">
      <w:pPr>
        <w:pBdr>
          <w:top w:val="nil"/>
          <w:left w:val="nil"/>
          <w:bottom w:val="nil"/>
          <w:right w:val="nil"/>
          <w:between w:val="nil"/>
        </w:pBdr>
        <w:spacing w:before="7"/>
        <w:rPr>
          <w:color w:val="000000"/>
        </w:rPr>
      </w:pPr>
    </w:p>
    <w:tbl>
      <w:tblPr>
        <w:tblStyle w:val="affff4"/>
        <w:tblW w:w="975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910"/>
        <w:gridCol w:w="6840"/>
      </w:tblGrid>
      <w:tr w:rsidR="001C1D59">
        <w:trPr>
          <w:trHeight w:val="2909"/>
        </w:trPr>
        <w:tc>
          <w:tcPr>
            <w:tcW w:w="2910" w:type="dxa"/>
          </w:tcPr>
          <w:p w:rsidR="001C1D59" w:rsidRDefault="0084535B">
            <w:pPr>
              <w:pBdr>
                <w:top w:val="nil"/>
                <w:left w:val="nil"/>
                <w:bottom w:val="nil"/>
                <w:right w:val="nil"/>
                <w:between w:val="nil"/>
              </w:pBdr>
              <w:spacing w:before="5"/>
              <w:ind w:left="105"/>
              <w:rPr>
                <w:rFonts w:ascii="Arial" w:eastAsia="Arial" w:hAnsi="Arial" w:cs="Arial"/>
                <w:b/>
                <w:color w:val="000000"/>
              </w:rPr>
            </w:pPr>
            <w:r>
              <w:rPr>
                <w:rFonts w:ascii="Arial" w:eastAsia="Arial" w:hAnsi="Arial" w:cs="Arial"/>
                <w:b/>
                <w:color w:val="000000"/>
              </w:rPr>
              <w:t>Insolvency event</w:t>
            </w:r>
          </w:p>
        </w:tc>
        <w:tc>
          <w:tcPr>
            <w:tcW w:w="6840" w:type="dxa"/>
          </w:tcPr>
          <w:p w:rsidR="001C1D59" w:rsidRDefault="0084535B">
            <w:pPr>
              <w:pBdr>
                <w:top w:val="nil"/>
                <w:left w:val="nil"/>
                <w:bottom w:val="nil"/>
                <w:right w:val="nil"/>
                <w:between w:val="nil"/>
              </w:pBdr>
              <w:spacing w:before="5"/>
              <w:ind w:left="90"/>
              <w:rPr>
                <w:color w:val="000000"/>
              </w:rPr>
            </w:pPr>
            <w:r>
              <w:rPr>
                <w:color w:val="000000"/>
              </w:rPr>
              <w:t>Can be:</w:t>
            </w:r>
          </w:p>
          <w:p w:rsidR="001C1D59" w:rsidRDefault="0084535B">
            <w:pPr>
              <w:numPr>
                <w:ilvl w:val="0"/>
                <w:numId w:val="3"/>
              </w:numPr>
              <w:pBdr>
                <w:top w:val="nil"/>
                <w:left w:val="nil"/>
                <w:bottom w:val="nil"/>
                <w:right w:val="nil"/>
                <w:between w:val="nil"/>
              </w:pBdr>
              <w:tabs>
                <w:tab w:val="left" w:pos="494"/>
                <w:tab w:val="left" w:pos="495"/>
              </w:tabs>
              <w:spacing w:before="53"/>
            </w:pPr>
            <w:r>
              <w:rPr>
                <w:color w:val="000000"/>
              </w:rPr>
              <w:t>a voluntary arrangement</w:t>
            </w:r>
          </w:p>
          <w:p w:rsidR="001C1D59" w:rsidRDefault="0084535B">
            <w:pPr>
              <w:numPr>
                <w:ilvl w:val="0"/>
                <w:numId w:val="3"/>
              </w:numPr>
              <w:pBdr>
                <w:top w:val="nil"/>
                <w:left w:val="nil"/>
                <w:bottom w:val="nil"/>
                <w:right w:val="nil"/>
                <w:between w:val="nil"/>
              </w:pBdr>
              <w:tabs>
                <w:tab w:val="left" w:pos="494"/>
                <w:tab w:val="left" w:pos="495"/>
              </w:tabs>
              <w:spacing w:before="61"/>
            </w:pPr>
            <w:r>
              <w:rPr>
                <w:color w:val="000000"/>
              </w:rPr>
              <w:t>a winding-up petition</w:t>
            </w:r>
          </w:p>
          <w:p w:rsidR="001C1D59" w:rsidRDefault="0084535B">
            <w:pPr>
              <w:numPr>
                <w:ilvl w:val="0"/>
                <w:numId w:val="3"/>
              </w:numPr>
              <w:pBdr>
                <w:top w:val="nil"/>
                <w:left w:val="nil"/>
                <w:bottom w:val="nil"/>
                <w:right w:val="nil"/>
                <w:between w:val="nil"/>
              </w:pBdr>
              <w:tabs>
                <w:tab w:val="left" w:pos="494"/>
                <w:tab w:val="left" w:pos="495"/>
              </w:tabs>
              <w:spacing w:before="60"/>
            </w:pPr>
            <w:r>
              <w:rPr>
                <w:color w:val="000000"/>
              </w:rPr>
              <w:t>the appointment of a receiver or administrator</w:t>
            </w:r>
          </w:p>
          <w:p w:rsidR="001C1D59" w:rsidRDefault="0084535B">
            <w:pPr>
              <w:numPr>
                <w:ilvl w:val="0"/>
                <w:numId w:val="3"/>
              </w:numPr>
              <w:pBdr>
                <w:top w:val="nil"/>
                <w:left w:val="nil"/>
                <w:bottom w:val="nil"/>
                <w:right w:val="nil"/>
                <w:between w:val="nil"/>
              </w:pBdr>
              <w:tabs>
                <w:tab w:val="left" w:pos="494"/>
                <w:tab w:val="left" w:pos="495"/>
              </w:tabs>
              <w:spacing w:before="63"/>
            </w:pPr>
            <w:r>
              <w:rPr>
                <w:color w:val="000000"/>
              </w:rPr>
              <w:t>an unresolved statutory demand</w:t>
            </w:r>
          </w:p>
          <w:p w:rsidR="001C1D59" w:rsidRDefault="0084535B">
            <w:pPr>
              <w:numPr>
                <w:ilvl w:val="0"/>
                <w:numId w:val="3"/>
              </w:numPr>
              <w:pBdr>
                <w:top w:val="nil"/>
                <w:left w:val="nil"/>
                <w:bottom w:val="nil"/>
                <w:right w:val="nil"/>
                <w:between w:val="nil"/>
              </w:pBdr>
              <w:tabs>
                <w:tab w:val="left" w:pos="494"/>
                <w:tab w:val="left" w:pos="495"/>
              </w:tabs>
              <w:spacing w:before="96"/>
            </w:pPr>
            <w:r>
              <w:rPr>
                <w:color w:val="000000"/>
              </w:rPr>
              <w:t>a Schedule A1 moratorium</w:t>
            </w:r>
          </w:p>
          <w:p w:rsidR="001C1D59" w:rsidRDefault="0084535B">
            <w:pPr>
              <w:numPr>
                <w:ilvl w:val="0"/>
                <w:numId w:val="3"/>
              </w:numPr>
              <w:pBdr>
                <w:top w:val="nil"/>
                <w:left w:val="nil"/>
                <w:bottom w:val="nil"/>
                <w:right w:val="nil"/>
                <w:between w:val="nil"/>
              </w:pBdr>
              <w:tabs>
                <w:tab w:val="left" w:pos="494"/>
                <w:tab w:val="left" w:pos="495"/>
              </w:tabs>
              <w:spacing w:before="50"/>
            </w:pPr>
            <w:r>
              <w:rPr>
                <w:color w:val="000000"/>
              </w:rPr>
              <w:t>a Dun &amp; Bradstreet rating of 10 or less</w:t>
            </w:r>
          </w:p>
        </w:tc>
      </w:tr>
    </w:tbl>
    <w:p w:rsidR="001C1D59" w:rsidRDefault="001C1D59">
      <w:pPr>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pPr>
    </w:p>
    <w:tbl>
      <w:tblPr>
        <w:tblStyle w:val="affff5"/>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4249"/>
        </w:trPr>
        <w:tc>
          <w:tcPr>
            <w:tcW w:w="2640" w:type="dxa"/>
          </w:tcPr>
          <w:p w:rsidR="001C1D59" w:rsidRDefault="0084535B">
            <w:pPr>
              <w:pBdr>
                <w:top w:val="nil"/>
                <w:left w:val="nil"/>
                <w:bottom w:val="nil"/>
                <w:right w:val="nil"/>
                <w:between w:val="nil"/>
              </w:pBdr>
              <w:spacing w:line="254" w:lineRule="auto"/>
              <w:ind w:left="105" w:right="384"/>
              <w:rPr>
                <w:rFonts w:ascii="Arial" w:eastAsia="Arial" w:hAnsi="Arial" w:cs="Arial"/>
                <w:b/>
                <w:color w:val="000000"/>
              </w:rPr>
            </w:pPr>
            <w:r>
              <w:rPr>
                <w:rFonts w:ascii="Arial" w:eastAsia="Arial" w:hAnsi="Arial" w:cs="Arial"/>
                <w:b/>
                <w:color w:val="000000"/>
              </w:rPr>
              <w:t>Intellectual Property Rights or IPR</w:t>
            </w:r>
          </w:p>
        </w:tc>
        <w:tc>
          <w:tcPr>
            <w:tcW w:w="6280" w:type="dxa"/>
          </w:tcPr>
          <w:p w:rsidR="001C1D59" w:rsidRDefault="0084535B">
            <w:pPr>
              <w:pBdr>
                <w:top w:val="nil"/>
                <w:left w:val="nil"/>
                <w:bottom w:val="nil"/>
                <w:right w:val="nil"/>
                <w:between w:val="nil"/>
              </w:pBdr>
              <w:spacing w:line="252" w:lineRule="auto"/>
              <w:ind w:left="90"/>
              <w:rPr>
                <w:color w:val="000000"/>
              </w:rPr>
            </w:pPr>
            <w:r>
              <w:rPr>
                <w:color w:val="000000"/>
              </w:rPr>
              <w:t>Intellectual Property Rights are:</w:t>
            </w:r>
          </w:p>
          <w:p w:rsidR="001C1D59" w:rsidRDefault="0084535B">
            <w:pPr>
              <w:numPr>
                <w:ilvl w:val="0"/>
                <w:numId w:val="21"/>
              </w:numPr>
              <w:pBdr>
                <w:top w:val="nil"/>
                <w:left w:val="nil"/>
                <w:bottom w:val="nil"/>
                <w:right w:val="nil"/>
                <w:between w:val="nil"/>
              </w:pBdr>
              <w:tabs>
                <w:tab w:val="left" w:pos="449"/>
                <w:tab w:val="left" w:pos="450"/>
              </w:tabs>
              <w:spacing w:before="34" w:line="280" w:lineRule="auto"/>
              <w:ind w:right="78"/>
            </w:pPr>
            <w:r>
              <w:rPr>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1C1D59" w:rsidRDefault="0084535B">
            <w:pPr>
              <w:numPr>
                <w:ilvl w:val="0"/>
                <w:numId w:val="21"/>
              </w:numPr>
              <w:pBdr>
                <w:top w:val="nil"/>
                <w:left w:val="nil"/>
                <w:bottom w:val="nil"/>
                <w:right w:val="nil"/>
                <w:between w:val="nil"/>
              </w:pBdr>
              <w:tabs>
                <w:tab w:val="left" w:pos="449"/>
                <w:tab w:val="left" w:pos="450"/>
              </w:tabs>
              <w:spacing w:line="280" w:lineRule="auto"/>
              <w:ind w:right="359"/>
            </w:pPr>
            <w:r>
              <w:rPr>
                <w:color w:val="000000"/>
              </w:rPr>
              <w:t>applications for registration, and the right to apply for registration, for any of the rights listed at (a) that are capable of being registered in any country or jurisdiction</w:t>
            </w:r>
          </w:p>
          <w:p w:rsidR="001C1D59" w:rsidRDefault="0084535B">
            <w:pPr>
              <w:numPr>
                <w:ilvl w:val="0"/>
                <w:numId w:val="21"/>
              </w:numPr>
              <w:pBdr>
                <w:top w:val="nil"/>
                <w:left w:val="nil"/>
                <w:bottom w:val="nil"/>
                <w:right w:val="nil"/>
                <w:between w:val="nil"/>
              </w:pBdr>
              <w:tabs>
                <w:tab w:val="left" w:pos="449"/>
                <w:tab w:val="left" w:pos="450"/>
              </w:tabs>
              <w:spacing w:line="254" w:lineRule="auto"/>
              <w:ind w:right="449"/>
            </w:pPr>
            <w:r>
              <w:rPr>
                <w:color w:val="000000"/>
              </w:rPr>
              <w:t>all other rights having equivalent or similar effect in any country or jurisdiction</w:t>
            </w:r>
          </w:p>
        </w:tc>
      </w:tr>
      <w:tr w:rsidR="001C1D59">
        <w:trPr>
          <w:trHeight w:val="2870"/>
        </w:trPr>
        <w:tc>
          <w:tcPr>
            <w:tcW w:w="2640" w:type="dxa"/>
          </w:tcPr>
          <w:p w:rsidR="001C1D59" w:rsidRDefault="0084535B">
            <w:pPr>
              <w:pBdr>
                <w:top w:val="nil"/>
                <w:left w:val="nil"/>
                <w:bottom w:val="nil"/>
                <w:right w:val="nil"/>
                <w:between w:val="nil"/>
              </w:pBdr>
              <w:spacing w:before="9"/>
              <w:ind w:left="105"/>
              <w:rPr>
                <w:rFonts w:ascii="Arial" w:eastAsia="Arial" w:hAnsi="Arial" w:cs="Arial"/>
                <w:b/>
                <w:color w:val="000000"/>
              </w:rPr>
            </w:pPr>
            <w:r>
              <w:rPr>
                <w:rFonts w:ascii="Arial" w:eastAsia="Arial" w:hAnsi="Arial" w:cs="Arial"/>
                <w:b/>
                <w:color w:val="000000"/>
              </w:rPr>
              <w:t>Intermediary</w:t>
            </w:r>
          </w:p>
        </w:tc>
        <w:tc>
          <w:tcPr>
            <w:tcW w:w="6280" w:type="dxa"/>
          </w:tcPr>
          <w:p w:rsidR="001C1D59" w:rsidRDefault="0084535B">
            <w:pPr>
              <w:pBdr>
                <w:top w:val="nil"/>
                <w:left w:val="nil"/>
                <w:bottom w:val="nil"/>
                <w:right w:val="nil"/>
                <w:between w:val="nil"/>
              </w:pBdr>
              <w:spacing w:before="9"/>
              <w:ind w:left="90"/>
              <w:rPr>
                <w:color w:val="000000"/>
              </w:rPr>
            </w:pPr>
            <w:r>
              <w:rPr>
                <w:color w:val="000000"/>
              </w:rPr>
              <w:t>For the purposes of the IR35 rules an intermediary can be:</w:t>
            </w:r>
          </w:p>
          <w:p w:rsidR="001C1D59" w:rsidRDefault="0084535B">
            <w:pPr>
              <w:numPr>
                <w:ilvl w:val="0"/>
                <w:numId w:val="19"/>
              </w:numPr>
              <w:pBdr>
                <w:top w:val="nil"/>
                <w:left w:val="nil"/>
                <w:bottom w:val="nil"/>
                <w:right w:val="nil"/>
                <w:between w:val="nil"/>
              </w:pBdr>
              <w:tabs>
                <w:tab w:val="left" w:pos="809"/>
                <w:tab w:val="left" w:pos="810"/>
              </w:tabs>
              <w:spacing w:before="50"/>
            </w:pPr>
            <w:r>
              <w:rPr>
                <w:color w:val="000000"/>
              </w:rPr>
              <w:t>the supplier's own limited company</w:t>
            </w:r>
          </w:p>
          <w:p w:rsidR="001C1D59" w:rsidRDefault="0084535B">
            <w:pPr>
              <w:numPr>
                <w:ilvl w:val="0"/>
                <w:numId w:val="19"/>
              </w:numPr>
              <w:pBdr>
                <w:top w:val="nil"/>
                <w:left w:val="nil"/>
                <w:bottom w:val="nil"/>
                <w:right w:val="nil"/>
                <w:between w:val="nil"/>
              </w:pBdr>
              <w:tabs>
                <w:tab w:val="left" w:pos="809"/>
                <w:tab w:val="left" w:pos="810"/>
              </w:tabs>
              <w:spacing w:before="15"/>
            </w:pPr>
            <w:r>
              <w:rPr>
                <w:color w:val="000000"/>
              </w:rPr>
              <w:t>a service or a personal service company</w:t>
            </w:r>
          </w:p>
          <w:p w:rsidR="001C1D59" w:rsidRDefault="0084535B">
            <w:pPr>
              <w:numPr>
                <w:ilvl w:val="0"/>
                <w:numId w:val="19"/>
              </w:numPr>
              <w:pBdr>
                <w:top w:val="nil"/>
                <w:left w:val="nil"/>
                <w:bottom w:val="nil"/>
                <w:right w:val="nil"/>
                <w:between w:val="nil"/>
              </w:pBdr>
              <w:tabs>
                <w:tab w:val="left" w:pos="809"/>
                <w:tab w:val="left" w:pos="810"/>
              </w:tabs>
              <w:spacing w:before="63"/>
            </w:pPr>
            <w:r>
              <w:rPr>
                <w:color w:val="000000"/>
              </w:rPr>
              <w:t>a partnership</w:t>
            </w:r>
          </w:p>
          <w:p w:rsidR="001C1D59" w:rsidRDefault="0084535B">
            <w:pPr>
              <w:pBdr>
                <w:top w:val="nil"/>
                <w:left w:val="nil"/>
                <w:bottom w:val="nil"/>
                <w:right w:val="nil"/>
                <w:between w:val="nil"/>
              </w:pBdr>
              <w:spacing w:before="64" w:line="254" w:lineRule="auto"/>
              <w:ind w:left="90"/>
              <w:rPr>
                <w:color w:val="000000"/>
              </w:rPr>
            </w:pPr>
            <w:r>
              <w:rPr>
                <w:color w:val="000000"/>
              </w:rPr>
              <w:t>It does not apply if you work for a client through a Managed Service Company (MSC) or agency (for example, an employment agency).</w:t>
            </w:r>
          </w:p>
        </w:tc>
      </w:tr>
      <w:tr w:rsidR="001C1D59">
        <w:trPr>
          <w:trHeight w:val="1270"/>
        </w:trPr>
        <w:tc>
          <w:tcPr>
            <w:tcW w:w="2640" w:type="dxa"/>
          </w:tcPr>
          <w:p w:rsidR="001C1D59" w:rsidRDefault="0084535B">
            <w:pPr>
              <w:pBdr>
                <w:top w:val="nil"/>
                <w:left w:val="nil"/>
                <w:bottom w:val="nil"/>
                <w:right w:val="nil"/>
                <w:between w:val="nil"/>
              </w:pBdr>
              <w:spacing w:before="4"/>
              <w:ind w:left="105"/>
              <w:rPr>
                <w:rFonts w:ascii="Arial" w:eastAsia="Arial" w:hAnsi="Arial" w:cs="Arial"/>
                <w:b/>
                <w:color w:val="000000"/>
              </w:rPr>
            </w:pPr>
            <w:r>
              <w:rPr>
                <w:rFonts w:ascii="Arial" w:eastAsia="Arial" w:hAnsi="Arial" w:cs="Arial"/>
                <w:b/>
                <w:color w:val="000000"/>
              </w:rPr>
              <w:t>IPR claim</w:t>
            </w:r>
          </w:p>
        </w:tc>
        <w:tc>
          <w:tcPr>
            <w:tcW w:w="6280" w:type="dxa"/>
          </w:tcPr>
          <w:p w:rsidR="001C1D59" w:rsidRDefault="0084535B">
            <w:pPr>
              <w:pBdr>
                <w:top w:val="nil"/>
                <w:left w:val="nil"/>
                <w:bottom w:val="nil"/>
                <w:right w:val="nil"/>
                <w:between w:val="nil"/>
              </w:pBdr>
              <w:spacing w:before="4"/>
              <w:ind w:left="90"/>
              <w:rPr>
                <w:color w:val="000000"/>
              </w:rPr>
            </w:pPr>
            <w:r>
              <w:rPr>
                <w:color w:val="000000"/>
              </w:rPr>
              <w:t>As set out in clause 11.5.</w:t>
            </w:r>
          </w:p>
        </w:tc>
      </w:tr>
      <w:tr w:rsidR="001C1D59">
        <w:trPr>
          <w:trHeight w:val="1809"/>
        </w:trPr>
        <w:tc>
          <w:tcPr>
            <w:tcW w:w="2640" w:type="dxa"/>
          </w:tcPr>
          <w:p w:rsidR="001C1D59" w:rsidRDefault="0084535B">
            <w:pPr>
              <w:pBdr>
                <w:top w:val="nil"/>
                <w:left w:val="nil"/>
                <w:bottom w:val="nil"/>
                <w:right w:val="nil"/>
                <w:between w:val="nil"/>
              </w:pBdr>
              <w:spacing w:before="9"/>
              <w:ind w:left="105"/>
              <w:rPr>
                <w:rFonts w:ascii="Arial" w:eastAsia="Arial" w:hAnsi="Arial" w:cs="Arial"/>
                <w:b/>
                <w:color w:val="000000"/>
              </w:rPr>
            </w:pPr>
            <w:r>
              <w:rPr>
                <w:rFonts w:ascii="Arial" w:eastAsia="Arial" w:hAnsi="Arial" w:cs="Arial"/>
                <w:b/>
                <w:color w:val="000000"/>
              </w:rPr>
              <w:t>IR35</w:t>
            </w:r>
          </w:p>
        </w:tc>
        <w:tc>
          <w:tcPr>
            <w:tcW w:w="6280" w:type="dxa"/>
          </w:tcPr>
          <w:p w:rsidR="001C1D59" w:rsidRDefault="0084535B">
            <w:pPr>
              <w:pBdr>
                <w:top w:val="nil"/>
                <w:left w:val="nil"/>
                <w:bottom w:val="nil"/>
                <w:right w:val="nil"/>
                <w:between w:val="nil"/>
              </w:pBdr>
              <w:spacing w:before="9" w:line="254" w:lineRule="auto"/>
              <w:ind w:left="90" w:right="247"/>
              <w:jc w:val="both"/>
              <w:rPr>
                <w:color w:val="000000"/>
              </w:rPr>
            </w:pPr>
            <w:r>
              <w:rPr>
                <w:color w:val="000000"/>
              </w:rPr>
              <w:t>IR35 is also known as ‘Intermediaries legislation’. It’s a set of rules that affect tax and National Insurance where a Supplier is contracted to work for a client through an Intermediary.</w:t>
            </w:r>
          </w:p>
        </w:tc>
      </w:tr>
      <w:tr w:rsidR="001C1D59">
        <w:trPr>
          <w:trHeight w:val="1550"/>
        </w:trPr>
        <w:tc>
          <w:tcPr>
            <w:tcW w:w="2640" w:type="dxa"/>
          </w:tcPr>
          <w:p w:rsidR="001C1D59" w:rsidRDefault="0084535B">
            <w:pPr>
              <w:pBdr>
                <w:top w:val="nil"/>
                <w:left w:val="nil"/>
                <w:bottom w:val="nil"/>
                <w:right w:val="nil"/>
                <w:between w:val="nil"/>
              </w:pBdr>
              <w:spacing w:line="252" w:lineRule="auto"/>
              <w:ind w:left="105"/>
              <w:rPr>
                <w:rFonts w:ascii="Arial" w:eastAsia="Arial" w:hAnsi="Arial" w:cs="Arial"/>
                <w:b/>
                <w:color w:val="000000"/>
              </w:rPr>
            </w:pPr>
            <w:r>
              <w:rPr>
                <w:rFonts w:ascii="Arial" w:eastAsia="Arial" w:hAnsi="Arial" w:cs="Arial"/>
                <w:b/>
                <w:color w:val="000000"/>
              </w:rPr>
              <w:t>IR35 assessment</w:t>
            </w:r>
          </w:p>
        </w:tc>
        <w:tc>
          <w:tcPr>
            <w:tcW w:w="6280" w:type="dxa"/>
          </w:tcPr>
          <w:p w:rsidR="001C1D59" w:rsidRDefault="0084535B">
            <w:pPr>
              <w:pBdr>
                <w:top w:val="nil"/>
                <w:left w:val="nil"/>
                <w:bottom w:val="nil"/>
                <w:right w:val="nil"/>
                <w:between w:val="nil"/>
              </w:pBdr>
              <w:spacing w:line="254" w:lineRule="auto"/>
              <w:ind w:left="90"/>
              <w:rPr>
                <w:color w:val="000000"/>
              </w:rPr>
            </w:pPr>
            <w:r>
              <w:rPr>
                <w:color w:val="000000"/>
              </w:rPr>
              <w:t>Assessment of employment status using the ESI tool to determine if engagement is Inside or Outside IR35.</w:t>
            </w:r>
          </w:p>
        </w:tc>
      </w:tr>
    </w:tbl>
    <w:p w:rsidR="001C1D59" w:rsidRDefault="001C1D59">
      <w:pPr>
        <w:pBdr>
          <w:top w:val="nil"/>
          <w:left w:val="nil"/>
          <w:bottom w:val="nil"/>
          <w:right w:val="nil"/>
          <w:between w:val="nil"/>
        </w:pBdr>
        <w:spacing w:before="4"/>
        <w:rPr>
          <w:color w:val="000000"/>
          <w:sz w:val="24"/>
          <w:szCs w:val="24"/>
        </w:rPr>
      </w:pPr>
    </w:p>
    <w:tbl>
      <w:tblPr>
        <w:tblStyle w:val="affff6"/>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829"/>
        </w:trPr>
        <w:tc>
          <w:tcPr>
            <w:tcW w:w="2640" w:type="dxa"/>
          </w:tcPr>
          <w:p w:rsidR="001C1D59" w:rsidRDefault="0084535B">
            <w:pPr>
              <w:pBdr>
                <w:top w:val="nil"/>
                <w:left w:val="nil"/>
                <w:bottom w:val="nil"/>
                <w:right w:val="nil"/>
                <w:between w:val="nil"/>
              </w:pBdr>
              <w:spacing w:before="186"/>
              <w:ind w:left="105"/>
              <w:rPr>
                <w:rFonts w:ascii="Arial" w:eastAsia="Arial" w:hAnsi="Arial" w:cs="Arial"/>
                <w:b/>
                <w:color w:val="000000"/>
              </w:rPr>
            </w:pPr>
            <w:r>
              <w:rPr>
                <w:rFonts w:ascii="Arial" w:eastAsia="Arial" w:hAnsi="Arial" w:cs="Arial"/>
                <w:b/>
                <w:color w:val="000000"/>
              </w:rPr>
              <w:t>Know-How</w:t>
            </w:r>
          </w:p>
        </w:tc>
        <w:tc>
          <w:tcPr>
            <w:tcW w:w="6280" w:type="dxa"/>
          </w:tcPr>
          <w:p w:rsidR="001C1D59" w:rsidRDefault="0084535B">
            <w:pPr>
              <w:pBdr>
                <w:top w:val="nil"/>
                <w:left w:val="nil"/>
                <w:bottom w:val="nil"/>
                <w:right w:val="nil"/>
                <w:between w:val="nil"/>
              </w:pBdr>
              <w:spacing w:before="186" w:line="254" w:lineRule="auto"/>
              <w:ind w:left="90" w:right="356"/>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bl>
    <w:p w:rsidR="001C1D59" w:rsidRDefault="001C1D59">
      <w:pPr>
        <w:pBdr>
          <w:top w:val="nil"/>
          <w:left w:val="nil"/>
          <w:bottom w:val="nil"/>
          <w:right w:val="nil"/>
          <w:between w:val="nil"/>
        </w:pBdr>
        <w:spacing w:line="276" w:lineRule="auto"/>
      </w:pPr>
    </w:p>
    <w:tbl>
      <w:tblPr>
        <w:tblStyle w:val="affff7"/>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889"/>
        </w:trPr>
        <w:tc>
          <w:tcPr>
            <w:tcW w:w="2640" w:type="dxa"/>
          </w:tcPr>
          <w:p w:rsidR="001C1D59" w:rsidRDefault="0084535B">
            <w:pPr>
              <w:pBdr>
                <w:top w:val="nil"/>
                <w:left w:val="nil"/>
                <w:bottom w:val="nil"/>
                <w:right w:val="nil"/>
                <w:between w:val="nil"/>
              </w:pBdr>
              <w:spacing w:before="194"/>
              <w:ind w:left="105"/>
              <w:rPr>
                <w:rFonts w:ascii="Arial" w:eastAsia="Arial" w:hAnsi="Arial" w:cs="Arial"/>
                <w:b/>
                <w:color w:val="000000"/>
              </w:rPr>
            </w:pPr>
            <w:r>
              <w:rPr>
                <w:rFonts w:ascii="Arial" w:eastAsia="Arial" w:hAnsi="Arial" w:cs="Arial"/>
                <w:b/>
                <w:color w:val="000000"/>
              </w:rPr>
              <w:t>Law</w:t>
            </w:r>
          </w:p>
        </w:tc>
        <w:tc>
          <w:tcPr>
            <w:tcW w:w="6280" w:type="dxa"/>
          </w:tcPr>
          <w:p w:rsidR="001C1D59" w:rsidRDefault="0084535B">
            <w:pPr>
              <w:pBdr>
                <w:top w:val="nil"/>
                <w:left w:val="nil"/>
                <w:bottom w:val="nil"/>
                <w:right w:val="nil"/>
                <w:between w:val="nil"/>
              </w:pBdr>
              <w:spacing w:before="194" w:line="254" w:lineRule="auto"/>
              <w:ind w:left="90" w:right="62"/>
              <w:rPr>
                <w:color w:val="000000"/>
              </w:rPr>
            </w:pPr>
            <w:r>
              <w:rPr>
                <w:color w:val="00000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1C1D59">
        <w:trPr>
          <w:trHeight w:val="2130"/>
        </w:trPr>
        <w:tc>
          <w:tcPr>
            <w:tcW w:w="2640" w:type="dxa"/>
          </w:tcPr>
          <w:p w:rsidR="001C1D59" w:rsidRDefault="0084535B">
            <w:pPr>
              <w:pBdr>
                <w:top w:val="nil"/>
                <w:left w:val="nil"/>
                <w:bottom w:val="nil"/>
                <w:right w:val="nil"/>
                <w:between w:val="nil"/>
              </w:pBdr>
              <w:spacing w:before="194"/>
              <w:ind w:left="105"/>
              <w:rPr>
                <w:rFonts w:ascii="Arial" w:eastAsia="Arial" w:hAnsi="Arial" w:cs="Arial"/>
                <w:b/>
                <w:color w:val="000000"/>
              </w:rPr>
            </w:pPr>
            <w:r>
              <w:rPr>
                <w:rFonts w:ascii="Arial" w:eastAsia="Arial" w:hAnsi="Arial" w:cs="Arial"/>
                <w:b/>
                <w:color w:val="000000"/>
              </w:rPr>
              <w:t>Loss</w:t>
            </w:r>
          </w:p>
        </w:tc>
        <w:tc>
          <w:tcPr>
            <w:tcW w:w="6280" w:type="dxa"/>
          </w:tcPr>
          <w:p w:rsidR="001C1D59" w:rsidRDefault="0084535B">
            <w:pPr>
              <w:pBdr>
                <w:top w:val="nil"/>
                <w:left w:val="nil"/>
                <w:bottom w:val="nil"/>
                <w:right w:val="nil"/>
                <w:between w:val="nil"/>
              </w:pBdr>
              <w:spacing w:before="194" w:line="254" w:lineRule="auto"/>
              <w:ind w:left="90" w:right="116"/>
              <w:rPr>
                <w:color w:val="000000"/>
              </w:rPr>
            </w:pPr>
            <w:r>
              <w:rPr>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rPr>
              <w:t>Losses</w:t>
            </w:r>
            <w:r>
              <w:rPr>
                <w:color w:val="000000"/>
              </w:rPr>
              <w:t>' will be interpreted accordingly.</w:t>
            </w:r>
          </w:p>
        </w:tc>
      </w:tr>
      <w:tr w:rsidR="001C1D59">
        <w:trPr>
          <w:trHeight w:val="1309"/>
        </w:trPr>
        <w:tc>
          <w:tcPr>
            <w:tcW w:w="2640" w:type="dxa"/>
          </w:tcPr>
          <w:p w:rsidR="001C1D59" w:rsidRDefault="0084535B">
            <w:pPr>
              <w:pBdr>
                <w:top w:val="nil"/>
                <w:left w:val="nil"/>
                <w:bottom w:val="nil"/>
                <w:right w:val="nil"/>
                <w:between w:val="nil"/>
              </w:pBdr>
              <w:spacing w:before="194"/>
              <w:ind w:left="105"/>
              <w:rPr>
                <w:rFonts w:ascii="Arial" w:eastAsia="Arial" w:hAnsi="Arial" w:cs="Arial"/>
                <w:b/>
                <w:color w:val="000000"/>
              </w:rPr>
            </w:pPr>
            <w:r>
              <w:rPr>
                <w:rFonts w:ascii="Arial" w:eastAsia="Arial" w:hAnsi="Arial" w:cs="Arial"/>
                <w:b/>
                <w:color w:val="000000"/>
              </w:rPr>
              <w:t>Lot</w:t>
            </w:r>
          </w:p>
        </w:tc>
        <w:tc>
          <w:tcPr>
            <w:tcW w:w="6280" w:type="dxa"/>
          </w:tcPr>
          <w:p w:rsidR="001C1D59" w:rsidRDefault="0084535B">
            <w:pPr>
              <w:pBdr>
                <w:top w:val="nil"/>
                <w:left w:val="nil"/>
                <w:bottom w:val="nil"/>
                <w:right w:val="nil"/>
                <w:between w:val="nil"/>
              </w:pBdr>
              <w:spacing w:before="194" w:line="254" w:lineRule="auto"/>
              <w:ind w:left="90" w:right="157"/>
              <w:rPr>
                <w:color w:val="000000"/>
              </w:rPr>
            </w:pPr>
            <w:r>
              <w:rPr>
                <w:color w:val="000000"/>
              </w:rPr>
              <w:t>Any of the 3 Lots specified in the ITT and Lots will be construed accordingly.</w:t>
            </w:r>
          </w:p>
        </w:tc>
      </w:tr>
      <w:tr w:rsidR="001C1D59">
        <w:trPr>
          <w:trHeight w:val="2390"/>
        </w:trPr>
        <w:tc>
          <w:tcPr>
            <w:tcW w:w="2640" w:type="dxa"/>
          </w:tcPr>
          <w:p w:rsidR="001C1D59" w:rsidRDefault="0084535B">
            <w:pPr>
              <w:pBdr>
                <w:top w:val="nil"/>
                <w:left w:val="nil"/>
                <w:bottom w:val="nil"/>
                <w:right w:val="nil"/>
                <w:between w:val="nil"/>
              </w:pBdr>
              <w:spacing w:before="189"/>
              <w:ind w:left="105"/>
              <w:rPr>
                <w:rFonts w:ascii="Arial" w:eastAsia="Arial" w:hAnsi="Arial" w:cs="Arial"/>
                <w:b/>
                <w:color w:val="000000"/>
              </w:rPr>
            </w:pPr>
            <w:r>
              <w:rPr>
                <w:rFonts w:ascii="Arial" w:eastAsia="Arial" w:hAnsi="Arial" w:cs="Arial"/>
                <w:b/>
                <w:color w:val="000000"/>
              </w:rPr>
              <w:t>Malicious Software</w:t>
            </w:r>
          </w:p>
        </w:tc>
        <w:tc>
          <w:tcPr>
            <w:tcW w:w="6280" w:type="dxa"/>
          </w:tcPr>
          <w:p w:rsidR="001C1D59" w:rsidRDefault="0084535B">
            <w:pPr>
              <w:pBdr>
                <w:top w:val="nil"/>
                <w:left w:val="nil"/>
                <w:bottom w:val="nil"/>
                <w:right w:val="nil"/>
                <w:between w:val="nil"/>
              </w:pBdr>
              <w:spacing w:before="189" w:line="254" w:lineRule="auto"/>
              <w:ind w:left="90"/>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C1D59">
        <w:trPr>
          <w:trHeight w:val="2130"/>
        </w:trPr>
        <w:tc>
          <w:tcPr>
            <w:tcW w:w="2640" w:type="dxa"/>
          </w:tcPr>
          <w:p w:rsidR="001C1D59" w:rsidRDefault="0084535B">
            <w:pPr>
              <w:pBdr>
                <w:top w:val="nil"/>
                <w:left w:val="nil"/>
                <w:bottom w:val="nil"/>
                <w:right w:val="nil"/>
                <w:between w:val="nil"/>
              </w:pBdr>
              <w:spacing w:before="199"/>
              <w:ind w:left="105"/>
              <w:rPr>
                <w:rFonts w:ascii="Arial" w:eastAsia="Arial" w:hAnsi="Arial" w:cs="Arial"/>
                <w:b/>
                <w:color w:val="000000"/>
              </w:rPr>
            </w:pPr>
            <w:r>
              <w:rPr>
                <w:rFonts w:ascii="Arial" w:eastAsia="Arial" w:hAnsi="Arial" w:cs="Arial"/>
                <w:b/>
                <w:color w:val="000000"/>
              </w:rPr>
              <w:t>Management Charge</w:t>
            </w:r>
          </w:p>
        </w:tc>
        <w:tc>
          <w:tcPr>
            <w:tcW w:w="6280" w:type="dxa"/>
          </w:tcPr>
          <w:p w:rsidR="001C1D59" w:rsidRDefault="0084535B">
            <w:pPr>
              <w:pBdr>
                <w:top w:val="nil"/>
                <w:left w:val="nil"/>
                <w:bottom w:val="nil"/>
                <w:right w:val="nil"/>
                <w:between w:val="nil"/>
              </w:pBdr>
              <w:spacing w:before="199" w:line="254" w:lineRule="auto"/>
              <w:ind w:left="90" w:right="157"/>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C1D59">
        <w:trPr>
          <w:trHeight w:val="1350"/>
        </w:trPr>
        <w:tc>
          <w:tcPr>
            <w:tcW w:w="2640" w:type="dxa"/>
          </w:tcPr>
          <w:p w:rsidR="001C1D59" w:rsidRDefault="0084535B">
            <w:pPr>
              <w:pBdr>
                <w:top w:val="nil"/>
                <w:left w:val="nil"/>
                <w:bottom w:val="nil"/>
                <w:right w:val="nil"/>
                <w:between w:val="nil"/>
              </w:pBdr>
              <w:spacing w:before="199" w:line="254" w:lineRule="auto"/>
              <w:ind w:left="105" w:right="1150"/>
              <w:rPr>
                <w:rFonts w:ascii="Arial" w:eastAsia="Arial" w:hAnsi="Arial" w:cs="Arial"/>
                <w:b/>
                <w:color w:val="000000"/>
              </w:rPr>
            </w:pPr>
            <w:r>
              <w:rPr>
                <w:rFonts w:ascii="Arial" w:eastAsia="Arial" w:hAnsi="Arial" w:cs="Arial"/>
                <w:b/>
                <w:color w:val="000000"/>
              </w:rPr>
              <w:t>Management Information</w:t>
            </w:r>
          </w:p>
        </w:tc>
        <w:tc>
          <w:tcPr>
            <w:tcW w:w="6280" w:type="dxa"/>
          </w:tcPr>
          <w:p w:rsidR="001C1D59" w:rsidRDefault="0084535B">
            <w:pPr>
              <w:pBdr>
                <w:top w:val="nil"/>
                <w:left w:val="nil"/>
                <w:bottom w:val="nil"/>
                <w:right w:val="nil"/>
                <w:between w:val="nil"/>
              </w:pBdr>
              <w:spacing w:before="199" w:line="254" w:lineRule="auto"/>
              <w:ind w:left="90"/>
              <w:rPr>
                <w:color w:val="000000"/>
              </w:rPr>
            </w:pPr>
            <w:r>
              <w:rPr>
                <w:color w:val="000000"/>
              </w:rPr>
              <w:t>The management information specified in Framework Agreement Schedule 6.</w:t>
            </w:r>
          </w:p>
        </w:tc>
      </w:tr>
      <w:tr w:rsidR="001C1D59">
        <w:trPr>
          <w:trHeight w:val="1590"/>
        </w:trPr>
        <w:tc>
          <w:tcPr>
            <w:tcW w:w="2640" w:type="dxa"/>
          </w:tcPr>
          <w:p w:rsidR="001C1D59" w:rsidRDefault="0084535B">
            <w:pPr>
              <w:pBdr>
                <w:top w:val="nil"/>
                <w:left w:val="nil"/>
                <w:bottom w:val="nil"/>
                <w:right w:val="nil"/>
                <w:between w:val="nil"/>
              </w:pBdr>
              <w:spacing w:before="199"/>
              <w:ind w:left="105"/>
              <w:rPr>
                <w:rFonts w:ascii="Arial" w:eastAsia="Arial" w:hAnsi="Arial" w:cs="Arial"/>
                <w:b/>
                <w:color w:val="000000"/>
              </w:rPr>
            </w:pPr>
            <w:r>
              <w:rPr>
                <w:rFonts w:ascii="Arial" w:eastAsia="Arial" w:hAnsi="Arial" w:cs="Arial"/>
                <w:b/>
                <w:color w:val="000000"/>
              </w:rPr>
              <w:t>Material Breach</w:t>
            </w:r>
          </w:p>
        </w:tc>
        <w:tc>
          <w:tcPr>
            <w:tcW w:w="6280" w:type="dxa"/>
          </w:tcPr>
          <w:p w:rsidR="001C1D59" w:rsidRDefault="0084535B">
            <w:pPr>
              <w:pBdr>
                <w:top w:val="nil"/>
                <w:left w:val="nil"/>
                <w:bottom w:val="nil"/>
                <w:right w:val="nil"/>
                <w:between w:val="nil"/>
              </w:pBdr>
              <w:spacing w:before="199" w:line="254" w:lineRule="auto"/>
              <w:ind w:left="90"/>
              <w:rPr>
                <w:color w:val="000000"/>
              </w:rPr>
            </w:pPr>
            <w:r>
              <w:rPr>
                <w:color w:val="000000"/>
              </w:rPr>
              <w:t>Those breaches which have been expressly set out as a Material Breach and any other single serious breach or persistent failure to perform as required under this Call-Off Contract.</w:t>
            </w:r>
          </w:p>
        </w:tc>
      </w:tr>
    </w:tbl>
    <w:p w:rsidR="001C1D59" w:rsidRDefault="001C1D59">
      <w:pPr>
        <w:spacing w:line="254" w:lineRule="auto"/>
        <w:sectPr w:rsidR="001C1D59">
          <w:pgSz w:w="11920" w:h="16840"/>
          <w:pgMar w:top="1100" w:right="1000" w:bottom="1260" w:left="860" w:header="0" w:footer="990" w:gutter="0"/>
          <w:cols w:space="720"/>
        </w:sectPr>
      </w:pPr>
    </w:p>
    <w:p w:rsidR="001C1D59" w:rsidRDefault="001C1D59">
      <w:pPr>
        <w:pBdr>
          <w:top w:val="nil"/>
          <w:left w:val="nil"/>
          <w:bottom w:val="nil"/>
          <w:right w:val="nil"/>
          <w:between w:val="nil"/>
        </w:pBdr>
        <w:spacing w:line="276" w:lineRule="auto"/>
      </w:pPr>
    </w:p>
    <w:tbl>
      <w:tblPr>
        <w:tblStyle w:val="affff8"/>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569"/>
        </w:trPr>
        <w:tc>
          <w:tcPr>
            <w:tcW w:w="2640" w:type="dxa"/>
          </w:tcPr>
          <w:p w:rsidR="001C1D59" w:rsidRDefault="0084535B">
            <w:pPr>
              <w:pBdr>
                <w:top w:val="nil"/>
                <w:left w:val="nil"/>
                <w:bottom w:val="nil"/>
                <w:right w:val="nil"/>
                <w:between w:val="nil"/>
              </w:pBdr>
              <w:spacing w:before="194" w:line="254" w:lineRule="auto"/>
              <w:ind w:left="105" w:right="568"/>
              <w:rPr>
                <w:rFonts w:ascii="Arial" w:eastAsia="Arial" w:hAnsi="Arial" w:cs="Arial"/>
                <w:b/>
                <w:color w:val="000000"/>
              </w:rPr>
            </w:pPr>
            <w:r>
              <w:rPr>
                <w:rFonts w:ascii="Arial" w:eastAsia="Arial" w:hAnsi="Arial" w:cs="Arial"/>
                <w:b/>
                <w:color w:val="000000"/>
              </w:rPr>
              <w:t>Ministry of Justice Code</w:t>
            </w:r>
          </w:p>
        </w:tc>
        <w:tc>
          <w:tcPr>
            <w:tcW w:w="6280" w:type="dxa"/>
          </w:tcPr>
          <w:p w:rsidR="001C1D59" w:rsidRDefault="0084535B">
            <w:pPr>
              <w:pBdr>
                <w:top w:val="nil"/>
                <w:left w:val="nil"/>
                <w:bottom w:val="nil"/>
                <w:right w:val="nil"/>
                <w:between w:val="nil"/>
              </w:pBdr>
              <w:spacing w:before="194" w:line="254" w:lineRule="auto"/>
              <w:ind w:left="90" w:right="157"/>
              <w:rPr>
                <w:color w:val="000000"/>
              </w:rPr>
            </w:pPr>
            <w:r>
              <w:rPr>
                <w:color w:val="000000"/>
              </w:rPr>
              <w:t>The Ministry of Justice’s Code of Practice on the Discharge of the Functions of Public Authorities under Part 1 of the Freedom of Information Act 2000.</w:t>
            </w:r>
          </w:p>
        </w:tc>
      </w:tr>
    </w:tbl>
    <w:p w:rsidR="001C1D59" w:rsidRDefault="001C1D59">
      <w:pPr>
        <w:pBdr>
          <w:top w:val="nil"/>
          <w:left w:val="nil"/>
          <w:bottom w:val="nil"/>
          <w:right w:val="nil"/>
          <w:between w:val="nil"/>
        </w:pBdr>
        <w:spacing w:before="7"/>
        <w:rPr>
          <w:color w:val="000000"/>
        </w:rPr>
      </w:pPr>
    </w:p>
    <w:tbl>
      <w:tblPr>
        <w:tblStyle w:val="affff9"/>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82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ind w:left="105"/>
              <w:rPr>
                <w:rFonts w:ascii="Arial" w:eastAsia="Arial" w:hAnsi="Arial" w:cs="Arial"/>
                <w:b/>
                <w:color w:val="000000"/>
              </w:rPr>
            </w:pPr>
            <w:r>
              <w:rPr>
                <w:rFonts w:ascii="Arial" w:eastAsia="Arial" w:hAnsi="Arial" w:cs="Arial"/>
                <w:b/>
                <w:color w:val="000000"/>
              </w:rPr>
              <w:t>New Fair Deal</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line="254" w:lineRule="auto"/>
              <w:ind w:left="90"/>
              <w:rPr>
                <w:color w:val="000000"/>
              </w:rPr>
            </w:pPr>
            <w:r>
              <w:rPr>
                <w:color w:val="000000"/>
              </w:rPr>
              <w:t>The revised Fair Deal position in the HM Treasury guidance: “Fair Deal for staff pensions: staff transfer from central government” issued in October 2013 as amended.</w:t>
            </w:r>
          </w:p>
        </w:tc>
      </w:tr>
      <w:tr w:rsidR="001C1D59">
        <w:trPr>
          <w:trHeight w:val="1530"/>
        </w:trPr>
        <w:tc>
          <w:tcPr>
            <w:tcW w:w="264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ind w:left="105"/>
              <w:rPr>
                <w:rFonts w:ascii="Arial" w:eastAsia="Arial" w:hAnsi="Arial" w:cs="Arial"/>
                <w:b/>
                <w:color w:val="000000"/>
              </w:rPr>
            </w:pPr>
            <w:r>
              <w:rPr>
                <w:rFonts w:ascii="Arial" w:eastAsia="Arial" w:hAnsi="Arial" w:cs="Arial"/>
                <w:b/>
                <w:color w:val="000000"/>
              </w:rPr>
              <w:t>Order</w:t>
            </w:r>
          </w:p>
        </w:tc>
        <w:tc>
          <w:tcPr>
            <w:tcW w:w="628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spacing w:line="254" w:lineRule="auto"/>
              <w:ind w:left="90"/>
              <w:rPr>
                <w:color w:val="000000"/>
              </w:rPr>
            </w:pPr>
            <w:r>
              <w:rPr>
                <w:color w:val="000000"/>
              </w:rPr>
              <w:t>An order for G-Cloud Services placed by a contracting body with the Supplier in accordance with the ordering processes.</w:t>
            </w:r>
          </w:p>
        </w:tc>
      </w:tr>
      <w:tr w:rsidR="001C1D59">
        <w:trPr>
          <w:trHeight w:val="1529"/>
        </w:trPr>
        <w:tc>
          <w:tcPr>
            <w:tcW w:w="264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ind w:left="105"/>
              <w:rPr>
                <w:rFonts w:ascii="Arial" w:eastAsia="Arial" w:hAnsi="Arial" w:cs="Arial"/>
                <w:b/>
                <w:color w:val="000000"/>
              </w:rPr>
            </w:pPr>
            <w:r>
              <w:rPr>
                <w:rFonts w:ascii="Arial" w:eastAsia="Arial" w:hAnsi="Arial" w:cs="Arial"/>
                <w:b/>
                <w:color w:val="000000"/>
              </w:rPr>
              <w:t>Order Form</w:t>
            </w:r>
          </w:p>
        </w:tc>
        <w:tc>
          <w:tcPr>
            <w:tcW w:w="628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spacing w:line="254" w:lineRule="auto"/>
              <w:ind w:left="90"/>
              <w:rPr>
                <w:color w:val="000000"/>
              </w:rPr>
            </w:pPr>
            <w:r>
              <w:rPr>
                <w:color w:val="000000"/>
              </w:rPr>
              <w:t>The order form set out in Part A of the Call-Off Contract to be used by a Buyer to order G-Cloud Services.</w:t>
            </w:r>
          </w:p>
        </w:tc>
      </w:tr>
      <w:tr w:rsidR="001C1D59">
        <w:trPr>
          <w:trHeight w:val="156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line="254" w:lineRule="auto"/>
              <w:ind w:left="105" w:right="711"/>
              <w:rPr>
                <w:rFonts w:ascii="Arial" w:eastAsia="Arial" w:hAnsi="Arial" w:cs="Arial"/>
                <w:b/>
                <w:color w:val="000000"/>
              </w:rPr>
            </w:pPr>
            <w:r>
              <w:rPr>
                <w:rFonts w:ascii="Arial" w:eastAsia="Arial" w:hAnsi="Arial" w:cs="Arial"/>
                <w:b/>
                <w:color w:val="000000"/>
              </w:rPr>
              <w:t>Ordered G-Cloud Services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line="254" w:lineRule="auto"/>
              <w:ind w:left="90"/>
              <w:rPr>
                <w:color w:val="000000"/>
              </w:rPr>
            </w:pPr>
            <w:r>
              <w:rPr>
                <w:color w:val="000000"/>
              </w:rPr>
              <w:t>G-Cloud Services which are the subject of an order by the Buyer.</w:t>
            </w:r>
          </w:p>
        </w:tc>
      </w:tr>
      <w:tr w:rsidR="001C1D59">
        <w:trPr>
          <w:trHeight w:val="179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ind w:left="105"/>
              <w:rPr>
                <w:rFonts w:ascii="Arial" w:eastAsia="Arial" w:hAnsi="Arial" w:cs="Arial"/>
                <w:b/>
                <w:color w:val="000000"/>
              </w:rPr>
            </w:pPr>
            <w:r>
              <w:rPr>
                <w:rFonts w:ascii="Arial" w:eastAsia="Arial" w:hAnsi="Arial" w:cs="Arial"/>
                <w:b/>
                <w:color w:val="000000"/>
              </w:rPr>
              <w:t>Outside IR35</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line="254" w:lineRule="auto"/>
              <w:ind w:left="90" w:right="157"/>
              <w:rPr>
                <w:color w:val="000000"/>
              </w:rPr>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1C1D59">
        <w:trPr>
          <w:trHeight w:val="15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ind w:left="105"/>
              <w:rPr>
                <w:rFonts w:ascii="Arial" w:eastAsia="Arial" w:hAnsi="Arial" w:cs="Arial"/>
                <w:b/>
                <w:color w:val="000000"/>
              </w:rPr>
            </w:pPr>
            <w:r>
              <w:rPr>
                <w:rFonts w:ascii="Arial" w:eastAsia="Arial" w:hAnsi="Arial" w:cs="Arial"/>
                <w:b/>
                <w:color w:val="000000"/>
              </w:rPr>
              <w:t>Party</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line="254" w:lineRule="auto"/>
              <w:ind w:left="90"/>
              <w:rPr>
                <w:color w:val="000000"/>
              </w:rPr>
            </w:pPr>
            <w:r>
              <w:rPr>
                <w:color w:val="000000"/>
              </w:rPr>
              <w:t>The Buyer or the Supplier and ‘Parties’ will be interpreted accordingly.</w:t>
            </w:r>
          </w:p>
        </w:tc>
      </w:tr>
      <w:tr w:rsidR="001C1D59">
        <w:trPr>
          <w:trHeight w:val="124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ind w:left="105"/>
              <w:rPr>
                <w:rFonts w:ascii="Arial" w:eastAsia="Arial" w:hAnsi="Arial" w:cs="Arial"/>
                <w:b/>
                <w:color w:val="000000"/>
              </w:rPr>
            </w:pPr>
            <w:r>
              <w:rPr>
                <w:rFonts w:ascii="Arial" w:eastAsia="Arial" w:hAnsi="Arial" w:cs="Arial"/>
                <w:b/>
                <w:color w:val="000000"/>
              </w:rPr>
              <w:t>Personal Data</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0"/>
              <w:ind w:left="90"/>
              <w:rPr>
                <w:color w:val="000000"/>
              </w:rPr>
            </w:pPr>
            <w:r>
              <w:rPr>
                <w:color w:val="000000"/>
              </w:rPr>
              <w:t>Takes the meaning given in the UK GDPR.</w:t>
            </w:r>
          </w:p>
        </w:tc>
      </w:tr>
    </w:tbl>
    <w:p w:rsidR="001C1D59" w:rsidRDefault="001C1D59">
      <w:pPr>
        <w:sectPr w:rsidR="001C1D59">
          <w:pgSz w:w="11920" w:h="16840"/>
          <w:pgMar w:top="1100" w:right="1000" w:bottom="1180" w:left="860" w:header="0" w:footer="990" w:gutter="0"/>
          <w:cols w:space="720"/>
        </w:sectPr>
      </w:pPr>
    </w:p>
    <w:p w:rsidR="001C1D59" w:rsidRDefault="001C1D59">
      <w:pPr>
        <w:pBdr>
          <w:top w:val="nil"/>
          <w:left w:val="nil"/>
          <w:bottom w:val="nil"/>
          <w:right w:val="nil"/>
          <w:between w:val="nil"/>
        </w:pBdr>
        <w:spacing w:line="276" w:lineRule="auto"/>
      </w:pPr>
    </w:p>
    <w:tbl>
      <w:tblPr>
        <w:tblStyle w:val="affffa"/>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26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Personal Data Breach</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90"/>
              <w:rPr>
                <w:color w:val="000000"/>
              </w:rPr>
            </w:pPr>
            <w:r>
              <w:rPr>
                <w:color w:val="000000"/>
              </w:rPr>
              <w:t>Takes the meaning given in the UK GDPR.</w:t>
            </w:r>
          </w:p>
        </w:tc>
      </w:tr>
      <w:tr w:rsidR="001C1D59">
        <w:trPr>
          <w:trHeight w:val="155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ind w:left="105"/>
              <w:rPr>
                <w:rFonts w:ascii="Arial" w:eastAsia="Arial" w:hAnsi="Arial" w:cs="Arial"/>
                <w:b/>
                <w:color w:val="000000"/>
              </w:rPr>
            </w:pPr>
            <w:r>
              <w:rPr>
                <w:rFonts w:ascii="Arial" w:eastAsia="Arial" w:hAnsi="Arial" w:cs="Arial"/>
                <w:b/>
                <w:color w:val="000000"/>
              </w:rPr>
              <w:t>Platform</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line="254" w:lineRule="auto"/>
              <w:ind w:left="90"/>
              <w:rPr>
                <w:color w:val="000000"/>
              </w:rPr>
            </w:pPr>
            <w:r>
              <w:rPr>
                <w:color w:val="000000"/>
              </w:rPr>
              <w:t>The government marketplace where Services are available for Buyers to buy.</w:t>
            </w:r>
          </w:p>
        </w:tc>
      </w:tr>
      <w:tr w:rsidR="001C1D59">
        <w:trPr>
          <w:trHeight w:val="12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Processing</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90"/>
              <w:rPr>
                <w:color w:val="000000"/>
              </w:rPr>
            </w:pPr>
            <w:r>
              <w:rPr>
                <w:color w:val="000000"/>
              </w:rPr>
              <w:t>Takes the meaning given in the UK GDPR.</w:t>
            </w:r>
          </w:p>
        </w:tc>
      </w:tr>
      <w:tr w:rsidR="001C1D59">
        <w:trPr>
          <w:trHeight w:val="126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ind w:left="105"/>
              <w:rPr>
                <w:rFonts w:ascii="Arial" w:eastAsia="Arial" w:hAnsi="Arial" w:cs="Arial"/>
                <w:b/>
                <w:color w:val="000000"/>
              </w:rPr>
            </w:pPr>
            <w:r>
              <w:rPr>
                <w:rFonts w:ascii="Arial" w:eastAsia="Arial" w:hAnsi="Arial" w:cs="Arial"/>
                <w:b/>
                <w:color w:val="000000"/>
              </w:rPr>
              <w:t>Processor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ind w:left="90"/>
              <w:rPr>
                <w:color w:val="000000"/>
              </w:rPr>
            </w:pPr>
            <w:r>
              <w:rPr>
                <w:color w:val="000000"/>
              </w:rPr>
              <w:t>Takes the meaning given in the UK GDPR.</w:t>
            </w:r>
          </w:p>
        </w:tc>
      </w:tr>
      <w:tr w:rsidR="001C1D59">
        <w:trPr>
          <w:trHeight w:val="453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Prohibited act</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42" w:lineRule="auto"/>
              <w:ind w:left="90"/>
              <w:rPr>
                <w:color w:val="000000"/>
              </w:rPr>
            </w:pPr>
            <w:r>
              <w:rPr>
                <w:color w:val="000000"/>
              </w:rPr>
              <w:t>To directly or indirectly offer, promise or give any person working for or engaged by a Buyer or CCS a financial or other advantage to:</w:t>
            </w:r>
          </w:p>
          <w:p w:rsidR="001C1D59" w:rsidRDefault="0084535B">
            <w:pPr>
              <w:numPr>
                <w:ilvl w:val="0"/>
                <w:numId w:val="29"/>
              </w:numPr>
              <w:pBdr>
                <w:top w:val="nil"/>
                <w:left w:val="nil"/>
                <w:bottom w:val="nil"/>
                <w:right w:val="nil"/>
                <w:between w:val="nil"/>
              </w:pBdr>
              <w:tabs>
                <w:tab w:val="left" w:pos="449"/>
                <w:tab w:val="left" w:pos="450"/>
              </w:tabs>
              <w:spacing w:before="4" w:line="280" w:lineRule="auto"/>
              <w:ind w:right="812"/>
            </w:pPr>
            <w:r>
              <w:rPr>
                <w:color w:val="000000"/>
              </w:rPr>
              <w:t>induce that person to perform improperly a relevant function or activity</w:t>
            </w:r>
          </w:p>
          <w:p w:rsidR="001C1D59" w:rsidRDefault="0084535B">
            <w:pPr>
              <w:numPr>
                <w:ilvl w:val="0"/>
                <w:numId w:val="29"/>
              </w:numPr>
              <w:pBdr>
                <w:top w:val="nil"/>
                <w:left w:val="nil"/>
                <w:bottom w:val="nil"/>
                <w:right w:val="nil"/>
                <w:between w:val="nil"/>
              </w:pBdr>
              <w:tabs>
                <w:tab w:val="left" w:pos="449"/>
                <w:tab w:val="left" w:pos="450"/>
              </w:tabs>
              <w:spacing w:line="276" w:lineRule="auto"/>
              <w:ind w:right="152"/>
            </w:pPr>
            <w:r>
              <w:rPr>
                <w:color w:val="000000"/>
              </w:rPr>
              <w:t>reward that person for improper performance of a relevant function or activity</w:t>
            </w:r>
          </w:p>
          <w:p w:rsidR="001C1D59" w:rsidRDefault="0084535B">
            <w:pPr>
              <w:numPr>
                <w:ilvl w:val="0"/>
                <w:numId w:val="29"/>
              </w:numPr>
              <w:pBdr>
                <w:top w:val="nil"/>
                <w:left w:val="nil"/>
                <w:bottom w:val="nil"/>
                <w:right w:val="nil"/>
                <w:between w:val="nil"/>
              </w:pBdr>
              <w:tabs>
                <w:tab w:val="left" w:pos="449"/>
                <w:tab w:val="left" w:pos="450"/>
              </w:tabs>
              <w:spacing w:before="21"/>
            </w:pPr>
            <w:r>
              <w:rPr>
                <w:color w:val="000000"/>
              </w:rPr>
              <w:t>commit any offence:</w:t>
            </w:r>
          </w:p>
          <w:p w:rsidR="001C1D59" w:rsidRDefault="0084535B">
            <w:pPr>
              <w:numPr>
                <w:ilvl w:val="1"/>
                <w:numId w:val="29"/>
              </w:numPr>
              <w:pBdr>
                <w:top w:val="nil"/>
                <w:left w:val="nil"/>
                <w:bottom w:val="nil"/>
                <w:right w:val="nil"/>
                <w:between w:val="nil"/>
              </w:pBdr>
              <w:tabs>
                <w:tab w:val="left" w:pos="810"/>
              </w:tabs>
              <w:spacing w:before="79"/>
            </w:pPr>
            <w:r>
              <w:rPr>
                <w:color w:val="000000"/>
              </w:rPr>
              <w:t>under the Bribery Act 2010</w:t>
            </w:r>
          </w:p>
          <w:p w:rsidR="001C1D59" w:rsidRDefault="0084535B">
            <w:pPr>
              <w:numPr>
                <w:ilvl w:val="1"/>
                <w:numId w:val="29"/>
              </w:numPr>
              <w:pBdr>
                <w:top w:val="nil"/>
                <w:left w:val="nil"/>
                <w:bottom w:val="nil"/>
                <w:right w:val="nil"/>
                <w:between w:val="nil"/>
              </w:pBdr>
              <w:tabs>
                <w:tab w:val="left" w:pos="810"/>
              </w:tabs>
              <w:spacing w:before="79"/>
            </w:pPr>
            <w:r>
              <w:rPr>
                <w:color w:val="000000"/>
              </w:rPr>
              <w:t>under legislation creating offences concerning Fraud</w:t>
            </w:r>
          </w:p>
          <w:p w:rsidR="001C1D59" w:rsidRDefault="0084535B">
            <w:pPr>
              <w:numPr>
                <w:ilvl w:val="1"/>
                <w:numId w:val="29"/>
              </w:numPr>
              <w:pBdr>
                <w:top w:val="nil"/>
                <w:left w:val="nil"/>
                <w:bottom w:val="nil"/>
                <w:right w:val="nil"/>
                <w:between w:val="nil"/>
              </w:pBdr>
              <w:tabs>
                <w:tab w:val="left" w:pos="810"/>
              </w:tabs>
              <w:spacing w:before="80"/>
            </w:pPr>
            <w:r>
              <w:rPr>
                <w:color w:val="000000"/>
              </w:rPr>
              <w:t>at common Law concerning Fraud</w:t>
            </w:r>
          </w:p>
          <w:p w:rsidR="001C1D59" w:rsidRDefault="0084535B">
            <w:pPr>
              <w:numPr>
                <w:ilvl w:val="1"/>
                <w:numId w:val="29"/>
              </w:numPr>
              <w:pBdr>
                <w:top w:val="nil"/>
                <w:left w:val="nil"/>
                <w:bottom w:val="nil"/>
                <w:right w:val="nil"/>
                <w:between w:val="nil"/>
              </w:pBdr>
              <w:tabs>
                <w:tab w:val="left" w:pos="810"/>
              </w:tabs>
              <w:spacing w:before="79" w:line="254" w:lineRule="auto"/>
              <w:ind w:right="697"/>
            </w:pPr>
            <w:r>
              <w:rPr>
                <w:color w:val="000000"/>
              </w:rPr>
              <w:t>committing or attempting or conspiring to commit Fraud</w:t>
            </w:r>
          </w:p>
        </w:tc>
      </w:tr>
    </w:tbl>
    <w:p w:rsidR="001C1D59" w:rsidRDefault="001C1D59">
      <w:pPr>
        <w:pBdr>
          <w:top w:val="nil"/>
          <w:left w:val="nil"/>
          <w:bottom w:val="nil"/>
          <w:right w:val="nil"/>
          <w:between w:val="nil"/>
        </w:pBdr>
        <w:rPr>
          <w:color w:val="000000"/>
          <w:sz w:val="20"/>
          <w:szCs w:val="20"/>
        </w:rPr>
      </w:pPr>
    </w:p>
    <w:p w:rsidR="001C1D59" w:rsidRDefault="001C1D59">
      <w:pPr>
        <w:pBdr>
          <w:top w:val="nil"/>
          <w:left w:val="nil"/>
          <w:bottom w:val="nil"/>
          <w:right w:val="nil"/>
          <w:between w:val="nil"/>
        </w:pBdr>
        <w:spacing w:before="2"/>
        <w:rPr>
          <w:color w:val="000000"/>
          <w:sz w:val="25"/>
          <w:szCs w:val="25"/>
        </w:rPr>
      </w:pPr>
    </w:p>
    <w:tbl>
      <w:tblPr>
        <w:tblStyle w:val="affffb"/>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260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2"/>
              <w:ind w:left="105"/>
              <w:rPr>
                <w:rFonts w:ascii="Arial" w:eastAsia="Arial" w:hAnsi="Arial" w:cs="Arial"/>
                <w:b/>
                <w:color w:val="000000"/>
              </w:rPr>
            </w:pPr>
            <w:r>
              <w:rPr>
                <w:rFonts w:ascii="Arial" w:eastAsia="Arial" w:hAnsi="Arial" w:cs="Arial"/>
                <w:b/>
                <w:color w:val="000000"/>
              </w:rPr>
              <w:t>Project Specific IPRs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2" w:line="254" w:lineRule="auto"/>
              <w:ind w:left="90" w:right="268"/>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bl>
    <w:p w:rsidR="001C1D59" w:rsidRDefault="001C1D59">
      <w:pPr>
        <w:spacing w:line="254" w:lineRule="auto"/>
        <w:sectPr w:rsidR="001C1D59">
          <w:pgSz w:w="11920" w:h="16840"/>
          <w:pgMar w:top="1100" w:right="1000" w:bottom="1260" w:left="860" w:header="0" w:footer="990" w:gutter="0"/>
          <w:cols w:space="720"/>
        </w:sectPr>
      </w:pPr>
    </w:p>
    <w:p w:rsidR="001C1D59" w:rsidRDefault="001C1D59">
      <w:pPr>
        <w:pBdr>
          <w:top w:val="nil"/>
          <w:left w:val="nil"/>
          <w:bottom w:val="nil"/>
          <w:right w:val="nil"/>
          <w:between w:val="nil"/>
        </w:pBdr>
        <w:spacing w:line="276" w:lineRule="auto"/>
      </w:pPr>
    </w:p>
    <w:tbl>
      <w:tblPr>
        <w:tblStyle w:val="affffc"/>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55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Property</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90" w:right="157"/>
              <w:rPr>
                <w:color w:val="000000"/>
              </w:rPr>
            </w:pPr>
            <w:r>
              <w:rPr>
                <w:color w:val="000000"/>
              </w:rPr>
              <w:t>Assets and property including technical infrastructure, IPRs and equipment.</w:t>
            </w:r>
          </w:p>
        </w:tc>
      </w:tr>
      <w:tr w:rsidR="001C1D59">
        <w:trPr>
          <w:trHeight w:val="289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Protective Measures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90" w:right="6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C1D59">
        <w:trPr>
          <w:trHeight w:val="180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105" w:right="80"/>
              <w:rPr>
                <w:rFonts w:ascii="Arial" w:eastAsia="Arial" w:hAnsi="Arial" w:cs="Arial"/>
                <w:b/>
                <w:color w:val="000000"/>
              </w:rPr>
            </w:pPr>
            <w:r>
              <w:rPr>
                <w:rFonts w:ascii="Arial" w:eastAsia="Arial" w:hAnsi="Arial" w:cs="Arial"/>
                <w:b/>
                <w:color w:val="000000"/>
              </w:rPr>
              <w:t>PSN or Public Services Network</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90" w:right="219"/>
              <w:jc w:val="both"/>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1C1D59">
        <w:trPr>
          <w:trHeight w:val="181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line="254" w:lineRule="auto"/>
              <w:ind w:left="105" w:right="482"/>
              <w:rPr>
                <w:rFonts w:ascii="Arial" w:eastAsia="Arial" w:hAnsi="Arial" w:cs="Arial"/>
                <w:b/>
                <w:color w:val="000000"/>
              </w:rPr>
            </w:pPr>
            <w:r>
              <w:rPr>
                <w:rFonts w:ascii="Arial" w:eastAsia="Arial" w:hAnsi="Arial" w:cs="Arial"/>
                <w:b/>
                <w:color w:val="000000"/>
              </w:rPr>
              <w:t>Regulatory body or bodies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8" w:line="254" w:lineRule="auto"/>
              <w:ind w:left="90" w:right="321"/>
              <w:jc w:val="both"/>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1C1D59">
        <w:trPr>
          <w:trHeight w:val="183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Relevant person</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90" w:right="157"/>
              <w:rPr>
                <w:color w:val="000000"/>
              </w:rPr>
            </w:pPr>
            <w:r>
              <w:rPr>
                <w:color w:val="000000"/>
              </w:rPr>
              <w:t>Any employee, agent, servant, or representative of the Buyer, any other public body or person employed by or on behalf of the Buyer, or any other public body.</w:t>
            </w:r>
          </w:p>
        </w:tc>
      </w:tr>
      <w:tr w:rsidR="001C1D59">
        <w:trPr>
          <w:trHeight w:val="153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8"/>
              <w:ind w:left="105"/>
              <w:rPr>
                <w:rFonts w:ascii="Arial" w:eastAsia="Arial" w:hAnsi="Arial" w:cs="Arial"/>
                <w:b/>
                <w:color w:val="000000"/>
              </w:rPr>
            </w:pPr>
            <w:r>
              <w:rPr>
                <w:rFonts w:ascii="Arial" w:eastAsia="Arial" w:hAnsi="Arial" w:cs="Arial"/>
                <w:b/>
                <w:color w:val="000000"/>
              </w:rPr>
              <w:t>Relevant Transfer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8" w:line="254" w:lineRule="auto"/>
              <w:ind w:left="90"/>
              <w:rPr>
                <w:color w:val="000000"/>
              </w:rPr>
            </w:pPr>
            <w:r>
              <w:rPr>
                <w:color w:val="000000"/>
              </w:rPr>
              <w:t>A transfer of employment to which the employment regulations applies.</w:t>
            </w:r>
          </w:p>
        </w:tc>
      </w:tr>
      <w:tr w:rsidR="001C1D59">
        <w:trPr>
          <w:trHeight w:val="23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Replacement Services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9" w:lineRule="auto"/>
              <w:ind w:left="90" w:right="157"/>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rsidR="001C1D59" w:rsidRDefault="0084535B">
            <w:pPr>
              <w:pBdr>
                <w:top w:val="nil"/>
                <w:left w:val="nil"/>
                <w:bottom w:val="nil"/>
                <w:right w:val="nil"/>
                <w:between w:val="nil"/>
              </w:pBdr>
              <w:spacing w:line="254" w:lineRule="auto"/>
              <w:ind w:left="90" w:right="157"/>
              <w:rPr>
                <w:color w:val="000000"/>
              </w:rPr>
            </w:pPr>
            <w:r>
              <w:rPr>
                <w:color w:val="000000"/>
              </w:rPr>
              <w:t>Off Contract, whether those services are provided by the Buyer or a third party.</w:t>
            </w:r>
          </w:p>
        </w:tc>
      </w:tr>
    </w:tbl>
    <w:p w:rsidR="001C1D59" w:rsidRDefault="001C1D59">
      <w:pPr>
        <w:pBdr>
          <w:top w:val="nil"/>
          <w:left w:val="nil"/>
          <w:bottom w:val="nil"/>
          <w:right w:val="nil"/>
          <w:between w:val="nil"/>
        </w:pBdr>
        <w:spacing w:line="276" w:lineRule="auto"/>
      </w:pPr>
    </w:p>
    <w:tbl>
      <w:tblPr>
        <w:tblStyle w:val="affffd"/>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79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Replacement supplier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90" w:right="732"/>
              <w:jc w:val="both"/>
              <w:rPr>
                <w:color w:val="000000"/>
              </w:rPr>
            </w:pPr>
            <w:r>
              <w:rPr>
                <w:color w:val="000000"/>
              </w:rPr>
              <w:t>Any third-party service provider of replacement services appointed by the Buyer (or where the Buyer is providing replacement Services for its own account, the Buyer).</w:t>
            </w:r>
          </w:p>
        </w:tc>
      </w:tr>
      <w:tr w:rsidR="001C1D59">
        <w:trPr>
          <w:trHeight w:val="15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105" w:right="212"/>
              <w:rPr>
                <w:rFonts w:ascii="Arial" w:eastAsia="Arial" w:hAnsi="Arial" w:cs="Arial"/>
                <w:b/>
                <w:color w:val="000000"/>
              </w:rPr>
            </w:pPr>
            <w:r>
              <w:rPr>
                <w:rFonts w:ascii="Arial" w:eastAsia="Arial" w:hAnsi="Arial" w:cs="Arial"/>
                <w:b/>
                <w:color w:val="000000"/>
              </w:rPr>
              <w:t>Security management plan</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90"/>
              <w:rPr>
                <w:color w:val="000000"/>
              </w:rPr>
            </w:pPr>
            <w:r>
              <w:rPr>
                <w:color w:val="000000"/>
              </w:rPr>
              <w:t>The Supplier's security management plan developed by the Supplier in accordance with clause 16.1.</w:t>
            </w:r>
          </w:p>
        </w:tc>
      </w:tr>
    </w:tbl>
    <w:p w:rsidR="001C1D59" w:rsidRDefault="001C1D59">
      <w:pPr>
        <w:pBdr>
          <w:top w:val="nil"/>
          <w:left w:val="nil"/>
          <w:bottom w:val="nil"/>
          <w:right w:val="nil"/>
          <w:between w:val="nil"/>
        </w:pBdr>
        <w:spacing w:before="7"/>
        <w:rPr>
          <w:color w:val="000000"/>
        </w:rPr>
      </w:pPr>
    </w:p>
    <w:tbl>
      <w:tblPr>
        <w:tblStyle w:val="affffe"/>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26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ind w:left="105"/>
              <w:rPr>
                <w:rFonts w:ascii="Arial" w:eastAsia="Arial" w:hAnsi="Arial" w:cs="Arial"/>
                <w:b/>
                <w:color w:val="000000"/>
              </w:rPr>
            </w:pPr>
            <w:r>
              <w:rPr>
                <w:rFonts w:ascii="Arial" w:eastAsia="Arial" w:hAnsi="Arial" w:cs="Arial"/>
                <w:b/>
                <w:color w:val="000000"/>
              </w:rPr>
              <w:t>Services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line="254" w:lineRule="auto"/>
              <w:ind w:left="90" w:right="157"/>
              <w:rPr>
                <w:color w:val="000000"/>
              </w:rPr>
            </w:pPr>
            <w:r>
              <w:rPr>
                <w:color w:val="000000"/>
              </w:rPr>
              <w:t>The services ordered by the Buyer as set out in the Order Form.</w:t>
            </w:r>
          </w:p>
        </w:tc>
      </w:tr>
      <w:tr w:rsidR="001C1D59">
        <w:trPr>
          <w:trHeight w:val="154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ind w:left="105"/>
              <w:rPr>
                <w:rFonts w:ascii="Arial" w:eastAsia="Arial" w:hAnsi="Arial" w:cs="Arial"/>
                <w:b/>
                <w:color w:val="000000"/>
              </w:rPr>
            </w:pPr>
            <w:r>
              <w:rPr>
                <w:rFonts w:ascii="Arial" w:eastAsia="Arial" w:hAnsi="Arial" w:cs="Arial"/>
                <w:b/>
                <w:color w:val="000000"/>
              </w:rPr>
              <w:t>Service data</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line="254" w:lineRule="auto"/>
              <w:ind w:left="90" w:right="157"/>
              <w:rPr>
                <w:color w:val="000000"/>
              </w:rPr>
            </w:pPr>
            <w:r>
              <w:rPr>
                <w:color w:val="000000"/>
              </w:rPr>
              <w:t>Data that is owned or managed by the Buyer and used for the G-Cloud Services, including backup data.</w:t>
            </w:r>
          </w:p>
        </w:tc>
      </w:tr>
      <w:tr w:rsidR="001C1D59">
        <w:trPr>
          <w:trHeight w:val="181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ind w:left="105"/>
              <w:rPr>
                <w:rFonts w:ascii="Arial" w:eastAsia="Arial" w:hAnsi="Arial" w:cs="Arial"/>
                <w:b/>
                <w:color w:val="000000"/>
              </w:rPr>
            </w:pPr>
            <w:r>
              <w:rPr>
                <w:rFonts w:ascii="Arial" w:eastAsia="Arial" w:hAnsi="Arial" w:cs="Arial"/>
                <w:b/>
                <w:color w:val="000000"/>
              </w:rPr>
              <w:t>Service definition(s)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line="254" w:lineRule="auto"/>
              <w:ind w:left="90"/>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1C1D59">
        <w:trPr>
          <w:trHeight w:val="159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ind w:left="105"/>
              <w:rPr>
                <w:rFonts w:ascii="Arial" w:eastAsia="Arial" w:hAnsi="Arial" w:cs="Arial"/>
                <w:b/>
                <w:color w:val="000000"/>
              </w:rPr>
            </w:pPr>
            <w:r>
              <w:rPr>
                <w:rFonts w:ascii="Arial" w:eastAsia="Arial" w:hAnsi="Arial" w:cs="Arial"/>
                <w:b/>
                <w:color w:val="000000"/>
              </w:rPr>
              <w:t>Service description</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line="254" w:lineRule="auto"/>
              <w:ind w:left="90" w:right="157"/>
              <w:rPr>
                <w:color w:val="000000"/>
              </w:rPr>
            </w:pPr>
            <w:r>
              <w:rPr>
                <w:color w:val="000000"/>
              </w:rPr>
              <w:t>The description of the Supplier service offering as published on the Platform.</w:t>
            </w:r>
          </w:p>
        </w:tc>
      </w:tr>
      <w:tr w:rsidR="001C1D59">
        <w:trPr>
          <w:trHeight w:val="1789"/>
        </w:trPr>
        <w:tc>
          <w:tcPr>
            <w:tcW w:w="264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ind w:left="105"/>
              <w:rPr>
                <w:rFonts w:ascii="Arial" w:eastAsia="Arial" w:hAnsi="Arial" w:cs="Arial"/>
                <w:b/>
                <w:color w:val="000000"/>
              </w:rPr>
            </w:pPr>
            <w:r>
              <w:rPr>
                <w:rFonts w:ascii="Arial" w:eastAsia="Arial" w:hAnsi="Arial" w:cs="Arial"/>
                <w:b/>
                <w:color w:val="000000"/>
              </w:rPr>
              <w:t>Service Personal Data</w:t>
            </w:r>
          </w:p>
        </w:tc>
        <w:tc>
          <w:tcPr>
            <w:tcW w:w="6280" w:type="dxa"/>
          </w:tcPr>
          <w:p w:rsidR="001C1D59" w:rsidRDefault="001C1D59">
            <w:pPr>
              <w:pBdr>
                <w:top w:val="nil"/>
                <w:left w:val="nil"/>
                <w:bottom w:val="nil"/>
                <w:right w:val="nil"/>
                <w:between w:val="nil"/>
              </w:pBdr>
              <w:spacing w:before="9"/>
              <w:rPr>
                <w:color w:val="000000"/>
                <w:sz w:val="35"/>
                <w:szCs w:val="35"/>
              </w:rPr>
            </w:pPr>
          </w:p>
          <w:p w:rsidR="001C1D59" w:rsidRDefault="0084535B">
            <w:pPr>
              <w:pBdr>
                <w:top w:val="nil"/>
                <w:left w:val="nil"/>
                <w:bottom w:val="nil"/>
                <w:right w:val="nil"/>
                <w:between w:val="nil"/>
              </w:pBdr>
              <w:spacing w:line="254" w:lineRule="auto"/>
              <w:ind w:left="90" w:right="255"/>
              <w:jc w:val="both"/>
              <w:rPr>
                <w:color w:val="000000"/>
              </w:rPr>
            </w:pPr>
            <w:r>
              <w:rPr>
                <w:color w:val="000000"/>
              </w:rPr>
              <w:t>The Personal Data supplied by a Buyer to the Supplier in the course of the use of the G-Cloud Services for purposes of or in connection with this Call-Off Contract.</w:t>
            </w:r>
          </w:p>
        </w:tc>
      </w:tr>
      <w:tr w:rsidR="001C1D59">
        <w:trPr>
          <w:trHeight w:val="211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ind w:left="105"/>
              <w:rPr>
                <w:rFonts w:ascii="Arial" w:eastAsia="Arial" w:hAnsi="Arial" w:cs="Arial"/>
                <w:b/>
                <w:color w:val="000000"/>
              </w:rPr>
            </w:pPr>
            <w:r>
              <w:rPr>
                <w:rFonts w:ascii="Arial" w:eastAsia="Arial" w:hAnsi="Arial" w:cs="Arial"/>
                <w:b/>
                <w:color w:val="000000"/>
              </w:rPr>
              <w:t>Spend controls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line="254" w:lineRule="auto"/>
              <w:ind w:left="90" w:right="62"/>
              <w:rPr>
                <w:color w:val="000000"/>
              </w:rPr>
            </w:pPr>
            <w:r>
              <w:rPr>
                <w:color w:val="000000"/>
              </w:rPr>
              <w:t>The approval process used by a central government Buyer if it needs to spend money on certain digital or technology services, see</w:t>
            </w:r>
          </w:p>
          <w:p w:rsidR="001C1D59" w:rsidRDefault="0084535B">
            <w:pPr>
              <w:pBdr>
                <w:top w:val="nil"/>
                <w:left w:val="nil"/>
                <w:bottom w:val="nil"/>
                <w:right w:val="nil"/>
                <w:between w:val="nil"/>
              </w:pBdr>
              <w:spacing w:line="254" w:lineRule="auto"/>
              <w:ind w:left="90"/>
              <w:rPr>
                <w:color w:val="000000"/>
              </w:rPr>
            </w:pPr>
            <w:hyperlink r:id="rId43">
              <w:r>
                <w:rPr>
                  <w:color w:val="000000"/>
                  <w:u w:val="single"/>
                </w:rPr>
                <w:t>https://www.gov.uk/service-manual/agile-delivery/spend-contro</w:t>
              </w:r>
            </w:hyperlink>
            <w:r>
              <w:rPr>
                <w:color w:val="000000"/>
              </w:rPr>
              <w:t xml:space="preserve"> </w:t>
            </w:r>
            <w:hyperlink r:id="rId44">
              <w:proofErr w:type="spellStart"/>
              <w:r>
                <w:rPr>
                  <w:color w:val="000000"/>
                  <w:u w:val="single"/>
                </w:rPr>
                <w:t>lsche</w:t>
              </w:r>
              <w:proofErr w:type="spellEnd"/>
              <w:r>
                <w:rPr>
                  <w:color w:val="000000"/>
                  <w:u w:val="single"/>
                </w:rPr>
                <w:t xml:space="preserve"> ck-if-you-need-approval-to-spend-money-on-a-service</w:t>
              </w:r>
            </w:hyperlink>
          </w:p>
        </w:tc>
      </w:tr>
    </w:tbl>
    <w:p w:rsidR="001C1D59" w:rsidRDefault="001C1D59">
      <w:pPr>
        <w:pBdr>
          <w:top w:val="nil"/>
          <w:left w:val="nil"/>
          <w:bottom w:val="nil"/>
          <w:right w:val="nil"/>
          <w:between w:val="nil"/>
        </w:pBdr>
        <w:spacing w:line="276" w:lineRule="auto"/>
      </w:pPr>
    </w:p>
    <w:tbl>
      <w:tblPr>
        <w:tblStyle w:val="afffff"/>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25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Start date</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90"/>
              <w:rPr>
                <w:color w:val="000000"/>
              </w:rPr>
            </w:pPr>
            <w:r>
              <w:rPr>
                <w:color w:val="000000"/>
              </w:rPr>
              <w:t>The Start date of this Call-Off Contract as set out in the Order Form.</w:t>
            </w:r>
          </w:p>
        </w:tc>
      </w:tr>
      <w:tr w:rsidR="001C1D59">
        <w:trPr>
          <w:trHeight w:val="236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Subcontract</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90" w:right="157"/>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C1D59">
        <w:trPr>
          <w:trHeight w:val="20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8"/>
              <w:ind w:left="105"/>
              <w:rPr>
                <w:rFonts w:ascii="Arial" w:eastAsia="Arial" w:hAnsi="Arial" w:cs="Arial"/>
                <w:b/>
                <w:color w:val="000000"/>
              </w:rPr>
            </w:pPr>
            <w:r>
              <w:rPr>
                <w:rFonts w:ascii="Arial" w:eastAsia="Arial" w:hAnsi="Arial" w:cs="Arial"/>
                <w:b/>
                <w:color w:val="000000"/>
              </w:rPr>
              <w:t>Subcontractor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8" w:line="259" w:lineRule="auto"/>
              <w:ind w:left="90" w:right="269"/>
              <w:rPr>
                <w:color w:val="000000"/>
              </w:rPr>
            </w:pPr>
            <w:r>
              <w:rPr>
                <w:color w:val="000000"/>
              </w:rPr>
              <w:t>Any third party engaged by the Supplier under a subcontract (permitted under the Framework Agreement and the Call-Off Contract) and its servants or agents in connection with the provision of G-Cloud Services.</w:t>
            </w:r>
          </w:p>
        </w:tc>
      </w:tr>
      <w:tr w:rsidR="001C1D59">
        <w:trPr>
          <w:trHeight w:val="157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proofErr w:type="spellStart"/>
            <w:r>
              <w:rPr>
                <w:rFonts w:ascii="Arial" w:eastAsia="Arial" w:hAnsi="Arial" w:cs="Arial"/>
                <w:b/>
                <w:color w:val="000000"/>
              </w:rPr>
              <w:t>Subprocessor</w:t>
            </w:r>
            <w:proofErr w:type="spellEnd"/>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90" w:right="157"/>
              <w:rPr>
                <w:color w:val="000000"/>
              </w:rPr>
            </w:pPr>
            <w:r>
              <w:rPr>
                <w:color w:val="000000"/>
              </w:rPr>
              <w:t>Any third party appointed to process Personal Data on behalf of the Supplier under this Call-Off Contract.</w:t>
            </w:r>
          </w:p>
        </w:tc>
      </w:tr>
      <w:tr w:rsidR="001C1D59">
        <w:trPr>
          <w:trHeight w:val="125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Supplier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90"/>
              <w:rPr>
                <w:color w:val="000000"/>
              </w:rPr>
            </w:pPr>
            <w:r>
              <w:rPr>
                <w:color w:val="000000"/>
              </w:rPr>
              <w:t>The person, firm or company identified in the Order Form.</w:t>
            </w:r>
          </w:p>
        </w:tc>
      </w:tr>
      <w:tr w:rsidR="001C1D59">
        <w:trPr>
          <w:trHeight w:val="156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105" w:right="921"/>
              <w:rPr>
                <w:rFonts w:ascii="Arial" w:eastAsia="Arial" w:hAnsi="Arial" w:cs="Arial"/>
                <w:b/>
                <w:color w:val="000000"/>
              </w:rPr>
            </w:pPr>
            <w:r>
              <w:rPr>
                <w:rFonts w:ascii="Arial" w:eastAsia="Arial" w:hAnsi="Arial" w:cs="Arial"/>
                <w:b/>
                <w:color w:val="000000"/>
              </w:rPr>
              <w:t>Supplier Representative</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90"/>
              <w:rPr>
                <w:color w:val="000000"/>
              </w:rPr>
            </w:pPr>
            <w:r>
              <w:rPr>
                <w:color w:val="000000"/>
              </w:rPr>
              <w:t>The representative appointed by the Supplier from time to time in relation to the Call-Off Contract.</w:t>
            </w:r>
          </w:p>
        </w:tc>
      </w:tr>
    </w:tbl>
    <w:p w:rsidR="001C1D59" w:rsidRDefault="001C1D59">
      <w:pPr>
        <w:pBdr>
          <w:top w:val="nil"/>
          <w:left w:val="nil"/>
          <w:bottom w:val="nil"/>
          <w:right w:val="nil"/>
          <w:between w:val="nil"/>
        </w:pBdr>
        <w:spacing w:before="7"/>
        <w:rPr>
          <w:color w:val="000000"/>
        </w:rPr>
      </w:pPr>
    </w:p>
    <w:tbl>
      <w:tblPr>
        <w:tblStyle w:val="afffff0"/>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80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ind w:left="105"/>
              <w:rPr>
                <w:rFonts w:ascii="Arial" w:eastAsia="Arial" w:hAnsi="Arial" w:cs="Arial"/>
                <w:b/>
                <w:color w:val="000000"/>
              </w:rPr>
            </w:pPr>
            <w:r>
              <w:rPr>
                <w:rFonts w:ascii="Arial" w:eastAsia="Arial" w:hAnsi="Arial" w:cs="Arial"/>
                <w:b/>
                <w:color w:val="000000"/>
              </w:rPr>
              <w:t>Supplier staff</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5" w:line="254" w:lineRule="auto"/>
              <w:ind w:left="90" w:right="157"/>
              <w:rPr>
                <w:color w:val="000000"/>
              </w:rPr>
            </w:pPr>
            <w:r>
              <w:rPr>
                <w:color w:val="000000"/>
              </w:rPr>
              <w:t>All persons employed by the Supplier together with the Supplier’s servants, agents, suppliers and subcontractors used in the performance of its obligations under this Call-Off Contract.</w:t>
            </w:r>
          </w:p>
        </w:tc>
      </w:tr>
      <w:tr w:rsidR="001C1D59">
        <w:trPr>
          <w:trHeight w:val="183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ind w:left="105"/>
              <w:rPr>
                <w:rFonts w:ascii="Arial" w:eastAsia="Arial" w:hAnsi="Arial" w:cs="Arial"/>
                <w:b/>
                <w:color w:val="000000"/>
              </w:rPr>
            </w:pPr>
            <w:r>
              <w:rPr>
                <w:rFonts w:ascii="Arial" w:eastAsia="Arial" w:hAnsi="Arial" w:cs="Arial"/>
                <w:b/>
                <w:color w:val="000000"/>
              </w:rPr>
              <w:t>Supplier Terms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0" w:line="254" w:lineRule="auto"/>
              <w:ind w:left="90" w:right="158"/>
              <w:jc w:val="both"/>
              <w:rPr>
                <w:color w:val="000000"/>
              </w:rPr>
            </w:pPr>
            <w:r>
              <w:rPr>
                <w:color w:val="000000"/>
              </w:rPr>
              <w:t>The relevant G-Cloud Service terms and conditions as set out in the Terms and Conditions document supplied as part of the Supplier’s Application.</w:t>
            </w:r>
          </w:p>
        </w:tc>
      </w:tr>
    </w:tbl>
    <w:p w:rsidR="001C1D59" w:rsidRDefault="001C1D59">
      <w:pPr>
        <w:pBdr>
          <w:top w:val="nil"/>
          <w:left w:val="nil"/>
          <w:bottom w:val="nil"/>
          <w:right w:val="nil"/>
          <w:between w:val="nil"/>
        </w:pBdr>
        <w:spacing w:line="276" w:lineRule="auto"/>
      </w:pPr>
    </w:p>
    <w:tbl>
      <w:tblPr>
        <w:tblStyle w:val="afffff1"/>
        <w:tblW w:w="8920" w:type="dxa"/>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40"/>
        <w:gridCol w:w="6280"/>
      </w:tblGrid>
      <w:tr w:rsidR="001C1D59">
        <w:trPr>
          <w:trHeight w:val="125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ind w:left="105"/>
              <w:rPr>
                <w:rFonts w:ascii="Arial" w:eastAsia="Arial" w:hAnsi="Arial" w:cs="Arial"/>
                <w:b/>
                <w:color w:val="000000"/>
              </w:rPr>
            </w:pPr>
            <w:r>
              <w:rPr>
                <w:rFonts w:ascii="Arial" w:eastAsia="Arial" w:hAnsi="Arial" w:cs="Arial"/>
                <w:b/>
                <w:color w:val="000000"/>
              </w:rPr>
              <w:t>Term</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43" w:line="254" w:lineRule="auto"/>
              <w:ind w:left="90" w:right="582"/>
              <w:rPr>
                <w:color w:val="000000"/>
              </w:rPr>
            </w:pPr>
            <w:r>
              <w:rPr>
                <w:color w:val="000000"/>
              </w:rPr>
              <w:t>The term of this Call-Off Contract as set out in the Order Form.</w:t>
            </w:r>
          </w:p>
        </w:tc>
      </w:tr>
      <w:tr w:rsidR="001C1D59">
        <w:trPr>
          <w:trHeight w:val="1289"/>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Variation</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line="254" w:lineRule="auto"/>
              <w:ind w:left="90"/>
              <w:rPr>
                <w:color w:val="000000"/>
              </w:rPr>
            </w:pPr>
            <w:r>
              <w:rPr>
                <w:color w:val="000000"/>
              </w:rPr>
              <w:t>This has the meaning given to it in clause 32 (Variation process).</w:t>
            </w:r>
          </w:p>
        </w:tc>
      </w:tr>
      <w:tr w:rsidR="001C1D59">
        <w:trPr>
          <w:trHeight w:val="153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8"/>
              <w:ind w:left="105"/>
              <w:rPr>
                <w:rFonts w:ascii="Arial" w:eastAsia="Arial" w:hAnsi="Arial" w:cs="Arial"/>
                <w:b/>
                <w:color w:val="000000"/>
              </w:rPr>
            </w:pPr>
            <w:r>
              <w:rPr>
                <w:rFonts w:ascii="Arial" w:eastAsia="Arial" w:hAnsi="Arial" w:cs="Arial"/>
                <w:b/>
                <w:color w:val="000000"/>
              </w:rPr>
              <w:t>Working Days</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38" w:line="254" w:lineRule="auto"/>
              <w:ind w:left="90"/>
              <w:rPr>
                <w:color w:val="000000"/>
              </w:rPr>
            </w:pPr>
            <w:r>
              <w:rPr>
                <w:color w:val="000000"/>
              </w:rPr>
              <w:t>Any day other than a Saturday, Sunday or public holiday in England and Wales.</w:t>
            </w:r>
          </w:p>
        </w:tc>
      </w:tr>
      <w:tr w:rsidR="001C1D59">
        <w:trPr>
          <w:trHeight w:val="1290"/>
        </w:trPr>
        <w:tc>
          <w:tcPr>
            <w:tcW w:w="264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105"/>
              <w:rPr>
                <w:rFonts w:ascii="Arial" w:eastAsia="Arial" w:hAnsi="Arial" w:cs="Arial"/>
                <w:b/>
                <w:color w:val="000000"/>
              </w:rPr>
            </w:pPr>
            <w:r>
              <w:rPr>
                <w:rFonts w:ascii="Arial" w:eastAsia="Arial" w:hAnsi="Arial" w:cs="Arial"/>
                <w:b/>
                <w:color w:val="000000"/>
              </w:rPr>
              <w:t>Year</w:t>
            </w:r>
          </w:p>
        </w:tc>
        <w:tc>
          <w:tcPr>
            <w:tcW w:w="62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3"/>
              <w:ind w:left="90"/>
              <w:rPr>
                <w:color w:val="000000"/>
              </w:rPr>
            </w:pPr>
            <w:r>
              <w:rPr>
                <w:color w:val="000000"/>
              </w:rPr>
              <w:t>A contract year.</w:t>
            </w:r>
          </w:p>
        </w:tc>
      </w:tr>
    </w:tbl>
    <w:p w:rsidR="001C1D59" w:rsidRDefault="001C1D59">
      <w:pPr>
        <w:pBdr>
          <w:top w:val="nil"/>
          <w:left w:val="nil"/>
          <w:bottom w:val="nil"/>
          <w:right w:val="nil"/>
          <w:between w:val="nil"/>
        </w:pBdr>
        <w:spacing w:before="4"/>
        <w:rPr>
          <w:color w:val="000000"/>
          <w:sz w:val="15"/>
          <w:szCs w:val="15"/>
        </w:rPr>
      </w:pPr>
    </w:p>
    <w:p w:rsidR="001C1D59" w:rsidRDefault="0084535B">
      <w:pPr>
        <w:pStyle w:val="Heading1"/>
        <w:spacing w:before="90"/>
        <w:ind w:firstLine="1375"/>
      </w:pPr>
      <w:r>
        <w:br w:type="page"/>
      </w:r>
    </w:p>
    <w:p w:rsidR="001C1D59" w:rsidRDefault="0084535B">
      <w:pPr>
        <w:pStyle w:val="Heading1"/>
        <w:spacing w:before="90"/>
        <w:ind w:firstLine="1375"/>
      </w:pPr>
      <w:r>
        <w:lastRenderedPageBreak/>
        <w:t>Schedule 7: UK GDPR Information</w:t>
      </w:r>
    </w:p>
    <w:p w:rsidR="001C1D59" w:rsidRDefault="0084535B">
      <w:pPr>
        <w:pBdr>
          <w:top w:val="nil"/>
          <w:left w:val="nil"/>
          <w:bottom w:val="nil"/>
          <w:right w:val="nil"/>
          <w:between w:val="nil"/>
        </w:pBdr>
        <w:spacing w:before="37"/>
        <w:ind w:left="265"/>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rPr>
          <w:color w:val="000000"/>
          <w:sz w:val="24"/>
          <w:szCs w:val="24"/>
        </w:rPr>
      </w:pPr>
    </w:p>
    <w:p w:rsidR="001C1D59" w:rsidRDefault="001C1D59">
      <w:pPr>
        <w:pBdr>
          <w:top w:val="nil"/>
          <w:left w:val="nil"/>
          <w:bottom w:val="nil"/>
          <w:right w:val="nil"/>
          <w:between w:val="nil"/>
        </w:pBdr>
        <w:spacing w:before="9"/>
        <w:rPr>
          <w:color w:val="000000"/>
          <w:sz w:val="24"/>
          <w:szCs w:val="24"/>
        </w:rPr>
      </w:pPr>
    </w:p>
    <w:p w:rsidR="001C1D59" w:rsidRDefault="0084535B">
      <w:pPr>
        <w:pStyle w:val="Heading1"/>
        <w:spacing w:before="0"/>
        <w:ind w:firstLine="1375"/>
      </w:pPr>
      <w:r>
        <w:t>Annex 1: Processing Personal Data</w:t>
      </w:r>
    </w:p>
    <w:p w:rsidR="001C1D59" w:rsidRDefault="0084535B">
      <w:pPr>
        <w:pBdr>
          <w:top w:val="nil"/>
          <w:left w:val="nil"/>
          <w:bottom w:val="nil"/>
          <w:right w:val="nil"/>
          <w:between w:val="nil"/>
        </w:pBdr>
        <w:spacing w:before="260"/>
        <w:ind w:left="265" w:right="244"/>
        <w:rPr>
          <w:color w:val="000000"/>
        </w:rPr>
      </w:pPr>
      <w:r>
        <w:rPr>
          <w:color w:val="000000"/>
        </w:rPr>
        <w:t>This Annex shall be completed by the Controller, who may take account of the view of the Processors, however the final decision as to the content of this Annex shall be with the Buyer at its absolute discretion.</w:t>
      </w:r>
    </w:p>
    <w:p w:rsidR="001C1D59" w:rsidRDefault="001C1D59">
      <w:pPr>
        <w:pBdr>
          <w:top w:val="nil"/>
          <w:left w:val="nil"/>
          <w:bottom w:val="nil"/>
          <w:right w:val="nil"/>
          <w:between w:val="nil"/>
        </w:pBdr>
        <w:spacing w:before="7"/>
        <w:rPr>
          <w:color w:val="000000"/>
          <w:sz w:val="30"/>
          <w:szCs w:val="30"/>
        </w:rPr>
      </w:pPr>
    </w:p>
    <w:p w:rsidR="001C1D59" w:rsidRPr="00A6735E" w:rsidRDefault="0084535B">
      <w:pPr>
        <w:numPr>
          <w:ilvl w:val="1"/>
          <w:numId w:val="45"/>
        </w:numPr>
        <w:pBdr>
          <w:top w:val="nil"/>
          <w:left w:val="nil"/>
          <w:bottom w:val="nil"/>
          <w:right w:val="nil"/>
          <w:between w:val="nil"/>
        </w:pBdr>
        <w:tabs>
          <w:tab w:val="left" w:pos="748"/>
        </w:tabs>
        <w:spacing w:line="306" w:lineRule="auto"/>
        <w:ind w:right="585" w:firstLine="0"/>
        <w:rPr>
          <w:color w:val="FF0000"/>
        </w:rPr>
      </w:pPr>
      <w:r>
        <w:rPr>
          <w:color w:val="000000"/>
        </w:rPr>
        <w:t xml:space="preserve">The contact details of the Buyer’s Data Protection Officer are: </w:t>
      </w:r>
      <w:r w:rsidR="00A6735E" w:rsidRPr="00A6735E">
        <w:rPr>
          <w:color w:val="FF0000"/>
        </w:rPr>
        <w:t>REDACTED TEXT under FOIA Section 40</w:t>
      </w:r>
    </w:p>
    <w:p w:rsidR="001C1D59" w:rsidRDefault="001C1D59">
      <w:pPr>
        <w:pBdr>
          <w:top w:val="nil"/>
          <w:left w:val="nil"/>
          <w:bottom w:val="nil"/>
          <w:right w:val="nil"/>
          <w:between w:val="nil"/>
        </w:pBdr>
        <w:spacing w:before="3"/>
        <w:rPr>
          <w:color w:val="000000"/>
          <w:sz w:val="30"/>
          <w:szCs w:val="30"/>
        </w:rPr>
      </w:pPr>
    </w:p>
    <w:p w:rsidR="001C1D59" w:rsidRPr="00A6735E" w:rsidRDefault="0084535B" w:rsidP="00C52102">
      <w:pPr>
        <w:numPr>
          <w:ilvl w:val="1"/>
          <w:numId w:val="45"/>
        </w:numPr>
        <w:pBdr>
          <w:top w:val="nil"/>
          <w:left w:val="nil"/>
          <w:bottom w:val="nil"/>
          <w:right w:val="nil"/>
          <w:between w:val="nil"/>
        </w:pBdr>
        <w:tabs>
          <w:tab w:val="left" w:pos="650"/>
        </w:tabs>
        <w:ind w:left="649" w:hanging="388"/>
        <w:rPr>
          <w:color w:val="FF0000"/>
          <w:sz w:val="33"/>
          <w:szCs w:val="33"/>
        </w:rPr>
      </w:pPr>
      <w:r w:rsidRPr="00A6735E">
        <w:rPr>
          <w:color w:val="000000"/>
        </w:rPr>
        <w:t xml:space="preserve">The contact details of the Supplier’s Data Protection Officer are: </w:t>
      </w:r>
      <w:r w:rsidR="00A6735E" w:rsidRPr="00A6735E">
        <w:rPr>
          <w:color w:val="FF0000"/>
        </w:rPr>
        <w:t>REDACTED TEXT under FOIA Section 40</w:t>
      </w:r>
    </w:p>
    <w:p w:rsidR="00A6735E" w:rsidRDefault="00A6735E" w:rsidP="00A6735E">
      <w:pPr>
        <w:pStyle w:val="ListParagraph"/>
        <w:rPr>
          <w:color w:val="000000"/>
          <w:sz w:val="33"/>
          <w:szCs w:val="33"/>
        </w:rPr>
      </w:pPr>
    </w:p>
    <w:p w:rsidR="00A6735E" w:rsidRDefault="00A6735E" w:rsidP="00A6735E">
      <w:pPr>
        <w:pBdr>
          <w:top w:val="nil"/>
          <w:left w:val="nil"/>
          <w:bottom w:val="nil"/>
          <w:right w:val="nil"/>
          <w:between w:val="nil"/>
        </w:pBdr>
        <w:tabs>
          <w:tab w:val="left" w:pos="650"/>
        </w:tabs>
        <w:ind w:left="649"/>
        <w:rPr>
          <w:color w:val="000000"/>
          <w:sz w:val="33"/>
          <w:szCs w:val="33"/>
        </w:rPr>
      </w:pPr>
    </w:p>
    <w:p w:rsidR="001C1D59" w:rsidRDefault="0084535B">
      <w:pPr>
        <w:numPr>
          <w:ilvl w:val="1"/>
          <w:numId w:val="45"/>
        </w:numPr>
        <w:pBdr>
          <w:top w:val="nil"/>
          <w:left w:val="nil"/>
          <w:bottom w:val="nil"/>
          <w:right w:val="nil"/>
          <w:between w:val="nil"/>
        </w:pBdr>
        <w:tabs>
          <w:tab w:val="left" w:pos="984"/>
          <w:tab w:val="left" w:pos="985"/>
        </w:tabs>
        <w:spacing w:line="295" w:lineRule="auto"/>
        <w:ind w:left="985" w:right="300" w:hanging="720"/>
      </w:pPr>
      <w:r>
        <w:rPr>
          <w:color w:val="000000"/>
        </w:rPr>
        <w:t>The Processor shall comply with any further written instructions with respect to Processing by the Controller.</w:t>
      </w:r>
    </w:p>
    <w:p w:rsidR="001C1D59" w:rsidRDefault="001C1D59">
      <w:pPr>
        <w:pBdr>
          <w:top w:val="nil"/>
          <w:left w:val="nil"/>
          <w:bottom w:val="nil"/>
          <w:right w:val="nil"/>
          <w:between w:val="nil"/>
        </w:pBdr>
        <w:spacing w:before="6"/>
        <w:rPr>
          <w:color w:val="000000"/>
          <w:sz w:val="27"/>
          <w:szCs w:val="27"/>
        </w:rPr>
      </w:pPr>
    </w:p>
    <w:p w:rsidR="001C1D59" w:rsidRDefault="0084535B">
      <w:pPr>
        <w:numPr>
          <w:ilvl w:val="1"/>
          <w:numId w:val="45"/>
        </w:numPr>
        <w:pBdr>
          <w:top w:val="nil"/>
          <w:left w:val="nil"/>
          <w:bottom w:val="nil"/>
          <w:right w:val="nil"/>
          <w:between w:val="nil"/>
        </w:pBdr>
        <w:tabs>
          <w:tab w:val="left" w:pos="989"/>
          <w:tab w:val="left" w:pos="990"/>
        </w:tabs>
        <w:ind w:left="990" w:hanging="728"/>
      </w:pPr>
      <w:r>
        <w:rPr>
          <w:color w:val="000000"/>
        </w:rPr>
        <w:t>Any such further instructions shall be incorporated into this Annex.</w:t>
      </w:r>
    </w:p>
    <w:p w:rsidR="001C1D59" w:rsidRDefault="001C1D59">
      <w:pPr>
        <w:pBdr>
          <w:top w:val="nil"/>
          <w:left w:val="nil"/>
          <w:bottom w:val="nil"/>
          <w:right w:val="nil"/>
          <w:between w:val="nil"/>
        </w:pBdr>
        <w:tabs>
          <w:tab w:val="left" w:pos="989"/>
          <w:tab w:val="left" w:pos="990"/>
        </w:tabs>
      </w:pPr>
    </w:p>
    <w:p w:rsidR="001C1D59" w:rsidRDefault="001C1D59">
      <w:pPr>
        <w:widowControl/>
        <w:tabs>
          <w:tab w:val="center" w:pos="1272"/>
          <w:tab w:val="center" w:pos="5067"/>
        </w:tabs>
        <w:spacing w:after="102"/>
        <w:rPr>
          <w:rFonts w:ascii="Arial" w:eastAsia="Arial" w:hAnsi="Arial" w:cs="Arial"/>
        </w:rPr>
      </w:pPr>
    </w:p>
    <w:tbl>
      <w:tblPr>
        <w:tblStyle w:val="afffff2"/>
        <w:tblW w:w="9015" w:type="dxa"/>
        <w:tblInd w:w="953"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3360"/>
        <w:gridCol w:w="5655"/>
      </w:tblGrid>
      <w:tr w:rsidR="001C1D59">
        <w:trPr>
          <w:trHeight w:val="175"/>
        </w:trPr>
        <w:tc>
          <w:tcPr>
            <w:tcW w:w="3360" w:type="dxa"/>
            <w:tcBorders>
              <w:top w:val="single" w:sz="8" w:space="0" w:color="000000"/>
              <w:left w:val="single" w:sz="8" w:space="0" w:color="000000"/>
              <w:right w:val="single" w:sz="8" w:space="0" w:color="000000"/>
            </w:tcBorders>
            <w:shd w:val="clear" w:color="auto" w:fill="D9D9D9"/>
          </w:tcPr>
          <w:p w:rsidR="001C1D59" w:rsidRDefault="001C1D59">
            <w:pPr>
              <w:widowControl/>
              <w:spacing w:after="160" w:line="254" w:lineRule="auto"/>
              <w:rPr>
                <w:rFonts w:ascii="Arial" w:eastAsia="Arial" w:hAnsi="Arial" w:cs="Arial"/>
              </w:rPr>
            </w:pPr>
          </w:p>
        </w:tc>
        <w:tc>
          <w:tcPr>
            <w:tcW w:w="5655" w:type="dxa"/>
            <w:tcBorders>
              <w:top w:val="single" w:sz="8" w:space="0" w:color="000000"/>
              <w:left w:val="single" w:sz="8" w:space="0" w:color="000000"/>
              <w:right w:val="single" w:sz="8" w:space="0" w:color="000000"/>
            </w:tcBorders>
            <w:shd w:val="clear" w:color="auto" w:fill="D9D9D9"/>
          </w:tcPr>
          <w:p w:rsidR="001C1D59" w:rsidRDefault="001C1D59">
            <w:pPr>
              <w:widowControl/>
              <w:spacing w:after="160" w:line="254" w:lineRule="auto"/>
              <w:rPr>
                <w:rFonts w:ascii="Arial" w:eastAsia="Arial" w:hAnsi="Arial" w:cs="Arial"/>
              </w:rPr>
            </w:pPr>
          </w:p>
        </w:tc>
      </w:tr>
      <w:tr w:rsidR="001C1D59">
        <w:trPr>
          <w:trHeight w:val="526"/>
        </w:trPr>
        <w:tc>
          <w:tcPr>
            <w:tcW w:w="3360" w:type="dxa"/>
            <w:tcBorders>
              <w:left w:val="single" w:sz="8" w:space="0" w:color="000000"/>
              <w:bottom w:val="single" w:sz="8" w:space="0" w:color="000000"/>
              <w:right w:val="single" w:sz="8" w:space="0" w:color="000000"/>
            </w:tcBorders>
            <w:shd w:val="clear" w:color="auto" w:fill="D9D9D9"/>
            <w:vAlign w:val="center"/>
          </w:tcPr>
          <w:p w:rsidR="001C1D59" w:rsidRDefault="0084535B">
            <w:pPr>
              <w:widowControl/>
              <w:spacing w:line="254" w:lineRule="auto"/>
              <w:ind w:left="2"/>
              <w:rPr>
                <w:rFonts w:ascii="Arial" w:eastAsia="Arial" w:hAnsi="Arial" w:cs="Arial"/>
              </w:rPr>
            </w:pPr>
            <w:r>
              <w:rPr>
                <w:rFonts w:ascii="Arial" w:eastAsia="Arial" w:hAnsi="Arial" w:cs="Arial"/>
                <w:b/>
              </w:rPr>
              <w:t>Description</w:t>
            </w:r>
            <w:r>
              <w:rPr>
                <w:rFonts w:ascii="Arial" w:eastAsia="Arial" w:hAnsi="Arial" w:cs="Arial"/>
              </w:rPr>
              <w:t xml:space="preserve"> </w:t>
            </w:r>
          </w:p>
        </w:tc>
        <w:tc>
          <w:tcPr>
            <w:tcW w:w="5655" w:type="dxa"/>
            <w:tcBorders>
              <w:left w:val="single" w:sz="8" w:space="0" w:color="000000"/>
              <w:bottom w:val="single" w:sz="8" w:space="0" w:color="000000"/>
              <w:right w:val="single" w:sz="8" w:space="0" w:color="000000"/>
            </w:tcBorders>
            <w:shd w:val="clear" w:color="auto" w:fill="D9D9D9"/>
            <w:vAlign w:val="center"/>
          </w:tcPr>
          <w:p w:rsidR="001C1D59" w:rsidRDefault="0084535B">
            <w:pPr>
              <w:widowControl/>
              <w:spacing w:line="254" w:lineRule="auto"/>
              <w:rPr>
                <w:rFonts w:ascii="Arial" w:eastAsia="Arial" w:hAnsi="Arial" w:cs="Arial"/>
              </w:rPr>
            </w:pPr>
            <w:r>
              <w:rPr>
                <w:rFonts w:ascii="Arial" w:eastAsia="Arial" w:hAnsi="Arial" w:cs="Arial"/>
                <w:b/>
              </w:rPr>
              <w:t>Details</w:t>
            </w:r>
            <w:r>
              <w:rPr>
                <w:rFonts w:ascii="Arial" w:eastAsia="Arial" w:hAnsi="Arial" w:cs="Arial"/>
              </w:rPr>
              <w:t xml:space="preserve"> </w:t>
            </w:r>
          </w:p>
        </w:tc>
      </w:tr>
      <w:tr w:rsidR="001C1D59">
        <w:trPr>
          <w:trHeight w:val="3195"/>
        </w:trPr>
        <w:tc>
          <w:tcPr>
            <w:tcW w:w="3360" w:type="dxa"/>
            <w:tcBorders>
              <w:top w:val="single" w:sz="8" w:space="0" w:color="000000"/>
              <w:left w:val="single" w:sz="8" w:space="0" w:color="000000"/>
              <w:bottom w:val="single" w:sz="8" w:space="0" w:color="000000"/>
              <w:right w:val="single" w:sz="8" w:space="0" w:color="000000"/>
            </w:tcBorders>
            <w:shd w:val="clear" w:color="auto" w:fill="auto"/>
          </w:tcPr>
          <w:p w:rsidR="001C1D59" w:rsidRDefault="0084535B">
            <w:pPr>
              <w:widowControl/>
              <w:spacing w:line="254" w:lineRule="auto"/>
              <w:ind w:left="2"/>
              <w:rPr>
                <w:rFonts w:ascii="Arial" w:eastAsia="Arial" w:hAnsi="Arial" w:cs="Arial"/>
              </w:rPr>
            </w:pPr>
            <w:r>
              <w:rPr>
                <w:rFonts w:ascii="Arial" w:eastAsia="Arial" w:hAnsi="Arial" w:cs="Arial"/>
              </w:rPr>
              <w:t xml:space="preserve">Identity of Controller for each Category of Personal Data </w:t>
            </w:r>
          </w:p>
        </w:tc>
        <w:tc>
          <w:tcPr>
            <w:tcW w:w="5655" w:type="dxa"/>
            <w:tcBorders>
              <w:top w:val="single" w:sz="8" w:space="0" w:color="000000"/>
              <w:left w:val="single" w:sz="8" w:space="0" w:color="000000"/>
              <w:bottom w:val="single" w:sz="8" w:space="0" w:color="000000"/>
              <w:right w:val="single" w:sz="8" w:space="0" w:color="000000"/>
            </w:tcBorders>
            <w:shd w:val="clear" w:color="auto" w:fill="auto"/>
          </w:tcPr>
          <w:p w:rsidR="001C1D59" w:rsidRDefault="0084535B">
            <w:pPr>
              <w:widowControl/>
              <w:spacing w:after="300" w:line="280" w:lineRule="auto"/>
              <w:rPr>
                <w:rFonts w:ascii="Arial" w:eastAsia="Arial" w:hAnsi="Arial" w:cs="Arial"/>
              </w:rPr>
            </w:pPr>
            <w:r>
              <w:rPr>
                <w:rFonts w:ascii="Arial" w:eastAsia="Arial" w:hAnsi="Arial" w:cs="Arial"/>
                <w:b/>
              </w:rPr>
              <w:t>The Buyer is Controller and the Supplier is Processor</w:t>
            </w:r>
            <w:r>
              <w:rPr>
                <w:rFonts w:ascii="Arial" w:eastAsia="Arial" w:hAnsi="Arial" w:cs="Arial"/>
              </w:rPr>
              <w:t xml:space="preserve"> </w:t>
            </w:r>
          </w:p>
          <w:p w:rsidR="001C1D59" w:rsidRDefault="0084535B">
            <w:pPr>
              <w:widowControl/>
              <w:spacing w:after="660" w:line="283" w:lineRule="auto"/>
              <w:ind w:right="33"/>
              <w:rPr>
                <w:rFonts w:ascii="Arial" w:eastAsia="Arial" w:hAnsi="Arial" w:cs="Arial"/>
              </w:rPr>
            </w:pPr>
            <w:r>
              <w:rPr>
                <w:rFonts w:ascii="Arial" w:eastAsia="Arial" w:hAnsi="Arial" w:cs="Arial"/>
              </w:rPr>
              <w:t xml:space="preserve">The Parties acknowledge that in accordance with paragraphs 2 to paragraph 15 of Schedule 7 and for the purposes of the Data Protection Legislation, Buyer is the Controller and the Supplier is the Processor of the Personal Data recorded below </w:t>
            </w:r>
          </w:p>
        </w:tc>
      </w:tr>
    </w:tbl>
    <w:p w:rsidR="001C1D59" w:rsidRDefault="001C1D59">
      <w:pPr>
        <w:pBdr>
          <w:top w:val="nil"/>
          <w:left w:val="nil"/>
          <w:bottom w:val="nil"/>
          <w:right w:val="nil"/>
          <w:between w:val="nil"/>
        </w:pBdr>
        <w:spacing w:before="6"/>
        <w:rPr>
          <w:color w:val="000000"/>
          <w:sz w:val="29"/>
          <w:szCs w:val="29"/>
        </w:rPr>
      </w:pPr>
    </w:p>
    <w:tbl>
      <w:tblPr>
        <w:tblStyle w:val="afffff3"/>
        <w:tblW w:w="8955" w:type="dxa"/>
        <w:tblInd w:w="9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375"/>
        <w:gridCol w:w="5580"/>
      </w:tblGrid>
      <w:tr w:rsidR="001C1D59">
        <w:trPr>
          <w:trHeight w:val="1229"/>
        </w:trPr>
        <w:tc>
          <w:tcPr>
            <w:tcW w:w="3375" w:type="dxa"/>
          </w:tcPr>
          <w:p w:rsidR="001C1D59" w:rsidRDefault="0084535B">
            <w:pPr>
              <w:pBdr>
                <w:top w:val="nil"/>
                <w:left w:val="nil"/>
                <w:bottom w:val="nil"/>
                <w:right w:val="nil"/>
                <w:between w:val="nil"/>
              </w:pBdr>
              <w:spacing w:before="172"/>
              <w:ind w:left="105"/>
              <w:rPr>
                <w:color w:val="000000"/>
              </w:rPr>
            </w:pPr>
            <w:r>
              <w:rPr>
                <w:color w:val="000000"/>
              </w:rPr>
              <w:t>Duration of the Processing</w:t>
            </w:r>
          </w:p>
        </w:tc>
        <w:tc>
          <w:tcPr>
            <w:tcW w:w="55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54"/>
              <w:ind w:left="105" w:right="3"/>
              <w:jc w:val="both"/>
              <w:rPr>
                <w:color w:val="000000"/>
              </w:rPr>
            </w:pPr>
            <w:r>
              <w:rPr>
                <w:color w:val="000000"/>
              </w:rPr>
              <w:t>14th April 2024 to 13th April 2027 (with the option of going up to 13</w:t>
            </w:r>
            <w:r>
              <w:rPr>
                <w:color w:val="000000"/>
                <w:vertAlign w:val="superscript"/>
              </w:rPr>
              <w:t>th</w:t>
            </w:r>
            <w:r>
              <w:rPr>
                <w:color w:val="000000"/>
              </w:rPr>
              <w:t xml:space="preserve"> April 2028 if the extension is used).</w:t>
            </w:r>
          </w:p>
        </w:tc>
      </w:tr>
      <w:tr w:rsidR="001C1D59">
        <w:trPr>
          <w:trHeight w:val="1695"/>
        </w:trPr>
        <w:tc>
          <w:tcPr>
            <w:tcW w:w="3375" w:type="dxa"/>
          </w:tcPr>
          <w:p w:rsidR="001C1D59" w:rsidRDefault="0084535B">
            <w:pPr>
              <w:pBdr>
                <w:top w:val="nil"/>
                <w:left w:val="nil"/>
                <w:bottom w:val="nil"/>
                <w:right w:val="nil"/>
                <w:between w:val="nil"/>
              </w:pBdr>
              <w:spacing w:before="178"/>
              <w:ind w:left="105"/>
              <w:rPr>
                <w:color w:val="000000"/>
              </w:rPr>
            </w:pPr>
            <w:r>
              <w:rPr>
                <w:color w:val="000000"/>
              </w:rPr>
              <w:lastRenderedPageBreak/>
              <w:t>Nature and purposes of the Processing</w:t>
            </w:r>
          </w:p>
        </w:tc>
        <w:tc>
          <w:tcPr>
            <w:tcW w:w="55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ind w:left="105"/>
              <w:rPr>
                <w:color w:val="000000"/>
              </w:rPr>
            </w:pPr>
            <w:r>
              <w:rPr>
                <w:color w:val="000000"/>
              </w:rPr>
              <w:t>The Supplier will provide an enterprise risk management tool and this will allow the Buyer staff to provide risks, issues, actions and other such items into it. As such, the names and email addresses of staff will be required to ensure that there is clarity and accountability on roles, as well as allowing workflow to work.</w:t>
            </w:r>
          </w:p>
        </w:tc>
      </w:tr>
    </w:tbl>
    <w:p w:rsidR="001C1D59" w:rsidRDefault="001C1D59">
      <w:pPr>
        <w:pBdr>
          <w:top w:val="nil"/>
          <w:left w:val="nil"/>
          <w:bottom w:val="nil"/>
          <w:right w:val="nil"/>
          <w:between w:val="nil"/>
        </w:pBdr>
        <w:spacing w:line="276" w:lineRule="auto"/>
      </w:pPr>
    </w:p>
    <w:tbl>
      <w:tblPr>
        <w:tblStyle w:val="afffff4"/>
        <w:tblW w:w="8895" w:type="dxa"/>
        <w:tblInd w:w="10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315"/>
        <w:gridCol w:w="5580"/>
      </w:tblGrid>
      <w:tr w:rsidR="001C1D59">
        <w:trPr>
          <w:trHeight w:val="1889"/>
        </w:trPr>
        <w:tc>
          <w:tcPr>
            <w:tcW w:w="3315" w:type="dxa"/>
          </w:tcPr>
          <w:p w:rsidR="001C1D59" w:rsidRDefault="0084535B">
            <w:pPr>
              <w:pBdr>
                <w:top w:val="nil"/>
                <w:left w:val="nil"/>
                <w:bottom w:val="nil"/>
                <w:right w:val="nil"/>
                <w:between w:val="nil"/>
              </w:pBdr>
              <w:spacing w:before="179"/>
              <w:ind w:left="105"/>
              <w:rPr>
                <w:color w:val="000000"/>
              </w:rPr>
            </w:pPr>
            <w:r>
              <w:rPr>
                <w:color w:val="000000"/>
              </w:rPr>
              <w:t>Type of Personal Data</w:t>
            </w:r>
          </w:p>
        </w:tc>
        <w:tc>
          <w:tcPr>
            <w:tcW w:w="5580" w:type="dxa"/>
          </w:tcPr>
          <w:p w:rsidR="001C1D59" w:rsidRDefault="001C1D59">
            <w:pPr>
              <w:pBdr>
                <w:top w:val="nil"/>
                <w:left w:val="nil"/>
                <w:bottom w:val="nil"/>
                <w:right w:val="nil"/>
                <w:between w:val="nil"/>
              </w:pBdr>
              <w:rPr>
                <w:color w:val="000000"/>
                <w:sz w:val="24"/>
                <w:szCs w:val="24"/>
              </w:rPr>
            </w:pPr>
          </w:p>
          <w:p w:rsidR="001C1D59" w:rsidRDefault="0084535B">
            <w:pPr>
              <w:pBdr>
                <w:top w:val="nil"/>
                <w:left w:val="nil"/>
                <w:bottom w:val="nil"/>
                <w:right w:val="nil"/>
                <w:between w:val="nil"/>
              </w:pBdr>
              <w:spacing w:before="170"/>
              <w:ind w:left="105"/>
              <w:rPr>
                <w:color w:val="000000"/>
              </w:rPr>
            </w:pPr>
            <w:r>
              <w:rPr>
                <w:color w:val="000000"/>
              </w:rPr>
              <w:t>name, email address, telephone number</w:t>
            </w:r>
          </w:p>
        </w:tc>
      </w:tr>
    </w:tbl>
    <w:p w:rsidR="001C1D59" w:rsidRDefault="001C1D59">
      <w:pPr>
        <w:pBdr>
          <w:top w:val="nil"/>
          <w:left w:val="nil"/>
          <w:bottom w:val="nil"/>
          <w:right w:val="nil"/>
          <w:between w:val="nil"/>
        </w:pBdr>
        <w:spacing w:before="7"/>
        <w:rPr>
          <w:color w:val="000000"/>
        </w:rPr>
      </w:pPr>
    </w:p>
    <w:tbl>
      <w:tblPr>
        <w:tblStyle w:val="afffff5"/>
        <w:tblW w:w="8820" w:type="dxa"/>
        <w:tblInd w:w="10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345"/>
        <w:gridCol w:w="5475"/>
      </w:tblGrid>
      <w:tr w:rsidR="001C1D59">
        <w:trPr>
          <w:trHeight w:val="855"/>
        </w:trPr>
        <w:tc>
          <w:tcPr>
            <w:tcW w:w="3345" w:type="dxa"/>
          </w:tcPr>
          <w:p w:rsidR="001C1D59" w:rsidRDefault="0084535B">
            <w:pPr>
              <w:pBdr>
                <w:top w:val="nil"/>
                <w:left w:val="nil"/>
                <w:bottom w:val="nil"/>
                <w:right w:val="nil"/>
                <w:between w:val="nil"/>
              </w:pBdr>
              <w:spacing w:before="181"/>
              <w:ind w:left="105"/>
              <w:rPr>
                <w:color w:val="000000"/>
              </w:rPr>
            </w:pPr>
            <w:r>
              <w:rPr>
                <w:color w:val="000000"/>
              </w:rPr>
              <w:t>Categories of Data Subject</w:t>
            </w:r>
          </w:p>
        </w:tc>
        <w:tc>
          <w:tcPr>
            <w:tcW w:w="5475" w:type="dxa"/>
          </w:tcPr>
          <w:p w:rsidR="001C1D59" w:rsidRDefault="0084535B">
            <w:pPr>
              <w:pBdr>
                <w:top w:val="nil"/>
                <w:left w:val="nil"/>
                <w:bottom w:val="nil"/>
                <w:right w:val="nil"/>
                <w:between w:val="nil"/>
              </w:pBdr>
              <w:spacing w:before="181" w:line="259" w:lineRule="auto"/>
              <w:ind w:left="141"/>
              <w:rPr>
                <w:color w:val="000000"/>
              </w:rPr>
            </w:pPr>
            <w:r>
              <w:rPr>
                <w:color w:val="000000"/>
              </w:rPr>
              <w:t>Staff (including volunteers, agents, and temporary workers)</w:t>
            </w:r>
          </w:p>
        </w:tc>
      </w:tr>
      <w:tr w:rsidR="001C1D59">
        <w:trPr>
          <w:trHeight w:val="2205"/>
        </w:trPr>
        <w:tc>
          <w:tcPr>
            <w:tcW w:w="3345" w:type="dxa"/>
          </w:tcPr>
          <w:p w:rsidR="001C1D59" w:rsidRDefault="0084535B">
            <w:pPr>
              <w:pBdr>
                <w:top w:val="nil"/>
                <w:left w:val="nil"/>
                <w:bottom w:val="nil"/>
                <w:right w:val="nil"/>
                <w:between w:val="nil"/>
              </w:pBdr>
              <w:spacing w:before="186" w:line="261" w:lineRule="auto"/>
              <w:ind w:left="105" w:right="252"/>
              <w:jc w:val="both"/>
              <w:rPr>
                <w:color w:val="000000"/>
              </w:rPr>
            </w:pPr>
            <w:r>
              <w:rPr>
                <w:color w:val="000000"/>
              </w:rPr>
              <w:t>Plan for return and destruction of the data once the Processing is complete UNLESS requirement under Union or Member State law to preserve that type of data</w:t>
            </w:r>
          </w:p>
        </w:tc>
        <w:tc>
          <w:tcPr>
            <w:tcW w:w="5475" w:type="dxa"/>
          </w:tcPr>
          <w:p w:rsidR="001C1D59" w:rsidRDefault="0084535B">
            <w:pPr>
              <w:pBdr>
                <w:top w:val="nil"/>
                <w:left w:val="nil"/>
                <w:bottom w:val="nil"/>
                <w:right w:val="nil"/>
                <w:between w:val="nil"/>
              </w:pBdr>
              <w:spacing w:before="186"/>
              <w:ind w:left="100"/>
              <w:rPr>
                <w:color w:val="000000"/>
              </w:rPr>
            </w:pPr>
            <w:r>
              <w:rPr>
                <w:color w:val="000000"/>
              </w:rPr>
              <w:t>Data to be returned at the end of this call off.</w:t>
            </w:r>
          </w:p>
        </w:tc>
      </w:tr>
    </w:tbl>
    <w:p w:rsidR="001C1D59" w:rsidRDefault="001C1D59"/>
    <w:sectPr w:rsidR="001C1D59">
      <w:pgSz w:w="11920" w:h="16840"/>
      <w:pgMar w:top="1100" w:right="1000" w:bottom="1180" w:left="86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CA0" w:rsidRDefault="00C04CA0">
      <w:r>
        <w:separator/>
      </w:r>
    </w:p>
  </w:endnote>
  <w:endnote w:type="continuationSeparator" w:id="0">
    <w:p w:rsidR="00C04CA0" w:rsidRDefault="00C0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126749"/>
      <w:docPartObj>
        <w:docPartGallery w:val="Page Numbers (Bottom of Page)"/>
        <w:docPartUnique/>
      </w:docPartObj>
    </w:sdtPr>
    <w:sdtEndPr>
      <w:rPr>
        <w:noProof/>
      </w:rPr>
    </w:sdtEndPr>
    <w:sdtContent>
      <w:p w:rsidR="006B7A08" w:rsidRDefault="006B7A08">
        <w:pPr>
          <w:pStyle w:val="Footer"/>
        </w:pPr>
        <w:r>
          <w:fldChar w:fldCharType="begin"/>
        </w:r>
        <w:r>
          <w:instrText xml:space="preserve"> PAGE   \* MERGEFORMAT </w:instrText>
        </w:r>
        <w:r>
          <w:fldChar w:fldCharType="separate"/>
        </w:r>
        <w:r>
          <w:rPr>
            <w:noProof/>
          </w:rPr>
          <w:t>2</w:t>
        </w:r>
        <w:r>
          <w:rPr>
            <w:noProof/>
          </w:rPr>
          <w:fldChar w:fldCharType="end"/>
        </w:r>
      </w:p>
    </w:sdtContent>
  </w:sdt>
  <w:p w:rsidR="0084535B" w:rsidRDefault="0084535B">
    <w:pPr>
      <w:pBdr>
        <w:top w:val="nil"/>
        <w:left w:val="nil"/>
        <w:bottom w:val="nil"/>
        <w:right w:val="nil"/>
        <w:between w:val="nil"/>
      </w:pBdr>
      <w:spacing w:line="14" w:lineRule="auto"/>
      <w:rPr>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CA0" w:rsidRDefault="00C04CA0">
      <w:r>
        <w:separator/>
      </w:r>
    </w:p>
  </w:footnote>
  <w:footnote w:type="continuationSeparator" w:id="0">
    <w:p w:rsidR="00C04CA0" w:rsidRDefault="00C0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6D2"/>
    <w:multiLevelType w:val="multilevel"/>
    <w:tmpl w:val="359AE4FE"/>
    <w:lvl w:ilvl="0">
      <w:start w:val="13"/>
      <w:numFmt w:val="decimal"/>
      <w:lvlText w:val="%1"/>
      <w:lvlJc w:val="left"/>
      <w:pPr>
        <w:ind w:left="1720" w:hanging="673"/>
      </w:pPr>
    </w:lvl>
    <w:lvl w:ilvl="1">
      <w:start w:val="6"/>
      <w:numFmt w:val="decimal"/>
      <w:lvlText w:val="%1.%2"/>
      <w:lvlJc w:val="left"/>
      <w:pPr>
        <w:ind w:left="1720" w:hanging="673"/>
      </w:pPr>
    </w:lvl>
    <w:lvl w:ilvl="2">
      <w:start w:val="1"/>
      <w:numFmt w:val="decimal"/>
      <w:lvlText w:val="%1.%2.%3"/>
      <w:lvlJc w:val="left"/>
      <w:pPr>
        <w:ind w:left="1720" w:hanging="673"/>
      </w:p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1" w15:restartNumberingAfterBreak="0">
    <w:nsid w:val="020A5C05"/>
    <w:multiLevelType w:val="multilevel"/>
    <w:tmpl w:val="07FEE9CC"/>
    <w:lvl w:ilvl="0">
      <w:start w:val="11"/>
      <w:numFmt w:val="decimal"/>
      <w:lvlText w:val="%1"/>
      <w:lvlJc w:val="left"/>
      <w:pPr>
        <w:ind w:left="985" w:hanging="656"/>
      </w:pPr>
    </w:lvl>
    <w:lvl w:ilvl="1">
      <w:start w:val="3"/>
      <w:numFmt w:val="decimal"/>
      <w:lvlText w:val="%1.%2"/>
      <w:lvlJc w:val="left"/>
      <w:pPr>
        <w:ind w:left="985" w:hanging="656"/>
      </w:pPr>
    </w:lvl>
    <w:lvl w:ilvl="2">
      <w:start w:val="1"/>
      <w:numFmt w:val="decimal"/>
      <w:lvlText w:val="%1.%2.%3"/>
      <w:lvlJc w:val="left"/>
      <w:pPr>
        <w:ind w:left="985" w:hanging="656"/>
      </w:pPr>
      <w:rPr>
        <w:rFonts w:ascii="Arial MT" w:eastAsia="Arial MT" w:hAnsi="Arial MT" w:cs="Arial MT"/>
        <w:sz w:val="22"/>
        <w:szCs w:val="22"/>
      </w:rPr>
    </w:lvl>
    <w:lvl w:ilvl="3">
      <w:numFmt w:val="bullet"/>
      <w:lvlText w:val="•"/>
      <w:lvlJc w:val="left"/>
      <w:pPr>
        <w:ind w:left="3704" w:hanging="656"/>
      </w:pPr>
    </w:lvl>
    <w:lvl w:ilvl="4">
      <w:numFmt w:val="bullet"/>
      <w:lvlText w:val="•"/>
      <w:lvlJc w:val="left"/>
      <w:pPr>
        <w:ind w:left="4612" w:hanging="656"/>
      </w:pPr>
    </w:lvl>
    <w:lvl w:ilvl="5">
      <w:numFmt w:val="bullet"/>
      <w:lvlText w:val="•"/>
      <w:lvlJc w:val="left"/>
      <w:pPr>
        <w:ind w:left="5520" w:hanging="656"/>
      </w:pPr>
    </w:lvl>
    <w:lvl w:ilvl="6">
      <w:numFmt w:val="bullet"/>
      <w:lvlText w:val="•"/>
      <w:lvlJc w:val="left"/>
      <w:pPr>
        <w:ind w:left="6428" w:hanging="656"/>
      </w:pPr>
    </w:lvl>
    <w:lvl w:ilvl="7">
      <w:numFmt w:val="bullet"/>
      <w:lvlText w:val="•"/>
      <w:lvlJc w:val="left"/>
      <w:pPr>
        <w:ind w:left="7336" w:hanging="656"/>
      </w:pPr>
    </w:lvl>
    <w:lvl w:ilvl="8">
      <w:numFmt w:val="bullet"/>
      <w:lvlText w:val="•"/>
      <w:lvlJc w:val="left"/>
      <w:pPr>
        <w:ind w:left="8244" w:hanging="656"/>
      </w:pPr>
    </w:lvl>
  </w:abstractNum>
  <w:abstractNum w:abstractNumId="2" w15:restartNumberingAfterBreak="0">
    <w:nsid w:val="024B2959"/>
    <w:multiLevelType w:val="multilevel"/>
    <w:tmpl w:val="FC749EBE"/>
    <w:lvl w:ilvl="0">
      <w:start w:val="21"/>
      <w:numFmt w:val="decimal"/>
      <w:lvlText w:val="%1"/>
      <w:lvlJc w:val="left"/>
      <w:pPr>
        <w:ind w:left="1720" w:hanging="673"/>
      </w:pPr>
    </w:lvl>
    <w:lvl w:ilvl="1">
      <w:start w:val="6"/>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3" w15:restartNumberingAfterBreak="0">
    <w:nsid w:val="044C0F26"/>
    <w:multiLevelType w:val="multilevel"/>
    <w:tmpl w:val="BF104256"/>
    <w:lvl w:ilvl="0">
      <w:numFmt w:val="bullet"/>
      <w:lvlText w:val="●"/>
      <w:lvlJc w:val="left"/>
      <w:pPr>
        <w:ind w:left="630" w:hanging="360"/>
      </w:pPr>
      <w:rPr>
        <w:rFonts w:ascii="Arial MT" w:eastAsia="Arial MT" w:hAnsi="Arial MT" w:cs="Arial MT"/>
        <w:sz w:val="20"/>
        <w:szCs w:val="20"/>
      </w:rPr>
    </w:lvl>
    <w:lvl w:ilvl="1">
      <w:numFmt w:val="bullet"/>
      <w:lvlText w:val="•"/>
      <w:lvlJc w:val="left"/>
      <w:pPr>
        <w:ind w:left="1201" w:hanging="360"/>
      </w:pPr>
    </w:lvl>
    <w:lvl w:ilvl="2">
      <w:numFmt w:val="bullet"/>
      <w:lvlText w:val="•"/>
      <w:lvlJc w:val="left"/>
      <w:pPr>
        <w:ind w:left="1762" w:hanging="360"/>
      </w:pPr>
    </w:lvl>
    <w:lvl w:ilvl="3">
      <w:numFmt w:val="bullet"/>
      <w:lvlText w:val="•"/>
      <w:lvlJc w:val="left"/>
      <w:pPr>
        <w:ind w:left="2323" w:hanging="360"/>
      </w:pPr>
    </w:lvl>
    <w:lvl w:ilvl="4">
      <w:numFmt w:val="bullet"/>
      <w:lvlText w:val="•"/>
      <w:lvlJc w:val="left"/>
      <w:pPr>
        <w:ind w:left="2884" w:hanging="360"/>
      </w:pPr>
    </w:lvl>
    <w:lvl w:ilvl="5">
      <w:numFmt w:val="bullet"/>
      <w:lvlText w:val="•"/>
      <w:lvlJc w:val="left"/>
      <w:pPr>
        <w:ind w:left="3445" w:hanging="360"/>
      </w:pPr>
    </w:lvl>
    <w:lvl w:ilvl="6">
      <w:numFmt w:val="bullet"/>
      <w:lvlText w:val="•"/>
      <w:lvlJc w:val="left"/>
      <w:pPr>
        <w:ind w:left="4006" w:hanging="360"/>
      </w:pPr>
    </w:lvl>
    <w:lvl w:ilvl="7">
      <w:numFmt w:val="bullet"/>
      <w:lvlText w:val="•"/>
      <w:lvlJc w:val="left"/>
      <w:pPr>
        <w:ind w:left="4567" w:hanging="360"/>
      </w:pPr>
    </w:lvl>
    <w:lvl w:ilvl="8">
      <w:numFmt w:val="bullet"/>
      <w:lvlText w:val="•"/>
      <w:lvlJc w:val="left"/>
      <w:pPr>
        <w:ind w:left="5128" w:hanging="360"/>
      </w:pPr>
    </w:lvl>
  </w:abstractNum>
  <w:abstractNum w:abstractNumId="4" w15:restartNumberingAfterBreak="0">
    <w:nsid w:val="0AFB7BF3"/>
    <w:multiLevelType w:val="multilevel"/>
    <w:tmpl w:val="DC42584C"/>
    <w:lvl w:ilvl="0">
      <w:start w:val="11"/>
      <w:numFmt w:val="decimal"/>
      <w:lvlText w:val="%1"/>
      <w:lvlJc w:val="left"/>
      <w:pPr>
        <w:ind w:left="1720" w:hanging="720"/>
      </w:pPr>
    </w:lvl>
    <w:lvl w:ilvl="1">
      <w:start w:val="6"/>
      <w:numFmt w:val="decimal"/>
      <w:lvlText w:val="%1.%2"/>
      <w:lvlJc w:val="left"/>
      <w:pPr>
        <w:ind w:left="1720" w:hanging="720"/>
      </w:pPr>
    </w:lvl>
    <w:lvl w:ilvl="2">
      <w:start w:val="1"/>
      <w:numFmt w:val="decimal"/>
      <w:lvlText w:val="%1.%2.%3"/>
      <w:lvlJc w:val="left"/>
      <w:pPr>
        <w:ind w:left="1720" w:hanging="720"/>
      </w:pPr>
      <w:rPr>
        <w:rFonts w:ascii="Arial MT" w:eastAsia="Arial MT" w:hAnsi="Arial MT" w:cs="Arial MT"/>
        <w:sz w:val="22"/>
        <w:szCs w:val="22"/>
      </w:rPr>
    </w:lvl>
    <w:lvl w:ilvl="3">
      <w:numFmt w:val="bullet"/>
      <w:lvlText w:val="•"/>
      <w:lvlJc w:val="left"/>
      <w:pPr>
        <w:ind w:left="4222" w:hanging="720"/>
      </w:pPr>
    </w:lvl>
    <w:lvl w:ilvl="4">
      <w:numFmt w:val="bullet"/>
      <w:lvlText w:val="•"/>
      <w:lvlJc w:val="left"/>
      <w:pPr>
        <w:ind w:left="5056" w:hanging="720"/>
      </w:pPr>
    </w:lvl>
    <w:lvl w:ilvl="5">
      <w:numFmt w:val="bullet"/>
      <w:lvlText w:val="•"/>
      <w:lvlJc w:val="left"/>
      <w:pPr>
        <w:ind w:left="5890" w:hanging="720"/>
      </w:pPr>
    </w:lvl>
    <w:lvl w:ilvl="6">
      <w:numFmt w:val="bullet"/>
      <w:lvlText w:val="•"/>
      <w:lvlJc w:val="left"/>
      <w:pPr>
        <w:ind w:left="6724" w:hanging="720"/>
      </w:pPr>
    </w:lvl>
    <w:lvl w:ilvl="7">
      <w:numFmt w:val="bullet"/>
      <w:lvlText w:val="•"/>
      <w:lvlJc w:val="left"/>
      <w:pPr>
        <w:ind w:left="7558" w:hanging="720"/>
      </w:pPr>
    </w:lvl>
    <w:lvl w:ilvl="8">
      <w:numFmt w:val="bullet"/>
      <w:lvlText w:val="•"/>
      <w:lvlJc w:val="left"/>
      <w:pPr>
        <w:ind w:left="8392" w:hanging="720"/>
      </w:pPr>
    </w:lvl>
  </w:abstractNum>
  <w:abstractNum w:abstractNumId="5" w15:restartNumberingAfterBreak="0">
    <w:nsid w:val="0D80156A"/>
    <w:multiLevelType w:val="multilevel"/>
    <w:tmpl w:val="5C56E1B6"/>
    <w:lvl w:ilvl="0">
      <w:start w:val="1"/>
      <w:numFmt w:val="decimal"/>
      <w:lvlText w:val="%1"/>
      <w:lvlJc w:val="left"/>
      <w:pPr>
        <w:ind w:left="265" w:hanging="483"/>
      </w:pPr>
    </w:lvl>
    <w:lvl w:ilvl="1">
      <w:start w:val="1"/>
      <w:numFmt w:val="decimal"/>
      <w:lvlText w:val="%1.%2"/>
      <w:lvlJc w:val="left"/>
      <w:pPr>
        <w:ind w:left="265" w:hanging="483"/>
      </w:pPr>
      <w:rPr>
        <w:rFonts w:ascii="Arial MT" w:eastAsia="Arial MT" w:hAnsi="Arial MT" w:cs="Arial MT"/>
        <w:sz w:val="22"/>
        <w:szCs w:val="22"/>
      </w:rPr>
    </w:lvl>
    <w:lvl w:ilvl="2">
      <w:numFmt w:val="bullet"/>
      <w:lvlText w:val="•"/>
      <w:lvlJc w:val="left"/>
      <w:pPr>
        <w:ind w:left="2220" w:hanging="483"/>
      </w:pPr>
    </w:lvl>
    <w:lvl w:ilvl="3">
      <w:numFmt w:val="bullet"/>
      <w:lvlText w:val="•"/>
      <w:lvlJc w:val="left"/>
      <w:pPr>
        <w:ind w:left="3200" w:hanging="483"/>
      </w:pPr>
    </w:lvl>
    <w:lvl w:ilvl="4">
      <w:numFmt w:val="bullet"/>
      <w:lvlText w:val="•"/>
      <w:lvlJc w:val="left"/>
      <w:pPr>
        <w:ind w:left="4180" w:hanging="483"/>
      </w:pPr>
    </w:lvl>
    <w:lvl w:ilvl="5">
      <w:numFmt w:val="bullet"/>
      <w:lvlText w:val="•"/>
      <w:lvlJc w:val="left"/>
      <w:pPr>
        <w:ind w:left="5160" w:hanging="483"/>
      </w:pPr>
    </w:lvl>
    <w:lvl w:ilvl="6">
      <w:numFmt w:val="bullet"/>
      <w:lvlText w:val="•"/>
      <w:lvlJc w:val="left"/>
      <w:pPr>
        <w:ind w:left="6140" w:hanging="483"/>
      </w:pPr>
    </w:lvl>
    <w:lvl w:ilvl="7">
      <w:numFmt w:val="bullet"/>
      <w:lvlText w:val="•"/>
      <w:lvlJc w:val="left"/>
      <w:pPr>
        <w:ind w:left="7120" w:hanging="483"/>
      </w:pPr>
    </w:lvl>
    <w:lvl w:ilvl="8">
      <w:numFmt w:val="bullet"/>
      <w:lvlText w:val="•"/>
      <w:lvlJc w:val="left"/>
      <w:pPr>
        <w:ind w:left="8100" w:hanging="483"/>
      </w:pPr>
    </w:lvl>
  </w:abstractNum>
  <w:abstractNum w:abstractNumId="6" w15:restartNumberingAfterBreak="0">
    <w:nsid w:val="0EF5005E"/>
    <w:multiLevelType w:val="multilevel"/>
    <w:tmpl w:val="6FD83B3A"/>
    <w:lvl w:ilvl="0">
      <w:numFmt w:val="bullet"/>
      <w:lvlText w:val="●"/>
      <w:lvlJc w:val="left"/>
      <w:pPr>
        <w:ind w:left="1530" w:hanging="360"/>
      </w:pPr>
      <w:rPr>
        <w:rFonts w:ascii="Arial MT" w:eastAsia="Arial MT" w:hAnsi="Arial MT" w:cs="Arial MT"/>
        <w:sz w:val="22"/>
        <w:szCs w:val="22"/>
      </w:rPr>
    </w:lvl>
    <w:lvl w:ilvl="1">
      <w:numFmt w:val="bullet"/>
      <w:lvlText w:val="•"/>
      <w:lvlJc w:val="left"/>
      <w:pPr>
        <w:ind w:left="2095" w:hanging="360"/>
      </w:pPr>
    </w:lvl>
    <w:lvl w:ilvl="2">
      <w:numFmt w:val="bullet"/>
      <w:lvlText w:val="•"/>
      <w:lvlJc w:val="left"/>
      <w:pPr>
        <w:ind w:left="2650" w:hanging="360"/>
      </w:pPr>
    </w:lvl>
    <w:lvl w:ilvl="3">
      <w:numFmt w:val="bullet"/>
      <w:lvlText w:val="•"/>
      <w:lvlJc w:val="left"/>
      <w:pPr>
        <w:ind w:left="3205" w:hanging="360"/>
      </w:pPr>
    </w:lvl>
    <w:lvl w:ilvl="4">
      <w:numFmt w:val="bullet"/>
      <w:lvlText w:val="•"/>
      <w:lvlJc w:val="left"/>
      <w:pPr>
        <w:ind w:left="3760" w:hanging="360"/>
      </w:pPr>
    </w:lvl>
    <w:lvl w:ilvl="5">
      <w:numFmt w:val="bullet"/>
      <w:lvlText w:val="•"/>
      <w:lvlJc w:val="left"/>
      <w:pPr>
        <w:ind w:left="4315" w:hanging="360"/>
      </w:pPr>
    </w:lvl>
    <w:lvl w:ilvl="6">
      <w:numFmt w:val="bullet"/>
      <w:lvlText w:val="•"/>
      <w:lvlJc w:val="left"/>
      <w:pPr>
        <w:ind w:left="4870" w:hanging="360"/>
      </w:pPr>
    </w:lvl>
    <w:lvl w:ilvl="7">
      <w:numFmt w:val="bullet"/>
      <w:lvlText w:val="•"/>
      <w:lvlJc w:val="left"/>
      <w:pPr>
        <w:ind w:left="5425" w:hanging="360"/>
      </w:pPr>
    </w:lvl>
    <w:lvl w:ilvl="8">
      <w:numFmt w:val="bullet"/>
      <w:lvlText w:val="•"/>
      <w:lvlJc w:val="left"/>
      <w:pPr>
        <w:ind w:left="5980" w:hanging="360"/>
      </w:pPr>
    </w:lvl>
  </w:abstractNum>
  <w:abstractNum w:abstractNumId="7" w15:restartNumberingAfterBreak="0">
    <w:nsid w:val="13A5605A"/>
    <w:multiLevelType w:val="multilevel"/>
    <w:tmpl w:val="2CA662C6"/>
    <w:lvl w:ilvl="0">
      <w:start w:val="16"/>
      <w:numFmt w:val="decimal"/>
      <w:lvlText w:val="%1"/>
      <w:lvlJc w:val="left"/>
      <w:pPr>
        <w:ind w:left="1720" w:hanging="673"/>
      </w:pPr>
    </w:lvl>
    <w:lvl w:ilvl="1">
      <w:start w:val="4"/>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8" w15:restartNumberingAfterBreak="0">
    <w:nsid w:val="16C41B86"/>
    <w:multiLevelType w:val="multilevel"/>
    <w:tmpl w:val="1AE65E18"/>
    <w:lvl w:ilvl="0">
      <w:numFmt w:val="bullet"/>
      <w:lvlText w:val="●"/>
      <w:lvlJc w:val="left"/>
      <w:pPr>
        <w:ind w:left="450" w:hanging="360"/>
      </w:pPr>
      <w:rPr>
        <w:rFonts w:ascii="Arial MT" w:eastAsia="Arial MT" w:hAnsi="Arial MT" w:cs="Arial MT"/>
        <w:sz w:val="20"/>
        <w:szCs w:val="20"/>
      </w:rPr>
    </w:lvl>
    <w:lvl w:ilvl="1">
      <w:numFmt w:val="bullet"/>
      <w:lvlText w:val="o"/>
      <w:lvlJc w:val="left"/>
      <w:pPr>
        <w:ind w:left="810" w:hanging="240"/>
      </w:pPr>
      <w:rPr>
        <w:rFonts w:ascii="Courier New" w:eastAsia="Courier New" w:hAnsi="Courier New" w:cs="Courier New"/>
        <w:sz w:val="20"/>
        <w:szCs w:val="20"/>
      </w:rPr>
    </w:lvl>
    <w:lvl w:ilvl="2">
      <w:numFmt w:val="bullet"/>
      <w:lvlText w:val="•"/>
      <w:lvlJc w:val="left"/>
      <w:pPr>
        <w:ind w:left="1423" w:hanging="240"/>
      </w:pPr>
    </w:lvl>
    <w:lvl w:ilvl="3">
      <w:numFmt w:val="bullet"/>
      <w:lvlText w:val="•"/>
      <w:lvlJc w:val="left"/>
      <w:pPr>
        <w:ind w:left="2026" w:hanging="240"/>
      </w:pPr>
    </w:lvl>
    <w:lvl w:ilvl="4">
      <w:numFmt w:val="bullet"/>
      <w:lvlText w:val="•"/>
      <w:lvlJc w:val="left"/>
      <w:pPr>
        <w:ind w:left="2630" w:hanging="240"/>
      </w:pPr>
    </w:lvl>
    <w:lvl w:ilvl="5">
      <w:numFmt w:val="bullet"/>
      <w:lvlText w:val="•"/>
      <w:lvlJc w:val="left"/>
      <w:pPr>
        <w:ind w:left="3233" w:hanging="240"/>
      </w:pPr>
    </w:lvl>
    <w:lvl w:ilvl="6">
      <w:numFmt w:val="bullet"/>
      <w:lvlText w:val="•"/>
      <w:lvlJc w:val="left"/>
      <w:pPr>
        <w:ind w:left="3836" w:hanging="240"/>
      </w:pPr>
    </w:lvl>
    <w:lvl w:ilvl="7">
      <w:numFmt w:val="bullet"/>
      <w:lvlText w:val="•"/>
      <w:lvlJc w:val="left"/>
      <w:pPr>
        <w:ind w:left="4440" w:hanging="240"/>
      </w:pPr>
    </w:lvl>
    <w:lvl w:ilvl="8">
      <w:numFmt w:val="bullet"/>
      <w:lvlText w:val="•"/>
      <w:lvlJc w:val="left"/>
      <w:pPr>
        <w:ind w:left="5043" w:hanging="240"/>
      </w:pPr>
    </w:lvl>
  </w:abstractNum>
  <w:abstractNum w:abstractNumId="9" w15:restartNumberingAfterBreak="0">
    <w:nsid w:val="17095FDB"/>
    <w:multiLevelType w:val="multilevel"/>
    <w:tmpl w:val="4D0EA85E"/>
    <w:lvl w:ilvl="0">
      <w:start w:val="9"/>
      <w:numFmt w:val="decimal"/>
      <w:lvlText w:val="%1"/>
      <w:lvlJc w:val="left"/>
      <w:pPr>
        <w:ind w:left="1635" w:hanging="551"/>
      </w:pPr>
    </w:lvl>
    <w:lvl w:ilvl="1">
      <w:start w:val="4"/>
      <w:numFmt w:val="decimal"/>
      <w:lvlText w:val="%1.%2"/>
      <w:lvlJc w:val="left"/>
      <w:pPr>
        <w:ind w:left="1635" w:hanging="551"/>
      </w:pPr>
    </w:lvl>
    <w:lvl w:ilvl="2">
      <w:start w:val="1"/>
      <w:numFmt w:val="decimal"/>
      <w:lvlText w:val="%1.%2.%3"/>
      <w:lvlJc w:val="left"/>
      <w:pPr>
        <w:ind w:left="1635" w:hanging="551"/>
      </w:pPr>
      <w:rPr>
        <w:rFonts w:ascii="Arial MT" w:eastAsia="Arial MT" w:hAnsi="Arial MT" w:cs="Arial MT"/>
        <w:sz w:val="22"/>
        <w:szCs w:val="22"/>
      </w:rPr>
    </w:lvl>
    <w:lvl w:ilvl="3">
      <w:numFmt w:val="bullet"/>
      <w:lvlText w:val="•"/>
      <w:lvlJc w:val="left"/>
      <w:pPr>
        <w:ind w:left="4166" w:hanging="551"/>
      </w:pPr>
    </w:lvl>
    <w:lvl w:ilvl="4">
      <w:numFmt w:val="bullet"/>
      <w:lvlText w:val="•"/>
      <w:lvlJc w:val="left"/>
      <w:pPr>
        <w:ind w:left="5008" w:hanging="551"/>
      </w:pPr>
    </w:lvl>
    <w:lvl w:ilvl="5">
      <w:numFmt w:val="bullet"/>
      <w:lvlText w:val="•"/>
      <w:lvlJc w:val="left"/>
      <w:pPr>
        <w:ind w:left="5850" w:hanging="551"/>
      </w:pPr>
    </w:lvl>
    <w:lvl w:ilvl="6">
      <w:numFmt w:val="bullet"/>
      <w:lvlText w:val="•"/>
      <w:lvlJc w:val="left"/>
      <w:pPr>
        <w:ind w:left="6692" w:hanging="551"/>
      </w:pPr>
    </w:lvl>
    <w:lvl w:ilvl="7">
      <w:numFmt w:val="bullet"/>
      <w:lvlText w:val="•"/>
      <w:lvlJc w:val="left"/>
      <w:pPr>
        <w:ind w:left="7534" w:hanging="551"/>
      </w:pPr>
    </w:lvl>
    <w:lvl w:ilvl="8">
      <w:numFmt w:val="bullet"/>
      <w:lvlText w:val="•"/>
      <w:lvlJc w:val="left"/>
      <w:pPr>
        <w:ind w:left="8376" w:hanging="551"/>
      </w:pPr>
    </w:lvl>
  </w:abstractNum>
  <w:abstractNum w:abstractNumId="10" w15:restartNumberingAfterBreak="0">
    <w:nsid w:val="192854D1"/>
    <w:multiLevelType w:val="multilevel"/>
    <w:tmpl w:val="51988BA2"/>
    <w:lvl w:ilvl="0">
      <w:numFmt w:val="bullet"/>
      <w:lvlText w:val="●"/>
      <w:lvlJc w:val="left"/>
      <w:pPr>
        <w:ind w:left="810" w:hanging="360"/>
      </w:pPr>
      <w:rPr>
        <w:rFonts w:ascii="Arial MT" w:eastAsia="Arial MT" w:hAnsi="Arial MT" w:cs="Arial MT"/>
        <w:sz w:val="20"/>
        <w:szCs w:val="20"/>
      </w:rPr>
    </w:lvl>
    <w:lvl w:ilvl="1">
      <w:numFmt w:val="bullet"/>
      <w:lvlText w:val="•"/>
      <w:lvlJc w:val="left"/>
      <w:pPr>
        <w:ind w:left="1363" w:hanging="359"/>
      </w:pPr>
    </w:lvl>
    <w:lvl w:ilvl="2">
      <w:numFmt w:val="bullet"/>
      <w:lvlText w:val="•"/>
      <w:lvlJc w:val="left"/>
      <w:pPr>
        <w:ind w:left="1906" w:hanging="360"/>
      </w:pPr>
    </w:lvl>
    <w:lvl w:ilvl="3">
      <w:numFmt w:val="bullet"/>
      <w:lvlText w:val="•"/>
      <w:lvlJc w:val="left"/>
      <w:pPr>
        <w:ind w:left="2449" w:hanging="360"/>
      </w:pPr>
    </w:lvl>
    <w:lvl w:ilvl="4">
      <w:numFmt w:val="bullet"/>
      <w:lvlText w:val="•"/>
      <w:lvlJc w:val="left"/>
      <w:pPr>
        <w:ind w:left="2992" w:hanging="360"/>
      </w:pPr>
    </w:lvl>
    <w:lvl w:ilvl="5">
      <w:numFmt w:val="bullet"/>
      <w:lvlText w:val="•"/>
      <w:lvlJc w:val="left"/>
      <w:pPr>
        <w:ind w:left="3535" w:hanging="360"/>
      </w:pPr>
    </w:lvl>
    <w:lvl w:ilvl="6">
      <w:numFmt w:val="bullet"/>
      <w:lvlText w:val="•"/>
      <w:lvlJc w:val="left"/>
      <w:pPr>
        <w:ind w:left="4078" w:hanging="360"/>
      </w:pPr>
    </w:lvl>
    <w:lvl w:ilvl="7">
      <w:numFmt w:val="bullet"/>
      <w:lvlText w:val="•"/>
      <w:lvlJc w:val="left"/>
      <w:pPr>
        <w:ind w:left="4621" w:hanging="360"/>
      </w:pPr>
    </w:lvl>
    <w:lvl w:ilvl="8">
      <w:numFmt w:val="bullet"/>
      <w:lvlText w:val="•"/>
      <w:lvlJc w:val="left"/>
      <w:pPr>
        <w:ind w:left="5164" w:hanging="360"/>
      </w:pPr>
    </w:lvl>
  </w:abstractNum>
  <w:abstractNum w:abstractNumId="11" w15:restartNumberingAfterBreak="0">
    <w:nsid w:val="19F91840"/>
    <w:multiLevelType w:val="multilevel"/>
    <w:tmpl w:val="EAEE4CE4"/>
    <w:lvl w:ilvl="0">
      <w:numFmt w:val="bullet"/>
      <w:lvlText w:val="●"/>
      <w:lvlJc w:val="left"/>
      <w:pPr>
        <w:ind w:left="495" w:hanging="405"/>
      </w:pPr>
      <w:rPr>
        <w:rFonts w:ascii="Arial MT" w:eastAsia="Arial MT" w:hAnsi="Arial MT" w:cs="Arial MT"/>
        <w:sz w:val="20"/>
        <w:szCs w:val="20"/>
      </w:rPr>
    </w:lvl>
    <w:lvl w:ilvl="1">
      <w:numFmt w:val="bullet"/>
      <w:lvlText w:val="•"/>
      <w:lvlJc w:val="left"/>
      <w:pPr>
        <w:ind w:left="1075" w:hanging="405"/>
      </w:pPr>
    </w:lvl>
    <w:lvl w:ilvl="2">
      <w:numFmt w:val="bullet"/>
      <w:lvlText w:val="•"/>
      <w:lvlJc w:val="left"/>
      <w:pPr>
        <w:ind w:left="1650" w:hanging="405"/>
      </w:pPr>
    </w:lvl>
    <w:lvl w:ilvl="3">
      <w:numFmt w:val="bullet"/>
      <w:lvlText w:val="•"/>
      <w:lvlJc w:val="left"/>
      <w:pPr>
        <w:ind w:left="2225" w:hanging="405"/>
      </w:pPr>
    </w:lvl>
    <w:lvl w:ilvl="4">
      <w:numFmt w:val="bullet"/>
      <w:lvlText w:val="•"/>
      <w:lvlJc w:val="left"/>
      <w:pPr>
        <w:ind w:left="2800" w:hanging="405"/>
      </w:pPr>
    </w:lvl>
    <w:lvl w:ilvl="5">
      <w:numFmt w:val="bullet"/>
      <w:lvlText w:val="•"/>
      <w:lvlJc w:val="left"/>
      <w:pPr>
        <w:ind w:left="3375" w:hanging="405"/>
      </w:pPr>
    </w:lvl>
    <w:lvl w:ilvl="6">
      <w:numFmt w:val="bullet"/>
      <w:lvlText w:val="•"/>
      <w:lvlJc w:val="left"/>
      <w:pPr>
        <w:ind w:left="3950" w:hanging="405"/>
      </w:pPr>
    </w:lvl>
    <w:lvl w:ilvl="7">
      <w:numFmt w:val="bullet"/>
      <w:lvlText w:val="•"/>
      <w:lvlJc w:val="left"/>
      <w:pPr>
        <w:ind w:left="4525" w:hanging="405"/>
      </w:pPr>
    </w:lvl>
    <w:lvl w:ilvl="8">
      <w:numFmt w:val="bullet"/>
      <w:lvlText w:val="•"/>
      <w:lvlJc w:val="left"/>
      <w:pPr>
        <w:ind w:left="5100" w:hanging="405"/>
      </w:pPr>
    </w:lvl>
  </w:abstractNum>
  <w:abstractNum w:abstractNumId="12" w15:restartNumberingAfterBreak="0">
    <w:nsid w:val="1B5427B0"/>
    <w:multiLevelType w:val="multilevel"/>
    <w:tmpl w:val="ADCCE00E"/>
    <w:lvl w:ilvl="0">
      <w:start w:val="9"/>
      <w:numFmt w:val="decimal"/>
      <w:lvlText w:val="%1"/>
      <w:lvlJc w:val="left"/>
      <w:pPr>
        <w:ind w:left="1621" w:hanging="551"/>
      </w:pPr>
    </w:lvl>
    <w:lvl w:ilvl="1">
      <w:start w:val="8"/>
      <w:numFmt w:val="decimal"/>
      <w:lvlText w:val="%1.%2"/>
      <w:lvlJc w:val="left"/>
      <w:pPr>
        <w:ind w:left="1621" w:hanging="551"/>
      </w:pPr>
    </w:lvl>
    <w:lvl w:ilvl="2">
      <w:start w:val="1"/>
      <w:numFmt w:val="decimal"/>
      <w:lvlText w:val="%1.%2.%3"/>
      <w:lvlJc w:val="left"/>
      <w:pPr>
        <w:ind w:left="1621" w:hanging="551"/>
      </w:pPr>
      <w:rPr>
        <w:rFonts w:ascii="Arial MT" w:eastAsia="Arial MT" w:hAnsi="Arial MT" w:cs="Arial MT"/>
        <w:sz w:val="22"/>
        <w:szCs w:val="22"/>
      </w:rPr>
    </w:lvl>
    <w:lvl w:ilvl="3">
      <w:numFmt w:val="bullet"/>
      <w:lvlText w:val="•"/>
      <w:lvlJc w:val="left"/>
      <w:pPr>
        <w:ind w:left="4152" w:hanging="551"/>
      </w:pPr>
    </w:lvl>
    <w:lvl w:ilvl="4">
      <w:numFmt w:val="bullet"/>
      <w:lvlText w:val="•"/>
      <w:lvlJc w:val="left"/>
      <w:pPr>
        <w:ind w:left="4996" w:hanging="551"/>
      </w:pPr>
    </w:lvl>
    <w:lvl w:ilvl="5">
      <w:numFmt w:val="bullet"/>
      <w:lvlText w:val="•"/>
      <w:lvlJc w:val="left"/>
      <w:pPr>
        <w:ind w:left="5840" w:hanging="551"/>
      </w:pPr>
    </w:lvl>
    <w:lvl w:ilvl="6">
      <w:numFmt w:val="bullet"/>
      <w:lvlText w:val="•"/>
      <w:lvlJc w:val="left"/>
      <w:pPr>
        <w:ind w:left="6684" w:hanging="551"/>
      </w:pPr>
    </w:lvl>
    <w:lvl w:ilvl="7">
      <w:numFmt w:val="bullet"/>
      <w:lvlText w:val="•"/>
      <w:lvlJc w:val="left"/>
      <w:pPr>
        <w:ind w:left="7528" w:hanging="551"/>
      </w:pPr>
    </w:lvl>
    <w:lvl w:ilvl="8">
      <w:numFmt w:val="bullet"/>
      <w:lvlText w:val="•"/>
      <w:lvlJc w:val="left"/>
      <w:pPr>
        <w:ind w:left="8372" w:hanging="551"/>
      </w:pPr>
    </w:lvl>
  </w:abstractNum>
  <w:abstractNum w:abstractNumId="13" w15:restartNumberingAfterBreak="0">
    <w:nsid w:val="1CDB2D23"/>
    <w:multiLevelType w:val="multilevel"/>
    <w:tmpl w:val="91BC79E2"/>
    <w:lvl w:ilvl="0">
      <w:start w:val="18"/>
      <w:numFmt w:val="decimal"/>
      <w:lvlText w:val="%1"/>
      <w:lvlJc w:val="left"/>
      <w:pPr>
        <w:ind w:left="1720" w:hanging="673"/>
      </w:pPr>
    </w:lvl>
    <w:lvl w:ilvl="1">
      <w:start w:val="4"/>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14" w15:restartNumberingAfterBreak="0">
    <w:nsid w:val="1D6F716E"/>
    <w:multiLevelType w:val="multilevel"/>
    <w:tmpl w:val="BB5E990C"/>
    <w:lvl w:ilvl="0">
      <w:start w:val="25"/>
      <w:numFmt w:val="decimal"/>
      <w:lvlText w:val="%1"/>
      <w:lvlJc w:val="left"/>
      <w:pPr>
        <w:ind w:left="1720" w:hanging="673"/>
      </w:pPr>
    </w:lvl>
    <w:lvl w:ilvl="1">
      <w:start w:val="5"/>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15" w15:restartNumberingAfterBreak="0">
    <w:nsid w:val="1E5E3156"/>
    <w:multiLevelType w:val="multilevel"/>
    <w:tmpl w:val="D2F4969E"/>
    <w:lvl w:ilvl="0">
      <w:start w:val="9"/>
      <w:numFmt w:val="decimal"/>
      <w:lvlText w:val="%1"/>
      <w:lvlJc w:val="left"/>
      <w:pPr>
        <w:ind w:left="1720" w:hanging="551"/>
      </w:pPr>
    </w:lvl>
    <w:lvl w:ilvl="1">
      <w:start w:val="2"/>
      <w:numFmt w:val="decimal"/>
      <w:lvlText w:val="%1.%2"/>
      <w:lvlJc w:val="left"/>
      <w:pPr>
        <w:ind w:left="1720" w:hanging="551"/>
      </w:pPr>
    </w:lvl>
    <w:lvl w:ilvl="2">
      <w:start w:val="1"/>
      <w:numFmt w:val="decimal"/>
      <w:lvlText w:val="%1.%2.%3"/>
      <w:lvlJc w:val="left"/>
      <w:pPr>
        <w:ind w:left="1720" w:hanging="551"/>
      </w:pPr>
      <w:rPr>
        <w:rFonts w:ascii="Arial MT" w:eastAsia="Arial MT" w:hAnsi="Arial MT" w:cs="Arial MT"/>
        <w:sz w:val="22"/>
        <w:szCs w:val="22"/>
      </w:rPr>
    </w:lvl>
    <w:lvl w:ilvl="3">
      <w:numFmt w:val="bullet"/>
      <w:lvlText w:val="•"/>
      <w:lvlJc w:val="left"/>
      <w:pPr>
        <w:ind w:left="4222" w:hanging="551"/>
      </w:pPr>
    </w:lvl>
    <w:lvl w:ilvl="4">
      <w:numFmt w:val="bullet"/>
      <w:lvlText w:val="•"/>
      <w:lvlJc w:val="left"/>
      <w:pPr>
        <w:ind w:left="5056" w:hanging="551"/>
      </w:pPr>
    </w:lvl>
    <w:lvl w:ilvl="5">
      <w:numFmt w:val="bullet"/>
      <w:lvlText w:val="•"/>
      <w:lvlJc w:val="left"/>
      <w:pPr>
        <w:ind w:left="5890" w:hanging="551"/>
      </w:pPr>
    </w:lvl>
    <w:lvl w:ilvl="6">
      <w:numFmt w:val="bullet"/>
      <w:lvlText w:val="•"/>
      <w:lvlJc w:val="left"/>
      <w:pPr>
        <w:ind w:left="6724" w:hanging="551"/>
      </w:pPr>
    </w:lvl>
    <w:lvl w:ilvl="7">
      <w:numFmt w:val="bullet"/>
      <w:lvlText w:val="•"/>
      <w:lvlJc w:val="left"/>
      <w:pPr>
        <w:ind w:left="7558" w:hanging="551"/>
      </w:pPr>
    </w:lvl>
    <w:lvl w:ilvl="8">
      <w:numFmt w:val="bullet"/>
      <w:lvlText w:val="•"/>
      <w:lvlJc w:val="left"/>
      <w:pPr>
        <w:ind w:left="8392" w:hanging="551"/>
      </w:pPr>
    </w:lvl>
  </w:abstractNum>
  <w:abstractNum w:abstractNumId="16" w15:restartNumberingAfterBreak="0">
    <w:nsid w:val="2021426A"/>
    <w:multiLevelType w:val="multilevel"/>
    <w:tmpl w:val="175222C6"/>
    <w:lvl w:ilvl="0">
      <w:numFmt w:val="bullet"/>
      <w:lvlText w:val="●"/>
      <w:lvlJc w:val="left"/>
      <w:pPr>
        <w:ind w:left="450" w:hanging="360"/>
      </w:pPr>
      <w:rPr>
        <w:rFonts w:ascii="Arial MT" w:eastAsia="Arial MT" w:hAnsi="Arial MT" w:cs="Arial MT"/>
        <w:sz w:val="20"/>
        <w:szCs w:val="20"/>
      </w:rPr>
    </w:lvl>
    <w:lvl w:ilvl="1">
      <w:numFmt w:val="bullet"/>
      <w:lvlText w:val="•"/>
      <w:lvlJc w:val="left"/>
      <w:pPr>
        <w:ind w:left="1039" w:hanging="360"/>
      </w:pPr>
    </w:lvl>
    <w:lvl w:ilvl="2">
      <w:numFmt w:val="bullet"/>
      <w:lvlText w:val="•"/>
      <w:lvlJc w:val="left"/>
      <w:pPr>
        <w:ind w:left="1618" w:hanging="360"/>
      </w:pPr>
    </w:lvl>
    <w:lvl w:ilvl="3">
      <w:numFmt w:val="bullet"/>
      <w:lvlText w:val="•"/>
      <w:lvlJc w:val="left"/>
      <w:pPr>
        <w:ind w:left="2197" w:hanging="360"/>
      </w:pPr>
    </w:lvl>
    <w:lvl w:ilvl="4">
      <w:numFmt w:val="bullet"/>
      <w:lvlText w:val="•"/>
      <w:lvlJc w:val="left"/>
      <w:pPr>
        <w:ind w:left="2776" w:hanging="360"/>
      </w:pPr>
    </w:lvl>
    <w:lvl w:ilvl="5">
      <w:numFmt w:val="bullet"/>
      <w:lvlText w:val="•"/>
      <w:lvlJc w:val="left"/>
      <w:pPr>
        <w:ind w:left="3355" w:hanging="360"/>
      </w:pPr>
    </w:lvl>
    <w:lvl w:ilvl="6">
      <w:numFmt w:val="bullet"/>
      <w:lvlText w:val="•"/>
      <w:lvlJc w:val="left"/>
      <w:pPr>
        <w:ind w:left="3934" w:hanging="360"/>
      </w:pPr>
    </w:lvl>
    <w:lvl w:ilvl="7">
      <w:numFmt w:val="bullet"/>
      <w:lvlText w:val="•"/>
      <w:lvlJc w:val="left"/>
      <w:pPr>
        <w:ind w:left="4513" w:hanging="360"/>
      </w:pPr>
    </w:lvl>
    <w:lvl w:ilvl="8">
      <w:numFmt w:val="bullet"/>
      <w:lvlText w:val="•"/>
      <w:lvlJc w:val="left"/>
      <w:pPr>
        <w:ind w:left="5092" w:hanging="360"/>
      </w:pPr>
    </w:lvl>
  </w:abstractNum>
  <w:abstractNum w:abstractNumId="17" w15:restartNumberingAfterBreak="0">
    <w:nsid w:val="26123B58"/>
    <w:multiLevelType w:val="multilevel"/>
    <w:tmpl w:val="E12281CE"/>
    <w:lvl w:ilvl="0">
      <w:start w:val="5"/>
      <w:numFmt w:val="decimal"/>
      <w:lvlText w:val="%1"/>
      <w:lvlJc w:val="left"/>
      <w:pPr>
        <w:ind w:left="1720" w:hanging="551"/>
      </w:pPr>
    </w:lvl>
    <w:lvl w:ilvl="1">
      <w:start w:val="1"/>
      <w:numFmt w:val="decimal"/>
      <w:lvlText w:val="%1.%2"/>
      <w:lvlJc w:val="left"/>
      <w:pPr>
        <w:ind w:left="1720" w:hanging="551"/>
      </w:pPr>
    </w:lvl>
    <w:lvl w:ilvl="2">
      <w:start w:val="1"/>
      <w:numFmt w:val="decimal"/>
      <w:lvlText w:val="%1.%2.%3"/>
      <w:lvlJc w:val="left"/>
      <w:pPr>
        <w:ind w:left="1720" w:hanging="551"/>
      </w:pPr>
      <w:rPr>
        <w:rFonts w:ascii="Arial MT" w:eastAsia="Arial MT" w:hAnsi="Arial MT" w:cs="Arial MT"/>
        <w:sz w:val="22"/>
        <w:szCs w:val="22"/>
      </w:rPr>
    </w:lvl>
    <w:lvl w:ilvl="3">
      <w:numFmt w:val="bullet"/>
      <w:lvlText w:val="•"/>
      <w:lvlJc w:val="left"/>
      <w:pPr>
        <w:ind w:left="4222" w:hanging="551"/>
      </w:pPr>
    </w:lvl>
    <w:lvl w:ilvl="4">
      <w:numFmt w:val="bullet"/>
      <w:lvlText w:val="•"/>
      <w:lvlJc w:val="left"/>
      <w:pPr>
        <w:ind w:left="5056" w:hanging="551"/>
      </w:pPr>
    </w:lvl>
    <w:lvl w:ilvl="5">
      <w:numFmt w:val="bullet"/>
      <w:lvlText w:val="•"/>
      <w:lvlJc w:val="left"/>
      <w:pPr>
        <w:ind w:left="5890" w:hanging="551"/>
      </w:pPr>
    </w:lvl>
    <w:lvl w:ilvl="6">
      <w:numFmt w:val="bullet"/>
      <w:lvlText w:val="•"/>
      <w:lvlJc w:val="left"/>
      <w:pPr>
        <w:ind w:left="6724" w:hanging="551"/>
      </w:pPr>
    </w:lvl>
    <w:lvl w:ilvl="7">
      <w:numFmt w:val="bullet"/>
      <w:lvlText w:val="•"/>
      <w:lvlJc w:val="left"/>
      <w:pPr>
        <w:ind w:left="7558" w:hanging="551"/>
      </w:pPr>
    </w:lvl>
    <w:lvl w:ilvl="8">
      <w:numFmt w:val="bullet"/>
      <w:lvlText w:val="•"/>
      <w:lvlJc w:val="left"/>
      <w:pPr>
        <w:ind w:left="8392" w:hanging="551"/>
      </w:pPr>
    </w:lvl>
  </w:abstractNum>
  <w:abstractNum w:abstractNumId="18" w15:restartNumberingAfterBreak="0">
    <w:nsid w:val="290C6E5B"/>
    <w:multiLevelType w:val="multilevel"/>
    <w:tmpl w:val="C1D46A68"/>
    <w:lvl w:ilvl="0">
      <w:start w:val="12"/>
      <w:numFmt w:val="decimal"/>
      <w:lvlText w:val="%1"/>
      <w:lvlJc w:val="left"/>
      <w:pPr>
        <w:ind w:left="1720" w:hanging="673"/>
      </w:pPr>
    </w:lvl>
    <w:lvl w:ilvl="1">
      <w:start w:val="1"/>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19" w15:restartNumberingAfterBreak="0">
    <w:nsid w:val="374106EA"/>
    <w:multiLevelType w:val="multilevel"/>
    <w:tmpl w:val="E8F8374A"/>
    <w:lvl w:ilvl="0">
      <w:start w:val="21"/>
      <w:numFmt w:val="decimal"/>
      <w:lvlText w:val="%1"/>
      <w:lvlJc w:val="left"/>
      <w:pPr>
        <w:ind w:left="1720" w:hanging="673"/>
      </w:pPr>
    </w:lvl>
    <w:lvl w:ilvl="1">
      <w:start w:val="8"/>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20" w15:restartNumberingAfterBreak="0">
    <w:nsid w:val="3DEF27C7"/>
    <w:multiLevelType w:val="multilevel"/>
    <w:tmpl w:val="835CC948"/>
    <w:lvl w:ilvl="0">
      <w:numFmt w:val="bullet"/>
      <w:lvlText w:val="●"/>
      <w:lvlJc w:val="left"/>
      <w:pPr>
        <w:ind w:left="810" w:hanging="720"/>
      </w:pPr>
      <w:rPr>
        <w:rFonts w:ascii="Arial MT" w:eastAsia="Arial MT" w:hAnsi="Arial MT" w:cs="Arial MT"/>
        <w:sz w:val="20"/>
        <w:szCs w:val="20"/>
      </w:rPr>
    </w:lvl>
    <w:lvl w:ilvl="1">
      <w:numFmt w:val="bullet"/>
      <w:lvlText w:val="•"/>
      <w:lvlJc w:val="left"/>
      <w:pPr>
        <w:ind w:left="1363" w:hanging="719"/>
      </w:pPr>
    </w:lvl>
    <w:lvl w:ilvl="2">
      <w:numFmt w:val="bullet"/>
      <w:lvlText w:val="•"/>
      <w:lvlJc w:val="left"/>
      <w:pPr>
        <w:ind w:left="1906" w:hanging="720"/>
      </w:pPr>
    </w:lvl>
    <w:lvl w:ilvl="3">
      <w:numFmt w:val="bullet"/>
      <w:lvlText w:val="•"/>
      <w:lvlJc w:val="left"/>
      <w:pPr>
        <w:ind w:left="2449" w:hanging="720"/>
      </w:pPr>
    </w:lvl>
    <w:lvl w:ilvl="4">
      <w:numFmt w:val="bullet"/>
      <w:lvlText w:val="•"/>
      <w:lvlJc w:val="left"/>
      <w:pPr>
        <w:ind w:left="2992" w:hanging="720"/>
      </w:pPr>
    </w:lvl>
    <w:lvl w:ilvl="5">
      <w:numFmt w:val="bullet"/>
      <w:lvlText w:val="•"/>
      <w:lvlJc w:val="left"/>
      <w:pPr>
        <w:ind w:left="3535" w:hanging="720"/>
      </w:pPr>
    </w:lvl>
    <w:lvl w:ilvl="6">
      <w:numFmt w:val="bullet"/>
      <w:lvlText w:val="•"/>
      <w:lvlJc w:val="left"/>
      <w:pPr>
        <w:ind w:left="4078" w:hanging="720"/>
      </w:pPr>
    </w:lvl>
    <w:lvl w:ilvl="7">
      <w:numFmt w:val="bullet"/>
      <w:lvlText w:val="•"/>
      <w:lvlJc w:val="left"/>
      <w:pPr>
        <w:ind w:left="4621" w:hanging="720"/>
      </w:pPr>
    </w:lvl>
    <w:lvl w:ilvl="8">
      <w:numFmt w:val="bullet"/>
      <w:lvlText w:val="•"/>
      <w:lvlJc w:val="left"/>
      <w:pPr>
        <w:ind w:left="5164" w:hanging="720"/>
      </w:pPr>
    </w:lvl>
  </w:abstractNum>
  <w:abstractNum w:abstractNumId="21" w15:restartNumberingAfterBreak="0">
    <w:nsid w:val="4085678B"/>
    <w:multiLevelType w:val="multilevel"/>
    <w:tmpl w:val="FEC432E4"/>
    <w:lvl w:ilvl="0">
      <w:start w:val="11"/>
      <w:numFmt w:val="decimal"/>
      <w:lvlText w:val="%1"/>
      <w:lvlJc w:val="left"/>
      <w:pPr>
        <w:ind w:left="1720" w:hanging="720"/>
      </w:pPr>
    </w:lvl>
    <w:lvl w:ilvl="1">
      <w:start w:val="8"/>
      <w:numFmt w:val="decimal"/>
      <w:lvlText w:val="%1.%2"/>
      <w:lvlJc w:val="left"/>
      <w:pPr>
        <w:ind w:left="1720" w:hanging="720"/>
      </w:pPr>
    </w:lvl>
    <w:lvl w:ilvl="2">
      <w:start w:val="1"/>
      <w:numFmt w:val="decimal"/>
      <w:lvlText w:val="%1.%2.%3"/>
      <w:lvlJc w:val="left"/>
      <w:pPr>
        <w:ind w:left="1720" w:hanging="720"/>
      </w:pPr>
      <w:rPr>
        <w:rFonts w:ascii="Arial MT" w:eastAsia="Arial MT" w:hAnsi="Arial MT" w:cs="Arial MT"/>
        <w:sz w:val="22"/>
        <w:szCs w:val="22"/>
      </w:rPr>
    </w:lvl>
    <w:lvl w:ilvl="3">
      <w:numFmt w:val="bullet"/>
      <w:lvlText w:val="•"/>
      <w:lvlJc w:val="left"/>
      <w:pPr>
        <w:ind w:left="4222" w:hanging="720"/>
      </w:pPr>
    </w:lvl>
    <w:lvl w:ilvl="4">
      <w:numFmt w:val="bullet"/>
      <w:lvlText w:val="•"/>
      <w:lvlJc w:val="left"/>
      <w:pPr>
        <w:ind w:left="5056" w:hanging="720"/>
      </w:pPr>
    </w:lvl>
    <w:lvl w:ilvl="5">
      <w:numFmt w:val="bullet"/>
      <w:lvlText w:val="•"/>
      <w:lvlJc w:val="left"/>
      <w:pPr>
        <w:ind w:left="5890" w:hanging="720"/>
      </w:pPr>
    </w:lvl>
    <w:lvl w:ilvl="6">
      <w:numFmt w:val="bullet"/>
      <w:lvlText w:val="•"/>
      <w:lvlJc w:val="left"/>
      <w:pPr>
        <w:ind w:left="6724" w:hanging="720"/>
      </w:pPr>
    </w:lvl>
    <w:lvl w:ilvl="7">
      <w:numFmt w:val="bullet"/>
      <w:lvlText w:val="•"/>
      <w:lvlJc w:val="left"/>
      <w:pPr>
        <w:ind w:left="7558" w:hanging="720"/>
      </w:pPr>
    </w:lvl>
    <w:lvl w:ilvl="8">
      <w:numFmt w:val="bullet"/>
      <w:lvlText w:val="•"/>
      <w:lvlJc w:val="left"/>
      <w:pPr>
        <w:ind w:left="8392" w:hanging="720"/>
      </w:pPr>
    </w:lvl>
  </w:abstractNum>
  <w:abstractNum w:abstractNumId="22" w15:restartNumberingAfterBreak="0">
    <w:nsid w:val="454A597C"/>
    <w:multiLevelType w:val="multilevel"/>
    <w:tmpl w:val="65969BF8"/>
    <w:lvl w:ilvl="0">
      <w:numFmt w:val="bullet"/>
      <w:lvlText w:val="●"/>
      <w:lvlJc w:val="left"/>
      <w:pPr>
        <w:ind w:left="965" w:hanging="390"/>
      </w:pPr>
      <w:rPr>
        <w:rFonts w:ascii="Arial MT" w:eastAsia="Arial MT" w:hAnsi="Arial MT" w:cs="Arial MT"/>
        <w:sz w:val="22"/>
        <w:szCs w:val="22"/>
      </w:rPr>
    </w:lvl>
    <w:lvl w:ilvl="1">
      <w:numFmt w:val="bullet"/>
      <w:lvlText w:val="•"/>
      <w:lvlJc w:val="left"/>
      <w:pPr>
        <w:ind w:left="1499" w:hanging="390"/>
      </w:pPr>
    </w:lvl>
    <w:lvl w:ilvl="2">
      <w:numFmt w:val="bullet"/>
      <w:lvlText w:val="•"/>
      <w:lvlJc w:val="left"/>
      <w:pPr>
        <w:ind w:left="2038" w:hanging="390"/>
      </w:pPr>
    </w:lvl>
    <w:lvl w:ilvl="3">
      <w:numFmt w:val="bullet"/>
      <w:lvlText w:val="•"/>
      <w:lvlJc w:val="left"/>
      <w:pPr>
        <w:ind w:left="2577" w:hanging="390"/>
      </w:pPr>
    </w:lvl>
    <w:lvl w:ilvl="4">
      <w:numFmt w:val="bullet"/>
      <w:lvlText w:val="•"/>
      <w:lvlJc w:val="left"/>
      <w:pPr>
        <w:ind w:left="3116" w:hanging="390"/>
      </w:pPr>
    </w:lvl>
    <w:lvl w:ilvl="5">
      <w:numFmt w:val="bullet"/>
      <w:lvlText w:val="•"/>
      <w:lvlJc w:val="left"/>
      <w:pPr>
        <w:ind w:left="3655" w:hanging="390"/>
      </w:pPr>
    </w:lvl>
    <w:lvl w:ilvl="6">
      <w:numFmt w:val="bullet"/>
      <w:lvlText w:val="•"/>
      <w:lvlJc w:val="left"/>
      <w:pPr>
        <w:ind w:left="4194" w:hanging="390"/>
      </w:pPr>
    </w:lvl>
    <w:lvl w:ilvl="7">
      <w:numFmt w:val="bullet"/>
      <w:lvlText w:val="•"/>
      <w:lvlJc w:val="left"/>
      <w:pPr>
        <w:ind w:left="4733" w:hanging="390"/>
      </w:pPr>
    </w:lvl>
    <w:lvl w:ilvl="8">
      <w:numFmt w:val="bullet"/>
      <w:lvlText w:val="•"/>
      <w:lvlJc w:val="left"/>
      <w:pPr>
        <w:ind w:left="5272" w:hanging="390"/>
      </w:pPr>
    </w:lvl>
  </w:abstractNum>
  <w:abstractNum w:abstractNumId="23" w15:restartNumberingAfterBreak="0">
    <w:nsid w:val="47F07AF5"/>
    <w:multiLevelType w:val="multilevel"/>
    <w:tmpl w:val="CCE4F042"/>
    <w:lvl w:ilvl="0">
      <w:start w:val="18"/>
      <w:numFmt w:val="decimal"/>
      <w:lvlText w:val="%1"/>
      <w:lvlJc w:val="left"/>
      <w:pPr>
        <w:ind w:left="1720" w:hanging="673"/>
      </w:pPr>
    </w:lvl>
    <w:lvl w:ilvl="1">
      <w:start w:val="2"/>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24" w15:restartNumberingAfterBreak="0">
    <w:nsid w:val="498006DA"/>
    <w:multiLevelType w:val="multilevel"/>
    <w:tmpl w:val="2084C11C"/>
    <w:lvl w:ilvl="0">
      <w:start w:val="31"/>
      <w:numFmt w:val="decimal"/>
      <w:lvlText w:val="%1"/>
      <w:lvlJc w:val="left"/>
      <w:pPr>
        <w:ind w:left="1657" w:hanging="673"/>
      </w:pPr>
    </w:lvl>
    <w:lvl w:ilvl="1">
      <w:start w:val="2"/>
      <w:numFmt w:val="decimal"/>
      <w:lvlText w:val="%1.%2"/>
      <w:lvlJc w:val="left"/>
      <w:pPr>
        <w:ind w:left="1657" w:hanging="673"/>
      </w:pPr>
    </w:lvl>
    <w:lvl w:ilvl="2">
      <w:start w:val="1"/>
      <w:numFmt w:val="decimal"/>
      <w:lvlText w:val="%1.%2.%3"/>
      <w:lvlJc w:val="left"/>
      <w:pPr>
        <w:ind w:left="1657" w:hanging="673"/>
      </w:pPr>
      <w:rPr>
        <w:rFonts w:ascii="Arial MT" w:eastAsia="Arial MT" w:hAnsi="Arial MT" w:cs="Arial MT"/>
        <w:sz w:val="22"/>
        <w:szCs w:val="22"/>
      </w:rPr>
    </w:lvl>
    <w:lvl w:ilvl="3">
      <w:numFmt w:val="bullet"/>
      <w:lvlText w:val="•"/>
      <w:lvlJc w:val="left"/>
      <w:pPr>
        <w:ind w:left="4180" w:hanging="673"/>
      </w:pPr>
    </w:lvl>
    <w:lvl w:ilvl="4">
      <w:numFmt w:val="bullet"/>
      <w:lvlText w:val="•"/>
      <w:lvlJc w:val="left"/>
      <w:pPr>
        <w:ind w:left="5020" w:hanging="673"/>
      </w:pPr>
    </w:lvl>
    <w:lvl w:ilvl="5">
      <w:numFmt w:val="bullet"/>
      <w:lvlText w:val="•"/>
      <w:lvlJc w:val="left"/>
      <w:pPr>
        <w:ind w:left="5860" w:hanging="673"/>
      </w:pPr>
    </w:lvl>
    <w:lvl w:ilvl="6">
      <w:numFmt w:val="bullet"/>
      <w:lvlText w:val="•"/>
      <w:lvlJc w:val="left"/>
      <w:pPr>
        <w:ind w:left="6700" w:hanging="673"/>
      </w:pPr>
    </w:lvl>
    <w:lvl w:ilvl="7">
      <w:numFmt w:val="bullet"/>
      <w:lvlText w:val="•"/>
      <w:lvlJc w:val="left"/>
      <w:pPr>
        <w:ind w:left="7540" w:hanging="673"/>
      </w:pPr>
    </w:lvl>
    <w:lvl w:ilvl="8">
      <w:numFmt w:val="bullet"/>
      <w:lvlText w:val="•"/>
      <w:lvlJc w:val="left"/>
      <w:pPr>
        <w:ind w:left="8380" w:hanging="673"/>
      </w:pPr>
    </w:lvl>
  </w:abstractNum>
  <w:abstractNum w:abstractNumId="25" w15:restartNumberingAfterBreak="0">
    <w:nsid w:val="4A40379A"/>
    <w:multiLevelType w:val="multilevel"/>
    <w:tmpl w:val="9BCAFE7E"/>
    <w:lvl w:ilvl="0">
      <w:start w:val="11"/>
      <w:numFmt w:val="decimal"/>
      <w:lvlText w:val="%1"/>
      <w:lvlJc w:val="left"/>
      <w:pPr>
        <w:ind w:left="1720" w:hanging="720"/>
      </w:pPr>
    </w:lvl>
    <w:lvl w:ilvl="1">
      <w:start w:val="7"/>
      <w:numFmt w:val="decimal"/>
      <w:lvlText w:val="%1.%2"/>
      <w:lvlJc w:val="left"/>
      <w:pPr>
        <w:ind w:left="1720" w:hanging="720"/>
      </w:pPr>
    </w:lvl>
    <w:lvl w:ilvl="2">
      <w:start w:val="1"/>
      <w:numFmt w:val="decimal"/>
      <w:lvlText w:val="%1.%2.%3"/>
      <w:lvlJc w:val="left"/>
      <w:pPr>
        <w:ind w:left="1720" w:hanging="720"/>
      </w:pPr>
      <w:rPr>
        <w:rFonts w:ascii="Arial MT" w:eastAsia="Arial MT" w:hAnsi="Arial MT" w:cs="Arial MT"/>
        <w:sz w:val="22"/>
        <w:szCs w:val="22"/>
      </w:rPr>
    </w:lvl>
    <w:lvl w:ilvl="3">
      <w:numFmt w:val="bullet"/>
      <w:lvlText w:val="•"/>
      <w:lvlJc w:val="left"/>
      <w:pPr>
        <w:ind w:left="4222" w:hanging="720"/>
      </w:pPr>
    </w:lvl>
    <w:lvl w:ilvl="4">
      <w:numFmt w:val="bullet"/>
      <w:lvlText w:val="•"/>
      <w:lvlJc w:val="left"/>
      <w:pPr>
        <w:ind w:left="5056" w:hanging="720"/>
      </w:pPr>
    </w:lvl>
    <w:lvl w:ilvl="5">
      <w:numFmt w:val="bullet"/>
      <w:lvlText w:val="•"/>
      <w:lvlJc w:val="left"/>
      <w:pPr>
        <w:ind w:left="5890" w:hanging="720"/>
      </w:pPr>
    </w:lvl>
    <w:lvl w:ilvl="6">
      <w:numFmt w:val="bullet"/>
      <w:lvlText w:val="•"/>
      <w:lvlJc w:val="left"/>
      <w:pPr>
        <w:ind w:left="6724" w:hanging="720"/>
      </w:pPr>
    </w:lvl>
    <w:lvl w:ilvl="7">
      <w:numFmt w:val="bullet"/>
      <w:lvlText w:val="•"/>
      <w:lvlJc w:val="left"/>
      <w:pPr>
        <w:ind w:left="7558" w:hanging="720"/>
      </w:pPr>
    </w:lvl>
    <w:lvl w:ilvl="8">
      <w:numFmt w:val="bullet"/>
      <w:lvlText w:val="•"/>
      <w:lvlJc w:val="left"/>
      <w:pPr>
        <w:ind w:left="8392" w:hanging="720"/>
      </w:pPr>
    </w:lvl>
  </w:abstractNum>
  <w:abstractNum w:abstractNumId="26" w15:restartNumberingAfterBreak="0">
    <w:nsid w:val="4DC0780A"/>
    <w:multiLevelType w:val="multilevel"/>
    <w:tmpl w:val="E798487C"/>
    <w:lvl w:ilvl="0">
      <w:start w:val="1"/>
      <w:numFmt w:val="decimal"/>
      <w:lvlText w:val="%1."/>
      <w:lvlJc w:val="left"/>
      <w:pPr>
        <w:ind w:left="997" w:hanging="745"/>
      </w:pPr>
      <w:rPr>
        <w:rFonts w:ascii="Arial MT" w:eastAsia="Arial MT" w:hAnsi="Arial MT" w:cs="Arial MT"/>
        <w:color w:val="424242"/>
        <w:sz w:val="28"/>
        <w:szCs w:val="28"/>
      </w:rPr>
    </w:lvl>
    <w:lvl w:ilvl="1">
      <w:start w:val="1"/>
      <w:numFmt w:val="decimal"/>
      <w:lvlText w:val="%1.%2"/>
      <w:lvlJc w:val="left"/>
      <w:pPr>
        <w:ind w:left="985" w:hanging="734"/>
      </w:pPr>
      <w:rPr>
        <w:rFonts w:ascii="Arial MT" w:eastAsia="Arial MT" w:hAnsi="Arial MT" w:cs="Arial MT"/>
        <w:sz w:val="22"/>
        <w:szCs w:val="22"/>
      </w:rPr>
    </w:lvl>
    <w:lvl w:ilvl="2">
      <w:numFmt w:val="bullet"/>
      <w:lvlText w:val="•"/>
      <w:lvlJc w:val="left"/>
      <w:pPr>
        <w:ind w:left="1000" w:hanging="734"/>
      </w:pPr>
    </w:lvl>
    <w:lvl w:ilvl="3">
      <w:numFmt w:val="bullet"/>
      <w:lvlText w:val="•"/>
      <w:lvlJc w:val="left"/>
      <w:pPr>
        <w:ind w:left="2132" w:hanging="734"/>
      </w:pPr>
    </w:lvl>
    <w:lvl w:ilvl="4">
      <w:numFmt w:val="bullet"/>
      <w:lvlText w:val="•"/>
      <w:lvlJc w:val="left"/>
      <w:pPr>
        <w:ind w:left="3265" w:hanging="734"/>
      </w:pPr>
    </w:lvl>
    <w:lvl w:ilvl="5">
      <w:numFmt w:val="bullet"/>
      <w:lvlText w:val="•"/>
      <w:lvlJc w:val="left"/>
      <w:pPr>
        <w:ind w:left="4397" w:hanging="734"/>
      </w:pPr>
    </w:lvl>
    <w:lvl w:ilvl="6">
      <w:numFmt w:val="bullet"/>
      <w:lvlText w:val="•"/>
      <w:lvlJc w:val="left"/>
      <w:pPr>
        <w:ind w:left="5530" w:hanging="734"/>
      </w:pPr>
    </w:lvl>
    <w:lvl w:ilvl="7">
      <w:numFmt w:val="bullet"/>
      <w:lvlText w:val="•"/>
      <w:lvlJc w:val="left"/>
      <w:pPr>
        <w:ind w:left="6662" w:hanging="733"/>
      </w:pPr>
    </w:lvl>
    <w:lvl w:ilvl="8">
      <w:numFmt w:val="bullet"/>
      <w:lvlText w:val="•"/>
      <w:lvlJc w:val="left"/>
      <w:pPr>
        <w:ind w:left="7795" w:hanging="734"/>
      </w:pPr>
    </w:lvl>
  </w:abstractNum>
  <w:abstractNum w:abstractNumId="27" w15:restartNumberingAfterBreak="0">
    <w:nsid w:val="4F0A0079"/>
    <w:multiLevelType w:val="multilevel"/>
    <w:tmpl w:val="801E6B6C"/>
    <w:lvl w:ilvl="0">
      <w:start w:val="19"/>
      <w:numFmt w:val="decimal"/>
      <w:lvlText w:val="%1"/>
      <w:lvlJc w:val="left"/>
      <w:pPr>
        <w:ind w:left="1720" w:hanging="720"/>
      </w:pPr>
    </w:lvl>
    <w:lvl w:ilvl="1">
      <w:start w:val="5"/>
      <w:numFmt w:val="decimal"/>
      <w:lvlText w:val="%1.%2"/>
      <w:lvlJc w:val="left"/>
      <w:pPr>
        <w:ind w:left="1720" w:hanging="720"/>
      </w:pPr>
    </w:lvl>
    <w:lvl w:ilvl="2">
      <w:start w:val="1"/>
      <w:numFmt w:val="decimal"/>
      <w:lvlText w:val="%1.%2.%3"/>
      <w:lvlJc w:val="left"/>
      <w:pPr>
        <w:ind w:left="1720" w:hanging="720"/>
      </w:pPr>
      <w:rPr>
        <w:rFonts w:ascii="Arial MT" w:eastAsia="Arial MT" w:hAnsi="Arial MT" w:cs="Arial MT"/>
        <w:sz w:val="22"/>
        <w:szCs w:val="22"/>
      </w:rPr>
    </w:lvl>
    <w:lvl w:ilvl="3">
      <w:numFmt w:val="bullet"/>
      <w:lvlText w:val="•"/>
      <w:lvlJc w:val="left"/>
      <w:pPr>
        <w:ind w:left="4222" w:hanging="720"/>
      </w:pPr>
    </w:lvl>
    <w:lvl w:ilvl="4">
      <w:numFmt w:val="bullet"/>
      <w:lvlText w:val="•"/>
      <w:lvlJc w:val="left"/>
      <w:pPr>
        <w:ind w:left="5056" w:hanging="720"/>
      </w:pPr>
    </w:lvl>
    <w:lvl w:ilvl="5">
      <w:numFmt w:val="bullet"/>
      <w:lvlText w:val="•"/>
      <w:lvlJc w:val="left"/>
      <w:pPr>
        <w:ind w:left="5890" w:hanging="720"/>
      </w:pPr>
    </w:lvl>
    <w:lvl w:ilvl="6">
      <w:numFmt w:val="bullet"/>
      <w:lvlText w:val="•"/>
      <w:lvlJc w:val="left"/>
      <w:pPr>
        <w:ind w:left="6724" w:hanging="720"/>
      </w:pPr>
    </w:lvl>
    <w:lvl w:ilvl="7">
      <w:numFmt w:val="bullet"/>
      <w:lvlText w:val="•"/>
      <w:lvlJc w:val="left"/>
      <w:pPr>
        <w:ind w:left="7558" w:hanging="720"/>
      </w:pPr>
    </w:lvl>
    <w:lvl w:ilvl="8">
      <w:numFmt w:val="bullet"/>
      <w:lvlText w:val="•"/>
      <w:lvlJc w:val="left"/>
      <w:pPr>
        <w:ind w:left="8392" w:hanging="720"/>
      </w:pPr>
    </w:lvl>
  </w:abstractNum>
  <w:abstractNum w:abstractNumId="28" w15:restartNumberingAfterBreak="0">
    <w:nsid w:val="50033E86"/>
    <w:multiLevelType w:val="multilevel"/>
    <w:tmpl w:val="CC92AA34"/>
    <w:lvl w:ilvl="0">
      <w:start w:val="9"/>
      <w:numFmt w:val="decimal"/>
      <w:lvlText w:val="%1"/>
      <w:lvlJc w:val="left"/>
      <w:pPr>
        <w:ind w:left="1720" w:hanging="551"/>
      </w:pPr>
    </w:lvl>
    <w:lvl w:ilvl="1">
      <w:start w:val="5"/>
      <w:numFmt w:val="decimal"/>
      <w:lvlText w:val="%1.%2"/>
      <w:lvlJc w:val="left"/>
      <w:pPr>
        <w:ind w:left="1720" w:hanging="551"/>
      </w:pPr>
    </w:lvl>
    <w:lvl w:ilvl="2">
      <w:start w:val="1"/>
      <w:numFmt w:val="decimal"/>
      <w:lvlText w:val="%1.%2.%3"/>
      <w:lvlJc w:val="left"/>
      <w:pPr>
        <w:ind w:left="1720" w:hanging="551"/>
      </w:pPr>
      <w:rPr>
        <w:rFonts w:ascii="Arial MT" w:eastAsia="Arial MT" w:hAnsi="Arial MT" w:cs="Arial MT"/>
        <w:sz w:val="22"/>
        <w:szCs w:val="22"/>
      </w:rPr>
    </w:lvl>
    <w:lvl w:ilvl="3">
      <w:numFmt w:val="bullet"/>
      <w:lvlText w:val="•"/>
      <w:lvlJc w:val="left"/>
      <w:pPr>
        <w:ind w:left="4222" w:hanging="551"/>
      </w:pPr>
    </w:lvl>
    <w:lvl w:ilvl="4">
      <w:numFmt w:val="bullet"/>
      <w:lvlText w:val="•"/>
      <w:lvlJc w:val="left"/>
      <w:pPr>
        <w:ind w:left="5056" w:hanging="551"/>
      </w:pPr>
    </w:lvl>
    <w:lvl w:ilvl="5">
      <w:numFmt w:val="bullet"/>
      <w:lvlText w:val="•"/>
      <w:lvlJc w:val="left"/>
      <w:pPr>
        <w:ind w:left="5890" w:hanging="551"/>
      </w:pPr>
    </w:lvl>
    <w:lvl w:ilvl="6">
      <w:numFmt w:val="bullet"/>
      <w:lvlText w:val="•"/>
      <w:lvlJc w:val="left"/>
      <w:pPr>
        <w:ind w:left="6724" w:hanging="551"/>
      </w:pPr>
    </w:lvl>
    <w:lvl w:ilvl="7">
      <w:numFmt w:val="bullet"/>
      <w:lvlText w:val="•"/>
      <w:lvlJc w:val="left"/>
      <w:pPr>
        <w:ind w:left="7558" w:hanging="551"/>
      </w:pPr>
    </w:lvl>
    <w:lvl w:ilvl="8">
      <w:numFmt w:val="bullet"/>
      <w:lvlText w:val="•"/>
      <w:lvlJc w:val="left"/>
      <w:pPr>
        <w:ind w:left="8392" w:hanging="551"/>
      </w:pPr>
    </w:lvl>
  </w:abstractNum>
  <w:abstractNum w:abstractNumId="29" w15:restartNumberingAfterBreak="0">
    <w:nsid w:val="50813A9C"/>
    <w:multiLevelType w:val="multilevel"/>
    <w:tmpl w:val="68944E2A"/>
    <w:lvl w:ilvl="0">
      <w:start w:val="12"/>
      <w:numFmt w:val="decimal"/>
      <w:lvlText w:val="%1"/>
      <w:lvlJc w:val="left"/>
      <w:pPr>
        <w:ind w:left="1642" w:hanging="673"/>
      </w:pPr>
    </w:lvl>
    <w:lvl w:ilvl="1">
      <w:start w:val="2"/>
      <w:numFmt w:val="decimal"/>
      <w:lvlText w:val="%1.%2"/>
      <w:lvlJc w:val="left"/>
      <w:pPr>
        <w:ind w:left="1642" w:hanging="673"/>
      </w:pPr>
    </w:lvl>
    <w:lvl w:ilvl="2">
      <w:start w:val="1"/>
      <w:numFmt w:val="decimal"/>
      <w:lvlText w:val="%1.%2.%3"/>
      <w:lvlJc w:val="left"/>
      <w:pPr>
        <w:ind w:left="1642" w:hanging="673"/>
      </w:pPr>
      <w:rPr>
        <w:rFonts w:ascii="Arial MT" w:eastAsia="Arial MT" w:hAnsi="Arial MT" w:cs="Arial MT"/>
        <w:sz w:val="22"/>
        <w:szCs w:val="22"/>
      </w:rPr>
    </w:lvl>
    <w:lvl w:ilvl="3">
      <w:numFmt w:val="bullet"/>
      <w:lvlText w:val="•"/>
      <w:lvlJc w:val="left"/>
      <w:pPr>
        <w:ind w:left="4166" w:hanging="673"/>
      </w:pPr>
    </w:lvl>
    <w:lvl w:ilvl="4">
      <w:numFmt w:val="bullet"/>
      <w:lvlText w:val="•"/>
      <w:lvlJc w:val="left"/>
      <w:pPr>
        <w:ind w:left="5008" w:hanging="673"/>
      </w:pPr>
    </w:lvl>
    <w:lvl w:ilvl="5">
      <w:numFmt w:val="bullet"/>
      <w:lvlText w:val="•"/>
      <w:lvlJc w:val="left"/>
      <w:pPr>
        <w:ind w:left="5850" w:hanging="673"/>
      </w:pPr>
    </w:lvl>
    <w:lvl w:ilvl="6">
      <w:numFmt w:val="bullet"/>
      <w:lvlText w:val="•"/>
      <w:lvlJc w:val="left"/>
      <w:pPr>
        <w:ind w:left="6692" w:hanging="672"/>
      </w:pPr>
    </w:lvl>
    <w:lvl w:ilvl="7">
      <w:numFmt w:val="bullet"/>
      <w:lvlText w:val="•"/>
      <w:lvlJc w:val="left"/>
      <w:pPr>
        <w:ind w:left="7534" w:hanging="673"/>
      </w:pPr>
    </w:lvl>
    <w:lvl w:ilvl="8">
      <w:numFmt w:val="bullet"/>
      <w:lvlText w:val="•"/>
      <w:lvlJc w:val="left"/>
      <w:pPr>
        <w:ind w:left="8376" w:hanging="672"/>
      </w:pPr>
    </w:lvl>
  </w:abstractNum>
  <w:abstractNum w:abstractNumId="30" w15:restartNumberingAfterBreak="0">
    <w:nsid w:val="50F87456"/>
    <w:multiLevelType w:val="multilevel"/>
    <w:tmpl w:val="D292B53C"/>
    <w:lvl w:ilvl="0">
      <w:start w:val="4"/>
      <w:numFmt w:val="decimal"/>
      <w:lvlText w:val="%1"/>
      <w:lvlJc w:val="left"/>
      <w:pPr>
        <w:ind w:left="1630" w:hanging="551"/>
      </w:pPr>
    </w:lvl>
    <w:lvl w:ilvl="1">
      <w:start w:val="1"/>
      <w:numFmt w:val="decimal"/>
      <w:lvlText w:val="%1.%2"/>
      <w:lvlJc w:val="left"/>
      <w:pPr>
        <w:ind w:left="1630" w:hanging="551"/>
      </w:pPr>
    </w:lvl>
    <w:lvl w:ilvl="2">
      <w:start w:val="1"/>
      <w:numFmt w:val="decimal"/>
      <w:lvlText w:val="%1.%2.%3"/>
      <w:lvlJc w:val="left"/>
      <w:pPr>
        <w:ind w:left="1630" w:hanging="551"/>
      </w:pPr>
      <w:rPr>
        <w:rFonts w:ascii="Arial MT" w:eastAsia="Arial MT" w:hAnsi="Arial MT" w:cs="Arial MT"/>
        <w:sz w:val="22"/>
        <w:szCs w:val="22"/>
      </w:rPr>
    </w:lvl>
    <w:lvl w:ilvl="3">
      <w:numFmt w:val="bullet"/>
      <w:lvlText w:val="•"/>
      <w:lvlJc w:val="left"/>
      <w:pPr>
        <w:ind w:left="4166" w:hanging="551"/>
      </w:pPr>
    </w:lvl>
    <w:lvl w:ilvl="4">
      <w:numFmt w:val="bullet"/>
      <w:lvlText w:val="•"/>
      <w:lvlJc w:val="left"/>
      <w:pPr>
        <w:ind w:left="5008" w:hanging="551"/>
      </w:pPr>
    </w:lvl>
    <w:lvl w:ilvl="5">
      <w:numFmt w:val="bullet"/>
      <w:lvlText w:val="•"/>
      <w:lvlJc w:val="left"/>
      <w:pPr>
        <w:ind w:left="5850" w:hanging="551"/>
      </w:pPr>
    </w:lvl>
    <w:lvl w:ilvl="6">
      <w:numFmt w:val="bullet"/>
      <w:lvlText w:val="•"/>
      <w:lvlJc w:val="left"/>
      <w:pPr>
        <w:ind w:left="6692" w:hanging="551"/>
      </w:pPr>
    </w:lvl>
    <w:lvl w:ilvl="7">
      <w:numFmt w:val="bullet"/>
      <w:lvlText w:val="•"/>
      <w:lvlJc w:val="left"/>
      <w:pPr>
        <w:ind w:left="7534" w:hanging="551"/>
      </w:pPr>
    </w:lvl>
    <w:lvl w:ilvl="8">
      <w:numFmt w:val="bullet"/>
      <w:lvlText w:val="•"/>
      <w:lvlJc w:val="left"/>
      <w:pPr>
        <w:ind w:left="8376" w:hanging="551"/>
      </w:pPr>
    </w:lvl>
  </w:abstractNum>
  <w:abstractNum w:abstractNumId="31" w15:restartNumberingAfterBreak="0">
    <w:nsid w:val="515F68D0"/>
    <w:multiLevelType w:val="hybridMultilevel"/>
    <w:tmpl w:val="11206362"/>
    <w:lvl w:ilvl="0" w:tplc="08090001">
      <w:start w:val="1"/>
      <w:numFmt w:val="bullet"/>
      <w:lvlText w:val=""/>
      <w:lvlJc w:val="left"/>
      <w:pPr>
        <w:ind w:left="985" w:hanging="360"/>
      </w:pPr>
      <w:rPr>
        <w:rFonts w:ascii="Symbol" w:hAnsi="Symbol"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32" w15:restartNumberingAfterBreak="0">
    <w:nsid w:val="578D0F0D"/>
    <w:multiLevelType w:val="multilevel"/>
    <w:tmpl w:val="243EDF0C"/>
    <w:lvl w:ilvl="0">
      <w:numFmt w:val="bullet"/>
      <w:lvlText w:val="●"/>
      <w:lvlJc w:val="left"/>
      <w:pPr>
        <w:ind w:left="810" w:hanging="360"/>
      </w:pPr>
      <w:rPr>
        <w:rFonts w:ascii="Arial MT" w:eastAsia="Arial MT" w:hAnsi="Arial MT" w:cs="Arial MT"/>
        <w:sz w:val="20"/>
        <w:szCs w:val="20"/>
      </w:rPr>
    </w:lvl>
    <w:lvl w:ilvl="1">
      <w:numFmt w:val="bullet"/>
      <w:lvlText w:val="•"/>
      <w:lvlJc w:val="left"/>
      <w:pPr>
        <w:ind w:left="1363" w:hanging="359"/>
      </w:pPr>
    </w:lvl>
    <w:lvl w:ilvl="2">
      <w:numFmt w:val="bullet"/>
      <w:lvlText w:val="•"/>
      <w:lvlJc w:val="left"/>
      <w:pPr>
        <w:ind w:left="1906" w:hanging="360"/>
      </w:pPr>
    </w:lvl>
    <w:lvl w:ilvl="3">
      <w:numFmt w:val="bullet"/>
      <w:lvlText w:val="•"/>
      <w:lvlJc w:val="left"/>
      <w:pPr>
        <w:ind w:left="2449" w:hanging="360"/>
      </w:pPr>
    </w:lvl>
    <w:lvl w:ilvl="4">
      <w:numFmt w:val="bullet"/>
      <w:lvlText w:val="•"/>
      <w:lvlJc w:val="left"/>
      <w:pPr>
        <w:ind w:left="2992" w:hanging="360"/>
      </w:pPr>
    </w:lvl>
    <w:lvl w:ilvl="5">
      <w:numFmt w:val="bullet"/>
      <w:lvlText w:val="•"/>
      <w:lvlJc w:val="left"/>
      <w:pPr>
        <w:ind w:left="3535" w:hanging="360"/>
      </w:pPr>
    </w:lvl>
    <w:lvl w:ilvl="6">
      <w:numFmt w:val="bullet"/>
      <w:lvlText w:val="•"/>
      <w:lvlJc w:val="left"/>
      <w:pPr>
        <w:ind w:left="4078" w:hanging="360"/>
      </w:pPr>
    </w:lvl>
    <w:lvl w:ilvl="7">
      <w:numFmt w:val="bullet"/>
      <w:lvlText w:val="•"/>
      <w:lvlJc w:val="left"/>
      <w:pPr>
        <w:ind w:left="4621" w:hanging="360"/>
      </w:pPr>
    </w:lvl>
    <w:lvl w:ilvl="8">
      <w:numFmt w:val="bullet"/>
      <w:lvlText w:val="•"/>
      <w:lvlJc w:val="left"/>
      <w:pPr>
        <w:ind w:left="5164" w:hanging="360"/>
      </w:pPr>
    </w:lvl>
  </w:abstractNum>
  <w:abstractNum w:abstractNumId="33" w15:restartNumberingAfterBreak="0">
    <w:nsid w:val="5A622170"/>
    <w:multiLevelType w:val="multilevel"/>
    <w:tmpl w:val="D878F826"/>
    <w:lvl w:ilvl="0">
      <w:start w:val="24"/>
      <w:numFmt w:val="decimal"/>
      <w:lvlText w:val="%1"/>
      <w:lvlJc w:val="left"/>
      <w:pPr>
        <w:ind w:left="1657" w:hanging="673"/>
      </w:pPr>
    </w:lvl>
    <w:lvl w:ilvl="1">
      <w:start w:val="2"/>
      <w:numFmt w:val="decimal"/>
      <w:lvlText w:val="%1.%2"/>
      <w:lvlJc w:val="left"/>
      <w:pPr>
        <w:ind w:left="1657" w:hanging="673"/>
      </w:pPr>
    </w:lvl>
    <w:lvl w:ilvl="2">
      <w:start w:val="1"/>
      <w:numFmt w:val="decimal"/>
      <w:lvlText w:val="%1.%2.%3"/>
      <w:lvlJc w:val="left"/>
      <w:pPr>
        <w:ind w:left="1657" w:hanging="673"/>
      </w:pPr>
      <w:rPr>
        <w:rFonts w:ascii="Arial MT" w:eastAsia="Arial MT" w:hAnsi="Arial MT" w:cs="Arial MT"/>
        <w:sz w:val="22"/>
        <w:szCs w:val="22"/>
      </w:rPr>
    </w:lvl>
    <w:lvl w:ilvl="3">
      <w:numFmt w:val="bullet"/>
      <w:lvlText w:val="•"/>
      <w:lvlJc w:val="left"/>
      <w:pPr>
        <w:ind w:left="4180" w:hanging="673"/>
      </w:pPr>
    </w:lvl>
    <w:lvl w:ilvl="4">
      <w:numFmt w:val="bullet"/>
      <w:lvlText w:val="•"/>
      <w:lvlJc w:val="left"/>
      <w:pPr>
        <w:ind w:left="5020" w:hanging="673"/>
      </w:pPr>
    </w:lvl>
    <w:lvl w:ilvl="5">
      <w:numFmt w:val="bullet"/>
      <w:lvlText w:val="•"/>
      <w:lvlJc w:val="left"/>
      <w:pPr>
        <w:ind w:left="5860" w:hanging="673"/>
      </w:pPr>
    </w:lvl>
    <w:lvl w:ilvl="6">
      <w:numFmt w:val="bullet"/>
      <w:lvlText w:val="•"/>
      <w:lvlJc w:val="left"/>
      <w:pPr>
        <w:ind w:left="6700" w:hanging="673"/>
      </w:pPr>
    </w:lvl>
    <w:lvl w:ilvl="7">
      <w:numFmt w:val="bullet"/>
      <w:lvlText w:val="•"/>
      <w:lvlJc w:val="left"/>
      <w:pPr>
        <w:ind w:left="7540" w:hanging="673"/>
      </w:pPr>
    </w:lvl>
    <w:lvl w:ilvl="8">
      <w:numFmt w:val="bullet"/>
      <w:lvlText w:val="•"/>
      <w:lvlJc w:val="left"/>
      <w:pPr>
        <w:ind w:left="8380" w:hanging="673"/>
      </w:pPr>
    </w:lvl>
  </w:abstractNum>
  <w:abstractNum w:abstractNumId="34" w15:restartNumberingAfterBreak="0">
    <w:nsid w:val="5A885C38"/>
    <w:multiLevelType w:val="multilevel"/>
    <w:tmpl w:val="574C5FD0"/>
    <w:lvl w:ilvl="0">
      <w:start w:val="18"/>
      <w:numFmt w:val="decimal"/>
      <w:lvlText w:val="%1"/>
      <w:lvlJc w:val="left"/>
      <w:pPr>
        <w:ind w:left="1720" w:hanging="673"/>
      </w:pPr>
    </w:lvl>
    <w:lvl w:ilvl="1">
      <w:start w:val="5"/>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35" w15:restartNumberingAfterBreak="0">
    <w:nsid w:val="5DB1293E"/>
    <w:multiLevelType w:val="multilevel"/>
    <w:tmpl w:val="DAFC7018"/>
    <w:lvl w:ilvl="0">
      <w:numFmt w:val="bullet"/>
      <w:lvlText w:val="●"/>
      <w:lvlJc w:val="left"/>
      <w:pPr>
        <w:ind w:left="450" w:hanging="360"/>
      </w:pPr>
      <w:rPr>
        <w:rFonts w:ascii="Arial MT" w:eastAsia="Arial MT" w:hAnsi="Arial MT" w:cs="Arial MT"/>
        <w:sz w:val="20"/>
        <w:szCs w:val="20"/>
      </w:rPr>
    </w:lvl>
    <w:lvl w:ilvl="1">
      <w:numFmt w:val="bullet"/>
      <w:lvlText w:val="•"/>
      <w:lvlJc w:val="left"/>
      <w:pPr>
        <w:ind w:left="1039" w:hanging="360"/>
      </w:pPr>
    </w:lvl>
    <w:lvl w:ilvl="2">
      <w:numFmt w:val="bullet"/>
      <w:lvlText w:val="•"/>
      <w:lvlJc w:val="left"/>
      <w:pPr>
        <w:ind w:left="1618" w:hanging="360"/>
      </w:pPr>
    </w:lvl>
    <w:lvl w:ilvl="3">
      <w:numFmt w:val="bullet"/>
      <w:lvlText w:val="•"/>
      <w:lvlJc w:val="left"/>
      <w:pPr>
        <w:ind w:left="2197" w:hanging="360"/>
      </w:pPr>
    </w:lvl>
    <w:lvl w:ilvl="4">
      <w:numFmt w:val="bullet"/>
      <w:lvlText w:val="•"/>
      <w:lvlJc w:val="left"/>
      <w:pPr>
        <w:ind w:left="2776" w:hanging="360"/>
      </w:pPr>
    </w:lvl>
    <w:lvl w:ilvl="5">
      <w:numFmt w:val="bullet"/>
      <w:lvlText w:val="•"/>
      <w:lvlJc w:val="left"/>
      <w:pPr>
        <w:ind w:left="3355" w:hanging="360"/>
      </w:pPr>
    </w:lvl>
    <w:lvl w:ilvl="6">
      <w:numFmt w:val="bullet"/>
      <w:lvlText w:val="•"/>
      <w:lvlJc w:val="left"/>
      <w:pPr>
        <w:ind w:left="3934" w:hanging="360"/>
      </w:pPr>
    </w:lvl>
    <w:lvl w:ilvl="7">
      <w:numFmt w:val="bullet"/>
      <w:lvlText w:val="•"/>
      <w:lvlJc w:val="left"/>
      <w:pPr>
        <w:ind w:left="4513" w:hanging="360"/>
      </w:pPr>
    </w:lvl>
    <w:lvl w:ilvl="8">
      <w:numFmt w:val="bullet"/>
      <w:lvlText w:val="•"/>
      <w:lvlJc w:val="left"/>
      <w:pPr>
        <w:ind w:left="5092" w:hanging="360"/>
      </w:pPr>
    </w:lvl>
  </w:abstractNum>
  <w:abstractNum w:abstractNumId="36" w15:restartNumberingAfterBreak="0">
    <w:nsid w:val="5EFA74AB"/>
    <w:multiLevelType w:val="multilevel"/>
    <w:tmpl w:val="3864AEF6"/>
    <w:lvl w:ilvl="0">
      <w:start w:val="11"/>
      <w:numFmt w:val="decimal"/>
      <w:lvlText w:val="%1"/>
      <w:lvlJc w:val="left"/>
      <w:pPr>
        <w:ind w:left="1720" w:hanging="656"/>
      </w:pPr>
    </w:lvl>
    <w:lvl w:ilvl="1">
      <w:start w:val="5"/>
      <w:numFmt w:val="decimal"/>
      <w:lvlText w:val="%1.%2"/>
      <w:lvlJc w:val="left"/>
      <w:pPr>
        <w:ind w:left="1720" w:hanging="656"/>
      </w:pPr>
    </w:lvl>
    <w:lvl w:ilvl="2">
      <w:start w:val="1"/>
      <w:numFmt w:val="decimal"/>
      <w:lvlText w:val="%1.%2.%3"/>
      <w:lvlJc w:val="left"/>
      <w:pPr>
        <w:ind w:left="1720" w:hanging="656"/>
      </w:pPr>
      <w:rPr>
        <w:rFonts w:ascii="Arial MT" w:eastAsia="Arial MT" w:hAnsi="Arial MT" w:cs="Arial MT"/>
        <w:sz w:val="22"/>
        <w:szCs w:val="22"/>
      </w:rPr>
    </w:lvl>
    <w:lvl w:ilvl="3">
      <w:start w:val="1"/>
      <w:numFmt w:val="lowerLetter"/>
      <w:lvlText w:val="(%4)"/>
      <w:lvlJc w:val="left"/>
      <w:pPr>
        <w:ind w:left="2050" w:hanging="330"/>
      </w:pPr>
      <w:rPr>
        <w:rFonts w:ascii="Arial MT" w:eastAsia="Arial MT" w:hAnsi="Arial MT" w:cs="Arial MT"/>
        <w:sz w:val="22"/>
        <w:szCs w:val="22"/>
      </w:rPr>
    </w:lvl>
    <w:lvl w:ilvl="4">
      <w:numFmt w:val="bullet"/>
      <w:lvlText w:val="•"/>
      <w:lvlJc w:val="left"/>
      <w:pPr>
        <w:ind w:left="4726" w:hanging="330"/>
      </w:pPr>
    </w:lvl>
    <w:lvl w:ilvl="5">
      <w:numFmt w:val="bullet"/>
      <w:lvlText w:val="•"/>
      <w:lvlJc w:val="left"/>
      <w:pPr>
        <w:ind w:left="5615" w:hanging="330"/>
      </w:pPr>
    </w:lvl>
    <w:lvl w:ilvl="6">
      <w:numFmt w:val="bullet"/>
      <w:lvlText w:val="•"/>
      <w:lvlJc w:val="left"/>
      <w:pPr>
        <w:ind w:left="6504" w:hanging="330"/>
      </w:pPr>
    </w:lvl>
    <w:lvl w:ilvl="7">
      <w:numFmt w:val="bullet"/>
      <w:lvlText w:val="•"/>
      <w:lvlJc w:val="left"/>
      <w:pPr>
        <w:ind w:left="7393" w:hanging="330"/>
      </w:pPr>
    </w:lvl>
    <w:lvl w:ilvl="8">
      <w:numFmt w:val="bullet"/>
      <w:lvlText w:val="•"/>
      <w:lvlJc w:val="left"/>
      <w:pPr>
        <w:ind w:left="8282" w:hanging="330"/>
      </w:pPr>
    </w:lvl>
  </w:abstractNum>
  <w:abstractNum w:abstractNumId="37" w15:restartNumberingAfterBreak="0">
    <w:nsid w:val="61F71E7A"/>
    <w:multiLevelType w:val="multilevel"/>
    <w:tmpl w:val="B5D89342"/>
    <w:lvl w:ilvl="0">
      <w:start w:val="2"/>
      <w:numFmt w:val="decimal"/>
      <w:lvlText w:val="%1"/>
      <w:lvlJc w:val="left"/>
      <w:pPr>
        <w:ind w:left="1720" w:hanging="720"/>
      </w:pPr>
    </w:lvl>
    <w:lvl w:ilvl="1">
      <w:start w:val="2"/>
      <w:numFmt w:val="decimal"/>
      <w:lvlText w:val="%1.%2"/>
      <w:lvlJc w:val="left"/>
      <w:pPr>
        <w:ind w:left="1720" w:hanging="720"/>
      </w:pPr>
    </w:lvl>
    <w:lvl w:ilvl="2">
      <w:start w:val="1"/>
      <w:numFmt w:val="decimal"/>
      <w:lvlText w:val="%1.%2.%3"/>
      <w:lvlJc w:val="left"/>
      <w:pPr>
        <w:ind w:left="1720" w:hanging="720"/>
      </w:pPr>
      <w:rPr>
        <w:rFonts w:ascii="Arial MT" w:eastAsia="Arial MT" w:hAnsi="Arial MT" w:cs="Arial MT"/>
        <w:sz w:val="22"/>
        <w:szCs w:val="22"/>
      </w:rPr>
    </w:lvl>
    <w:lvl w:ilvl="3">
      <w:numFmt w:val="bullet"/>
      <w:lvlText w:val="•"/>
      <w:lvlJc w:val="left"/>
      <w:pPr>
        <w:ind w:left="4222" w:hanging="720"/>
      </w:pPr>
    </w:lvl>
    <w:lvl w:ilvl="4">
      <w:numFmt w:val="bullet"/>
      <w:lvlText w:val="•"/>
      <w:lvlJc w:val="left"/>
      <w:pPr>
        <w:ind w:left="5056" w:hanging="720"/>
      </w:pPr>
    </w:lvl>
    <w:lvl w:ilvl="5">
      <w:numFmt w:val="bullet"/>
      <w:lvlText w:val="•"/>
      <w:lvlJc w:val="left"/>
      <w:pPr>
        <w:ind w:left="5890" w:hanging="720"/>
      </w:pPr>
    </w:lvl>
    <w:lvl w:ilvl="6">
      <w:numFmt w:val="bullet"/>
      <w:lvlText w:val="•"/>
      <w:lvlJc w:val="left"/>
      <w:pPr>
        <w:ind w:left="6724" w:hanging="720"/>
      </w:pPr>
    </w:lvl>
    <w:lvl w:ilvl="7">
      <w:numFmt w:val="bullet"/>
      <w:lvlText w:val="•"/>
      <w:lvlJc w:val="left"/>
      <w:pPr>
        <w:ind w:left="7558" w:hanging="720"/>
      </w:pPr>
    </w:lvl>
    <w:lvl w:ilvl="8">
      <w:numFmt w:val="bullet"/>
      <w:lvlText w:val="•"/>
      <w:lvlJc w:val="left"/>
      <w:pPr>
        <w:ind w:left="8392" w:hanging="720"/>
      </w:pPr>
    </w:lvl>
  </w:abstractNum>
  <w:abstractNum w:abstractNumId="38" w15:restartNumberingAfterBreak="0">
    <w:nsid w:val="65CF7F3F"/>
    <w:multiLevelType w:val="multilevel"/>
    <w:tmpl w:val="DF349294"/>
    <w:lvl w:ilvl="0">
      <w:start w:val="29"/>
      <w:numFmt w:val="decimal"/>
      <w:lvlText w:val="%1"/>
      <w:lvlJc w:val="left"/>
      <w:pPr>
        <w:ind w:left="2442" w:hanging="1450"/>
      </w:pPr>
    </w:lvl>
    <w:lvl w:ilvl="1">
      <w:start w:val="2"/>
      <w:numFmt w:val="decimal"/>
      <w:lvlText w:val="%1.%2"/>
      <w:lvlJc w:val="left"/>
      <w:pPr>
        <w:ind w:left="2442" w:hanging="1450"/>
      </w:pPr>
    </w:lvl>
    <w:lvl w:ilvl="2">
      <w:start w:val="12"/>
      <w:numFmt w:val="decimal"/>
      <w:lvlText w:val="%1.%2.%3"/>
      <w:lvlJc w:val="left"/>
      <w:pPr>
        <w:ind w:left="2442" w:hanging="1450"/>
      </w:pPr>
      <w:rPr>
        <w:rFonts w:ascii="Arial MT" w:eastAsia="Arial MT" w:hAnsi="Arial MT" w:cs="Arial MT"/>
        <w:sz w:val="22"/>
        <w:szCs w:val="22"/>
      </w:rPr>
    </w:lvl>
    <w:lvl w:ilvl="3">
      <w:numFmt w:val="bullet"/>
      <w:lvlText w:val="•"/>
      <w:lvlJc w:val="left"/>
      <w:pPr>
        <w:ind w:left="4726" w:hanging="1450"/>
      </w:pPr>
    </w:lvl>
    <w:lvl w:ilvl="4">
      <w:numFmt w:val="bullet"/>
      <w:lvlText w:val="•"/>
      <w:lvlJc w:val="left"/>
      <w:pPr>
        <w:ind w:left="5488" w:hanging="1450"/>
      </w:pPr>
    </w:lvl>
    <w:lvl w:ilvl="5">
      <w:numFmt w:val="bullet"/>
      <w:lvlText w:val="•"/>
      <w:lvlJc w:val="left"/>
      <w:pPr>
        <w:ind w:left="6250" w:hanging="1450"/>
      </w:pPr>
    </w:lvl>
    <w:lvl w:ilvl="6">
      <w:numFmt w:val="bullet"/>
      <w:lvlText w:val="•"/>
      <w:lvlJc w:val="left"/>
      <w:pPr>
        <w:ind w:left="7012" w:hanging="1450"/>
      </w:pPr>
    </w:lvl>
    <w:lvl w:ilvl="7">
      <w:numFmt w:val="bullet"/>
      <w:lvlText w:val="•"/>
      <w:lvlJc w:val="left"/>
      <w:pPr>
        <w:ind w:left="7774" w:hanging="1450"/>
      </w:pPr>
    </w:lvl>
    <w:lvl w:ilvl="8">
      <w:numFmt w:val="bullet"/>
      <w:lvlText w:val="•"/>
      <w:lvlJc w:val="left"/>
      <w:pPr>
        <w:ind w:left="8536" w:hanging="1450"/>
      </w:pPr>
    </w:lvl>
  </w:abstractNum>
  <w:abstractNum w:abstractNumId="39" w15:restartNumberingAfterBreak="0">
    <w:nsid w:val="69E42ADF"/>
    <w:multiLevelType w:val="multilevel"/>
    <w:tmpl w:val="D1203D00"/>
    <w:lvl w:ilvl="0">
      <w:start w:val="1"/>
      <w:numFmt w:val="decimal"/>
      <w:lvlText w:val="%1."/>
      <w:lvlJc w:val="left"/>
      <w:pPr>
        <w:ind w:left="992" w:hanging="740"/>
      </w:pPr>
      <w:rPr>
        <w:rFonts w:ascii="Arial MT" w:eastAsia="Arial MT" w:hAnsi="Arial MT" w:cs="Arial MT"/>
        <w:color w:val="424242"/>
        <w:sz w:val="28"/>
        <w:szCs w:val="28"/>
      </w:rPr>
    </w:lvl>
    <w:lvl w:ilvl="1">
      <w:start w:val="1"/>
      <w:numFmt w:val="decimal"/>
      <w:lvlText w:val="%1.%2"/>
      <w:lvlJc w:val="left"/>
      <w:pPr>
        <w:ind w:left="993" w:hanging="732"/>
      </w:pPr>
      <w:rPr>
        <w:rFonts w:ascii="Arial MT" w:eastAsia="Arial MT" w:hAnsi="Arial MT" w:cs="Arial MT"/>
        <w:sz w:val="22"/>
        <w:szCs w:val="22"/>
      </w:rPr>
    </w:lvl>
    <w:lvl w:ilvl="2">
      <w:numFmt w:val="bullet"/>
      <w:lvlText w:val="●"/>
      <w:lvlJc w:val="left"/>
      <w:pPr>
        <w:ind w:left="1030" w:hanging="390"/>
      </w:pPr>
      <w:rPr>
        <w:rFonts w:ascii="Arial MT" w:eastAsia="Arial MT" w:hAnsi="Arial MT" w:cs="Arial MT"/>
        <w:sz w:val="22"/>
        <w:szCs w:val="22"/>
      </w:rPr>
    </w:lvl>
    <w:lvl w:ilvl="3">
      <w:numFmt w:val="bullet"/>
      <w:lvlText w:val="•"/>
      <w:lvlJc w:val="left"/>
      <w:pPr>
        <w:ind w:left="1040" w:hanging="390"/>
      </w:pPr>
    </w:lvl>
    <w:lvl w:ilvl="4">
      <w:numFmt w:val="bullet"/>
      <w:lvlText w:val="•"/>
      <w:lvlJc w:val="left"/>
      <w:pPr>
        <w:ind w:left="1360" w:hanging="390"/>
      </w:pPr>
    </w:lvl>
    <w:lvl w:ilvl="5">
      <w:numFmt w:val="bullet"/>
      <w:lvlText w:val="•"/>
      <w:lvlJc w:val="left"/>
      <w:pPr>
        <w:ind w:left="2810" w:hanging="390"/>
      </w:pPr>
    </w:lvl>
    <w:lvl w:ilvl="6">
      <w:numFmt w:val="bullet"/>
      <w:lvlText w:val="•"/>
      <w:lvlJc w:val="left"/>
      <w:pPr>
        <w:ind w:left="4260" w:hanging="390"/>
      </w:pPr>
    </w:lvl>
    <w:lvl w:ilvl="7">
      <w:numFmt w:val="bullet"/>
      <w:lvlText w:val="•"/>
      <w:lvlJc w:val="left"/>
      <w:pPr>
        <w:ind w:left="5710" w:hanging="390"/>
      </w:pPr>
    </w:lvl>
    <w:lvl w:ilvl="8">
      <w:numFmt w:val="bullet"/>
      <w:lvlText w:val="•"/>
      <w:lvlJc w:val="left"/>
      <w:pPr>
        <w:ind w:left="7160" w:hanging="390"/>
      </w:pPr>
    </w:lvl>
  </w:abstractNum>
  <w:abstractNum w:abstractNumId="40" w15:restartNumberingAfterBreak="0">
    <w:nsid w:val="6C901E5F"/>
    <w:multiLevelType w:val="multilevel"/>
    <w:tmpl w:val="A9BE7EEE"/>
    <w:lvl w:ilvl="0">
      <w:start w:val="22"/>
      <w:numFmt w:val="decimal"/>
      <w:lvlText w:val="%1"/>
      <w:lvlJc w:val="left"/>
      <w:pPr>
        <w:ind w:left="1720" w:hanging="673"/>
      </w:pPr>
    </w:lvl>
    <w:lvl w:ilvl="1">
      <w:start w:val="1"/>
      <w:numFmt w:val="decimal"/>
      <w:lvlText w:val="%1.%2"/>
      <w:lvlJc w:val="left"/>
      <w:pPr>
        <w:ind w:left="1720" w:hanging="673"/>
      </w:pPr>
    </w:lvl>
    <w:lvl w:ilvl="2">
      <w:start w:val="1"/>
      <w:numFmt w:val="decimal"/>
      <w:lvlText w:val="%1.%2.%3"/>
      <w:lvlJc w:val="left"/>
      <w:pPr>
        <w:ind w:left="1720" w:hanging="673"/>
      </w:pPr>
      <w:rPr>
        <w:rFonts w:ascii="Arial MT" w:eastAsia="Arial MT" w:hAnsi="Arial MT" w:cs="Arial MT"/>
        <w:sz w:val="22"/>
        <w:szCs w:val="22"/>
      </w:rPr>
    </w:lvl>
    <w:lvl w:ilvl="3">
      <w:numFmt w:val="bullet"/>
      <w:lvlText w:val="•"/>
      <w:lvlJc w:val="left"/>
      <w:pPr>
        <w:ind w:left="4222" w:hanging="673"/>
      </w:pPr>
    </w:lvl>
    <w:lvl w:ilvl="4">
      <w:numFmt w:val="bullet"/>
      <w:lvlText w:val="•"/>
      <w:lvlJc w:val="left"/>
      <w:pPr>
        <w:ind w:left="5056" w:hanging="673"/>
      </w:pPr>
    </w:lvl>
    <w:lvl w:ilvl="5">
      <w:numFmt w:val="bullet"/>
      <w:lvlText w:val="•"/>
      <w:lvlJc w:val="left"/>
      <w:pPr>
        <w:ind w:left="5890" w:hanging="673"/>
      </w:pPr>
    </w:lvl>
    <w:lvl w:ilvl="6">
      <w:numFmt w:val="bullet"/>
      <w:lvlText w:val="•"/>
      <w:lvlJc w:val="left"/>
      <w:pPr>
        <w:ind w:left="6724" w:hanging="673"/>
      </w:pPr>
    </w:lvl>
    <w:lvl w:ilvl="7">
      <w:numFmt w:val="bullet"/>
      <w:lvlText w:val="•"/>
      <w:lvlJc w:val="left"/>
      <w:pPr>
        <w:ind w:left="7558" w:hanging="673"/>
      </w:pPr>
    </w:lvl>
    <w:lvl w:ilvl="8">
      <w:numFmt w:val="bullet"/>
      <w:lvlText w:val="•"/>
      <w:lvlJc w:val="left"/>
      <w:pPr>
        <w:ind w:left="8392" w:hanging="672"/>
      </w:pPr>
    </w:lvl>
  </w:abstractNum>
  <w:abstractNum w:abstractNumId="41" w15:restartNumberingAfterBreak="0">
    <w:nsid w:val="6D093C87"/>
    <w:multiLevelType w:val="multilevel"/>
    <w:tmpl w:val="A784070E"/>
    <w:lvl w:ilvl="0">
      <w:start w:val="29"/>
      <w:numFmt w:val="decimal"/>
      <w:lvlText w:val="%1"/>
      <w:lvlJc w:val="left"/>
      <w:pPr>
        <w:ind w:left="1555" w:hanging="720"/>
      </w:pPr>
    </w:lvl>
    <w:lvl w:ilvl="1">
      <w:start w:val="5"/>
      <w:numFmt w:val="decimal"/>
      <w:lvlText w:val="%1.%2"/>
      <w:lvlJc w:val="left"/>
      <w:pPr>
        <w:ind w:left="1555" w:hanging="720"/>
      </w:pPr>
    </w:lvl>
    <w:lvl w:ilvl="2">
      <w:start w:val="1"/>
      <w:numFmt w:val="decimal"/>
      <w:lvlText w:val="%1.%2.%3"/>
      <w:lvlJc w:val="left"/>
      <w:pPr>
        <w:ind w:left="1555" w:hanging="720"/>
      </w:pPr>
      <w:rPr>
        <w:rFonts w:ascii="Arial MT" w:eastAsia="Arial MT" w:hAnsi="Arial MT" w:cs="Arial MT"/>
        <w:sz w:val="22"/>
        <w:szCs w:val="22"/>
      </w:rPr>
    </w:lvl>
    <w:lvl w:ilvl="3">
      <w:numFmt w:val="bullet"/>
      <w:lvlText w:val="•"/>
      <w:lvlJc w:val="left"/>
      <w:pPr>
        <w:ind w:left="4110" w:hanging="720"/>
      </w:pPr>
    </w:lvl>
    <w:lvl w:ilvl="4">
      <w:numFmt w:val="bullet"/>
      <w:lvlText w:val="•"/>
      <w:lvlJc w:val="left"/>
      <w:pPr>
        <w:ind w:left="4960" w:hanging="720"/>
      </w:pPr>
    </w:lvl>
    <w:lvl w:ilvl="5">
      <w:numFmt w:val="bullet"/>
      <w:lvlText w:val="•"/>
      <w:lvlJc w:val="left"/>
      <w:pPr>
        <w:ind w:left="5810" w:hanging="720"/>
      </w:pPr>
    </w:lvl>
    <w:lvl w:ilvl="6">
      <w:numFmt w:val="bullet"/>
      <w:lvlText w:val="•"/>
      <w:lvlJc w:val="left"/>
      <w:pPr>
        <w:ind w:left="6660" w:hanging="720"/>
      </w:pPr>
    </w:lvl>
    <w:lvl w:ilvl="7">
      <w:numFmt w:val="bullet"/>
      <w:lvlText w:val="•"/>
      <w:lvlJc w:val="left"/>
      <w:pPr>
        <w:ind w:left="7510" w:hanging="720"/>
      </w:pPr>
    </w:lvl>
    <w:lvl w:ilvl="8">
      <w:numFmt w:val="bullet"/>
      <w:lvlText w:val="•"/>
      <w:lvlJc w:val="left"/>
      <w:pPr>
        <w:ind w:left="8360" w:hanging="720"/>
      </w:pPr>
    </w:lvl>
  </w:abstractNum>
  <w:abstractNum w:abstractNumId="42" w15:restartNumberingAfterBreak="0">
    <w:nsid w:val="6F07220C"/>
    <w:multiLevelType w:val="multilevel"/>
    <w:tmpl w:val="9A6A7FF4"/>
    <w:lvl w:ilvl="0">
      <w:start w:val="19"/>
      <w:numFmt w:val="decimal"/>
      <w:lvlText w:val="%1"/>
      <w:lvlJc w:val="left"/>
      <w:pPr>
        <w:ind w:left="1672" w:hanging="673"/>
      </w:pPr>
    </w:lvl>
    <w:lvl w:ilvl="1">
      <w:start w:val="4"/>
      <w:numFmt w:val="decimal"/>
      <w:lvlText w:val="%1.%2"/>
      <w:lvlJc w:val="left"/>
      <w:pPr>
        <w:ind w:left="1672" w:hanging="673"/>
      </w:pPr>
    </w:lvl>
    <w:lvl w:ilvl="2">
      <w:start w:val="1"/>
      <w:numFmt w:val="decimal"/>
      <w:lvlText w:val="%1.%2.%3"/>
      <w:lvlJc w:val="left"/>
      <w:pPr>
        <w:ind w:left="1672" w:hanging="673"/>
      </w:pPr>
      <w:rPr>
        <w:rFonts w:ascii="Arial MT" w:eastAsia="Arial MT" w:hAnsi="Arial MT" w:cs="Arial MT"/>
        <w:sz w:val="22"/>
        <w:szCs w:val="22"/>
      </w:rPr>
    </w:lvl>
    <w:lvl w:ilvl="3">
      <w:numFmt w:val="bullet"/>
      <w:lvlText w:val="●"/>
      <w:lvlJc w:val="left"/>
      <w:pPr>
        <w:ind w:left="1720" w:hanging="360"/>
      </w:pPr>
      <w:rPr>
        <w:rFonts w:ascii="Arial MT" w:eastAsia="Arial MT" w:hAnsi="Arial MT" w:cs="Arial MT"/>
        <w:sz w:val="22"/>
        <w:szCs w:val="22"/>
      </w:rPr>
    </w:lvl>
    <w:lvl w:ilvl="4">
      <w:numFmt w:val="bullet"/>
      <w:lvlText w:val="•"/>
      <w:lvlJc w:val="left"/>
      <w:pPr>
        <w:ind w:left="4030" w:hanging="360"/>
      </w:pPr>
    </w:lvl>
    <w:lvl w:ilvl="5">
      <w:numFmt w:val="bullet"/>
      <w:lvlText w:val="•"/>
      <w:lvlJc w:val="left"/>
      <w:pPr>
        <w:ind w:left="5035" w:hanging="360"/>
      </w:pPr>
    </w:lvl>
    <w:lvl w:ilvl="6">
      <w:numFmt w:val="bullet"/>
      <w:lvlText w:val="•"/>
      <w:lvlJc w:val="left"/>
      <w:pPr>
        <w:ind w:left="6040" w:hanging="360"/>
      </w:pPr>
    </w:lvl>
    <w:lvl w:ilvl="7">
      <w:numFmt w:val="bullet"/>
      <w:lvlText w:val="•"/>
      <w:lvlJc w:val="left"/>
      <w:pPr>
        <w:ind w:left="7045" w:hanging="360"/>
      </w:pPr>
    </w:lvl>
    <w:lvl w:ilvl="8">
      <w:numFmt w:val="bullet"/>
      <w:lvlText w:val="•"/>
      <w:lvlJc w:val="left"/>
      <w:pPr>
        <w:ind w:left="8050" w:hanging="360"/>
      </w:pPr>
    </w:lvl>
  </w:abstractNum>
  <w:abstractNum w:abstractNumId="43" w15:restartNumberingAfterBreak="0">
    <w:nsid w:val="74861602"/>
    <w:multiLevelType w:val="multilevel"/>
    <w:tmpl w:val="F4D059D4"/>
    <w:lvl w:ilvl="0">
      <w:numFmt w:val="bullet"/>
      <w:lvlText w:val="●"/>
      <w:lvlJc w:val="left"/>
      <w:pPr>
        <w:ind w:left="815" w:hanging="360"/>
      </w:pPr>
      <w:rPr>
        <w:rFonts w:ascii="Arial MT" w:eastAsia="Arial MT" w:hAnsi="Arial MT" w:cs="Arial MT"/>
        <w:sz w:val="22"/>
        <w:szCs w:val="22"/>
      </w:rPr>
    </w:lvl>
    <w:lvl w:ilvl="1">
      <w:numFmt w:val="bullet"/>
      <w:lvlText w:val="•"/>
      <w:lvlJc w:val="left"/>
      <w:pPr>
        <w:ind w:left="1373" w:hanging="359"/>
      </w:pPr>
    </w:lvl>
    <w:lvl w:ilvl="2">
      <w:numFmt w:val="bullet"/>
      <w:lvlText w:val="•"/>
      <w:lvlJc w:val="left"/>
      <w:pPr>
        <w:ind w:left="1926" w:hanging="360"/>
      </w:pPr>
    </w:lvl>
    <w:lvl w:ilvl="3">
      <w:numFmt w:val="bullet"/>
      <w:lvlText w:val="•"/>
      <w:lvlJc w:val="left"/>
      <w:pPr>
        <w:ind w:left="2479" w:hanging="360"/>
      </w:pPr>
    </w:lvl>
    <w:lvl w:ilvl="4">
      <w:numFmt w:val="bullet"/>
      <w:lvlText w:val="•"/>
      <w:lvlJc w:val="left"/>
      <w:pPr>
        <w:ind w:left="3032" w:hanging="360"/>
      </w:pPr>
    </w:lvl>
    <w:lvl w:ilvl="5">
      <w:numFmt w:val="bullet"/>
      <w:lvlText w:val="•"/>
      <w:lvlJc w:val="left"/>
      <w:pPr>
        <w:ind w:left="3585" w:hanging="360"/>
      </w:pPr>
    </w:lvl>
    <w:lvl w:ilvl="6">
      <w:numFmt w:val="bullet"/>
      <w:lvlText w:val="•"/>
      <w:lvlJc w:val="left"/>
      <w:pPr>
        <w:ind w:left="4138" w:hanging="360"/>
      </w:pPr>
    </w:lvl>
    <w:lvl w:ilvl="7">
      <w:numFmt w:val="bullet"/>
      <w:lvlText w:val="•"/>
      <w:lvlJc w:val="left"/>
      <w:pPr>
        <w:ind w:left="4691" w:hanging="360"/>
      </w:pPr>
    </w:lvl>
    <w:lvl w:ilvl="8">
      <w:numFmt w:val="bullet"/>
      <w:lvlText w:val="•"/>
      <w:lvlJc w:val="left"/>
      <w:pPr>
        <w:ind w:left="5244" w:hanging="360"/>
      </w:pPr>
    </w:lvl>
  </w:abstractNum>
  <w:abstractNum w:abstractNumId="44" w15:restartNumberingAfterBreak="0">
    <w:nsid w:val="78285A67"/>
    <w:multiLevelType w:val="multilevel"/>
    <w:tmpl w:val="E4D66B3A"/>
    <w:lvl w:ilvl="0">
      <w:start w:val="29"/>
      <w:numFmt w:val="decimal"/>
      <w:lvlText w:val="%1"/>
      <w:lvlJc w:val="left"/>
      <w:pPr>
        <w:ind w:left="2432" w:hanging="1439"/>
      </w:pPr>
    </w:lvl>
    <w:lvl w:ilvl="1">
      <w:start w:val="2"/>
      <w:numFmt w:val="decimal"/>
      <w:lvlText w:val="%1.%2"/>
      <w:lvlJc w:val="left"/>
      <w:pPr>
        <w:ind w:left="2432" w:hanging="1439"/>
      </w:pPr>
    </w:lvl>
    <w:lvl w:ilvl="2">
      <w:start w:val="1"/>
      <w:numFmt w:val="decimal"/>
      <w:lvlText w:val="%1.%2.%3"/>
      <w:lvlJc w:val="left"/>
      <w:pPr>
        <w:ind w:left="2432" w:hanging="1439"/>
      </w:pPr>
      <w:rPr>
        <w:rFonts w:ascii="Arial MT" w:eastAsia="Arial MT" w:hAnsi="Arial MT" w:cs="Arial MT"/>
        <w:sz w:val="22"/>
        <w:szCs w:val="22"/>
      </w:rPr>
    </w:lvl>
    <w:lvl w:ilvl="3">
      <w:numFmt w:val="bullet"/>
      <w:lvlText w:val="•"/>
      <w:lvlJc w:val="left"/>
      <w:pPr>
        <w:ind w:left="4726" w:hanging="1438"/>
      </w:pPr>
    </w:lvl>
    <w:lvl w:ilvl="4">
      <w:numFmt w:val="bullet"/>
      <w:lvlText w:val="•"/>
      <w:lvlJc w:val="left"/>
      <w:pPr>
        <w:ind w:left="5488" w:hanging="1439"/>
      </w:pPr>
    </w:lvl>
    <w:lvl w:ilvl="5">
      <w:numFmt w:val="bullet"/>
      <w:lvlText w:val="•"/>
      <w:lvlJc w:val="left"/>
      <w:pPr>
        <w:ind w:left="6250" w:hanging="1439"/>
      </w:pPr>
    </w:lvl>
    <w:lvl w:ilvl="6">
      <w:numFmt w:val="bullet"/>
      <w:lvlText w:val="•"/>
      <w:lvlJc w:val="left"/>
      <w:pPr>
        <w:ind w:left="7012" w:hanging="1438"/>
      </w:pPr>
    </w:lvl>
    <w:lvl w:ilvl="7">
      <w:numFmt w:val="bullet"/>
      <w:lvlText w:val="•"/>
      <w:lvlJc w:val="left"/>
      <w:pPr>
        <w:ind w:left="7774" w:hanging="1439"/>
      </w:pPr>
    </w:lvl>
    <w:lvl w:ilvl="8">
      <w:numFmt w:val="bullet"/>
      <w:lvlText w:val="•"/>
      <w:lvlJc w:val="left"/>
      <w:pPr>
        <w:ind w:left="8536" w:hanging="1439"/>
      </w:pPr>
    </w:lvl>
  </w:abstractNum>
  <w:abstractNum w:abstractNumId="45" w15:restartNumberingAfterBreak="0">
    <w:nsid w:val="799B777A"/>
    <w:multiLevelType w:val="multilevel"/>
    <w:tmpl w:val="86F283EA"/>
    <w:lvl w:ilvl="0">
      <w:start w:val="17"/>
      <w:numFmt w:val="decimal"/>
      <w:lvlText w:val="%1"/>
      <w:lvlJc w:val="left"/>
      <w:pPr>
        <w:ind w:left="1642" w:hanging="673"/>
      </w:pPr>
    </w:lvl>
    <w:lvl w:ilvl="1">
      <w:start w:val="1"/>
      <w:numFmt w:val="decimal"/>
      <w:lvlText w:val="%1.%2"/>
      <w:lvlJc w:val="left"/>
      <w:pPr>
        <w:ind w:left="1642" w:hanging="673"/>
      </w:pPr>
    </w:lvl>
    <w:lvl w:ilvl="2">
      <w:start w:val="1"/>
      <w:numFmt w:val="decimal"/>
      <w:lvlText w:val="%1.%2.%3"/>
      <w:lvlJc w:val="left"/>
      <w:pPr>
        <w:ind w:left="1642" w:hanging="673"/>
      </w:pPr>
      <w:rPr>
        <w:rFonts w:ascii="Arial MT" w:eastAsia="Arial MT" w:hAnsi="Arial MT" w:cs="Arial MT"/>
        <w:sz w:val="22"/>
        <w:szCs w:val="22"/>
      </w:rPr>
    </w:lvl>
    <w:lvl w:ilvl="3">
      <w:numFmt w:val="bullet"/>
      <w:lvlText w:val="•"/>
      <w:lvlJc w:val="left"/>
      <w:pPr>
        <w:ind w:left="4166" w:hanging="673"/>
      </w:pPr>
    </w:lvl>
    <w:lvl w:ilvl="4">
      <w:numFmt w:val="bullet"/>
      <w:lvlText w:val="•"/>
      <w:lvlJc w:val="left"/>
      <w:pPr>
        <w:ind w:left="5008" w:hanging="673"/>
      </w:pPr>
    </w:lvl>
    <w:lvl w:ilvl="5">
      <w:numFmt w:val="bullet"/>
      <w:lvlText w:val="•"/>
      <w:lvlJc w:val="left"/>
      <w:pPr>
        <w:ind w:left="5850" w:hanging="673"/>
      </w:pPr>
    </w:lvl>
    <w:lvl w:ilvl="6">
      <w:numFmt w:val="bullet"/>
      <w:lvlText w:val="•"/>
      <w:lvlJc w:val="left"/>
      <w:pPr>
        <w:ind w:left="6692" w:hanging="672"/>
      </w:pPr>
    </w:lvl>
    <w:lvl w:ilvl="7">
      <w:numFmt w:val="bullet"/>
      <w:lvlText w:val="•"/>
      <w:lvlJc w:val="left"/>
      <w:pPr>
        <w:ind w:left="7534" w:hanging="673"/>
      </w:pPr>
    </w:lvl>
    <w:lvl w:ilvl="8">
      <w:numFmt w:val="bullet"/>
      <w:lvlText w:val="•"/>
      <w:lvlJc w:val="left"/>
      <w:pPr>
        <w:ind w:left="8376" w:hanging="672"/>
      </w:pPr>
    </w:lvl>
  </w:abstractNum>
  <w:num w:numId="1">
    <w:abstractNumId w:val="25"/>
  </w:num>
  <w:num w:numId="2">
    <w:abstractNumId w:val="42"/>
  </w:num>
  <w:num w:numId="3">
    <w:abstractNumId w:val="11"/>
  </w:num>
  <w:num w:numId="4">
    <w:abstractNumId w:val="4"/>
  </w:num>
  <w:num w:numId="5">
    <w:abstractNumId w:val="34"/>
  </w:num>
  <w:num w:numId="6">
    <w:abstractNumId w:val="6"/>
  </w:num>
  <w:num w:numId="7">
    <w:abstractNumId w:val="24"/>
  </w:num>
  <w:num w:numId="8">
    <w:abstractNumId w:val="3"/>
  </w:num>
  <w:num w:numId="9">
    <w:abstractNumId w:val="13"/>
  </w:num>
  <w:num w:numId="10">
    <w:abstractNumId w:val="10"/>
  </w:num>
  <w:num w:numId="11">
    <w:abstractNumId w:val="16"/>
  </w:num>
  <w:num w:numId="12">
    <w:abstractNumId w:val="22"/>
  </w:num>
  <w:num w:numId="13">
    <w:abstractNumId w:val="1"/>
  </w:num>
  <w:num w:numId="14">
    <w:abstractNumId w:val="36"/>
  </w:num>
  <w:num w:numId="15">
    <w:abstractNumId w:val="23"/>
  </w:num>
  <w:num w:numId="16">
    <w:abstractNumId w:val="41"/>
  </w:num>
  <w:num w:numId="17">
    <w:abstractNumId w:val="43"/>
  </w:num>
  <w:num w:numId="18">
    <w:abstractNumId w:val="32"/>
  </w:num>
  <w:num w:numId="19">
    <w:abstractNumId w:val="20"/>
  </w:num>
  <w:num w:numId="20">
    <w:abstractNumId w:val="21"/>
  </w:num>
  <w:num w:numId="21">
    <w:abstractNumId w:val="35"/>
  </w:num>
  <w:num w:numId="22">
    <w:abstractNumId w:val="37"/>
  </w:num>
  <w:num w:numId="23">
    <w:abstractNumId w:val="39"/>
  </w:num>
  <w:num w:numId="24">
    <w:abstractNumId w:val="27"/>
  </w:num>
  <w:num w:numId="25">
    <w:abstractNumId w:val="26"/>
  </w:num>
  <w:num w:numId="26">
    <w:abstractNumId w:val="15"/>
  </w:num>
  <w:num w:numId="27">
    <w:abstractNumId w:val="33"/>
  </w:num>
  <w:num w:numId="28">
    <w:abstractNumId w:val="17"/>
  </w:num>
  <w:num w:numId="29">
    <w:abstractNumId w:val="8"/>
  </w:num>
  <w:num w:numId="30">
    <w:abstractNumId w:val="7"/>
  </w:num>
  <w:num w:numId="31">
    <w:abstractNumId w:val="40"/>
  </w:num>
  <w:num w:numId="32">
    <w:abstractNumId w:val="0"/>
  </w:num>
  <w:num w:numId="33">
    <w:abstractNumId w:val="19"/>
  </w:num>
  <w:num w:numId="34">
    <w:abstractNumId w:val="29"/>
  </w:num>
  <w:num w:numId="35">
    <w:abstractNumId w:val="2"/>
  </w:num>
  <w:num w:numId="36">
    <w:abstractNumId w:val="18"/>
  </w:num>
  <w:num w:numId="37">
    <w:abstractNumId w:val="30"/>
  </w:num>
  <w:num w:numId="38">
    <w:abstractNumId w:val="12"/>
  </w:num>
  <w:num w:numId="39">
    <w:abstractNumId w:val="45"/>
  </w:num>
  <w:num w:numId="40">
    <w:abstractNumId w:val="9"/>
  </w:num>
  <w:num w:numId="41">
    <w:abstractNumId w:val="38"/>
  </w:num>
  <w:num w:numId="42">
    <w:abstractNumId w:val="28"/>
  </w:num>
  <w:num w:numId="43">
    <w:abstractNumId w:val="14"/>
  </w:num>
  <w:num w:numId="44">
    <w:abstractNumId w:val="44"/>
  </w:num>
  <w:num w:numId="45">
    <w:abstractNumId w:val="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59"/>
    <w:rsid w:val="001C1D59"/>
    <w:rsid w:val="006B7A08"/>
    <w:rsid w:val="0084535B"/>
    <w:rsid w:val="00A6735E"/>
    <w:rsid w:val="00AF5AF4"/>
    <w:rsid w:val="00C04CA0"/>
    <w:rsid w:val="00EC0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EAE8"/>
  <w15:docId w15:val="{2A5581F4-4064-4D51-AD70-DE6E4CA4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MT" w:eastAsia="Arial MT" w:hAnsi="Arial MT" w:cs="Arial MT"/>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69"/>
      <w:ind w:left="1375"/>
      <w:outlineLvl w:val="0"/>
    </w:pPr>
    <w:rPr>
      <w:sz w:val="32"/>
      <w:szCs w:val="32"/>
    </w:rPr>
  </w:style>
  <w:style w:type="paragraph" w:styleId="Heading2">
    <w:name w:val="heading 2"/>
    <w:basedOn w:val="Normal"/>
    <w:uiPriority w:val="9"/>
    <w:unhideWhenUsed/>
    <w:qFormat/>
    <w:pPr>
      <w:spacing w:before="189"/>
      <w:ind w:left="998" w:hanging="734"/>
      <w:outlineLvl w:val="1"/>
    </w:pPr>
    <w:rPr>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985"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4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3F4"/>
    <w:rPr>
      <w:rFonts w:ascii="Segoe UI" w:eastAsia="Arial MT" w:hAnsi="Segoe UI" w:cs="Segoe UI"/>
      <w:sz w:val="18"/>
      <w:szCs w:val="18"/>
    </w:rPr>
  </w:style>
  <w:style w:type="paragraph" w:styleId="Revision">
    <w:name w:val="Revision"/>
    <w:hidden/>
    <w:uiPriority w:val="99"/>
    <w:semiHidden/>
    <w:rsid w:val="00CA7699"/>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table" w:customStyle="1" w:styleId="affff">
    <w:basedOn w:val="TableNormal"/>
    <w:tblPr>
      <w:tblStyleRowBandSize w:val="1"/>
      <w:tblStyleColBandSize w:val="1"/>
      <w:tblCellMar>
        <w:left w:w="0" w:type="dxa"/>
        <w:right w:w="0" w:type="dxa"/>
      </w:tblCellMar>
    </w:tblPr>
  </w:style>
  <w:style w:type="table" w:customStyle="1" w:styleId="affff0">
    <w:basedOn w:val="TableNormal"/>
    <w:tblPr>
      <w:tblStyleRowBandSize w:val="1"/>
      <w:tblStyleColBandSize w:val="1"/>
      <w:tblCellMar>
        <w:left w:w="0" w:type="dxa"/>
        <w:right w:w="0" w:type="dxa"/>
      </w:tblCellMar>
    </w:tblPr>
  </w:style>
  <w:style w:type="table" w:customStyle="1" w:styleId="affff1">
    <w:basedOn w:val="TableNormal"/>
    <w:tblPr>
      <w:tblStyleRowBandSize w:val="1"/>
      <w:tblStyleColBandSize w:val="1"/>
      <w:tblCellMar>
        <w:left w:w="0" w:type="dxa"/>
        <w:right w:w="0" w:type="dxa"/>
      </w:tblCellMar>
    </w:tblPr>
  </w:style>
  <w:style w:type="table" w:customStyle="1" w:styleId="affff2">
    <w:basedOn w:val="TableNormal"/>
    <w:tblPr>
      <w:tblStyleRowBandSize w:val="1"/>
      <w:tblStyleColBandSize w:val="1"/>
      <w:tblCellMar>
        <w:left w:w="0" w:type="dxa"/>
        <w:right w:w="0" w:type="dxa"/>
      </w:tblCellMar>
    </w:tblPr>
  </w:style>
  <w:style w:type="table" w:customStyle="1" w:styleId="affff3">
    <w:basedOn w:val="TableNormal"/>
    <w:tblPr>
      <w:tblStyleRowBandSize w:val="1"/>
      <w:tblStyleColBandSize w:val="1"/>
      <w:tblCellMar>
        <w:left w:w="0" w:type="dxa"/>
        <w:right w:w="0"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left w:w="0" w:type="dxa"/>
        <w:right w:w="0" w:type="dxa"/>
      </w:tblCellMar>
    </w:tblPr>
  </w:style>
  <w:style w:type="table" w:customStyle="1" w:styleId="afffff">
    <w:basedOn w:val="TableNormal"/>
    <w:tblPr>
      <w:tblStyleRowBandSize w:val="1"/>
      <w:tblStyleColBandSize w:val="1"/>
      <w:tblCellMar>
        <w:left w:w="0" w:type="dxa"/>
        <w:right w:w="0" w:type="dxa"/>
      </w:tblCellMar>
    </w:tblPr>
  </w:style>
  <w:style w:type="table" w:customStyle="1" w:styleId="afffff0">
    <w:basedOn w:val="TableNormal"/>
    <w:tblPr>
      <w:tblStyleRowBandSize w:val="1"/>
      <w:tblStyleColBandSize w:val="1"/>
      <w:tblCellMar>
        <w:left w:w="0" w:type="dxa"/>
        <w:right w:w="0" w:type="dxa"/>
      </w:tblCellMar>
    </w:tblPr>
  </w:style>
  <w:style w:type="table" w:customStyle="1" w:styleId="afffff1">
    <w:basedOn w:val="TableNormal"/>
    <w:tblPr>
      <w:tblStyleRowBandSize w:val="1"/>
      <w:tblStyleColBandSize w:val="1"/>
      <w:tblCellMar>
        <w:left w:w="0" w:type="dxa"/>
        <w:right w:w="0" w:type="dxa"/>
      </w:tblCellMar>
    </w:tblPr>
  </w:style>
  <w:style w:type="table" w:customStyle="1" w:styleId="afffff2">
    <w:basedOn w:val="TableNormal"/>
    <w:tblPr>
      <w:tblStyleRowBandSize w:val="1"/>
      <w:tblStyleColBandSize w:val="1"/>
      <w:tblCellMar>
        <w:top w:w="132" w:type="dxa"/>
        <w:left w:w="90" w:type="dxa"/>
        <w:right w:w="83" w:type="dxa"/>
      </w:tblCellMar>
    </w:tblPr>
  </w:style>
  <w:style w:type="table" w:customStyle="1" w:styleId="afffff3">
    <w:basedOn w:val="TableNormal"/>
    <w:tblPr>
      <w:tblStyleRowBandSize w:val="1"/>
      <w:tblStyleColBandSize w:val="1"/>
      <w:tblCellMar>
        <w:left w:w="0" w:type="dxa"/>
        <w:right w:w="0" w:type="dxa"/>
      </w:tblCellMar>
    </w:tblPr>
  </w:style>
  <w:style w:type="table" w:customStyle="1" w:styleId="afffff4">
    <w:basedOn w:val="TableNormal"/>
    <w:tblPr>
      <w:tblStyleRowBandSize w:val="1"/>
      <w:tblStyleColBandSize w:val="1"/>
      <w:tblCellMar>
        <w:left w:w="0" w:type="dxa"/>
        <w:right w:w="0" w:type="dxa"/>
      </w:tblCellMar>
    </w:tblPr>
  </w:style>
  <w:style w:type="table" w:customStyle="1" w:styleId="afffff5">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4535B"/>
    <w:rPr>
      <w:color w:val="0000FF" w:themeColor="hyperlink"/>
      <w:u w:val="single"/>
    </w:rPr>
  </w:style>
  <w:style w:type="character" w:styleId="UnresolvedMention">
    <w:name w:val="Unresolved Mention"/>
    <w:basedOn w:val="DefaultParagraphFont"/>
    <w:uiPriority w:val="99"/>
    <w:semiHidden/>
    <w:unhideWhenUsed/>
    <w:rsid w:val="0084535B"/>
    <w:rPr>
      <w:color w:val="605E5C"/>
      <w:shd w:val="clear" w:color="auto" w:fill="E1DFDD"/>
    </w:rPr>
  </w:style>
  <w:style w:type="paragraph" w:styleId="Header">
    <w:name w:val="header"/>
    <w:basedOn w:val="Normal"/>
    <w:link w:val="HeaderChar"/>
    <w:uiPriority w:val="99"/>
    <w:unhideWhenUsed/>
    <w:rsid w:val="006B7A08"/>
    <w:pPr>
      <w:tabs>
        <w:tab w:val="center" w:pos="4513"/>
        <w:tab w:val="right" w:pos="9026"/>
      </w:tabs>
    </w:pPr>
  </w:style>
  <w:style w:type="character" w:customStyle="1" w:styleId="HeaderChar">
    <w:name w:val="Header Char"/>
    <w:basedOn w:val="DefaultParagraphFont"/>
    <w:link w:val="Header"/>
    <w:uiPriority w:val="99"/>
    <w:rsid w:val="006B7A08"/>
  </w:style>
  <w:style w:type="paragraph" w:styleId="Footer">
    <w:name w:val="footer"/>
    <w:basedOn w:val="Normal"/>
    <w:link w:val="FooterChar"/>
    <w:uiPriority w:val="99"/>
    <w:unhideWhenUsed/>
    <w:rsid w:val="006B7A08"/>
    <w:pPr>
      <w:tabs>
        <w:tab w:val="center" w:pos="4513"/>
        <w:tab w:val="right" w:pos="9026"/>
      </w:tabs>
    </w:pPr>
  </w:style>
  <w:style w:type="character" w:customStyle="1" w:styleId="FooterChar">
    <w:name w:val="Footer Char"/>
    <w:basedOn w:val="DefaultParagraphFont"/>
    <w:link w:val="Footer"/>
    <w:uiPriority w:val="99"/>
    <w:rsid w:val="006B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www.gov.uk/government/publications/government-security-classifications" TargetMode="External"/><Relationship Id="rId26" Type="http://schemas.openxmlformats.org/officeDocument/2006/relationships/image" Target="media/image8.png"/><Relationship Id="rId39" Type="http://schemas.openxmlformats.org/officeDocument/2006/relationships/hyperlink" Target="https://assets.applytosupply.digitalmarketplace.service.gov.uk/g-cloud-13/documents/93383/742060614127518-service-definition-document-2022-05-18-0954.pdf" TargetMode="External"/><Relationship Id="rId3" Type="http://schemas.openxmlformats.org/officeDocument/2006/relationships/styles" Target="styles.xm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guidance/check-employment-status-for-tax" TargetMode="Externa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assets.applytosupply.digitalmarketplace.service.gov.uk/g-cloud-13/documents/93383/742060614127518-service-definition-document-2022-05-18-0954.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owncommercial.qualtrics.com/jfe/form/SV_9YO5ox0tT0ofQ0u" TargetMode="External"/><Relationship Id="rId29" Type="http://schemas.openxmlformats.org/officeDocument/2006/relationships/hyperlink" Target="https://www.ncsc.gov.uk/collection/risk-management-collection" TargetMode="External"/><Relationship Id="rId41" Type="http://schemas.openxmlformats.org/officeDocument/2006/relationships/hyperlink" Target="https://assets.applytosupply.digitalmarketplace.service.gov.uk/g-cloud-13/documents/93383/742060614127518-pricing-document-2022-05-18-095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image" Target="media/image7.png"/><Relationship Id="rId32" Type="http://schemas.openxmlformats.org/officeDocument/2006/relationships/hyperlink" Target="https://www.ncsc.gov.uk/guidance/implementing-cloud-security-principles" TargetMode="External"/><Relationship Id="rId37" Type="http://schemas.openxmlformats.org/officeDocument/2006/relationships/hyperlink" Target="https://www.ncsc.gov.uk/guidance/10-steps-cyber-security" TargetMode="External"/><Relationship Id="rId40" Type="http://schemas.openxmlformats.org/officeDocument/2006/relationships/hyperlink" Target="https://assets.applytosupply.digitalmarketplace.service.gov.uk/g-cloud-13/documents/93383/742060614127518-pricing-document-2022-05-18-0954.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8" Type="http://schemas.openxmlformats.org/officeDocument/2006/relationships/hyperlink" Target="https://www.npsa.gov.uk/sensitive-information-assets" TargetMode="External"/><Relationship Id="rId36" Type="http://schemas.openxmlformats.org/officeDocument/2006/relationships/image" Target="media/image5.png"/><Relationship Id="rId10" Type="http://schemas.openxmlformats.org/officeDocument/2006/relationships/hyperlink" Target="mailto:info@corestream.co.uk"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pplytosupply.digitalmarketplace.service.gov.uk/g-cl" TargetMode="External"/><Relationship Id="rId27" Type="http://schemas.openxmlformats.org/officeDocument/2006/relationships/hyperlink" Target="https://www.cpni.gov.uk/content/adopt-risk-management-approach"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7NdZuIIAEaOdPyls0bZi16ZHw==">CgMxLjAyCGguZ2pkZ3hzOAByITFtU3FyOEp2aXFPN1BfWlBSTHJuaVFnZmlsb3l5QzFkZw==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11780</Words>
  <Characters>67146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Plunkett</dc:creator>
  <cp:lastModifiedBy>Lorraine Plunkett</cp:lastModifiedBy>
  <cp:revision>3</cp:revision>
  <dcterms:created xsi:type="dcterms:W3CDTF">2024-04-09T09:39:00Z</dcterms:created>
  <dcterms:modified xsi:type="dcterms:W3CDTF">2024-04-09T09:52:00Z</dcterms:modified>
</cp:coreProperties>
</file>