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45D663" w14:textId="34372010" w:rsidR="00E1408C" w:rsidRDefault="008D4855" w:rsidP="00E203E8">
      <w:pPr>
        <w:pStyle w:val="Heading1"/>
        <w:keepNext w:val="0"/>
        <w:spacing w:before="0" w:after="300"/>
        <w:ind w:right="0"/>
        <w:rPr>
          <w:sz w:val="22"/>
          <w:szCs w:val="22"/>
        </w:rPr>
      </w:pPr>
      <w:r w:rsidRPr="008D4855">
        <w:rPr>
          <w:sz w:val="22"/>
          <w:szCs w:val="22"/>
        </w:rPr>
        <w:t>TCA 3/7/</w:t>
      </w:r>
      <w:r w:rsidR="0016083B">
        <w:rPr>
          <w:sz w:val="22"/>
          <w:szCs w:val="22"/>
        </w:rPr>
        <w:t>1</w:t>
      </w:r>
      <w:r w:rsidR="00303C23">
        <w:rPr>
          <w:sz w:val="22"/>
          <w:szCs w:val="22"/>
        </w:rPr>
        <w:t>1</w:t>
      </w:r>
      <w:r w:rsidR="00F129AD">
        <w:rPr>
          <w:sz w:val="22"/>
          <w:szCs w:val="22"/>
        </w:rPr>
        <w:t>48</w:t>
      </w:r>
    </w:p>
    <w:p w14:paraId="389935FA" w14:textId="1CCB8CBA" w:rsidR="00D44700" w:rsidRDefault="00237899" w:rsidP="00E203E8">
      <w:pPr>
        <w:pStyle w:val="Heading1"/>
        <w:keepNext w:val="0"/>
        <w:spacing w:before="0" w:after="300"/>
        <w:ind w:right="0"/>
        <w:rPr>
          <w:sz w:val="22"/>
          <w:szCs w:val="22"/>
        </w:rPr>
      </w:pPr>
      <w:r>
        <w:rPr>
          <w:sz w:val="22"/>
          <w:szCs w:val="22"/>
        </w:rPr>
        <w:t>A</w:t>
      </w:r>
      <w:r w:rsidR="00F129AD">
        <w:rPr>
          <w:sz w:val="22"/>
          <w:szCs w:val="22"/>
        </w:rPr>
        <w:t>LL TERRAIN VEHICLE FOR COASTAL RESOURCES</w:t>
      </w:r>
    </w:p>
    <w:p w14:paraId="5A16621F" w14:textId="6C69F998" w:rsidR="008D4855" w:rsidRPr="008D4855" w:rsidRDefault="008D4855" w:rsidP="00E203E8">
      <w:pPr>
        <w:pStyle w:val="Heading1"/>
        <w:keepNext w:val="0"/>
        <w:spacing w:before="0" w:after="300"/>
        <w:ind w:right="0"/>
        <w:rPr>
          <w:sz w:val="22"/>
          <w:szCs w:val="22"/>
        </w:rPr>
      </w:pPr>
      <w:r w:rsidRPr="008D4855">
        <w:rPr>
          <w:sz w:val="22"/>
          <w:szCs w:val="22"/>
        </w:rPr>
        <w:t>INSTRUCTIONS ON SUBMISSION OF TENDERS</w:t>
      </w:r>
    </w:p>
    <w:p w14:paraId="27BF132F" w14:textId="77777777" w:rsidR="008D4855" w:rsidRPr="00B534EB" w:rsidRDefault="008D4855" w:rsidP="00EB090C">
      <w:pPr>
        <w:keepLines/>
        <w:suppressLineNumbers/>
        <w:suppressAutoHyphens/>
        <w:spacing w:before="120" w:after="120" w:line="240" w:lineRule="auto"/>
        <w:ind w:left="709" w:hanging="709"/>
        <w:jc w:val="both"/>
        <w:rPr>
          <w:rFonts w:ascii="Arial" w:hAnsi="Arial" w:cs="Arial"/>
        </w:rPr>
      </w:pPr>
      <w:r w:rsidRPr="00B534EB">
        <w:rPr>
          <w:rFonts w:ascii="Arial" w:hAnsi="Arial" w:cs="Arial"/>
          <w:b/>
          <w:bCs/>
        </w:rPr>
        <w:t>1.</w:t>
      </w:r>
      <w:r w:rsidRPr="00B534EB">
        <w:rPr>
          <w:rFonts w:ascii="Arial" w:hAnsi="Arial" w:cs="Arial"/>
        </w:rPr>
        <w:tab/>
        <w:t xml:space="preserve">The </w:t>
      </w:r>
      <w:r w:rsidR="00463459" w:rsidRPr="00B534EB">
        <w:rPr>
          <w:rFonts w:ascii="Arial" w:hAnsi="Arial" w:cs="Arial"/>
        </w:rPr>
        <w:t xml:space="preserve">MCA </w:t>
      </w:r>
      <w:r w:rsidRPr="00B534EB">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B534EB">
        <w:rPr>
          <w:rFonts w:ascii="Arial" w:hAnsi="Arial" w:cs="Arial"/>
          <w:b/>
        </w:rPr>
        <w:t>Failure to comply could invalidate your tender</w:t>
      </w:r>
      <w:r w:rsidRPr="00B534EB">
        <w:rPr>
          <w:rFonts w:ascii="Arial" w:hAnsi="Arial" w:cs="Arial"/>
        </w:rPr>
        <w:t>.</w:t>
      </w:r>
    </w:p>
    <w:p w14:paraId="684FB655" w14:textId="77777777" w:rsidR="00463459" w:rsidRDefault="00463459" w:rsidP="00463459">
      <w:pPr>
        <w:pStyle w:val="DfTLevel1"/>
        <w:keepLines/>
        <w:suppressLineNumbers/>
        <w:spacing w:before="120" w:after="120"/>
        <w:jc w:val="both"/>
        <w:rPr>
          <w:rFonts w:cs="Arial"/>
          <w:sz w:val="22"/>
          <w:szCs w:val="22"/>
        </w:rPr>
      </w:pPr>
    </w:p>
    <w:p w14:paraId="5512C6ED" w14:textId="77777777"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14:paraId="4C664917" w14:textId="77777777" w:rsidR="00463459" w:rsidRDefault="00463459" w:rsidP="008E5506">
      <w:pPr>
        <w:pStyle w:val="DfTLevel1"/>
        <w:keepLines/>
        <w:numPr>
          <w:ilvl w:val="0"/>
          <w:numId w:val="14"/>
        </w:numPr>
        <w:suppressLineNumbers/>
        <w:spacing w:before="120" w:after="120"/>
        <w:ind w:hanging="720"/>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14:paraId="0B0ECCC7" w14:textId="526A539D"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5"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w:t>
      </w:r>
      <w:r w:rsidRPr="00353BA1">
        <w:rPr>
          <w:rFonts w:cs="Arial"/>
          <w:sz w:val="22"/>
          <w:szCs w:val="22"/>
        </w:rPr>
        <w:t>is</w:t>
      </w:r>
      <w:r w:rsidR="00E1408C" w:rsidRPr="00353BA1">
        <w:rPr>
          <w:rFonts w:cs="Arial"/>
          <w:sz w:val="22"/>
          <w:szCs w:val="22"/>
        </w:rPr>
        <w:t xml:space="preserve"> </w:t>
      </w:r>
      <w:r w:rsidR="00B04BAC" w:rsidRPr="00B04BAC">
        <w:rPr>
          <w:rFonts w:cs="Arial"/>
          <w:b/>
          <w:sz w:val="22"/>
          <w:szCs w:val="22"/>
        </w:rPr>
        <w:t>4</w:t>
      </w:r>
      <w:r w:rsidRPr="00B04BAC">
        <w:rPr>
          <w:rFonts w:cs="Arial"/>
          <w:b/>
          <w:sz w:val="22"/>
          <w:szCs w:val="22"/>
        </w:rPr>
        <w:t xml:space="preserve">pm </w:t>
      </w:r>
      <w:r w:rsidR="00F129AD">
        <w:rPr>
          <w:rFonts w:cs="Arial"/>
          <w:b/>
          <w:sz w:val="22"/>
          <w:szCs w:val="22"/>
        </w:rPr>
        <w:t>1</w:t>
      </w:r>
      <w:r w:rsidR="00B22C92">
        <w:rPr>
          <w:rFonts w:cs="Arial"/>
          <w:b/>
          <w:sz w:val="22"/>
          <w:szCs w:val="22"/>
        </w:rPr>
        <w:t>7</w:t>
      </w:r>
      <w:r w:rsidR="00B22C92" w:rsidRPr="00B22C92">
        <w:rPr>
          <w:rFonts w:cs="Arial"/>
          <w:b/>
          <w:sz w:val="22"/>
          <w:szCs w:val="22"/>
          <w:vertAlign w:val="superscript"/>
        </w:rPr>
        <w:t>th</w:t>
      </w:r>
      <w:r w:rsidR="00B22C92">
        <w:rPr>
          <w:rFonts w:cs="Arial"/>
          <w:b/>
          <w:sz w:val="22"/>
          <w:szCs w:val="22"/>
        </w:rPr>
        <w:t xml:space="preserve"> </w:t>
      </w:r>
      <w:r w:rsidR="00F129AD">
        <w:rPr>
          <w:rFonts w:cs="Arial"/>
          <w:b/>
          <w:sz w:val="22"/>
          <w:szCs w:val="22"/>
        </w:rPr>
        <w:t xml:space="preserve">February </w:t>
      </w:r>
      <w:r w:rsidR="00261219" w:rsidRPr="00BB2EAD">
        <w:rPr>
          <w:rFonts w:cs="Arial"/>
          <w:b/>
          <w:sz w:val="22"/>
          <w:szCs w:val="22"/>
        </w:rPr>
        <w:t>20</w:t>
      </w:r>
      <w:r w:rsidR="00237899">
        <w:rPr>
          <w:rFonts w:cs="Arial"/>
          <w:b/>
          <w:sz w:val="22"/>
          <w:szCs w:val="22"/>
        </w:rPr>
        <w:t>20</w:t>
      </w:r>
      <w:r w:rsidRPr="00BB2EAD">
        <w:rPr>
          <w:rFonts w:cs="Arial"/>
          <w:sz w:val="22"/>
          <w:szCs w:val="22"/>
        </w:rPr>
        <w:t>.</w:t>
      </w:r>
      <w:r>
        <w:rPr>
          <w:rFonts w:cs="Arial"/>
          <w:sz w:val="22"/>
          <w:szCs w:val="22"/>
        </w:rPr>
        <w:t xml:space="preserve">  </w:t>
      </w:r>
    </w:p>
    <w:p w14:paraId="51D2A477"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14:paraId="18FC4F96" w14:textId="77777777"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14:paraId="05C693C0" w14:textId="116C0E36" w:rsidR="008D4855" w:rsidRPr="00753679" w:rsidRDefault="00463459" w:rsidP="008D4855">
      <w:pPr>
        <w:pStyle w:val="DfTLevel1"/>
        <w:keepLines/>
        <w:numPr>
          <w:ilvl w:val="0"/>
          <w:numId w:val="14"/>
        </w:numPr>
        <w:suppressLineNumbers/>
        <w:spacing w:before="120" w:after="120"/>
        <w:ind w:left="709" w:hanging="709"/>
        <w:jc w:val="both"/>
        <w:rPr>
          <w:rFonts w:cs="Arial"/>
        </w:rPr>
      </w:pPr>
      <w:r w:rsidRPr="00753679">
        <w:rPr>
          <w:rFonts w:cs="Arial"/>
          <w:sz w:val="22"/>
          <w:szCs w:val="22"/>
        </w:rPr>
        <w:t>The MCA will inform all tenderers individually whether or not they have been successful in the tendering process.</w:t>
      </w:r>
    </w:p>
    <w:p w14:paraId="7969F46C" w14:textId="77777777" w:rsidR="00753679" w:rsidRPr="00753679" w:rsidRDefault="00753679" w:rsidP="00753679">
      <w:pPr>
        <w:pStyle w:val="DfTLevel1"/>
        <w:keepLines/>
        <w:suppressLineNumbers/>
        <w:spacing w:before="120" w:after="120"/>
        <w:ind w:left="709"/>
        <w:jc w:val="both"/>
        <w:rPr>
          <w:rFonts w:cs="Arial"/>
        </w:rPr>
      </w:pPr>
    </w:p>
    <w:p w14:paraId="2E1EECD1" w14:textId="77777777"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14:paraId="736FCD03" w14:textId="49309032"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eTender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B04BAC">
        <w:rPr>
          <w:rFonts w:cs="Arial"/>
          <w:b/>
          <w:sz w:val="22"/>
          <w:szCs w:val="22"/>
        </w:rPr>
        <w:t>11am on</w:t>
      </w:r>
      <w:r w:rsidR="00F129AD">
        <w:rPr>
          <w:rFonts w:cs="Arial"/>
          <w:b/>
          <w:sz w:val="22"/>
          <w:szCs w:val="22"/>
        </w:rPr>
        <w:t xml:space="preserve"> 2</w:t>
      </w:r>
      <w:r w:rsidR="00B22C92">
        <w:rPr>
          <w:rFonts w:cs="Arial"/>
          <w:b/>
          <w:sz w:val="22"/>
          <w:szCs w:val="22"/>
        </w:rPr>
        <w:t>4</w:t>
      </w:r>
      <w:r w:rsidR="00B22C92" w:rsidRPr="00B22C92">
        <w:rPr>
          <w:rFonts w:cs="Arial"/>
          <w:b/>
          <w:sz w:val="22"/>
          <w:szCs w:val="22"/>
          <w:vertAlign w:val="superscript"/>
        </w:rPr>
        <w:t>th</w:t>
      </w:r>
      <w:r w:rsidR="00B22C92">
        <w:rPr>
          <w:rFonts w:cs="Arial"/>
          <w:b/>
          <w:sz w:val="22"/>
          <w:szCs w:val="22"/>
        </w:rPr>
        <w:t xml:space="preserve"> </w:t>
      </w:r>
      <w:r w:rsidR="00F129AD">
        <w:rPr>
          <w:rFonts w:cs="Arial"/>
          <w:b/>
          <w:sz w:val="22"/>
          <w:szCs w:val="22"/>
        </w:rPr>
        <w:t xml:space="preserve">February </w:t>
      </w:r>
      <w:r w:rsidR="00261219" w:rsidRPr="00B04BAC">
        <w:rPr>
          <w:rFonts w:cs="Arial"/>
          <w:b/>
          <w:sz w:val="22"/>
          <w:szCs w:val="22"/>
        </w:rPr>
        <w:t>20</w:t>
      </w:r>
      <w:r w:rsidR="00B04BAC" w:rsidRPr="00B04BAC">
        <w:rPr>
          <w:rFonts w:cs="Arial"/>
          <w:b/>
          <w:sz w:val="22"/>
          <w:szCs w:val="22"/>
        </w:rPr>
        <w:t>20</w:t>
      </w:r>
      <w:r w:rsidRPr="00353BA1">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14:paraId="2318EA0C"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Department’s needs to ensure the integrity and probity of the Tender process. </w:t>
      </w:r>
    </w:p>
    <w:p w14:paraId="0DD78EE0" w14:textId="77777777"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14:paraId="1978D5F5" w14:textId="604A4F7D" w:rsidR="00BD44C2" w:rsidRPr="00F718CF" w:rsidRDefault="008D4855" w:rsidP="00BD44C2">
      <w:pPr>
        <w:pStyle w:val="DfTLevel1"/>
        <w:keepLines/>
        <w:numPr>
          <w:ilvl w:val="0"/>
          <w:numId w:val="14"/>
        </w:numPr>
        <w:suppressLineNumbers/>
        <w:spacing w:before="120" w:after="120"/>
        <w:ind w:hanging="720"/>
        <w:jc w:val="both"/>
        <w:rPr>
          <w:rFonts w:cs="Arial"/>
          <w:sz w:val="22"/>
          <w:szCs w:val="22"/>
        </w:rPr>
      </w:pPr>
      <w:r w:rsidRPr="00F718CF">
        <w:rPr>
          <w:rFonts w:cs="Arial"/>
          <w:sz w:val="22"/>
          <w:szCs w:val="22"/>
        </w:rPr>
        <w:t xml:space="preserve">You must ensure that your tender is completed legibly, in ink or typed, in English, with all prices in Sterling (exclusive of </w:t>
      </w:r>
      <w:r w:rsidR="00B04BAC" w:rsidRPr="00F718CF">
        <w:rPr>
          <w:rFonts w:cs="Arial"/>
          <w:sz w:val="22"/>
          <w:szCs w:val="22"/>
        </w:rPr>
        <w:t>VAT) and</w:t>
      </w:r>
      <w:r w:rsidRPr="00F718CF">
        <w:rPr>
          <w:rFonts w:cs="Arial"/>
          <w:sz w:val="22"/>
          <w:szCs w:val="22"/>
        </w:rPr>
        <w:t xml:space="preserve"> is signed and dated where required. Any manuscript amendments you make to your tender, prior to submission, must be initialled and preferably also noted separately. Correction fluid must not be used.</w:t>
      </w:r>
    </w:p>
    <w:p w14:paraId="4F6A74DF" w14:textId="54142F02" w:rsidR="008D4855" w:rsidRPr="00E203E8" w:rsidRDefault="00463459" w:rsidP="00FC464A">
      <w:pPr>
        <w:spacing w:after="0"/>
        <w:jc w:val="both"/>
        <w:rPr>
          <w:rFonts w:ascii="Arial" w:hAnsi="Arial" w:cs="Arial"/>
        </w:rPr>
      </w:pPr>
      <w:r w:rsidRPr="00E203E8">
        <w:rPr>
          <w:rFonts w:ascii="Arial" w:hAnsi="Arial" w:cs="Arial"/>
          <w:b/>
          <w:bCs/>
        </w:rPr>
        <w:lastRenderedPageBreak/>
        <w:t>1</w:t>
      </w:r>
      <w:r w:rsidR="00E203E8" w:rsidRPr="00E203E8">
        <w:rPr>
          <w:rFonts w:ascii="Arial" w:hAnsi="Arial" w:cs="Arial"/>
          <w:b/>
          <w:bCs/>
        </w:rPr>
        <w:t>1</w:t>
      </w:r>
      <w:r w:rsidR="008D4855" w:rsidRPr="00E203E8">
        <w:rPr>
          <w:rFonts w:ascii="Arial" w:hAnsi="Arial" w:cs="Arial"/>
          <w:b/>
          <w:bCs/>
        </w:rPr>
        <w:t>.</w:t>
      </w:r>
      <w:r w:rsidR="008D4855" w:rsidRPr="00E203E8">
        <w:rPr>
          <w:rFonts w:ascii="Arial" w:hAnsi="Arial" w:cs="Arial"/>
        </w:rPr>
        <w:tab/>
        <w:t>You must include as part of your tender:</w:t>
      </w:r>
    </w:p>
    <w:p w14:paraId="42127810" w14:textId="77777777" w:rsidR="008D4855" w:rsidRPr="00E203E8" w:rsidRDefault="008D4855" w:rsidP="008D4855">
      <w:pPr>
        <w:spacing w:after="0"/>
        <w:ind w:left="735" w:hanging="735"/>
        <w:jc w:val="both"/>
        <w:rPr>
          <w:rFonts w:ascii="Arial" w:hAnsi="Arial" w:cs="Arial"/>
        </w:rPr>
      </w:pPr>
    </w:p>
    <w:p w14:paraId="5994CA9D" w14:textId="77777777" w:rsidR="008D4855" w:rsidRPr="00B04BAC" w:rsidRDefault="008D4855" w:rsidP="00FA0332">
      <w:pPr>
        <w:pStyle w:val="ListParagraph"/>
        <w:numPr>
          <w:ilvl w:val="0"/>
          <w:numId w:val="1"/>
        </w:numPr>
        <w:spacing w:after="0" w:line="240" w:lineRule="auto"/>
        <w:ind w:left="1134" w:hanging="425"/>
        <w:jc w:val="both"/>
        <w:rPr>
          <w:rFonts w:ascii="Arial" w:hAnsi="Arial" w:cs="Arial"/>
        </w:rPr>
      </w:pPr>
      <w:r w:rsidRPr="00B04BAC">
        <w:rPr>
          <w:rFonts w:ascii="Arial" w:hAnsi="Arial" w:cs="Arial"/>
        </w:rPr>
        <w:t>The MCA’s Form of Tender, signed and dated by an authorised representative of the tendering organisation;</w:t>
      </w:r>
    </w:p>
    <w:p w14:paraId="3C2DC9D8" w14:textId="77777777" w:rsidR="001839D4" w:rsidRPr="00B04BAC" w:rsidRDefault="001839D4" w:rsidP="001839D4">
      <w:pPr>
        <w:pStyle w:val="ListParagraph"/>
        <w:rPr>
          <w:rFonts w:ascii="Arial" w:eastAsia="Times New Roman" w:hAnsi="Arial" w:cs="Arial"/>
          <w:lang w:val="en-US"/>
        </w:rPr>
      </w:pPr>
    </w:p>
    <w:p w14:paraId="33566695" w14:textId="0976893B" w:rsidR="00DA05A2" w:rsidRPr="00B04BAC" w:rsidRDefault="00FC464A" w:rsidP="00E203E8">
      <w:pPr>
        <w:pStyle w:val="ListParagraph"/>
        <w:numPr>
          <w:ilvl w:val="0"/>
          <w:numId w:val="1"/>
        </w:numPr>
        <w:spacing w:after="0" w:line="240" w:lineRule="auto"/>
        <w:ind w:left="1134" w:hanging="425"/>
        <w:jc w:val="both"/>
        <w:rPr>
          <w:rFonts w:ascii="Arial" w:eastAsia="Times New Roman" w:hAnsi="Arial" w:cs="Arial"/>
          <w:lang w:val="en-US"/>
        </w:rPr>
      </w:pPr>
      <w:r w:rsidRPr="00B04BAC">
        <w:rPr>
          <w:rFonts w:ascii="Arial" w:eastAsia="Times New Roman" w:hAnsi="Arial" w:cs="Arial"/>
          <w:lang w:val="en-US"/>
        </w:rPr>
        <w:t>A complete</w:t>
      </w:r>
      <w:r w:rsidR="00E263B1" w:rsidRPr="00B04BAC">
        <w:rPr>
          <w:rFonts w:ascii="Arial" w:eastAsia="Times New Roman" w:hAnsi="Arial" w:cs="Arial"/>
          <w:lang w:val="en-US"/>
        </w:rPr>
        <w:t xml:space="preserve"> specification for the </w:t>
      </w:r>
      <w:r w:rsidR="00237899">
        <w:rPr>
          <w:rFonts w:ascii="Arial" w:eastAsia="Times New Roman" w:hAnsi="Arial" w:cs="Arial"/>
          <w:lang w:val="en-US"/>
        </w:rPr>
        <w:t>ATV</w:t>
      </w:r>
      <w:r w:rsidR="00E263B1" w:rsidRPr="00B04BAC">
        <w:rPr>
          <w:rFonts w:ascii="Arial" w:eastAsia="Times New Roman" w:hAnsi="Arial" w:cs="Arial"/>
          <w:lang w:val="en-US"/>
        </w:rPr>
        <w:t xml:space="preserve"> you propose to offer</w:t>
      </w:r>
      <w:r w:rsidR="00B04BAC" w:rsidRPr="00B04BAC">
        <w:rPr>
          <w:rFonts w:ascii="Arial" w:eastAsia="Times New Roman" w:hAnsi="Arial" w:cs="Arial"/>
          <w:lang w:val="en-US"/>
        </w:rPr>
        <w:t>;</w:t>
      </w:r>
      <w:r w:rsidR="00E263B1" w:rsidRPr="00B04BAC">
        <w:rPr>
          <w:rFonts w:ascii="Arial" w:eastAsia="Times New Roman" w:hAnsi="Arial" w:cs="Arial"/>
          <w:lang w:val="en-US"/>
        </w:rPr>
        <w:t xml:space="preserve"> this must cover all the </w:t>
      </w:r>
      <w:r w:rsidR="009B74A8" w:rsidRPr="00B04BAC">
        <w:rPr>
          <w:rFonts w:ascii="Arial" w:eastAsia="Times New Roman" w:hAnsi="Arial" w:cs="Arial"/>
          <w:lang w:val="en-US"/>
        </w:rPr>
        <w:t xml:space="preserve">technical </w:t>
      </w:r>
      <w:r w:rsidR="00E263B1" w:rsidRPr="00B04BAC">
        <w:rPr>
          <w:rFonts w:ascii="Arial" w:eastAsia="Times New Roman" w:hAnsi="Arial" w:cs="Arial"/>
          <w:lang w:val="en-US"/>
        </w:rPr>
        <w:t xml:space="preserve">requirements as detailed in the </w:t>
      </w:r>
      <w:r w:rsidR="00237899">
        <w:rPr>
          <w:rFonts w:ascii="Arial" w:eastAsia="Times New Roman" w:hAnsi="Arial" w:cs="Arial"/>
          <w:lang w:val="en-US"/>
        </w:rPr>
        <w:t xml:space="preserve">MCA </w:t>
      </w:r>
      <w:r w:rsidR="00E263B1" w:rsidRPr="00B04BAC">
        <w:rPr>
          <w:rFonts w:ascii="Arial" w:eastAsia="Times New Roman" w:hAnsi="Arial" w:cs="Arial"/>
          <w:lang w:val="en-US"/>
        </w:rPr>
        <w:t>specification</w:t>
      </w:r>
      <w:r w:rsidR="009B74A8" w:rsidRPr="00B04BAC">
        <w:rPr>
          <w:rFonts w:ascii="Arial" w:eastAsia="Times New Roman" w:hAnsi="Arial" w:cs="Arial"/>
          <w:lang w:val="en-US"/>
        </w:rPr>
        <w:t xml:space="preserve"> document.</w:t>
      </w:r>
    </w:p>
    <w:p w14:paraId="76A60B26" w14:textId="77777777" w:rsidR="0009597B" w:rsidRPr="00B04BAC" w:rsidRDefault="0009597B" w:rsidP="0009597B">
      <w:pPr>
        <w:pStyle w:val="ListParagraph"/>
        <w:rPr>
          <w:rFonts w:ascii="Arial" w:eastAsia="Times New Roman" w:hAnsi="Arial" w:cs="Arial"/>
          <w:lang w:val="en-US"/>
        </w:rPr>
      </w:pPr>
    </w:p>
    <w:p w14:paraId="1F6812CD" w14:textId="7589BA74" w:rsidR="0009597B" w:rsidRPr="00E203E8" w:rsidRDefault="0009597B" w:rsidP="00731488">
      <w:pPr>
        <w:pStyle w:val="ListParagraph"/>
        <w:numPr>
          <w:ilvl w:val="0"/>
          <w:numId w:val="1"/>
        </w:numPr>
        <w:spacing w:after="0" w:line="240" w:lineRule="auto"/>
        <w:ind w:left="1134" w:hanging="425"/>
        <w:jc w:val="both"/>
        <w:rPr>
          <w:rFonts w:ascii="Arial" w:eastAsia="Times New Roman" w:hAnsi="Arial" w:cs="Arial"/>
          <w:lang w:val="en-US"/>
        </w:rPr>
      </w:pPr>
      <w:r w:rsidRPr="00B04BAC">
        <w:rPr>
          <w:rFonts w:ascii="Arial" w:eastAsia="Times New Roman" w:hAnsi="Arial" w:cs="Arial"/>
          <w:lang w:val="en-US"/>
        </w:rPr>
        <w:t>A completed</w:t>
      </w:r>
      <w:r w:rsidRPr="00E203E8">
        <w:rPr>
          <w:rFonts w:ascii="Arial" w:eastAsia="Times New Roman" w:hAnsi="Arial" w:cs="Arial"/>
          <w:lang w:val="en-US"/>
        </w:rPr>
        <w:t xml:space="preserve"> Pricing Schedule </w:t>
      </w:r>
      <w:r w:rsidR="00E263B1" w:rsidRPr="00E203E8">
        <w:rPr>
          <w:rFonts w:ascii="Arial" w:eastAsia="Times New Roman" w:hAnsi="Arial" w:cs="Arial"/>
          <w:lang w:val="en-US"/>
        </w:rPr>
        <w:t>showing full costs for your proposed solution (a template can be downloaded from Contracts Finder);</w:t>
      </w:r>
    </w:p>
    <w:p w14:paraId="3DE7EABB" w14:textId="77777777" w:rsidR="00303C23" w:rsidRPr="00E203E8" w:rsidRDefault="00303C23" w:rsidP="00303C23">
      <w:pPr>
        <w:spacing w:after="0" w:line="240" w:lineRule="auto"/>
        <w:jc w:val="both"/>
        <w:rPr>
          <w:rFonts w:ascii="Arial" w:eastAsia="Times New Roman" w:hAnsi="Arial" w:cs="Arial"/>
          <w:lang w:val="en-US"/>
        </w:rPr>
      </w:pPr>
    </w:p>
    <w:p w14:paraId="14AA2CD6" w14:textId="0C373E2C" w:rsidR="00A05800" w:rsidRPr="00E203E8" w:rsidRDefault="006264B8" w:rsidP="00303C23">
      <w:pPr>
        <w:pStyle w:val="ListParagraph"/>
        <w:numPr>
          <w:ilvl w:val="0"/>
          <w:numId w:val="1"/>
        </w:numPr>
        <w:spacing w:line="240" w:lineRule="auto"/>
        <w:jc w:val="both"/>
        <w:rPr>
          <w:rFonts w:ascii="Arial" w:hAnsi="Arial" w:cs="Arial"/>
        </w:rPr>
      </w:pPr>
      <w:r>
        <w:rPr>
          <w:rFonts w:ascii="Arial" w:hAnsi="Arial" w:cs="Arial"/>
        </w:rPr>
        <w:t xml:space="preserve">Lead time for the delivery of the equipment to </w:t>
      </w:r>
      <w:r w:rsidR="00237899">
        <w:rPr>
          <w:rFonts w:ascii="Arial" w:hAnsi="Arial" w:cs="Arial"/>
        </w:rPr>
        <w:t>Liverpool</w:t>
      </w:r>
      <w:r>
        <w:rPr>
          <w:rFonts w:ascii="Arial" w:hAnsi="Arial" w:cs="Arial"/>
        </w:rPr>
        <w:t>, confirming the MCA delivery date can be met</w:t>
      </w:r>
      <w:r w:rsidR="00FB5886" w:rsidRPr="00E203E8">
        <w:rPr>
          <w:rFonts w:ascii="Arial" w:hAnsi="Arial" w:cs="Arial"/>
        </w:rPr>
        <w:t>.</w:t>
      </w:r>
    </w:p>
    <w:p w14:paraId="31D73090" w14:textId="77777777" w:rsidR="00CC1527" w:rsidRPr="00E203E8" w:rsidRDefault="00CC1527" w:rsidP="00CC1527">
      <w:pPr>
        <w:pStyle w:val="ListParagraph"/>
        <w:spacing w:line="240" w:lineRule="auto"/>
        <w:ind w:left="1095"/>
        <w:jc w:val="both"/>
        <w:rPr>
          <w:rFonts w:ascii="Arial" w:hAnsi="Arial" w:cs="Arial"/>
        </w:rPr>
      </w:pPr>
    </w:p>
    <w:p w14:paraId="0CF7495D" w14:textId="58855DF0" w:rsidR="00CC1527" w:rsidRDefault="00510134" w:rsidP="00303C23">
      <w:pPr>
        <w:pStyle w:val="ListParagraph"/>
        <w:numPr>
          <w:ilvl w:val="0"/>
          <w:numId w:val="1"/>
        </w:numPr>
        <w:spacing w:line="240" w:lineRule="auto"/>
        <w:jc w:val="both"/>
        <w:rPr>
          <w:rFonts w:ascii="Arial" w:hAnsi="Arial" w:cs="Arial"/>
        </w:rPr>
      </w:pPr>
      <w:r w:rsidRPr="00FA0332">
        <w:rPr>
          <w:rFonts w:ascii="Arial" w:hAnsi="Arial" w:cs="Arial"/>
        </w:rPr>
        <w:t>A statement of how your proposed solution promotes sustainable procurement, as set out in section</w:t>
      </w:r>
      <w:r>
        <w:rPr>
          <w:rFonts w:ascii="Arial" w:hAnsi="Arial" w:cs="Arial"/>
          <w:i/>
        </w:rPr>
        <w:t xml:space="preserve"> </w:t>
      </w:r>
      <w:r w:rsidRPr="00FA0332">
        <w:rPr>
          <w:rFonts w:ascii="Arial" w:hAnsi="Arial" w:cs="Arial"/>
        </w:rPr>
        <w:t>of the specification.  You must ensure that any environmental claim you make is fully in accordance with the Green Claims Code - this is available</w:t>
      </w:r>
      <w:r>
        <w:rPr>
          <w:rFonts w:ascii="Arial" w:hAnsi="Arial" w:cs="Arial"/>
        </w:rPr>
        <w:t xml:space="preserve"> on the sustainable development website:</w:t>
      </w:r>
    </w:p>
    <w:p w14:paraId="74EA9364" w14:textId="5CE55AF6" w:rsidR="00510134" w:rsidRPr="00E203E8" w:rsidRDefault="00C40B36" w:rsidP="00510134">
      <w:pPr>
        <w:pStyle w:val="ListParagraph"/>
        <w:spacing w:line="240" w:lineRule="auto"/>
        <w:ind w:left="1095"/>
        <w:jc w:val="both"/>
        <w:rPr>
          <w:rFonts w:ascii="Arial" w:hAnsi="Arial" w:cs="Arial"/>
        </w:rPr>
      </w:pPr>
      <w:hyperlink r:id="rId6" w:history="1">
        <w:r w:rsidR="00510134" w:rsidRPr="00510134">
          <w:rPr>
            <w:rStyle w:val="Hyperlink"/>
            <w:rFonts w:ascii="Arial" w:hAnsi="Arial" w:cs="Arial"/>
          </w:rPr>
          <w:t>https://www.gov.uk/government/publications/make-a-green-claim/make-an-environmental-claim-for-your-product-service-or-organisation</w:t>
        </w:r>
      </w:hyperlink>
      <w:r w:rsidR="00510134" w:rsidRPr="00510134">
        <w:rPr>
          <w:rFonts w:ascii="Arial" w:hAnsi="Arial" w:cs="Arial"/>
        </w:rPr>
        <w:t>;</w:t>
      </w:r>
      <w:r w:rsidR="00510134">
        <w:rPr>
          <w:rFonts w:ascii="Arial" w:hAnsi="Arial" w:cs="Arial"/>
        </w:rPr>
        <w:t xml:space="preserve"> </w:t>
      </w:r>
    </w:p>
    <w:p w14:paraId="5F86C4E3" w14:textId="77777777" w:rsidR="00A05800" w:rsidRPr="00E203E8" w:rsidRDefault="00A05800" w:rsidP="00A05800">
      <w:pPr>
        <w:pStyle w:val="ListParagraph"/>
        <w:spacing w:line="240" w:lineRule="auto"/>
        <w:ind w:left="1095"/>
        <w:rPr>
          <w:rFonts w:ascii="Arial" w:hAnsi="Arial" w:cs="Arial"/>
        </w:rPr>
      </w:pPr>
    </w:p>
    <w:p w14:paraId="5960B635" w14:textId="6E3C7566" w:rsidR="00E203E8" w:rsidRPr="00E203E8" w:rsidRDefault="00FC464A" w:rsidP="00E203E8">
      <w:pPr>
        <w:pStyle w:val="ListParagraph"/>
        <w:spacing w:after="0"/>
        <w:jc w:val="both"/>
        <w:rPr>
          <w:rFonts w:ascii="Arial" w:hAnsi="Arial" w:cs="Arial"/>
        </w:rPr>
      </w:pPr>
      <w:r w:rsidRPr="00E203E8">
        <w:rPr>
          <w:rFonts w:ascii="Arial" w:hAnsi="Arial" w:cs="Arial"/>
        </w:rPr>
        <w:t xml:space="preserve">Although you may have this information available on the internet or on printed literature, to assist the MCA with the evaluation process it is </w:t>
      </w:r>
      <w:r w:rsidRPr="00E203E8">
        <w:rPr>
          <w:rFonts w:ascii="Arial" w:hAnsi="Arial" w:cs="Arial"/>
          <w:b/>
        </w:rPr>
        <w:t>essential</w:t>
      </w:r>
      <w:r w:rsidRPr="00E203E8">
        <w:rPr>
          <w:rFonts w:ascii="Arial" w:hAnsi="Arial" w:cs="Arial"/>
        </w:rPr>
        <w:t xml:space="preserve"> that the responses be provided in </w:t>
      </w:r>
      <w:r w:rsidR="00112F42">
        <w:rPr>
          <w:rFonts w:ascii="Arial" w:hAnsi="Arial" w:cs="Arial"/>
        </w:rPr>
        <w:t>your tender submission.</w:t>
      </w:r>
    </w:p>
    <w:p w14:paraId="698DBB87" w14:textId="77777777" w:rsidR="00E203E8" w:rsidRPr="00E203E8" w:rsidRDefault="00E203E8" w:rsidP="00E203E8">
      <w:pPr>
        <w:pStyle w:val="ListParagraph"/>
        <w:spacing w:after="0"/>
        <w:jc w:val="both"/>
        <w:rPr>
          <w:rFonts w:ascii="Arial" w:hAnsi="Arial" w:cs="Arial"/>
        </w:rPr>
      </w:pPr>
    </w:p>
    <w:p w14:paraId="7D861BA0" w14:textId="41D2ED0A" w:rsidR="008D4855" w:rsidRPr="00E203E8" w:rsidRDefault="008D4855" w:rsidP="00E203E8">
      <w:pPr>
        <w:pStyle w:val="ListParagraph"/>
        <w:numPr>
          <w:ilvl w:val="0"/>
          <w:numId w:val="15"/>
        </w:numPr>
        <w:spacing w:after="0"/>
        <w:ind w:left="709" w:hanging="709"/>
        <w:jc w:val="both"/>
        <w:rPr>
          <w:rFonts w:ascii="Arial" w:hAnsi="Arial" w:cs="Arial"/>
        </w:rPr>
      </w:pPr>
      <w:r w:rsidRPr="00E203E8">
        <w:rPr>
          <w:rFonts w:ascii="Arial" w:hAnsi="Arial" w:cs="Arial"/>
        </w:rPr>
        <w:t>You must not alter any of the</w:t>
      </w:r>
      <w:r w:rsidR="00463459" w:rsidRPr="00E203E8">
        <w:rPr>
          <w:rFonts w:ascii="Arial" w:hAnsi="Arial" w:cs="Arial"/>
        </w:rPr>
        <w:t xml:space="preserve"> MCA</w:t>
      </w:r>
      <w:r w:rsidRPr="00E203E8">
        <w:rPr>
          <w:rFonts w:ascii="Arial" w:hAnsi="Arial" w:cs="Arial"/>
        </w:rPr>
        <w:t xml:space="preserve">’s </w:t>
      </w:r>
      <w:r w:rsidR="00463459" w:rsidRPr="00E203E8">
        <w:rPr>
          <w:rFonts w:ascii="Arial" w:hAnsi="Arial" w:cs="Arial"/>
        </w:rPr>
        <w:t>t</w:t>
      </w:r>
      <w:r w:rsidRPr="00E203E8">
        <w:rPr>
          <w:rFonts w:ascii="Arial" w:hAnsi="Arial" w:cs="Arial"/>
        </w:rPr>
        <w:t>ender documents.</w:t>
      </w:r>
    </w:p>
    <w:p w14:paraId="1CDECE80"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provided that you do so in strict confidence.</w:t>
      </w:r>
    </w:p>
    <w:p w14:paraId="2AA4C444"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You must not try to obtain any information about anyone else’s tender or proposed tender before the date of contract award.</w:t>
      </w:r>
    </w:p>
    <w:p w14:paraId="0E0A2E49"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You must not make any arrangements with anyone else about whether or not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14:paraId="379E683C" w14:textId="77777777" w:rsidR="008D4855" w:rsidRPr="00E203E8" w:rsidRDefault="008D4855" w:rsidP="00463459">
      <w:pPr>
        <w:pStyle w:val="DfTLevel1"/>
        <w:keepLines/>
        <w:numPr>
          <w:ilvl w:val="0"/>
          <w:numId w:val="15"/>
        </w:numPr>
        <w:suppressLineNumbers/>
        <w:spacing w:before="120" w:after="120"/>
        <w:ind w:hanging="720"/>
        <w:jc w:val="both"/>
        <w:rPr>
          <w:rFonts w:cs="Arial"/>
          <w:sz w:val="22"/>
          <w:szCs w:val="22"/>
        </w:rPr>
      </w:pPr>
      <w:r w:rsidRPr="00E203E8">
        <w:rPr>
          <w:rFonts w:cs="Arial"/>
          <w:sz w:val="22"/>
          <w:szCs w:val="22"/>
        </w:rPr>
        <w:t xml:space="preserve">Tender documents must not be transferred to anyone without the prior approval of the </w:t>
      </w:r>
      <w:r w:rsidR="00463459" w:rsidRPr="00E203E8">
        <w:rPr>
          <w:rFonts w:cs="Arial"/>
          <w:sz w:val="22"/>
          <w:szCs w:val="22"/>
        </w:rPr>
        <w:t xml:space="preserve">MCA </w:t>
      </w:r>
      <w:r w:rsidRPr="00E203E8">
        <w:rPr>
          <w:rFonts w:cs="Arial"/>
          <w:sz w:val="22"/>
          <w:szCs w:val="22"/>
        </w:rPr>
        <w:t>in writing.</w:t>
      </w:r>
    </w:p>
    <w:p w14:paraId="531184BC" w14:textId="77777777" w:rsidR="00324364" w:rsidRPr="00E203E8" w:rsidRDefault="00324364" w:rsidP="00463459">
      <w:pPr>
        <w:pStyle w:val="DfTLevel1"/>
        <w:keepLines/>
        <w:numPr>
          <w:ilvl w:val="0"/>
          <w:numId w:val="15"/>
        </w:numPr>
        <w:suppressLineNumbers/>
        <w:spacing w:before="120" w:after="120"/>
        <w:ind w:hanging="720"/>
        <w:jc w:val="both"/>
        <w:rPr>
          <w:rFonts w:cs="Arial"/>
          <w:sz w:val="22"/>
          <w:szCs w:val="22"/>
        </w:rPr>
      </w:pPr>
      <w:r w:rsidRPr="00E203E8">
        <w:rPr>
          <w:sz w:val="22"/>
          <w:szCs w:val="22"/>
        </w:rPr>
        <w:t>You must not offer or give, or agree to give, to the MCA or any person employed by or on behalf of the MCA any gift or consideration of any kind as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12F9FA32" w14:textId="4BB4E208" w:rsidR="00163113" w:rsidRDefault="00163113" w:rsidP="00FC464A">
      <w:pPr>
        <w:keepLines/>
        <w:suppressLineNumbers/>
        <w:suppressAutoHyphens/>
        <w:spacing w:before="120" w:after="120"/>
        <w:ind w:left="720" w:hanging="720"/>
        <w:jc w:val="both"/>
        <w:rPr>
          <w:rFonts w:ascii="Arial" w:hAnsi="Arial" w:cs="Arial"/>
          <w:b/>
        </w:rPr>
      </w:pPr>
    </w:p>
    <w:p w14:paraId="7550386D" w14:textId="77777777" w:rsidR="00BD44C2" w:rsidRDefault="00BD44C2" w:rsidP="00FC464A">
      <w:pPr>
        <w:keepLines/>
        <w:suppressLineNumbers/>
        <w:suppressAutoHyphens/>
        <w:spacing w:before="120" w:after="120"/>
        <w:ind w:left="720" w:hanging="720"/>
        <w:jc w:val="both"/>
        <w:rPr>
          <w:rFonts w:ascii="Arial" w:hAnsi="Arial" w:cs="Arial"/>
          <w:b/>
        </w:rPr>
      </w:pPr>
    </w:p>
    <w:p w14:paraId="519138FD" w14:textId="037194C3"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lastRenderedPageBreak/>
        <w:t xml:space="preserve">Group </w:t>
      </w:r>
      <w:r>
        <w:rPr>
          <w:rFonts w:ascii="Arial" w:hAnsi="Arial" w:cs="Arial"/>
          <w:b/>
        </w:rPr>
        <w:t>B</w:t>
      </w:r>
      <w:r w:rsidRPr="00FC464A">
        <w:rPr>
          <w:rFonts w:ascii="Arial" w:hAnsi="Arial" w:cs="Arial"/>
          <w:b/>
        </w:rPr>
        <w:t>ids</w:t>
      </w:r>
    </w:p>
    <w:p w14:paraId="4B44324D" w14:textId="77777777" w:rsidR="00182788" w:rsidRPr="00F259CB" w:rsidRDefault="00F55A6C" w:rsidP="00FC464A">
      <w:pPr>
        <w:pStyle w:val="DfTLevel1"/>
        <w:keepLines/>
        <w:numPr>
          <w:ilvl w:val="0"/>
          <w:numId w:val="15"/>
        </w:numPr>
        <w:suppressLineNumbers/>
        <w:spacing w:before="120" w:after="120"/>
        <w:ind w:hanging="720"/>
        <w:jc w:val="both"/>
        <w:rPr>
          <w:rFonts w:cs="Arial"/>
          <w:b/>
        </w:rPr>
      </w:pPr>
      <w:r w:rsidRPr="00F259CB">
        <w:rPr>
          <w:rFonts w:cs="Arial"/>
          <w:sz w:val="22"/>
          <w:szCs w:val="22"/>
        </w:rPr>
        <w:t xml:space="preserve">The MCA welcomes tenders from groups/consortia of suppliers, each providing part of the specified requirement.  </w:t>
      </w:r>
      <w:r w:rsidR="00FC464A" w:rsidRPr="00F259CB">
        <w:rPr>
          <w:rFonts w:cs="Arial"/>
          <w:sz w:val="22"/>
          <w:szCs w:val="22"/>
        </w:rPr>
        <w:t xml:space="preserve">In the event of a group of suppliers submitting an acceptable offer, the group will be required to nominate a lead partner with whom the Department can contract. </w:t>
      </w:r>
      <w:r w:rsidRPr="00F259CB">
        <w:rPr>
          <w:rFonts w:cs="Arial"/>
          <w:sz w:val="22"/>
          <w:szCs w:val="22"/>
        </w:rPr>
        <w:t xml:space="preserve"> </w:t>
      </w:r>
      <w:r w:rsidR="00FC464A" w:rsidRPr="00F259CB">
        <w:rPr>
          <w:rFonts w:cs="Arial"/>
          <w:sz w:val="22"/>
          <w:szCs w:val="22"/>
        </w:rPr>
        <w:t>Alternatively</w:t>
      </w:r>
      <w:r w:rsidRPr="00F259CB">
        <w:rPr>
          <w:rFonts w:cs="Arial"/>
          <w:sz w:val="22"/>
          <w:szCs w:val="22"/>
        </w:rPr>
        <w:t>,</w:t>
      </w:r>
      <w:r w:rsidR="00FC464A" w:rsidRPr="00F259CB">
        <w:rPr>
          <w:rFonts w:cs="Arial"/>
          <w:sz w:val="22"/>
          <w:szCs w:val="22"/>
        </w:rPr>
        <w:t xml:space="preserve"> the group will need to form themselves into a single legal entity before the contract is awarded. An undertaking that the group will so form themselves, if required by the Department, must be provided when the tender is submitted.</w:t>
      </w:r>
    </w:p>
    <w:p w14:paraId="124A9F7F" w14:textId="77777777"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14:paraId="442A1362" w14:textId="15AF4A52" w:rsidR="00DA7DD0" w:rsidRPr="00753679" w:rsidRDefault="00FC464A" w:rsidP="00DA7DD0">
      <w:pPr>
        <w:pStyle w:val="DfTLevel1"/>
        <w:keepLines/>
        <w:numPr>
          <w:ilvl w:val="0"/>
          <w:numId w:val="15"/>
        </w:numPr>
        <w:suppressLineNumbers/>
        <w:spacing w:before="120" w:after="120"/>
        <w:ind w:hanging="720"/>
        <w:jc w:val="both"/>
        <w:rPr>
          <w:rFonts w:cs="Arial"/>
          <w:sz w:val="22"/>
          <w:szCs w:val="22"/>
        </w:rPr>
      </w:pPr>
      <w:r w:rsidRPr="00753679">
        <w:rPr>
          <w:rFonts w:cs="Arial"/>
          <w:sz w:val="22"/>
          <w:szCs w:val="22"/>
        </w:rPr>
        <w:t>If you wish you may tender on the basis of an alternative specification</w:t>
      </w:r>
      <w:r w:rsidR="00F55A6C" w:rsidRPr="00753679">
        <w:rPr>
          <w:rFonts w:cs="Arial"/>
          <w:sz w:val="22"/>
          <w:szCs w:val="22"/>
        </w:rPr>
        <w:t>,</w:t>
      </w:r>
      <w:r w:rsidRPr="00753679">
        <w:rPr>
          <w:rFonts w:cs="Arial"/>
          <w:sz w:val="22"/>
          <w:szCs w:val="22"/>
        </w:rPr>
        <w:t xml:space="preserve"> but if you do this then you must also submit a separate, primary, tender based strictly on the </w:t>
      </w:r>
      <w:r w:rsidR="00463459" w:rsidRPr="00753679">
        <w:rPr>
          <w:rFonts w:cs="Arial"/>
          <w:sz w:val="22"/>
          <w:szCs w:val="22"/>
        </w:rPr>
        <w:t xml:space="preserve">MCA’s </w:t>
      </w:r>
      <w:r w:rsidRPr="00753679">
        <w:rPr>
          <w:rFonts w:cs="Arial"/>
          <w:sz w:val="22"/>
          <w:szCs w:val="22"/>
        </w:rPr>
        <w:t xml:space="preserve">specification. </w:t>
      </w:r>
      <w:r w:rsidR="00F55A6C" w:rsidRPr="00753679">
        <w:rPr>
          <w:rFonts w:cs="Arial"/>
          <w:sz w:val="22"/>
          <w:szCs w:val="22"/>
        </w:rPr>
        <w:t xml:space="preserve"> </w:t>
      </w:r>
      <w:r w:rsidRPr="00753679">
        <w:rPr>
          <w:rFonts w:cs="Arial"/>
          <w:sz w:val="22"/>
          <w:szCs w:val="22"/>
        </w:rPr>
        <w:t>Alternative tenders must be fully priced to show clearly how and where costs differ from the primary tender.</w:t>
      </w:r>
      <w:r w:rsidR="00F55A6C" w:rsidRPr="00753679">
        <w:rPr>
          <w:rFonts w:cs="Arial"/>
          <w:sz w:val="22"/>
          <w:szCs w:val="22"/>
        </w:rPr>
        <w:t xml:space="preserve"> </w:t>
      </w:r>
      <w:r w:rsidRPr="00753679">
        <w:rPr>
          <w:rFonts w:cs="Arial"/>
          <w:sz w:val="22"/>
          <w:szCs w:val="22"/>
        </w:rPr>
        <w:t xml:space="preserve"> You should also note that the </w:t>
      </w:r>
      <w:r w:rsidR="00463459" w:rsidRPr="00753679">
        <w:rPr>
          <w:rFonts w:cs="Arial"/>
          <w:sz w:val="22"/>
          <w:szCs w:val="22"/>
        </w:rPr>
        <w:t xml:space="preserve">MCA </w:t>
      </w:r>
      <w:r w:rsidRPr="00753679">
        <w:rPr>
          <w:rFonts w:cs="Arial"/>
          <w:sz w:val="22"/>
          <w:szCs w:val="22"/>
        </w:rPr>
        <w:t>reserves the right to accept an alternative tender without recourse to re-tendering.</w:t>
      </w:r>
    </w:p>
    <w:p w14:paraId="1D367085" w14:textId="77777777"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14:paraId="7E2BAC7C" w14:textId="10B7F27F" w:rsidR="00443DC8" w:rsidRDefault="008D4855" w:rsidP="00443DC8">
      <w:pPr>
        <w:pStyle w:val="DfTLevel1"/>
        <w:keepLines/>
        <w:numPr>
          <w:ilvl w:val="0"/>
          <w:numId w:val="15"/>
        </w:numPr>
        <w:suppressLineNumbers/>
        <w:spacing w:before="120" w:after="120"/>
        <w:ind w:hanging="720"/>
        <w:jc w:val="both"/>
        <w:rPr>
          <w:rFonts w:cs="Arial"/>
          <w:sz w:val="22"/>
          <w:szCs w:val="22"/>
        </w:rPr>
      </w:pPr>
      <w:r w:rsidRPr="00753679">
        <w:rPr>
          <w:rFonts w:cs="Arial"/>
          <w:sz w:val="22"/>
          <w:szCs w:val="22"/>
        </w:rPr>
        <w:t xml:space="preserve">The </w:t>
      </w:r>
      <w:r w:rsidR="00463459" w:rsidRPr="00753679">
        <w:rPr>
          <w:rFonts w:cs="Arial"/>
          <w:sz w:val="22"/>
          <w:szCs w:val="22"/>
        </w:rPr>
        <w:t xml:space="preserve">MCA </w:t>
      </w:r>
      <w:r w:rsidRPr="00753679">
        <w:rPr>
          <w:rFonts w:cs="Arial"/>
          <w:sz w:val="22"/>
          <w:szCs w:val="22"/>
        </w:rPr>
        <w:t xml:space="preserve">will assume that your tender will remain open for acceptance for a minimum of </w:t>
      </w:r>
      <w:r w:rsidR="008253BC" w:rsidRPr="00753679">
        <w:rPr>
          <w:rFonts w:cs="Arial"/>
          <w:sz w:val="22"/>
          <w:szCs w:val="22"/>
        </w:rPr>
        <w:t>6</w:t>
      </w:r>
      <w:r w:rsidRPr="00753679">
        <w:rPr>
          <w:rFonts w:cs="Arial"/>
          <w:sz w:val="22"/>
          <w:szCs w:val="22"/>
        </w:rPr>
        <w:t>0 calendar days from the Tender Deadline.</w:t>
      </w:r>
    </w:p>
    <w:p w14:paraId="7BDEA815" w14:textId="77777777" w:rsidR="00753679" w:rsidRPr="00753679" w:rsidRDefault="00753679" w:rsidP="00753679">
      <w:pPr>
        <w:pStyle w:val="DfTLevel1"/>
        <w:keepLines/>
        <w:suppressLineNumbers/>
        <w:spacing w:before="120" w:after="120"/>
        <w:ind w:left="720"/>
        <w:jc w:val="both"/>
        <w:rPr>
          <w:rFonts w:cs="Arial"/>
          <w:sz w:val="22"/>
          <w:szCs w:val="22"/>
        </w:rPr>
      </w:pPr>
    </w:p>
    <w:p w14:paraId="1A3CACB2" w14:textId="4B967DF1" w:rsid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14:paraId="02057508" w14:textId="77777777" w:rsidR="005C735E" w:rsidRDefault="005C735E" w:rsidP="005C735E">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The </w:t>
      </w:r>
      <w:r>
        <w:rPr>
          <w:rFonts w:cs="Arial"/>
          <w:sz w:val="22"/>
          <w:szCs w:val="22"/>
        </w:rPr>
        <w:t xml:space="preserve">MCA </w:t>
      </w:r>
      <w:r w:rsidRPr="008D4855">
        <w:rPr>
          <w:rFonts w:cs="Arial"/>
          <w:sz w:val="22"/>
          <w:szCs w:val="22"/>
        </w:rPr>
        <w:t>will safeguard all tenders received and open them once the tender deadline has expired.</w:t>
      </w:r>
    </w:p>
    <w:p w14:paraId="26677685" w14:textId="77777777" w:rsidR="005C735E" w:rsidRDefault="005C735E" w:rsidP="005C735E">
      <w:pPr>
        <w:pStyle w:val="DfTLevel1"/>
        <w:keepLines/>
        <w:suppressLineNumbers/>
        <w:spacing w:before="120" w:after="120"/>
        <w:ind w:left="720"/>
        <w:jc w:val="both"/>
        <w:rPr>
          <w:rFonts w:cs="Arial"/>
          <w:sz w:val="22"/>
          <w:szCs w:val="22"/>
        </w:rPr>
      </w:pPr>
      <w:r>
        <w:rPr>
          <w:rFonts w:cs="Arial"/>
          <w:sz w:val="22"/>
          <w:szCs w:val="22"/>
        </w:rPr>
        <w:t>The scoring criteria for the contract will be as follows:</w:t>
      </w:r>
    </w:p>
    <w:p w14:paraId="6A3A9226" w14:textId="77777777" w:rsidR="005C735E" w:rsidRDefault="005C735E" w:rsidP="005C735E">
      <w:pPr>
        <w:pStyle w:val="DfTLevel1"/>
        <w:keepLines/>
        <w:suppressLineNumbers/>
        <w:spacing w:before="120" w:after="120"/>
        <w:jc w:val="both"/>
        <w:rPr>
          <w:rFonts w:cs="Arial"/>
          <w:sz w:val="22"/>
          <w:szCs w:val="22"/>
        </w:rPr>
      </w:pPr>
    </w:p>
    <w:p w14:paraId="6405B7BC" w14:textId="77777777"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r w:rsidRPr="00726B65">
        <w:rPr>
          <w:rFonts w:ascii="Arial" w:hAnsi="Arial" w:cs="Arial"/>
          <w:u w:val="single"/>
        </w:rPr>
        <w:t>Evaluation Criteria</w:t>
      </w:r>
    </w:p>
    <w:p w14:paraId="4A6691C5" w14:textId="77777777"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5BF310AD" w14:textId="4FB59B28"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726B65">
        <w:rPr>
          <w:rFonts w:ascii="Arial" w:hAnsi="Arial" w:cs="Arial"/>
          <w:b/>
        </w:rPr>
        <w:t xml:space="preserve">Price Score represents </w:t>
      </w:r>
      <w:r w:rsidR="009E22A1" w:rsidRPr="00726B65">
        <w:rPr>
          <w:rFonts w:ascii="Arial" w:hAnsi="Arial" w:cs="Arial"/>
          <w:b/>
        </w:rPr>
        <w:t>3</w:t>
      </w:r>
      <w:r w:rsidRPr="00726B65">
        <w:rPr>
          <w:rFonts w:ascii="Arial" w:hAnsi="Arial" w:cs="Arial"/>
          <w:b/>
        </w:rPr>
        <w:t>0% of Total Scores</w:t>
      </w:r>
      <w:r w:rsidRPr="00726B65">
        <w:rPr>
          <w:rFonts w:ascii="Arial" w:hAnsi="Arial" w:cs="Arial"/>
          <w:b/>
        </w:rPr>
        <w:tab/>
      </w:r>
      <w:r w:rsidRPr="00726B65">
        <w:rPr>
          <w:rFonts w:ascii="Arial" w:hAnsi="Arial" w:cs="Arial"/>
          <w:b/>
        </w:rPr>
        <w:tab/>
      </w:r>
      <w:r w:rsidRPr="00726B65">
        <w:rPr>
          <w:rFonts w:ascii="Arial" w:hAnsi="Arial" w:cs="Arial"/>
          <w:b/>
        </w:rPr>
        <w:tab/>
        <w:t>Weightings</w:t>
      </w:r>
    </w:p>
    <w:p w14:paraId="16D39C16" w14:textId="77777777"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F17A64C" w14:textId="261F1EC1" w:rsidR="005C735E" w:rsidRPr="00726B65" w:rsidRDefault="00F65B6B"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Total c</w:t>
      </w:r>
      <w:r w:rsidR="005C735E" w:rsidRPr="00726B65">
        <w:rPr>
          <w:rFonts w:ascii="Arial" w:hAnsi="Arial" w:cs="Arial"/>
        </w:rPr>
        <w:t xml:space="preserve">ost of </w:t>
      </w:r>
      <w:r w:rsidR="001E285D">
        <w:rPr>
          <w:rFonts w:ascii="Arial" w:hAnsi="Arial" w:cs="Arial"/>
        </w:rPr>
        <w:t>ATV</w:t>
      </w:r>
      <w:r w:rsidR="005C735E" w:rsidRPr="00726B65">
        <w:rPr>
          <w:rFonts w:ascii="Arial" w:hAnsi="Arial" w:cs="Arial"/>
        </w:rPr>
        <w:t xml:space="preserve"> </w:t>
      </w:r>
      <w:r w:rsidRPr="00726B65">
        <w:rPr>
          <w:rFonts w:ascii="Arial" w:hAnsi="Arial" w:cs="Arial"/>
        </w:rPr>
        <w:t>including and delivery</w:t>
      </w:r>
      <w:r w:rsidR="001E285D">
        <w:rPr>
          <w:rFonts w:ascii="Arial" w:hAnsi="Arial" w:cs="Arial"/>
        </w:rPr>
        <w:t xml:space="preserve"> and commissioning </w:t>
      </w:r>
      <w:r w:rsidR="005C735E" w:rsidRPr="00726B65">
        <w:rPr>
          <w:rFonts w:ascii="Arial" w:hAnsi="Arial" w:cs="Arial"/>
        </w:rPr>
        <w:tab/>
      </w:r>
      <w:r w:rsidR="001E285D">
        <w:rPr>
          <w:rFonts w:ascii="Arial" w:hAnsi="Arial" w:cs="Arial"/>
        </w:rPr>
        <w:t>75</w:t>
      </w:r>
      <w:r w:rsidR="005C735E" w:rsidRPr="00726B65">
        <w:rPr>
          <w:rFonts w:ascii="Arial" w:hAnsi="Arial" w:cs="Arial"/>
        </w:rPr>
        <w:t>%</w:t>
      </w:r>
    </w:p>
    <w:p w14:paraId="06561AA4" w14:textId="23AB1FC2" w:rsidR="001E285D" w:rsidRDefault="00237899"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T</w:t>
      </w:r>
      <w:r w:rsidR="001E285D">
        <w:rPr>
          <w:rFonts w:ascii="Arial" w:hAnsi="Arial" w:cs="Arial"/>
        </w:rPr>
        <w:t>otal cost of t</w:t>
      </w:r>
      <w:r>
        <w:rPr>
          <w:rFonts w:ascii="Arial" w:hAnsi="Arial" w:cs="Arial"/>
        </w:rPr>
        <w:t>railers</w:t>
      </w:r>
      <w:r w:rsidR="001E285D">
        <w:rPr>
          <w:rFonts w:ascii="Arial" w:hAnsi="Arial" w:cs="Arial"/>
        </w:rPr>
        <w:t>, track kit, cover, stretcher systems</w:t>
      </w:r>
      <w:r w:rsidR="001E285D">
        <w:rPr>
          <w:rFonts w:ascii="Arial" w:hAnsi="Arial" w:cs="Arial"/>
        </w:rPr>
        <w:tab/>
      </w:r>
      <w:r w:rsidR="001E285D">
        <w:rPr>
          <w:rFonts w:ascii="Arial" w:hAnsi="Arial" w:cs="Arial"/>
        </w:rPr>
        <w:tab/>
        <w:t>20%</w:t>
      </w:r>
    </w:p>
    <w:p w14:paraId="59539530" w14:textId="26882826" w:rsidR="005C735E" w:rsidRPr="001E285D" w:rsidRDefault="001E285D"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E285D">
        <w:rPr>
          <w:rFonts w:ascii="Arial" w:hAnsi="Arial" w:cs="Arial"/>
        </w:rPr>
        <w:t>(including retro fit</w:t>
      </w:r>
      <w:r>
        <w:rPr>
          <w:rFonts w:ascii="Arial" w:hAnsi="Arial" w:cs="Arial"/>
        </w:rPr>
        <w:t xml:space="preserve"> x 2</w:t>
      </w:r>
      <w:r w:rsidRPr="001E285D">
        <w:rPr>
          <w:rFonts w:ascii="Arial" w:hAnsi="Arial" w:cs="Arial"/>
        </w:rPr>
        <w:t>)</w:t>
      </w:r>
    </w:p>
    <w:p w14:paraId="6FEFB6F3" w14:textId="3250C257" w:rsidR="005C735E" w:rsidRPr="00726B65" w:rsidRDefault="00024518"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726B65">
        <w:rPr>
          <w:rFonts w:ascii="Arial" w:hAnsi="Arial" w:cs="Arial"/>
        </w:rPr>
        <w:t>Ancillaries and Spare Parts</w:t>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001E285D">
        <w:rPr>
          <w:rFonts w:ascii="Arial" w:hAnsi="Arial" w:cs="Arial"/>
        </w:rPr>
        <w:t>5</w:t>
      </w:r>
      <w:r w:rsidRPr="00726B65">
        <w:rPr>
          <w:rFonts w:ascii="Arial" w:hAnsi="Arial" w:cs="Arial"/>
        </w:rPr>
        <w:t>%</w:t>
      </w:r>
    </w:p>
    <w:p w14:paraId="5A4A8748" w14:textId="77777777" w:rsidR="005C735E" w:rsidRPr="00726B65"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7834AA7F" w14:textId="77777777" w:rsidR="005C735E" w:rsidRPr="00726B65"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14:paraId="177DC612" w14:textId="302C643A" w:rsidR="005C735E" w:rsidRPr="00726B65"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r w:rsidRPr="00726B65">
        <w:rPr>
          <w:rFonts w:ascii="Arial" w:hAnsi="Arial" w:cs="Arial"/>
          <w:b/>
        </w:rPr>
        <w:t xml:space="preserve">Quality Score represents </w:t>
      </w:r>
      <w:r w:rsidR="009E22A1" w:rsidRPr="00726B65">
        <w:rPr>
          <w:rFonts w:ascii="Arial" w:hAnsi="Arial" w:cs="Arial"/>
          <w:b/>
        </w:rPr>
        <w:t>7</w:t>
      </w:r>
      <w:r w:rsidRPr="00726B65">
        <w:rPr>
          <w:rFonts w:ascii="Arial" w:hAnsi="Arial" w:cs="Arial"/>
          <w:b/>
        </w:rPr>
        <w:t>0% of Total Scores</w:t>
      </w:r>
      <w:r w:rsidRPr="00726B65">
        <w:rPr>
          <w:rFonts w:ascii="Arial" w:hAnsi="Arial" w:cs="Arial"/>
          <w:b/>
        </w:rPr>
        <w:tab/>
      </w:r>
      <w:r w:rsidRPr="00726B65">
        <w:rPr>
          <w:rFonts w:ascii="Arial" w:hAnsi="Arial" w:cs="Arial"/>
          <w:b/>
        </w:rPr>
        <w:tab/>
      </w:r>
      <w:r w:rsidRPr="00726B65">
        <w:rPr>
          <w:rFonts w:ascii="Arial" w:hAnsi="Arial" w:cs="Arial"/>
          <w:b/>
        </w:rPr>
        <w:tab/>
        <w:t>Weightings</w:t>
      </w:r>
    </w:p>
    <w:p w14:paraId="4F2464CC" w14:textId="77777777"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23BD228" w14:textId="7A903E6F" w:rsidR="005C735E" w:rsidRPr="00726B65"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Compliance with the Technical Requirement</w:t>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00E2271D">
        <w:rPr>
          <w:rFonts w:ascii="Arial" w:hAnsi="Arial" w:cs="Arial"/>
        </w:rPr>
        <w:t>70</w:t>
      </w:r>
      <w:r w:rsidRPr="00726B65">
        <w:rPr>
          <w:rFonts w:ascii="Arial" w:hAnsi="Arial" w:cs="Arial"/>
        </w:rPr>
        <w:t xml:space="preserve">% </w:t>
      </w:r>
    </w:p>
    <w:p w14:paraId="54AE0357" w14:textId="3F0F8A31" w:rsidR="00163113" w:rsidRPr="00726B65" w:rsidRDefault="000F721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Ease of operation </w:t>
      </w:r>
      <w:r w:rsidR="00165CF9">
        <w:rPr>
          <w:rFonts w:ascii="Arial" w:hAnsi="Arial" w:cs="Arial"/>
        </w:rPr>
        <w:t>and driver manual</w:t>
      </w:r>
      <w:r>
        <w:rPr>
          <w:rFonts w:ascii="Arial" w:hAnsi="Arial" w:cs="Arial"/>
        </w:rPr>
        <w:tab/>
      </w:r>
      <w:r>
        <w:rPr>
          <w:rFonts w:ascii="Arial" w:hAnsi="Arial" w:cs="Arial"/>
        </w:rPr>
        <w:tab/>
      </w:r>
      <w:r w:rsidR="00163113" w:rsidRPr="00726B65">
        <w:rPr>
          <w:rFonts w:ascii="Arial" w:hAnsi="Arial" w:cs="Arial"/>
        </w:rPr>
        <w:tab/>
      </w:r>
      <w:r w:rsidR="00163113" w:rsidRPr="00726B65">
        <w:rPr>
          <w:rFonts w:ascii="Arial" w:hAnsi="Arial" w:cs="Arial"/>
        </w:rPr>
        <w:tab/>
      </w:r>
      <w:r w:rsidR="00163113" w:rsidRPr="00726B65">
        <w:rPr>
          <w:rFonts w:ascii="Arial" w:hAnsi="Arial" w:cs="Arial"/>
        </w:rPr>
        <w:tab/>
      </w:r>
      <w:r w:rsidR="00E2271D">
        <w:rPr>
          <w:rFonts w:ascii="Arial" w:hAnsi="Arial" w:cs="Arial"/>
        </w:rPr>
        <w:t>15</w:t>
      </w:r>
      <w:r w:rsidR="00163113" w:rsidRPr="00726B65">
        <w:rPr>
          <w:rFonts w:ascii="Arial" w:hAnsi="Arial" w:cs="Arial"/>
        </w:rPr>
        <w:t>%</w:t>
      </w:r>
    </w:p>
    <w:p w14:paraId="48411935" w14:textId="6B4005AF" w:rsidR="00163113" w:rsidRPr="00726B65" w:rsidRDefault="00947705"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 xml:space="preserve">Commissioning and </w:t>
      </w:r>
      <w:r w:rsidR="00163113" w:rsidRPr="00726B65">
        <w:rPr>
          <w:rFonts w:ascii="Arial" w:hAnsi="Arial" w:cs="Arial"/>
        </w:rPr>
        <w:t>Warranty</w:t>
      </w:r>
      <w:r w:rsidR="00163113" w:rsidRPr="00726B65">
        <w:rPr>
          <w:rFonts w:ascii="Arial" w:hAnsi="Arial" w:cs="Arial"/>
        </w:rPr>
        <w:tab/>
      </w:r>
      <w:r w:rsidR="005C735E" w:rsidRPr="00726B65">
        <w:rPr>
          <w:rFonts w:ascii="Arial" w:hAnsi="Arial" w:cs="Arial"/>
        </w:rPr>
        <w:tab/>
      </w:r>
      <w:r w:rsidR="005C735E" w:rsidRPr="00726B65">
        <w:rPr>
          <w:rFonts w:ascii="Arial" w:hAnsi="Arial" w:cs="Arial"/>
        </w:rPr>
        <w:tab/>
      </w:r>
      <w:r w:rsidR="005C735E" w:rsidRPr="00726B65">
        <w:rPr>
          <w:rFonts w:ascii="Arial" w:hAnsi="Arial" w:cs="Arial"/>
        </w:rPr>
        <w:tab/>
      </w:r>
      <w:r w:rsidR="005C735E" w:rsidRPr="00726B65">
        <w:rPr>
          <w:rFonts w:ascii="Arial" w:hAnsi="Arial" w:cs="Arial"/>
        </w:rPr>
        <w:tab/>
        <w:t>5%</w:t>
      </w:r>
    </w:p>
    <w:p w14:paraId="58DE3DD3" w14:textId="423132E0" w:rsidR="00163113" w:rsidRPr="00726B65" w:rsidRDefault="00163113"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Maintenance</w:t>
      </w:r>
      <w:r w:rsidR="00192D02">
        <w:rPr>
          <w:rFonts w:ascii="Arial" w:hAnsi="Arial" w:cs="Arial"/>
        </w:rPr>
        <w:tab/>
      </w:r>
      <w:r w:rsidR="00192D02">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r>
      <w:r w:rsidRPr="00726B65">
        <w:rPr>
          <w:rFonts w:ascii="Arial" w:hAnsi="Arial" w:cs="Arial"/>
        </w:rPr>
        <w:tab/>
        <w:t>5%</w:t>
      </w:r>
    </w:p>
    <w:p w14:paraId="47E337C0" w14:textId="51926653" w:rsidR="005C735E" w:rsidRPr="00EF2B32" w:rsidRDefault="00C67C1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F2B32">
        <w:rPr>
          <w:rFonts w:ascii="Arial" w:hAnsi="Arial" w:cs="Arial"/>
        </w:rPr>
        <w:t xml:space="preserve">Evidence of policy and performance of </w:t>
      </w:r>
      <w:r w:rsidR="005C735E" w:rsidRPr="00EF2B32">
        <w:rPr>
          <w:rFonts w:ascii="Arial" w:hAnsi="Arial" w:cs="Arial"/>
        </w:rPr>
        <w:t>Sustainability</w:t>
      </w:r>
      <w:r w:rsidR="005C735E" w:rsidRPr="00EF2B32">
        <w:rPr>
          <w:rFonts w:ascii="Arial" w:hAnsi="Arial" w:cs="Arial"/>
        </w:rPr>
        <w:tab/>
      </w:r>
      <w:r w:rsidR="005C735E" w:rsidRPr="00EF2B32">
        <w:rPr>
          <w:rFonts w:ascii="Arial" w:hAnsi="Arial" w:cs="Arial"/>
        </w:rPr>
        <w:tab/>
      </w:r>
      <w:r w:rsidR="00163113" w:rsidRPr="00EF2B32">
        <w:rPr>
          <w:rFonts w:ascii="Arial" w:hAnsi="Arial" w:cs="Arial"/>
        </w:rPr>
        <w:t>5</w:t>
      </w:r>
      <w:r w:rsidR="005C735E" w:rsidRPr="00EF2B32">
        <w:rPr>
          <w:rFonts w:ascii="Arial" w:hAnsi="Arial" w:cs="Arial"/>
        </w:rPr>
        <w:t>%</w:t>
      </w:r>
      <w:r w:rsidR="005C735E" w:rsidRPr="00EF2B32">
        <w:rPr>
          <w:rFonts w:ascii="Arial" w:hAnsi="Arial" w:cs="Arial"/>
          <w:b/>
          <w:vanish/>
        </w:rPr>
        <w:t>o process for awarding the contract will be as follows:</w:t>
      </w:r>
      <w:r w:rsidR="005C735E" w:rsidRPr="00EF2B32">
        <w:rPr>
          <w:rFonts w:ascii="Arial" w:hAnsi="Arial" w:cs="Arial"/>
          <w:b/>
          <w:vanish/>
        </w:rPr>
        <w:cr/>
        <w:t xml:space="preserve">ng part of the tenderered requirement.  </w:t>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r w:rsidR="005C735E" w:rsidRPr="00726B65">
        <w:rPr>
          <w:rFonts w:ascii="Arial" w:hAnsi="Arial" w:cs="Arial"/>
          <w:b/>
          <w:vanish/>
        </w:rPr>
        <w:pgNum/>
      </w:r>
    </w:p>
    <w:p w14:paraId="6D78E9E5" w14:textId="6A0C0397" w:rsidR="00231207" w:rsidRDefault="00231207"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69F2B270" w14:textId="1EB452D3" w:rsidR="00BD44C2" w:rsidRDefault="00BD44C2"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7CB8345" w14:textId="6577C4E8" w:rsidR="00BD44C2" w:rsidRDefault="00BD44C2"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3EC9E620" w14:textId="77777777" w:rsidR="00BD44C2" w:rsidRPr="00726B65" w:rsidRDefault="00BD44C2"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bl>
      <w:tblPr>
        <w:tblStyle w:val="TableGrid"/>
        <w:tblW w:w="0" w:type="auto"/>
        <w:tblLook w:val="04A0" w:firstRow="1" w:lastRow="0" w:firstColumn="1" w:lastColumn="0" w:noHBand="0" w:noVBand="1"/>
      </w:tblPr>
      <w:tblGrid>
        <w:gridCol w:w="2254"/>
        <w:gridCol w:w="3802"/>
        <w:gridCol w:w="1569"/>
        <w:gridCol w:w="1725"/>
      </w:tblGrid>
      <w:tr w:rsidR="005C735E" w:rsidRPr="00726B65" w14:paraId="59976DDA" w14:textId="77777777" w:rsidTr="006A3BC3">
        <w:tc>
          <w:tcPr>
            <w:tcW w:w="2254" w:type="dxa"/>
          </w:tcPr>
          <w:p w14:paraId="72DE9F3B" w14:textId="77777777" w:rsidR="005C735E" w:rsidRPr="00F13199" w:rsidRDefault="005C735E"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4"/>
                <w:szCs w:val="24"/>
              </w:rPr>
            </w:pPr>
            <w:r w:rsidRPr="00F13199">
              <w:rPr>
                <w:rFonts w:ascii="Arial" w:hAnsi="Arial" w:cs="Arial"/>
                <w:b/>
                <w:sz w:val="24"/>
                <w:szCs w:val="24"/>
              </w:rPr>
              <w:lastRenderedPageBreak/>
              <w:t>Criterion</w:t>
            </w:r>
          </w:p>
        </w:tc>
        <w:tc>
          <w:tcPr>
            <w:tcW w:w="3802" w:type="dxa"/>
          </w:tcPr>
          <w:p w14:paraId="618F9C82" w14:textId="77777777" w:rsidR="005C735E" w:rsidRPr="00F13199" w:rsidRDefault="005C735E"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4"/>
                <w:szCs w:val="24"/>
              </w:rPr>
            </w:pPr>
            <w:r w:rsidRPr="00F13199">
              <w:rPr>
                <w:rFonts w:ascii="Arial" w:hAnsi="Arial" w:cs="Arial"/>
                <w:b/>
                <w:sz w:val="24"/>
                <w:szCs w:val="24"/>
              </w:rPr>
              <w:t>Sub-Criteria</w:t>
            </w:r>
          </w:p>
        </w:tc>
        <w:tc>
          <w:tcPr>
            <w:tcW w:w="1569" w:type="dxa"/>
          </w:tcPr>
          <w:p w14:paraId="5D740DA7" w14:textId="77777777" w:rsidR="005C735E" w:rsidRPr="00F13199" w:rsidRDefault="005C735E"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4"/>
                <w:szCs w:val="24"/>
              </w:rPr>
            </w:pPr>
            <w:r w:rsidRPr="00F13199">
              <w:rPr>
                <w:rFonts w:ascii="Arial" w:hAnsi="Arial" w:cs="Arial"/>
                <w:b/>
                <w:sz w:val="24"/>
                <w:szCs w:val="24"/>
              </w:rPr>
              <w:t>Criterion Weighting</w:t>
            </w:r>
          </w:p>
        </w:tc>
        <w:tc>
          <w:tcPr>
            <w:tcW w:w="1725" w:type="dxa"/>
          </w:tcPr>
          <w:p w14:paraId="483CA51F" w14:textId="77777777" w:rsidR="005C735E" w:rsidRPr="00F13199" w:rsidRDefault="005C735E"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4"/>
                <w:szCs w:val="24"/>
              </w:rPr>
            </w:pPr>
            <w:r w:rsidRPr="00F13199">
              <w:rPr>
                <w:rFonts w:ascii="Arial" w:hAnsi="Arial" w:cs="Arial"/>
                <w:b/>
                <w:sz w:val="24"/>
                <w:szCs w:val="24"/>
              </w:rPr>
              <w:t>Sub-Criteria Weightings</w:t>
            </w:r>
          </w:p>
        </w:tc>
      </w:tr>
      <w:tr w:rsidR="005C735E" w:rsidRPr="00726B65" w14:paraId="5491FDE1" w14:textId="77777777" w:rsidTr="006A3BC3">
        <w:tc>
          <w:tcPr>
            <w:tcW w:w="2254" w:type="dxa"/>
            <w:shd w:val="clear" w:color="auto" w:fill="EAF1DD" w:themeFill="accent3" w:themeFillTint="33"/>
          </w:tcPr>
          <w:p w14:paraId="215E2B00"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726B65">
              <w:rPr>
                <w:rFonts w:ascii="Arial" w:hAnsi="Arial" w:cs="Arial"/>
                <w:b/>
              </w:rPr>
              <w:t>Delivery Timeframe</w:t>
            </w:r>
          </w:p>
        </w:tc>
        <w:tc>
          <w:tcPr>
            <w:tcW w:w="3802" w:type="dxa"/>
            <w:shd w:val="clear" w:color="auto" w:fill="EAF1DD" w:themeFill="accent3" w:themeFillTint="33"/>
          </w:tcPr>
          <w:p w14:paraId="34A45A92"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69" w:type="dxa"/>
            <w:shd w:val="clear" w:color="auto" w:fill="EAF1DD" w:themeFill="accent3" w:themeFillTint="33"/>
          </w:tcPr>
          <w:p w14:paraId="20335607"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BE2E7B">
              <w:rPr>
                <w:rFonts w:ascii="Arial" w:hAnsi="Arial" w:cs="Arial"/>
                <w:b/>
                <w:color w:val="FF0000"/>
              </w:rPr>
              <w:t>CRITICAL</w:t>
            </w:r>
          </w:p>
        </w:tc>
        <w:tc>
          <w:tcPr>
            <w:tcW w:w="1725" w:type="dxa"/>
            <w:shd w:val="clear" w:color="auto" w:fill="EAF1DD" w:themeFill="accent3" w:themeFillTint="33"/>
          </w:tcPr>
          <w:p w14:paraId="6C780CDA" w14:textId="78B824D2"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r>
      <w:tr w:rsidR="005C735E" w:rsidRPr="00726B65" w14:paraId="1BC457BE" w14:textId="77777777" w:rsidTr="006A3BC3">
        <w:tc>
          <w:tcPr>
            <w:tcW w:w="2254" w:type="dxa"/>
          </w:tcPr>
          <w:p w14:paraId="2B63EDFF"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802" w:type="dxa"/>
          </w:tcPr>
          <w:p w14:paraId="33AE2847"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69" w:type="dxa"/>
          </w:tcPr>
          <w:p w14:paraId="3B4C0110"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25" w:type="dxa"/>
          </w:tcPr>
          <w:p w14:paraId="6DD19169"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726B65" w14:paraId="0D2D6D64" w14:textId="77777777" w:rsidTr="006A3BC3">
        <w:trPr>
          <w:trHeight w:val="653"/>
        </w:trPr>
        <w:tc>
          <w:tcPr>
            <w:tcW w:w="2254" w:type="dxa"/>
          </w:tcPr>
          <w:p w14:paraId="5666CB65" w14:textId="1440980A" w:rsidR="005C735E" w:rsidRPr="00F13199" w:rsidRDefault="00BD44C2"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8"/>
                <w:szCs w:val="28"/>
              </w:rPr>
            </w:pPr>
            <w:r w:rsidRPr="00F13199">
              <w:rPr>
                <w:rFonts w:ascii="Arial" w:hAnsi="Arial" w:cs="Arial"/>
                <w:b/>
                <w:sz w:val="28"/>
                <w:szCs w:val="28"/>
              </w:rPr>
              <w:t>PRICE</w:t>
            </w:r>
          </w:p>
        </w:tc>
        <w:tc>
          <w:tcPr>
            <w:tcW w:w="3802" w:type="dxa"/>
          </w:tcPr>
          <w:p w14:paraId="4095C472"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69" w:type="dxa"/>
          </w:tcPr>
          <w:p w14:paraId="4C9E32B0" w14:textId="0AA0BD31" w:rsidR="005C735E" w:rsidRPr="00F13199" w:rsidRDefault="00CB5044"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sidRPr="00F13199">
              <w:rPr>
                <w:rFonts w:ascii="Arial" w:hAnsi="Arial" w:cs="Arial"/>
                <w:b/>
                <w:sz w:val="28"/>
                <w:szCs w:val="28"/>
              </w:rPr>
              <w:t>3</w:t>
            </w:r>
            <w:r w:rsidR="005C735E" w:rsidRPr="00F13199">
              <w:rPr>
                <w:rFonts w:ascii="Arial" w:hAnsi="Arial" w:cs="Arial"/>
                <w:b/>
                <w:sz w:val="28"/>
                <w:szCs w:val="28"/>
              </w:rPr>
              <w:t>0%</w:t>
            </w:r>
          </w:p>
        </w:tc>
        <w:tc>
          <w:tcPr>
            <w:tcW w:w="1725" w:type="dxa"/>
          </w:tcPr>
          <w:p w14:paraId="6C0B6BA4"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726B65" w14:paraId="66881E44" w14:textId="77777777" w:rsidTr="006A3BC3">
        <w:tc>
          <w:tcPr>
            <w:tcW w:w="2254" w:type="dxa"/>
          </w:tcPr>
          <w:p w14:paraId="22CA3DB7" w14:textId="40545229"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43AE6BA6" w14:textId="0FFDB0D5" w:rsidR="005C735E" w:rsidRPr="00726B65" w:rsidRDefault="00D0386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Total c</w:t>
            </w:r>
            <w:r w:rsidR="006264B8" w:rsidRPr="00726B65">
              <w:rPr>
                <w:rFonts w:ascii="Arial" w:hAnsi="Arial" w:cs="Arial"/>
              </w:rPr>
              <w:t xml:space="preserve">ost of </w:t>
            </w:r>
            <w:r w:rsidR="000355AC">
              <w:rPr>
                <w:rFonts w:ascii="Arial" w:hAnsi="Arial" w:cs="Arial"/>
              </w:rPr>
              <w:t>ATV</w:t>
            </w:r>
            <w:r w:rsidRPr="00726B65">
              <w:rPr>
                <w:rFonts w:ascii="Arial" w:hAnsi="Arial" w:cs="Arial"/>
              </w:rPr>
              <w:t xml:space="preserve"> </w:t>
            </w:r>
            <w:r w:rsidR="006A3BC3">
              <w:rPr>
                <w:rFonts w:ascii="Arial" w:hAnsi="Arial" w:cs="Arial"/>
              </w:rPr>
              <w:t>&amp; delivery</w:t>
            </w:r>
          </w:p>
        </w:tc>
        <w:tc>
          <w:tcPr>
            <w:tcW w:w="1569" w:type="dxa"/>
          </w:tcPr>
          <w:p w14:paraId="156494CD"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25" w:type="dxa"/>
          </w:tcPr>
          <w:p w14:paraId="4EAD399D" w14:textId="532FFD23" w:rsidR="005C735E" w:rsidRPr="00726B65" w:rsidRDefault="001E285D"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75</w:t>
            </w:r>
            <w:r w:rsidR="005C735E" w:rsidRPr="00726B65">
              <w:rPr>
                <w:rFonts w:ascii="Arial" w:hAnsi="Arial" w:cs="Arial"/>
              </w:rPr>
              <w:t>%</w:t>
            </w:r>
          </w:p>
        </w:tc>
      </w:tr>
      <w:tr w:rsidR="005C735E" w:rsidRPr="00726B65" w14:paraId="2465FAE7" w14:textId="77777777" w:rsidTr="00F13199">
        <w:trPr>
          <w:trHeight w:val="554"/>
        </w:trPr>
        <w:tc>
          <w:tcPr>
            <w:tcW w:w="2254" w:type="dxa"/>
          </w:tcPr>
          <w:p w14:paraId="0EFDF591" w14:textId="7DE0CC6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3FC26D81" w14:textId="1FABCF11" w:rsidR="005C735E" w:rsidRPr="00726B65" w:rsidRDefault="001E285D" w:rsidP="00F13199">
            <w:pPr>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1E285D">
              <w:rPr>
                <w:rFonts w:ascii="Arial" w:hAnsi="Arial" w:cs="Arial"/>
              </w:rPr>
              <w:t>Total cost of trailers, track kit, cover, stretcher systems</w:t>
            </w:r>
            <w:r>
              <w:rPr>
                <w:rFonts w:ascii="Arial" w:hAnsi="Arial" w:cs="Arial"/>
              </w:rPr>
              <w:t xml:space="preserve"> </w:t>
            </w:r>
            <w:r w:rsidRPr="001E285D">
              <w:rPr>
                <w:rFonts w:ascii="Arial" w:hAnsi="Arial" w:cs="Arial"/>
              </w:rPr>
              <w:t>(including retro fit</w:t>
            </w:r>
            <w:r w:rsidR="00F13199">
              <w:rPr>
                <w:rFonts w:ascii="Arial" w:hAnsi="Arial" w:cs="Arial"/>
              </w:rPr>
              <w:t>)</w:t>
            </w:r>
          </w:p>
        </w:tc>
        <w:tc>
          <w:tcPr>
            <w:tcW w:w="1569" w:type="dxa"/>
          </w:tcPr>
          <w:p w14:paraId="20EFBFB0"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25" w:type="dxa"/>
          </w:tcPr>
          <w:p w14:paraId="289983E7" w14:textId="6AB30167" w:rsidR="005C735E" w:rsidRPr="00726B65" w:rsidRDefault="00F13199"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20</w:t>
            </w:r>
            <w:r w:rsidR="005C735E" w:rsidRPr="00726B65">
              <w:rPr>
                <w:rFonts w:ascii="Arial" w:hAnsi="Arial" w:cs="Arial"/>
              </w:rPr>
              <w:t>%</w:t>
            </w:r>
          </w:p>
        </w:tc>
      </w:tr>
      <w:tr w:rsidR="005C735E" w:rsidRPr="00726B65" w14:paraId="5AAED466" w14:textId="77777777" w:rsidTr="006A3BC3">
        <w:tc>
          <w:tcPr>
            <w:tcW w:w="2254" w:type="dxa"/>
          </w:tcPr>
          <w:p w14:paraId="77573C6B" w14:textId="340E7FA2"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68B5C02B" w14:textId="6A39A3F8" w:rsidR="005C735E" w:rsidRPr="00726B65" w:rsidRDefault="006264B8"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Ancillaries and spare parts</w:t>
            </w:r>
          </w:p>
        </w:tc>
        <w:tc>
          <w:tcPr>
            <w:tcW w:w="1569" w:type="dxa"/>
          </w:tcPr>
          <w:p w14:paraId="1F9A0FA9"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25" w:type="dxa"/>
          </w:tcPr>
          <w:p w14:paraId="7457784B" w14:textId="400E293A" w:rsidR="005C735E" w:rsidRPr="00726B65" w:rsidRDefault="00F13199"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1E6869" w:rsidRPr="00726B65">
              <w:rPr>
                <w:rFonts w:ascii="Arial" w:hAnsi="Arial" w:cs="Arial"/>
              </w:rPr>
              <w:t>%</w:t>
            </w:r>
          </w:p>
        </w:tc>
      </w:tr>
      <w:tr w:rsidR="005C735E" w:rsidRPr="00726B65" w14:paraId="10371390" w14:textId="77777777" w:rsidTr="006A3BC3">
        <w:trPr>
          <w:trHeight w:val="560"/>
        </w:trPr>
        <w:tc>
          <w:tcPr>
            <w:tcW w:w="2254" w:type="dxa"/>
          </w:tcPr>
          <w:p w14:paraId="00173057" w14:textId="0A339D6A" w:rsidR="005C735E" w:rsidRPr="00F13199" w:rsidRDefault="00BD44C2" w:rsidP="00BD44C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8"/>
                <w:szCs w:val="28"/>
              </w:rPr>
            </w:pPr>
            <w:r w:rsidRPr="00F13199">
              <w:rPr>
                <w:rFonts w:ascii="Arial" w:hAnsi="Arial" w:cs="Arial"/>
                <w:b/>
                <w:sz w:val="28"/>
                <w:szCs w:val="28"/>
              </w:rPr>
              <w:t>QUALITY</w:t>
            </w:r>
          </w:p>
        </w:tc>
        <w:tc>
          <w:tcPr>
            <w:tcW w:w="3802" w:type="dxa"/>
          </w:tcPr>
          <w:p w14:paraId="14A62092" w14:textId="77777777" w:rsidR="005C735E" w:rsidRPr="00F13199"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8"/>
                <w:szCs w:val="28"/>
              </w:rPr>
            </w:pPr>
          </w:p>
        </w:tc>
        <w:tc>
          <w:tcPr>
            <w:tcW w:w="1569" w:type="dxa"/>
          </w:tcPr>
          <w:p w14:paraId="443C45E6" w14:textId="72E40C45" w:rsidR="005C735E" w:rsidRPr="00F13199" w:rsidRDefault="00CB5044"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8"/>
                <w:szCs w:val="28"/>
              </w:rPr>
            </w:pPr>
            <w:r w:rsidRPr="00F13199">
              <w:rPr>
                <w:rFonts w:ascii="Arial" w:hAnsi="Arial" w:cs="Arial"/>
                <w:b/>
                <w:sz w:val="28"/>
                <w:szCs w:val="28"/>
              </w:rPr>
              <w:t>7</w:t>
            </w:r>
            <w:r w:rsidR="005C735E" w:rsidRPr="00F13199">
              <w:rPr>
                <w:rFonts w:ascii="Arial" w:hAnsi="Arial" w:cs="Arial"/>
                <w:b/>
                <w:sz w:val="28"/>
                <w:szCs w:val="28"/>
              </w:rPr>
              <w:t>0%</w:t>
            </w:r>
          </w:p>
        </w:tc>
        <w:tc>
          <w:tcPr>
            <w:tcW w:w="1725" w:type="dxa"/>
          </w:tcPr>
          <w:p w14:paraId="57526D47"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726B65" w14:paraId="40B629D1" w14:textId="77777777" w:rsidTr="006A3BC3">
        <w:tc>
          <w:tcPr>
            <w:tcW w:w="2254" w:type="dxa"/>
            <w:shd w:val="clear" w:color="auto" w:fill="DBE5F1" w:themeFill="accent1" w:themeFillTint="33"/>
          </w:tcPr>
          <w:p w14:paraId="2BF63BD4" w14:textId="77777777" w:rsidR="005C735E" w:rsidRPr="00726B65" w:rsidRDefault="005C735E" w:rsidP="00C67C1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726B65">
              <w:rPr>
                <w:rFonts w:ascii="Arial" w:hAnsi="Arial" w:cs="Arial"/>
                <w:b/>
              </w:rPr>
              <w:t>Compliance with the Technical Requirement</w:t>
            </w:r>
          </w:p>
        </w:tc>
        <w:tc>
          <w:tcPr>
            <w:tcW w:w="3802" w:type="dxa"/>
            <w:shd w:val="clear" w:color="auto" w:fill="DBE5F1" w:themeFill="accent1" w:themeFillTint="33"/>
          </w:tcPr>
          <w:p w14:paraId="2061F68E"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u w:val="single"/>
              </w:rPr>
            </w:pPr>
          </w:p>
        </w:tc>
        <w:tc>
          <w:tcPr>
            <w:tcW w:w="1569" w:type="dxa"/>
            <w:shd w:val="clear" w:color="auto" w:fill="DBE5F1" w:themeFill="accent1" w:themeFillTint="33"/>
          </w:tcPr>
          <w:p w14:paraId="693C6473" w14:textId="2F845B40" w:rsidR="005C735E" w:rsidRPr="00726B65" w:rsidRDefault="00E2271D"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70</w:t>
            </w:r>
            <w:r w:rsidR="00373E53" w:rsidRPr="00726B65">
              <w:rPr>
                <w:rFonts w:ascii="Arial" w:hAnsi="Arial" w:cs="Arial"/>
                <w:b/>
              </w:rPr>
              <w:t>%</w:t>
            </w:r>
          </w:p>
        </w:tc>
        <w:tc>
          <w:tcPr>
            <w:tcW w:w="1725" w:type="dxa"/>
            <w:shd w:val="clear" w:color="auto" w:fill="DBE5F1" w:themeFill="accent1" w:themeFillTint="33"/>
          </w:tcPr>
          <w:p w14:paraId="4CE678D4" w14:textId="21481095"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r>
      <w:tr w:rsidR="005C735E" w:rsidRPr="00726B65" w14:paraId="44B3D7C5" w14:textId="77777777" w:rsidTr="006A3BC3">
        <w:tc>
          <w:tcPr>
            <w:tcW w:w="2254" w:type="dxa"/>
          </w:tcPr>
          <w:p w14:paraId="276F17BC"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6BEE54D8" w14:textId="0634EF05" w:rsidR="005C735E" w:rsidRPr="00726B65" w:rsidRDefault="00B0385C"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Vehicle is amphibious</w:t>
            </w:r>
          </w:p>
        </w:tc>
        <w:tc>
          <w:tcPr>
            <w:tcW w:w="1569" w:type="dxa"/>
          </w:tcPr>
          <w:p w14:paraId="3139E299" w14:textId="68484820"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14B6D270" w14:textId="1AE51946"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726B65" w14:paraId="5DD68878" w14:textId="77777777" w:rsidTr="006A3BC3">
        <w:tc>
          <w:tcPr>
            <w:tcW w:w="2254" w:type="dxa"/>
          </w:tcPr>
          <w:p w14:paraId="1C4CF7D3"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4FCC0868" w14:textId="274812BF" w:rsidR="005A6493" w:rsidRPr="00726B65" w:rsidRDefault="00B0385C"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Ability to distribute vehicle and load weight with tracks and low pressure tyres.</w:t>
            </w:r>
          </w:p>
        </w:tc>
        <w:tc>
          <w:tcPr>
            <w:tcW w:w="1569" w:type="dxa"/>
          </w:tcPr>
          <w:p w14:paraId="616B64CE" w14:textId="3803E1C5"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700729AB"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726B65" w14:paraId="0D44281F" w14:textId="77777777" w:rsidTr="006A3BC3">
        <w:tc>
          <w:tcPr>
            <w:tcW w:w="2254" w:type="dxa"/>
          </w:tcPr>
          <w:p w14:paraId="5FB02848"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040646C0" w14:textId="197CD446" w:rsidR="005A6493" w:rsidRPr="00726B65" w:rsidRDefault="006B0EC2"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Full system specification</w:t>
            </w:r>
          </w:p>
        </w:tc>
        <w:tc>
          <w:tcPr>
            <w:tcW w:w="1569" w:type="dxa"/>
          </w:tcPr>
          <w:p w14:paraId="7FD4D923" w14:textId="07F91CDC"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239B060F"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726B65" w14:paraId="04713DBC" w14:textId="77777777" w:rsidTr="006A3BC3">
        <w:tc>
          <w:tcPr>
            <w:tcW w:w="2254" w:type="dxa"/>
          </w:tcPr>
          <w:p w14:paraId="2E989292"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2E3BA8A2" w14:textId="306D4BEB" w:rsidR="005A6493" w:rsidRPr="00726B65" w:rsidRDefault="006B0EC2"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30HP and operational speed of 20mph on land </w:t>
            </w:r>
          </w:p>
        </w:tc>
        <w:tc>
          <w:tcPr>
            <w:tcW w:w="1569" w:type="dxa"/>
          </w:tcPr>
          <w:p w14:paraId="41C119AB" w14:textId="7AD4D2AD"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280289E7"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726B65" w14:paraId="392BD2CE" w14:textId="77777777" w:rsidTr="006A3BC3">
        <w:tc>
          <w:tcPr>
            <w:tcW w:w="2254" w:type="dxa"/>
          </w:tcPr>
          <w:p w14:paraId="25160C45"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59E18975" w14:textId="4F463B52" w:rsidR="005A6493" w:rsidRPr="00726B65" w:rsidRDefault="00513F9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Electric start</w:t>
            </w:r>
          </w:p>
        </w:tc>
        <w:tc>
          <w:tcPr>
            <w:tcW w:w="1569" w:type="dxa"/>
          </w:tcPr>
          <w:p w14:paraId="3C6337E7" w14:textId="51A31DE0"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4564700F"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B15BCF" w:rsidRPr="00726B65" w14:paraId="29B0674C" w14:textId="77777777" w:rsidTr="006A3BC3">
        <w:tc>
          <w:tcPr>
            <w:tcW w:w="2254" w:type="dxa"/>
          </w:tcPr>
          <w:p w14:paraId="1FC23EC4" w14:textId="77777777" w:rsidR="00B15BCF" w:rsidRPr="00726B65" w:rsidRDefault="00B15BC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79EE9EBF" w14:textId="6D2BD4C5" w:rsidR="00B15BCF" w:rsidRPr="00726B65" w:rsidRDefault="00513F9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Engine </w:t>
            </w:r>
            <w:r w:rsidRPr="00513F9A">
              <w:rPr>
                <w:rFonts w:ascii="Arial" w:hAnsi="Arial" w:cs="Arial"/>
              </w:rPr>
              <w:t>battery self-charge system</w:t>
            </w:r>
            <w:r>
              <w:rPr>
                <w:rFonts w:ascii="Arial" w:hAnsi="Arial" w:cs="Arial"/>
              </w:rPr>
              <w:t xml:space="preserve"> </w:t>
            </w:r>
          </w:p>
        </w:tc>
        <w:tc>
          <w:tcPr>
            <w:tcW w:w="1569" w:type="dxa"/>
          </w:tcPr>
          <w:p w14:paraId="524CF268" w14:textId="77777777" w:rsidR="00B15BCF" w:rsidRPr="00726B65" w:rsidRDefault="00B15BC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6CFC64B5" w14:textId="77777777" w:rsidR="00B15BCF" w:rsidRPr="00726B65" w:rsidRDefault="00B15BC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0D3934E9" w14:textId="77777777" w:rsidTr="006A3BC3">
        <w:tc>
          <w:tcPr>
            <w:tcW w:w="2254" w:type="dxa"/>
          </w:tcPr>
          <w:p w14:paraId="18BBED41"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7C8989B6" w14:textId="24110191" w:rsidR="00513F9A" w:rsidRPr="00726B65" w:rsidRDefault="00513F9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Forward, </w:t>
            </w:r>
            <w:r w:rsidRPr="00513F9A">
              <w:rPr>
                <w:rFonts w:ascii="Arial" w:hAnsi="Arial" w:cs="Arial"/>
              </w:rPr>
              <w:t>neutral and reverse gears</w:t>
            </w:r>
          </w:p>
        </w:tc>
        <w:tc>
          <w:tcPr>
            <w:tcW w:w="1569" w:type="dxa"/>
          </w:tcPr>
          <w:p w14:paraId="437506A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7B8DE28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4F523888" w14:textId="77777777" w:rsidTr="006A3BC3">
        <w:tc>
          <w:tcPr>
            <w:tcW w:w="2254" w:type="dxa"/>
          </w:tcPr>
          <w:p w14:paraId="4E0538EF"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3966086F" w14:textId="0F7A3D2D"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Engine hour meter</w:t>
            </w:r>
          </w:p>
        </w:tc>
        <w:tc>
          <w:tcPr>
            <w:tcW w:w="1569" w:type="dxa"/>
          </w:tcPr>
          <w:p w14:paraId="1A5E5B79"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30E7FFEF"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25605C83" w14:textId="77777777" w:rsidTr="006A3BC3">
        <w:tc>
          <w:tcPr>
            <w:tcW w:w="2254" w:type="dxa"/>
          </w:tcPr>
          <w:p w14:paraId="707CFFC5"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066D124B" w14:textId="495B1836"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8 x 8 wheel drive</w:t>
            </w:r>
          </w:p>
        </w:tc>
        <w:tc>
          <w:tcPr>
            <w:tcW w:w="1569" w:type="dxa"/>
          </w:tcPr>
          <w:p w14:paraId="2163861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021CC93A"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00E96150" w14:textId="77777777" w:rsidTr="006A3BC3">
        <w:tc>
          <w:tcPr>
            <w:tcW w:w="2254" w:type="dxa"/>
          </w:tcPr>
          <w:p w14:paraId="47A0035E"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60AE10E0" w14:textId="553DD84A"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Tow bar</w:t>
            </w:r>
          </w:p>
        </w:tc>
        <w:tc>
          <w:tcPr>
            <w:tcW w:w="1569" w:type="dxa"/>
          </w:tcPr>
          <w:p w14:paraId="10CA5884"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3DB26C16"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0A453121" w14:textId="77777777" w:rsidTr="006A3BC3">
        <w:tc>
          <w:tcPr>
            <w:tcW w:w="2254" w:type="dxa"/>
          </w:tcPr>
          <w:p w14:paraId="58214DBA"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10AFC4B2" w14:textId="4413348D"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400kg load capacity (on water detail)</w:t>
            </w:r>
          </w:p>
        </w:tc>
        <w:tc>
          <w:tcPr>
            <w:tcW w:w="1569" w:type="dxa"/>
          </w:tcPr>
          <w:p w14:paraId="42199843"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6AF313A2"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66F4F930" w14:textId="77777777" w:rsidTr="006A3BC3">
        <w:tc>
          <w:tcPr>
            <w:tcW w:w="2254" w:type="dxa"/>
          </w:tcPr>
          <w:p w14:paraId="3BAEE4CA"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3F8BF53F" w14:textId="1FAC9A0B"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800kg towing capacity</w:t>
            </w:r>
          </w:p>
        </w:tc>
        <w:tc>
          <w:tcPr>
            <w:tcW w:w="1569" w:type="dxa"/>
          </w:tcPr>
          <w:p w14:paraId="774C3FE2"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433BC4A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5AA6CB99" w14:textId="77777777" w:rsidTr="006A3BC3">
        <w:tc>
          <w:tcPr>
            <w:tcW w:w="2254" w:type="dxa"/>
          </w:tcPr>
          <w:p w14:paraId="6BF871CB"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353267B7" w14:textId="76941B78"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Roll frame </w:t>
            </w:r>
          </w:p>
        </w:tc>
        <w:tc>
          <w:tcPr>
            <w:tcW w:w="1569" w:type="dxa"/>
          </w:tcPr>
          <w:p w14:paraId="69C1B1C4"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46CDA7AF"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2BCF4292" w14:textId="77777777" w:rsidTr="006A3BC3">
        <w:tc>
          <w:tcPr>
            <w:tcW w:w="2254" w:type="dxa"/>
          </w:tcPr>
          <w:p w14:paraId="7F23451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071F53B6" w14:textId="7CC6A6F4"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6 passenger capability</w:t>
            </w:r>
          </w:p>
        </w:tc>
        <w:tc>
          <w:tcPr>
            <w:tcW w:w="1569" w:type="dxa"/>
          </w:tcPr>
          <w:p w14:paraId="57DB2F6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0EB75F4A"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5096B623" w14:textId="77777777" w:rsidTr="006A3BC3">
        <w:tc>
          <w:tcPr>
            <w:tcW w:w="2254" w:type="dxa"/>
          </w:tcPr>
          <w:p w14:paraId="601880A6"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270C3FFD" w14:textId="4F229534"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7 </w:t>
            </w:r>
            <w:r w:rsidRPr="00230DFA">
              <w:rPr>
                <w:rFonts w:ascii="Arial" w:hAnsi="Arial" w:cs="Arial"/>
              </w:rPr>
              <w:t>hours operation</w:t>
            </w:r>
          </w:p>
        </w:tc>
        <w:tc>
          <w:tcPr>
            <w:tcW w:w="1569" w:type="dxa"/>
          </w:tcPr>
          <w:p w14:paraId="1BFFA507"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396AC866"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186BBB68" w14:textId="77777777" w:rsidTr="006A3BC3">
        <w:tc>
          <w:tcPr>
            <w:tcW w:w="2254" w:type="dxa"/>
          </w:tcPr>
          <w:p w14:paraId="01E40FD1"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253F8059" w14:textId="3B2A2A0D"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7” g</w:t>
            </w:r>
            <w:r w:rsidRPr="00230DFA">
              <w:rPr>
                <w:rFonts w:ascii="Arial" w:hAnsi="Arial" w:cs="Arial"/>
              </w:rPr>
              <w:t>round Clearance</w:t>
            </w:r>
          </w:p>
        </w:tc>
        <w:tc>
          <w:tcPr>
            <w:tcW w:w="1569" w:type="dxa"/>
          </w:tcPr>
          <w:p w14:paraId="102B8B63"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718F1028"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45C45F2F" w14:textId="77777777" w:rsidTr="006A3BC3">
        <w:tc>
          <w:tcPr>
            <w:tcW w:w="2254" w:type="dxa"/>
          </w:tcPr>
          <w:p w14:paraId="211E9722"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2D98ADF3" w14:textId="7769DB09"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Under </w:t>
            </w:r>
            <w:r w:rsidRPr="00230DFA">
              <w:rPr>
                <w:rFonts w:ascii="Arial" w:hAnsi="Arial" w:cs="Arial"/>
              </w:rPr>
              <w:t>body skid plate</w:t>
            </w:r>
          </w:p>
        </w:tc>
        <w:tc>
          <w:tcPr>
            <w:tcW w:w="1569" w:type="dxa"/>
          </w:tcPr>
          <w:p w14:paraId="555603E7"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5FE09516"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719E5629" w14:textId="77777777" w:rsidTr="006A3BC3">
        <w:tc>
          <w:tcPr>
            <w:tcW w:w="2254" w:type="dxa"/>
          </w:tcPr>
          <w:p w14:paraId="517AECDF"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73DE1AEC" w14:textId="52270A7F"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Seat </w:t>
            </w:r>
            <w:r w:rsidRPr="00230DFA">
              <w:rPr>
                <w:rFonts w:ascii="Arial" w:hAnsi="Arial" w:cs="Arial"/>
              </w:rPr>
              <w:t xml:space="preserve">belts for </w:t>
            </w:r>
            <w:r>
              <w:rPr>
                <w:rFonts w:ascii="Arial" w:hAnsi="Arial" w:cs="Arial"/>
              </w:rPr>
              <w:t>driver &amp; passengers</w:t>
            </w:r>
          </w:p>
        </w:tc>
        <w:tc>
          <w:tcPr>
            <w:tcW w:w="1569" w:type="dxa"/>
          </w:tcPr>
          <w:p w14:paraId="2ABBCFD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02221C25"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5D6EB9C3" w14:textId="77777777" w:rsidTr="006A3BC3">
        <w:tc>
          <w:tcPr>
            <w:tcW w:w="2254" w:type="dxa"/>
          </w:tcPr>
          <w:p w14:paraId="7455D28E"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1B7B93AA" w14:textId="6BF07F48"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Electric </w:t>
            </w:r>
            <w:r w:rsidRPr="00230DFA">
              <w:rPr>
                <w:rFonts w:ascii="Arial" w:hAnsi="Arial" w:cs="Arial"/>
              </w:rPr>
              <w:t>heater</w:t>
            </w:r>
          </w:p>
        </w:tc>
        <w:tc>
          <w:tcPr>
            <w:tcW w:w="1569" w:type="dxa"/>
          </w:tcPr>
          <w:p w14:paraId="6EDCA0D2"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21127DBF"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72C6F46C" w14:textId="77777777" w:rsidTr="006A3BC3">
        <w:tc>
          <w:tcPr>
            <w:tcW w:w="2254" w:type="dxa"/>
          </w:tcPr>
          <w:p w14:paraId="003BAE92"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0CA4B636" w14:textId="6D3BE98D"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Parking brake</w:t>
            </w:r>
          </w:p>
        </w:tc>
        <w:tc>
          <w:tcPr>
            <w:tcW w:w="1569" w:type="dxa"/>
          </w:tcPr>
          <w:p w14:paraId="25EEFEA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5CACF885"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23B9FDC2" w14:textId="77777777" w:rsidTr="006A3BC3">
        <w:tc>
          <w:tcPr>
            <w:tcW w:w="2254" w:type="dxa"/>
          </w:tcPr>
          <w:p w14:paraId="329CC0F3"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42A30338" w14:textId="4260BE3E"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Engine cooling system</w:t>
            </w:r>
          </w:p>
        </w:tc>
        <w:tc>
          <w:tcPr>
            <w:tcW w:w="1569" w:type="dxa"/>
          </w:tcPr>
          <w:p w14:paraId="02BF4620"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7EF1F7B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2571E304" w14:textId="77777777" w:rsidTr="006A3BC3">
        <w:tc>
          <w:tcPr>
            <w:tcW w:w="2254" w:type="dxa"/>
          </w:tcPr>
          <w:p w14:paraId="29D803E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5F1B62BA" w14:textId="1FD84173"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Safe braking system to include maximum towing weight</w:t>
            </w:r>
          </w:p>
        </w:tc>
        <w:tc>
          <w:tcPr>
            <w:tcW w:w="1569" w:type="dxa"/>
          </w:tcPr>
          <w:p w14:paraId="38A76C49"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09F209E2"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1B7BD672" w14:textId="77777777" w:rsidTr="006A3BC3">
        <w:tc>
          <w:tcPr>
            <w:tcW w:w="2254" w:type="dxa"/>
          </w:tcPr>
          <w:p w14:paraId="195427EE"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4C8C8258" w14:textId="50570C87"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230DFA">
              <w:rPr>
                <w:rFonts w:ascii="Arial" w:hAnsi="Arial" w:cs="Arial"/>
              </w:rPr>
              <w:t>ISO, EN, BS or equivalent certification</w:t>
            </w:r>
            <w:r>
              <w:rPr>
                <w:rFonts w:ascii="Arial" w:hAnsi="Arial" w:cs="Arial"/>
              </w:rPr>
              <w:t xml:space="preserve"> </w:t>
            </w:r>
          </w:p>
        </w:tc>
        <w:tc>
          <w:tcPr>
            <w:tcW w:w="1569" w:type="dxa"/>
          </w:tcPr>
          <w:p w14:paraId="45713C3D"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2420DAEF"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13F9A" w:rsidRPr="00726B65" w14:paraId="6CCEEC52" w14:textId="77777777" w:rsidTr="006A3BC3">
        <w:tc>
          <w:tcPr>
            <w:tcW w:w="2254" w:type="dxa"/>
          </w:tcPr>
          <w:p w14:paraId="49339ABC"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5BC403F9" w14:textId="0779C0C6" w:rsidR="00513F9A" w:rsidRPr="00726B65" w:rsidRDefault="00230DFA"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Optional yellow colour</w:t>
            </w:r>
          </w:p>
        </w:tc>
        <w:tc>
          <w:tcPr>
            <w:tcW w:w="1569" w:type="dxa"/>
          </w:tcPr>
          <w:p w14:paraId="09D953F5"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71769214" w14:textId="77777777" w:rsidR="00513F9A" w:rsidRPr="00726B65" w:rsidRDefault="00513F9A"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B0503" w:rsidRPr="00726B65" w14:paraId="6C06C708" w14:textId="77777777" w:rsidTr="006A3BC3">
        <w:tc>
          <w:tcPr>
            <w:tcW w:w="2254" w:type="dxa"/>
          </w:tcPr>
          <w:p w14:paraId="6A64BC82" w14:textId="77777777" w:rsidR="00FB0503" w:rsidRPr="00726B65" w:rsidRDefault="00FB050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35A0C9C1" w14:textId="06E54B49" w:rsidR="00FB0503" w:rsidRDefault="00FB050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Amphibious trailer</w:t>
            </w:r>
            <w:r>
              <w:rPr>
                <w:rFonts w:ascii="Arial" w:hAnsi="Arial" w:cs="Arial"/>
              </w:rPr>
              <w:t xml:space="preserve"> </w:t>
            </w:r>
            <w:bookmarkStart w:id="0" w:name="_GoBack"/>
            <w:bookmarkEnd w:id="0"/>
          </w:p>
        </w:tc>
        <w:tc>
          <w:tcPr>
            <w:tcW w:w="1569" w:type="dxa"/>
          </w:tcPr>
          <w:p w14:paraId="7468B49F" w14:textId="77777777" w:rsidR="00FB0503" w:rsidRPr="00726B65" w:rsidRDefault="00FB050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6FE62AD9" w14:textId="77777777" w:rsidR="00FB0503" w:rsidRPr="00726B65" w:rsidRDefault="00FB050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A6493" w:rsidRPr="00726B65" w14:paraId="00639FC9" w14:textId="77777777" w:rsidTr="006A3BC3">
        <w:tc>
          <w:tcPr>
            <w:tcW w:w="2254" w:type="dxa"/>
          </w:tcPr>
          <w:p w14:paraId="39BAD3C6"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802" w:type="dxa"/>
          </w:tcPr>
          <w:p w14:paraId="4F5B2580" w14:textId="5F4737E3" w:rsidR="005A6493" w:rsidRPr="00726B65" w:rsidRDefault="00FB050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Road transport</w:t>
            </w:r>
            <w:r w:rsidR="00FC3B5C">
              <w:rPr>
                <w:rFonts w:ascii="Arial" w:hAnsi="Arial" w:cs="Arial"/>
              </w:rPr>
              <w:t xml:space="preserve"> trailer</w:t>
            </w:r>
            <w:r>
              <w:rPr>
                <w:rFonts w:ascii="Arial" w:hAnsi="Arial" w:cs="Arial"/>
              </w:rPr>
              <w:t>,</w:t>
            </w:r>
            <w:r w:rsidR="00FC3B5C">
              <w:rPr>
                <w:rFonts w:ascii="Arial" w:hAnsi="Arial" w:cs="Arial"/>
              </w:rPr>
              <w:t xml:space="preserve"> includes twin axle, headboard, full </w:t>
            </w:r>
            <w:r w:rsidR="00FC3B5C" w:rsidRPr="00FC3B5C">
              <w:rPr>
                <w:rFonts w:ascii="Arial" w:hAnsi="Arial" w:cs="Arial"/>
              </w:rPr>
              <w:t>width loading ramp with axle stands</w:t>
            </w:r>
            <w:r w:rsidR="00FC3B5C">
              <w:rPr>
                <w:rFonts w:ascii="Arial" w:hAnsi="Arial" w:cs="Arial"/>
              </w:rPr>
              <w:t xml:space="preserve">, internal </w:t>
            </w:r>
            <w:r w:rsidR="00FC3B5C" w:rsidRPr="00FC3B5C">
              <w:rPr>
                <w:rFonts w:ascii="Arial" w:hAnsi="Arial" w:cs="Arial"/>
              </w:rPr>
              <w:t>lashing rings</w:t>
            </w:r>
            <w:r w:rsidR="00FC3B5C">
              <w:rPr>
                <w:rFonts w:ascii="Arial" w:hAnsi="Arial" w:cs="Arial"/>
              </w:rPr>
              <w:t>, locking hitch, spare wheel and lights.</w:t>
            </w:r>
          </w:p>
        </w:tc>
        <w:tc>
          <w:tcPr>
            <w:tcW w:w="1569" w:type="dxa"/>
          </w:tcPr>
          <w:p w14:paraId="76BA7FC8" w14:textId="79BDEAEB"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6BC50527" w14:textId="77777777" w:rsidR="005A6493" w:rsidRPr="00726B65" w:rsidRDefault="005A6493"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5C735E" w:rsidRPr="00726B65" w14:paraId="4DBCAD0D" w14:textId="77777777" w:rsidTr="006A3BC3">
        <w:tc>
          <w:tcPr>
            <w:tcW w:w="2254" w:type="dxa"/>
            <w:shd w:val="clear" w:color="auto" w:fill="DBE5F1" w:themeFill="accent1" w:themeFillTint="33"/>
          </w:tcPr>
          <w:p w14:paraId="42698C8A" w14:textId="251DF441" w:rsidR="005C735E" w:rsidRPr="00726B65" w:rsidRDefault="00F13199" w:rsidP="00C67C1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bCs/>
              </w:rPr>
            </w:pPr>
            <w:r>
              <w:rPr>
                <w:rFonts w:ascii="Arial" w:hAnsi="Arial" w:cs="Arial"/>
                <w:b/>
                <w:bCs/>
              </w:rPr>
              <w:t>Ease of operation</w:t>
            </w:r>
            <w:r w:rsidR="00165CF9">
              <w:rPr>
                <w:rFonts w:ascii="Arial" w:hAnsi="Arial" w:cs="Arial"/>
                <w:b/>
                <w:bCs/>
              </w:rPr>
              <w:t xml:space="preserve"> and driver manual</w:t>
            </w:r>
          </w:p>
        </w:tc>
        <w:tc>
          <w:tcPr>
            <w:tcW w:w="3802" w:type="dxa"/>
            <w:shd w:val="clear" w:color="auto" w:fill="DBE5F1" w:themeFill="accent1" w:themeFillTint="33"/>
          </w:tcPr>
          <w:p w14:paraId="66415A27" w14:textId="77777777"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69" w:type="dxa"/>
            <w:shd w:val="clear" w:color="auto" w:fill="DBE5F1" w:themeFill="accent1" w:themeFillTint="33"/>
          </w:tcPr>
          <w:p w14:paraId="742C8A11" w14:textId="65BD79A7" w:rsidR="005C735E" w:rsidRPr="00726B65" w:rsidRDefault="00E2271D"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Pr>
                <w:rFonts w:ascii="Arial" w:hAnsi="Arial" w:cs="Arial"/>
                <w:b/>
                <w:bCs/>
              </w:rPr>
              <w:t>15</w:t>
            </w:r>
            <w:r w:rsidR="00373E53" w:rsidRPr="00726B65">
              <w:rPr>
                <w:rFonts w:ascii="Arial" w:hAnsi="Arial" w:cs="Arial"/>
                <w:b/>
                <w:bCs/>
              </w:rPr>
              <w:t>%</w:t>
            </w:r>
          </w:p>
        </w:tc>
        <w:tc>
          <w:tcPr>
            <w:tcW w:w="1725" w:type="dxa"/>
            <w:shd w:val="clear" w:color="auto" w:fill="DBE5F1" w:themeFill="accent1" w:themeFillTint="33"/>
          </w:tcPr>
          <w:p w14:paraId="6BB9B0B3" w14:textId="64B0F619" w:rsidR="005C735E" w:rsidRPr="00726B65" w:rsidRDefault="005C735E"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E691F" w:rsidRPr="00726B65" w14:paraId="6E25D499" w14:textId="77777777" w:rsidTr="006A3BC3">
        <w:tc>
          <w:tcPr>
            <w:tcW w:w="2254" w:type="dxa"/>
          </w:tcPr>
          <w:p w14:paraId="024D5357" w14:textId="77777777"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6B82D9E3" w14:textId="7AA8C354" w:rsidR="008E691F" w:rsidRPr="00726B65" w:rsidRDefault="006B0EC2"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Comprehensive driver manual</w:t>
            </w:r>
          </w:p>
        </w:tc>
        <w:tc>
          <w:tcPr>
            <w:tcW w:w="1569" w:type="dxa"/>
          </w:tcPr>
          <w:p w14:paraId="15EDDCE5" w14:textId="79F7C808"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613FF84F" w14:textId="77777777"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8E691F" w:rsidRPr="00726B65" w14:paraId="64F95191" w14:textId="77777777" w:rsidTr="006A3BC3">
        <w:tc>
          <w:tcPr>
            <w:tcW w:w="2254" w:type="dxa"/>
          </w:tcPr>
          <w:p w14:paraId="6DC08B86" w14:textId="77777777"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0EB58559" w14:textId="6CCF9B84" w:rsidR="008E691F" w:rsidRPr="00726B65" w:rsidRDefault="006B0EC2"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 xml:space="preserve">Easy </w:t>
            </w:r>
            <w:r w:rsidRPr="006B0EC2">
              <w:rPr>
                <w:rFonts w:ascii="Arial" w:hAnsi="Arial" w:cs="Arial"/>
              </w:rPr>
              <w:t>for loading and discharg</w:t>
            </w:r>
            <w:r>
              <w:rPr>
                <w:rFonts w:ascii="Arial" w:hAnsi="Arial" w:cs="Arial"/>
              </w:rPr>
              <w:t>ing</w:t>
            </w:r>
            <w:r w:rsidRPr="006B0EC2">
              <w:rPr>
                <w:rFonts w:ascii="Arial" w:hAnsi="Arial" w:cs="Arial"/>
              </w:rPr>
              <w:t xml:space="preserve"> of equipment and personnel</w:t>
            </w:r>
            <w:r>
              <w:rPr>
                <w:rFonts w:ascii="Arial" w:hAnsi="Arial" w:cs="Arial"/>
              </w:rPr>
              <w:t xml:space="preserve"> </w:t>
            </w:r>
          </w:p>
        </w:tc>
        <w:tc>
          <w:tcPr>
            <w:tcW w:w="1569" w:type="dxa"/>
          </w:tcPr>
          <w:p w14:paraId="64C96FF0" w14:textId="4689F26E"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1ED82467" w14:textId="77777777" w:rsidR="008E691F" w:rsidRPr="00726B65" w:rsidRDefault="008E691F" w:rsidP="007009A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13199" w:rsidRPr="00726B65" w14:paraId="65B8C26E" w14:textId="77777777" w:rsidTr="00753679">
        <w:trPr>
          <w:trHeight w:val="319"/>
        </w:trPr>
        <w:tc>
          <w:tcPr>
            <w:tcW w:w="2254" w:type="dxa"/>
          </w:tcPr>
          <w:p w14:paraId="3343327E" w14:textId="55C98D5E"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33F4CEFC" w14:textId="3092FE2D" w:rsidR="00F13199" w:rsidRPr="00726B65" w:rsidRDefault="00B15BCF"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Stretcher carrying capability</w:t>
            </w:r>
          </w:p>
        </w:tc>
        <w:tc>
          <w:tcPr>
            <w:tcW w:w="1569" w:type="dxa"/>
          </w:tcPr>
          <w:p w14:paraId="51B570C3" w14:textId="35264C17"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38B3D32A" w14:textId="77777777"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F13199" w:rsidRPr="00726B65" w14:paraId="12C7BBC5" w14:textId="77777777" w:rsidTr="006A3BC3">
        <w:tc>
          <w:tcPr>
            <w:tcW w:w="2254" w:type="dxa"/>
            <w:shd w:val="clear" w:color="auto" w:fill="DBE5F1" w:themeFill="accent1" w:themeFillTint="33"/>
          </w:tcPr>
          <w:p w14:paraId="447D8270" w14:textId="6ACD55AA"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Pr>
                <w:rFonts w:ascii="Arial" w:hAnsi="Arial" w:cs="Arial"/>
                <w:b/>
                <w:bCs/>
              </w:rPr>
              <w:t xml:space="preserve">Commissioning and </w:t>
            </w:r>
            <w:r w:rsidRPr="00726B65">
              <w:rPr>
                <w:rFonts w:ascii="Arial" w:hAnsi="Arial" w:cs="Arial"/>
                <w:b/>
                <w:bCs/>
              </w:rPr>
              <w:t>Warranty</w:t>
            </w:r>
          </w:p>
        </w:tc>
        <w:tc>
          <w:tcPr>
            <w:tcW w:w="3802" w:type="dxa"/>
            <w:shd w:val="clear" w:color="auto" w:fill="DBE5F1" w:themeFill="accent1" w:themeFillTint="33"/>
          </w:tcPr>
          <w:p w14:paraId="1E01E00D" w14:textId="0B9311B5"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1569" w:type="dxa"/>
            <w:shd w:val="clear" w:color="auto" w:fill="DBE5F1" w:themeFill="accent1" w:themeFillTint="33"/>
          </w:tcPr>
          <w:p w14:paraId="48FD12A3" w14:textId="3F5D4BBD"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5%</w:t>
            </w:r>
          </w:p>
        </w:tc>
        <w:tc>
          <w:tcPr>
            <w:tcW w:w="1725" w:type="dxa"/>
            <w:shd w:val="clear" w:color="auto" w:fill="DBE5F1" w:themeFill="accent1" w:themeFillTint="33"/>
          </w:tcPr>
          <w:p w14:paraId="2FC0CEBB" w14:textId="38E52BBF"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726B65">
              <w:rPr>
                <w:rFonts w:ascii="Arial" w:hAnsi="Arial" w:cs="Arial"/>
              </w:rPr>
              <w:t xml:space="preserve"> </w:t>
            </w:r>
          </w:p>
        </w:tc>
      </w:tr>
      <w:tr w:rsidR="00F13199" w:rsidRPr="00726B65" w14:paraId="5C458DD3" w14:textId="77777777" w:rsidTr="006A3BC3">
        <w:tc>
          <w:tcPr>
            <w:tcW w:w="2254" w:type="dxa"/>
          </w:tcPr>
          <w:p w14:paraId="137B3442" w14:textId="77777777"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78908A96" w14:textId="1D9337EE"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sidRPr="00726B65">
              <w:rPr>
                <w:rFonts w:ascii="Arial" w:hAnsi="Arial" w:cs="Arial"/>
              </w:rPr>
              <w:t xml:space="preserve">Period of cover and </w:t>
            </w:r>
            <w:r>
              <w:rPr>
                <w:rFonts w:ascii="Arial" w:hAnsi="Arial" w:cs="Arial"/>
              </w:rPr>
              <w:t>whether</w:t>
            </w:r>
            <w:r w:rsidRPr="00726B65">
              <w:rPr>
                <w:rFonts w:ascii="Arial" w:hAnsi="Arial" w:cs="Arial"/>
              </w:rPr>
              <w:t xml:space="preserve"> in-house maintenance affects warranty terms</w:t>
            </w:r>
            <w:r>
              <w:rPr>
                <w:rFonts w:ascii="Arial" w:hAnsi="Arial" w:cs="Arial"/>
              </w:rPr>
              <w:t>.</w:t>
            </w:r>
          </w:p>
        </w:tc>
        <w:tc>
          <w:tcPr>
            <w:tcW w:w="1569" w:type="dxa"/>
          </w:tcPr>
          <w:p w14:paraId="5C2188B0" w14:textId="74786E71"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0D85ACDF" w14:textId="36232EB5" w:rsidR="00F13199" w:rsidRPr="00726B65" w:rsidRDefault="00F13199" w:rsidP="00F131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726B65" w14:paraId="7B268D24" w14:textId="77777777" w:rsidTr="006A3BC3">
        <w:tc>
          <w:tcPr>
            <w:tcW w:w="2254" w:type="dxa"/>
          </w:tcPr>
          <w:p w14:paraId="5A62D459" w14:textId="3AEC17DE" w:rsidR="00373E53" w:rsidRPr="00726B65" w:rsidRDefault="00D07327"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br w:type="page"/>
            </w:r>
          </w:p>
        </w:tc>
        <w:tc>
          <w:tcPr>
            <w:tcW w:w="3802" w:type="dxa"/>
          </w:tcPr>
          <w:p w14:paraId="1C7944A8" w14:textId="5C1FC287" w:rsidR="00373E53" w:rsidRPr="00726B65" w:rsidRDefault="002932B7"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Confirmation of commissioning.</w:t>
            </w:r>
          </w:p>
        </w:tc>
        <w:tc>
          <w:tcPr>
            <w:tcW w:w="1569" w:type="dxa"/>
          </w:tcPr>
          <w:p w14:paraId="734BB134" w14:textId="4B31EC99"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39D9FF5E" w14:textId="314BAD63"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726B65" w14:paraId="49D17286" w14:textId="77777777" w:rsidTr="006A3BC3">
        <w:tc>
          <w:tcPr>
            <w:tcW w:w="2254" w:type="dxa"/>
            <w:shd w:val="clear" w:color="auto" w:fill="DBE5F1" w:themeFill="accent1" w:themeFillTint="33"/>
          </w:tcPr>
          <w:p w14:paraId="11018FAC" w14:textId="4C9A421B"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Maintenance</w:t>
            </w:r>
          </w:p>
        </w:tc>
        <w:tc>
          <w:tcPr>
            <w:tcW w:w="3802" w:type="dxa"/>
            <w:shd w:val="clear" w:color="auto" w:fill="DBE5F1" w:themeFill="accent1" w:themeFillTint="33"/>
          </w:tcPr>
          <w:p w14:paraId="03F17B0D" w14:textId="77777777" w:rsidR="00373E53" w:rsidRPr="00726B65" w:rsidRDefault="00373E53"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p>
        </w:tc>
        <w:tc>
          <w:tcPr>
            <w:tcW w:w="1569" w:type="dxa"/>
            <w:shd w:val="clear" w:color="auto" w:fill="DBE5F1" w:themeFill="accent1" w:themeFillTint="33"/>
          </w:tcPr>
          <w:p w14:paraId="620A52B9" w14:textId="5A2ABCCA"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5%</w:t>
            </w:r>
          </w:p>
        </w:tc>
        <w:tc>
          <w:tcPr>
            <w:tcW w:w="1725" w:type="dxa"/>
            <w:shd w:val="clear" w:color="auto" w:fill="DBE5F1" w:themeFill="accent1" w:themeFillTint="33"/>
          </w:tcPr>
          <w:p w14:paraId="41147B78" w14:textId="4E0A186C"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726B65" w14:paraId="3000DECD" w14:textId="77777777" w:rsidTr="006A3BC3">
        <w:tc>
          <w:tcPr>
            <w:tcW w:w="2254" w:type="dxa"/>
          </w:tcPr>
          <w:p w14:paraId="032366E9" w14:textId="77777777"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3802" w:type="dxa"/>
          </w:tcPr>
          <w:p w14:paraId="002F9F29" w14:textId="066ACCAF" w:rsidR="00373E53" w:rsidRPr="00726B65" w:rsidRDefault="00591518" w:rsidP="0012258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Details of maintenance requirements and storage conditions.</w:t>
            </w:r>
          </w:p>
        </w:tc>
        <w:tc>
          <w:tcPr>
            <w:tcW w:w="1569" w:type="dxa"/>
          </w:tcPr>
          <w:p w14:paraId="3DF9A94F" w14:textId="554E73AF"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2DE11C21" w14:textId="354424ED"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373E53" w:rsidRPr="00726B65" w14:paraId="4B66082D" w14:textId="77777777" w:rsidTr="006A3BC3">
        <w:tc>
          <w:tcPr>
            <w:tcW w:w="2254" w:type="dxa"/>
            <w:shd w:val="clear" w:color="auto" w:fill="DBE5F1" w:themeFill="accent1" w:themeFillTint="33"/>
          </w:tcPr>
          <w:p w14:paraId="18743327" w14:textId="4A3FAC4F"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sidRPr="00726B65">
              <w:rPr>
                <w:rFonts w:ascii="Arial" w:hAnsi="Arial" w:cs="Arial"/>
                <w:b/>
              </w:rPr>
              <w:t>Evidence of policy and performance of sustainability</w:t>
            </w:r>
          </w:p>
        </w:tc>
        <w:tc>
          <w:tcPr>
            <w:tcW w:w="3802" w:type="dxa"/>
            <w:shd w:val="clear" w:color="auto" w:fill="DBE5F1" w:themeFill="accent1" w:themeFillTint="33"/>
          </w:tcPr>
          <w:p w14:paraId="3CDB271A" w14:textId="77777777"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69" w:type="dxa"/>
            <w:shd w:val="clear" w:color="auto" w:fill="DBE5F1" w:themeFill="accent1" w:themeFillTint="33"/>
          </w:tcPr>
          <w:p w14:paraId="3E77D24F" w14:textId="58932D92"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726B65">
              <w:rPr>
                <w:rFonts w:ascii="Arial" w:hAnsi="Arial" w:cs="Arial"/>
                <w:b/>
                <w:bCs/>
              </w:rPr>
              <w:t>5%</w:t>
            </w:r>
          </w:p>
        </w:tc>
        <w:tc>
          <w:tcPr>
            <w:tcW w:w="1725" w:type="dxa"/>
            <w:shd w:val="clear" w:color="auto" w:fill="DBE5F1" w:themeFill="accent1" w:themeFillTint="33"/>
          </w:tcPr>
          <w:p w14:paraId="15CBED94" w14:textId="65CA853F" w:rsidR="00373E53" w:rsidRPr="00726B65" w:rsidRDefault="00373E53"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C647D2" w:rsidRPr="00F743D9" w14:paraId="3614DE51" w14:textId="77777777" w:rsidTr="006A3BC3">
        <w:tc>
          <w:tcPr>
            <w:tcW w:w="2254" w:type="dxa"/>
          </w:tcPr>
          <w:p w14:paraId="5C92BA8E" w14:textId="77777777" w:rsidR="00C647D2" w:rsidRPr="00726B65" w:rsidRDefault="00C647D2"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p>
        </w:tc>
        <w:tc>
          <w:tcPr>
            <w:tcW w:w="3802" w:type="dxa"/>
          </w:tcPr>
          <w:p w14:paraId="040BC8B5" w14:textId="235AC004" w:rsidR="00C647D2" w:rsidRPr="00726B65" w:rsidRDefault="00E04F98" w:rsidP="002312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rPr>
            </w:pPr>
            <w:r>
              <w:rPr>
                <w:rFonts w:ascii="Arial" w:hAnsi="Arial" w:cs="Arial"/>
              </w:rPr>
              <w:t>Full e</w:t>
            </w:r>
            <w:r w:rsidR="00231207" w:rsidRPr="00726B65">
              <w:rPr>
                <w:rFonts w:ascii="Arial" w:hAnsi="Arial" w:cs="Arial"/>
              </w:rPr>
              <w:t>vidence your organisation commits to good environment</w:t>
            </w:r>
            <w:r w:rsidR="00BD44C2">
              <w:rPr>
                <w:rFonts w:ascii="Arial" w:hAnsi="Arial" w:cs="Arial"/>
              </w:rPr>
              <w:t>al</w:t>
            </w:r>
            <w:r w:rsidR="00231207" w:rsidRPr="00726B65">
              <w:rPr>
                <w:rFonts w:ascii="Arial" w:hAnsi="Arial" w:cs="Arial"/>
              </w:rPr>
              <w:t xml:space="preserve"> and sustainability practices</w:t>
            </w:r>
            <w:r>
              <w:rPr>
                <w:rFonts w:ascii="Arial" w:hAnsi="Arial" w:cs="Arial"/>
              </w:rPr>
              <w:t>.</w:t>
            </w:r>
          </w:p>
        </w:tc>
        <w:tc>
          <w:tcPr>
            <w:tcW w:w="1569" w:type="dxa"/>
          </w:tcPr>
          <w:p w14:paraId="531F898A" w14:textId="1E486F12" w:rsidR="00C647D2" w:rsidRPr="00726B65" w:rsidRDefault="00C647D2"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p>
        </w:tc>
        <w:tc>
          <w:tcPr>
            <w:tcW w:w="1725" w:type="dxa"/>
          </w:tcPr>
          <w:p w14:paraId="7BEC5F67" w14:textId="409C90AB" w:rsidR="00C647D2" w:rsidRPr="00726B65" w:rsidRDefault="00231207" w:rsidP="00373E5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726B65">
              <w:rPr>
                <w:rFonts w:ascii="Arial" w:hAnsi="Arial" w:cs="Arial"/>
                <w:b/>
              </w:rPr>
              <w:t xml:space="preserve"> </w:t>
            </w:r>
          </w:p>
        </w:tc>
      </w:tr>
    </w:tbl>
    <w:p w14:paraId="43D260C5" w14:textId="4EBD9859" w:rsidR="005C735E" w:rsidRDefault="005C735E" w:rsidP="005C735E">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14:paraId="73779DA8" w14:textId="56752266" w:rsidR="00B534EB" w:rsidRDefault="005C735E" w:rsidP="00B534E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657DAB">
        <w:rPr>
          <w:rFonts w:ascii="Arial" w:hAnsi="Arial" w:cs="Arial"/>
        </w:rPr>
        <w:t xml:space="preserve">Compliance with the Technical Requirement, </w:t>
      </w:r>
      <w:r w:rsidR="00192D02" w:rsidRPr="00657DAB">
        <w:rPr>
          <w:rFonts w:ascii="Arial" w:hAnsi="Arial" w:cs="Arial"/>
        </w:rPr>
        <w:t>E</w:t>
      </w:r>
      <w:r w:rsidR="00657DAB">
        <w:rPr>
          <w:rFonts w:ascii="Arial" w:hAnsi="Arial" w:cs="Arial"/>
        </w:rPr>
        <w:t>ase of operation and driver manual</w:t>
      </w:r>
      <w:r w:rsidR="00353AF1" w:rsidRPr="00657DAB">
        <w:rPr>
          <w:rFonts w:ascii="Arial" w:hAnsi="Arial" w:cs="Arial"/>
        </w:rPr>
        <w:t xml:space="preserve">, </w:t>
      </w:r>
      <w:r w:rsidR="00657DAB">
        <w:rPr>
          <w:rFonts w:ascii="Arial" w:hAnsi="Arial" w:cs="Arial"/>
        </w:rPr>
        <w:t>Commissioning and W</w:t>
      </w:r>
      <w:r w:rsidR="00353AF1" w:rsidRPr="00657DAB">
        <w:rPr>
          <w:rFonts w:ascii="Arial" w:hAnsi="Arial" w:cs="Arial"/>
        </w:rPr>
        <w:t xml:space="preserve">arranty, Maintenance, </w:t>
      </w:r>
      <w:r w:rsidR="00192D02" w:rsidRPr="00657DAB">
        <w:rPr>
          <w:rFonts w:ascii="Arial" w:hAnsi="Arial" w:cs="Arial"/>
        </w:rPr>
        <w:t xml:space="preserve">and Evidence of </w:t>
      </w:r>
      <w:r w:rsidRPr="00657DAB">
        <w:rPr>
          <w:rFonts w:ascii="Arial" w:hAnsi="Arial" w:cs="Arial"/>
        </w:rPr>
        <w:t>Sustainability</w:t>
      </w:r>
      <w:r w:rsidRPr="00192D02">
        <w:rPr>
          <w:rFonts w:ascii="Arial" w:hAnsi="Arial" w:cs="Arial"/>
        </w:rPr>
        <w:t xml:space="preserve"> together make up the Quality section of the scoring, which will be worth </w:t>
      </w:r>
      <w:r w:rsidR="00353AF1" w:rsidRPr="00192D02">
        <w:rPr>
          <w:rFonts w:ascii="Arial" w:hAnsi="Arial" w:cs="Arial"/>
        </w:rPr>
        <w:t>7</w:t>
      </w:r>
      <w:r w:rsidRPr="00192D02">
        <w:rPr>
          <w:rFonts w:ascii="Arial" w:hAnsi="Arial" w:cs="Arial"/>
        </w:rPr>
        <w:t xml:space="preserve">0% of the overall score (with Price receiving the other </w:t>
      </w:r>
      <w:r w:rsidR="00353AF1" w:rsidRPr="00192D02">
        <w:rPr>
          <w:rFonts w:ascii="Arial" w:hAnsi="Arial" w:cs="Arial"/>
        </w:rPr>
        <w:t>3</w:t>
      </w:r>
      <w:r w:rsidRPr="00192D02">
        <w:rPr>
          <w:rFonts w:ascii="Arial" w:hAnsi="Arial" w:cs="Arial"/>
        </w:rPr>
        <w:t>0</w:t>
      </w:r>
      <w:r w:rsidRPr="004E1D63">
        <w:rPr>
          <w:rFonts w:ascii="Arial" w:hAnsi="Arial" w:cs="Arial"/>
        </w:rPr>
        <w:t>%).</w:t>
      </w:r>
    </w:p>
    <w:p w14:paraId="3B4D8660" w14:textId="77777777" w:rsidR="00B534EB" w:rsidRDefault="00B534EB" w:rsidP="00B534E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10EF9B5E" w14:textId="4EE827D9" w:rsidR="005C735E" w:rsidRPr="00B534EB" w:rsidRDefault="005C735E" w:rsidP="00B534EB">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bCs/>
        </w:rPr>
      </w:pPr>
      <w:r w:rsidRPr="00B534EB">
        <w:rPr>
          <w:rFonts w:ascii="Arial" w:hAnsi="Arial" w:cs="Arial"/>
          <w:b/>
          <w:bCs/>
        </w:rPr>
        <w:t>The method of scoring all tenders will be:</w:t>
      </w:r>
    </w:p>
    <w:p w14:paraId="53282DE7" w14:textId="77777777" w:rsidR="005C735E" w:rsidRPr="00F743D9" w:rsidRDefault="005C735E" w:rsidP="005C735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14:paraId="210245C1" w14:textId="77777777" w:rsidR="00AA35B4" w:rsidRDefault="005C735E" w:rsidP="00AA35B4">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F743D9">
        <w:rPr>
          <w:rFonts w:ascii="Arial" w:hAnsi="Arial" w:cs="Arial"/>
        </w:rPr>
        <w:t>Any scoring criterion shown as ‘</w:t>
      </w:r>
      <w:r w:rsidRPr="00D06C92">
        <w:rPr>
          <w:rFonts w:ascii="Arial" w:hAnsi="Arial" w:cs="Arial"/>
          <w:b/>
          <w:bCs/>
        </w:rPr>
        <w:t>Critical</w:t>
      </w:r>
      <w:r w:rsidRPr="00F743D9">
        <w:rPr>
          <w:rFonts w:ascii="Arial" w:hAnsi="Arial" w:cs="Arial"/>
        </w:rPr>
        <w:t>’ above will be assessed first.  These criteria are the most important ones to the MCA and will be marked on a pass/fail basis.  Any supplier that fails on a Critical criterion will be excluded from this procurement and their tender will not be assessed further.</w:t>
      </w:r>
    </w:p>
    <w:p w14:paraId="2B201966" w14:textId="7E7D1E59" w:rsidR="00D63B90" w:rsidRPr="00AA35B4" w:rsidRDefault="005C735E" w:rsidP="00AA35B4">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AA35B4">
        <w:rPr>
          <w:rFonts w:ascii="Arial" w:hAnsi="Arial" w:cs="Arial"/>
        </w:rPr>
        <w:t xml:space="preserve">A score out of </w:t>
      </w:r>
      <w:r w:rsidR="00082CB3" w:rsidRPr="00AA35B4">
        <w:rPr>
          <w:rFonts w:ascii="Arial" w:hAnsi="Arial" w:cs="Arial"/>
        </w:rPr>
        <w:t>5</w:t>
      </w:r>
      <w:r w:rsidRPr="00AA35B4">
        <w:rPr>
          <w:rFonts w:ascii="Arial" w:hAnsi="Arial" w:cs="Arial"/>
        </w:rPr>
        <w:t xml:space="preserve"> will then be assigned to each sub-criterion for the other Quality aspects, according to the scheme below: </w:t>
      </w:r>
    </w:p>
    <w:p w14:paraId="6B5444E9" w14:textId="77777777" w:rsidR="00122587" w:rsidRDefault="00122587"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b/>
        </w:rPr>
      </w:pPr>
    </w:p>
    <w:p w14:paraId="79C27A8E" w14:textId="21787032" w:rsidR="005C735E" w:rsidRPr="00F743D9" w:rsidRDefault="005C735E"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F743D9">
        <w:rPr>
          <w:rFonts w:ascii="Arial" w:hAnsi="Arial" w:cs="Arial"/>
          <w:b/>
        </w:rPr>
        <w:t>0</w:t>
      </w:r>
      <w:r w:rsidRPr="00F743D9">
        <w:rPr>
          <w:rFonts w:ascii="Arial" w:hAnsi="Arial" w:cs="Arial"/>
        </w:rPr>
        <w:t xml:space="preserve"> – </w:t>
      </w:r>
      <w:r w:rsidR="00AA35B4">
        <w:rPr>
          <w:rFonts w:ascii="Arial" w:hAnsi="Arial" w:cs="Arial"/>
        </w:rPr>
        <w:t>No response provided</w:t>
      </w:r>
    </w:p>
    <w:p w14:paraId="34E49BBD" w14:textId="77777777" w:rsidR="005C735E" w:rsidRPr="00F743D9" w:rsidRDefault="005C735E"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F743D9">
        <w:rPr>
          <w:rFonts w:ascii="Arial" w:hAnsi="Arial" w:cs="Arial"/>
          <w:b/>
        </w:rPr>
        <w:t>1</w:t>
      </w:r>
      <w:r w:rsidRPr="00F743D9">
        <w:rPr>
          <w:rFonts w:ascii="Arial" w:hAnsi="Arial" w:cs="Arial"/>
        </w:rPr>
        <w:t xml:space="preserve"> – Major weaknesses in the response</w:t>
      </w:r>
    </w:p>
    <w:p w14:paraId="413768C4" w14:textId="00B89F81" w:rsidR="005C735E" w:rsidRPr="00F743D9" w:rsidRDefault="000906A2"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Pr>
          <w:rFonts w:ascii="Arial" w:hAnsi="Arial" w:cs="Arial"/>
          <w:b/>
        </w:rPr>
        <w:t>3</w:t>
      </w:r>
      <w:r w:rsidR="005C735E" w:rsidRPr="00F743D9">
        <w:rPr>
          <w:rFonts w:ascii="Arial" w:hAnsi="Arial" w:cs="Arial"/>
        </w:rPr>
        <w:t xml:space="preserve"> – Minor weaknesses in the response or detail missing</w:t>
      </w:r>
    </w:p>
    <w:p w14:paraId="13588096" w14:textId="23BC00F3" w:rsidR="00122587" w:rsidRDefault="000906A2" w:rsidP="005C735E">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Pr>
          <w:rFonts w:ascii="Arial" w:hAnsi="Arial" w:cs="Arial"/>
          <w:b/>
        </w:rPr>
        <w:t>5</w:t>
      </w:r>
      <w:r w:rsidR="005C735E" w:rsidRPr="00F743D9">
        <w:rPr>
          <w:rFonts w:ascii="Arial" w:hAnsi="Arial" w:cs="Arial"/>
        </w:rPr>
        <w:t xml:space="preserve"> –Satisfactory response that fully meets the requirement and includes all relevant supporting evidence.</w:t>
      </w:r>
    </w:p>
    <w:p w14:paraId="744E9BB5" w14:textId="77777777" w:rsidR="005C735E" w:rsidRPr="00F743D9" w:rsidRDefault="005C735E" w:rsidP="005C735E">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06B8526A" w14:textId="77777777" w:rsidR="005C735E" w:rsidRPr="00F743D9" w:rsidRDefault="005C735E" w:rsidP="005C735E">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F743D9">
        <w:rPr>
          <w:rFonts w:ascii="Arial" w:hAnsi="Arial" w:cs="Arial"/>
        </w:rPr>
        <w:t>The score for each sub-criterion will be converted into a weighted percentage of the total score for the criterion it sits under, using the formula:</w:t>
      </w:r>
    </w:p>
    <w:p w14:paraId="683E5019" w14:textId="77777777" w:rsidR="005C735E" w:rsidRPr="00F743D9" w:rsidRDefault="005C735E" w:rsidP="005C735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3993B3A3" w14:textId="77777777" w:rsidR="005C735E" w:rsidRPr="00F743D9" w:rsidRDefault="005C735E" w:rsidP="005C735E">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F743D9">
        <w:rPr>
          <w:rFonts w:ascii="Arial" w:hAnsi="Arial" w:cs="Arial"/>
          <w:b/>
        </w:rPr>
        <w:t xml:space="preserve">Quality Score for the </w:t>
      </w:r>
    </w:p>
    <w:p w14:paraId="725F44E9" w14:textId="77777777" w:rsidR="005C735E" w:rsidRPr="00F743D9" w:rsidRDefault="005C735E" w:rsidP="005C735E">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F743D9">
        <w:rPr>
          <w:rFonts w:ascii="Arial" w:hAnsi="Arial" w:cs="Arial"/>
          <w:b/>
        </w:rPr>
        <w:t>sub-criterion</w:t>
      </w:r>
      <w:r w:rsidRPr="00F743D9">
        <w:rPr>
          <w:rFonts w:ascii="Arial" w:hAnsi="Arial" w:cs="Arial"/>
          <w:b/>
        </w:rPr>
        <w:tab/>
      </w:r>
      <w:r w:rsidRPr="00F743D9">
        <w:rPr>
          <w:rFonts w:ascii="Arial" w:hAnsi="Arial" w:cs="Arial"/>
          <w:b/>
        </w:rPr>
        <w:tab/>
        <w:t xml:space="preserve"> =  ________Tenderer’s Score_______________  x Weightings</w:t>
      </w:r>
    </w:p>
    <w:p w14:paraId="4BE39089" w14:textId="77777777" w:rsidR="005C735E" w:rsidRPr="00F743D9" w:rsidRDefault="005C735E" w:rsidP="005C735E">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F743D9">
        <w:rPr>
          <w:rFonts w:ascii="Arial" w:hAnsi="Arial" w:cs="Arial"/>
          <w:b/>
        </w:rPr>
        <w:tab/>
      </w:r>
      <w:r w:rsidRPr="00F743D9">
        <w:rPr>
          <w:rFonts w:ascii="Arial" w:hAnsi="Arial" w:cs="Arial"/>
          <w:b/>
        </w:rPr>
        <w:tab/>
      </w:r>
      <w:r w:rsidRPr="00F743D9">
        <w:rPr>
          <w:rFonts w:ascii="Arial" w:hAnsi="Arial" w:cs="Arial"/>
          <w:b/>
        </w:rPr>
        <w:tab/>
        <w:t>Highest Quality Score Possible for the Sub-Criterion</w:t>
      </w:r>
    </w:p>
    <w:p w14:paraId="1AA2DF1B" w14:textId="77777777" w:rsidR="00D06C92" w:rsidRDefault="00D06C92" w:rsidP="00D06C9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rPr>
      </w:pPr>
    </w:p>
    <w:p w14:paraId="48A40742" w14:textId="54C863AA" w:rsidR="005C735E" w:rsidRPr="00F743D9" w:rsidRDefault="005C735E" w:rsidP="00D06C9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rPr>
      </w:pPr>
      <w:r w:rsidRPr="00F743D9">
        <w:rPr>
          <w:rFonts w:ascii="Arial" w:hAnsi="Arial" w:cs="Arial"/>
        </w:rPr>
        <w:t>Once all sub-criteria have been scored and weighted, the total weighted score for each Quality criterion will be calculated by:</w:t>
      </w:r>
    </w:p>
    <w:p w14:paraId="57B75D32" w14:textId="77777777" w:rsidR="005C735E" w:rsidRPr="00F743D9" w:rsidRDefault="005C735E" w:rsidP="005C735E">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14:paraId="307F286C" w14:textId="231F5B0B" w:rsidR="005C735E" w:rsidRPr="00F743D9" w:rsidRDefault="005C735E" w:rsidP="005C735E">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F743D9">
        <w:rPr>
          <w:rFonts w:ascii="Arial" w:hAnsi="Arial" w:cs="Arial"/>
          <w:b/>
        </w:rPr>
        <w:t xml:space="preserve">Weighted Score for the </w:t>
      </w:r>
    </w:p>
    <w:p w14:paraId="193E883C" w14:textId="77777777" w:rsidR="005C735E" w:rsidRDefault="005C735E" w:rsidP="005C735E">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rPr>
      </w:pPr>
      <w:r w:rsidRPr="00F743D9">
        <w:rPr>
          <w:rFonts w:ascii="Arial" w:hAnsi="Arial" w:cs="Arial"/>
          <w:b/>
        </w:rPr>
        <w:tab/>
        <w:t xml:space="preserve">Criterion                           </w:t>
      </w:r>
      <w:r w:rsidRPr="00F743D9">
        <w:rPr>
          <w:rFonts w:ascii="Arial" w:hAnsi="Arial" w:cs="Arial"/>
          <w:b/>
        </w:rPr>
        <w:tab/>
        <w:t>= (Total of the Weighted Scores for each sub-criterion) X Criterion Weighting</w:t>
      </w:r>
    </w:p>
    <w:p w14:paraId="0EFD26D7" w14:textId="77777777" w:rsidR="005C735E" w:rsidRDefault="005C735E" w:rsidP="005C735E">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14:paraId="20C7ACB2" w14:textId="792710D9" w:rsidR="005C735E" w:rsidRPr="0038304D" w:rsidRDefault="005C735E" w:rsidP="00D06C9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38304D">
        <w:rPr>
          <w:rFonts w:ascii="Arial" w:hAnsi="Arial" w:cs="Arial"/>
        </w:rPr>
        <w:t xml:space="preserve">A final Quality score </w:t>
      </w:r>
      <w:r>
        <w:rPr>
          <w:rFonts w:ascii="Arial" w:hAnsi="Arial" w:cs="Arial"/>
        </w:rPr>
        <w:t>will be</w:t>
      </w:r>
      <w:r w:rsidRPr="0038304D">
        <w:rPr>
          <w:rFonts w:ascii="Arial" w:hAnsi="Arial" w:cs="Arial"/>
        </w:rPr>
        <w:t xml:space="preserve"> arrived at by adding up all weighted scores for overall criteria and multiplying by 0.</w:t>
      </w:r>
      <w:r w:rsidR="00DA2EDA">
        <w:rPr>
          <w:rFonts w:ascii="Arial" w:hAnsi="Arial" w:cs="Arial"/>
        </w:rPr>
        <w:t>7</w:t>
      </w:r>
      <w:r w:rsidRPr="0038304D">
        <w:rPr>
          <w:rFonts w:ascii="Arial" w:hAnsi="Arial" w:cs="Arial"/>
        </w:rPr>
        <w:t xml:space="preserve"> (to represent the </w:t>
      </w:r>
      <w:r w:rsidR="00DA2EDA">
        <w:rPr>
          <w:rFonts w:ascii="Arial" w:hAnsi="Arial" w:cs="Arial"/>
        </w:rPr>
        <w:t>7</w:t>
      </w:r>
      <w:r w:rsidRPr="0038304D">
        <w:rPr>
          <w:rFonts w:ascii="Arial" w:hAnsi="Arial" w:cs="Arial"/>
        </w:rPr>
        <w:t>0% weighting given to</w:t>
      </w:r>
      <w:r>
        <w:rPr>
          <w:rFonts w:ascii="Arial" w:hAnsi="Arial" w:cs="Arial"/>
        </w:rPr>
        <w:t xml:space="preserve"> the Q</w:t>
      </w:r>
      <w:r w:rsidRPr="0038304D">
        <w:rPr>
          <w:rFonts w:ascii="Arial" w:hAnsi="Arial" w:cs="Arial"/>
        </w:rPr>
        <w:t>uality score overall).</w:t>
      </w:r>
      <w:r>
        <w:rPr>
          <w:rFonts w:ascii="Arial" w:hAnsi="Arial" w:cs="Arial"/>
        </w:rPr>
        <w:t xml:space="preserve"> </w:t>
      </w:r>
    </w:p>
    <w:p w14:paraId="2738F10C" w14:textId="77777777" w:rsidR="005C735E" w:rsidRPr="006D057C" w:rsidRDefault="005C735E" w:rsidP="005C735E">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E841EAB" w14:textId="72FACDFB" w:rsidR="005C735E" w:rsidRPr="0038304D" w:rsidRDefault="005C735E" w:rsidP="00D06C92">
      <w:pPr>
        <w:pStyle w:val="ListParagraph"/>
        <w:numPr>
          <w:ilvl w:val="1"/>
          <w:numId w:val="18"/>
        </w:numPr>
        <w:tabs>
          <w:tab w:val="left" w:pos="72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Each element of the p</w:t>
      </w:r>
      <w:r w:rsidRPr="0038304D">
        <w:rPr>
          <w:rFonts w:ascii="Arial" w:hAnsi="Arial" w:cs="Arial"/>
        </w:rPr>
        <w:t>rice will be scored according to the formula</w:t>
      </w:r>
      <w:r>
        <w:rPr>
          <w:rFonts w:ascii="Arial" w:hAnsi="Arial" w:cs="Arial"/>
        </w:rPr>
        <w:t xml:space="preserve"> below, and the total price score arrived at by adding up the two weighted scores and multiplying by 0.</w:t>
      </w:r>
      <w:r w:rsidR="0026239C">
        <w:rPr>
          <w:rFonts w:ascii="Arial" w:hAnsi="Arial" w:cs="Arial"/>
        </w:rPr>
        <w:t>3</w:t>
      </w:r>
      <w:r w:rsidRPr="0038304D">
        <w:rPr>
          <w:rFonts w:ascii="Arial" w:hAnsi="Arial" w:cs="Arial"/>
        </w:rPr>
        <w:t>:</w:t>
      </w:r>
    </w:p>
    <w:p w14:paraId="3D9960A3" w14:textId="77777777" w:rsidR="005C735E" w:rsidRPr="006D057C" w:rsidRDefault="005C735E" w:rsidP="005C73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401D10E0" w14:textId="77777777" w:rsidR="005C735E" w:rsidRPr="0038304D"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Price Score =  _____Lowest Price____________  x Weightings</w:t>
      </w:r>
    </w:p>
    <w:p w14:paraId="361D3C0A" w14:textId="77777777" w:rsidR="005C735E" w:rsidRPr="0038304D"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Tenderer’s Price</w:t>
      </w:r>
    </w:p>
    <w:p w14:paraId="1A951D3B" w14:textId="77777777" w:rsidR="005C735E" w:rsidRPr="00F55A6C"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14:paraId="658F32DA" w14:textId="08361C9A" w:rsidR="005C735E" w:rsidRDefault="00D06C92" w:rsidP="005C735E">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D06C92">
        <w:rPr>
          <w:rFonts w:ascii="Arial" w:hAnsi="Arial" w:cs="Arial"/>
          <w:b/>
          <w:bCs/>
        </w:rPr>
        <w:t>f</w:t>
      </w:r>
      <w:r w:rsidR="005C735E">
        <w:rPr>
          <w:rFonts w:ascii="Arial" w:hAnsi="Arial" w:cs="Arial"/>
        </w:rPr>
        <w:t>.</w:t>
      </w:r>
      <w:r w:rsidR="005C735E">
        <w:rPr>
          <w:rFonts w:ascii="Arial" w:hAnsi="Arial" w:cs="Arial"/>
        </w:rPr>
        <w:tab/>
        <w:t>Each supplier’s total score will be:</w:t>
      </w:r>
    </w:p>
    <w:p w14:paraId="419ECDE8" w14:textId="77777777" w:rsidR="005C735E" w:rsidRPr="0038304D" w:rsidRDefault="005C735E" w:rsidP="005C735E">
      <w:pPr>
        <w:pStyle w:val="ListParagraph"/>
        <w:rPr>
          <w:rFonts w:ascii="Arial" w:hAnsi="Arial" w:cs="Arial"/>
        </w:rPr>
      </w:pPr>
    </w:p>
    <w:p w14:paraId="044E08AA" w14:textId="77777777" w:rsidR="005C735E" w:rsidRPr="00F55A6C" w:rsidRDefault="005C735E" w:rsidP="005C735E">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Total Quality Score + Total Price Score</w:t>
      </w:r>
      <w:r>
        <w:rPr>
          <w:rFonts w:ascii="Arial" w:hAnsi="Arial" w:cs="Arial"/>
        </w:rPr>
        <w:t>.</w:t>
      </w:r>
    </w:p>
    <w:p w14:paraId="1641C252" w14:textId="77777777" w:rsidR="005C735E" w:rsidRPr="00F743D9" w:rsidRDefault="005C735E" w:rsidP="005C735E">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E61A12">
        <w:rPr>
          <w:rFonts w:ascii="Arial" w:hAnsi="Arial" w:cs="Arial"/>
        </w:rPr>
        <w:t xml:space="preserve">The MCA intends to award the contract to the tenderer that receives the highest Total Score. </w:t>
      </w:r>
    </w:p>
    <w:p w14:paraId="73C87012" w14:textId="77777777" w:rsidR="005C735E" w:rsidRDefault="005C735E" w:rsidP="005C735E">
      <w:pPr>
        <w:pStyle w:val="DfTLevel1"/>
        <w:keepLines/>
        <w:suppressLineNumbers/>
        <w:spacing w:before="120" w:after="120"/>
        <w:ind w:left="360"/>
        <w:jc w:val="both"/>
        <w:rPr>
          <w:rFonts w:cs="Arial"/>
          <w:sz w:val="22"/>
          <w:szCs w:val="22"/>
        </w:rPr>
      </w:pPr>
      <w:r>
        <w:rPr>
          <w:rFonts w:cs="Arial"/>
          <w:sz w:val="22"/>
          <w:szCs w:val="22"/>
        </w:rPr>
        <w:tab/>
      </w:r>
      <w:r w:rsidRPr="00443DC8">
        <w:rPr>
          <w:rFonts w:cs="Arial"/>
          <w:sz w:val="22"/>
          <w:szCs w:val="22"/>
        </w:rPr>
        <w:t xml:space="preserve">The tender which offers the overall best value for money to the MCA will be awarded the </w:t>
      </w:r>
      <w:r>
        <w:rPr>
          <w:rFonts w:cs="Arial"/>
          <w:sz w:val="22"/>
          <w:szCs w:val="22"/>
        </w:rPr>
        <w:tab/>
      </w:r>
      <w:r w:rsidRPr="00443DC8">
        <w:rPr>
          <w:rFonts w:cs="Arial"/>
          <w:sz w:val="22"/>
          <w:szCs w:val="22"/>
        </w:rPr>
        <w:t xml:space="preserve">contract. Overall the best value will be assessed by the cost to be paid for meeting the </w:t>
      </w:r>
      <w:r>
        <w:rPr>
          <w:rFonts w:cs="Arial"/>
          <w:sz w:val="22"/>
          <w:szCs w:val="22"/>
        </w:rPr>
        <w:tab/>
      </w:r>
      <w:r w:rsidRPr="00443DC8">
        <w:rPr>
          <w:rFonts w:cs="Arial"/>
          <w:sz w:val="22"/>
          <w:szCs w:val="22"/>
        </w:rPr>
        <w:t>requirements of this In</w:t>
      </w:r>
      <w:r>
        <w:rPr>
          <w:rFonts w:cs="Arial"/>
          <w:sz w:val="22"/>
          <w:szCs w:val="22"/>
        </w:rPr>
        <w:t>struction for</w:t>
      </w:r>
      <w:r w:rsidRPr="00443DC8">
        <w:rPr>
          <w:rFonts w:cs="Arial"/>
          <w:sz w:val="22"/>
          <w:szCs w:val="22"/>
        </w:rPr>
        <w:t xml:space="preserve"> </w:t>
      </w:r>
      <w:r>
        <w:rPr>
          <w:rFonts w:cs="Arial"/>
          <w:sz w:val="22"/>
          <w:szCs w:val="22"/>
        </w:rPr>
        <w:t>T</w:t>
      </w:r>
      <w:r w:rsidRPr="00443DC8">
        <w:rPr>
          <w:rFonts w:cs="Arial"/>
          <w:sz w:val="22"/>
          <w:szCs w:val="22"/>
        </w:rPr>
        <w:t>ender</w:t>
      </w:r>
      <w:r>
        <w:rPr>
          <w:rFonts w:cs="Arial"/>
          <w:sz w:val="22"/>
          <w:szCs w:val="22"/>
        </w:rPr>
        <w:t>ers</w:t>
      </w:r>
      <w:r w:rsidRPr="00443DC8">
        <w:rPr>
          <w:rFonts w:cs="Arial"/>
          <w:sz w:val="22"/>
          <w:szCs w:val="22"/>
        </w:rPr>
        <w:t xml:space="preserve"> including th</w:t>
      </w:r>
      <w:r>
        <w:rPr>
          <w:rFonts w:cs="Arial"/>
          <w:sz w:val="22"/>
          <w:szCs w:val="22"/>
        </w:rPr>
        <w:t>e</w:t>
      </w:r>
      <w:r w:rsidRPr="00443DC8">
        <w:rPr>
          <w:rFonts w:cs="Arial"/>
          <w:sz w:val="22"/>
          <w:szCs w:val="22"/>
        </w:rPr>
        <w:t xml:space="preserve"> specification containing </w:t>
      </w:r>
      <w:r>
        <w:rPr>
          <w:rFonts w:cs="Arial"/>
          <w:sz w:val="22"/>
          <w:szCs w:val="22"/>
        </w:rPr>
        <w:tab/>
      </w:r>
      <w:r>
        <w:rPr>
          <w:rFonts w:cs="Arial"/>
          <w:sz w:val="22"/>
          <w:szCs w:val="22"/>
        </w:rPr>
        <w:tab/>
      </w:r>
      <w:r w:rsidRPr="00443DC8">
        <w:rPr>
          <w:rFonts w:cs="Arial"/>
          <w:sz w:val="22"/>
          <w:szCs w:val="22"/>
        </w:rPr>
        <w:t>adequate detail of service delivery</w:t>
      </w:r>
      <w:r>
        <w:rPr>
          <w:rFonts w:cs="Arial"/>
          <w:sz w:val="22"/>
          <w:szCs w:val="22"/>
        </w:rPr>
        <w:t>.</w:t>
      </w:r>
    </w:p>
    <w:p w14:paraId="6B8049CA" w14:textId="77777777" w:rsidR="005C735E" w:rsidRPr="00F743D9" w:rsidRDefault="005C735E" w:rsidP="005C735E">
      <w:pPr>
        <w:pStyle w:val="DfTLevel1"/>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both"/>
        <w:rPr>
          <w:rFonts w:cs="Arial"/>
          <w:b/>
        </w:rPr>
      </w:pPr>
      <w:r>
        <w:rPr>
          <w:rFonts w:cs="Arial"/>
          <w:sz w:val="22"/>
          <w:szCs w:val="22"/>
        </w:rPr>
        <w:tab/>
      </w:r>
      <w:r>
        <w:rPr>
          <w:rFonts w:cs="Arial"/>
          <w:sz w:val="22"/>
          <w:szCs w:val="22"/>
        </w:rPr>
        <w:tab/>
      </w:r>
      <w:r w:rsidRPr="00F743D9">
        <w:rPr>
          <w:rFonts w:cs="Arial"/>
          <w:sz w:val="22"/>
          <w:szCs w:val="22"/>
        </w:rPr>
        <w:t xml:space="preserve">Meeting the specification is essential and must be adequately addressed in your tender </w:t>
      </w:r>
      <w:r>
        <w:rPr>
          <w:rFonts w:cs="Arial"/>
          <w:sz w:val="22"/>
          <w:szCs w:val="22"/>
        </w:rPr>
        <w:tab/>
      </w:r>
      <w:r>
        <w:rPr>
          <w:rFonts w:cs="Arial"/>
          <w:sz w:val="22"/>
          <w:szCs w:val="22"/>
        </w:rPr>
        <w:tab/>
      </w:r>
      <w:r>
        <w:rPr>
          <w:rFonts w:cs="Arial"/>
          <w:sz w:val="22"/>
          <w:szCs w:val="22"/>
        </w:rPr>
        <w:tab/>
      </w:r>
      <w:r w:rsidRPr="00F743D9">
        <w:rPr>
          <w:rFonts w:cs="Arial"/>
          <w:sz w:val="22"/>
          <w:szCs w:val="22"/>
        </w:rPr>
        <w:t>response.</w:t>
      </w:r>
      <w:r w:rsidRPr="00F743D9">
        <w:rPr>
          <w:rFonts w:cs="Arial"/>
          <w:sz w:val="22"/>
          <w:szCs w:val="22"/>
        </w:rPr>
        <w:tab/>
      </w:r>
    </w:p>
    <w:p w14:paraId="2C0959C9" w14:textId="77777777" w:rsidR="00D2163E" w:rsidRDefault="005C735E" w:rsidP="005C735E">
      <w:pPr>
        <w:pStyle w:val="DfTLevel1"/>
        <w:keepLines/>
        <w:suppressLineNumbers/>
        <w:spacing w:before="120" w:after="120"/>
        <w:ind w:left="360"/>
        <w:jc w:val="both"/>
        <w:rPr>
          <w:rFonts w:cs="Arial"/>
          <w:sz w:val="22"/>
          <w:szCs w:val="22"/>
        </w:rPr>
      </w:pPr>
      <w:r>
        <w:rPr>
          <w:rFonts w:cs="Arial"/>
          <w:sz w:val="22"/>
          <w:szCs w:val="22"/>
        </w:rPr>
        <w:tab/>
      </w:r>
    </w:p>
    <w:p w14:paraId="76B85C47" w14:textId="09DE30F8" w:rsidR="005C735E" w:rsidRPr="008D4855" w:rsidRDefault="005C735E" w:rsidP="005C735E">
      <w:pPr>
        <w:pStyle w:val="DfTLevel1"/>
        <w:keepLines/>
        <w:suppressLineNumbers/>
        <w:spacing w:before="120" w:after="120"/>
        <w:ind w:left="360"/>
        <w:jc w:val="both"/>
        <w:rPr>
          <w:rFonts w:cs="Arial"/>
          <w:sz w:val="22"/>
          <w:szCs w:val="22"/>
        </w:rPr>
      </w:pPr>
      <w:r w:rsidRPr="00DA2EDA">
        <w:rPr>
          <w:rFonts w:cs="Arial"/>
          <w:b/>
          <w:bCs/>
          <w:sz w:val="22"/>
          <w:szCs w:val="22"/>
        </w:rPr>
        <w:t xml:space="preserve">You should note that: </w:t>
      </w:r>
      <w:r w:rsidRPr="008D4855">
        <w:rPr>
          <w:rFonts w:cs="Arial"/>
          <w:sz w:val="22"/>
          <w:szCs w:val="22"/>
        </w:rPr>
        <w:t>-</w:t>
      </w:r>
    </w:p>
    <w:p w14:paraId="19B8F972" w14:textId="77777777" w:rsidR="005C735E" w:rsidRDefault="005C735E" w:rsidP="005C735E">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Pr>
          <w:rFonts w:ascii="Arial" w:hAnsi="Arial" w:cs="Arial"/>
        </w:rPr>
        <w:t xml:space="preserve">MCA </w:t>
      </w:r>
      <w:r w:rsidRPr="00463459">
        <w:rPr>
          <w:rFonts w:ascii="Arial" w:hAnsi="Arial" w:cs="Arial"/>
        </w:rPr>
        <w:t>reserves the right not to accept the lowest, or any, tender.</w:t>
      </w:r>
    </w:p>
    <w:p w14:paraId="68464262" w14:textId="77777777" w:rsidR="005C735E" w:rsidRPr="00463459" w:rsidRDefault="005C735E" w:rsidP="005C735E">
      <w:pPr>
        <w:pStyle w:val="ListParagraph"/>
        <w:keepLines/>
        <w:suppressLineNumbers/>
        <w:tabs>
          <w:tab w:val="left" w:pos="1134"/>
        </w:tabs>
        <w:suppressAutoHyphens/>
        <w:spacing w:before="120" w:after="120"/>
        <w:ind w:left="1134"/>
        <w:jc w:val="both"/>
        <w:rPr>
          <w:rFonts w:ascii="Arial" w:hAnsi="Arial" w:cs="Arial"/>
        </w:rPr>
      </w:pPr>
    </w:p>
    <w:p w14:paraId="6A6D9DBD" w14:textId="77777777" w:rsidR="005C735E" w:rsidRDefault="005C735E" w:rsidP="005C735E">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Pr>
          <w:rFonts w:ascii="Arial" w:hAnsi="Arial" w:cs="Arial"/>
        </w:rPr>
        <w:t xml:space="preserve">MCA </w:t>
      </w:r>
      <w:r w:rsidRPr="00463459">
        <w:rPr>
          <w:rFonts w:ascii="Arial" w:hAnsi="Arial" w:cs="Arial"/>
        </w:rPr>
        <w:t>reserves the right to accept any part of the tender without accepting the remainder.</w:t>
      </w:r>
    </w:p>
    <w:p w14:paraId="0A494A55" w14:textId="77777777" w:rsidR="005C735E" w:rsidRPr="00463459" w:rsidRDefault="005C735E" w:rsidP="005C735E">
      <w:pPr>
        <w:pStyle w:val="ListParagraph"/>
        <w:keepLines/>
        <w:suppressLineNumbers/>
        <w:tabs>
          <w:tab w:val="left" w:pos="1134"/>
        </w:tabs>
        <w:suppressAutoHyphens/>
        <w:spacing w:before="120" w:after="120"/>
        <w:ind w:left="1134"/>
        <w:jc w:val="both"/>
        <w:rPr>
          <w:rFonts w:ascii="Arial" w:hAnsi="Arial" w:cs="Arial"/>
        </w:rPr>
      </w:pPr>
    </w:p>
    <w:p w14:paraId="38B55D38" w14:textId="77777777" w:rsidR="005C735E" w:rsidRPr="00463459" w:rsidRDefault="005C735E" w:rsidP="005C735E">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Pr>
          <w:rFonts w:ascii="Arial" w:hAnsi="Arial" w:cs="Arial"/>
        </w:rPr>
        <w:t xml:space="preserve"> MCA</w:t>
      </w:r>
      <w:r w:rsidRPr="00463459">
        <w:rPr>
          <w:rFonts w:ascii="Arial" w:hAnsi="Arial" w:cs="Arial"/>
        </w:rPr>
        <w:t>.</w:t>
      </w:r>
    </w:p>
    <w:p w14:paraId="20C60BFB" w14:textId="77777777" w:rsidR="005C735E" w:rsidRDefault="005C735E" w:rsidP="005C735E">
      <w:pPr>
        <w:pStyle w:val="ListParagraph"/>
        <w:keepLines/>
        <w:suppressLineNumbers/>
        <w:tabs>
          <w:tab w:val="left" w:pos="1134"/>
        </w:tabs>
        <w:suppressAutoHyphens/>
        <w:spacing w:before="120" w:after="120" w:line="240" w:lineRule="auto"/>
        <w:ind w:left="1134"/>
        <w:jc w:val="both"/>
        <w:rPr>
          <w:rFonts w:ascii="Arial" w:hAnsi="Arial" w:cs="Arial"/>
        </w:rPr>
      </w:pPr>
    </w:p>
    <w:p w14:paraId="2E92B1E7" w14:textId="1F19FA77" w:rsidR="005C735E" w:rsidRPr="00753679" w:rsidRDefault="005C735E" w:rsidP="00463459">
      <w:pPr>
        <w:pStyle w:val="ListParagraph"/>
        <w:keepLines/>
        <w:numPr>
          <w:ilvl w:val="0"/>
          <w:numId w:val="10"/>
        </w:numPr>
        <w:suppressLineNumbers/>
        <w:tabs>
          <w:tab w:val="left" w:pos="1134"/>
        </w:tabs>
        <w:suppressAutoHyphens/>
        <w:spacing w:before="120" w:after="120" w:line="240" w:lineRule="auto"/>
        <w:ind w:left="1134"/>
        <w:jc w:val="both"/>
        <w:rPr>
          <w:rFonts w:cs="Arial"/>
          <w:b/>
        </w:rPr>
      </w:pPr>
      <w:r w:rsidRPr="00753679">
        <w:rPr>
          <w:rFonts w:ascii="Arial" w:hAnsi="Arial" w:cs="Arial"/>
        </w:rPr>
        <w:lastRenderedPageBreak/>
        <w:t>Complaints arising from the tender process should be directed in the first instance to the Procurement Team (</w:t>
      </w:r>
      <w:hyperlink r:id="rId7" w:history="1">
        <w:r w:rsidRPr="00753679">
          <w:rPr>
            <w:rStyle w:val="Hyperlink"/>
            <w:rFonts w:ascii="Arial" w:hAnsi="Arial" w:cs="Arial"/>
          </w:rPr>
          <w:t>contracts@mcga.gov.uk</w:t>
        </w:r>
      </w:hyperlink>
      <w:r w:rsidRPr="00753679">
        <w:rPr>
          <w:rFonts w:ascii="Arial" w:hAnsi="Arial" w:cs="Arial"/>
        </w:rPr>
        <w:t xml:space="preserve">). If you are still aggrieved by the outcome then please contact the Crown Commercial Service customer service desk, at </w:t>
      </w:r>
      <w:hyperlink r:id="rId8" w:history="1">
        <w:r w:rsidRPr="00753679">
          <w:rPr>
            <w:rStyle w:val="Hyperlink"/>
            <w:rFonts w:ascii="Arial" w:hAnsi="Arial" w:cs="Arial"/>
          </w:rPr>
          <w:t>supplier@crowncommercial.gov.uk</w:t>
        </w:r>
      </w:hyperlink>
      <w:r w:rsidRPr="00753679">
        <w:rPr>
          <w:rFonts w:ascii="Arial" w:hAnsi="Arial" w:cs="Arial"/>
        </w:rPr>
        <w:t xml:space="preserve">.  </w:t>
      </w:r>
    </w:p>
    <w:p w14:paraId="27168FCF" w14:textId="77777777" w:rsidR="00AA35B4" w:rsidRDefault="00AA35B4" w:rsidP="00463459">
      <w:pPr>
        <w:pStyle w:val="DfTLevel1"/>
        <w:keepLines/>
        <w:suppressLineNumbers/>
        <w:spacing w:before="120" w:after="120"/>
        <w:jc w:val="both"/>
        <w:rPr>
          <w:rFonts w:cs="Arial"/>
          <w:b/>
          <w:sz w:val="22"/>
          <w:szCs w:val="22"/>
        </w:rPr>
      </w:pPr>
    </w:p>
    <w:p w14:paraId="25E800BD" w14:textId="69E5C3BA"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14:paraId="283A43AD" w14:textId="43936DBB" w:rsidR="00082CB3" w:rsidRDefault="00303C23" w:rsidP="00082CB3">
      <w:pPr>
        <w:pStyle w:val="DfTLevel1"/>
        <w:keepLines/>
        <w:suppressLineNumbers/>
        <w:spacing w:before="120" w:after="120"/>
        <w:ind w:left="720" w:hanging="720"/>
        <w:jc w:val="both"/>
        <w:rPr>
          <w:rFonts w:cs="Arial"/>
          <w:color w:val="000000"/>
          <w:sz w:val="22"/>
          <w:szCs w:val="22"/>
        </w:rPr>
      </w:pPr>
      <w:r w:rsidRPr="00731488">
        <w:rPr>
          <w:rFonts w:cs="Arial"/>
          <w:b/>
          <w:bCs/>
          <w:color w:val="000000"/>
          <w:sz w:val="22"/>
          <w:szCs w:val="22"/>
        </w:rPr>
        <w:t>2</w:t>
      </w:r>
      <w:r w:rsidR="00B534EB">
        <w:rPr>
          <w:rFonts w:cs="Arial"/>
          <w:b/>
          <w:bCs/>
          <w:color w:val="000000"/>
          <w:sz w:val="22"/>
          <w:szCs w:val="22"/>
        </w:rPr>
        <w:t>2</w:t>
      </w:r>
      <w:r w:rsidR="00DC38E0">
        <w:rPr>
          <w:rFonts w:cs="Arial"/>
          <w:color w:val="000000"/>
          <w:sz w:val="22"/>
          <w:szCs w:val="22"/>
        </w:rPr>
        <w:t>.</w:t>
      </w:r>
      <w:r w:rsidR="00DC38E0">
        <w:rPr>
          <w:rFonts w:cs="Arial"/>
          <w:color w:val="000000"/>
          <w:sz w:val="22"/>
          <w:szCs w:val="22"/>
        </w:rPr>
        <w:tab/>
      </w:r>
      <w:r w:rsidR="00463459"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00463459"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00463459"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14:paraId="529E5F3B" w14:textId="2731453F" w:rsidR="00463459" w:rsidRPr="00463459" w:rsidRDefault="00463459" w:rsidP="00082CB3">
      <w:pPr>
        <w:pStyle w:val="DfTLevel1"/>
        <w:keepLines/>
        <w:suppressLineNumbers/>
        <w:spacing w:before="120" w:after="120"/>
        <w:ind w:left="720" w:hanging="720"/>
        <w:jc w:val="both"/>
        <w:rPr>
          <w:rFonts w:cs="Arial"/>
          <w:b/>
          <w:sz w:val="22"/>
          <w:szCs w:val="22"/>
        </w:rPr>
      </w:pPr>
      <w:r w:rsidRPr="00463459">
        <w:rPr>
          <w:rFonts w:cs="Arial"/>
          <w:b/>
          <w:sz w:val="22"/>
          <w:szCs w:val="22"/>
        </w:rPr>
        <w:t>Trading Names/Invoicing</w:t>
      </w:r>
    </w:p>
    <w:p w14:paraId="572182EF" w14:textId="42AA5FCD" w:rsidR="00AE4571" w:rsidRDefault="00517B21" w:rsidP="00753679">
      <w:pPr>
        <w:pStyle w:val="DfTLevel1"/>
        <w:keepLines/>
        <w:suppressLineNumbers/>
        <w:spacing w:before="120" w:after="120"/>
        <w:ind w:left="720" w:hanging="720"/>
        <w:jc w:val="both"/>
        <w:rPr>
          <w:rFonts w:cs="Arial"/>
          <w:b/>
          <w:spacing w:val="0"/>
          <w:sz w:val="22"/>
          <w:szCs w:val="22"/>
        </w:rPr>
      </w:pPr>
      <w:r w:rsidRPr="00731488">
        <w:rPr>
          <w:rFonts w:cs="Arial"/>
          <w:b/>
          <w:bCs/>
          <w:sz w:val="22"/>
          <w:szCs w:val="22"/>
        </w:rPr>
        <w:t>2</w:t>
      </w:r>
      <w:r w:rsidR="00B534EB">
        <w:rPr>
          <w:rFonts w:cs="Arial"/>
          <w:b/>
          <w:bCs/>
          <w:sz w:val="22"/>
          <w:szCs w:val="22"/>
        </w:rPr>
        <w:t>3</w:t>
      </w:r>
      <w:r w:rsidR="00DC38E0" w:rsidRPr="00731488">
        <w:rPr>
          <w:rFonts w:cs="Arial"/>
          <w:b/>
          <w:bCs/>
          <w:sz w:val="22"/>
          <w:szCs w:val="22"/>
        </w:rPr>
        <w:t>.</w:t>
      </w:r>
      <w:r w:rsidR="00DC38E0">
        <w:rPr>
          <w:rFonts w:cs="Arial"/>
          <w:sz w:val="22"/>
          <w:szCs w:val="22"/>
        </w:rPr>
        <w:tab/>
      </w:r>
      <w:r w:rsidR="00463459" w:rsidRPr="00F259CB">
        <w:rPr>
          <w:rFonts w:cs="Arial"/>
          <w:sz w:val="22"/>
          <w:szCs w:val="22"/>
        </w:rPr>
        <w:t>If your tender is submitted in the name of one organisation but you intend submitting invoices in the name of another, or require payments to be made to another, please give full details. Otherwise there may be delay in payment.</w:t>
      </w:r>
    </w:p>
    <w:p w14:paraId="3BA8FA2B" w14:textId="77777777"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14:paraId="5C921A50" w14:textId="650C333F" w:rsidR="008D4855" w:rsidRPr="008D4855" w:rsidRDefault="00731488" w:rsidP="00DC38E0">
      <w:pPr>
        <w:pStyle w:val="DfTLevel1"/>
        <w:keepLines/>
        <w:suppressLineNumbers/>
        <w:spacing w:before="120" w:after="120"/>
        <w:ind w:left="720" w:hanging="720"/>
        <w:jc w:val="both"/>
        <w:rPr>
          <w:rFonts w:cs="Arial"/>
          <w:sz w:val="22"/>
          <w:szCs w:val="22"/>
        </w:rPr>
      </w:pPr>
      <w:r w:rsidRPr="00731488">
        <w:rPr>
          <w:rFonts w:cs="Arial"/>
          <w:b/>
          <w:bCs/>
          <w:sz w:val="22"/>
          <w:szCs w:val="22"/>
        </w:rPr>
        <w:t>2</w:t>
      </w:r>
      <w:r w:rsidR="00B534EB">
        <w:rPr>
          <w:rFonts w:cs="Arial"/>
          <w:b/>
          <w:bCs/>
          <w:sz w:val="22"/>
          <w:szCs w:val="22"/>
        </w:rPr>
        <w:t>4</w:t>
      </w:r>
      <w:r w:rsidR="00DC38E0" w:rsidRPr="00731488">
        <w:rPr>
          <w:rFonts w:cs="Arial"/>
          <w:b/>
          <w:bCs/>
          <w:sz w:val="22"/>
          <w:szCs w:val="22"/>
        </w:rPr>
        <w:t>.</w:t>
      </w:r>
      <w:r w:rsidR="00DC38E0">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7ED3D27F" w14:textId="0154CFFB" w:rsidR="00D63B90" w:rsidRDefault="00753679" w:rsidP="00D2163E">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b/>
          <w:bCs/>
        </w:rPr>
        <w:tab/>
      </w:r>
      <w:r w:rsidR="008D4855" w:rsidRPr="008A2449">
        <w:rPr>
          <w:rFonts w:ascii="Arial" w:hAnsi="Arial" w:cs="Arial"/>
        </w:rPr>
        <w:t xml:space="preserve">You need to be aware that the Department could receive requests for </w:t>
      </w:r>
      <w:r w:rsidR="008D4855" w:rsidRPr="008A2449">
        <w:rPr>
          <w:rFonts w:ascii="Arial" w:hAnsi="Arial" w:cs="Arial"/>
          <w:i/>
        </w:rPr>
        <w:t>any</w:t>
      </w:r>
      <w:r w:rsidR="008D4855"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008D4855" w:rsidRPr="008A2449">
        <w:rPr>
          <w:rFonts w:ascii="Arial" w:hAnsi="Arial" w:cs="Arial"/>
          <w:u w:val="single"/>
        </w:rPr>
        <w:t>very</w:t>
      </w:r>
      <w:r w:rsidR="008D4855" w:rsidRPr="008A2449">
        <w:rPr>
          <w:rFonts w:ascii="Arial" w:hAnsi="Arial" w:cs="Arial"/>
        </w:rPr>
        <w:t xml:space="preserve"> exceptional and narrowly defined circumstances. In this regard, your attention is drawn to the Code of Practice (in particular, section V thereof) issued by the Lord Chancellor under section 45 of the FOIA (section IX of the Code of Practice issued under regulation 16 of the EIRs includes similar guidance).</w:t>
      </w:r>
    </w:p>
    <w:p w14:paraId="5B4896EB" w14:textId="77777777" w:rsidR="00D2163E" w:rsidRDefault="00D2163E" w:rsidP="00D2163E">
      <w:pPr>
        <w:keepLines/>
        <w:numPr>
          <w:ilvl w:val="12"/>
          <w:numId w:val="0"/>
        </w:numPr>
        <w:suppressLineNumbers/>
        <w:suppressAutoHyphens/>
        <w:spacing w:before="120" w:after="0" w:line="240" w:lineRule="auto"/>
        <w:ind w:left="720" w:hanging="720"/>
        <w:jc w:val="both"/>
        <w:rPr>
          <w:rFonts w:ascii="Arial" w:hAnsi="Arial" w:cs="Arial"/>
          <w:b/>
        </w:rPr>
      </w:pPr>
    </w:p>
    <w:p w14:paraId="591584DB" w14:textId="77777777" w:rsidR="00801171" w:rsidRPr="00801171" w:rsidRDefault="00801171" w:rsidP="00801171">
      <w:pPr>
        <w:keepLines/>
        <w:numPr>
          <w:ilvl w:val="12"/>
          <w:numId w:val="0"/>
        </w:numPr>
        <w:suppressLineNumbers/>
        <w:suppressAutoHyphens/>
        <w:spacing w:before="120" w:after="0" w:line="240" w:lineRule="auto"/>
        <w:jc w:val="both"/>
        <w:rPr>
          <w:rFonts w:ascii="Arial" w:hAnsi="Arial" w:cs="Arial"/>
          <w:b/>
        </w:rPr>
      </w:pPr>
      <w:r w:rsidRPr="00801171">
        <w:rPr>
          <w:rFonts w:ascii="Arial" w:hAnsi="Arial" w:cs="Arial"/>
          <w:b/>
        </w:rPr>
        <w:t>Audit of Premises</w:t>
      </w:r>
    </w:p>
    <w:p w14:paraId="299699A1" w14:textId="7B9ED360" w:rsidR="00801171" w:rsidRPr="00801171" w:rsidRDefault="00B534EB" w:rsidP="00DC38E0">
      <w:pPr>
        <w:keepLines/>
        <w:numPr>
          <w:ilvl w:val="12"/>
          <w:numId w:val="0"/>
        </w:numPr>
        <w:suppressLineNumbers/>
        <w:suppressAutoHyphens/>
        <w:spacing w:before="120" w:after="0" w:line="240" w:lineRule="auto"/>
        <w:ind w:left="720" w:hanging="720"/>
        <w:jc w:val="both"/>
        <w:rPr>
          <w:rFonts w:ascii="Arial" w:hAnsi="Arial" w:cs="Arial"/>
        </w:rPr>
      </w:pPr>
      <w:r>
        <w:rPr>
          <w:rFonts w:ascii="Arial" w:hAnsi="Arial" w:cs="Arial"/>
          <w:b/>
          <w:bCs/>
        </w:rPr>
        <w:t>2</w:t>
      </w:r>
      <w:r w:rsidR="00510134">
        <w:rPr>
          <w:rFonts w:ascii="Arial" w:hAnsi="Arial" w:cs="Arial"/>
          <w:b/>
          <w:bCs/>
        </w:rPr>
        <w:t>6</w:t>
      </w:r>
      <w:r w:rsidR="00DC38E0" w:rsidRPr="00731488">
        <w:rPr>
          <w:rFonts w:ascii="Arial" w:hAnsi="Arial" w:cs="Arial"/>
          <w:b/>
          <w:bCs/>
        </w:rPr>
        <w:t>.</w:t>
      </w:r>
      <w:r w:rsidR="00DC38E0">
        <w:rPr>
          <w:rFonts w:ascii="Arial" w:hAnsi="Arial" w:cs="Arial"/>
        </w:rPr>
        <w:tab/>
      </w:r>
      <w:r w:rsidR="00801171" w:rsidRPr="00801171">
        <w:rPr>
          <w:rFonts w:ascii="Arial" w:hAnsi="Arial" w:cs="Arial"/>
        </w:rPr>
        <w:t xml:space="preserve">All documentation relating to this contract are subject to audit and must be made available by the contractor upon request. </w:t>
      </w:r>
    </w:p>
    <w:sectPr w:rsidR="00801171" w:rsidRPr="00801171"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640C3C8"/>
    <w:lvl w:ilvl="0" w:tplc="5DB41C6E">
      <w:start w:val="12"/>
      <w:numFmt w:val="decimal"/>
      <w:lvlText w:val="%1."/>
      <w:lvlJc w:val="left"/>
      <w:pPr>
        <w:ind w:left="720" w:hanging="360"/>
      </w:pPr>
      <w:rPr>
        <w:rFonts w:hint="default"/>
        <w:b/>
        <w:bCs/>
      </w:rPr>
    </w:lvl>
    <w:lvl w:ilvl="1" w:tplc="F576736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A10A6F"/>
    <w:multiLevelType w:val="hybridMultilevel"/>
    <w:tmpl w:val="940ACA48"/>
    <w:lvl w:ilvl="0" w:tplc="2C5C52F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1521F97"/>
    <w:multiLevelType w:val="hybridMultilevel"/>
    <w:tmpl w:val="D9E266EE"/>
    <w:lvl w:ilvl="0" w:tplc="2966AEBC">
      <w:start w:val="1"/>
      <w:numFmt w:val="lowerLetter"/>
      <w:lvlText w:val="%1."/>
      <w:lvlJc w:val="left"/>
      <w:pPr>
        <w:ind w:left="1095" w:hanging="360"/>
      </w:pPr>
      <w:rPr>
        <w:rFonts w:hint="default"/>
        <w:b/>
        <w:bCs/>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4984D5A"/>
    <w:multiLevelType w:val="hybridMultilevel"/>
    <w:tmpl w:val="7B284E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7BE0217"/>
    <w:multiLevelType w:val="hybridMultilevel"/>
    <w:tmpl w:val="BD1691B8"/>
    <w:lvl w:ilvl="0" w:tplc="B91281A0">
      <w:start w:val="2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172B2"/>
    <w:multiLevelType w:val="hybridMultilevel"/>
    <w:tmpl w:val="A438A274"/>
    <w:lvl w:ilvl="0" w:tplc="0809000F">
      <w:start w:val="22"/>
      <w:numFmt w:val="decimal"/>
      <w:lvlText w:val="%1."/>
      <w:lvlJc w:val="left"/>
      <w:pPr>
        <w:ind w:left="720" w:hanging="360"/>
      </w:pPr>
      <w:rPr>
        <w:rFonts w:hint="default"/>
        <w:b w:val="0"/>
        <w:u w:val="none"/>
      </w:rPr>
    </w:lvl>
    <w:lvl w:ilvl="1" w:tplc="17940380">
      <w:start w:val="1"/>
      <w:numFmt w:val="lowerLetter"/>
      <w:lvlText w:val="%2."/>
      <w:lvlJc w:val="left"/>
      <w:pPr>
        <w:ind w:left="1130" w:hanging="42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0A6BAE"/>
    <w:multiLevelType w:val="hybridMultilevel"/>
    <w:tmpl w:val="8D22C198"/>
    <w:lvl w:ilvl="0" w:tplc="08090019">
      <w:start w:val="1"/>
      <w:numFmt w:val="lowerLetter"/>
      <w:lvlText w:val="%1."/>
      <w:lvlJc w:val="left"/>
      <w:pPr>
        <w:ind w:left="927" w:hanging="360"/>
      </w:pPr>
      <w:rPr>
        <w:rFonts w:hint="default"/>
      </w:rPr>
    </w:lvl>
    <w:lvl w:ilvl="1" w:tplc="08090019">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9" w15:restartNumberingAfterBreak="0">
    <w:nsid w:val="1C423718"/>
    <w:multiLevelType w:val="hybridMultilevel"/>
    <w:tmpl w:val="9552DB1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0F45636"/>
    <w:multiLevelType w:val="hybridMultilevel"/>
    <w:tmpl w:val="A4E0C8AA"/>
    <w:lvl w:ilvl="0" w:tplc="B824B3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3908CC"/>
    <w:multiLevelType w:val="hybridMultilevel"/>
    <w:tmpl w:val="6E728D3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B5C1706"/>
    <w:multiLevelType w:val="hybridMultilevel"/>
    <w:tmpl w:val="FFE22C2A"/>
    <w:lvl w:ilvl="0" w:tplc="A6D0F328">
      <w:start w:val="2"/>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2C405CB8"/>
    <w:multiLevelType w:val="hybridMultilevel"/>
    <w:tmpl w:val="2BD0432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7"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B876E54"/>
    <w:multiLevelType w:val="hybridMultilevel"/>
    <w:tmpl w:val="A89AA7DC"/>
    <w:lvl w:ilvl="0" w:tplc="08090001">
      <w:start w:val="1"/>
      <w:numFmt w:val="bullet"/>
      <w:lvlText w:val=""/>
      <w:lvlJc w:val="left"/>
      <w:pPr>
        <w:ind w:left="2040" w:hanging="360"/>
      </w:pPr>
      <w:rPr>
        <w:rFonts w:ascii="Symbol" w:hAnsi="Symbol" w:hint="default"/>
      </w:rPr>
    </w:lvl>
    <w:lvl w:ilvl="1" w:tplc="08090003" w:tentative="1">
      <w:start w:val="1"/>
      <w:numFmt w:val="bullet"/>
      <w:lvlText w:val="o"/>
      <w:lvlJc w:val="left"/>
      <w:pPr>
        <w:ind w:left="2760" w:hanging="360"/>
      </w:pPr>
      <w:rPr>
        <w:rFonts w:ascii="Courier New" w:hAnsi="Courier New" w:cs="Courier New" w:hint="default"/>
      </w:rPr>
    </w:lvl>
    <w:lvl w:ilvl="2" w:tplc="08090005" w:tentative="1">
      <w:start w:val="1"/>
      <w:numFmt w:val="bullet"/>
      <w:lvlText w:val=""/>
      <w:lvlJc w:val="left"/>
      <w:pPr>
        <w:ind w:left="3480" w:hanging="360"/>
      </w:pPr>
      <w:rPr>
        <w:rFonts w:ascii="Wingdings" w:hAnsi="Wingdings" w:hint="default"/>
      </w:rPr>
    </w:lvl>
    <w:lvl w:ilvl="3" w:tplc="08090001" w:tentative="1">
      <w:start w:val="1"/>
      <w:numFmt w:val="bullet"/>
      <w:lvlText w:val=""/>
      <w:lvlJc w:val="left"/>
      <w:pPr>
        <w:ind w:left="4200" w:hanging="360"/>
      </w:pPr>
      <w:rPr>
        <w:rFonts w:ascii="Symbol" w:hAnsi="Symbol" w:hint="default"/>
      </w:rPr>
    </w:lvl>
    <w:lvl w:ilvl="4" w:tplc="08090003" w:tentative="1">
      <w:start w:val="1"/>
      <w:numFmt w:val="bullet"/>
      <w:lvlText w:val="o"/>
      <w:lvlJc w:val="left"/>
      <w:pPr>
        <w:ind w:left="4920" w:hanging="360"/>
      </w:pPr>
      <w:rPr>
        <w:rFonts w:ascii="Courier New" w:hAnsi="Courier New" w:cs="Courier New" w:hint="default"/>
      </w:rPr>
    </w:lvl>
    <w:lvl w:ilvl="5" w:tplc="08090005" w:tentative="1">
      <w:start w:val="1"/>
      <w:numFmt w:val="bullet"/>
      <w:lvlText w:val=""/>
      <w:lvlJc w:val="left"/>
      <w:pPr>
        <w:ind w:left="5640" w:hanging="360"/>
      </w:pPr>
      <w:rPr>
        <w:rFonts w:ascii="Wingdings" w:hAnsi="Wingdings" w:hint="default"/>
      </w:rPr>
    </w:lvl>
    <w:lvl w:ilvl="6" w:tplc="08090001" w:tentative="1">
      <w:start w:val="1"/>
      <w:numFmt w:val="bullet"/>
      <w:lvlText w:val=""/>
      <w:lvlJc w:val="left"/>
      <w:pPr>
        <w:ind w:left="6360" w:hanging="360"/>
      </w:pPr>
      <w:rPr>
        <w:rFonts w:ascii="Symbol" w:hAnsi="Symbol" w:hint="default"/>
      </w:rPr>
    </w:lvl>
    <w:lvl w:ilvl="7" w:tplc="08090003" w:tentative="1">
      <w:start w:val="1"/>
      <w:numFmt w:val="bullet"/>
      <w:lvlText w:val="o"/>
      <w:lvlJc w:val="left"/>
      <w:pPr>
        <w:ind w:left="7080" w:hanging="360"/>
      </w:pPr>
      <w:rPr>
        <w:rFonts w:ascii="Courier New" w:hAnsi="Courier New" w:cs="Courier New" w:hint="default"/>
      </w:rPr>
    </w:lvl>
    <w:lvl w:ilvl="8" w:tplc="08090005" w:tentative="1">
      <w:start w:val="1"/>
      <w:numFmt w:val="bullet"/>
      <w:lvlText w:val=""/>
      <w:lvlJc w:val="left"/>
      <w:pPr>
        <w:ind w:left="7800" w:hanging="360"/>
      </w:pPr>
      <w:rPr>
        <w:rFonts w:ascii="Wingdings" w:hAnsi="Wingdings" w:hint="default"/>
      </w:rPr>
    </w:lvl>
  </w:abstractNum>
  <w:abstractNum w:abstractNumId="19"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4"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25" w15:restartNumberingAfterBreak="0">
    <w:nsid w:val="47530129"/>
    <w:multiLevelType w:val="hybridMultilevel"/>
    <w:tmpl w:val="03ECC670"/>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27"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DD6276"/>
    <w:multiLevelType w:val="hybridMultilevel"/>
    <w:tmpl w:val="E7AAEEB2"/>
    <w:lvl w:ilvl="0" w:tplc="C974F72E">
      <w:start w:val="1"/>
      <w:numFmt w:val="lowerLetter"/>
      <w:lvlText w:val="%1."/>
      <w:lvlJc w:val="left"/>
      <w:pPr>
        <w:ind w:left="1070" w:hanging="360"/>
      </w:pPr>
      <w:rPr>
        <w:b w:val="0"/>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9" w15:restartNumberingAfterBreak="0">
    <w:nsid w:val="567E78D4"/>
    <w:multiLevelType w:val="hybridMultilevel"/>
    <w:tmpl w:val="393C0ED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0"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ED13C4"/>
    <w:multiLevelType w:val="hybridMultilevel"/>
    <w:tmpl w:val="D2082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382EB7"/>
    <w:multiLevelType w:val="hybridMultilevel"/>
    <w:tmpl w:val="2A10FEEA"/>
    <w:lvl w:ilvl="0" w:tplc="FB163068">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AC0386"/>
    <w:multiLevelType w:val="hybridMultilevel"/>
    <w:tmpl w:val="9006DDF2"/>
    <w:lvl w:ilvl="0" w:tplc="EC3418B2">
      <w:start w:val="3"/>
      <w:numFmt w:val="lowerLetter"/>
      <w:lvlText w:val="%1."/>
      <w:lvlJc w:val="left"/>
      <w:pPr>
        <w:ind w:left="109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5E1DC5"/>
    <w:multiLevelType w:val="hybridMultilevel"/>
    <w:tmpl w:val="9356C7C4"/>
    <w:lvl w:ilvl="0" w:tplc="E2C8C65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2423C2"/>
    <w:multiLevelType w:val="hybridMultilevel"/>
    <w:tmpl w:val="F086EEBC"/>
    <w:lvl w:ilvl="0" w:tplc="5AC6F802">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7"/>
  </w:num>
  <w:num w:numId="3">
    <w:abstractNumId w:val="16"/>
  </w:num>
  <w:num w:numId="4">
    <w:abstractNumId w:val="26"/>
  </w:num>
  <w:num w:numId="5">
    <w:abstractNumId w:val="24"/>
  </w:num>
  <w:num w:numId="6">
    <w:abstractNumId w:val="23"/>
  </w:num>
  <w:num w:numId="7">
    <w:abstractNumId w:val="30"/>
  </w:num>
  <w:num w:numId="8">
    <w:abstractNumId w:val="34"/>
  </w:num>
  <w:num w:numId="9">
    <w:abstractNumId w:val="20"/>
  </w:num>
  <w:num w:numId="10">
    <w:abstractNumId w:val="28"/>
  </w:num>
  <w:num w:numId="11">
    <w:abstractNumId w:val="11"/>
  </w:num>
  <w:num w:numId="12">
    <w:abstractNumId w:val="21"/>
  </w:num>
  <w:num w:numId="13">
    <w:abstractNumId w:val="19"/>
  </w:num>
  <w:num w:numId="14">
    <w:abstractNumId w:val="32"/>
  </w:num>
  <w:num w:numId="15">
    <w:abstractNumId w:val="1"/>
  </w:num>
  <w:num w:numId="16">
    <w:abstractNumId w:val="22"/>
  </w:num>
  <w:num w:numId="17">
    <w:abstractNumId w:val="0"/>
  </w:num>
  <w:num w:numId="18">
    <w:abstractNumId w:val="7"/>
  </w:num>
  <w:num w:numId="19">
    <w:abstractNumId w:val="27"/>
  </w:num>
  <w:num w:numId="20">
    <w:abstractNumId w:val="3"/>
  </w:num>
  <w:num w:numId="21">
    <w:abstractNumId w:val="15"/>
  </w:num>
  <w:num w:numId="22">
    <w:abstractNumId w:val="14"/>
  </w:num>
  <w:num w:numId="23">
    <w:abstractNumId w:val="31"/>
  </w:num>
  <w:num w:numId="24">
    <w:abstractNumId w:val="10"/>
  </w:num>
  <w:num w:numId="25">
    <w:abstractNumId w:val="33"/>
  </w:num>
  <w:num w:numId="26">
    <w:abstractNumId w:val="2"/>
  </w:num>
  <w:num w:numId="27">
    <w:abstractNumId w:val="36"/>
  </w:num>
  <w:num w:numId="28">
    <w:abstractNumId w:val="18"/>
  </w:num>
  <w:num w:numId="29">
    <w:abstractNumId w:val="29"/>
  </w:num>
  <w:num w:numId="30">
    <w:abstractNumId w:val="35"/>
  </w:num>
  <w:num w:numId="31">
    <w:abstractNumId w:val="25"/>
  </w:num>
  <w:num w:numId="32">
    <w:abstractNumId w:val="13"/>
  </w:num>
  <w:num w:numId="33">
    <w:abstractNumId w:val="6"/>
  </w:num>
  <w:num w:numId="34">
    <w:abstractNumId w:val="8"/>
  </w:num>
  <w:num w:numId="35">
    <w:abstractNumId w:val="12"/>
  </w:num>
  <w:num w:numId="36">
    <w:abstractNumId w:val="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363"/>
    <w:rsid w:val="00010BB1"/>
    <w:rsid w:val="00024518"/>
    <w:rsid w:val="000262E5"/>
    <w:rsid w:val="000355AC"/>
    <w:rsid w:val="000430AA"/>
    <w:rsid w:val="0005158D"/>
    <w:rsid w:val="000515F4"/>
    <w:rsid w:val="00076613"/>
    <w:rsid w:val="0008170E"/>
    <w:rsid w:val="00082CB3"/>
    <w:rsid w:val="000906A2"/>
    <w:rsid w:val="0009597B"/>
    <w:rsid w:val="000E7F02"/>
    <w:rsid w:val="000F721E"/>
    <w:rsid w:val="00112F42"/>
    <w:rsid w:val="00114363"/>
    <w:rsid w:val="00122587"/>
    <w:rsid w:val="00145524"/>
    <w:rsid w:val="001563D0"/>
    <w:rsid w:val="0016083B"/>
    <w:rsid w:val="00163113"/>
    <w:rsid w:val="00165CF9"/>
    <w:rsid w:val="00167B75"/>
    <w:rsid w:val="00170149"/>
    <w:rsid w:val="00175AF6"/>
    <w:rsid w:val="00182788"/>
    <w:rsid w:val="001839D4"/>
    <w:rsid w:val="00183BC5"/>
    <w:rsid w:val="00192D02"/>
    <w:rsid w:val="001A1BF8"/>
    <w:rsid w:val="001C2600"/>
    <w:rsid w:val="001E285D"/>
    <w:rsid w:val="001E6869"/>
    <w:rsid w:val="00205AB4"/>
    <w:rsid w:val="00223BF7"/>
    <w:rsid w:val="00230DFA"/>
    <w:rsid w:val="00231207"/>
    <w:rsid w:val="00237899"/>
    <w:rsid w:val="00242E52"/>
    <w:rsid w:val="0024567F"/>
    <w:rsid w:val="00261219"/>
    <w:rsid w:val="0026239C"/>
    <w:rsid w:val="00272416"/>
    <w:rsid w:val="00276EF5"/>
    <w:rsid w:val="00280C21"/>
    <w:rsid w:val="002932B7"/>
    <w:rsid w:val="002D00C0"/>
    <w:rsid w:val="00303C23"/>
    <w:rsid w:val="003141AE"/>
    <w:rsid w:val="00314650"/>
    <w:rsid w:val="00324364"/>
    <w:rsid w:val="0033204A"/>
    <w:rsid w:val="00336CA3"/>
    <w:rsid w:val="003462C7"/>
    <w:rsid w:val="00352934"/>
    <w:rsid w:val="00353AF1"/>
    <w:rsid w:val="00353BA1"/>
    <w:rsid w:val="00365071"/>
    <w:rsid w:val="003663DA"/>
    <w:rsid w:val="00373E53"/>
    <w:rsid w:val="00374DE7"/>
    <w:rsid w:val="0038304D"/>
    <w:rsid w:val="003864EF"/>
    <w:rsid w:val="003B28F9"/>
    <w:rsid w:val="003D33E4"/>
    <w:rsid w:val="003D790F"/>
    <w:rsid w:val="00412272"/>
    <w:rsid w:val="00421C59"/>
    <w:rsid w:val="00443DC8"/>
    <w:rsid w:val="0044686D"/>
    <w:rsid w:val="0046146E"/>
    <w:rsid w:val="00463459"/>
    <w:rsid w:val="004C5F27"/>
    <w:rsid w:val="004D60F3"/>
    <w:rsid w:val="004E1D63"/>
    <w:rsid w:val="004F2DAE"/>
    <w:rsid w:val="004F50DF"/>
    <w:rsid w:val="004F5847"/>
    <w:rsid w:val="00501C45"/>
    <w:rsid w:val="00510134"/>
    <w:rsid w:val="00513F9A"/>
    <w:rsid w:val="00517B21"/>
    <w:rsid w:val="0052486C"/>
    <w:rsid w:val="00526C57"/>
    <w:rsid w:val="00532A6E"/>
    <w:rsid w:val="00542192"/>
    <w:rsid w:val="00567D76"/>
    <w:rsid w:val="0058366D"/>
    <w:rsid w:val="00591518"/>
    <w:rsid w:val="005A6493"/>
    <w:rsid w:val="005B715B"/>
    <w:rsid w:val="005C312A"/>
    <w:rsid w:val="005C735E"/>
    <w:rsid w:val="005D2D9E"/>
    <w:rsid w:val="005F5550"/>
    <w:rsid w:val="005F6D53"/>
    <w:rsid w:val="00600DA5"/>
    <w:rsid w:val="00612C60"/>
    <w:rsid w:val="00613720"/>
    <w:rsid w:val="006264B8"/>
    <w:rsid w:val="0065658B"/>
    <w:rsid w:val="00657DAB"/>
    <w:rsid w:val="00664266"/>
    <w:rsid w:val="00672510"/>
    <w:rsid w:val="0068306D"/>
    <w:rsid w:val="006A3BC3"/>
    <w:rsid w:val="006B0EC2"/>
    <w:rsid w:val="006B5312"/>
    <w:rsid w:val="006D057C"/>
    <w:rsid w:val="00711C3B"/>
    <w:rsid w:val="0072436E"/>
    <w:rsid w:val="00726B65"/>
    <w:rsid w:val="00731488"/>
    <w:rsid w:val="00740EF7"/>
    <w:rsid w:val="00747486"/>
    <w:rsid w:val="00753679"/>
    <w:rsid w:val="00754830"/>
    <w:rsid w:val="00763A8A"/>
    <w:rsid w:val="007E2489"/>
    <w:rsid w:val="00801171"/>
    <w:rsid w:val="00805863"/>
    <w:rsid w:val="00820E71"/>
    <w:rsid w:val="008253BC"/>
    <w:rsid w:val="008334C0"/>
    <w:rsid w:val="00837905"/>
    <w:rsid w:val="00844DD3"/>
    <w:rsid w:val="00892131"/>
    <w:rsid w:val="008A2449"/>
    <w:rsid w:val="008C32EF"/>
    <w:rsid w:val="008C405C"/>
    <w:rsid w:val="008D4855"/>
    <w:rsid w:val="008E452F"/>
    <w:rsid w:val="008E5471"/>
    <w:rsid w:val="008E5506"/>
    <w:rsid w:val="008E55D8"/>
    <w:rsid w:val="008E691F"/>
    <w:rsid w:val="008F090A"/>
    <w:rsid w:val="00901BF1"/>
    <w:rsid w:val="00920AC9"/>
    <w:rsid w:val="009224D6"/>
    <w:rsid w:val="00927A8C"/>
    <w:rsid w:val="00947705"/>
    <w:rsid w:val="00953567"/>
    <w:rsid w:val="00953978"/>
    <w:rsid w:val="0096086C"/>
    <w:rsid w:val="00974D46"/>
    <w:rsid w:val="00976DA1"/>
    <w:rsid w:val="009873D5"/>
    <w:rsid w:val="009960BA"/>
    <w:rsid w:val="009B1543"/>
    <w:rsid w:val="009B74A8"/>
    <w:rsid w:val="009B7C91"/>
    <w:rsid w:val="009E22A1"/>
    <w:rsid w:val="00A05800"/>
    <w:rsid w:val="00A26260"/>
    <w:rsid w:val="00A65591"/>
    <w:rsid w:val="00AA35B4"/>
    <w:rsid w:val="00AB1B4D"/>
    <w:rsid w:val="00AD22FF"/>
    <w:rsid w:val="00AE2DAB"/>
    <w:rsid w:val="00AE4571"/>
    <w:rsid w:val="00AE5E92"/>
    <w:rsid w:val="00B0023D"/>
    <w:rsid w:val="00B0385C"/>
    <w:rsid w:val="00B03B80"/>
    <w:rsid w:val="00B04BAC"/>
    <w:rsid w:val="00B063BE"/>
    <w:rsid w:val="00B15BCF"/>
    <w:rsid w:val="00B22C92"/>
    <w:rsid w:val="00B362C1"/>
    <w:rsid w:val="00B534EB"/>
    <w:rsid w:val="00BB10ED"/>
    <w:rsid w:val="00BB2EAD"/>
    <w:rsid w:val="00BB33E8"/>
    <w:rsid w:val="00BC5C1E"/>
    <w:rsid w:val="00BD44C2"/>
    <w:rsid w:val="00BD4A12"/>
    <w:rsid w:val="00BE2E7B"/>
    <w:rsid w:val="00BE6703"/>
    <w:rsid w:val="00C01CF8"/>
    <w:rsid w:val="00C367CF"/>
    <w:rsid w:val="00C40A10"/>
    <w:rsid w:val="00C40B36"/>
    <w:rsid w:val="00C51855"/>
    <w:rsid w:val="00C5322D"/>
    <w:rsid w:val="00C647D2"/>
    <w:rsid w:val="00C67C1E"/>
    <w:rsid w:val="00C87CCD"/>
    <w:rsid w:val="00C96605"/>
    <w:rsid w:val="00CA4F82"/>
    <w:rsid w:val="00CB5044"/>
    <w:rsid w:val="00CC1527"/>
    <w:rsid w:val="00CC688D"/>
    <w:rsid w:val="00CD61A8"/>
    <w:rsid w:val="00CE3AE6"/>
    <w:rsid w:val="00CE7D49"/>
    <w:rsid w:val="00CF1EE2"/>
    <w:rsid w:val="00D03863"/>
    <w:rsid w:val="00D06C92"/>
    <w:rsid w:val="00D06EE1"/>
    <w:rsid w:val="00D07327"/>
    <w:rsid w:val="00D2163E"/>
    <w:rsid w:val="00D305D9"/>
    <w:rsid w:val="00D44700"/>
    <w:rsid w:val="00D5400B"/>
    <w:rsid w:val="00D56170"/>
    <w:rsid w:val="00D63B90"/>
    <w:rsid w:val="00D63CF6"/>
    <w:rsid w:val="00D76D88"/>
    <w:rsid w:val="00DA05A2"/>
    <w:rsid w:val="00DA2EDA"/>
    <w:rsid w:val="00DA7DD0"/>
    <w:rsid w:val="00DC0999"/>
    <w:rsid w:val="00DC1771"/>
    <w:rsid w:val="00DC38E0"/>
    <w:rsid w:val="00E04F98"/>
    <w:rsid w:val="00E0738C"/>
    <w:rsid w:val="00E117E3"/>
    <w:rsid w:val="00E12834"/>
    <w:rsid w:val="00E1408C"/>
    <w:rsid w:val="00E203E8"/>
    <w:rsid w:val="00E2271D"/>
    <w:rsid w:val="00E263B1"/>
    <w:rsid w:val="00E27958"/>
    <w:rsid w:val="00E33B17"/>
    <w:rsid w:val="00E36814"/>
    <w:rsid w:val="00E72374"/>
    <w:rsid w:val="00E805F3"/>
    <w:rsid w:val="00E8377C"/>
    <w:rsid w:val="00EB090C"/>
    <w:rsid w:val="00EC3B94"/>
    <w:rsid w:val="00EF2B32"/>
    <w:rsid w:val="00F03D83"/>
    <w:rsid w:val="00F129AD"/>
    <w:rsid w:val="00F13199"/>
    <w:rsid w:val="00F136D8"/>
    <w:rsid w:val="00F14C0F"/>
    <w:rsid w:val="00F23267"/>
    <w:rsid w:val="00F259CB"/>
    <w:rsid w:val="00F31C2A"/>
    <w:rsid w:val="00F50E5A"/>
    <w:rsid w:val="00F55A6C"/>
    <w:rsid w:val="00F63BFD"/>
    <w:rsid w:val="00F65B6B"/>
    <w:rsid w:val="00F718CF"/>
    <w:rsid w:val="00F81F85"/>
    <w:rsid w:val="00FA0332"/>
    <w:rsid w:val="00FB0503"/>
    <w:rsid w:val="00FB2546"/>
    <w:rsid w:val="00FB5886"/>
    <w:rsid w:val="00FC3B5C"/>
    <w:rsid w:val="00FC464A"/>
    <w:rsid w:val="00FE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5BAA"/>
  <w15:chartTrackingRefBased/>
  <w15:docId w15:val="{1461530A-B3FF-448C-83F8-7F0D9BCF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85D"/>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styleId="UnresolvedMention">
    <w:name w:val="Unresolved Mention"/>
    <w:basedOn w:val="DefaultParagraphFont"/>
    <w:uiPriority w:val="99"/>
    <w:semiHidden/>
    <w:unhideWhenUsed/>
    <w:rsid w:val="00463459"/>
    <w:rPr>
      <w:color w:val="808080"/>
      <w:shd w:val="clear" w:color="auto" w:fill="E6E6E6"/>
    </w:rPr>
  </w:style>
  <w:style w:type="table" w:styleId="TableGrid">
    <w:name w:val="Table Grid"/>
    <w:basedOn w:val="TableNormal"/>
    <w:uiPriority w:val="3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1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AE"/>
    <w:rPr>
      <w:rFonts w:ascii="Segoe UI" w:hAnsi="Segoe UI" w:cs="Segoe UI"/>
      <w:sz w:val="18"/>
      <w:szCs w:val="18"/>
      <w:lang w:val="en-GB"/>
    </w:rPr>
  </w:style>
  <w:style w:type="paragraph" w:styleId="NormalWeb">
    <w:name w:val="Normal (Web)"/>
    <w:basedOn w:val="Normal"/>
    <w:uiPriority w:val="99"/>
    <w:unhideWhenUsed/>
    <w:rsid w:val="00C367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C367CF"/>
    <w:rPr>
      <w:lang w:val="en-GB"/>
    </w:rPr>
  </w:style>
  <w:style w:type="character" w:styleId="FollowedHyperlink">
    <w:name w:val="FollowedHyperlink"/>
    <w:basedOn w:val="DefaultParagraphFont"/>
    <w:uiPriority w:val="99"/>
    <w:semiHidden/>
    <w:unhideWhenUsed/>
    <w:rsid w:val="00A05800"/>
    <w:rPr>
      <w:color w:val="800080" w:themeColor="followedHyperlink"/>
      <w:u w:val="single"/>
    </w:rPr>
  </w:style>
  <w:style w:type="character" w:styleId="CommentReference">
    <w:name w:val="annotation reference"/>
    <w:basedOn w:val="DefaultParagraphFont"/>
    <w:uiPriority w:val="99"/>
    <w:semiHidden/>
    <w:unhideWhenUsed/>
    <w:rsid w:val="00BE2E7B"/>
    <w:rPr>
      <w:sz w:val="16"/>
      <w:szCs w:val="16"/>
    </w:rPr>
  </w:style>
  <w:style w:type="paragraph" w:styleId="CommentText">
    <w:name w:val="annotation text"/>
    <w:basedOn w:val="Normal"/>
    <w:link w:val="CommentTextChar"/>
    <w:uiPriority w:val="99"/>
    <w:semiHidden/>
    <w:unhideWhenUsed/>
    <w:rsid w:val="00BE2E7B"/>
    <w:pPr>
      <w:spacing w:line="240" w:lineRule="auto"/>
    </w:pPr>
    <w:rPr>
      <w:sz w:val="20"/>
      <w:szCs w:val="20"/>
    </w:rPr>
  </w:style>
  <w:style w:type="character" w:customStyle="1" w:styleId="CommentTextChar">
    <w:name w:val="Comment Text Char"/>
    <w:basedOn w:val="DefaultParagraphFont"/>
    <w:link w:val="CommentText"/>
    <w:uiPriority w:val="99"/>
    <w:semiHidden/>
    <w:rsid w:val="00BE2E7B"/>
    <w:rPr>
      <w:sz w:val="20"/>
      <w:szCs w:val="20"/>
      <w:lang w:val="en-GB"/>
    </w:rPr>
  </w:style>
  <w:style w:type="paragraph" w:styleId="CommentSubject">
    <w:name w:val="annotation subject"/>
    <w:basedOn w:val="CommentText"/>
    <w:next w:val="CommentText"/>
    <w:link w:val="CommentSubjectChar"/>
    <w:uiPriority w:val="99"/>
    <w:semiHidden/>
    <w:unhideWhenUsed/>
    <w:rsid w:val="00BE2E7B"/>
    <w:rPr>
      <w:b/>
      <w:bCs/>
    </w:rPr>
  </w:style>
  <w:style w:type="character" w:customStyle="1" w:styleId="CommentSubjectChar">
    <w:name w:val="Comment Subject Char"/>
    <w:basedOn w:val="CommentTextChar"/>
    <w:link w:val="CommentSubject"/>
    <w:uiPriority w:val="99"/>
    <w:semiHidden/>
    <w:rsid w:val="00BE2E7B"/>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r@crowncommercial.gov.uk" TargetMode="External"/><Relationship Id="rId3" Type="http://schemas.openxmlformats.org/officeDocument/2006/relationships/settings" Target="settings.xml"/><Relationship Id="rId7" Type="http://schemas.openxmlformats.org/officeDocument/2006/relationships/hyperlink" Target="mailto:contracts@mcga.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make-a-green-claim/make-an-environmental-claim-for-your-product-service-or-organisation" TargetMode="External"/><Relationship Id="rId5" Type="http://schemas.openxmlformats.org/officeDocument/2006/relationships/hyperlink" Target="mailto:contracts@mcga.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7</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Amanda Dunbar</cp:lastModifiedBy>
  <cp:revision>23</cp:revision>
  <cp:lastPrinted>2019-12-13T10:53:00Z</cp:lastPrinted>
  <dcterms:created xsi:type="dcterms:W3CDTF">2020-01-31T12:05:00Z</dcterms:created>
  <dcterms:modified xsi:type="dcterms:W3CDTF">2020-02-10T16:57:00Z</dcterms:modified>
</cp:coreProperties>
</file>