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B5758" w14:textId="77777777" w:rsidR="00125E07" w:rsidRDefault="00125E07" w:rsidP="00125E07">
      <w:pPr>
        <w:spacing w:before="100" w:beforeAutospacing="1" w:after="100" w:afterAutospacing="1" w:line="360" w:lineRule="auto"/>
        <w:contextualSpacing/>
        <w:jc w:val="center"/>
        <w:rPr>
          <w:b/>
          <w:color w:val="auto"/>
          <w:sz w:val="22"/>
          <w:szCs w:val="22"/>
        </w:rPr>
      </w:pPr>
      <w:bookmarkStart w:id="0" w:name="_GoBack"/>
      <w:bookmarkEnd w:id="0"/>
      <w:r>
        <w:rPr>
          <w:b/>
          <w:color w:val="auto"/>
          <w:sz w:val="22"/>
          <w:szCs w:val="22"/>
        </w:rPr>
        <w:t xml:space="preserve">NUTRIENT </w:t>
      </w:r>
      <w:r w:rsidR="00F35F80">
        <w:rPr>
          <w:b/>
          <w:color w:val="auto"/>
          <w:sz w:val="22"/>
          <w:szCs w:val="22"/>
        </w:rPr>
        <w:t xml:space="preserve">SAMPLING &amp; </w:t>
      </w:r>
      <w:r>
        <w:rPr>
          <w:b/>
          <w:color w:val="auto"/>
          <w:sz w:val="22"/>
          <w:szCs w:val="22"/>
        </w:rPr>
        <w:t xml:space="preserve">ANALYSIS </w:t>
      </w:r>
    </w:p>
    <w:p w14:paraId="19428A83" w14:textId="77777777" w:rsidR="00125E07" w:rsidRDefault="00125E07" w:rsidP="00125E07">
      <w:pPr>
        <w:spacing w:before="100" w:beforeAutospacing="1" w:after="100" w:afterAutospacing="1" w:line="360" w:lineRule="auto"/>
        <w:contextualSpacing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PROCUREMENT SPECIFICATION </w:t>
      </w:r>
      <w:r w:rsidR="005A2DB9">
        <w:rPr>
          <w:b/>
          <w:color w:val="auto"/>
          <w:sz w:val="22"/>
          <w:szCs w:val="22"/>
        </w:rPr>
        <w:t xml:space="preserve">&amp; REQUEST FOR PROPOSALS </w:t>
      </w:r>
    </w:p>
    <w:p w14:paraId="28C87844" w14:textId="77777777" w:rsidR="00125E07" w:rsidRDefault="00125E07" w:rsidP="00125E07">
      <w:pPr>
        <w:spacing w:before="100" w:beforeAutospacing="1" w:after="100" w:afterAutospacing="1"/>
        <w:ind w:left="720"/>
        <w:contextualSpacing/>
        <w:rPr>
          <w:b/>
          <w:color w:val="auto"/>
          <w:sz w:val="22"/>
          <w:szCs w:val="22"/>
        </w:rPr>
      </w:pPr>
    </w:p>
    <w:p w14:paraId="2DBA96C8" w14:textId="77777777" w:rsidR="00125E07" w:rsidRPr="00125E07" w:rsidRDefault="00125E07" w:rsidP="00125E07">
      <w:pPr>
        <w:spacing w:before="100" w:beforeAutospacing="1" w:after="100" w:afterAutospacing="1"/>
        <w:ind w:left="720"/>
        <w:contextualSpacing/>
        <w:rPr>
          <w:b/>
          <w:color w:val="auto"/>
          <w:sz w:val="22"/>
          <w:szCs w:val="22"/>
        </w:rPr>
      </w:pPr>
    </w:p>
    <w:p w14:paraId="6A373478" w14:textId="77777777" w:rsidR="00125E07" w:rsidRDefault="008B4969" w:rsidP="00DD690B">
      <w:pPr>
        <w:spacing w:after="0"/>
        <w:rPr>
          <w:b/>
          <w:color w:val="auto"/>
          <w:sz w:val="22"/>
          <w:szCs w:val="22"/>
        </w:rPr>
      </w:pPr>
      <w:r w:rsidRPr="008B4969">
        <w:rPr>
          <w:b/>
          <w:color w:val="auto"/>
          <w:sz w:val="22"/>
          <w:szCs w:val="22"/>
        </w:rPr>
        <w:t xml:space="preserve">Overview of Requirements </w:t>
      </w:r>
    </w:p>
    <w:p w14:paraId="62E4DA2D" w14:textId="77777777" w:rsidR="00DD690B" w:rsidRPr="00DD690B" w:rsidRDefault="00DD690B" w:rsidP="00DD690B">
      <w:pPr>
        <w:spacing w:after="0"/>
        <w:rPr>
          <w:color w:val="auto"/>
          <w:sz w:val="22"/>
          <w:szCs w:val="22"/>
        </w:rPr>
      </w:pPr>
    </w:p>
    <w:p w14:paraId="0092D07C" w14:textId="77777777" w:rsidR="008B4969" w:rsidRPr="008B4969" w:rsidRDefault="008B4969" w:rsidP="00DD690B">
      <w:pPr>
        <w:spacing w:after="0"/>
        <w:rPr>
          <w:color w:val="auto"/>
          <w:sz w:val="22"/>
          <w:szCs w:val="22"/>
        </w:rPr>
      </w:pPr>
      <w:r w:rsidRPr="008B4969">
        <w:rPr>
          <w:color w:val="auto"/>
          <w:sz w:val="22"/>
          <w:szCs w:val="22"/>
        </w:rPr>
        <w:t xml:space="preserve">The Agriculture and Horticulture Development Board (AHDB) requires nutrient analysis for a range of food products, with a focus on red meat.  </w:t>
      </w:r>
    </w:p>
    <w:p w14:paraId="1B54DA40" w14:textId="77777777" w:rsidR="00DD690B" w:rsidRDefault="00DD690B" w:rsidP="00DD690B">
      <w:pPr>
        <w:spacing w:after="0"/>
        <w:rPr>
          <w:color w:val="auto"/>
          <w:sz w:val="22"/>
          <w:szCs w:val="22"/>
        </w:rPr>
      </w:pPr>
    </w:p>
    <w:p w14:paraId="21457B61" w14:textId="0B928FC1" w:rsidR="008B4969" w:rsidRPr="008B4969" w:rsidRDefault="008B4969" w:rsidP="00DD690B">
      <w:pPr>
        <w:spacing w:after="0"/>
        <w:rPr>
          <w:color w:val="auto"/>
          <w:sz w:val="22"/>
          <w:szCs w:val="22"/>
        </w:rPr>
      </w:pPr>
      <w:r w:rsidRPr="008B4969">
        <w:rPr>
          <w:color w:val="auto"/>
          <w:sz w:val="22"/>
          <w:szCs w:val="22"/>
        </w:rPr>
        <w:t xml:space="preserve">The core project is for nutritional analysis of </w:t>
      </w:r>
      <w:r w:rsidR="00125E07" w:rsidRPr="00DD690B">
        <w:rPr>
          <w:color w:val="auto"/>
          <w:sz w:val="22"/>
          <w:szCs w:val="22"/>
        </w:rPr>
        <w:t>key</w:t>
      </w:r>
      <w:r w:rsidRPr="008B4969">
        <w:rPr>
          <w:color w:val="auto"/>
          <w:sz w:val="22"/>
          <w:szCs w:val="22"/>
        </w:rPr>
        <w:t xml:space="preserve"> cuts of </w:t>
      </w:r>
      <w:r w:rsidR="00147A3F">
        <w:rPr>
          <w:color w:val="auto"/>
          <w:sz w:val="22"/>
          <w:szCs w:val="22"/>
        </w:rPr>
        <w:t>pork</w:t>
      </w:r>
      <w:r w:rsidRPr="008B4969">
        <w:rPr>
          <w:color w:val="auto"/>
          <w:sz w:val="22"/>
          <w:szCs w:val="22"/>
        </w:rPr>
        <w:t>, which is being funded in collaboration with Public Health England</w:t>
      </w:r>
      <w:r w:rsidR="00DD690B">
        <w:rPr>
          <w:color w:val="auto"/>
          <w:sz w:val="22"/>
          <w:szCs w:val="22"/>
        </w:rPr>
        <w:t xml:space="preserve"> (PHE)</w:t>
      </w:r>
      <w:r w:rsidRPr="008B4969">
        <w:rPr>
          <w:color w:val="auto"/>
          <w:sz w:val="22"/>
          <w:szCs w:val="22"/>
        </w:rPr>
        <w:t xml:space="preserve">.  This project must be fully completed by the end of March 2019.  The ability to meet this deadline is an essential criteria for this contract.  </w:t>
      </w:r>
    </w:p>
    <w:p w14:paraId="019B0B13" w14:textId="77777777" w:rsidR="00DD690B" w:rsidRDefault="00DD690B" w:rsidP="00DD690B">
      <w:pPr>
        <w:spacing w:after="0"/>
        <w:rPr>
          <w:color w:val="auto"/>
          <w:sz w:val="22"/>
          <w:szCs w:val="22"/>
        </w:rPr>
      </w:pPr>
    </w:p>
    <w:p w14:paraId="34049708" w14:textId="393F1B0F" w:rsidR="008B4969" w:rsidRDefault="003B4285" w:rsidP="00DD690B">
      <w:pPr>
        <w:spacing w:after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Further n</w:t>
      </w:r>
      <w:r w:rsidR="00125E07" w:rsidRPr="00DD690B">
        <w:rPr>
          <w:color w:val="auto"/>
          <w:sz w:val="22"/>
          <w:szCs w:val="22"/>
        </w:rPr>
        <w:t>utrient</w:t>
      </w:r>
      <w:r w:rsidR="008B4969" w:rsidRPr="008B4969">
        <w:rPr>
          <w:color w:val="auto"/>
          <w:sz w:val="22"/>
          <w:szCs w:val="22"/>
        </w:rPr>
        <w:t xml:space="preserve"> analysis </w:t>
      </w:r>
      <w:r w:rsidR="000C62BD">
        <w:rPr>
          <w:color w:val="auto"/>
          <w:sz w:val="22"/>
          <w:szCs w:val="22"/>
        </w:rPr>
        <w:t>work</w:t>
      </w:r>
      <w:r>
        <w:rPr>
          <w:color w:val="auto"/>
          <w:sz w:val="22"/>
          <w:szCs w:val="22"/>
        </w:rPr>
        <w:t xml:space="preserve"> </w:t>
      </w:r>
      <w:r w:rsidR="008B4969" w:rsidRPr="008B4969">
        <w:rPr>
          <w:color w:val="auto"/>
          <w:sz w:val="22"/>
          <w:szCs w:val="22"/>
          <w:u w:val="single"/>
        </w:rPr>
        <w:t>may</w:t>
      </w:r>
      <w:r w:rsidR="008B4969" w:rsidRPr="008B4969">
        <w:rPr>
          <w:color w:val="auto"/>
          <w:sz w:val="22"/>
          <w:szCs w:val="22"/>
        </w:rPr>
        <w:t xml:space="preserve"> subsequently be required by AHDB on other food products and / or </w:t>
      </w:r>
      <w:r>
        <w:rPr>
          <w:color w:val="auto"/>
          <w:sz w:val="22"/>
          <w:szCs w:val="22"/>
        </w:rPr>
        <w:t xml:space="preserve">red </w:t>
      </w:r>
      <w:r w:rsidR="008B4969" w:rsidRPr="008B4969">
        <w:rPr>
          <w:color w:val="auto"/>
          <w:sz w:val="22"/>
          <w:szCs w:val="22"/>
        </w:rPr>
        <w:t xml:space="preserve">meat cuts.  As such, the successful applicant will be contracted by AHDB for </w:t>
      </w:r>
      <w:r w:rsidR="00125E07" w:rsidRPr="00DD690B">
        <w:rPr>
          <w:color w:val="auto"/>
          <w:sz w:val="22"/>
          <w:szCs w:val="22"/>
        </w:rPr>
        <w:t>2</w:t>
      </w:r>
      <w:r w:rsidR="008B4969" w:rsidRPr="008B4969">
        <w:rPr>
          <w:color w:val="auto"/>
          <w:sz w:val="22"/>
          <w:szCs w:val="22"/>
        </w:rPr>
        <w:t xml:space="preserve"> years (D</w:t>
      </w:r>
      <w:r w:rsidR="00125E07" w:rsidRPr="00DD690B">
        <w:rPr>
          <w:color w:val="auto"/>
          <w:sz w:val="22"/>
          <w:szCs w:val="22"/>
        </w:rPr>
        <w:t>ecember 2018 until December 2020</w:t>
      </w:r>
      <w:r w:rsidR="008B4969" w:rsidRPr="008B4969">
        <w:rPr>
          <w:color w:val="auto"/>
          <w:sz w:val="22"/>
          <w:szCs w:val="22"/>
        </w:rPr>
        <w:t>)</w:t>
      </w:r>
      <w:r w:rsidR="00290051" w:rsidRPr="00DD690B">
        <w:rPr>
          <w:color w:val="auto"/>
          <w:sz w:val="22"/>
          <w:szCs w:val="22"/>
        </w:rPr>
        <w:t xml:space="preserve"> </w:t>
      </w:r>
      <w:r w:rsidR="008B4969" w:rsidRPr="008B4969">
        <w:rPr>
          <w:color w:val="auto"/>
          <w:sz w:val="22"/>
          <w:szCs w:val="22"/>
        </w:rPr>
        <w:t>to undertake this work</w:t>
      </w:r>
      <w:r w:rsidR="00290051" w:rsidRPr="00DD690B">
        <w:rPr>
          <w:color w:val="auto"/>
          <w:sz w:val="22"/>
          <w:szCs w:val="22"/>
        </w:rPr>
        <w:t>, with an option to extend</w:t>
      </w:r>
      <w:r w:rsidR="0084016F">
        <w:rPr>
          <w:color w:val="auto"/>
          <w:sz w:val="22"/>
          <w:szCs w:val="22"/>
        </w:rPr>
        <w:t xml:space="preserve"> for a maximum of 12 months</w:t>
      </w:r>
      <w:r w:rsidR="008B4969" w:rsidRPr="008B4969">
        <w:rPr>
          <w:color w:val="auto"/>
          <w:sz w:val="22"/>
          <w:szCs w:val="22"/>
        </w:rPr>
        <w:t xml:space="preserve">. Please note, however, that any additional nutrient </w:t>
      </w:r>
      <w:r w:rsidR="00542982">
        <w:rPr>
          <w:color w:val="auto"/>
          <w:sz w:val="22"/>
          <w:szCs w:val="22"/>
        </w:rPr>
        <w:t xml:space="preserve">sampling and </w:t>
      </w:r>
      <w:r w:rsidR="008B4969" w:rsidRPr="008B4969">
        <w:rPr>
          <w:color w:val="auto"/>
          <w:sz w:val="22"/>
          <w:szCs w:val="22"/>
        </w:rPr>
        <w:t xml:space="preserve">analysis work is not guaranteed, either in part or in its entirety.  </w:t>
      </w:r>
    </w:p>
    <w:p w14:paraId="2F22D5CD" w14:textId="77777777" w:rsidR="005A2DB9" w:rsidRDefault="005A2DB9" w:rsidP="00DD690B">
      <w:pPr>
        <w:spacing w:after="0"/>
        <w:rPr>
          <w:color w:val="auto"/>
          <w:sz w:val="22"/>
          <w:szCs w:val="22"/>
        </w:rPr>
      </w:pPr>
    </w:p>
    <w:p w14:paraId="6670F688" w14:textId="77777777" w:rsidR="005A2DB9" w:rsidRPr="008B4969" w:rsidRDefault="005A2DB9" w:rsidP="00DD690B">
      <w:pPr>
        <w:spacing w:after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</w:t>
      </w:r>
      <w:r w:rsidRPr="008B4969">
        <w:rPr>
          <w:color w:val="auto"/>
          <w:sz w:val="22"/>
          <w:szCs w:val="22"/>
        </w:rPr>
        <w:t xml:space="preserve">he successful applicant will be contracted with AHDB only.  </w:t>
      </w:r>
    </w:p>
    <w:p w14:paraId="16AEB02D" w14:textId="77777777" w:rsidR="00DD690B" w:rsidRDefault="00FE263D" w:rsidP="00DD690B">
      <w:pPr>
        <w:spacing w:after="0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ab/>
      </w:r>
    </w:p>
    <w:p w14:paraId="46A96FFC" w14:textId="77777777" w:rsidR="00125E07" w:rsidRPr="00DD690B" w:rsidRDefault="005A2DB9" w:rsidP="00DD690B">
      <w:pPr>
        <w:spacing w:after="0"/>
        <w:rPr>
          <w:color w:val="auto"/>
          <w:sz w:val="22"/>
          <w:szCs w:val="22"/>
          <w:u w:val="single"/>
          <w:lang w:val="en"/>
        </w:rPr>
      </w:pPr>
      <w:r>
        <w:rPr>
          <w:b/>
          <w:color w:val="auto"/>
          <w:sz w:val="22"/>
          <w:szCs w:val="22"/>
        </w:rPr>
        <w:t>Background</w:t>
      </w:r>
      <w:r w:rsidR="008B4969" w:rsidRPr="008B4969">
        <w:rPr>
          <w:b/>
          <w:color w:val="auto"/>
          <w:sz w:val="22"/>
          <w:szCs w:val="22"/>
        </w:rPr>
        <w:t xml:space="preserve"> &amp; Core Project </w:t>
      </w:r>
    </w:p>
    <w:p w14:paraId="6D39F4E1" w14:textId="77777777" w:rsidR="00DD690B" w:rsidRDefault="00DD690B" w:rsidP="00DD690B">
      <w:pPr>
        <w:spacing w:after="0"/>
        <w:rPr>
          <w:color w:val="auto"/>
          <w:sz w:val="22"/>
          <w:szCs w:val="22"/>
          <w:u w:val="single"/>
          <w:lang w:val="en"/>
        </w:rPr>
      </w:pPr>
    </w:p>
    <w:p w14:paraId="63744FE0" w14:textId="77777777" w:rsidR="008B4969" w:rsidRPr="008B4969" w:rsidRDefault="008B4969" w:rsidP="00DD690B">
      <w:pPr>
        <w:spacing w:after="0"/>
        <w:rPr>
          <w:color w:val="auto"/>
          <w:sz w:val="22"/>
          <w:szCs w:val="22"/>
          <w:u w:val="single"/>
          <w:lang w:val="en"/>
        </w:rPr>
      </w:pPr>
      <w:r w:rsidRPr="008B4969">
        <w:rPr>
          <w:color w:val="auto"/>
          <w:sz w:val="22"/>
          <w:szCs w:val="22"/>
          <w:u w:val="single"/>
          <w:lang w:val="en"/>
        </w:rPr>
        <w:t>AHDB</w:t>
      </w:r>
    </w:p>
    <w:p w14:paraId="00293333" w14:textId="77777777" w:rsidR="00DD690B" w:rsidRDefault="00DD690B" w:rsidP="00DD690B">
      <w:pPr>
        <w:spacing w:after="0"/>
        <w:rPr>
          <w:color w:val="auto"/>
          <w:sz w:val="22"/>
          <w:szCs w:val="22"/>
          <w:lang w:val="en"/>
        </w:rPr>
      </w:pPr>
    </w:p>
    <w:p w14:paraId="479DD171" w14:textId="77777777" w:rsidR="000C62BD" w:rsidRDefault="008B4969" w:rsidP="00DD690B">
      <w:pPr>
        <w:spacing w:after="0"/>
        <w:rPr>
          <w:color w:val="auto"/>
          <w:sz w:val="22"/>
          <w:szCs w:val="22"/>
          <w:lang w:val="en"/>
        </w:rPr>
      </w:pPr>
      <w:r w:rsidRPr="008B4969">
        <w:rPr>
          <w:color w:val="auto"/>
          <w:sz w:val="22"/>
          <w:szCs w:val="22"/>
          <w:lang w:val="en"/>
        </w:rPr>
        <w:t xml:space="preserve">AHDB is a statutory levy board funded by farmers, growers and others in the supply chain.  Our purpose is to make our agriculture and horticulture industries more competitive and sustainable through factual, evidence-based advice, information and activity.  </w:t>
      </w:r>
      <w:r w:rsidR="003B4285">
        <w:rPr>
          <w:color w:val="auto"/>
          <w:sz w:val="22"/>
          <w:szCs w:val="22"/>
          <w:lang w:val="en"/>
        </w:rPr>
        <w:t>This includes consumer marketing activity</w:t>
      </w:r>
      <w:r w:rsidR="000C62BD">
        <w:rPr>
          <w:color w:val="auto"/>
          <w:sz w:val="22"/>
          <w:szCs w:val="22"/>
          <w:lang w:val="en"/>
        </w:rPr>
        <w:t xml:space="preserve"> to promote the benefits of our farmers and growers</w:t>
      </w:r>
      <w:r w:rsidR="00343300">
        <w:rPr>
          <w:color w:val="auto"/>
          <w:sz w:val="22"/>
          <w:szCs w:val="22"/>
          <w:lang w:val="en"/>
        </w:rPr>
        <w:t>’</w:t>
      </w:r>
      <w:r w:rsidR="000C62BD">
        <w:rPr>
          <w:color w:val="auto"/>
          <w:sz w:val="22"/>
          <w:szCs w:val="22"/>
          <w:lang w:val="en"/>
        </w:rPr>
        <w:t xml:space="preserve"> produce</w:t>
      </w:r>
      <w:r w:rsidR="003B4285">
        <w:rPr>
          <w:color w:val="auto"/>
          <w:sz w:val="22"/>
          <w:szCs w:val="22"/>
          <w:lang w:val="en"/>
        </w:rPr>
        <w:t xml:space="preserve">.  </w:t>
      </w:r>
    </w:p>
    <w:p w14:paraId="0C78B273" w14:textId="77777777" w:rsidR="000C62BD" w:rsidRDefault="000C62BD" w:rsidP="00DD690B">
      <w:pPr>
        <w:spacing w:after="0"/>
        <w:rPr>
          <w:color w:val="auto"/>
          <w:sz w:val="22"/>
          <w:szCs w:val="22"/>
          <w:lang w:val="en"/>
        </w:rPr>
      </w:pPr>
    </w:p>
    <w:p w14:paraId="0D6291D7" w14:textId="77777777" w:rsidR="008B4969" w:rsidRPr="008B4969" w:rsidRDefault="008B4969" w:rsidP="00DD690B">
      <w:pPr>
        <w:spacing w:after="0"/>
        <w:rPr>
          <w:color w:val="auto"/>
          <w:sz w:val="22"/>
          <w:szCs w:val="22"/>
          <w:lang w:val="en"/>
        </w:rPr>
      </w:pPr>
      <w:r w:rsidRPr="008B4969">
        <w:rPr>
          <w:color w:val="auto"/>
          <w:sz w:val="22"/>
          <w:szCs w:val="22"/>
          <w:lang w:val="en"/>
        </w:rPr>
        <w:t xml:space="preserve">Established in 2008 and classified as a Non-Departmental Public Body, AHDB supports the following industries: meat and livestock (cattle, sheep and pigs) in England; horticulture, milk and potatoes in Great Britain; and cereals and oilseeds in the UK.  Our remit covers 72 per cent of total UK agricultural output. </w:t>
      </w:r>
    </w:p>
    <w:p w14:paraId="19819117" w14:textId="77777777" w:rsidR="005A2DB9" w:rsidRDefault="005A2DB9" w:rsidP="00DD690B">
      <w:pPr>
        <w:spacing w:after="0"/>
        <w:rPr>
          <w:color w:val="auto"/>
          <w:sz w:val="22"/>
          <w:szCs w:val="22"/>
          <w:lang w:val="en"/>
        </w:rPr>
      </w:pPr>
    </w:p>
    <w:p w14:paraId="1AA7EABC" w14:textId="77777777" w:rsidR="005A2DB9" w:rsidRDefault="005A2DB9" w:rsidP="00DD690B">
      <w:pPr>
        <w:spacing w:after="0"/>
        <w:rPr>
          <w:color w:val="auto"/>
          <w:sz w:val="22"/>
          <w:szCs w:val="22"/>
          <w:u w:val="single"/>
          <w:lang w:val="en"/>
        </w:rPr>
      </w:pPr>
      <w:r w:rsidRPr="005A2DB9">
        <w:rPr>
          <w:color w:val="auto"/>
          <w:sz w:val="22"/>
          <w:szCs w:val="22"/>
          <w:u w:val="single"/>
          <w:lang w:val="en"/>
        </w:rPr>
        <w:t xml:space="preserve">PHE </w:t>
      </w:r>
    </w:p>
    <w:p w14:paraId="36E4FDCC" w14:textId="77777777" w:rsidR="005A2DB9" w:rsidRDefault="005A2DB9" w:rsidP="00DD690B">
      <w:pPr>
        <w:spacing w:after="0"/>
        <w:rPr>
          <w:color w:val="auto"/>
          <w:sz w:val="22"/>
          <w:szCs w:val="22"/>
          <w:u w:val="single"/>
          <w:lang w:val="en"/>
        </w:rPr>
      </w:pPr>
    </w:p>
    <w:p w14:paraId="09E94A3D" w14:textId="77777777" w:rsidR="008B5531" w:rsidRPr="006C221C" w:rsidRDefault="008B5531" w:rsidP="006C221C">
      <w:pPr>
        <w:pStyle w:val="PHEBodycopy"/>
        <w:spacing w:line="240" w:lineRule="auto"/>
        <w:rPr>
          <w:sz w:val="22"/>
          <w:szCs w:val="22"/>
        </w:rPr>
      </w:pPr>
      <w:r w:rsidRPr="006C221C">
        <w:rPr>
          <w:sz w:val="22"/>
          <w:szCs w:val="22"/>
        </w:rPr>
        <w:t>Public Health England exists to protect and improve the nation’s health and wellbeing, and reduce health inequalities.</w:t>
      </w:r>
      <w:r w:rsidR="006C221C">
        <w:rPr>
          <w:sz w:val="22"/>
          <w:szCs w:val="22"/>
        </w:rPr>
        <w:t xml:space="preserve"> </w:t>
      </w:r>
      <w:r w:rsidRPr="006C221C">
        <w:rPr>
          <w:sz w:val="22"/>
          <w:szCs w:val="22"/>
        </w:rPr>
        <w:t xml:space="preserve"> We do this through world-leading science, knowledge </w:t>
      </w:r>
      <w:r w:rsidRPr="006C221C">
        <w:rPr>
          <w:sz w:val="22"/>
          <w:szCs w:val="22"/>
        </w:rPr>
        <w:br/>
        <w:t>and intelligence, advocacy, partnerships and the delivery of specialist public health services.</w:t>
      </w:r>
      <w:r w:rsidR="006C221C">
        <w:rPr>
          <w:sz w:val="22"/>
          <w:szCs w:val="22"/>
        </w:rPr>
        <w:t xml:space="preserve"> </w:t>
      </w:r>
      <w:r w:rsidRPr="006C221C">
        <w:rPr>
          <w:sz w:val="22"/>
          <w:szCs w:val="22"/>
        </w:rPr>
        <w:t> We are an executive agency of the Department of Health and Social Care, and a distinct delivery organisation with operational autonomy.</w:t>
      </w:r>
      <w:r w:rsidR="006C221C">
        <w:rPr>
          <w:sz w:val="22"/>
          <w:szCs w:val="22"/>
        </w:rPr>
        <w:t xml:space="preserve"> </w:t>
      </w:r>
      <w:r w:rsidRPr="006C221C">
        <w:rPr>
          <w:sz w:val="22"/>
          <w:szCs w:val="22"/>
        </w:rPr>
        <w:t xml:space="preserve"> We provide government, local government, the NHS, Parliament, industry and the public with evidence-based professional, scientific and delivery expertise and support.</w:t>
      </w:r>
    </w:p>
    <w:p w14:paraId="55D1B271" w14:textId="77777777" w:rsidR="00DD690B" w:rsidRPr="006C221C" w:rsidRDefault="00DD690B" w:rsidP="006C221C">
      <w:pPr>
        <w:spacing w:after="0"/>
        <w:rPr>
          <w:color w:val="auto"/>
          <w:sz w:val="22"/>
          <w:szCs w:val="22"/>
          <w:lang w:val="en"/>
        </w:rPr>
      </w:pPr>
    </w:p>
    <w:p w14:paraId="68B7804D" w14:textId="10A18900" w:rsidR="007D7727" w:rsidRPr="006C221C" w:rsidRDefault="007D7727" w:rsidP="006C221C">
      <w:pPr>
        <w:spacing w:after="0"/>
        <w:rPr>
          <w:color w:val="auto"/>
          <w:sz w:val="22"/>
          <w:szCs w:val="22"/>
          <w:lang w:val="en"/>
        </w:rPr>
      </w:pPr>
      <w:r w:rsidRPr="006C221C">
        <w:rPr>
          <w:color w:val="auto"/>
          <w:sz w:val="22"/>
          <w:szCs w:val="22"/>
          <w:lang w:val="en"/>
        </w:rPr>
        <w:t>Helping people live longer and more healthy lives by reducing preventable deaths and the burden of ill health associated with smoking, high blood pressure, obesity, poor diet, poor mental health</w:t>
      </w:r>
      <w:r w:rsidR="00F311D3">
        <w:rPr>
          <w:color w:val="auto"/>
          <w:sz w:val="22"/>
          <w:szCs w:val="22"/>
          <w:lang w:val="en"/>
        </w:rPr>
        <w:t>,</w:t>
      </w:r>
      <w:r w:rsidRPr="006C221C">
        <w:rPr>
          <w:color w:val="auto"/>
          <w:sz w:val="22"/>
          <w:szCs w:val="22"/>
          <w:lang w:val="en"/>
        </w:rPr>
        <w:t xml:space="preserve"> insufficient exercise and alcohol is one of PHE’s key priorities. </w:t>
      </w:r>
      <w:r w:rsidR="006C221C">
        <w:rPr>
          <w:color w:val="auto"/>
          <w:sz w:val="22"/>
          <w:szCs w:val="22"/>
          <w:lang w:val="en"/>
        </w:rPr>
        <w:t xml:space="preserve"> </w:t>
      </w:r>
      <w:r w:rsidRPr="006C221C">
        <w:rPr>
          <w:color w:val="auto"/>
          <w:sz w:val="22"/>
          <w:szCs w:val="22"/>
          <w:lang w:val="en"/>
        </w:rPr>
        <w:t xml:space="preserve">Diet related chronic disease and the co-morbidities associated with obesity are major causes of premature mortality and morbidity in England.  </w:t>
      </w:r>
      <w:r w:rsidR="006C221C">
        <w:rPr>
          <w:color w:val="auto"/>
          <w:sz w:val="22"/>
          <w:szCs w:val="22"/>
          <w:lang w:val="en"/>
        </w:rPr>
        <w:t xml:space="preserve"> </w:t>
      </w:r>
      <w:r w:rsidRPr="006C221C">
        <w:rPr>
          <w:color w:val="auto"/>
          <w:sz w:val="22"/>
          <w:szCs w:val="22"/>
          <w:lang w:val="en"/>
        </w:rPr>
        <w:t>Improving the population’s diet would therefore help to save lives.</w:t>
      </w:r>
    </w:p>
    <w:p w14:paraId="62C1EF59" w14:textId="77777777" w:rsidR="00ED2848" w:rsidRPr="006C221C" w:rsidRDefault="00ED2848" w:rsidP="006C221C">
      <w:pPr>
        <w:spacing w:after="0"/>
        <w:rPr>
          <w:color w:val="auto"/>
          <w:sz w:val="22"/>
          <w:szCs w:val="22"/>
          <w:lang w:val="en"/>
        </w:rPr>
      </w:pPr>
    </w:p>
    <w:p w14:paraId="45082051" w14:textId="77777777" w:rsidR="008B4969" w:rsidRPr="008B4969" w:rsidRDefault="005D3396" w:rsidP="00DD690B">
      <w:pPr>
        <w:spacing w:after="0"/>
        <w:rPr>
          <w:color w:val="auto"/>
          <w:sz w:val="22"/>
          <w:szCs w:val="22"/>
          <w:u w:val="single"/>
          <w:lang w:val="en"/>
        </w:rPr>
      </w:pPr>
      <w:r>
        <w:rPr>
          <w:color w:val="auto"/>
          <w:sz w:val="22"/>
          <w:szCs w:val="22"/>
          <w:u w:val="single"/>
          <w:lang w:val="en"/>
        </w:rPr>
        <w:lastRenderedPageBreak/>
        <w:t>Background</w:t>
      </w:r>
    </w:p>
    <w:p w14:paraId="63CCAE59" w14:textId="77777777" w:rsidR="00DD690B" w:rsidRDefault="00DD690B" w:rsidP="00DD690B">
      <w:pPr>
        <w:spacing w:after="0"/>
        <w:rPr>
          <w:color w:val="auto"/>
          <w:sz w:val="22"/>
          <w:szCs w:val="22"/>
        </w:rPr>
      </w:pPr>
    </w:p>
    <w:p w14:paraId="3E496DE4" w14:textId="77777777" w:rsidR="008B4969" w:rsidRPr="008B4969" w:rsidRDefault="008B4969" w:rsidP="00DD690B">
      <w:pPr>
        <w:spacing w:after="0"/>
        <w:rPr>
          <w:color w:val="auto"/>
          <w:sz w:val="22"/>
          <w:szCs w:val="22"/>
        </w:rPr>
      </w:pPr>
      <w:r w:rsidRPr="008B4969">
        <w:rPr>
          <w:color w:val="auto"/>
          <w:sz w:val="22"/>
          <w:szCs w:val="22"/>
        </w:rPr>
        <w:t xml:space="preserve">AHDB is working in collaboration with PHE on the core project detailed below. The aim of the core project is to deliver a nutrient composition survey of </w:t>
      </w:r>
      <w:r w:rsidR="00290051" w:rsidRPr="00DD690B">
        <w:rPr>
          <w:color w:val="auto"/>
          <w:sz w:val="22"/>
          <w:szCs w:val="22"/>
        </w:rPr>
        <w:t>key</w:t>
      </w:r>
      <w:r w:rsidR="000C62BD">
        <w:rPr>
          <w:color w:val="auto"/>
          <w:sz w:val="22"/>
          <w:szCs w:val="22"/>
        </w:rPr>
        <w:t xml:space="preserve"> cuts of</w:t>
      </w:r>
      <w:r w:rsidR="00243901">
        <w:rPr>
          <w:color w:val="auto"/>
          <w:sz w:val="22"/>
          <w:szCs w:val="22"/>
        </w:rPr>
        <w:t xml:space="preserve"> pork</w:t>
      </w:r>
      <w:r w:rsidRPr="008B4969">
        <w:rPr>
          <w:color w:val="auto"/>
          <w:sz w:val="22"/>
          <w:szCs w:val="22"/>
        </w:rPr>
        <w:t>.  This is with an overall objective of updating PHE</w:t>
      </w:r>
      <w:r w:rsidR="0096350F">
        <w:rPr>
          <w:color w:val="auto"/>
          <w:sz w:val="22"/>
          <w:szCs w:val="22"/>
        </w:rPr>
        <w:t>’s</w:t>
      </w:r>
      <w:r w:rsidRPr="008B4969">
        <w:rPr>
          <w:color w:val="auto"/>
          <w:sz w:val="22"/>
          <w:szCs w:val="22"/>
        </w:rPr>
        <w:t xml:space="preserve"> nutrient databank</w:t>
      </w:r>
      <w:r w:rsidR="00520BA9">
        <w:rPr>
          <w:color w:val="auto"/>
          <w:sz w:val="22"/>
          <w:szCs w:val="22"/>
        </w:rPr>
        <w:t xml:space="preserve"> that supports the UK National Diet and Nutrition</w:t>
      </w:r>
      <w:r w:rsidR="007D7727">
        <w:rPr>
          <w:color w:val="auto"/>
          <w:sz w:val="22"/>
          <w:szCs w:val="22"/>
        </w:rPr>
        <w:t xml:space="preserve"> Survey</w:t>
      </w:r>
      <w:r w:rsidRPr="008B4969">
        <w:rPr>
          <w:color w:val="auto"/>
          <w:sz w:val="22"/>
          <w:szCs w:val="22"/>
        </w:rPr>
        <w:t xml:space="preserve"> and </w:t>
      </w:r>
      <w:r w:rsidR="00520BA9">
        <w:rPr>
          <w:color w:val="auto"/>
          <w:sz w:val="22"/>
          <w:szCs w:val="22"/>
        </w:rPr>
        <w:t xml:space="preserve">updating </w:t>
      </w:r>
      <w:r w:rsidRPr="008B4969">
        <w:rPr>
          <w:color w:val="auto"/>
          <w:sz w:val="22"/>
          <w:szCs w:val="22"/>
        </w:rPr>
        <w:t xml:space="preserve">the authoritative UK food composition tables, </w:t>
      </w:r>
      <w:r w:rsidRPr="008B4969">
        <w:rPr>
          <w:i/>
          <w:color w:val="auto"/>
          <w:sz w:val="22"/>
          <w:szCs w:val="22"/>
        </w:rPr>
        <w:t>McCance and Widdowson’s The Composition of Foods</w:t>
      </w:r>
      <w:r w:rsidR="006C221C">
        <w:rPr>
          <w:color w:val="auto"/>
          <w:sz w:val="22"/>
          <w:szCs w:val="22"/>
        </w:rPr>
        <w:t xml:space="preserve">. </w:t>
      </w:r>
      <w:r w:rsidR="00520BA9">
        <w:rPr>
          <w:color w:val="auto"/>
          <w:sz w:val="22"/>
          <w:szCs w:val="22"/>
        </w:rPr>
        <w:t xml:space="preserve"> The data resulting from this survey will be used to update the Composition of Foods Integrated Dataset (CoFID), the electronic version of the tables.</w:t>
      </w:r>
      <w:r w:rsidRPr="008B4969">
        <w:rPr>
          <w:color w:val="auto"/>
          <w:sz w:val="22"/>
          <w:szCs w:val="22"/>
        </w:rPr>
        <w:t xml:space="preserve">  </w:t>
      </w:r>
    </w:p>
    <w:p w14:paraId="22098A56" w14:textId="77777777" w:rsidR="00DD690B" w:rsidRDefault="00DD690B" w:rsidP="00DD690B">
      <w:pPr>
        <w:spacing w:after="0"/>
        <w:rPr>
          <w:color w:val="auto"/>
          <w:sz w:val="22"/>
          <w:szCs w:val="22"/>
        </w:rPr>
      </w:pPr>
    </w:p>
    <w:p w14:paraId="630CDC28" w14:textId="77777777" w:rsidR="008B4969" w:rsidRDefault="00520BA9" w:rsidP="00520BA9">
      <w:pPr>
        <w:spacing w:after="0"/>
        <w:rPr>
          <w:color w:val="auto"/>
          <w:sz w:val="22"/>
          <w:szCs w:val="22"/>
        </w:rPr>
      </w:pPr>
      <w:r w:rsidRPr="00520BA9">
        <w:rPr>
          <w:color w:val="auto"/>
          <w:sz w:val="22"/>
          <w:szCs w:val="22"/>
        </w:rPr>
        <w:t xml:space="preserve">The nutrient analysis data </w:t>
      </w:r>
      <w:r w:rsidR="007D7727">
        <w:rPr>
          <w:color w:val="auto"/>
          <w:sz w:val="22"/>
          <w:szCs w:val="22"/>
        </w:rPr>
        <w:t xml:space="preserve">generated by </w:t>
      </w:r>
      <w:r w:rsidRPr="00520BA9">
        <w:rPr>
          <w:color w:val="auto"/>
          <w:sz w:val="22"/>
          <w:szCs w:val="22"/>
        </w:rPr>
        <w:t xml:space="preserve">this survey will update the evidence on which </w:t>
      </w:r>
      <w:r>
        <w:rPr>
          <w:color w:val="auto"/>
          <w:sz w:val="22"/>
          <w:szCs w:val="22"/>
        </w:rPr>
        <w:t xml:space="preserve">government </w:t>
      </w:r>
      <w:r w:rsidRPr="00520BA9">
        <w:rPr>
          <w:color w:val="auto"/>
          <w:sz w:val="22"/>
          <w:szCs w:val="22"/>
        </w:rPr>
        <w:t xml:space="preserve">interventions and policies </w:t>
      </w:r>
      <w:r>
        <w:rPr>
          <w:color w:val="auto"/>
          <w:sz w:val="22"/>
          <w:szCs w:val="22"/>
        </w:rPr>
        <w:t xml:space="preserve">in diet and nutrition </w:t>
      </w:r>
      <w:r w:rsidRPr="00520BA9">
        <w:rPr>
          <w:color w:val="auto"/>
          <w:sz w:val="22"/>
          <w:szCs w:val="22"/>
        </w:rPr>
        <w:t>are based.</w:t>
      </w:r>
      <w:r>
        <w:rPr>
          <w:color w:val="auto"/>
          <w:sz w:val="22"/>
          <w:szCs w:val="22"/>
        </w:rPr>
        <w:t xml:space="preserve">  T</w:t>
      </w:r>
      <w:r w:rsidRPr="00520BA9">
        <w:rPr>
          <w:color w:val="auto"/>
          <w:sz w:val="22"/>
          <w:szCs w:val="22"/>
        </w:rPr>
        <w:t xml:space="preserve">he UK National Diet and Nutrition Survey (NDNS) </w:t>
      </w:r>
      <w:r>
        <w:rPr>
          <w:color w:val="auto"/>
          <w:sz w:val="22"/>
          <w:szCs w:val="22"/>
        </w:rPr>
        <w:t>provides</w:t>
      </w:r>
      <w:r w:rsidRPr="00520BA9">
        <w:rPr>
          <w:color w:val="auto"/>
          <w:sz w:val="22"/>
          <w:szCs w:val="22"/>
        </w:rPr>
        <w:t xml:space="preserve"> the evidence base </w:t>
      </w:r>
      <w:r w:rsidR="002A7EEB">
        <w:rPr>
          <w:color w:val="auto"/>
          <w:sz w:val="22"/>
          <w:szCs w:val="22"/>
        </w:rPr>
        <w:t xml:space="preserve">at </w:t>
      </w:r>
      <w:r w:rsidRPr="00520BA9">
        <w:rPr>
          <w:color w:val="auto"/>
          <w:sz w:val="22"/>
          <w:szCs w:val="22"/>
        </w:rPr>
        <w:t xml:space="preserve"> population level </w:t>
      </w:r>
      <w:r w:rsidR="007D7727">
        <w:rPr>
          <w:color w:val="auto"/>
          <w:sz w:val="22"/>
          <w:szCs w:val="22"/>
        </w:rPr>
        <w:t xml:space="preserve">and data from this </w:t>
      </w:r>
      <w:r w:rsidR="002A7EEB">
        <w:rPr>
          <w:color w:val="auto"/>
          <w:sz w:val="22"/>
          <w:szCs w:val="22"/>
        </w:rPr>
        <w:t>project</w:t>
      </w:r>
      <w:r w:rsidR="007D7727">
        <w:rPr>
          <w:color w:val="auto"/>
          <w:sz w:val="22"/>
          <w:szCs w:val="22"/>
        </w:rPr>
        <w:t xml:space="preserve"> will </w:t>
      </w:r>
      <w:r w:rsidRPr="00520BA9">
        <w:rPr>
          <w:color w:val="auto"/>
          <w:sz w:val="22"/>
          <w:szCs w:val="22"/>
        </w:rPr>
        <w:t xml:space="preserve"> </w:t>
      </w:r>
      <w:r w:rsidR="007D7727">
        <w:rPr>
          <w:color w:val="auto"/>
          <w:sz w:val="22"/>
          <w:szCs w:val="22"/>
        </w:rPr>
        <w:t>be used to update the nutrient composition databank that supports NDNS, thus improving the quality of nutrient intake estimates.</w:t>
      </w:r>
      <w:r w:rsidR="007D7727" w:rsidRPr="008B4969" w:rsidDel="002776BB">
        <w:rPr>
          <w:color w:val="auto"/>
          <w:sz w:val="22"/>
          <w:szCs w:val="22"/>
        </w:rPr>
        <w:t xml:space="preserve"> </w:t>
      </w:r>
      <w:r w:rsidR="008B4969" w:rsidRPr="008B4969">
        <w:rPr>
          <w:color w:val="auto"/>
          <w:sz w:val="22"/>
          <w:szCs w:val="22"/>
        </w:rPr>
        <w:t xml:space="preserve">The Scientific Advisory Committee on Nutrition (SACN), the independent body advising government on nutrition matters, uses </w:t>
      </w:r>
      <w:r w:rsidR="007D7727">
        <w:rPr>
          <w:color w:val="auto"/>
          <w:sz w:val="22"/>
          <w:szCs w:val="22"/>
        </w:rPr>
        <w:t>NDNS data</w:t>
      </w:r>
      <w:r w:rsidR="008B4969" w:rsidRPr="008B4969">
        <w:rPr>
          <w:color w:val="auto"/>
          <w:sz w:val="22"/>
          <w:szCs w:val="22"/>
        </w:rPr>
        <w:t xml:space="preserve"> to inform its dietary risk assessments.</w:t>
      </w:r>
    </w:p>
    <w:p w14:paraId="7F66DF57" w14:textId="77777777" w:rsidR="00147A3F" w:rsidRDefault="00147A3F" w:rsidP="00DD690B">
      <w:pPr>
        <w:spacing w:after="0"/>
        <w:rPr>
          <w:color w:val="auto"/>
          <w:sz w:val="22"/>
          <w:szCs w:val="22"/>
        </w:rPr>
      </w:pPr>
    </w:p>
    <w:p w14:paraId="289313A1" w14:textId="77777777" w:rsidR="00147A3F" w:rsidRPr="006C221C" w:rsidRDefault="00147A3F" w:rsidP="00DD690B">
      <w:pPr>
        <w:spacing w:after="0"/>
        <w:rPr>
          <w:color w:val="auto"/>
          <w:sz w:val="22"/>
          <w:szCs w:val="22"/>
        </w:rPr>
      </w:pPr>
      <w:r w:rsidRPr="006C221C">
        <w:rPr>
          <w:i/>
          <w:color w:val="auto"/>
          <w:sz w:val="22"/>
          <w:szCs w:val="22"/>
        </w:rPr>
        <w:t xml:space="preserve">McCance and Widdowson’s </w:t>
      </w:r>
      <w:r w:rsidR="00FA236F" w:rsidRPr="006C221C">
        <w:rPr>
          <w:i/>
          <w:color w:val="auto"/>
          <w:sz w:val="22"/>
          <w:szCs w:val="22"/>
        </w:rPr>
        <w:t>CoFID</w:t>
      </w:r>
      <w:r w:rsidRPr="006C221C">
        <w:rPr>
          <w:i/>
          <w:color w:val="auto"/>
          <w:sz w:val="22"/>
          <w:szCs w:val="22"/>
        </w:rPr>
        <w:t xml:space="preserve"> </w:t>
      </w:r>
      <w:r w:rsidRPr="006C221C">
        <w:rPr>
          <w:color w:val="auto"/>
          <w:sz w:val="22"/>
          <w:szCs w:val="22"/>
        </w:rPr>
        <w:t xml:space="preserve">is similarly used by </w:t>
      </w:r>
      <w:r w:rsidR="005D3396" w:rsidRPr="006C221C">
        <w:rPr>
          <w:color w:val="auto"/>
          <w:sz w:val="22"/>
          <w:szCs w:val="22"/>
        </w:rPr>
        <w:t>AHDB and the wider food industry for promotional activity and labelling purposes.  It is also underpins diet and nutrition research</w:t>
      </w:r>
      <w:r w:rsidR="00511481" w:rsidRPr="006C221C">
        <w:rPr>
          <w:color w:val="auto"/>
          <w:sz w:val="22"/>
          <w:szCs w:val="22"/>
        </w:rPr>
        <w:t xml:space="preserve"> and is used widely by researchers, dietitians, industry, local government officers and others as the key reference work</w:t>
      </w:r>
      <w:r w:rsidR="005D3396" w:rsidRPr="006C221C">
        <w:rPr>
          <w:color w:val="auto"/>
          <w:sz w:val="22"/>
          <w:szCs w:val="22"/>
        </w:rPr>
        <w:t xml:space="preserve"> </w:t>
      </w:r>
      <w:r w:rsidR="00511481" w:rsidRPr="006C221C">
        <w:rPr>
          <w:color w:val="auto"/>
          <w:sz w:val="22"/>
          <w:szCs w:val="22"/>
        </w:rPr>
        <w:t>on the nutrient content of the UK food supply.</w:t>
      </w:r>
    </w:p>
    <w:p w14:paraId="2D64C741" w14:textId="77777777" w:rsidR="00DD690B" w:rsidRDefault="00DD690B" w:rsidP="00DD690B">
      <w:pPr>
        <w:spacing w:after="0"/>
        <w:rPr>
          <w:color w:val="auto"/>
          <w:sz w:val="22"/>
          <w:szCs w:val="22"/>
        </w:rPr>
      </w:pPr>
    </w:p>
    <w:p w14:paraId="0E3CD232" w14:textId="77777777" w:rsidR="00FA236F" w:rsidRDefault="008B4969" w:rsidP="00FA236F">
      <w:pPr>
        <w:spacing w:after="0"/>
        <w:rPr>
          <w:color w:val="auto"/>
          <w:sz w:val="22"/>
          <w:szCs w:val="22"/>
        </w:rPr>
      </w:pPr>
      <w:r w:rsidRPr="008B4969">
        <w:rPr>
          <w:color w:val="auto"/>
          <w:sz w:val="22"/>
          <w:szCs w:val="22"/>
        </w:rPr>
        <w:t xml:space="preserve">The core project will provide up-to-date nutrient values for </w:t>
      </w:r>
      <w:r w:rsidR="005D3396">
        <w:rPr>
          <w:color w:val="auto"/>
          <w:sz w:val="22"/>
          <w:szCs w:val="22"/>
        </w:rPr>
        <w:t xml:space="preserve">key cuts of </w:t>
      </w:r>
      <w:r w:rsidR="000C62BD">
        <w:rPr>
          <w:color w:val="auto"/>
          <w:sz w:val="22"/>
          <w:szCs w:val="22"/>
        </w:rPr>
        <w:t>pork</w:t>
      </w:r>
      <w:r w:rsidR="005D3396">
        <w:rPr>
          <w:color w:val="auto"/>
          <w:sz w:val="22"/>
          <w:szCs w:val="22"/>
        </w:rPr>
        <w:t xml:space="preserve">.  The last comprehensive nutrient </w:t>
      </w:r>
      <w:r w:rsidR="00FA236F">
        <w:rPr>
          <w:color w:val="auto"/>
          <w:sz w:val="22"/>
          <w:szCs w:val="22"/>
        </w:rPr>
        <w:t>analysis</w:t>
      </w:r>
      <w:r w:rsidR="005D3396">
        <w:rPr>
          <w:color w:val="auto"/>
          <w:sz w:val="22"/>
          <w:szCs w:val="22"/>
        </w:rPr>
        <w:t xml:space="preserve"> survey</w:t>
      </w:r>
      <w:r w:rsidR="008B5531">
        <w:rPr>
          <w:color w:val="auto"/>
          <w:sz w:val="22"/>
          <w:szCs w:val="22"/>
        </w:rPr>
        <w:t>s</w:t>
      </w:r>
      <w:r w:rsidR="005D3396">
        <w:rPr>
          <w:color w:val="auto"/>
          <w:sz w:val="22"/>
          <w:szCs w:val="22"/>
        </w:rPr>
        <w:t xml:space="preserve"> of red meat (beef</w:t>
      </w:r>
      <w:r w:rsidR="008B5531">
        <w:rPr>
          <w:color w:val="auto"/>
          <w:sz w:val="22"/>
          <w:szCs w:val="22"/>
        </w:rPr>
        <w:t>, pork and lamb</w:t>
      </w:r>
      <w:r w:rsidR="005D3396">
        <w:rPr>
          <w:color w:val="auto"/>
          <w:sz w:val="22"/>
          <w:szCs w:val="22"/>
        </w:rPr>
        <w:t xml:space="preserve">) in the UK </w:t>
      </w:r>
      <w:r w:rsidR="008B5531">
        <w:rPr>
          <w:color w:val="auto"/>
          <w:sz w:val="22"/>
          <w:szCs w:val="22"/>
        </w:rPr>
        <w:t>were</w:t>
      </w:r>
      <w:r w:rsidR="005D3396">
        <w:rPr>
          <w:color w:val="auto"/>
          <w:sz w:val="22"/>
          <w:szCs w:val="22"/>
        </w:rPr>
        <w:t xml:space="preserve"> completed</w:t>
      </w:r>
      <w:r w:rsidR="00FA236F">
        <w:rPr>
          <w:color w:val="auto"/>
          <w:sz w:val="22"/>
          <w:szCs w:val="22"/>
        </w:rPr>
        <w:t xml:space="preserve"> </w:t>
      </w:r>
      <w:r w:rsidR="005D3396">
        <w:rPr>
          <w:color w:val="auto"/>
          <w:sz w:val="22"/>
          <w:szCs w:val="22"/>
        </w:rPr>
        <w:t xml:space="preserve">between </w:t>
      </w:r>
      <w:r w:rsidRPr="008B4969">
        <w:rPr>
          <w:color w:val="auto"/>
          <w:sz w:val="22"/>
          <w:szCs w:val="22"/>
        </w:rPr>
        <w:t>1992</w:t>
      </w:r>
      <w:r w:rsidR="005D3396">
        <w:rPr>
          <w:color w:val="auto"/>
          <w:sz w:val="22"/>
          <w:szCs w:val="22"/>
        </w:rPr>
        <w:t xml:space="preserve"> and 1994</w:t>
      </w:r>
      <w:r w:rsidRPr="008B4969">
        <w:rPr>
          <w:color w:val="auto"/>
          <w:sz w:val="22"/>
          <w:szCs w:val="22"/>
        </w:rPr>
        <w:t xml:space="preserve">.  </w:t>
      </w:r>
      <w:r w:rsidR="00FA236F" w:rsidRPr="00FA236F">
        <w:rPr>
          <w:color w:val="auto"/>
          <w:sz w:val="22"/>
          <w:szCs w:val="22"/>
        </w:rPr>
        <w:t xml:space="preserve">The data generated from </w:t>
      </w:r>
      <w:r w:rsidR="008B5531">
        <w:rPr>
          <w:color w:val="auto"/>
          <w:sz w:val="22"/>
          <w:szCs w:val="22"/>
        </w:rPr>
        <w:t>these</w:t>
      </w:r>
      <w:r w:rsidR="008B5531" w:rsidRPr="00FA236F">
        <w:rPr>
          <w:color w:val="auto"/>
          <w:sz w:val="22"/>
          <w:szCs w:val="22"/>
        </w:rPr>
        <w:t xml:space="preserve"> </w:t>
      </w:r>
      <w:r w:rsidR="00FA236F" w:rsidRPr="00FA236F">
        <w:rPr>
          <w:color w:val="auto"/>
          <w:sz w:val="22"/>
          <w:szCs w:val="22"/>
        </w:rPr>
        <w:t>survey</w:t>
      </w:r>
      <w:r w:rsidR="008B5531">
        <w:rPr>
          <w:color w:val="auto"/>
          <w:sz w:val="22"/>
          <w:szCs w:val="22"/>
        </w:rPr>
        <w:t>s</w:t>
      </w:r>
      <w:r w:rsidR="00FA236F" w:rsidRPr="00FA236F">
        <w:rPr>
          <w:color w:val="auto"/>
          <w:sz w:val="22"/>
          <w:szCs w:val="22"/>
        </w:rPr>
        <w:t xml:space="preserve"> has formed the basis of the </w:t>
      </w:r>
      <w:r w:rsidR="00FA236F" w:rsidRPr="00FA236F">
        <w:rPr>
          <w:i/>
          <w:color w:val="auto"/>
          <w:sz w:val="22"/>
          <w:szCs w:val="22"/>
        </w:rPr>
        <w:t>McCance &amp; Widdowson’s CoFID</w:t>
      </w:r>
      <w:r w:rsidR="00FA236F" w:rsidRPr="00FA236F">
        <w:rPr>
          <w:color w:val="auto"/>
          <w:sz w:val="22"/>
          <w:szCs w:val="22"/>
        </w:rPr>
        <w:t xml:space="preserve"> ever since.  </w:t>
      </w:r>
    </w:p>
    <w:p w14:paraId="4E5889E0" w14:textId="77777777" w:rsidR="00FA236F" w:rsidRPr="00FA236F" w:rsidRDefault="00FA236F" w:rsidP="00FA236F">
      <w:pPr>
        <w:spacing w:after="0"/>
        <w:rPr>
          <w:color w:val="auto"/>
          <w:sz w:val="22"/>
          <w:szCs w:val="22"/>
        </w:rPr>
      </w:pPr>
    </w:p>
    <w:p w14:paraId="35AE3BAE" w14:textId="77777777" w:rsidR="00FA236F" w:rsidRPr="00FA236F" w:rsidRDefault="00FA236F" w:rsidP="00FA236F">
      <w:pPr>
        <w:spacing w:after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</w:t>
      </w:r>
      <w:r w:rsidRPr="00FA236F">
        <w:rPr>
          <w:color w:val="auto"/>
          <w:sz w:val="22"/>
          <w:szCs w:val="22"/>
        </w:rPr>
        <w:t>ince the early 90’s</w:t>
      </w:r>
      <w:r>
        <w:rPr>
          <w:color w:val="auto"/>
          <w:sz w:val="22"/>
          <w:szCs w:val="22"/>
        </w:rPr>
        <w:t xml:space="preserve">, </w:t>
      </w:r>
      <w:r w:rsidRPr="00FA236F">
        <w:rPr>
          <w:color w:val="auto"/>
          <w:sz w:val="22"/>
          <w:szCs w:val="22"/>
        </w:rPr>
        <w:t xml:space="preserve">in response to the public health need to reduce fat intake, the livestock industry </w:t>
      </w:r>
      <w:r>
        <w:rPr>
          <w:color w:val="auto"/>
          <w:sz w:val="22"/>
          <w:szCs w:val="22"/>
        </w:rPr>
        <w:t xml:space="preserve">has made </w:t>
      </w:r>
      <w:r w:rsidRPr="00FA236F">
        <w:rPr>
          <w:color w:val="auto"/>
          <w:sz w:val="22"/>
          <w:szCs w:val="22"/>
        </w:rPr>
        <w:t>comprehensive changes to production and processing</w:t>
      </w:r>
      <w:r w:rsidR="000C62BD">
        <w:rPr>
          <w:color w:val="auto"/>
          <w:sz w:val="22"/>
          <w:szCs w:val="22"/>
        </w:rPr>
        <w:t xml:space="preserve"> methods</w:t>
      </w:r>
      <w:r w:rsidRPr="00FA236F">
        <w:rPr>
          <w:color w:val="auto"/>
          <w:sz w:val="22"/>
          <w:szCs w:val="22"/>
        </w:rPr>
        <w:t xml:space="preserve">.  These </w:t>
      </w:r>
      <w:r>
        <w:rPr>
          <w:color w:val="auto"/>
          <w:sz w:val="22"/>
          <w:szCs w:val="22"/>
        </w:rPr>
        <w:t xml:space="preserve">changes have </w:t>
      </w:r>
      <w:r w:rsidRPr="00FA236F">
        <w:rPr>
          <w:color w:val="auto"/>
          <w:sz w:val="22"/>
          <w:szCs w:val="22"/>
        </w:rPr>
        <w:t xml:space="preserve">resulted in significant reductions </w:t>
      </w:r>
      <w:r w:rsidR="005D213F">
        <w:rPr>
          <w:color w:val="auto"/>
          <w:sz w:val="22"/>
          <w:szCs w:val="22"/>
        </w:rPr>
        <w:t xml:space="preserve">in the </w:t>
      </w:r>
      <w:r w:rsidRPr="00FA236F">
        <w:rPr>
          <w:color w:val="auto"/>
          <w:sz w:val="22"/>
          <w:szCs w:val="22"/>
        </w:rPr>
        <w:t>fat content of red meat</w:t>
      </w:r>
      <w:r w:rsidR="005D213F">
        <w:rPr>
          <w:color w:val="auto"/>
          <w:sz w:val="22"/>
          <w:szCs w:val="22"/>
        </w:rPr>
        <w:t>.</w:t>
      </w:r>
      <w:r w:rsidRPr="00FA236F">
        <w:rPr>
          <w:color w:val="auto"/>
          <w:sz w:val="22"/>
          <w:szCs w:val="22"/>
        </w:rPr>
        <w:t xml:space="preserve">  Changes in breeding and feeding practices along with modern butchery methods mean that a wide range of lean cuts are now routinely available</w:t>
      </w:r>
      <w:r>
        <w:rPr>
          <w:color w:val="auto"/>
          <w:sz w:val="22"/>
          <w:szCs w:val="22"/>
        </w:rPr>
        <w:t xml:space="preserve"> to consumers</w:t>
      </w:r>
      <w:r w:rsidRPr="00FA236F">
        <w:rPr>
          <w:color w:val="auto"/>
          <w:sz w:val="22"/>
          <w:szCs w:val="22"/>
        </w:rPr>
        <w:t xml:space="preserve">.  </w:t>
      </w:r>
    </w:p>
    <w:p w14:paraId="78344BDD" w14:textId="77777777" w:rsidR="00FA236F" w:rsidRDefault="00FA236F" w:rsidP="00DD690B">
      <w:pPr>
        <w:spacing w:after="0"/>
        <w:rPr>
          <w:color w:val="auto"/>
          <w:sz w:val="22"/>
          <w:szCs w:val="22"/>
        </w:rPr>
      </w:pPr>
    </w:p>
    <w:p w14:paraId="094F4C55" w14:textId="77777777" w:rsidR="00DD690B" w:rsidRPr="00DD690B" w:rsidRDefault="008B4969" w:rsidP="00DD690B">
      <w:pPr>
        <w:spacing w:after="0"/>
        <w:rPr>
          <w:color w:val="auto"/>
          <w:sz w:val="22"/>
          <w:szCs w:val="22"/>
        </w:rPr>
      </w:pPr>
      <w:r w:rsidRPr="008B4969">
        <w:rPr>
          <w:color w:val="auto"/>
          <w:sz w:val="22"/>
          <w:szCs w:val="22"/>
        </w:rPr>
        <w:t>It is</w:t>
      </w:r>
      <w:r w:rsidR="00792416">
        <w:rPr>
          <w:color w:val="auto"/>
          <w:sz w:val="22"/>
          <w:szCs w:val="22"/>
        </w:rPr>
        <w:t xml:space="preserve"> now</w:t>
      </w:r>
      <w:r w:rsidRPr="008B4969">
        <w:rPr>
          <w:color w:val="auto"/>
          <w:sz w:val="22"/>
          <w:szCs w:val="22"/>
        </w:rPr>
        <w:t xml:space="preserve"> timely to undertake this work to ensure the nutrient composition data used by government</w:t>
      </w:r>
      <w:r w:rsidR="00792416">
        <w:rPr>
          <w:color w:val="auto"/>
          <w:sz w:val="22"/>
          <w:szCs w:val="22"/>
        </w:rPr>
        <w:t>, industry</w:t>
      </w:r>
      <w:r w:rsidRPr="008B4969">
        <w:rPr>
          <w:color w:val="auto"/>
          <w:sz w:val="22"/>
          <w:szCs w:val="22"/>
        </w:rPr>
        <w:t xml:space="preserve"> and others most accurately reflects today’s UK food supply.</w:t>
      </w:r>
      <w:r w:rsidR="00792416">
        <w:rPr>
          <w:color w:val="auto"/>
          <w:sz w:val="22"/>
          <w:szCs w:val="22"/>
        </w:rPr>
        <w:t xml:space="preserve">  It will a</w:t>
      </w:r>
      <w:r w:rsidR="005D213F">
        <w:rPr>
          <w:color w:val="auto"/>
          <w:sz w:val="22"/>
          <w:szCs w:val="22"/>
        </w:rPr>
        <w:t>lso bring the UK in line with oth</w:t>
      </w:r>
      <w:r w:rsidR="00792416">
        <w:rPr>
          <w:color w:val="auto"/>
          <w:sz w:val="22"/>
          <w:szCs w:val="22"/>
        </w:rPr>
        <w:t xml:space="preserve">er livestock producing developed countries – the majority of whom have updated their nutrient analysis work in the last 5 years.  </w:t>
      </w:r>
      <w:r w:rsidR="00792416" w:rsidDel="00792416">
        <w:rPr>
          <w:color w:val="auto"/>
          <w:sz w:val="22"/>
          <w:szCs w:val="22"/>
        </w:rPr>
        <w:t xml:space="preserve"> </w:t>
      </w:r>
    </w:p>
    <w:p w14:paraId="423013D9" w14:textId="77777777" w:rsidR="000C62BD" w:rsidRDefault="000C62BD" w:rsidP="00DD690B">
      <w:pPr>
        <w:spacing w:after="0"/>
        <w:rPr>
          <w:color w:val="auto"/>
          <w:sz w:val="22"/>
          <w:szCs w:val="22"/>
          <w:u w:val="single"/>
        </w:rPr>
      </w:pPr>
    </w:p>
    <w:p w14:paraId="497643CC" w14:textId="77777777" w:rsidR="005D3396" w:rsidRDefault="005D3396" w:rsidP="00DD690B">
      <w:pPr>
        <w:spacing w:after="0"/>
        <w:rPr>
          <w:color w:val="auto"/>
          <w:sz w:val="22"/>
          <w:szCs w:val="22"/>
          <w:u w:val="single"/>
        </w:rPr>
      </w:pPr>
      <w:r w:rsidRPr="005D3396">
        <w:rPr>
          <w:color w:val="auto"/>
          <w:sz w:val="22"/>
          <w:szCs w:val="22"/>
          <w:u w:val="single"/>
        </w:rPr>
        <w:t xml:space="preserve">Core Project </w:t>
      </w:r>
    </w:p>
    <w:p w14:paraId="5913CC63" w14:textId="77777777" w:rsidR="006C221C" w:rsidRPr="005D3396" w:rsidRDefault="006C221C" w:rsidP="00DD690B">
      <w:pPr>
        <w:spacing w:after="0"/>
        <w:rPr>
          <w:color w:val="auto"/>
          <w:sz w:val="22"/>
          <w:szCs w:val="22"/>
          <w:u w:val="single"/>
        </w:rPr>
      </w:pPr>
    </w:p>
    <w:p w14:paraId="6794E5A7" w14:textId="77777777" w:rsidR="005D3396" w:rsidRDefault="002A7EEB" w:rsidP="00DD690B">
      <w:pPr>
        <w:spacing w:after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</w:t>
      </w:r>
      <w:r w:rsidR="003C7C60">
        <w:rPr>
          <w:color w:val="auto"/>
          <w:sz w:val="22"/>
          <w:szCs w:val="22"/>
        </w:rPr>
        <w:t>his is a small</w:t>
      </w:r>
      <w:r w:rsidR="0025440E">
        <w:rPr>
          <w:color w:val="auto"/>
          <w:sz w:val="22"/>
          <w:szCs w:val="22"/>
        </w:rPr>
        <w:t xml:space="preserve"> </w:t>
      </w:r>
      <w:r w:rsidR="003C7C60">
        <w:rPr>
          <w:color w:val="auto"/>
          <w:sz w:val="22"/>
          <w:szCs w:val="22"/>
        </w:rPr>
        <w:t xml:space="preserve">project </w:t>
      </w:r>
      <w:r w:rsidR="0025440E">
        <w:rPr>
          <w:color w:val="auto"/>
          <w:sz w:val="22"/>
          <w:szCs w:val="22"/>
        </w:rPr>
        <w:t>to be undertaken in a short timescale</w:t>
      </w:r>
      <w:r>
        <w:rPr>
          <w:color w:val="auto"/>
          <w:sz w:val="22"/>
          <w:szCs w:val="22"/>
        </w:rPr>
        <w:t xml:space="preserve">, reflecting constraints on resources. </w:t>
      </w:r>
      <w:r w:rsidR="003C7C60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I</w:t>
      </w:r>
      <w:r w:rsidR="003C7C60">
        <w:rPr>
          <w:color w:val="auto"/>
          <w:sz w:val="22"/>
          <w:szCs w:val="22"/>
        </w:rPr>
        <w:t xml:space="preserve">t is not intended to reflect the full range of pork cuts available on the market.  The </w:t>
      </w:r>
      <w:r w:rsidR="006C221C">
        <w:rPr>
          <w:color w:val="auto"/>
          <w:sz w:val="22"/>
          <w:szCs w:val="22"/>
        </w:rPr>
        <w:t>six</w:t>
      </w:r>
      <w:r w:rsidR="003C7C60">
        <w:rPr>
          <w:color w:val="auto"/>
          <w:sz w:val="22"/>
          <w:szCs w:val="22"/>
        </w:rPr>
        <w:t xml:space="preserve"> samples chosen reflect </w:t>
      </w:r>
      <w:r w:rsidR="000130AF">
        <w:rPr>
          <w:color w:val="auto"/>
          <w:sz w:val="22"/>
          <w:szCs w:val="22"/>
        </w:rPr>
        <w:t>some</w:t>
      </w:r>
      <w:r w:rsidR="0025440E">
        <w:rPr>
          <w:color w:val="auto"/>
          <w:sz w:val="22"/>
          <w:szCs w:val="22"/>
        </w:rPr>
        <w:t xml:space="preserve"> commonly consumed cuts and leaner cuts that are becoming more popular. </w:t>
      </w:r>
    </w:p>
    <w:p w14:paraId="563B22E4" w14:textId="77777777" w:rsidR="003C7C60" w:rsidRDefault="003C7C60" w:rsidP="00DD690B">
      <w:pPr>
        <w:spacing w:after="0"/>
        <w:rPr>
          <w:color w:val="auto"/>
          <w:sz w:val="22"/>
          <w:szCs w:val="22"/>
        </w:rPr>
      </w:pPr>
    </w:p>
    <w:p w14:paraId="35B65BE5" w14:textId="25344D48" w:rsidR="00290051" w:rsidRDefault="00C34BE4" w:rsidP="00DD690B">
      <w:pPr>
        <w:spacing w:after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The </w:t>
      </w:r>
      <w:r w:rsidR="00792416">
        <w:rPr>
          <w:color w:val="auto"/>
          <w:sz w:val="22"/>
          <w:szCs w:val="22"/>
        </w:rPr>
        <w:t xml:space="preserve">core project focuses on analysing </w:t>
      </w:r>
      <w:r w:rsidR="006C221C">
        <w:rPr>
          <w:color w:val="auto"/>
          <w:sz w:val="22"/>
          <w:szCs w:val="22"/>
        </w:rPr>
        <w:t>the following cuts of pork</w:t>
      </w:r>
      <w:r w:rsidR="00C34FFD">
        <w:rPr>
          <w:color w:val="auto"/>
          <w:sz w:val="22"/>
          <w:szCs w:val="22"/>
        </w:rPr>
        <w:t>, with separate analysis of lean and fat for the pork loin steak and leg roasting joint</w:t>
      </w:r>
      <w:r w:rsidR="006C221C">
        <w:rPr>
          <w:color w:val="auto"/>
          <w:sz w:val="22"/>
          <w:szCs w:val="22"/>
        </w:rPr>
        <w:t xml:space="preserve">: </w:t>
      </w:r>
      <w:r w:rsidR="00792416">
        <w:rPr>
          <w:color w:val="auto"/>
          <w:sz w:val="22"/>
          <w:szCs w:val="22"/>
        </w:rPr>
        <w:t xml:space="preserve"> </w:t>
      </w:r>
      <w:r w:rsidR="00290051" w:rsidRPr="00DD690B">
        <w:rPr>
          <w:color w:val="auto"/>
          <w:sz w:val="22"/>
          <w:szCs w:val="22"/>
        </w:rPr>
        <w:t xml:space="preserve"> </w:t>
      </w:r>
    </w:p>
    <w:p w14:paraId="2FF03C94" w14:textId="77777777" w:rsidR="004A3202" w:rsidRDefault="004A3202" w:rsidP="00DD690B">
      <w:pPr>
        <w:spacing w:after="0"/>
        <w:rPr>
          <w:color w:val="auto"/>
          <w:sz w:val="22"/>
          <w:szCs w:val="22"/>
        </w:rPr>
      </w:pPr>
    </w:p>
    <w:p w14:paraId="2E50D22F" w14:textId="77777777" w:rsidR="00290051" w:rsidRPr="00DD690B" w:rsidRDefault="00290051" w:rsidP="00696C8E">
      <w:pPr>
        <w:pStyle w:val="ListParagraph"/>
        <w:numPr>
          <w:ilvl w:val="0"/>
          <w:numId w:val="39"/>
        </w:numPr>
        <w:spacing w:after="0"/>
        <w:ind w:left="1080"/>
        <w:rPr>
          <w:color w:val="auto"/>
          <w:sz w:val="22"/>
          <w:szCs w:val="22"/>
        </w:rPr>
      </w:pPr>
      <w:r w:rsidRPr="00DD690B">
        <w:rPr>
          <w:color w:val="auto"/>
          <w:sz w:val="22"/>
          <w:szCs w:val="22"/>
        </w:rPr>
        <w:t xml:space="preserve">Pork fillet medallions </w:t>
      </w:r>
      <w:r w:rsidR="006C221C">
        <w:rPr>
          <w:color w:val="auto"/>
          <w:sz w:val="22"/>
          <w:szCs w:val="22"/>
        </w:rPr>
        <w:t>(uncooked)</w:t>
      </w:r>
    </w:p>
    <w:p w14:paraId="6D9C156F" w14:textId="77777777" w:rsidR="00290051" w:rsidRDefault="00290051" w:rsidP="00696C8E">
      <w:pPr>
        <w:pStyle w:val="ListParagraph"/>
        <w:numPr>
          <w:ilvl w:val="0"/>
          <w:numId w:val="39"/>
        </w:numPr>
        <w:spacing w:after="0"/>
        <w:ind w:left="1080"/>
        <w:rPr>
          <w:color w:val="auto"/>
          <w:sz w:val="22"/>
          <w:szCs w:val="22"/>
        </w:rPr>
      </w:pPr>
      <w:r w:rsidRPr="00DD690B">
        <w:rPr>
          <w:color w:val="auto"/>
          <w:sz w:val="22"/>
          <w:szCs w:val="22"/>
        </w:rPr>
        <w:t xml:space="preserve">Pork loin medallions </w:t>
      </w:r>
      <w:r w:rsidR="006C221C">
        <w:rPr>
          <w:color w:val="auto"/>
          <w:sz w:val="22"/>
          <w:szCs w:val="22"/>
        </w:rPr>
        <w:t>(uncooked)</w:t>
      </w:r>
    </w:p>
    <w:p w14:paraId="17EF44A7" w14:textId="77777777" w:rsidR="00CF3AAF" w:rsidRDefault="00CF3AAF" w:rsidP="00696C8E">
      <w:pPr>
        <w:pStyle w:val="ListParagraph"/>
        <w:numPr>
          <w:ilvl w:val="0"/>
          <w:numId w:val="39"/>
        </w:numPr>
        <w:spacing w:after="0"/>
        <w:ind w:left="1080"/>
        <w:rPr>
          <w:color w:val="auto"/>
          <w:sz w:val="22"/>
          <w:szCs w:val="22"/>
        </w:rPr>
      </w:pPr>
      <w:r w:rsidRPr="002556A0">
        <w:rPr>
          <w:color w:val="auto"/>
          <w:sz w:val="22"/>
          <w:szCs w:val="22"/>
        </w:rPr>
        <w:t>Pork loin steak</w:t>
      </w:r>
      <w:r w:rsidR="006C221C">
        <w:rPr>
          <w:color w:val="auto"/>
          <w:sz w:val="22"/>
          <w:szCs w:val="22"/>
        </w:rPr>
        <w:t xml:space="preserve"> (uncooked)</w:t>
      </w:r>
    </w:p>
    <w:p w14:paraId="512981ED" w14:textId="77777777" w:rsidR="006C221C" w:rsidRDefault="005624CB" w:rsidP="00696C8E">
      <w:pPr>
        <w:pStyle w:val="ListParagraph"/>
        <w:numPr>
          <w:ilvl w:val="0"/>
          <w:numId w:val="39"/>
        </w:numPr>
        <w:spacing w:after="0"/>
        <w:ind w:left="108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Pork loin steak (cooked, grilled)</w:t>
      </w:r>
    </w:p>
    <w:p w14:paraId="406A30F9" w14:textId="77777777" w:rsidR="005624CB" w:rsidRDefault="005624CB" w:rsidP="00696C8E">
      <w:pPr>
        <w:pStyle w:val="ListParagraph"/>
        <w:numPr>
          <w:ilvl w:val="0"/>
          <w:numId w:val="39"/>
        </w:numPr>
        <w:spacing w:after="0"/>
        <w:ind w:left="108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Pork leg roasting joint (uncooked)</w:t>
      </w:r>
    </w:p>
    <w:p w14:paraId="1812190F" w14:textId="77777777" w:rsidR="001745AF" w:rsidRDefault="005624CB" w:rsidP="003A6D20">
      <w:pPr>
        <w:pStyle w:val="ListParagraph"/>
        <w:numPr>
          <w:ilvl w:val="0"/>
          <w:numId w:val="39"/>
        </w:numPr>
        <w:spacing w:after="0"/>
        <w:ind w:left="1080"/>
        <w:rPr>
          <w:color w:val="auto"/>
          <w:sz w:val="22"/>
          <w:szCs w:val="22"/>
        </w:rPr>
      </w:pPr>
      <w:r w:rsidRPr="001745AF">
        <w:rPr>
          <w:color w:val="auto"/>
          <w:sz w:val="22"/>
          <w:szCs w:val="22"/>
        </w:rPr>
        <w:t>Pork leg roasting joint (cooked, roasted)</w:t>
      </w:r>
    </w:p>
    <w:p w14:paraId="5935188F" w14:textId="5F09DA8C" w:rsidR="004A3202" w:rsidRPr="001745AF" w:rsidRDefault="004A3202" w:rsidP="001745AF">
      <w:pPr>
        <w:spacing w:after="0"/>
        <w:rPr>
          <w:color w:val="auto"/>
          <w:sz w:val="22"/>
          <w:szCs w:val="22"/>
        </w:rPr>
      </w:pPr>
      <w:r w:rsidRPr="001745AF">
        <w:rPr>
          <w:color w:val="auto"/>
          <w:sz w:val="22"/>
          <w:szCs w:val="22"/>
        </w:rPr>
        <w:lastRenderedPageBreak/>
        <w:t>Dependent of tender pricing, we reserve the right to award all or part of the above requirements.</w:t>
      </w:r>
    </w:p>
    <w:p w14:paraId="64FC02A2" w14:textId="77777777" w:rsidR="007F30B6" w:rsidRDefault="007F30B6" w:rsidP="00DD690B">
      <w:pPr>
        <w:spacing w:after="0"/>
        <w:contextualSpacing/>
        <w:rPr>
          <w:b/>
          <w:color w:val="auto"/>
          <w:sz w:val="22"/>
          <w:szCs w:val="22"/>
        </w:rPr>
      </w:pPr>
    </w:p>
    <w:p w14:paraId="32FDF524" w14:textId="77777777" w:rsidR="008B4969" w:rsidRPr="008B4969" w:rsidRDefault="008B4969" w:rsidP="00DD690B">
      <w:pPr>
        <w:spacing w:after="0"/>
        <w:contextualSpacing/>
        <w:rPr>
          <w:b/>
          <w:color w:val="auto"/>
          <w:sz w:val="22"/>
          <w:szCs w:val="22"/>
        </w:rPr>
      </w:pPr>
      <w:r w:rsidRPr="008B4969">
        <w:rPr>
          <w:b/>
          <w:color w:val="auto"/>
          <w:sz w:val="22"/>
          <w:szCs w:val="22"/>
        </w:rPr>
        <w:t xml:space="preserve">Approach / Requirements      </w:t>
      </w:r>
    </w:p>
    <w:p w14:paraId="53B23C52" w14:textId="77777777" w:rsidR="00DD690B" w:rsidRDefault="00DD690B" w:rsidP="00DD690B">
      <w:pPr>
        <w:spacing w:after="0"/>
        <w:rPr>
          <w:color w:val="auto"/>
          <w:sz w:val="22"/>
          <w:szCs w:val="22"/>
        </w:rPr>
      </w:pPr>
    </w:p>
    <w:p w14:paraId="77C0F23F" w14:textId="31181AC6" w:rsidR="000B2939" w:rsidRDefault="008B4969" w:rsidP="00DD690B">
      <w:pPr>
        <w:spacing w:after="0"/>
        <w:rPr>
          <w:color w:val="auto"/>
          <w:sz w:val="22"/>
          <w:szCs w:val="22"/>
        </w:rPr>
      </w:pPr>
      <w:r w:rsidRPr="008B4969">
        <w:rPr>
          <w:color w:val="auto"/>
          <w:sz w:val="22"/>
          <w:szCs w:val="22"/>
        </w:rPr>
        <w:t xml:space="preserve">The core project is focused on </w:t>
      </w:r>
      <w:r w:rsidR="00C34FFD">
        <w:rPr>
          <w:color w:val="auto"/>
          <w:sz w:val="22"/>
          <w:szCs w:val="22"/>
        </w:rPr>
        <w:t xml:space="preserve">composite samples of six </w:t>
      </w:r>
      <w:r w:rsidR="0096350F">
        <w:rPr>
          <w:color w:val="auto"/>
          <w:sz w:val="22"/>
          <w:szCs w:val="22"/>
        </w:rPr>
        <w:t>cuts of</w:t>
      </w:r>
      <w:r w:rsidR="00E444D9">
        <w:rPr>
          <w:color w:val="auto"/>
          <w:sz w:val="22"/>
          <w:szCs w:val="22"/>
        </w:rPr>
        <w:t xml:space="preserve"> </w:t>
      </w:r>
      <w:r w:rsidR="000C62BD">
        <w:rPr>
          <w:color w:val="auto"/>
          <w:sz w:val="22"/>
          <w:szCs w:val="22"/>
        </w:rPr>
        <w:t>pork</w:t>
      </w:r>
      <w:r w:rsidR="00C34BE4">
        <w:rPr>
          <w:color w:val="auto"/>
          <w:sz w:val="22"/>
          <w:szCs w:val="22"/>
        </w:rPr>
        <w:t xml:space="preserve"> </w:t>
      </w:r>
      <w:r w:rsidRPr="008B4969">
        <w:rPr>
          <w:color w:val="auto"/>
          <w:sz w:val="22"/>
          <w:szCs w:val="22"/>
        </w:rPr>
        <w:t xml:space="preserve">.  </w:t>
      </w:r>
      <w:r w:rsidR="0034055A">
        <w:rPr>
          <w:color w:val="auto"/>
          <w:sz w:val="22"/>
          <w:szCs w:val="22"/>
        </w:rPr>
        <w:t>Analysis is required for a range of nutrients in each composite sample</w:t>
      </w:r>
      <w:r w:rsidR="005624CB">
        <w:rPr>
          <w:color w:val="auto"/>
          <w:sz w:val="22"/>
          <w:szCs w:val="22"/>
        </w:rPr>
        <w:t xml:space="preserve"> detailed below: </w:t>
      </w:r>
      <w:r w:rsidR="000B2939">
        <w:rPr>
          <w:color w:val="auto"/>
          <w:sz w:val="22"/>
          <w:szCs w:val="22"/>
        </w:rPr>
        <w:t xml:space="preserve"> </w:t>
      </w:r>
    </w:p>
    <w:p w14:paraId="401A60A2" w14:textId="77777777" w:rsidR="000B2939" w:rsidRDefault="000B2939" w:rsidP="00DD690B">
      <w:pPr>
        <w:spacing w:after="0"/>
        <w:rPr>
          <w:color w:val="auto"/>
          <w:sz w:val="22"/>
          <w:szCs w:val="22"/>
        </w:rPr>
      </w:pPr>
    </w:p>
    <w:p w14:paraId="4EFA0988" w14:textId="77777777" w:rsidR="000B2939" w:rsidRDefault="000B2939" w:rsidP="000B2939">
      <w:pPr>
        <w:pStyle w:val="ListParagraph"/>
        <w:numPr>
          <w:ilvl w:val="0"/>
          <w:numId w:val="47"/>
        </w:numPr>
        <w:spacing w:after="0"/>
        <w:rPr>
          <w:color w:val="auto"/>
          <w:sz w:val="22"/>
          <w:szCs w:val="22"/>
        </w:rPr>
      </w:pPr>
      <w:r w:rsidRPr="00477F58">
        <w:rPr>
          <w:color w:val="auto"/>
          <w:sz w:val="22"/>
          <w:szCs w:val="22"/>
        </w:rPr>
        <w:t xml:space="preserve">Moisture </w:t>
      </w:r>
    </w:p>
    <w:p w14:paraId="694C88B6" w14:textId="77777777" w:rsidR="000B2939" w:rsidRDefault="000B2939" w:rsidP="000B2939">
      <w:pPr>
        <w:pStyle w:val="ListParagraph"/>
        <w:numPr>
          <w:ilvl w:val="0"/>
          <w:numId w:val="47"/>
        </w:numPr>
        <w:spacing w:after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Protein (calculated from total nitrogen and nitrogen factor used)</w:t>
      </w:r>
    </w:p>
    <w:p w14:paraId="382593F2" w14:textId="77777777" w:rsidR="000B2939" w:rsidRDefault="000B2939" w:rsidP="000B2939">
      <w:pPr>
        <w:pStyle w:val="ListParagraph"/>
        <w:numPr>
          <w:ilvl w:val="0"/>
          <w:numId w:val="47"/>
        </w:numPr>
        <w:spacing w:after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Total fat and fatty acids</w:t>
      </w:r>
    </w:p>
    <w:p w14:paraId="14A97EFD" w14:textId="77777777" w:rsidR="000B2939" w:rsidRDefault="000B2939" w:rsidP="000B2939">
      <w:pPr>
        <w:pStyle w:val="ListParagraph"/>
        <w:numPr>
          <w:ilvl w:val="0"/>
          <w:numId w:val="47"/>
        </w:numPr>
        <w:spacing w:after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Cholesterol</w:t>
      </w:r>
    </w:p>
    <w:p w14:paraId="45795BBE" w14:textId="77777777" w:rsidR="000B2939" w:rsidRDefault="000B2939" w:rsidP="000B2939">
      <w:pPr>
        <w:pStyle w:val="ListParagraph"/>
        <w:numPr>
          <w:ilvl w:val="0"/>
          <w:numId w:val="47"/>
        </w:numPr>
        <w:spacing w:after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Minerals; sodium</w:t>
      </w:r>
      <w:r w:rsidR="00365F9E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potassium, magnesium, phosphorus, calcium, iron</w:t>
      </w:r>
      <w:r w:rsidR="00C34FFD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zinc and manganese</w:t>
      </w:r>
    </w:p>
    <w:p w14:paraId="5BC16BD4" w14:textId="77777777" w:rsidR="000B2939" w:rsidRDefault="000B2939" w:rsidP="000B2939">
      <w:pPr>
        <w:pStyle w:val="ListParagraph"/>
        <w:numPr>
          <w:ilvl w:val="0"/>
          <w:numId w:val="47"/>
        </w:numPr>
        <w:spacing w:after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Vitamins; D3, E B1, B2, B3,</w:t>
      </w:r>
      <w:r w:rsidR="00365F9E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(try</w:t>
      </w:r>
      <w:r w:rsidR="00365F9E">
        <w:rPr>
          <w:color w:val="auto"/>
          <w:sz w:val="22"/>
          <w:szCs w:val="22"/>
        </w:rPr>
        <w:t>p</w:t>
      </w:r>
      <w:r>
        <w:rPr>
          <w:color w:val="auto"/>
          <w:sz w:val="22"/>
          <w:szCs w:val="22"/>
        </w:rPr>
        <w:t>tophan)</w:t>
      </w:r>
      <w:r w:rsidR="00365F9E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B6</w:t>
      </w:r>
      <w:r w:rsidR="005D213F">
        <w:rPr>
          <w:color w:val="auto"/>
          <w:sz w:val="22"/>
          <w:szCs w:val="22"/>
        </w:rPr>
        <w:t>, B12, folate, pantothenic acid</w:t>
      </w:r>
      <w:r>
        <w:rPr>
          <w:color w:val="auto"/>
          <w:sz w:val="22"/>
          <w:szCs w:val="22"/>
        </w:rPr>
        <w:t xml:space="preserve"> and biotin</w:t>
      </w:r>
    </w:p>
    <w:p w14:paraId="26527BC2" w14:textId="77777777" w:rsidR="000B2939" w:rsidRDefault="000B2939" w:rsidP="000B2939">
      <w:pPr>
        <w:pStyle w:val="ListParagraph"/>
        <w:numPr>
          <w:ilvl w:val="0"/>
          <w:numId w:val="47"/>
        </w:numPr>
        <w:spacing w:after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Selenium and iodine</w:t>
      </w:r>
    </w:p>
    <w:p w14:paraId="45628FDA" w14:textId="77777777" w:rsidR="00267F2B" w:rsidRDefault="00267F2B" w:rsidP="001745AF">
      <w:pPr>
        <w:spacing w:after="0"/>
        <w:ind w:left="720"/>
        <w:rPr>
          <w:color w:val="auto"/>
          <w:sz w:val="22"/>
          <w:szCs w:val="22"/>
        </w:rPr>
      </w:pPr>
    </w:p>
    <w:p w14:paraId="713577E2" w14:textId="77777777" w:rsidR="00267F2B" w:rsidRPr="001745AF" w:rsidRDefault="00267F2B" w:rsidP="001745AF">
      <w:pPr>
        <w:spacing w:after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The nutrients to be analysed in each composite sample is shown in the table below.  Comments from applicants are welcome. </w:t>
      </w:r>
    </w:p>
    <w:p w14:paraId="11989D29" w14:textId="77777777" w:rsidR="006F0F25" w:rsidRDefault="006F0F25" w:rsidP="001745AF">
      <w:pPr>
        <w:spacing w:after="0"/>
        <w:jc w:val="both"/>
        <w:rPr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"/>
        <w:gridCol w:w="4828"/>
        <w:gridCol w:w="3969"/>
      </w:tblGrid>
      <w:tr w:rsidR="00267F2B" w14:paraId="3E1690D1" w14:textId="77777777" w:rsidTr="001745AF">
        <w:trPr>
          <w:trHeight w:val="311"/>
        </w:trPr>
        <w:tc>
          <w:tcPr>
            <w:tcW w:w="809" w:type="dxa"/>
          </w:tcPr>
          <w:p w14:paraId="26D1FB5F" w14:textId="77777777" w:rsidR="00267F2B" w:rsidRPr="001745AF" w:rsidRDefault="00267F2B" w:rsidP="00F311D3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4828" w:type="dxa"/>
          </w:tcPr>
          <w:p w14:paraId="60A53E4E" w14:textId="77777777" w:rsidR="00267F2B" w:rsidRPr="001745AF" w:rsidRDefault="00633D62" w:rsidP="00B67C70">
            <w:pPr>
              <w:jc w:val="both"/>
              <w:rPr>
                <w:b/>
                <w:color w:val="auto"/>
                <w:sz w:val="22"/>
                <w:szCs w:val="22"/>
              </w:rPr>
            </w:pPr>
            <w:r w:rsidRPr="001745AF">
              <w:rPr>
                <w:b/>
                <w:color w:val="auto"/>
                <w:sz w:val="22"/>
                <w:szCs w:val="22"/>
              </w:rPr>
              <w:t>Composite sample</w:t>
            </w:r>
          </w:p>
        </w:tc>
        <w:tc>
          <w:tcPr>
            <w:tcW w:w="3969" w:type="dxa"/>
          </w:tcPr>
          <w:p w14:paraId="3E542B86" w14:textId="77777777" w:rsidR="00267F2B" w:rsidRPr="001745AF" w:rsidRDefault="00267F2B" w:rsidP="001745AF">
            <w:pPr>
              <w:jc w:val="both"/>
              <w:rPr>
                <w:b/>
                <w:color w:val="auto"/>
                <w:sz w:val="22"/>
                <w:szCs w:val="22"/>
              </w:rPr>
            </w:pPr>
            <w:r w:rsidRPr="001745AF">
              <w:rPr>
                <w:b/>
                <w:color w:val="auto"/>
                <w:sz w:val="22"/>
                <w:szCs w:val="22"/>
              </w:rPr>
              <w:t>Nutrients to be analysed</w:t>
            </w:r>
          </w:p>
        </w:tc>
      </w:tr>
      <w:tr w:rsidR="00267F2B" w14:paraId="72737684" w14:textId="77777777" w:rsidTr="001745AF">
        <w:tc>
          <w:tcPr>
            <w:tcW w:w="809" w:type="dxa"/>
          </w:tcPr>
          <w:p w14:paraId="02BE734D" w14:textId="77777777" w:rsidR="00267F2B" w:rsidRDefault="00267F2B" w:rsidP="00F311D3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4828" w:type="dxa"/>
          </w:tcPr>
          <w:p w14:paraId="5F5A0E7D" w14:textId="77777777" w:rsidR="00267F2B" w:rsidRDefault="00267F2B" w:rsidP="00B67C70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Pork fillet medallions, uncooked</w:t>
            </w:r>
          </w:p>
        </w:tc>
        <w:tc>
          <w:tcPr>
            <w:tcW w:w="3969" w:type="dxa"/>
          </w:tcPr>
          <w:p w14:paraId="1CEAB020" w14:textId="77777777" w:rsidR="00267F2B" w:rsidRDefault="00267F2B" w:rsidP="001745AF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All listed above</w:t>
            </w:r>
          </w:p>
        </w:tc>
      </w:tr>
      <w:tr w:rsidR="00267F2B" w14:paraId="60FF2C58" w14:textId="77777777" w:rsidTr="001745AF">
        <w:tc>
          <w:tcPr>
            <w:tcW w:w="809" w:type="dxa"/>
          </w:tcPr>
          <w:p w14:paraId="52969D50" w14:textId="77777777" w:rsidR="00267F2B" w:rsidRDefault="00267F2B" w:rsidP="00F311D3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4828" w:type="dxa"/>
          </w:tcPr>
          <w:p w14:paraId="771DED89" w14:textId="77777777" w:rsidR="00267F2B" w:rsidRDefault="00267F2B" w:rsidP="00B67C70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Pork loin medallions, uncooked</w:t>
            </w:r>
          </w:p>
        </w:tc>
        <w:tc>
          <w:tcPr>
            <w:tcW w:w="3969" w:type="dxa"/>
          </w:tcPr>
          <w:p w14:paraId="522E9B0D" w14:textId="77777777" w:rsidR="00267F2B" w:rsidRDefault="00267F2B" w:rsidP="001745AF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All listed above</w:t>
            </w:r>
          </w:p>
        </w:tc>
      </w:tr>
      <w:tr w:rsidR="00267F2B" w14:paraId="7B6D31E9" w14:textId="77777777" w:rsidTr="001745AF">
        <w:tc>
          <w:tcPr>
            <w:tcW w:w="809" w:type="dxa"/>
          </w:tcPr>
          <w:p w14:paraId="38551804" w14:textId="77777777" w:rsidR="00267F2B" w:rsidRDefault="00267F2B" w:rsidP="00F311D3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3a</w:t>
            </w:r>
          </w:p>
        </w:tc>
        <w:tc>
          <w:tcPr>
            <w:tcW w:w="4828" w:type="dxa"/>
          </w:tcPr>
          <w:p w14:paraId="33872872" w14:textId="77777777" w:rsidR="00267F2B" w:rsidRPr="00F311D3" w:rsidRDefault="00267F2B" w:rsidP="00F311D3">
            <w:pPr>
              <w:jc w:val="both"/>
              <w:rPr>
                <w:color w:val="auto"/>
                <w:sz w:val="22"/>
                <w:szCs w:val="22"/>
              </w:rPr>
            </w:pPr>
            <w:r w:rsidRPr="00F311D3">
              <w:rPr>
                <w:color w:val="auto"/>
                <w:sz w:val="22"/>
                <w:szCs w:val="22"/>
              </w:rPr>
              <w:t>Pork loin steak uncooked, lean portion</w:t>
            </w:r>
          </w:p>
        </w:tc>
        <w:tc>
          <w:tcPr>
            <w:tcW w:w="3969" w:type="dxa"/>
          </w:tcPr>
          <w:p w14:paraId="632772D5" w14:textId="77777777" w:rsidR="00267F2B" w:rsidRDefault="00267F2B" w:rsidP="00B67C70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All listed above</w:t>
            </w:r>
          </w:p>
        </w:tc>
      </w:tr>
      <w:tr w:rsidR="00267F2B" w14:paraId="60A2807B" w14:textId="77777777" w:rsidTr="001745AF">
        <w:tc>
          <w:tcPr>
            <w:tcW w:w="809" w:type="dxa"/>
          </w:tcPr>
          <w:p w14:paraId="2720C45D" w14:textId="77777777" w:rsidR="00267F2B" w:rsidRDefault="00267F2B" w:rsidP="00F311D3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3b</w:t>
            </w:r>
          </w:p>
        </w:tc>
        <w:tc>
          <w:tcPr>
            <w:tcW w:w="4828" w:type="dxa"/>
          </w:tcPr>
          <w:p w14:paraId="2F19DC0F" w14:textId="77777777" w:rsidR="00267F2B" w:rsidRPr="00F311D3" w:rsidRDefault="00267F2B" w:rsidP="00F311D3">
            <w:pPr>
              <w:jc w:val="both"/>
              <w:rPr>
                <w:color w:val="auto"/>
                <w:sz w:val="22"/>
                <w:szCs w:val="22"/>
              </w:rPr>
            </w:pPr>
            <w:r w:rsidRPr="00F311D3">
              <w:rPr>
                <w:color w:val="auto"/>
                <w:sz w:val="22"/>
                <w:szCs w:val="22"/>
              </w:rPr>
              <w:t>Pork loin steak uncooked, fat portion</w:t>
            </w:r>
          </w:p>
        </w:tc>
        <w:tc>
          <w:tcPr>
            <w:tcW w:w="3969" w:type="dxa"/>
          </w:tcPr>
          <w:p w14:paraId="0E1BEEBD" w14:textId="77777777" w:rsidR="00267F2B" w:rsidRDefault="00267F2B" w:rsidP="00B67C70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All listed above</w:t>
            </w:r>
          </w:p>
        </w:tc>
      </w:tr>
      <w:tr w:rsidR="00267F2B" w14:paraId="433E87D3" w14:textId="77777777" w:rsidTr="001745AF">
        <w:tc>
          <w:tcPr>
            <w:tcW w:w="809" w:type="dxa"/>
          </w:tcPr>
          <w:p w14:paraId="5527D4E3" w14:textId="77777777" w:rsidR="00267F2B" w:rsidRDefault="00267F2B" w:rsidP="00F311D3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4a</w:t>
            </w:r>
          </w:p>
        </w:tc>
        <w:tc>
          <w:tcPr>
            <w:tcW w:w="4828" w:type="dxa"/>
          </w:tcPr>
          <w:p w14:paraId="741ED903" w14:textId="77777777" w:rsidR="00267F2B" w:rsidRPr="00F311D3" w:rsidRDefault="00267F2B" w:rsidP="00F311D3">
            <w:pPr>
              <w:jc w:val="both"/>
              <w:rPr>
                <w:color w:val="auto"/>
                <w:sz w:val="22"/>
                <w:szCs w:val="22"/>
              </w:rPr>
            </w:pPr>
            <w:r w:rsidRPr="001745AF">
              <w:rPr>
                <w:color w:val="auto"/>
                <w:sz w:val="22"/>
                <w:szCs w:val="22"/>
              </w:rPr>
              <w:t>Pork loin steak grilled, lean portion</w:t>
            </w:r>
          </w:p>
        </w:tc>
        <w:tc>
          <w:tcPr>
            <w:tcW w:w="3969" w:type="dxa"/>
          </w:tcPr>
          <w:p w14:paraId="5E782C0B" w14:textId="77777777" w:rsidR="00267F2B" w:rsidRDefault="00267F2B" w:rsidP="00B67C70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All listed above</w:t>
            </w:r>
          </w:p>
        </w:tc>
      </w:tr>
      <w:tr w:rsidR="00267F2B" w14:paraId="44711D73" w14:textId="77777777" w:rsidTr="001745AF">
        <w:tc>
          <w:tcPr>
            <w:tcW w:w="809" w:type="dxa"/>
          </w:tcPr>
          <w:p w14:paraId="50ED7DB9" w14:textId="77777777" w:rsidR="00267F2B" w:rsidRDefault="00267F2B" w:rsidP="00F311D3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4b</w:t>
            </w:r>
          </w:p>
        </w:tc>
        <w:tc>
          <w:tcPr>
            <w:tcW w:w="4828" w:type="dxa"/>
          </w:tcPr>
          <w:p w14:paraId="41FCF467" w14:textId="77777777" w:rsidR="00267F2B" w:rsidRPr="00F311D3" w:rsidRDefault="00267F2B" w:rsidP="00F311D3">
            <w:pPr>
              <w:jc w:val="both"/>
              <w:rPr>
                <w:color w:val="auto"/>
                <w:sz w:val="22"/>
                <w:szCs w:val="22"/>
              </w:rPr>
            </w:pPr>
            <w:r w:rsidRPr="001745AF">
              <w:rPr>
                <w:color w:val="auto"/>
                <w:sz w:val="22"/>
                <w:szCs w:val="22"/>
              </w:rPr>
              <w:t>Pork loin steak grilled, fat portion</w:t>
            </w:r>
          </w:p>
        </w:tc>
        <w:tc>
          <w:tcPr>
            <w:tcW w:w="3969" w:type="dxa"/>
          </w:tcPr>
          <w:p w14:paraId="2038F73A" w14:textId="77777777" w:rsidR="00267F2B" w:rsidRDefault="00267F2B" w:rsidP="00B67C70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Fat, protein, water only</w:t>
            </w:r>
          </w:p>
        </w:tc>
      </w:tr>
      <w:tr w:rsidR="00267F2B" w14:paraId="2248D5AA" w14:textId="77777777" w:rsidTr="001745AF">
        <w:tc>
          <w:tcPr>
            <w:tcW w:w="809" w:type="dxa"/>
          </w:tcPr>
          <w:p w14:paraId="42839327" w14:textId="77777777" w:rsidR="00267F2B" w:rsidRDefault="00267F2B" w:rsidP="00F311D3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5a</w:t>
            </w:r>
          </w:p>
        </w:tc>
        <w:tc>
          <w:tcPr>
            <w:tcW w:w="4828" w:type="dxa"/>
          </w:tcPr>
          <w:p w14:paraId="4CB118DB" w14:textId="77777777" w:rsidR="00267F2B" w:rsidRPr="00F311D3" w:rsidRDefault="00267F2B" w:rsidP="00F311D3">
            <w:pPr>
              <w:jc w:val="both"/>
              <w:rPr>
                <w:color w:val="auto"/>
                <w:sz w:val="22"/>
                <w:szCs w:val="22"/>
              </w:rPr>
            </w:pPr>
            <w:r w:rsidRPr="00F311D3">
              <w:rPr>
                <w:color w:val="auto"/>
                <w:sz w:val="22"/>
                <w:szCs w:val="22"/>
              </w:rPr>
              <w:t>Pork leg roasting joint, uncooked, lean portion</w:t>
            </w:r>
          </w:p>
        </w:tc>
        <w:tc>
          <w:tcPr>
            <w:tcW w:w="3969" w:type="dxa"/>
          </w:tcPr>
          <w:p w14:paraId="411373A8" w14:textId="77777777" w:rsidR="00267F2B" w:rsidRDefault="00267F2B" w:rsidP="00B67C70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All listed above</w:t>
            </w:r>
          </w:p>
        </w:tc>
      </w:tr>
      <w:tr w:rsidR="00267F2B" w14:paraId="2D509922" w14:textId="77777777" w:rsidTr="001745AF">
        <w:tc>
          <w:tcPr>
            <w:tcW w:w="809" w:type="dxa"/>
          </w:tcPr>
          <w:p w14:paraId="5F39A83B" w14:textId="77777777" w:rsidR="00267F2B" w:rsidRDefault="00267F2B" w:rsidP="00F311D3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5b</w:t>
            </w:r>
          </w:p>
        </w:tc>
        <w:tc>
          <w:tcPr>
            <w:tcW w:w="4828" w:type="dxa"/>
          </w:tcPr>
          <w:p w14:paraId="41F7D898" w14:textId="77777777" w:rsidR="00267F2B" w:rsidRPr="00F311D3" w:rsidRDefault="00267F2B" w:rsidP="00F311D3">
            <w:pPr>
              <w:jc w:val="both"/>
              <w:rPr>
                <w:color w:val="auto"/>
                <w:sz w:val="22"/>
                <w:szCs w:val="22"/>
              </w:rPr>
            </w:pPr>
            <w:r w:rsidRPr="00F311D3">
              <w:rPr>
                <w:color w:val="auto"/>
                <w:sz w:val="22"/>
                <w:szCs w:val="22"/>
              </w:rPr>
              <w:t>Pork leg roasting joint, uncooked fat portion</w:t>
            </w:r>
          </w:p>
        </w:tc>
        <w:tc>
          <w:tcPr>
            <w:tcW w:w="3969" w:type="dxa"/>
          </w:tcPr>
          <w:p w14:paraId="5C3D0E0B" w14:textId="77777777" w:rsidR="00267F2B" w:rsidRDefault="00267F2B" w:rsidP="00B67C70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All listed above</w:t>
            </w:r>
          </w:p>
        </w:tc>
      </w:tr>
      <w:tr w:rsidR="00267F2B" w14:paraId="64CCC0A5" w14:textId="77777777" w:rsidTr="001745AF">
        <w:tc>
          <w:tcPr>
            <w:tcW w:w="809" w:type="dxa"/>
          </w:tcPr>
          <w:p w14:paraId="080F7EBA" w14:textId="77777777" w:rsidR="00267F2B" w:rsidRDefault="00267F2B" w:rsidP="00F311D3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6a</w:t>
            </w:r>
          </w:p>
        </w:tc>
        <w:tc>
          <w:tcPr>
            <w:tcW w:w="4828" w:type="dxa"/>
          </w:tcPr>
          <w:p w14:paraId="557D6316" w14:textId="77777777" w:rsidR="00267F2B" w:rsidRDefault="00267F2B" w:rsidP="00B67C70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Pork leg roasting joint, roast, lean portion</w:t>
            </w:r>
          </w:p>
        </w:tc>
        <w:tc>
          <w:tcPr>
            <w:tcW w:w="3969" w:type="dxa"/>
          </w:tcPr>
          <w:p w14:paraId="464F21B4" w14:textId="77777777" w:rsidR="00267F2B" w:rsidRDefault="00267F2B" w:rsidP="001745AF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All listed above</w:t>
            </w:r>
          </w:p>
        </w:tc>
      </w:tr>
      <w:tr w:rsidR="00267F2B" w14:paraId="1D830F1E" w14:textId="77777777" w:rsidTr="001745AF">
        <w:tc>
          <w:tcPr>
            <w:tcW w:w="809" w:type="dxa"/>
          </w:tcPr>
          <w:p w14:paraId="1E075402" w14:textId="77777777" w:rsidR="00267F2B" w:rsidRDefault="00267F2B" w:rsidP="00F311D3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6b</w:t>
            </w:r>
          </w:p>
        </w:tc>
        <w:tc>
          <w:tcPr>
            <w:tcW w:w="4828" w:type="dxa"/>
          </w:tcPr>
          <w:p w14:paraId="1A2E90F1" w14:textId="77777777" w:rsidR="00267F2B" w:rsidRDefault="00267F2B" w:rsidP="00B67C70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Pork leg roasting joint, roast, fat portion</w:t>
            </w:r>
          </w:p>
        </w:tc>
        <w:tc>
          <w:tcPr>
            <w:tcW w:w="3969" w:type="dxa"/>
          </w:tcPr>
          <w:p w14:paraId="077B3A95" w14:textId="77777777" w:rsidR="00267F2B" w:rsidRDefault="00267F2B" w:rsidP="001745AF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Fat, protein, water only</w:t>
            </w:r>
          </w:p>
        </w:tc>
      </w:tr>
    </w:tbl>
    <w:p w14:paraId="1ECE2DE2" w14:textId="3EF86602" w:rsidR="006F0F25" w:rsidRDefault="006F0F25" w:rsidP="001745AF">
      <w:pPr>
        <w:spacing w:after="0"/>
        <w:jc w:val="both"/>
        <w:rPr>
          <w:color w:val="auto"/>
          <w:sz w:val="22"/>
          <w:szCs w:val="22"/>
        </w:rPr>
      </w:pPr>
    </w:p>
    <w:p w14:paraId="66C2F73D" w14:textId="63387585" w:rsidR="008943B1" w:rsidRPr="00E21E6A" w:rsidRDefault="008B4969" w:rsidP="001745AF">
      <w:pPr>
        <w:spacing w:after="0"/>
        <w:jc w:val="both"/>
        <w:rPr>
          <w:color w:val="auto"/>
          <w:sz w:val="22"/>
          <w:szCs w:val="22"/>
        </w:rPr>
      </w:pPr>
      <w:r w:rsidRPr="008B4969">
        <w:rPr>
          <w:color w:val="auto"/>
          <w:sz w:val="22"/>
          <w:szCs w:val="22"/>
        </w:rPr>
        <w:t xml:space="preserve">Applicants are requested to provide costings to analyse </w:t>
      </w:r>
      <w:r w:rsidR="0034055A">
        <w:rPr>
          <w:color w:val="auto"/>
          <w:sz w:val="22"/>
          <w:szCs w:val="22"/>
        </w:rPr>
        <w:t xml:space="preserve">composite samples </w:t>
      </w:r>
      <w:r w:rsidR="006972DF">
        <w:rPr>
          <w:color w:val="auto"/>
          <w:sz w:val="22"/>
          <w:szCs w:val="22"/>
        </w:rPr>
        <w:t>of each of</w:t>
      </w:r>
      <w:r w:rsidR="005D213F">
        <w:rPr>
          <w:color w:val="auto"/>
          <w:sz w:val="22"/>
          <w:szCs w:val="22"/>
        </w:rPr>
        <w:t xml:space="preserve"> </w:t>
      </w:r>
      <w:r w:rsidR="00365F9E">
        <w:rPr>
          <w:color w:val="auto"/>
          <w:sz w:val="22"/>
          <w:szCs w:val="22"/>
        </w:rPr>
        <w:t xml:space="preserve">the </w:t>
      </w:r>
      <w:r w:rsidR="005D213F">
        <w:rPr>
          <w:color w:val="auto"/>
          <w:sz w:val="22"/>
          <w:szCs w:val="22"/>
        </w:rPr>
        <w:t xml:space="preserve">pork </w:t>
      </w:r>
      <w:r w:rsidR="006972DF">
        <w:rPr>
          <w:color w:val="auto"/>
          <w:sz w:val="22"/>
          <w:szCs w:val="22"/>
        </w:rPr>
        <w:t>cuts listed</w:t>
      </w:r>
      <w:r w:rsidR="00B959CD">
        <w:rPr>
          <w:color w:val="auto"/>
          <w:sz w:val="22"/>
          <w:szCs w:val="22"/>
        </w:rPr>
        <w:t xml:space="preserve"> in the table</w:t>
      </w:r>
      <w:r w:rsidR="006972DF">
        <w:rPr>
          <w:color w:val="auto"/>
          <w:sz w:val="22"/>
          <w:szCs w:val="22"/>
        </w:rPr>
        <w:t xml:space="preserve"> above</w:t>
      </w:r>
      <w:r w:rsidR="000C62BD">
        <w:rPr>
          <w:color w:val="auto"/>
          <w:sz w:val="22"/>
          <w:szCs w:val="22"/>
        </w:rPr>
        <w:t xml:space="preserve"> under ‘Core Project’.</w:t>
      </w:r>
      <w:r w:rsidR="006972DF">
        <w:rPr>
          <w:color w:val="auto"/>
          <w:sz w:val="22"/>
          <w:szCs w:val="22"/>
        </w:rPr>
        <w:t xml:space="preserve">  </w:t>
      </w:r>
      <w:r w:rsidR="005624CB">
        <w:rPr>
          <w:color w:val="auto"/>
          <w:sz w:val="22"/>
          <w:szCs w:val="22"/>
        </w:rPr>
        <w:t xml:space="preserve">Each </w:t>
      </w:r>
      <w:r w:rsidR="008943B1">
        <w:rPr>
          <w:color w:val="auto"/>
          <w:sz w:val="22"/>
          <w:szCs w:val="22"/>
        </w:rPr>
        <w:t>composite sample is to</w:t>
      </w:r>
      <w:r w:rsidR="005624CB">
        <w:rPr>
          <w:color w:val="auto"/>
          <w:sz w:val="22"/>
          <w:szCs w:val="22"/>
        </w:rPr>
        <w:t xml:space="preserve"> consist of 10 sub-samples.  </w:t>
      </w:r>
      <w:r w:rsidR="008943B1">
        <w:rPr>
          <w:color w:val="auto"/>
          <w:sz w:val="22"/>
          <w:szCs w:val="22"/>
        </w:rPr>
        <w:t xml:space="preserve">Sub-sample are to be purchased from a range of different retail outlets reflecting </w:t>
      </w:r>
      <w:r w:rsidR="00980791">
        <w:rPr>
          <w:color w:val="auto"/>
          <w:sz w:val="22"/>
          <w:szCs w:val="22"/>
        </w:rPr>
        <w:t xml:space="preserve">usual </w:t>
      </w:r>
      <w:r w:rsidR="008943B1">
        <w:rPr>
          <w:color w:val="auto"/>
          <w:sz w:val="22"/>
          <w:szCs w:val="22"/>
        </w:rPr>
        <w:t xml:space="preserve">consumer </w:t>
      </w:r>
      <w:r w:rsidR="00980791">
        <w:rPr>
          <w:color w:val="auto"/>
          <w:sz w:val="22"/>
          <w:szCs w:val="22"/>
        </w:rPr>
        <w:t xml:space="preserve">buying habits </w:t>
      </w:r>
      <w:r w:rsidR="008943B1">
        <w:rPr>
          <w:color w:val="auto"/>
          <w:sz w:val="22"/>
          <w:szCs w:val="22"/>
        </w:rPr>
        <w:t xml:space="preserve">for </w:t>
      </w:r>
      <w:r w:rsidR="008943B1" w:rsidRPr="00AE3234">
        <w:rPr>
          <w:color w:val="auto"/>
          <w:sz w:val="22"/>
          <w:szCs w:val="22"/>
        </w:rPr>
        <w:t xml:space="preserve">red </w:t>
      </w:r>
      <w:r w:rsidR="008943B1" w:rsidRPr="00E21E6A">
        <w:rPr>
          <w:color w:val="auto"/>
          <w:sz w:val="22"/>
          <w:szCs w:val="22"/>
        </w:rPr>
        <w:t xml:space="preserve">meat – see Annex 1. </w:t>
      </w:r>
    </w:p>
    <w:p w14:paraId="2060884D" w14:textId="77777777" w:rsidR="00F311D3" w:rsidRDefault="00F311D3" w:rsidP="00DD690B">
      <w:pPr>
        <w:spacing w:after="0"/>
        <w:rPr>
          <w:color w:val="auto"/>
          <w:sz w:val="22"/>
          <w:szCs w:val="22"/>
        </w:rPr>
      </w:pPr>
    </w:p>
    <w:p w14:paraId="6093CB94" w14:textId="7F955EBD" w:rsidR="0094632E" w:rsidRPr="00E21E6A" w:rsidRDefault="008943B1" w:rsidP="00DD690B">
      <w:pPr>
        <w:spacing w:after="0"/>
        <w:rPr>
          <w:color w:val="auto"/>
          <w:sz w:val="22"/>
          <w:szCs w:val="22"/>
        </w:rPr>
      </w:pPr>
      <w:r w:rsidRPr="00E21E6A">
        <w:rPr>
          <w:color w:val="auto"/>
          <w:sz w:val="22"/>
          <w:szCs w:val="22"/>
        </w:rPr>
        <w:t xml:space="preserve">Applicants are requested to provide a </w:t>
      </w:r>
      <w:r w:rsidR="0094632E" w:rsidRPr="00E21E6A">
        <w:rPr>
          <w:color w:val="auto"/>
          <w:sz w:val="22"/>
          <w:szCs w:val="22"/>
        </w:rPr>
        <w:t>breakdown</w:t>
      </w:r>
      <w:r w:rsidRPr="00E21E6A">
        <w:rPr>
          <w:color w:val="auto"/>
          <w:sz w:val="22"/>
          <w:szCs w:val="22"/>
        </w:rPr>
        <w:t xml:space="preserve"> of their costings to include a cost for each nutrient listed above.  We reserve the right to award all or part of th</w:t>
      </w:r>
      <w:r w:rsidR="0094632E" w:rsidRPr="00E21E6A">
        <w:rPr>
          <w:color w:val="auto"/>
          <w:sz w:val="22"/>
          <w:szCs w:val="22"/>
        </w:rPr>
        <w:t xml:space="preserve">is work </w:t>
      </w:r>
      <w:r w:rsidRPr="00E21E6A">
        <w:rPr>
          <w:color w:val="auto"/>
          <w:sz w:val="22"/>
          <w:szCs w:val="22"/>
        </w:rPr>
        <w:t xml:space="preserve">depending on tender pricing.    </w:t>
      </w:r>
    </w:p>
    <w:p w14:paraId="149C62C3" w14:textId="77777777" w:rsidR="006972DF" w:rsidRDefault="006972DF" w:rsidP="00DD690B">
      <w:pPr>
        <w:spacing w:after="0"/>
        <w:rPr>
          <w:color w:val="auto"/>
          <w:sz w:val="22"/>
          <w:szCs w:val="22"/>
        </w:rPr>
      </w:pPr>
    </w:p>
    <w:p w14:paraId="4E858AE3" w14:textId="77777777" w:rsidR="007201AB" w:rsidRPr="000C62BD" w:rsidRDefault="008F735A" w:rsidP="00DD690B">
      <w:pPr>
        <w:spacing w:after="0"/>
        <w:rPr>
          <w:b/>
          <w:i/>
          <w:color w:val="auto"/>
          <w:sz w:val="22"/>
          <w:szCs w:val="22"/>
        </w:rPr>
      </w:pPr>
      <w:r w:rsidRPr="000C62BD">
        <w:rPr>
          <w:b/>
          <w:i/>
          <w:color w:val="auto"/>
          <w:sz w:val="22"/>
          <w:szCs w:val="22"/>
        </w:rPr>
        <w:t>Optional requirement</w:t>
      </w:r>
      <w:r w:rsidR="000C62BD" w:rsidRPr="000C62BD">
        <w:rPr>
          <w:b/>
          <w:i/>
          <w:color w:val="auto"/>
          <w:sz w:val="22"/>
          <w:szCs w:val="22"/>
        </w:rPr>
        <w:t>:</w:t>
      </w:r>
      <w:r w:rsidRPr="000C62BD">
        <w:rPr>
          <w:b/>
          <w:i/>
          <w:color w:val="auto"/>
          <w:sz w:val="22"/>
          <w:szCs w:val="22"/>
        </w:rPr>
        <w:t xml:space="preserve"> </w:t>
      </w:r>
    </w:p>
    <w:p w14:paraId="742DFB35" w14:textId="155C2C83" w:rsidR="00633D62" w:rsidRPr="00E21E6A" w:rsidRDefault="007201AB" w:rsidP="001745AF">
      <w:pPr>
        <w:spacing w:after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Applicants </w:t>
      </w:r>
      <w:r w:rsidR="00625F0D">
        <w:rPr>
          <w:color w:val="auto"/>
          <w:sz w:val="22"/>
          <w:szCs w:val="22"/>
        </w:rPr>
        <w:t xml:space="preserve">are asked to confirm if they are able to </w:t>
      </w:r>
      <w:r w:rsidR="00625F0D" w:rsidRPr="0096350F">
        <w:rPr>
          <w:color w:val="auto"/>
          <w:sz w:val="22"/>
          <w:szCs w:val="22"/>
        </w:rPr>
        <w:t xml:space="preserve">purchase sub-samples to make up each composite </w:t>
      </w:r>
      <w:r w:rsidR="0096350F" w:rsidRPr="0096350F">
        <w:rPr>
          <w:color w:val="auto"/>
          <w:sz w:val="22"/>
          <w:szCs w:val="22"/>
        </w:rPr>
        <w:t xml:space="preserve">sample </w:t>
      </w:r>
      <w:r w:rsidR="00625F0D" w:rsidRPr="0096350F">
        <w:rPr>
          <w:color w:val="auto"/>
          <w:sz w:val="22"/>
          <w:szCs w:val="22"/>
        </w:rPr>
        <w:t>from a list of retailers agreed with AHDB</w:t>
      </w:r>
      <w:r w:rsidR="0094632E">
        <w:rPr>
          <w:color w:val="auto"/>
          <w:sz w:val="22"/>
          <w:szCs w:val="22"/>
        </w:rPr>
        <w:t xml:space="preserve"> (see Annex 1)</w:t>
      </w:r>
      <w:r w:rsidR="00625F0D" w:rsidRPr="0096350F">
        <w:rPr>
          <w:color w:val="auto"/>
          <w:sz w:val="22"/>
          <w:szCs w:val="22"/>
        </w:rPr>
        <w:t xml:space="preserve">.  </w:t>
      </w:r>
      <w:r w:rsidR="006C71DE" w:rsidRPr="0096350F">
        <w:rPr>
          <w:color w:val="auto"/>
          <w:sz w:val="22"/>
          <w:szCs w:val="22"/>
        </w:rPr>
        <w:t>If able to provide the service, a</w:t>
      </w:r>
      <w:r w:rsidR="00E104E2" w:rsidRPr="0096350F">
        <w:rPr>
          <w:color w:val="auto"/>
          <w:sz w:val="22"/>
          <w:szCs w:val="22"/>
        </w:rPr>
        <w:t xml:space="preserve">pplicants are asked to provide a separate cost for </w:t>
      </w:r>
      <w:r w:rsidR="0096350F">
        <w:rPr>
          <w:color w:val="auto"/>
          <w:sz w:val="22"/>
          <w:szCs w:val="22"/>
        </w:rPr>
        <w:t xml:space="preserve">this as part of their tender document.  </w:t>
      </w:r>
      <w:r w:rsidR="00633D62">
        <w:rPr>
          <w:color w:val="auto"/>
          <w:sz w:val="22"/>
          <w:szCs w:val="22"/>
        </w:rPr>
        <w:t xml:space="preserve">AHDB will work with the contractor to produce a protocol for </w:t>
      </w:r>
      <w:r w:rsidR="00B959CD">
        <w:rPr>
          <w:color w:val="auto"/>
          <w:sz w:val="22"/>
          <w:szCs w:val="22"/>
        </w:rPr>
        <w:t>purchasing</w:t>
      </w:r>
      <w:r w:rsidR="00633D62">
        <w:rPr>
          <w:color w:val="auto"/>
          <w:sz w:val="22"/>
          <w:szCs w:val="22"/>
        </w:rPr>
        <w:t xml:space="preserve">. </w:t>
      </w:r>
    </w:p>
    <w:p w14:paraId="79AA3FB3" w14:textId="77777777" w:rsidR="0034055A" w:rsidRPr="008B4969" w:rsidRDefault="0034055A" w:rsidP="00B67C70">
      <w:pPr>
        <w:spacing w:after="0"/>
        <w:rPr>
          <w:color w:val="auto"/>
          <w:sz w:val="22"/>
          <w:szCs w:val="22"/>
        </w:rPr>
      </w:pPr>
    </w:p>
    <w:p w14:paraId="135A9F14" w14:textId="77777777" w:rsidR="008B4969" w:rsidRDefault="008B4969" w:rsidP="00B67C70">
      <w:pPr>
        <w:spacing w:after="0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8B4969">
        <w:rPr>
          <w:rFonts w:eastAsia="Calibri"/>
          <w:color w:val="auto"/>
          <w:sz w:val="22"/>
          <w:szCs w:val="22"/>
          <w:lang w:eastAsia="en-US"/>
        </w:rPr>
        <w:t xml:space="preserve">The </w:t>
      </w:r>
      <w:r w:rsidR="006972DF" w:rsidRPr="0096350F">
        <w:rPr>
          <w:rFonts w:eastAsia="Calibri"/>
          <w:color w:val="auto"/>
          <w:sz w:val="22"/>
          <w:szCs w:val="22"/>
          <w:lang w:eastAsia="en-US"/>
        </w:rPr>
        <w:t xml:space="preserve">successful </w:t>
      </w:r>
      <w:r w:rsidRPr="008B4969">
        <w:rPr>
          <w:rFonts w:eastAsia="Calibri"/>
          <w:color w:val="auto"/>
          <w:sz w:val="22"/>
          <w:szCs w:val="22"/>
          <w:lang w:eastAsia="en-US"/>
        </w:rPr>
        <w:t>contractor(s) will be responsible for</w:t>
      </w:r>
      <w:r w:rsidR="005E5AD0">
        <w:rPr>
          <w:rFonts w:eastAsia="Calibri"/>
          <w:color w:val="auto"/>
          <w:sz w:val="22"/>
          <w:szCs w:val="22"/>
          <w:lang w:eastAsia="en-US"/>
        </w:rPr>
        <w:t xml:space="preserve"> the following for all commissioned projects</w:t>
      </w:r>
      <w:r w:rsidRPr="008B4969">
        <w:rPr>
          <w:rFonts w:eastAsia="Calibri"/>
          <w:color w:val="auto"/>
          <w:sz w:val="22"/>
          <w:szCs w:val="22"/>
          <w:lang w:eastAsia="en-US"/>
        </w:rPr>
        <w:t>:</w:t>
      </w:r>
    </w:p>
    <w:p w14:paraId="16958F38" w14:textId="77777777" w:rsidR="000C62BD" w:rsidRPr="008B4969" w:rsidRDefault="000C62BD" w:rsidP="001745AF">
      <w:pPr>
        <w:spacing w:after="0"/>
        <w:jc w:val="both"/>
        <w:rPr>
          <w:rFonts w:eastAsia="Calibri"/>
          <w:color w:val="auto"/>
          <w:sz w:val="22"/>
          <w:szCs w:val="22"/>
          <w:lang w:eastAsia="en-US"/>
        </w:rPr>
      </w:pPr>
    </w:p>
    <w:p w14:paraId="02A41FBB" w14:textId="502168FB" w:rsidR="008B4969" w:rsidRPr="008B4969" w:rsidRDefault="008B4969" w:rsidP="00DD690B">
      <w:pPr>
        <w:numPr>
          <w:ilvl w:val="0"/>
          <w:numId w:val="33"/>
        </w:numPr>
        <w:tabs>
          <w:tab w:val="num" w:pos="825"/>
        </w:tabs>
        <w:spacing w:after="0"/>
        <w:ind w:left="825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8B4969">
        <w:rPr>
          <w:rFonts w:eastAsia="Calibri"/>
          <w:color w:val="auto"/>
          <w:sz w:val="22"/>
          <w:szCs w:val="22"/>
          <w:lang w:eastAsia="en-US"/>
        </w:rPr>
        <w:t xml:space="preserve">Finalising the list of composite samples to be analysed, in consultation with specialists in </w:t>
      </w:r>
      <w:r w:rsidR="0096350F">
        <w:rPr>
          <w:rFonts w:eastAsia="Calibri"/>
          <w:color w:val="auto"/>
          <w:sz w:val="22"/>
          <w:szCs w:val="22"/>
          <w:lang w:eastAsia="en-US"/>
        </w:rPr>
        <w:t>AHDB</w:t>
      </w:r>
      <w:r w:rsidRPr="008B4969">
        <w:rPr>
          <w:rFonts w:eastAsia="Calibri"/>
          <w:color w:val="auto"/>
          <w:sz w:val="22"/>
          <w:szCs w:val="22"/>
          <w:lang w:eastAsia="en-US"/>
        </w:rPr>
        <w:t>;</w:t>
      </w:r>
    </w:p>
    <w:p w14:paraId="391F0538" w14:textId="4119471B" w:rsidR="0067563D" w:rsidRPr="008B4969" w:rsidRDefault="005D3971" w:rsidP="00DD690B">
      <w:pPr>
        <w:numPr>
          <w:ilvl w:val="0"/>
          <w:numId w:val="33"/>
        </w:numPr>
        <w:tabs>
          <w:tab w:val="num" w:pos="825"/>
        </w:tabs>
        <w:spacing w:after="0"/>
        <w:ind w:left="825"/>
        <w:jc w:val="both"/>
        <w:rPr>
          <w:rFonts w:eastAsia="Calibri"/>
          <w:color w:val="auto"/>
          <w:sz w:val="22"/>
          <w:szCs w:val="22"/>
          <w:lang w:eastAsia="en-US"/>
        </w:rPr>
      </w:pPr>
      <w:r>
        <w:rPr>
          <w:rFonts w:eastAsia="Calibri"/>
          <w:color w:val="auto"/>
          <w:sz w:val="22"/>
          <w:szCs w:val="22"/>
          <w:lang w:eastAsia="en-US"/>
        </w:rPr>
        <w:t>F</w:t>
      </w:r>
      <w:r w:rsidR="008B4969" w:rsidRPr="008B4969">
        <w:rPr>
          <w:rFonts w:eastAsia="Calibri"/>
          <w:color w:val="auto"/>
          <w:sz w:val="22"/>
          <w:szCs w:val="22"/>
          <w:lang w:eastAsia="en-US"/>
        </w:rPr>
        <w:t xml:space="preserve">inalising the list of nutrients to be analysed in each composite sample, in consultation with specialists in </w:t>
      </w:r>
      <w:r w:rsidR="0096350F">
        <w:rPr>
          <w:rFonts w:eastAsia="Calibri"/>
          <w:color w:val="auto"/>
          <w:sz w:val="22"/>
          <w:szCs w:val="22"/>
          <w:lang w:eastAsia="en-US"/>
        </w:rPr>
        <w:t>AHDB</w:t>
      </w:r>
      <w:r w:rsidR="0067563D">
        <w:rPr>
          <w:rFonts w:eastAsia="Calibri"/>
          <w:color w:val="auto"/>
          <w:sz w:val="22"/>
          <w:szCs w:val="22"/>
          <w:lang w:eastAsia="en-US"/>
        </w:rPr>
        <w:t>;</w:t>
      </w:r>
    </w:p>
    <w:p w14:paraId="60097D41" w14:textId="77777777" w:rsidR="008B4969" w:rsidRDefault="008B4969" w:rsidP="00DD690B">
      <w:pPr>
        <w:numPr>
          <w:ilvl w:val="0"/>
          <w:numId w:val="33"/>
        </w:numPr>
        <w:tabs>
          <w:tab w:val="num" w:pos="825"/>
        </w:tabs>
        <w:spacing w:after="0"/>
        <w:ind w:left="825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8B4969">
        <w:rPr>
          <w:rFonts w:eastAsia="Calibri"/>
          <w:color w:val="auto"/>
          <w:sz w:val="22"/>
          <w:szCs w:val="22"/>
          <w:lang w:eastAsia="en-US"/>
        </w:rPr>
        <w:t xml:space="preserve">Producing </w:t>
      </w:r>
      <w:r w:rsidR="00AE3234">
        <w:rPr>
          <w:rFonts w:eastAsia="Calibri"/>
          <w:color w:val="auto"/>
          <w:sz w:val="22"/>
          <w:szCs w:val="22"/>
          <w:lang w:eastAsia="en-US"/>
        </w:rPr>
        <w:t xml:space="preserve">and agreeing with AHDB </w:t>
      </w:r>
      <w:r w:rsidRPr="008B4969">
        <w:rPr>
          <w:rFonts w:eastAsia="Calibri"/>
          <w:color w:val="auto"/>
          <w:sz w:val="22"/>
          <w:szCs w:val="22"/>
          <w:lang w:eastAsia="en-US"/>
        </w:rPr>
        <w:t xml:space="preserve">a sampling protocol including a </w:t>
      </w:r>
      <w:r w:rsidRPr="008B4969">
        <w:rPr>
          <w:rFonts w:eastAsia="Calibri"/>
          <w:b/>
          <w:color w:val="auto"/>
          <w:sz w:val="22"/>
          <w:szCs w:val="22"/>
          <w:lang w:eastAsia="en-US"/>
        </w:rPr>
        <w:t>list of sub-samples</w:t>
      </w:r>
      <w:r w:rsidR="006972DF" w:rsidRPr="0096350F">
        <w:rPr>
          <w:rFonts w:eastAsia="Calibri"/>
          <w:color w:val="auto"/>
          <w:sz w:val="22"/>
          <w:szCs w:val="22"/>
          <w:lang w:eastAsia="en-US"/>
        </w:rPr>
        <w:t>;</w:t>
      </w:r>
    </w:p>
    <w:p w14:paraId="67170159" w14:textId="6E1C5C4B" w:rsidR="00CB7F85" w:rsidRPr="008B4969" w:rsidRDefault="00CB7F85" w:rsidP="00CB7F85">
      <w:pPr>
        <w:numPr>
          <w:ilvl w:val="0"/>
          <w:numId w:val="33"/>
        </w:numPr>
        <w:tabs>
          <w:tab w:val="num" w:pos="825"/>
        </w:tabs>
        <w:spacing w:after="0"/>
        <w:ind w:left="825"/>
        <w:jc w:val="both"/>
        <w:rPr>
          <w:rFonts w:eastAsia="Calibri"/>
          <w:color w:val="auto"/>
          <w:sz w:val="22"/>
          <w:szCs w:val="22"/>
          <w:lang w:eastAsia="en-US"/>
        </w:rPr>
      </w:pPr>
      <w:r>
        <w:rPr>
          <w:rFonts w:eastAsia="Calibri"/>
          <w:color w:val="auto"/>
          <w:sz w:val="22"/>
          <w:szCs w:val="22"/>
          <w:lang w:eastAsia="en-US"/>
        </w:rPr>
        <w:t>Separating the sub</w:t>
      </w:r>
      <w:r w:rsidR="0067563D">
        <w:rPr>
          <w:rFonts w:eastAsia="Calibri"/>
          <w:color w:val="auto"/>
          <w:sz w:val="22"/>
          <w:szCs w:val="22"/>
          <w:lang w:eastAsia="en-US"/>
        </w:rPr>
        <w:t>-</w:t>
      </w:r>
      <w:r>
        <w:rPr>
          <w:rFonts w:eastAsia="Calibri"/>
          <w:color w:val="auto"/>
          <w:sz w:val="22"/>
          <w:szCs w:val="22"/>
          <w:lang w:eastAsia="en-US"/>
        </w:rPr>
        <w:t>samples into lean and fat where required and recording the weights</w:t>
      </w:r>
      <w:r w:rsidR="0067563D">
        <w:rPr>
          <w:rFonts w:eastAsia="Calibri"/>
          <w:color w:val="auto"/>
          <w:sz w:val="22"/>
          <w:szCs w:val="22"/>
          <w:lang w:eastAsia="en-US"/>
        </w:rPr>
        <w:t>;</w:t>
      </w:r>
    </w:p>
    <w:p w14:paraId="0FEC9444" w14:textId="0F4BDD8D" w:rsidR="0067563D" w:rsidRPr="008B4969" w:rsidRDefault="00CB7F85" w:rsidP="0067563D">
      <w:pPr>
        <w:numPr>
          <w:ilvl w:val="0"/>
          <w:numId w:val="33"/>
        </w:numPr>
        <w:tabs>
          <w:tab w:val="num" w:pos="825"/>
        </w:tabs>
        <w:spacing w:after="0"/>
        <w:ind w:left="825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7563D">
        <w:rPr>
          <w:rFonts w:eastAsia="Calibri"/>
          <w:color w:val="auto"/>
          <w:sz w:val="22"/>
          <w:szCs w:val="22"/>
          <w:lang w:eastAsia="en-US"/>
        </w:rPr>
        <w:lastRenderedPageBreak/>
        <w:t>Cooking the sub-samples where required and recording the weight loss on cooking</w:t>
      </w:r>
      <w:r w:rsidR="0067563D" w:rsidRPr="0067563D">
        <w:rPr>
          <w:rFonts w:eastAsia="Calibri"/>
          <w:color w:val="auto"/>
          <w:sz w:val="22"/>
          <w:szCs w:val="22"/>
          <w:lang w:eastAsia="en-US"/>
        </w:rPr>
        <w:t>;</w:t>
      </w:r>
    </w:p>
    <w:p w14:paraId="081282A5" w14:textId="77777777" w:rsidR="008B4969" w:rsidRPr="0067563D" w:rsidRDefault="008B4969" w:rsidP="0067563D">
      <w:pPr>
        <w:numPr>
          <w:ilvl w:val="0"/>
          <w:numId w:val="33"/>
        </w:numPr>
        <w:tabs>
          <w:tab w:val="num" w:pos="825"/>
        </w:tabs>
        <w:spacing w:after="0"/>
        <w:ind w:left="825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7563D">
        <w:rPr>
          <w:rFonts w:eastAsia="Calibri"/>
          <w:color w:val="auto"/>
          <w:sz w:val="22"/>
          <w:szCs w:val="22"/>
          <w:lang w:eastAsia="en-US"/>
        </w:rPr>
        <w:t xml:space="preserve">Combining sub-samples into composites as specified in the sampling protocol and preparing the samples as appropriate; </w:t>
      </w:r>
    </w:p>
    <w:p w14:paraId="035751B4" w14:textId="77777777" w:rsidR="008B4969" w:rsidRPr="008B4969" w:rsidRDefault="008B4969" w:rsidP="00DD690B">
      <w:pPr>
        <w:numPr>
          <w:ilvl w:val="0"/>
          <w:numId w:val="33"/>
        </w:numPr>
        <w:tabs>
          <w:tab w:val="num" w:pos="825"/>
        </w:tabs>
        <w:spacing w:after="0"/>
        <w:ind w:left="825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8B4969">
        <w:rPr>
          <w:rFonts w:eastAsia="Calibri"/>
          <w:color w:val="auto"/>
          <w:sz w:val="22"/>
          <w:szCs w:val="22"/>
          <w:lang w:eastAsia="en-US"/>
        </w:rPr>
        <w:t xml:space="preserve">Carrying out </w:t>
      </w:r>
      <w:r w:rsidRPr="008B4969">
        <w:rPr>
          <w:rFonts w:eastAsia="Calibri"/>
          <w:b/>
          <w:color w:val="auto"/>
          <w:sz w:val="22"/>
          <w:szCs w:val="22"/>
          <w:lang w:eastAsia="en-US"/>
        </w:rPr>
        <w:t>nutritional analysis</w:t>
      </w:r>
      <w:r w:rsidRPr="008B4969">
        <w:rPr>
          <w:rFonts w:eastAsia="Calibri"/>
          <w:color w:val="auto"/>
          <w:sz w:val="22"/>
          <w:szCs w:val="22"/>
          <w:lang w:eastAsia="en-US"/>
        </w:rPr>
        <w:t xml:space="preserve"> of the composite samples; </w:t>
      </w:r>
    </w:p>
    <w:p w14:paraId="47E61D2A" w14:textId="7DC6C684" w:rsidR="008B4969" w:rsidRPr="008B4969" w:rsidRDefault="008B4969" w:rsidP="00DD690B">
      <w:pPr>
        <w:numPr>
          <w:ilvl w:val="0"/>
          <w:numId w:val="34"/>
        </w:numPr>
        <w:tabs>
          <w:tab w:val="num" w:pos="825"/>
        </w:tabs>
        <w:spacing w:after="0"/>
        <w:ind w:left="825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8B4969">
        <w:rPr>
          <w:rFonts w:eastAsia="Calibri"/>
          <w:color w:val="auto"/>
          <w:sz w:val="22"/>
          <w:szCs w:val="22"/>
          <w:lang w:eastAsia="en-US"/>
        </w:rPr>
        <w:t xml:space="preserve">Carrying out quality control evaluation of the results </w:t>
      </w:r>
      <w:r w:rsidR="00E94C51">
        <w:rPr>
          <w:rFonts w:eastAsia="Calibri"/>
          <w:color w:val="auto"/>
          <w:sz w:val="22"/>
          <w:szCs w:val="22"/>
          <w:lang w:eastAsia="en-US"/>
        </w:rPr>
        <w:t>in consultation with AH</w:t>
      </w:r>
      <w:r w:rsidR="0067563D">
        <w:rPr>
          <w:rFonts w:eastAsia="Calibri"/>
          <w:color w:val="auto"/>
          <w:sz w:val="22"/>
          <w:szCs w:val="22"/>
          <w:lang w:eastAsia="en-US"/>
        </w:rPr>
        <w:t>D</w:t>
      </w:r>
      <w:r w:rsidR="00E94C51">
        <w:rPr>
          <w:rFonts w:eastAsia="Calibri"/>
          <w:color w:val="auto"/>
          <w:sz w:val="22"/>
          <w:szCs w:val="22"/>
          <w:lang w:eastAsia="en-US"/>
        </w:rPr>
        <w:t xml:space="preserve">B </w:t>
      </w:r>
      <w:r w:rsidRPr="008B4969">
        <w:rPr>
          <w:rFonts w:eastAsia="Calibri"/>
          <w:color w:val="auto"/>
          <w:sz w:val="22"/>
          <w:szCs w:val="22"/>
          <w:lang w:eastAsia="en-US"/>
        </w:rPr>
        <w:t>and undertaking repeat analysis where the evaluation suggests that results may be erroneous;</w:t>
      </w:r>
    </w:p>
    <w:p w14:paraId="61F9A5A1" w14:textId="77777777" w:rsidR="008B4969" w:rsidRPr="008B4969" w:rsidRDefault="008B4969" w:rsidP="00DD690B">
      <w:pPr>
        <w:numPr>
          <w:ilvl w:val="0"/>
          <w:numId w:val="35"/>
        </w:numPr>
        <w:tabs>
          <w:tab w:val="num" w:pos="825"/>
        </w:tabs>
        <w:spacing w:after="0"/>
        <w:ind w:left="825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8B4969">
        <w:rPr>
          <w:rFonts w:eastAsia="Calibri"/>
          <w:color w:val="auto"/>
          <w:sz w:val="22"/>
          <w:szCs w:val="22"/>
          <w:lang w:eastAsia="en-US"/>
        </w:rPr>
        <w:t>Collating all the sampling information from each individual sub-sample a</w:t>
      </w:r>
      <w:r w:rsidR="006972DF" w:rsidRPr="0096350F">
        <w:rPr>
          <w:rFonts w:eastAsia="Calibri"/>
          <w:color w:val="auto"/>
          <w:sz w:val="22"/>
          <w:szCs w:val="22"/>
          <w:lang w:eastAsia="en-US"/>
        </w:rPr>
        <w:t>nd presenting this in a</w:t>
      </w:r>
      <w:r w:rsidRPr="008B4969"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Pr="008B4969">
        <w:rPr>
          <w:rFonts w:eastAsia="Calibri"/>
          <w:b/>
          <w:color w:val="auto"/>
          <w:sz w:val="22"/>
          <w:szCs w:val="22"/>
          <w:lang w:eastAsia="en-US"/>
        </w:rPr>
        <w:t>sampling report</w:t>
      </w:r>
      <w:r w:rsidRPr="008B4969">
        <w:rPr>
          <w:rFonts w:eastAsia="Calibri"/>
          <w:color w:val="auto"/>
          <w:sz w:val="22"/>
          <w:szCs w:val="22"/>
          <w:lang w:eastAsia="en-US"/>
        </w:rPr>
        <w:t>;</w:t>
      </w:r>
    </w:p>
    <w:p w14:paraId="4153F55E" w14:textId="77777777" w:rsidR="008B4969" w:rsidRPr="008B4969" w:rsidRDefault="008B4969" w:rsidP="00DD690B">
      <w:pPr>
        <w:numPr>
          <w:ilvl w:val="0"/>
          <w:numId w:val="35"/>
        </w:numPr>
        <w:tabs>
          <w:tab w:val="num" w:pos="825"/>
        </w:tabs>
        <w:spacing w:after="0"/>
        <w:ind w:left="825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8B4969">
        <w:rPr>
          <w:rFonts w:eastAsia="Calibri"/>
          <w:color w:val="auto"/>
          <w:sz w:val="22"/>
          <w:szCs w:val="22"/>
          <w:lang w:eastAsia="en-US"/>
        </w:rPr>
        <w:t xml:space="preserve">Writing up a </w:t>
      </w:r>
      <w:r w:rsidRPr="008B4969">
        <w:rPr>
          <w:rFonts w:eastAsia="Calibri"/>
          <w:b/>
          <w:color w:val="auto"/>
          <w:sz w:val="22"/>
          <w:szCs w:val="22"/>
          <w:lang w:eastAsia="en-US"/>
        </w:rPr>
        <w:t xml:space="preserve">final report </w:t>
      </w:r>
      <w:r w:rsidRPr="008B4969">
        <w:rPr>
          <w:rFonts w:eastAsia="Calibri"/>
          <w:color w:val="auto"/>
          <w:sz w:val="22"/>
          <w:szCs w:val="22"/>
          <w:lang w:eastAsia="en-US"/>
        </w:rPr>
        <w:t>to include the analytical results.</w:t>
      </w:r>
    </w:p>
    <w:p w14:paraId="4CF8F5DB" w14:textId="77777777" w:rsidR="008B4969" w:rsidRPr="0096350F" w:rsidRDefault="008B4969" w:rsidP="00DD690B">
      <w:pPr>
        <w:spacing w:after="0"/>
        <w:jc w:val="both"/>
        <w:rPr>
          <w:rFonts w:eastAsia="Calibri"/>
          <w:color w:val="auto"/>
          <w:sz w:val="22"/>
          <w:szCs w:val="22"/>
          <w:lang w:eastAsia="en-US"/>
        </w:rPr>
      </w:pPr>
    </w:p>
    <w:p w14:paraId="05FCC32E" w14:textId="77777777" w:rsidR="008B4969" w:rsidRPr="008B4969" w:rsidRDefault="008B4969" w:rsidP="0067563D">
      <w:pPr>
        <w:spacing w:after="0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8B4969">
        <w:rPr>
          <w:rFonts w:eastAsia="Calibri"/>
          <w:color w:val="auto"/>
          <w:sz w:val="22"/>
          <w:szCs w:val="22"/>
          <w:lang w:eastAsia="en-US"/>
        </w:rPr>
        <w:t>This work may be carried out by a single contractor or by joint contractors, in collaboration</w:t>
      </w:r>
      <w:r w:rsidR="008F735A">
        <w:rPr>
          <w:rFonts w:eastAsia="Calibri"/>
          <w:color w:val="auto"/>
          <w:sz w:val="22"/>
          <w:szCs w:val="22"/>
          <w:lang w:eastAsia="en-US"/>
        </w:rPr>
        <w:t xml:space="preserve">; full details of the parties who will be providing the services must be provided in the tender response. </w:t>
      </w:r>
      <w:r w:rsidRPr="008B4969"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="008F735A">
        <w:rPr>
          <w:rFonts w:eastAsia="Calibri"/>
          <w:color w:val="auto"/>
          <w:sz w:val="22"/>
          <w:szCs w:val="22"/>
          <w:lang w:eastAsia="en-US"/>
        </w:rPr>
        <w:t xml:space="preserve">Where successful, </w:t>
      </w:r>
      <w:r w:rsidRPr="008B4969">
        <w:rPr>
          <w:rFonts w:eastAsia="Calibri"/>
          <w:color w:val="auto"/>
          <w:sz w:val="22"/>
          <w:szCs w:val="22"/>
          <w:lang w:eastAsia="en-US"/>
        </w:rPr>
        <w:t>AHDB will sign a contract with the lead</w:t>
      </w:r>
      <w:r w:rsidR="005C592B">
        <w:rPr>
          <w:rFonts w:eastAsia="Calibri"/>
          <w:color w:val="auto"/>
          <w:sz w:val="22"/>
          <w:szCs w:val="22"/>
          <w:lang w:eastAsia="en-US"/>
        </w:rPr>
        <w:t xml:space="preserve"> (primary)</w:t>
      </w:r>
      <w:r w:rsidRPr="008B4969">
        <w:rPr>
          <w:rFonts w:eastAsia="Calibri"/>
          <w:color w:val="auto"/>
          <w:sz w:val="22"/>
          <w:szCs w:val="22"/>
          <w:lang w:eastAsia="en-US"/>
        </w:rPr>
        <w:t xml:space="preserve"> contractor who will be responsible for ensuring that all components are completed satisfactorily.  AHDB </w:t>
      </w:r>
      <w:r w:rsidRPr="00E31B4C">
        <w:rPr>
          <w:rFonts w:eastAsia="Calibri"/>
          <w:color w:val="auto"/>
          <w:sz w:val="22"/>
          <w:szCs w:val="22"/>
          <w:u w:val="single"/>
          <w:lang w:eastAsia="en-US"/>
        </w:rPr>
        <w:t>will not</w:t>
      </w:r>
      <w:r w:rsidRPr="008B4969">
        <w:rPr>
          <w:rFonts w:eastAsia="Calibri"/>
          <w:color w:val="auto"/>
          <w:sz w:val="22"/>
          <w:szCs w:val="22"/>
          <w:lang w:eastAsia="en-US"/>
        </w:rPr>
        <w:t xml:space="preserve"> consider tenders for part of the work (i.e. just sampling or just analysis).</w:t>
      </w:r>
    </w:p>
    <w:p w14:paraId="27417D51" w14:textId="77777777" w:rsidR="0067563D" w:rsidRDefault="0067563D" w:rsidP="001745AF">
      <w:pPr>
        <w:spacing w:after="0"/>
        <w:rPr>
          <w:rFonts w:eastAsia="Calibri"/>
          <w:b/>
          <w:color w:val="auto"/>
          <w:sz w:val="22"/>
          <w:szCs w:val="22"/>
          <w:lang w:eastAsia="en-US"/>
        </w:rPr>
      </w:pPr>
    </w:p>
    <w:p w14:paraId="4CD86F69" w14:textId="6B8D4FF6" w:rsidR="008B4969" w:rsidRPr="008B4969" w:rsidRDefault="008B4969" w:rsidP="001745AF">
      <w:pPr>
        <w:spacing w:after="0"/>
        <w:rPr>
          <w:rFonts w:eastAsia="Calibri"/>
          <w:b/>
          <w:color w:val="auto"/>
          <w:sz w:val="22"/>
          <w:szCs w:val="22"/>
          <w:lang w:eastAsia="en-US"/>
        </w:rPr>
      </w:pPr>
      <w:r w:rsidRPr="008B4969">
        <w:rPr>
          <w:rFonts w:eastAsia="Calibri"/>
          <w:b/>
          <w:color w:val="auto"/>
          <w:sz w:val="22"/>
          <w:szCs w:val="22"/>
          <w:lang w:eastAsia="en-US"/>
        </w:rPr>
        <w:t>Devising the sampling protocol</w:t>
      </w:r>
    </w:p>
    <w:p w14:paraId="5BB9D825" w14:textId="77777777" w:rsidR="006C71DE" w:rsidRPr="0096350F" w:rsidRDefault="006C71DE" w:rsidP="00910BDA">
      <w:pPr>
        <w:spacing w:after="0"/>
        <w:jc w:val="both"/>
        <w:rPr>
          <w:rFonts w:eastAsia="Calibri"/>
          <w:color w:val="auto"/>
          <w:sz w:val="22"/>
          <w:szCs w:val="22"/>
          <w:lang w:eastAsia="en-US"/>
        </w:rPr>
      </w:pPr>
    </w:p>
    <w:p w14:paraId="03A5EAFF" w14:textId="32F8E999" w:rsidR="006C71DE" w:rsidRPr="006C71DE" w:rsidRDefault="00AE3234" w:rsidP="00B67C70">
      <w:pPr>
        <w:spacing w:after="0"/>
        <w:jc w:val="both"/>
        <w:rPr>
          <w:rFonts w:eastAsia="Calibri" w:cs="Times New Roman"/>
          <w:color w:val="auto"/>
          <w:sz w:val="22"/>
          <w:szCs w:val="22"/>
          <w:lang w:eastAsia="en-US"/>
        </w:rPr>
      </w:pPr>
      <w:r>
        <w:rPr>
          <w:rFonts w:eastAsia="Calibri" w:cs="Times New Roman"/>
          <w:color w:val="auto"/>
          <w:sz w:val="22"/>
          <w:szCs w:val="22"/>
          <w:lang w:eastAsia="en-US"/>
        </w:rPr>
        <w:t>For the core project, t</w:t>
      </w:r>
      <w:r w:rsidR="007201AB">
        <w:rPr>
          <w:rFonts w:eastAsia="Calibri" w:cs="Times New Roman"/>
          <w:color w:val="auto"/>
          <w:sz w:val="22"/>
          <w:szCs w:val="22"/>
          <w:lang w:eastAsia="en-US"/>
        </w:rPr>
        <w:t xml:space="preserve">he </w:t>
      </w:r>
      <w:r w:rsidR="006C71DE" w:rsidRPr="006C71DE">
        <w:rPr>
          <w:rFonts w:eastAsia="Calibri" w:cs="Times New Roman"/>
          <w:color w:val="auto"/>
          <w:sz w:val="22"/>
          <w:szCs w:val="22"/>
          <w:lang w:eastAsia="en-US"/>
        </w:rPr>
        <w:t>list of nutrients</w:t>
      </w:r>
      <w:r w:rsidR="00B62ED9">
        <w:rPr>
          <w:rFonts w:eastAsia="Calibri" w:cs="Times New Roman"/>
          <w:color w:val="auto"/>
          <w:sz w:val="22"/>
          <w:szCs w:val="22"/>
          <w:lang w:eastAsia="en-US"/>
        </w:rPr>
        <w:t xml:space="preserve"> and composite samples </w:t>
      </w:r>
      <w:r w:rsidR="00B62ED9" w:rsidRPr="006C71DE">
        <w:rPr>
          <w:rFonts w:eastAsia="Calibri" w:cs="Times New Roman"/>
          <w:color w:val="auto"/>
          <w:sz w:val="22"/>
          <w:szCs w:val="22"/>
          <w:lang w:eastAsia="en-US"/>
        </w:rPr>
        <w:t>to</w:t>
      </w:r>
      <w:r w:rsidR="006C71DE" w:rsidRPr="006C71DE">
        <w:rPr>
          <w:rFonts w:eastAsia="Calibri" w:cs="Times New Roman"/>
          <w:color w:val="auto"/>
          <w:sz w:val="22"/>
          <w:szCs w:val="22"/>
          <w:lang w:eastAsia="en-US"/>
        </w:rPr>
        <w:t xml:space="preserve"> be analysed </w:t>
      </w:r>
      <w:r>
        <w:rPr>
          <w:rFonts w:eastAsia="Calibri" w:cs="Times New Roman"/>
          <w:color w:val="auto"/>
          <w:sz w:val="22"/>
          <w:szCs w:val="22"/>
          <w:lang w:eastAsia="en-US"/>
        </w:rPr>
        <w:t xml:space="preserve">is </w:t>
      </w:r>
      <w:r w:rsidR="00B959CD">
        <w:rPr>
          <w:rFonts w:eastAsia="Calibri" w:cs="Times New Roman"/>
          <w:color w:val="auto"/>
          <w:sz w:val="22"/>
          <w:szCs w:val="22"/>
          <w:lang w:eastAsia="en-US"/>
        </w:rPr>
        <w:t>as set out above</w:t>
      </w:r>
      <w:r w:rsidR="006C71DE" w:rsidRPr="006C71DE">
        <w:rPr>
          <w:rFonts w:eastAsia="Calibri" w:cs="Times New Roman"/>
          <w:color w:val="auto"/>
          <w:sz w:val="22"/>
          <w:szCs w:val="22"/>
          <w:lang w:eastAsia="en-US"/>
        </w:rPr>
        <w:t>.</w:t>
      </w:r>
      <w:r>
        <w:rPr>
          <w:rFonts w:eastAsia="Calibri" w:cs="Times New Roman"/>
          <w:color w:val="auto"/>
          <w:sz w:val="22"/>
          <w:szCs w:val="22"/>
          <w:lang w:eastAsia="en-US"/>
        </w:rPr>
        <w:t xml:space="preserve"> </w:t>
      </w:r>
      <w:r w:rsidR="00777808">
        <w:rPr>
          <w:rFonts w:eastAsia="Calibri" w:cs="Times New Roman"/>
          <w:color w:val="auto"/>
          <w:sz w:val="22"/>
          <w:szCs w:val="22"/>
          <w:lang w:eastAsia="en-US"/>
        </w:rPr>
        <w:t xml:space="preserve">Comments or observations on this list of nutrients is welcomed from the </w:t>
      </w:r>
      <w:r w:rsidR="00B62ED9">
        <w:rPr>
          <w:rFonts w:eastAsia="Calibri" w:cs="Times New Roman"/>
          <w:color w:val="auto"/>
          <w:sz w:val="22"/>
          <w:szCs w:val="22"/>
          <w:lang w:eastAsia="en-US"/>
        </w:rPr>
        <w:t>applicant</w:t>
      </w:r>
      <w:r w:rsidR="00777808">
        <w:rPr>
          <w:rFonts w:eastAsia="Calibri" w:cs="Times New Roman"/>
          <w:color w:val="auto"/>
          <w:sz w:val="22"/>
          <w:szCs w:val="22"/>
          <w:lang w:eastAsia="en-US"/>
        </w:rPr>
        <w:t xml:space="preserve">.  </w:t>
      </w:r>
      <w:r w:rsidR="006C71DE" w:rsidRPr="006C71DE">
        <w:rPr>
          <w:rFonts w:eastAsia="Calibri" w:cs="Times New Roman"/>
          <w:color w:val="auto"/>
          <w:sz w:val="22"/>
          <w:szCs w:val="22"/>
          <w:lang w:eastAsia="en-US"/>
        </w:rPr>
        <w:t xml:space="preserve"> </w:t>
      </w:r>
    </w:p>
    <w:p w14:paraId="0F34ED2A" w14:textId="77777777" w:rsidR="006C71DE" w:rsidRPr="008B4969" w:rsidRDefault="006C71DE" w:rsidP="001745AF">
      <w:pPr>
        <w:spacing w:after="0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96350F">
        <w:rPr>
          <w:rFonts w:eastAsia="Calibri"/>
          <w:color w:val="auto"/>
          <w:sz w:val="22"/>
          <w:szCs w:val="22"/>
          <w:lang w:eastAsia="en-US"/>
        </w:rPr>
        <w:t xml:space="preserve"> </w:t>
      </w:r>
    </w:p>
    <w:p w14:paraId="7C7B2465" w14:textId="354EF67E" w:rsidR="008B4969" w:rsidRPr="004A3202" w:rsidRDefault="006C71DE" w:rsidP="001745AF">
      <w:pPr>
        <w:spacing w:after="0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96350F">
        <w:rPr>
          <w:rFonts w:eastAsia="Calibri"/>
          <w:color w:val="auto"/>
          <w:sz w:val="22"/>
          <w:szCs w:val="22"/>
          <w:lang w:eastAsia="en-US"/>
        </w:rPr>
        <w:t xml:space="preserve">As noted above, the overall objective of the core project is </w:t>
      </w:r>
      <w:r w:rsidR="0096350F">
        <w:rPr>
          <w:rFonts w:eastAsia="Calibri"/>
          <w:color w:val="auto"/>
          <w:sz w:val="22"/>
          <w:szCs w:val="22"/>
          <w:lang w:eastAsia="en-US"/>
        </w:rPr>
        <w:t>for</w:t>
      </w:r>
      <w:r w:rsidRPr="0096350F">
        <w:rPr>
          <w:rFonts w:eastAsia="Calibri"/>
          <w:color w:val="auto"/>
          <w:sz w:val="22"/>
          <w:szCs w:val="22"/>
          <w:lang w:eastAsia="en-US"/>
        </w:rPr>
        <w:t xml:space="preserve"> analysis to be included i</w:t>
      </w:r>
      <w:r w:rsidR="008B4969" w:rsidRPr="008B4969">
        <w:rPr>
          <w:rFonts w:eastAsia="Calibri"/>
          <w:color w:val="auto"/>
          <w:sz w:val="22"/>
          <w:szCs w:val="22"/>
          <w:lang w:eastAsia="en-US"/>
        </w:rPr>
        <w:t xml:space="preserve">n </w:t>
      </w:r>
      <w:r w:rsidR="0096350F">
        <w:rPr>
          <w:rFonts w:eastAsia="Calibri"/>
          <w:color w:val="auto"/>
          <w:sz w:val="22"/>
          <w:szCs w:val="22"/>
          <w:lang w:eastAsia="en-US"/>
        </w:rPr>
        <w:t xml:space="preserve">PHE’s </w:t>
      </w:r>
      <w:r w:rsidR="008B4969" w:rsidRPr="008B4969">
        <w:rPr>
          <w:rFonts w:eastAsia="Calibri"/>
          <w:color w:val="auto"/>
          <w:sz w:val="22"/>
          <w:szCs w:val="22"/>
          <w:lang w:eastAsia="en-US"/>
        </w:rPr>
        <w:t xml:space="preserve">nutrient </w:t>
      </w:r>
      <w:r w:rsidR="008B4969" w:rsidRPr="004A3202">
        <w:rPr>
          <w:rFonts w:eastAsia="Calibri"/>
          <w:color w:val="auto"/>
          <w:sz w:val="22"/>
          <w:szCs w:val="22"/>
          <w:lang w:eastAsia="en-US"/>
        </w:rPr>
        <w:t xml:space="preserve">databanks to support national dietary surveys and </w:t>
      </w:r>
      <w:r w:rsidR="008B4969" w:rsidRPr="004A3202">
        <w:rPr>
          <w:rFonts w:eastAsia="Calibri"/>
          <w:i/>
          <w:color w:val="auto"/>
          <w:sz w:val="22"/>
          <w:szCs w:val="22"/>
          <w:lang w:eastAsia="en-US"/>
        </w:rPr>
        <w:t xml:space="preserve">McCance and Widdowson’s </w:t>
      </w:r>
      <w:r w:rsidR="00243901" w:rsidRPr="004A3202">
        <w:rPr>
          <w:rFonts w:eastAsia="Calibri"/>
          <w:i/>
          <w:color w:val="auto"/>
          <w:sz w:val="22"/>
          <w:szCs w:val="22"/>
          <w:lang w:eastAsia="en-US"/>
        </w:rPr>
        <w:t>CoFID</w:t>
      </w:r>
      <w:r w:rsidRPr="004A3202">
        <w:rPr>
          <w:rFonts w:eastAsia="Calibri"/>
          <w:i/>
          <w:color w:val="auto"/>
          <w:sz w:val="22"/>
          <w:szCs w:val="22"/>
          <w:lang w:eastAsia="en-US"/>
        </w:rPr>
        <w:t>.</w:t>
      </w:r>
      <w:r w:rsidRPr="004A3202">
        <w:rPr>
          <w:rFonts w:eastAsia="Calibri"/>
          <w:color w:val="auto"/>
          <w:sz w:val="22"/>
          <w:szCs w:val="22"/>
          <w:lang w:eastAsia="en-US"/>
        </w:rPr>
        <w:t xml:space="preserve">  For this to be achieved, the analysis results must </w:t>
      </w:r>
      <w:r w:rsidR="00C75DFC" w:rsidRPr="004A3202">
        <w:rPr>
          <w:rFonts w:eastAsia="Calibri"/>
          <w:color w:val="auto"/>
          <w:sz w:val="22"/>
          <w:szCs w:val="22"/>
          <w:lang w:eastAsia="en-US"/>
        </w:rPr>
        <w:t xml:space="preserve">be </w:t>
      </w:r>
      <w:r w:rsidR="003B4285" w:rsidRPr="004A3202">
        <w:rPr>
          <w:rFonts w:eastAsia="Calibri"/>
          <w:color w:val="auto"/>
          <w:sz w:val="22"/>
          <w:szCs w:val="22"/>
          <w:lang w:eastAsia="en-US"/>
        </w:rPr>
        <w:t xml:space="preserve">sufficiently </w:t>
      </w:r>
      <w:r w:rsidR="00C75DFC" w:rsidRPr="004A3202">
        <w:rPr>
          <w:rFonts w:eastAsia="Calibri"/>
          <w:color w:val="auto"/>
          <w:sz w:val="22"/>
          <w:szCs w:val="22"/>
          <w:lang w:eastAsia="en-US"/>
        </w:rPr>
        <w:t>robust</w:t>
      </w:r>
      <w:r w:rsidR="003B4285" w:rsidRPr="004A3202">
        <w:rPr>
          <w:rFonts w:eastAsia="Calibri"/>
          <w:color w:val="auto"/>
          <w:sz w:val="22"/>
          <w:szCs w:val="22"/>
          <w:lang w:eastAsia="en-US"/>
        </w:rPr>
        <w:t xml:space="preserve"> to ensure validity</w:t>
      </w:r>
      <w:r w:rsidR="00910BDA">
        <w:rPr>
          <w:rFonts w:eastAsia="Calibri"/>
          <w:color w:val="auto"/>
          <w:sz w:val="22"/>
          <w:szCs w:val="22"/>
          <w:lang w:eastAsia="en-US"/>
        </w:rPr>
        <w:t xml:space="preserve">, so </w:t>
      </w:r>
      <w:r w:rsidR="0067563D">
        <w:rPr>
          <w:rFonts w:eastAsia="Calibri"/>
          <w:color w:val="auto"/>
          <w:sz w:val="22"/>
          <w:szCs w:val="22"/>
          <w:lang w:eastAsia="en-US"/>
        </w:rPr>
        <w:t>applicants</w:t>
      </w:r>
      <w:r w:rsidR="008B4969" w:rsidRPr="004A3202"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="00910BDA">
        <w:rPr>
          <w:rFonts w:eastAsia="Calibri"/>
          <w:color w:val="auto"/>
          <w:sz w:val="22"/>
          <w:szCs w:val="22"/>
          <w:lang w:eastAsia="en-US"/>
        </w:rPr>
        <w:t xml:space="preserve">are required to </w:t>
      </w:r>
      <w:r w:rsidR="008B4969" w:rsidRPr="004A3202">
        <w:rPr>
          <w:rFonts w:eastAsia="Calibri"/>
          <w:color w:val="auto"/>
          <w:sz w:val="22"/>
          <w:szCs w:val="22"/>
          <w:lang w:eastAsia="en-US"/>
        </w:rPr>
        <w:t xml:space="preserve">outline how they intend to deal with </w:t>
      </w:r>
      <w:r w:rsidR="0094632E">
        <w:rPr>
          <w:rFonts w:eastAsia="Calibri"/>
          <w:color w:val="auto"/>
          <w:sz w:val="22"/>
          <w:szCs w:val="22"/>
          <w:lang w:eastAsia="en-US"/>
        </w:rPr>
        <w:t>factors / challenges</w:t>
      </w:r>
      <w:r w:rsidR="00910BDA">
        <w:rPr>
          <w:rFonts w:eastAsia="Calibri"/>
          <w:color w:val="auto"/>
          <w:sz w:val="22"/>
          <w:szCs w:val="22"/>
          <w:lang w:eastAsia="en-US"/>
        </w:rPr>
        <w:t xml:space="preserve"> in their sampling protocol</w:t>
      </w:r>
      <w:r w:rsidR="0067563D">
        <w:rPr>
          <w:rFonts w:eastAsia="Calibri"/>
          <w:color w:val="auto"/>
          <w:sz w:val="22"/>
          <w:szCs w:val="22"/>
          <w:lang w:eastAsia="en-US"/>
        </w:rPr>
        <w:t>.  This should</w:t>
      </w:r>
      <w:r w:rsidR="00910BDA">
        <w:rPr>
          <w:rFonts w:eastAsia="Calibri"/>
          <w:color w:val="auto"/>
          <w:sz w:val="22"/>
          <w:szCs w:val="22"/>
          <w:lang w:eastAsia="en-US"/>
        </w:rPr>
        <w:t xml:space="preserve"> include their approach to </w:t>
      </w:r>
      <w:r w:rsidR="0066426C">
        <w:rPr>
          <w:rFonts w:eastAsia="Calibri"/>
          <w:color w:val="auto"/>
          <w:sz w:val="22"/>
          <w:szCs w:val="22"/>
          <w:lang w:eastAsia="en-US"/>
        </w:rPr>
        <w:t>the separation of lean, visible fat and inedible portions</w:t>
      </w:r>
      <w:r w:rsidR="00910BDA">
        <w:rPr>
          <w:rFonts w:eastAsia="Calibri"/>
          <w:color w:val="auto"/>
          <w:sz w:val="22"/>
          <w:szCs w:val="22"/>
          <w:lang w:eastAsia="en-US"/>
        </w:rPr>
        <w:t xml:space="preserve">.  Applicants should also </w:t>
      </w:r>
      <w:r w:rsidR="00E76E2D">
        <w:rPr>
          <w:rFonts w:eastAsia="Calibri"/>
          <w:color w:val="auto"/>
          <w:sz w:val="22"/>
          <w:szCs w:val="22"/>
          <w:lang w:eastAsia="en-US"/>
        </w:rPr>
        <w:t xml:space="preserve">outline their standard analytical quality control </w:t>
      </w:r>
      <w:r w:rsidR="0066426C">
        <w:rPr>
          <w:rFonts w:eastAsia="Calibri"/>
          <w:color w:val="auto"/>
          <w:sz w:val="22"/>
          <w:szCs w:val="22"/>
          <w:lang w:eastAsia="en-US"/>
        </w:rPr>
        <w:t>measures.</w:t>
      </w:r>
      <w:r w:rsidR="00910BDA"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="0066426C" w:rsidRPr="00E72EC0"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="00B959CD">
        <w:rPr>
          <w:rFonts w:eastAsia="Calibri"/>
          <w:color w:val="auto"/>
          <w:sz w:val="22"/>
          <w:szCs w:val="22"/>
          <w:lang w:eastAsia="en-US"/>
        </w:rPr>
        <w:t>AHDB have considered the impact of regional variation and it is negligible so applicants are not required to consider the need for regional sampling.</w:t>
      </w:r>
    </w:p>
    <w:p w14:paraId="1B30231D" w14:textId="77777777" w:rsidR="008B4969" w:rsidRPr="0096350F" w:rsidRDefault="008B4969">
      <w:pPr>
        <w:spacing w:after="0"/>
        <w:jc w:val="both"/>
        <w:rPr>
          <w:rFonts w:eastAsia="Calibri"/>
          <w:b/>
          <w:color w:val="auto"/>
          <w:sz w:val="22"/>
          <w:szCs w:val="22"/>
          <w:lang w:eastAsia="en-US"/>
        </w:rPr>
      </w:pPr>
    </w:p>
    <w:p w14:paraId="20BFE315" w14:textId="763579E2" w:rsidR="002A661D" w:rsidRPr="008B4969" w:rsidRDefault="002A661D" w:rsidP="00E21E6A">
      <w:pPr>
        <w:spacing w:after="0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96350F">
        <w:rPr>
          <w:rFonts w:eastAsia="Calibri"/>
          <w:color w:val="auto"/>
          <w:sz w:val="22"/>
          <w:szCs w:val="22"/>
          <w:lang w:eastAsia="en-US"/>
        </w:rPr>
        <w:t>The final sampling protocol</w:t>
      </w:r>
      <w:r w:rsidR="000C62BD">
        <w:rPr>
          <w:rFonts w:eastAsia="Calibri"/>
          <w:color w:val="auto"/>
          <w:sz w:val="22"/>
          <w:szCs w:val="22"/>
          <w:lang w:eastAsia="en-US"/>
        </w:rPr>
        <w:t xml:space="preserve"> and </w:t>
      </w:r>
      <w:r w:rsidRPr="0096350F">
        <w:rPr>
          <w:rFonts w:eastAsia="Calibri"/>
          <w:color w:val="auto"/>
          <w:sz w:val="22"/>
          <w:szCs w:val="22"/>
          <w:lang w:eastAsia="en-US"/>
        </w:rPr>
        <w:t xml:space="preserve">list of composite samples for the core project must be agreed with AHDB before work commences. </w:t>
      </w:r>
    </w:p>
    <w:p w14:paraId="7C776468" w14:textId="77777777" w:rsidR="0094632E" w:rsidRDefault="0094632E" w:rsidP="00E21E6A">
      <w:pPr>
        <w:spacing w:after="0"/>
        <w:rPr>
          <w:rFonts w:eastAsia="Calibri"/>
          <w:b/>
          <w:color w:val="auto"/>
          <w:sz w:val="22"/>
          <w:szCs w:val="22"/>
          <w:lang w:eastAsia="en-US"/>
        </w:rPr>
      </w:pPr>
    </w:p>
    <w:p w14:paraId="0B53EA70" w14:textId="77777777" w:rsidR="008B4969" w:rsidRPr="008B4969" w:rsidRDefault="008B4969" w:rsidP="00E21E6A">
      <w:pPr>
        <w:spacing w:after="0"/>
        <w:rPr>
          <w:rFonts w:eastAsia="Calibri"/>
          <w:color w:val="auto"/>
          <w:sz w:val="22"/>
          <w:szCs w:val="22"/>
          <w:lang w:eastAsia="en-US"/>
        </w:rPr>
      </w:pPr>
      <w:r w:rsidRPr="008B4969">
        <w:rPr>
          <w:rFonts w:eastAsia="Calibri"/>
          <w:b/>
          <w:color w:val="auto"/>
          <w:sz w:val="22"/>
          <w:szCs w:val="22"/>
          <w:lang w:eastAsia="en-US"/>
        </w:rPr>
        <w:t>Procedure for sampling</w:t>
      </w:r>
      <w:r w:rsidR="005D213F">
        <w:rPr>
          <w:rFonts w:eastAsia="Calibri"/>
          <w:b/>
          <w:color w:val="auto"/>
          <w:sz w:val="22"/>
          <w:szCs w:val="22"/>
          <w:lang w:eastAsia="en-US"/>
        </w:rPr>
        <w:t xml:space="preserve">; inc. </w:t>
      </w:r>
      <w:r w:rsidR="005E5AD0">
        <w:rPr>
          <w:rFonts w:eastAsia="Calibri"/>
          <w:b/>
          <w:color w:val="auto"/>
          <w:sz w:val="22"/>
          <w:szCs w:val="22"/>
          <w:lang w:eastAsia="en-US"/>
        </w:rPr>
        <w:t>purchasing, transporting</w:t>
      </w:r>
      <w:r w:rsidRPr="008B4969">
        <w:rPr>
          <w:rFonts w:eastAsia="Calibri"/>
          <w:b/>
          <w:color w:val="auto"/>
          <w:sz w:val="22"/>
          <w:szCs w:val="22"/>
          <w:lang w:eastAsia="en-US"/>
        </w:rPr>
        <w:t xml:space="preserve"> and preparation of samples</w:t>
      </w:r>
    </w:p>
    <w:p w14:paraId="2D557985" w14:textId="77777777" w:rsidR="00C75DFC" w:rsidRDefault="00C75DFC" w:rsidP="00E21E6A">
      <w:pPr>
        <w:spacing w:after="0"/>
        <w:jc w:val="both"/>
        <w:rPr>
          <w:rFonts w:eastAsia="Calibri"/>
          <w:color w:val="auto"/>
          <w:sz w:val="22"/>
          <w:szCs w:val="22"/>
          <w:lang w:eastAsia="en-US"/>
        </w:rPr>
      </w:pPr>
    </w:p>
    <w:p w14:paraId="4323AAF3" w14:textId="315309E1" w:rsidR="00C75DFC" w:rsidRPr="0096350F" w:rsidRDefault="00C824F3">
      <w:pPr>
        <w:spacing w:after="0"/>
        <w:jc w:val="both"/>
        <w:rPr>
          <w:rFonts w:eastAsia="Calibri" w:cs="Times New Roman"/>
          <w:color w:val="auto"/>
          <w:sz w:val="22"/>
          <w:szCs w:val="22"/>
          <w:lang w:eastAsia="en-US"/>
        </w:rPr>
      </w:pPr>
      <w:r>
        <w:rPr>
          <w:rFonts w:eastAsia="Calibri" w:cs="Times New Roman"/>
          <w:color w:val="auto"/>
          <w:sz w:val="22"/>
          <w:szCs w:val="22"/>
          <w:lang w:eastAsia="en-US"/>
        </w:rPr>
        <w:t>The</w:t>
      </w:r>
      <w:r w:rsidR="002A661D" w:rsidRPr="00263C50">
        <w:rPr>
          <w:rFonts w:eastAsia="Calibri" w:cs="Times New Roman"/>
          <w:color w:val="auto"/>
          <w:sz w:val="22"/>
          <w:szCs w:val="22"/>
          <w:lang w:eastAsia="en-US"/>
        </w:rPr>
        <w:t xml:space="preserve"> list of sub-samples to be purchased </w:t>
      </w:r>
      <w:r>
        <w:rPr>
          <w:rFonts w:eastAsia="Calibri" w:cs="Times New Roman"/>
          <w:color w:val="auto"/>
          <w:sz w:val="22"/>
          <w:szCs w:val="22"/>
          <w:lang w:eastAsia="en-US"/>
        </w:rPr>
        <w:t xml:space="preserve">(see Annex 1) </w:t>
      </w:r>
      <w:r w:rsidR="002A661D" w:rsidRPr="00263C50">
        <w:rPr>
          <w:rFonts w:eastAsia="Calibri" w:cs="Times New Roman"/>
          <w:color w:val="auto"/>
          <w:sz w:val="22"/>
          <w:szCs w:val="22"/>
          <w:lang w:eastAsia="en-US"/>
        </w:rPr>
        <w:t xml:space="preserve">needs to </w:t>
      </w:r>
      <w:r w:rsidR="002A661D" w:rsidRPr="0096350F">
        <w:rPr>
          <w:rFonts w:eastAsia="Calibri" w:cs="Times New Roman"/>
          <w:color w:val="auto"/>
          <w:sz w:val="22"/>
          <w:szCs w:val="22"/>
          <w:lang w:eastAsia="en-US"/>
        </w:rPr>
        <w:t xml:space="preserve">be </w:t>
      </w:r>
      <w:r>
        <w:rPr>
          <w:rFonts w:eastAsia="Calibri" w:cs="Times New Roman"/>
          <w:color w:val="auto"/>
          <w:sz w:val="22"/>
          <w:szCs w:val="22"/>
          <w:lang w:eastAsia="en-US"/>
        </w:rPr>
        <w:t xml:space="preserve">finalised </w:t>
      </w:r>
      <w:r w:rsidR="002A661D" w:rsidRPr="0096350F">
        <w:rPr>
          <w:rFonts w:eastAsia="Calibri" w:cs="Times New Roman"/>
          <w:color w:val="auto"/>
          <w:sz w:val="22"/>
          <w:szCs w:val="22"/>
          <w:lang w:eastAsia="en-US"/>
        </w:rPr>
        <w:t xml:space="preserve">with AHDB once the sampling protocol has been </w:t>
      </w:r>
      <w:r>
        <w:rPr>
          <w:rFonts w:eastAsia="Calibri" w:cs="Times New Roman"/>
          <w:color w:val="auto"/>
          <w:sz w:val="22"/>
          <w:szCs w:val="22"/>
          <w:lang w:eastAsia="en-US"/>
        </w:rPr>
        <w:t>agreed</w:t>
      </w:r>
      <w:r w:rsidR="002A661D" w:rsidRPr="0096350F">
        <w:rPr>
          <w:rFonts w:eastAsia="Calibri" w:cs="Times New Roman"/>
          <w:color w:val="auto"/>
          <w:sz w:val="22"/>
          <w:szCs w:val="22"/>
          <w:lang w:eastAsia="en-US"/>
        </w:rPr>
        <w:t xml:space="preserve">. </w:t>
      </w:r>
    </w:p>
    <w:p w14:paraId="4A61F8A1" w14:textId="77777777" w:rsidR="002A661D" w:rsidRPr="0096350F" w:rsidRDefault="002A661D" w:rsidP="00C75DFC">
      <w:pPr>
        <w:spacing w:after="0"/>
        <w:jc w:val="both"/>
        <w:rPr>
          <w:rFonts w:eastAsia="Calibri" w:cs="Times New Roman"/>
          <w:color w:val="auto"/>
          <w:sz w:val="22"/>
          <w:szCs w:val="22"/>
          <w:lang w:eastAsia="en-US"/>
        </w:rPr>
      </w:pPr>
    </w:p>
    <w:p w14:paraId="2B8C15DA" w14:textId="77777777" w:rsidR="002A661D" w:rsidRPr="0096350F" w:rsidRDefault="002A661D" w:rsidP="00C75DFC">
      <w:pPr>
        <w:spacing w:after="0"/>
        <w:jc w:val="both"/>
        <w:rPr>
          <w:rFonts w:eastAsia="Calibri" w:cs="Times New Roman"/>
          <w:color w:val="auto"/>
          <w:sz w:val="22"/>
          <w:szCs w:val="22"/>
          <w:lang w:eastAsia="en-US"/>
        </w:rPr>
      </w:pPr>
      <w:r w:rsidRPr="0096350F">
        <w:rPr>
          <w:rFonts w:eastAsia="Calibri" w:cs="Times New Roman"/>
          <w:color w:val="auto"/>
          <w:sz w:val="22"/>
          <w:szCs w:val="22"/>
          <w:lang w:eastAsia="en-US"/>
        </w:rPr>
        <w:t xml:space="preserve">Where applicable, the successful contractor should purchase sub-samples from </w:t>
      </w:r>
      <w:r w:rsidR="0094632E">
        <w:rPr>
          <w:rFonts w:eastAsia="Calibri" w:cs="Times New Roman"/>
          <w:color w:val="auto"/>
          <w:sz w:val="22"/>
          <w:szCs w:val="22"/>
          <w:lang w:eastAsia="en-US"/>
        </w:rPr>
        <w:t xml:space="preserve">the list agreed with AHDB.  </w:t>
      </w:r>
      <w:r w:rsidR="00104866">
        <w:rPr>
          <w:rFonts w:eastAsia="Calibri" w:cs="Times New Roman"/>
          <w:color w:val="auto"/>
          <w:sz w:val="22"/>
          <w:szCs w:val="22"/>
          <w:lang w:eastAsia="en-US"/>
        </w:rPr>
        <w:t xml:space="preserve">Where this does not form part of the contract, it will be AHDB’s responsibility to purchase sub-samples. </w:t>
      </w:r>
    </w:p>
    <w:p w14:paraId="382F0C1C" w14:textId="77777777" w:rsidR="00C75DFC" w:rsidRPr="00C75DFC" w:rsidRDefault="00C75DFC" w:rsidP="00C75DFC">
      <w:pPr>
        <w:spacing w:after="0"/>
        <w:jc w:val="both"/>
        <w:rPr>
          <w:rFonts w:eastAsia="Calibri" w:cs="Times New Roman"/>
          <w:color w:val="auto"/>
          <w:sz w:val="22"/>
          <w:szCs w:val="22"/>
          <w:lang w:eastAsia="en-US"/>
        </w:rPr>
      </w:pPr>
    </w:p>
    <w:p w14:paraId="7FF065AF" w14:textId="204236E4" w:rsidR="00263C50" w:rsidRPr="00C75DFC" w:rsidRDefault="00F04B5C" w:rsidP="00C75DFC">
      <w:pPr>
        <w:spacing w:after="0"/>
        <w:jc w:val="both"/>
        <w:rPr>
          <w:rFonts w:eastAsia="Calibri" w:cs="Times New Roman"/>
          <w:color w:val="auto"/>
          <w:sz w:val="22"/>
          <w:szCs w:val="22"/>
          <w:lang w:eastAsia="en-US"/>
        </w:rPr>
      </w:pPr>
      <w:r>
        <w:rPr>
          <w:rFonts w:eastAsia="Calibri" w:cs="Times New Roman"/>
          <w:color w:val="auto"/>
          <w:sz w:val="22"/>
          <w:szCs w:val="22"/>
          <w:lang w:eastAsia="en-US"/>
        </w:rPr>
        <w:t>A</w:t>
      </w:r>
      <w:r w:rsidR="00C75DFC" w:rsidRPr="00C75DFC">
        <w:rPr>
          <w:rFonts w:eastAsia="Calibri" w:cs="Times New Roman"/>
          <w:color w:val="auto"/>
          <w:sz w:val="22"/>
          <w:szCs w:val="22"/>
          <w:lang w:eastAsia="en-US"/>
        </w:rPr>
        <w:t>pplicants should set out in the</w:t>
      </w:r>
      <w:r w:rsidR="001D440F">
        <w:rPr>
          <w:rFonts w:eastAsia="Calibri" w:cs="Times New Roman"/>
          <w:color w:val="auto"/>
          <w:sz w:val="22"/>
          <w:szCs w:val="22"/>
          <w:lang w:eastAsia="en-US"/>
        </w:rPr>
        <w:t>ir</w:t>
      </w:r>
      <w:r w:rsidR="00C75DFC" w:rsidRPr="00C75DFC">
        <w:rPr>
          <w:rFonts w:eastAsia="Calibri" w:cs="Times New Roman"/>
          <w:color w:val="auto"/>
          <w:sz w:val="22"/>
          <w:szCs w:val="22"/>
          <w:lang w:eastAsia="en-US"/>
        </w:rPr>
        <w:t xml:space="preserve"> tender document how sub-samples will be </w:t>
      </w:r>
      <w:r w:rsidR="00DF1654">
        <w:rPr>
          <w:rFonts w:eastAsia="Calibri" w:cs="Times New Roman"/>
          <w:color w:val="auto"/>
          <w:sz w:val="22"/>
          <w:szCs w:val="22"/>
          <w:lang w:eastAsia="en-US"/>
        </w:rPr>
        <w:t>stored and</w:t>
      </w:r>
      <w:r>
        <w:rPr>
          <w:rFonts w:eastAsia="Calibri" w:cs="Times New Roman"/>
          <w:color w:val="auto"/>
          <w:sz w:val="22"/>
          <w:szCs w:val="22"/>
          <w:lang w:eastAsia="en-US"/>
        </w:rPr>
        <w:t>, if applicable,</w:t>
      </w:r>
      <w:r w:rsidR="00DF1654">
        <w:rPr>
          <w:rFonts w:eastAsia="Calibri" w:cs="Times New Roman"/>
          <w:color w:val="auto"/>
          <w:sz w:val="22"/>
          <w:szCs w:val="22"/>
          <w:lang w:eastAsia="en-US"/>
        </w:rPr>
        <w:t xml:space="preserve"> </w:t>
      </w:r>
      <w:r w:rsidR="00C75DFC" w:rsidRPr="00C75DFC">
        <w:rPr>
          <w:rFonts w:eastAsia="Calibri" w:cs="Times New Roman"/>
          <w:color w:val="auto"/>
          <w:sz w:val="22"/>
          <w:szCs w:val="22"/>
          <w:lang w:eastAsia="en-US"/>
        </w:rPr>
        <w:t>transported</w:t>
      </w:r>
      <w:r w:rsidR="00910BDA">
        <w:rPr>
          <w:rFonts w:eastAsia="Calibri" w:cs="Times New Roman"/>
          <w:color w:val="auto"/>
          <w:sz w:val="22"/>
          <w:szCs w:val="22"/>
          <w:lang w:eastAsia="en-US"/>
        </w:rPr>
        <w:t xml:space="preserve"> in the correct conditions e.g. temperature</w:t>
      </w:r>
      <w:r w:rsidR="00263C50" w:rsidRPr="0096350F">
        <w:rPr>
          <w:rFonts w:eastAsia="Calibri" w:cs="Times New Roman"/>
          <w:color w:val="auto"/>
          <w:sz w:val="22"/>
          <w:szCs w:val="22"/>
          <w:lang w:eastAsia="en-US"/>
        </w:rPr>
        <w:t xml:space="preserve">.  </w:t>
      </w:r>
    </w:p>
    <w:p w14:paraId="4479F0C5" w14:textId="77777777" w:rsidR="008B4969" w:rsidRPr="00C75DFC" w:rsidRDefault="008B4969" w:rsidP="00DD690B">
      <w:pPr>
        <w:spacing w:after="0"/>
        <w:jc w:val="both"/>
        <w:rPr>
          <w:rFonts w:eastAsia="Calibri"/>
          <w:color w:val="auto"/>
          <w:sz w:val="22"/>
          <w:szCs w:val="22"/>
          <w:highlight w:val="yellow"/>
          <w:lang w:eastAsia="en-US"/>
        </w:rPr>
      </w:pPr>
    </w:p>
    <w:p w14:paraId="15169BB2" w14:textId="77777777" w:rsidR="008B4969" w:rsidRPr="008B4969" w:rsidRDefault="008B4969" w:rsidP="00DD690B">
      <w:pPr>
        <w:spacing w:after="0"/>
        <w:jc w:val="both"/>
        <w:rPr>
          <w:rFonts w:eastAsia="Calibri"/>
          <w:b/>
          <w:color w:val="auto"/>
          <w:sz w:val="22"/>
          <w:szCs w:val="22"/>
          <w:lang w:eastAsia="en-US"/>
        </w:rPr>
      </w:pPr>
      <w:r w:rsidRPr="008B4969">
        <w:rPr>
          <w:rFonts w:eastAsia="Calibri"/>
          <w:b/>
          <w:color w:val="auto"/>
          <w:sz w:val="22"/>
          <w:szCs w:val="22"/>
          <w:lang w:eastAsia="en-US"/>
        </w:rPr>
        <w:t>Record of sampling information</w:t>
      </w:r>
    </w:p>
    <w:p w14:paraId="1F5FC53F" w14:textId="77777777" w:rsidR="00C75DFC" w:rsidRDefault="00C75DFC" w:rsidP="00DD690B">
      <w:pPr>
        <w:spacing w:after="0"/>
        <w:jc w:val="both"/>
        <w:rPr>
          <w:color w:val="auto"/>
          <w:sz w:val="22"/>
          <w:szCs w:val="22"/>
          <w:lang w:eastAsia="en-US"/>
        </w:rPr>
      </w:pPr>
    </w:p>
    <w:p w14:paraId="381EC39A" w14:textId="77777777" w:rsidR="008B4969" w:rsidRDefault="008B4969" w:rsidP="00DD690B">
      <w:pPr>
        <w:spacing w:after="0"/>
        <w:jc w:val="both"/>
        <w:rPr>
          <w:color w:val="auto"/>
          <w:sz w:val="22"/>
          <w:szCs w:val="22"/>
          <w:lang w:eastAsia="en-US"/>
        </w:rPr>
      </w:pPr>
      <w:r w:rsidRPr="008B4969">
        <w:rPr>
          <w:color w:val="auto"/>
          <w:sz w:val="22"/>
          <w:szCs w:val="22"/>
          <w:lang w:eastAsia="en-US"/>
        </w:rPr>
        <w:t>The following information should be recorded for each of the sub-samples:</w:t>
      </w:r>
    </w:p>
    <w:p w14:paraId="0F42A9E3" w14:textId="77777777" w:rsidR="005D213F" w:rsidRPr="008B4969" w:rsidRDefault="005D213F" w:rsidP="00DD690B">
      <w:pPr>
        <w:spacing w:after="0"/>
        <w:jc w:val="both"/>
        <w:rPr>
          <w:color w:val="auto"/>
          <w:sz w:val="22"/>
          <w:szCs w:val="22"/>
          <w:lang w:eastAsia="en-US"/>
        </w:rPr>
      </w:pPr>
    </w:p>
    <w:p w14:paraId="0B7C331F" w14:textId="77777777" w:rsidR="008B4969" w:rsidRPr="008B4969" w:rsidRDefault="008B4969" w:rsidP="00DD690B">
      <w:pPr>
        <w:numPr>
          <w:ilvl w:val="0"/>
          <w:numId w:val="36"/>
        </w:numPr>
        <w:spacing w:after="0"/>
        <w:jc w:val="both"/>
        <w:rPr>
          <w:color w:val="auto"/>
          <w:sz w:val="22"/>
          <w:szCs w:val="22"/>
          <w:lang w:eastAsia="en-US"/>
        </w:rPr>
      </w:pPr>
      <w:r w:rsidRPr="008B4969">
        <w:rPr>
          <w:color w:val="auto"/>
          <w:sz w:val="22"/>
          <w:szCs w:val="22"/>
          <w:lang w:eastAsia="en-US"/>
        </w:rPr>
        <w:t>Sample and sub-sample number;</w:t>
      </w:r>
    </w:p>
    <w:p w14:paraId="36C1F4F1" w14:textId="77777777" w:rsidR="008B4969" w:rsidRPr="008B4969" w:rsidRDefault="008B4969" w:rsidP="00DD690B">
      <w:pPr>
        <w:numPr>
          <w:ilvl w:val="0"/>
          <w:numId w:val="36"/>
        </w:numPr>
        <w:spacing w:after="0"/>
        <w:jc w:val="both"/>
        <w:rPr>
          <w:color w:val="auto"/>
          <w:sz w:val="22"/>
          <w:szCs w:val="22"/>
          <w:lang w:eastAsia="en-US"/>
        </w:rPr>
      </w:pPr>
      <w:r w:rsidRPr="008B4969">
        <w:rPr>
          <w:color w:val="auto"/>
          <w:sz w:val="22"/>
          <w:szCs w:val="22"/>
          <w:lang w:eastAsia="en-US"/>
        </w:rPr>
        <w:t>Full name of sub-sample (including any description given);</w:t>
      </w:r>
    </w:p>
    <w:p w14:paraId="49DEA2BC" w14:textId="77777777" w:rsidR="008B4969" w:rsidRPr="008B4969" w:rsidRDefault="008B4969" w:rsidP="00DD690B">
      <w:pPr>
        <w:numPr>
          <w:ilvl w:val="0"/>
          <w:numId w:val="36"/>
        </w:numPr>
        <w:spacing w:after="0"/>
        <w:jc w:val="both"/>
        <w:rPr>
          <w:color w:val="auto"/>
          <w:sz w:val="22"/>
          <w:szCs w:val="22"/>
          <w:lang w:eastAsia="en-US"/>
        </w:rPr>
      </w:pPr>
      <w:r w:rsidRPr="008B4969">
        <w:rPr>
          <w:color w:val="auto"/>
          <w:sz w:val="22"/>
          <w:szCs w:val="22"/>
          <w:lang w:eastAsia="en-US"/>
        </w:rPr>
        <w:t>Size/weight as purchased</w:t>
      </w:r>
      <w:r w:rsidR="00A8004C">
        <w:rPr>
          <w:color w:val="auto"/>
          <w:sz w:val="22"/>
          <w:szCs w:val="22"/>
          <w:lang w:eastAsia="en-US"/>
        </w:rPr>
        <w:t>/provided</w:t>
      </w:r>
      <w:r w:rsidRPr="008B4969">
        <w:rPr>
          <w:color w:val="auto"/>
          <w:sz w:val="22"/>
          <w:szCs w:val="22"/>
          <w:lang w:eastAsia="en-US"/>
        </w:rPr>
        <w:t>;</w:t>
      </w:r>
    </w:p>
    <w:p w14:paraId="7D15D053" w14:textId="77777777" w:rsidR="008B4969" w:rsidRPr="008B4969" w:rsidRDefault="008B4969" w:rsidP="00DD690B">
      <w:pPr>
        <w:numPr>
          <w:ilvl w:val="0"/>
          <w:numId w:val="36"/>
        </w:numPr>
        <w:spacing w:after="0"/>
        <w:jc w:val="both"/>
        <w:rPr>
          <w:color w:val="auto"/>
          <w:sz w:val="22"/>
          <w:szCs w:val="22"/>
          <w:lang w:eastAsia="en-US"/>
        </w:rPr>
      </w:pPr>
      <w:r w:rsidRPr="008B4969">
        <w:rPr>
          <w:color w:val="auto"/>
          <w:sz w:val="22"/>
          <w:szCs w:val="22"/>
          <w:lang w:eastAsia="en-US"/>
        </w:rPr>
        <w:t>Batch/lot number (if available);</w:t>
      </w:r>
    </w:p>
    <w:p w14:paraId="48E5EBAD" w14:textId="77777777" w:rsidR="008B4969" w:rsidRPr="008B4969" w:rsidRDefault="001D440F" w:rsidP="00DD690B">
      <w:pPr>
        <w:numPr>
          <w:ilvl w:val="0"/>
          <w:numId w:val="36"/>
        </w:numPr>
        <w:spacing w:after="0"/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lastRenderedPageBreak/>
        <w:t>If purchased directly, p</w:t>
      </w:r>
      <w:r w:rsidR="008B4969" w:rsidRPr="008B4969">
        <w:rPr>
          <w:color w:val="auto"/>
          <w:sz w:val="22"/>
          <w:szCs w:val="22"/>
          <w:lang w:eastAsia="en-US"/>
        </w:rPr>
        <w:t>lace and date of purchase (name of town and location) and type of retailer (e.g. supermarket, butchers shop);</w:t>
      </w:r>
    </w:p>
    <w:p w14:paraId="378F1880" w14:textId="77777777" w:rsidR="008B4969" w:rsidRPr="008B4969" w:rsidRDefault="008B4969" w:rsidP="00DD690B">
      <w:pPr>
        <w:numPr>
          <w:ilvl w:val="0"/>
          <w:numId w:val="36"/>
        </w:numPr>
        <w:spacing w:after="0"/>
        <w:jc w:val="both"/>
        <w:rPr>
          <w:color w:val="auto"/>
          <w:sz w:val="22"/>
          <w:szCs w:val="22"/>
          <w:lang w:eastAsia="en-US"/>
        </w:rPr>
      </w:pPr>
      <w:r w:rsidRPr="008B4969">
        <w:rPr>
          <w:color w:val="auto"/>
          <w:sz w:val="22"/>
          <w:szCs w:val="22"/>
          <w:lang w:eastAsia="en-US"/>
        </w:rPr>
        <w:t>Place of origin</w:t>
      </w:r>
      <w:r w:rsidR="00A8004C">
        <w:rPr>
          <w:color w:val="auto"/>
          <w:sz w:val="22"/>
          <w:szCs w:val="22"/>
          <w:lang w:eastAsia="en-US"/>
        </w:rPr>
        <w:t>;</w:t>
      </w:r>
    </w:p>
    <w:p w14:paraId="07ABB960" w14:textId="77777777" w:rsidR="008B4969" w:rsidRPr="008B4969" w:rsidRDefault="00A8004C" w:rsidP="00DD690B">
      <w:pPr>
        <w:numPr>
          <w:ilvl w:val="0"/>
          <w:numId w:val="36"/>
        </w:numPr>
        <w:spacing w:after="0"/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U</w:t>
      </w:r>
      <w:r w:rsidR="008B4969" w:rsidRPr="008B4969">
        <w:rPr>
          <w:color w:val="auto"/>
          <w:sz w:val="22"/>
          <w:szCs w:val="22"/>
          <w:lang w:eastAsia="en-US"/>
        </w:rPr>
        <w:t>se by date;</w:t>
      </w:r>
    </w:p>
    <w:p w14:paraId="61F3474E" w14:textId="77777777" w:rsidR="008B4969" w:rsidRPr="008B4969" w:rsidRDefault="008B4969" w:rsidP="00DD690B">
      <w:pPr>
        <w:numPr>
          <w:ilvl w:val="0"/>
          <w:numId w:val="36"/>
        </w:numPr>
        <w:spacing w:after="0"/>
        <w:jc w:val="both"/>
        <w:rPr>
          <w:color w:val="auto"/>
          <w:sz w:val="22"/>
          <w:szCs w:val="22"/>
          <w:lang w:eastAsia="en-US"/>
        </w:rPr>
      </w:pPr>
      <w:r w:rsidRPr="008B4969">
        <w:rPr>
          <w:color w:val="auto"/>
          <w:sz w:val="22"/>
          <w:szCs w:val="22"/>
          <w:lang w:eastAsia="en-US"/>
        </w:rPr>
        <w:t>Where available nutrient content data is provided on labelling, details of any claim made;</w:t>
      </w:r>
    </w:p>
    <w:p w14:paraId="4D03545A" w14:textId="77777777" w:rsidR="008B4969" w:rsidRDefault="008B4969" w:rsidP="005D5FF0">
      <w:pPr>
        <w:numPr>
          <w:ilvl w:val="0"/>
          <w:numId w:val="36"/>
        </w:numPr>
        <w:spacing w:after="0"/>
        <w:jc w:val="both"/>
        <w:rPr>
          <w:color w:val="auto"/>
          <w:sz w:val="22"/>
          <w:szCs w:val="22"/>
          <w:lang w:eastAsia="en-US"/>
        </w:rPr>
      </w:pPr>
      <w:r w:rsidRPr="008B4969">
        <w:rPr>
          <w:color w:val="auto"/>
          <w:sz w:val="22"/>
          <w:szCs w:val="22"/>
          <w:lang w:eastAsia="en-US"/>
        </w:rPr>
        <w:t>Nutrient content provided on labelling and visual images of labels i.e. digital photograph or photocopies of sufficient clarity so that details can be distinguished and checked.</w:t>
      </w:r>
    </w:p>
    <w:p w14:paraId="13C7D272" w14:textId="77777777" w:rsidR="000C133B" w:rsidRDefault="000C133B" w:rsidP="005D5FF0">
      <w:pPr>
        <w:numPr>
          <w:ilvl w:val="0"/>
          <w:numId w:val="36"/>
        </w:numPr>
        <w:spacing w:after="0"/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Weights of lean, visible fat and inedible portions for each sub-sample</w:t>
      </w:r>
    </w:p>
    <w:p w14:paraId="73E11968" w14:textId="77777777" w:rsidR="000C133B" w:rsidRPr="008B4969" w:rsidRDefault="000C133B" w:rsidP="005D5FF0">
      <w:pPr>
        <w:numPr>
          <w:ilvl w:val="0"/>
          <w:numId w:val="36"/>
        </w:numPr>
        <w:spacing w:after="0"/>
        <w:jc w:val="both"/>
        <w:rPr>
          <w:color w:val="auto"/>
          <w:sz w:val="22"/>
          <w:szCs w:val="22"/>
          <w:lang w:eastAsia="en-US"/>
        </w:rPr>
      </w:pPr>
      <w:r>
        <w:rPr>
          <w:color w:val="auto"/>
          <w:sz w:val="22"/>
          <w:szCs w:val="22"/>
          <w:lang w:eastAsia="en-US"/>
        </w:rPr>
        <w:t>Weight loss on cooking for cooked subsamples</w:t>
      </w:r>
    </w:p>
    <w:p w14:paraId="1D989B40" w14:textId="77777777" w:rsidR="008B4969" w:rsidRPr="008B4969" w:rsidRDefault="008B4969" w:rsidP="005D5FF0">
      <w:pPr>
        <w:spacing w:after="0"/>
        <w:ind w:left="720" w:hanging="720"/>
        <w:jc w:val="both"/>
        <w:rPr>
          <w:color w:val="auto"/>
          <w:sz w:val="22"/>
          <w:szCs w:val="22"/>
          <w:lang w:eastAsia="en-US"/>
        </w:rPr>
      </w:pPr>
    </w:p>
    <w:p w14:paraId="0288B275" w14:textId="77777777" w:rsidR="008B4969" w:rsidRDefault="008B4969" w:rsidP="005D5FF0">
      <w:pPr>
        <w:spacing w:after="0"/>
        <w:jc w:val="both"/>
        <w:rPr>
          <w:color w:val="auto"/>
          <w:sz w:val="22"/>
          <w:szCs w:val="22"/>
          <w:lang w:eastAsia="en-US"/>
        </w:rPr>
      </w:pPr>
      <w:r w:rsidRPr="008B4969">
        <w:rPr>
          <w:color w:val="auto"/>
          <w:sz w:val="22"/>
          <w:szCs w:val="22"/>
          <w:lang w:eastAsia="en-US"/>
        </w:rPr>
        <w:t xml:space="preserve">This information should be reported to AHDB </w:t>
      </w:r>
      <w:r w:rsidR="00A8004C">
        <w:rPr>
          <w:color w:val="auto"/>
          <w:sz w:val="22"/>
          <w:szCs w:val="22"/>
          <w:lang w:eastAsia="en-US"/>
        </w:rPr>
        <w:t>as</w:t>
      </w:r>
      <w:r w:rsidRPr="008B4969">
        <w:rPr>
          <w:color w:val="auto"/>
          <w:sz w:val="22"/>
          <w:szCs w:val="22"/>
          <w:lang w:eastAsia="en-US"/>
        </w:rPr>
        <w:t xml:space="preserve"> a sampling report</w:t>
      </w:r>
      <w:r w:rsidR="001D440F">
        <w:rPr>
          <w:color w:val="auto"/>
          <w:sz w:val="22"/>
          <w:szCs w:val="22"/>
          <w:lang w:eastAsia="en-US"/>
        </w:rPr>
        <w:t>.  A</w:t>
      </w:r>
      <w:r w:rsidR="007967B3">
        <w:rPr>
          <w:color w:val="auto"/>
          <w:sz w:val="22"/>
          <w:szCs w:val="22"/>
          <w:lang w:eastAsia="en-US"/>
        </w:rPr>
        <w:t>ny additional relevant information</w:t>
      </w:r>
      <w:r w:rsidR="001D440F">
        <w:rPr>
          <w:color w:val="auto"/>
          <w:sz w:val="22"/>
          <w:szCs w:val="22"/>
          <w:lang w:eastAsia="en-US"/>
        </w:rPr>
        <w:t xml:space="preserve"> should also be included</w:t>
      </w:r>
      <w:r w:rsidR="007967B3">
        <w:rPr>
          <w:color w:val="auto"/>
          <w:sz w:val="22"/>
          <w:szCs w:val="22"/>
          <w:lang w:eastAsia="en-US"/>
        </w:rPr>
        <w:t xml:space="preserve">.  </w:t>
      </w:r>
      <w:r w:rsidR="00A8004C">
        <w:rPr>
          <w:color w:val="auto"/>
          <w:sz w:val="22"/>
          <w:szCs w:val="22"/>
          <w:lang w:eastAsia="en-US"/>
        </w:rPr>
        <w:t xml:space="preserve">    </w:t>
      </w:r>
      <w:r w:rsidRPr="008B4969">
        <w:rPr>
          <w:color w:val="auto"/>
          <w:sz w:val="22"/>
          <w:szCs w:val="22"/>
          <w:lang w:eastAsia="en-US"/>
        </w:rPr>
        <w:t xml:space="preserve">  </w:t>
      </w:r>
    </w:p>
    <w:p w14:paraId="5132DB90" w14:textId="77777777" w:rsidR="005D5FF0" w:rsidRPr="008B4969" w:rsidRDefault="005D5FF0" w:rsidP="005D5FF0">
      <w:pPr>
        <w:spacing w:after="0"/>
        <w:jc w:val="both"/>
        <w:rPr>
          <w:color w:val="auto"/>
          <w:sz w:val="22"/>
          <w:szCs w:val="22"/>
          <w:lang w:eastAsia="en-US"/>
        </w:rPr>
      </w:pPr>
    </w:p>
    <w:p w14:paraId="271E11D6" w14:textId="77777777" w:rsidR="008B4969" w:rsidRPr="008B4969" w:rsidRDefault="008B4969" w:rsidP="005D5FF0">
      <w:pPr>
        <w:spacing w:after="0"/>
        <w:rPr>
          <w:rFonts w:eastAsia="Calibri"/>
          <w:b/>
          <w:color w:val="auto"/>
          <w:sz w:val="22"/>
          <w:szCs w:val="22"/>
          <w:lang w:eastAsia="en-US"/>
        </w:rPr>
      </w:pPr>
      <w:r w:rsidRPr="008B4969">
        <w:rPr>
          <w:rFonts w:eastAsia="Calibri"/>
          <w:b/>
          <w:color w:val="auto"/>
          <w:sz w:val="22"/>
          <w:szCs w:val="22"/>
          <w:lang w:eastAsia="en-US"/>
        </w:rPr>
        <w:t>Preparation and analysis of samples</w:t>
      </w:r>
    </w:p>
    <w:p w14:paraId="479F0626" w14:textId="77777777" w:rsidR="008B4969" w:rsidRDefault="008B4969" w:rsidP="005D5FF0">
      <w:pPr>
        <w:spacing w:after="0"/>
        <w:jc w:val="both"/>
        <w:rPr>
          <w:rFonts w:eastAsia="Calibri"/>
          <w:color w:val="auto"/>
          <w:sz w:val="22"/>
          <w:szCs w:val="22"/>
          <w:lang w:eastAsia="en-US"/>
        </w:rPr>
      </w:pPr>
    </w:p>
    <w:p w14:paraId="3ABBBD9E" w14:textId="77777777" w:rsidR="00A8004C" w:rsidRDefault="00A8004C" w:rsidP="005D5FF0">
      <w:pPr>
        <w:spacing w:after="0"/>
        <w:jc w:val="both"/>
        <w:rPr>
          <w:rFonts w:eastAsia="Calibri" w:cs="Times New Roman"/>
          <w:color w:val="auto"/>
          <w:sz w:val="22"/>
          <w:szCs w:val="22"/>
          <w:lang w:eastAsia="en-US"/>
        </w:rPr>
      </w:pPr>
      <w:r>
        <w:rPr>
          <w:rFonts w:eastAsia="Calibri"/>
          <w:color w:val="auto"/>
          <w:sz w:val="22"/>
          <w:szCs w:val="22"/>
          <w:lang w:eastAsia="en-US"/>
        </w:rPr>
        <w:t xml:space="preserve">The successful </w:t>
      </w:r>
      <w:r w:rsidRPr="00A8004C">
        <w:rPr>
          <w:rFonts w:eastAsia="Calibri"/>
          <w:color w:val="auto"/>
          <w:sz w:val="22"/>
          <w:szCs w:val="22"/>
          <w:lang w:eastAsia="en-US"/>
        </w:rPr>
        <w:t xml:space="preserve">contractor </w:t>
      </w:r>
      <w:r w:rsidRPr="00A8004C">
        <w:rPr>
          <w:rFonts w:eastAsia="Calibri" w:cs="Times New Roman"/>
          <w:color w:val="auto"/>
          <w:sz w:val="22"/>
          <w:szCs w:val="22"/>
          <w:lang w:eastAsia="en-US"/>
        </w:rPr>
        <w:t>should prepare the sub-samples as necessary and combine them into composite samples comprising equal portions of each of the sub-samples.  Each composite sample should be analysed for a range of nutrients</w:t>
      </w:r>
      <w:r>
        <w:rPr>
          <w:rFonts w:eastAsia="Calibri" w:cs="Times New Roman"/>
          <w:color w:val="auto"/>
          <w:sz w:val="22"/>
          <w:szCs w:val="22"/>
          <w:lang w:eastAsia="en-US"/>
        </w:rPr>
        <w:t>, as agreed with AHDB</w:t>
      </w:r>
      <w:r w:rsidRPr="00A8004C">
        <w:rPr>
          <w:rFonts w:eastAsia="Calibri" w:cs="Times New Roman"/>
          <w:color w:val="auto"/>
          <w:sz w:val="22"/>
          <w:szCs w:val="22"/>
          <w:lang w:eastAsia="en-US"/>
        </w:rPr>
        <w:t>.</w:t>
      </w:r>
    </w:p>
    <w:p w14:paraId="4F6619C2" w14:textId="77777777" w:rsidR="008B4969" w:rsidRPr="008B4969" w:rsidRDefault="008B4969" w:rsidP="005D5FF0">
      <w:pPr>
        <w:spacing w:after="0"/>
        <w:jc w:val="both"/>
        <w:rPr>
          <w:rFonts w:eastAsia="Calibri"/>
          <w:b/>
          <w:color w:val="auto"/>
          <w:sz w:val="22"/>
          <w:szCs w:val="22"/>
          <w:lang w:eastAsia="en-US"/>
        </w:rPr>
      </w:pPr>
    </w:p>
    <w:p w14:paraId="1AF70CA2" w14:textId="77777777" w:rsidR="008B4969" w:rsidRPr="008B4969" w:rsidRDefault="008B4969" w:rsidP="005D5FF0">
      <w:pPr>
        <w:spacing w:after="0"/>
        <w:jc w:val="both"/>
        <w:rPr>
          <w:rFonts w:eastAsia="Calibri"/>
          <w:b/>
          <w:color w:val="auto"/>
          <w:sz w:val="22"/>
          <w:szCs w:val="22"/>
          <w:lang w:eastAsia="en-US"/>
        </w:rPr>
      </w:pPr>
      <w:r w:rsidRPr="008B4969">
        <w:rPr>
          <w:rFonts w:eastAsia="Calibri"/>
          <w:b/>
          <w:color w:val="auto"/>
          <w:sz w:val="22"/>
          <w:szCs w:val="22"/>
          <w:lang w:eastAsia="en-US"/>
        </w:rPr>
        <w:t>Submission of the results</w:t>
      </w:r>
    </w:p>
    <w:p w14:paraId="12AC5E93" w14:textId="77777777" w:rsidR="00A8004C" w:rsidRDefault="00A8004C" w:rsidP="005D5FF0">
      <w:pPr>
        <w:spacing w:after="0"/>
        <w:jc w:val="both"/>
        <w:rPr>
          <w:rFonts w:eastAsia="Calibri"/>
          <w:color w:val="auto"/>
          <w:sz w:val="22"/>
          <w:szCs w:val="22"/>
          <w:lang w:eastAsia="en-US"/>
        </w:rPr>
      </w:pPr>
    </w:p>
    <w:p w14:paraId="79B4D7F5" w14:textId="77777777" w:rsidR="008B4969" w:rsidRPr="008B4969" w:rsidRDefault="008B4969" w:rsidP="005D5FF0">
      <w:pPr>
        <w:spacing w:after="0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8B4969">
        <w:rPr>
          <w:rFonts w:eastAsia="Calibri"/>
          <w:color w:val="auto"/>
          <w:sz w:val="22"/>
          <w:szCs w:val="22"/>
          <w:lang w:eastAsia="en-US"/>
        </w:rPr>
        <w:t xml:space="preserve">The </w:t>
      </w:r>
      <w:r w:rsidR="007967B3">
        <w:rPr>
          <w:rFonts w:eastAsia="Calibri"/>
          <w:color w:val="auto"/>
          <w:sz w:val="22"/>
          <w:szCs w:val="22"/>
          <w:lang w:eastAsia="en-US"/>
        </w:rPr>
        <w:t>successful contracto</w:t>
      </w:r>
      <w:r w:rsidRPr="008B4969">
        <w:rPr>
          <w:rFonts w:eastAsia="Calibri"/>
          <w:color w:val="auto"/>
          <w:sz w:val="22"/>
          <w:szCs w:val="22"/>
          <w:lang w:eastAsia="en-US"/>
        </w:rPr>
        <w:t xml:space="preserve">r should submit an analytical report to AHDB.  The report should contain details of the methods used, sampling information, quality assurance procedures and any other relevant additional information. </w:t>
      </w:r>
    </w:p>
    <w:p w14:paraId="29CDD8CD" w14:textId="77777777" w:rsidR="008B4969" w:rsidRPr="008B4969" w:rsidRDefault="008B4969" w:rsidP="00DD690B">
      <w:pPr>
        <w:spacing w:after="0"/>
        <w:jc w:val="both"/>
        <w:rPr>
          <w:rFonts w:eastAsia="Calibri"/>
          <w:color w:val="auto"/>
          <w:sz w:val="22"/>
          <w:szCs w:val="22"/>
          <w:lang w:eastAsia="en-US"/>
        </w:rPr>
      </w:pPr>
    </w:p>
    <w:p w14:paraId="5903019E" w14:textId="77777777" w:rsidR="008B4969" w:rsidRPr="008B4969" w:rsidRDefault="008B4969" w:rsidP="00DD690B">
      <w:pPr>
        <w:spacing w:after="0"/>
        <w:jc w:val="both"/>
        <w:rPr>
          <w:rFonts w:eastAsia="Calibri"/>
          <w:b/>
          <w:color w:val="auto"/>
          <w:sz w:val="22"/>
          <w:szCs w:val="22"/>
          <w:lang w:eastAsia="en-US"/>
        </w:rPr>
      </w:pPr>
      <w:r w:rsidRPr="008B4969">
        <w:rPr>
          <w:rFonts w:eastAsia="Calibri"/>
          <w:b/>
          <w:color w:val="auto"/>
          <w:sz w:val="22"/>
          <w:szCs w:val="22"/>
          <w:lang w:eastAsia="en-US"/>
        </w:rPr>
        <w:t xml:space="preserve">Timescale </w:t>
      </w:r>
    </w:p>
    <w:p w14:paraId="6361FFBC" w14:textId="77777777" w:rsidR="007967B3" w:rsidRDefault="007967B3" w:rsidP="00DD690B">
      <w:pPr>
        <w:spacing w:after="0"/>
        <w:jc w:val="both"/>
        <w:rPr>
          <w:rFonts w:eastAsia="Calibri"/>
          <w:color w:val="auto"/>
          <w:sz w:val="22"/>
          <w:szCs w:val="22"/>
          <w:lang w:eastAsia="en-US"/>
        </w:rPr>
      </w:pPr>
    </w:p>
    <w:p w14:paraId="419CBA5F" w14:textId="59AEC8DD" w:rsidR="00E77F91" w:rsidRDefault="007967B3" w:rsidP="00E21E6A">
      <w:pPr>
        <w:spacing w:after="0"/>
        <w:jc w:val="both"/>
        <w:rPr>
          <w:rFonts w:eastAsia="Calibri"/>
          <w:color w:val="auto"/>
          <w:sz w:val="22"/>
          <w:szCs w:val="22"/>
          <w:lang w:eastAsia="en-US"/>
        </w:rPr>
      </w:pPr>
      <w:r>
        <w:rPr>
          <w:rFonts w:eastAsia="Calibri"/>
          <w:color w:val="auto"/>
          <w:sz w:val="22"/>
          <w:szCs w:val="22"/>
          <w:lang w:eastAsia="en-US"/>
        </w:rPr>
        <w:t xml:space="preserve">Work on the core project must be completed by the end of March 2019.  As such, it is proposed </w:t>
      </w:r>
      <w:r w:rsidR="001D440F">
        <w:rPr>
          <w:rFonts w:eastAsia="Calibri"/>
          <w:color w:val="auto"/>
          <w:sz w:val="22"/>
          <w:szCs w:val="22"/>
          <w:lang w:eastAsia="en-US"/>
        </w:rPr>
        <w:t>that work commences as soon as reasonably possible on award of contract (</w:t>
      </w:r>
      <w:r>
        <w:rPr>
          <w:rFonts w:eastAsia="Calibri"/>
          <w:color w:val="auto"/>
          <w:sz w:val="22"/>
          <w:szCs w:val="22"/>
          <w:lang w:eastAsia="en-US"/>
        </w:rPr>
        <w:t>December 2018</w:t>
      </w:r>
      <w:r w:rsidR="001D440F">
        <w:rPr>
          <w:rFonts w:eastAsia="Calibri"/>
          <w:color w:val="auto"/>
          <w:sz w:val="22"/>
          <w:szCs w:val="22"/>
          <w:lang w:eastAsia="en-US"/>
        </w:rPr>
        <w:t>)</w:t>
      </w:r>
      <w:r w:rsidR="00E77F91">
        <w:rPr>
          <w:rFonts w:eastAsia="Calibri"/>
          <w:color w:val="auto"/>
          <w:sz w:val="22"/>
          <w:szCs w:val="22"/>
          <w:lang w:eastAsia="en-US"/>
        </w:rPr>
        <w:t>, subject to a pre</w:t>
      </w:r>
      <w:r w:rsidR="00910BDA">
        <w:rPr>
          <w:rFonts w:eastAsia="Calibri"/>
          <w:color w:val="auto"/>
          <w:sz w:val="22"/>
          <w:szCs w:val="22"/>
          <w:lang w:eastAsia="en-US"/>
        </w:rPr>
        <w:t>-</w:t>
      </w:r>
      <w:r w:rsidR="00E77F91">
        <w:rPr>
          <w:rFonts w:eastAsia="Calibri"/>
          <w:color w:val="auto"/>
          <w:sz w:val="22"/>
          <w:szCs w:val="22"/>
          <w:lang w:eastAsia="en-US"/>
        </w:rPr>
        <w:t>award contract meeting/call</w:t>
      </w:r>
      <w:r w:rsidR="005D213F">
        <w:rPr>
          <w:rFonts w:eastAsia="Calibri"/>
          <w:color w:val="auto"/>
          <w:sz w:val="22"/>
          <w:szCs w:val="22"/>
          <w:lang w:eastAsia="en-US"/>
        </w:rPr>
        <w:t>,</w:t>
      </w:r>
      <w:r w:rsidR="00E77F91">
        <w:rPr>
          <w:rFonts w:eastAsia="Calibri"/>
          <w:color w:val="auto"/>
          <w:sz w:val="22"/>
          <w:szCs w:val="22"/>
          <w:lang w:eastAsia="en-US"/>
        </w:rPr>
        <w:t xml:space="preserve"> as required.</w:t>
      </w:r>
    </w:p>
    <w:p w14:paraId="34A697A5" w14:textId="77777777" w:rsidR="0094632E" w:rsidRDefault="0094632E" w:rsidP="005D5FF0">
      <w:pPr>
        <w:spacing w:after="0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6145334" w14:textId="77777777" w:rsidR="00AF5BF5" w:rsidRDefault="00783BB8" w:rsidP="005D5FF0">
      <w:pPr>
        <w:spacing w:after="0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Expressions of Interest &amp; </w:t>
      </w:r>
      <w:r w:rsidR="00AF5BF5">
        <w:rPr>
          <w:rFonts w:asciiTheme="minorHAnsi" w:hAnsiTheme="minorHAnsi" w:cstheme="minorHAnsi"/>
          <w:b/>
          <w:color w:val="auto"/>
          <w:sz w:val="22"/>
          <w:szCs w:val="22"/>
        </w:rPr>
        <w:t>Tender Submissions</w:t>
      </w:r>
    </w:p>
    <w:p w14:paraId="04C8EFED" w14:textId="77777777" w:rsidR="00783BB8" w:rsidRDefault="00783BB8" w:rsidP="00E21E6A">
      <w:pPr>
        <w:spacing w:after="0"/>
        <w:contextualSpacing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BA8F84B" w14:textId="7C9C9915" w:rsidR="00783BB8" w:rsidRPr="001745AF" w:rsidRDefault="00783BB8" w:rsidP="00EF11FC">
      <w:pPr>
        <w:spacing w:after="0"/>
        <w:contextualSpacing/>
        <w:rPr>
          <w:rFonts w:asciiTheme="minorHAnsi" w:hAnsiTheme="minorHAnsi" w:cstheme="minorHAnsi"/>
          <w:color w:val="FF0000"/>
          <w:sz w:val="22"/>
          <w:szCs w:val="22"/>
        </w:rPr>
      </w:pPr>
      <w:r w:rsidRPr="001745AF">
        <w:rPr>
          <w:rFonts w:asciiTheme="minorHAnsi" w:hAnsiTheme="minorHAnsi" w:cstheme="minorHAnsi"/>
          <w:color w:val="FF0000"/>
          <w:sz w:val="22"/>
          <w:szCs w:val="22"/>
        </w:rPr>
        <w:t xml:space="preserve">Applicants are asked to </w:t>
      </w:r>
      <w:r w:rsidRPr="001745AF">
        <w:rPr>
          <w:rFonts w:asciiTheme="minorHAnsi" w:hAnsiTheme="minorHAnsi" w:cstheme="minorHAnsi"/>
          <w:b/>
          <w:color w:val="FF0000"/>
          <w:sz w:val="22"/>
          <w:szCs w:val="22"/>
        </w:rPr>
        <w:t>confirm their intention</w:t>
      </w:r>
      <w:r w:rsidRPr="001745AF">
        <w:rPr>
          <w:rFonts w:asciiTheme="minorHAnsi" w:hAnsiTheme="minorHAnsi" w:cstheme="minorHAnsi"/>
          <w:color w:val="FF0000"/>
          <w:sz w:val="22"/>
          <w:szCs w:val="22"/>
        </w:rPr>
        <w:t xml:space="preserve"> to tender by </w:t>
      </w:r>
      <w:r w:rsidR="00AB1BF6" w:rsidRPr="001745AF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12 noon on </w:t>
      </w:r>
      <w:r w:rsidR="00EF11FC" w:rsidRPr="001745AF">
        <w:rPr>
          <w:rFonts w:asciiTheme="minorHAnsi" w:hAnsiTheme="minorHAnsi" w:cstheme="minorHAnsi"/>
          <w:b/>
          <w:color w:val="FF0000"/>
          <w:sz w:val="22"/>
          <w:szCs w:val="22"/>
        </w:rPr>
        <w:t>Friday 7</w:t>
      </w:r>
      <w:r w:rsidR="00EF11FC" w:rsidRPr="001745AF">
        <w:rPr>
          <w:rFonts w:asciiTheme="minorHAnsi" w:hAnsiTheme="minorHAnsi" w:cstheme="minorHAnsi"/>
          <w:b/>
          <w:color w:val="FF0000"/>
          <w:sz w:val="22"/>
          <w:szCs w:val="22"/>
          <w:vertAlign w:val="superscript"/>
        </w:rPr>
        <w:t>th</w:t>
      </w:r>
      <w:r w:rsidR="00EF11FC" w:rsidRPr="001745AF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December</w:t>
      </w:r>
      <w:r w:rsidR="00AB1BF6" w:rsidRPr="001745AF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1745AF">
        <w:rPr>
          <w:rFonts w:asciiTheme="minorHAnsi" w:hAnsiTheme="minorHAnsi" w:cstheme="minorHAnsi"/>
          <w:color w:val="FF0000"/>
          <w:sz w:val="22"/>
          <w:szCs w:val="22"/>
        </w:rPr>
        <w:t xml:space="preserve">emailing Roz Reynolds, Interim Head of Education, Health &amp; Nutrition at </w:t>
      </w:r>
      <w:hyperlink r:id="rId8" w:history="1">
        <w:r w:rsidRPr="001745AF">
          <w:rPr>
            <w:rStyle w:val="Hyperlink"/>
            <w:rFonts w:asciiTheme="minorHAnsi" w:hAnsiTheme="minorHAnsi" w:cstheme="minorHAnsi"/>
            <w:color w:val="FF0000"/>
            <w:sz w:val="22"/>
            <w:szCs w:val="22"/>
          </w:rPr>
          <w:t>roz.reynolds@ahdb.org.uk</w:t>
        </w:r>
      </w:hyperlink>
      <w:r w:rsidR="0039407E" w:rsidRPr="001745AF">
        <w:rPr>
          <w:rStyle w:val="Hyperlink"/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0C4A1AA2" w14:textId="77777777" w:rsidR="00AF5BF5" w:rsidRPr="001745AF" w:rsidRDefault="00AF5BF5" w:rsidP="00E31B4C">
      <w:pPr>
        <w:spacing w:after="0"/>
        <w:contextualSpacing/>
        <w:rPr>
          <w:rFonts w:eastAsia="Calibri"/>
          <w:b/>
          <w:color w:val="auto"/>
          <w:sz w:val="22"/>
          <w:szCs w:val="22"/>
          <w:lang w:eastAsia="en-US"/>
        </w:rPr>
      </w:pPr>
      <w:r w:rsidRPr="001745A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11EC73F9" w14:textId="2ECE83D3" w:rsidR="000C62BD" w:rsidRPr="001745AF" w:rsidRDefault="000C62BD" w:rsidP="000C62BD">
      <w:pPr>
        <w:spacing w:after="0"/>
        <w:rPr>
          <w:rFonts w:asciiTheme="minorHAnsi" w:hAnsiTheme="minorHAnsi" w:cstheme="minorHAnsi"/>
          <w:color w:val="auto"/>
          <w:sz w:val="22"/>
          <w:szCs w:val="22"/>
        </w:rPr>
      </w:pPr>
      <w:r w:rsidRPr="001745AF">
        <w:rPr>
          <w:rFonts w:asciiTheme="minorHAnsi" w:hAnsiTheme="minorHAnsi" w:cstheme="minorHAnsi"/>
          <w:color w:val="auto"/>
          <w:sz w:val="22"/>
          <w:szCs w:val="22"/>
        </w:rPr>
        <w:t>All clarifications relating to this opportunity should be directed to Roz Reynolds either at the email address above or telephone 024 7647 8713.</w:t>
      </w:r>
      <w:r w:rsidR="00AF1E1E" w:rsidRPr="001745A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10BDA" w:rsidRPr="001745A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F1E1E" w:rsidRPr="001745AF">
        <w:rPr>
          <w:rFonts w:asciiTheme="minorHAnsi" w:hAnsiTheme="minorHAnsi" w:cstheme="minorHAnsi"/>
          <w:color w:val="auto"/>
          <w:sz w:val="22"/>
          <w:szCs w:val="22"/>
        </w:rPr>
        <w:t xml:space="preserve">AHDB will circulate anonymised version of all questions and answers to all parties who have confirmed their intention to tender.  </w:t>
      </w:r>
    </w:p>
    <w:p w14:paraId="3729D6FF" w14:textId="77777777" w:rsidR="000C62BD" w:rsidRPr="001745AF" w:rsidRDefault="000C62BD" w:rsidP="00783BB8">
      <w:pPr>
        <w:spacing w:after="0"/>
        <w:rPr>
          <w:rFonts w:asciiTheme="minorHAnsi" w:hAnsiTheme="minorHAnsi" w:cstheme="minorHAnsi"/>
          <w:color w:val="auto"/>
          <w:sz w:val="22"/>
          <w:szCs w:val="22"/>
        </w:rPr>
      </w:pPr>
    </w:p>
    <w:p w14:paraId="5B29CFAC" w14:textId="77777777" w:rsidR="00783BB8" w:rsidRPr="001745AF" w:rsidRDefault="00783BB8" w:rsidP="00783BB8">
      <w:pPr>
        <w:spacing w:after="0"/>
        <w:rPr>
          <w:rFonts w:asciiTheme="minorHAnsi" w:hAnsiTheme="minorHAnsi" w:cstheme="minorHAnsi"/>
          <w:color w:val="auto"/>
          <w:sz w:val="22"/>
          <w:szCs w:val="22"/>
        </w:rPr>
      </w:pPr>
      <w:r w:rsidRPr="001745AF">
        <w:rPr>
          <w:rFonts w:asciiTheme="minorHAnsi" w:hAnsiTheme="minorHAnsi" w:cstheme="minorHAnsi"/>
          <w:color w:val="auto"/>
          <w:sz w:val="22"/>
          <w:szCs w:val="22"/>
        </w:rPr>
        <w:t xml:space="preserve">Submissions should be emailed to Roz Reynolds – see email address above.  </w:t>
      </w:r>
    </w:p>
    <w:p w14:paraId="6E10EDEC" w14:textId="77777777" w:rsidR="00783BB8" w:rsidRPr="001745AF" w:rsidRDefault="00783BB8" w:rsidP="00783BB8">
      <w:pPr>
        <w:spacing w:after="0"/>
        <w:rPr>
          <w:rFonts w:asciiTheme="minorHAnsi" w:hAnsiTheme="minorHAnsi" w:cstheme="minorHAnsi"/>
          <w:color w:val="auto"/>
          <w:sz w:val="22"/>
          <w:szCs w:val="22"/>
          <w:u w:val="single"/>
        </w:rPr>
      </w:pPr>
    </w:p>
    <w:p w14:paraId="1A845AEB" w14:textId="4A8C2EB1" w:rsidR="000C62BD" w:rsidRPr="001745AF" w:rsidRDefault="00783BB8" w:rsidP="00783BB8">
      <w:pPr>
        <w:spacing w:after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745AF">
        <w:rPr>
          <w:rFonts w:asciiTheme="minorHAnsi" w:hAnsiTheme="minorHAnsi" w:cstheme="minorHAnsi"/>
          <w:b/>
          <w:i/>
          <w:color w:val="auto"/>
          <w:sz w:val="22"/>
          <w:szCs w:val="22"/>
        </w:rPr>
        <w:t>Submission deadline:</w:t>
      </w:r>
      <w:r w:rsidRPr="001745A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957F0A">
        <w:rPr>
          <w:rFonts w:asciiTheme="minorHAnsi" w:hAnsiTheme="minorHAnsi" w:cstheme="minorHAnsi"/>
          <w:b/>
          <w:color w:val="auto"/>
          <w:sz w:val="22"/>
          <w:szCs w:val="22"/>
        </w:rPr>
        <w:t>4pm</w:t>
      </w:r>
      <w:r w:rsidRPr="001745A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on </w:t>
      </w:r>
      <w:r w:rsidR="00EF11FC" w:rsidRPr="001745AF">
        <w:rPr>
          <w:rFonts w:asciiTheme="minorHAnsi" w:hAnsiTheme="minorHAnsi" w:cstheme="minorHAnsi"/>
          <w:b/>
          <w:color w:val="auto"/>
          <w:sz w:val="22"/>
          <w:szCs w:val="22"/>
        </w:rPr>
        <w:t>Friday 14</w:t>
      </w:r>
      <w:r w:rsidR="00EF11FC" w:rsidRPr="001745AF">
        <w:rPr>
          <w:rFonts w:asciiTheme="minorHAnsi" w:hAnsiTheme="minorHAnsi" w:cstheme="minorHAnsi"/>
          <w:b/>
          <w:color w:val="auto"/>
          <w:sz w:val="22"/>
          <w:szCs w:val="22"/>
          <w:vertAlign w:val="superscript"/>
        </w:rPr>
        <w:t>th</w:t>
      </w:r>
      <w:r w:rsidR="00EF11FC" w:rsidRPr="001745A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December</w:t>
      </w:r>
    </w:p>
    <w:p w14:paraId="62A0974D" w14:textId="77777777" w:rsidR="00AB1BF6" w:rsidRDefault="00AB1BF6" w:rsidP="00AB1BF6">
      <w:pPr>
        <w:spacing w:after="0"/>
        <w:rPr>
          <w:rFonts w:eastAsia="Calibri"/>
          <w:b/>
          <w:color w:val="auto"/>
          <w:sz w:val="22"/>
          <w:szCs w:val="22"/>
          <w:lang w:eastAsia="en-US"/>
        </w:rPr>
      </w:pPr>
    </w:p>
    <w:p w14:paraId="4D1EE527" w14:textId="77777777" w:rsidR="00957F0A" w:rsidRDefault="00957F0A" w:rsidP="00957F0A">
      <w:pPr>
        <w:spacing w:after="0"/>
        <w:rPr>
          <w:color w:val="auto"/>
          <w:sz w:val="22"/>
          <w:szCs w:val="22"/>
        </w:rPr>
      </w:pPr>
      <w:r w:rsidRPr="00957F0A">
        <w:rPr>
          <w:rFonts w:eastAsia="Calibri"/>
          <w:color w:val="auto"/>
          <w:sz w:val="22"/>
          <w:szCs w:val="22"/>
          <w:lang w:eastAsia="en-US"/>
        </w:rPr>
        <w:t>This tender exercise is unremunerated</w:t>
      </w:r>
      <w:r>
        <w:rPr>
          <w:rFonts w:eastAsia="Calibri"/>
          <w:color w:val="auto"/>
          <w:sz w:val="22"/>
          <w:szCs w:val="22"/>
          <w:lang w:eastAsia="en-US"/>
        </w:rPr>
        <w:t>: no payment will be made to bidders in relation to their participation</w:t>
      </w:r>
      <w:r>
        <w:rPr>
          <w:color w:val="auto"/>
          <w:sz w:val="22"/>
          <w:szCs w:val="22"/>
        </w:rPr>
        <w:t>.</w:t>
      </w:r>
    </w:p>
    <w:p w14:paraId="1B2F1FC1" w14:textId="1FE2634E" w:rsidR="00957F0A" w:rsidRPr="001745AF" w:rsidRDefault="00957F0A" w:rsidP="00957F0A">
      <w:pPr>
        <w:spacing w:after="0"/>
        <w:rPr>
          <w:color w:val="auto"/>
          <w:sz w:val="22"/>
          <w:szCs w:val="22"/>
        </w:rPr>
      </w:pPr>
    </w:p>
    <w:p w14:paraId="45D94C13" w14:textId="141606F5" w:rsidR="0094632E" w:rsidRDefault="00957F0A">
      <w:pPr>
        <w:spacing w:line="259" w:lineRule="auto"/>
        <w:rPr>
          <w:rFonts w:eastAsia="Calibri"/>
          <w:b/>
          <w:color w:val="auto"/>
          <w:sz w:val="22"/>
          <w:szCs w:val="22"/>
          <w:lang w:eastAsia="en-US"/>
        </w:rPr>
      </w:pPr>
      <w:r>
        <w:rPr>
          <w:rFonts w:eastAsia="Calibri"/>
          <w:color w:val="auto"/>
          <w:sz w:val="22"/>
          <w:szCs w:val="22"/>
          <w:lang w:eastAsia="en-US"/>
        </w:rPr>
        <w:t xml:space="preserve">  </w:t>
      </w:r>
      <w:r w:rsidRPr="00957F0A">
        <w:rPr>
          <w:rFonts w:eastAsia="Calibri"/>
          <w:b/>
          <w:color w:val="auto"/>
          <w:sz w:val="22"/>
          <w:szCs w:val="22"/>
          <w:lang w:eastAsia="en-US"/>
        </w:rPr>
        <w:t xml:space="preserve"> </w:t>
      </w:r>
    </w:p>
    <w:p w14:paraId="6D7960B3" w14:textId="77777777" w:rsidR="00957F0A" w:rsidRPr="00957F0A" w:rsidRDefault="00957F0A">
      <w:pPr>
        <w:spacing w:line="259" w:lineRule="auto"/>
        <w:rPr>
          <w:rFonts w:eastAsia="Calibri"/>
          <w:b/>
          <w:color w:val="auto"/>
          <w:sz w:val="22"/>
          <w:szCs w:val="22"/>
          <w:lang w:eastAsia="en-US"/>
        </w:rPr>
      </w:pPr>
    </w:p>
    <w:p w14:paraId="7D6FB3BD" w14:textId="77777777" w:rsidR="000862BF" w:rsidRDefault="000862BF">
      <w:pPr>
        <w:spacing w:line="259" w:lineRule="auto"/>
        <w:rPr>
          <w:rFonts w:eastAsia="Calibri"/>
          <w:b/>
          <w:color w:val="auto"/>
          <w:sz w:val="22"/>
          <w:szCs w:val="22"/>
          <w:lang w:eastAsia="en-US"/>
        </w:rPr>
      </w:pPr>
      <w:r>
        <w:rPr>
          <w:rFonts w:eastAsia="Calibri"/>
          <w:b/>
          <w:color w:val="auto"/>
          <w:sz w:val="22"/>
          <w:szCs w:val="22"/>
          <w:lang w:eastAsia="en-US"/>
        </w:rPr>
        <w:br w:type="page"/>
      </w:r>
    </w:p>
    <w:p w14:paraId="3C484C58" w14:textId="7A2F2372" w:rsidR="008B4969" w:rsidRPr="008B4969" w:rsidRDefault="008B4969" w:rsidP="00AB1BF6">
      <w:pPr>
        <w:spacing w:after="0"/>
        <w:rPr>
          <w:rFonts w:eastAsia="Calibri"/>
          <w:b/>
          <w:color w:val="auto"/>
          <w:sz w:val="22"/>
          <w:szCs w:val="22"/>
          <w:lang w:eastAsia="en-US"/>
        </w:rPr>
      </w:pPr>
      <w:r w:rsidRPr="008B4969">
        <w:rPr>
          <w:rFonts w:eastAsia="Calibri"/>
          <w:b/>
          <w:color w:val="auto"/>
          <w:sz w:val="22"/>
          <w:szCs w:val="22"/>
          <w:lang w:eastAsia="en-US"/>
        </w:rPr>
        <w:lastRenderedPageBreak/>
        <w:t xml:space="preserve">Submission Requirements </w:t>
      </w:r>
      <w:r w:rsidR="00AF5BF5" w:rsidRPr="00AF5BF5">
        <w:rPr>
          <w:rFonts w:eastAsia="Calibri"/>
          <w:b/>
          <w:color w:val="auto"/>
          <w:sz w:val="22"/>
          <w:szCs w:val="22"/>
          <w:lang w:eastAsia="en-US"/>
        </w:rPr>
        <w:t xml:space="preserve">&amp; Evaluation </w:t>
      </w:r>
    </w:p>
    <w:p w14:paraId="3CA5A4D6" w14:textId="77777777" w:rsidR="00263C50" w:rsidRPr="00AF5BF5" w:rsidRDefault="00263C50" w:rsidP="00783BB8">
      <w:pPr>
        <w:spacing w:after="0"/>
        <w:rPr>
          <w:color w:val="auto"/>
          <w:sz w:val="22"/>
          <w:szCs w:val="22"/>
        </w:rPr>
      </w:pPr>
    </w:p>
    <w:p w14:paraId="39B1698E" w14:textId="77777777" w:rsidR="005172C1" w:rsidRDefault="005172C1" w:rsidP="005172C1">
      <w:pPr>
        <w:spacing w:after="0"/>
        <w:jc w:val="both"/>
        <w:rPr>
          <w:rFonts w:eastAsia="Calibri"/>
          <w:b/>
          <w:color w:val="auto"/>
          <w:sz w:val="22"/>
          <w:szCs w:val="22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All tender documents should be provided in Microsoft Word.  </w:t>
      </w:r>
    </w:p>
    <w:p w14:paraId="662B2ED2" w14:textId="77777777" w:rsidR="005172C1" w:rsidRDefault="005172C1" w:rsidP="00783BB8">
      <w:pPr>
        <w:spacing w:after="0"/>
        <w:rPr>
          <w:rFonts w:asciiTheme="minorHAnsi" w:hAnsiTheme="minorHAnsi" w:cstheme="minorHAnsi"/>
          <w:color w:val="auto"/>
          <w:sz w:val="22"/>
          <w:szCs w:val="22"/>
        </w:rPr>
      </w:pPr>
    </w:p>
    <w:p w14:paraId="21B01E02" w14:textId="77777777" w:rsidR="00AF5BF5" w:rsidRPr="00AF5BF5" w:rsidRDefault="00AF5BF5" w:rsidP="00783BB8">
      <w:pPr>
        <w:spacing w:after="0"/>
        <w:rPr>
          <w:rFonts w:asciiTheme="minorHAnsi" w:hAnsiTheme="minorHAnsi" w:cstheme="minorHAnsi"/>
          <w:color w:val="auto"/>
          <w:sz w:val="22"/>
          <w:szCs w:val="22"/>
        </w:rPr>
      </w:pPr>
      <w:r w:rsidRPr="00AF5BF5">
        <w:rPr>
          <w:rFonts w:asciiTheme="minorHAnsi" w:hAnsiTheme="minorHAnsi" w:cstheme="minorHAnsi"/>
          <w:color w:val="auto"/>
          <w:sz w:val="22"/>
          <w:szCs w:val="22"/>
        </w:rPr>
        <w:t>Evaluation of tender submissions will be in accordance with the following criteria</w:t>
      </w:r>
      <w:r w:rsidR="000C62BD">
        <w:rPr>
          <w:rFonts w:asciiTheme="minorHAnsi" w:hAnsiTheme="minorHAnsi" w:cstheme="minorHAnsi"/>
          <w:color w:val="auto"/>
          <w:sz w:val="22"/>
          <w:szCs w:val="22"/>
        </w:rPr>
        <w:t>.  As such, tender document</w:t>
      </w:r>
      <w:r w:rsidR="005D213F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0C62BD">
        <w:rPr>
          <w:rFonts w:asciiTheme="minorHAnsi" w:hAnsiTheme="minorHAnsi" w:cstheme="minorHAnsi"/>
          <w:color w:val="auto"/>
          <w:sz w:val="22"/>
          <w:szCs w:val="22"/>
        </w:rPr>
        <w:t xml:space="preserve"> should cover all requirements accordingly</w:t>
      </w:r>
      <w:r w:rsidRPr="00AF5BF5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7C7C05E5" w14:textId="77777777" w:rsidR="00783BB8" w:rsidRDefault="00783BB8" w:rsidP="00783BB8">
      <w:pPr>
        <w:spacing w:after="0"/>
        <w:rPr>
          <w:rFonts w:asciiTheme="minorHAnsi" w:hAnsiTheme="minorHAnsi" w:cstheme="minorHAnsi"/>
          <w:color w:val="auto"/>
          <w:sz w:val="22"/>
          <w:szCs w:val="22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1751"/>
      </w:tblGrid>
      <w:tr w:rsidR="00B73440" w14:paraId="3068C042" w14:textId="77777777" w:rsidTr="0086208D">
        <w:tc>
          <w:tcPr>
            <w:tcW w:w="8217" w:type="dxa"/>
          </w:tcPr>
          <w:p w14:paraId="3CFB13DC" w14:textId="77777777" w:rsidR="00B73440" w:rsidRPr="0086208D" w:rsidRDefault="00B73440" w:rsidP="0086208D">
            <w:pPr>
              <w:jc w:val="both"/>
              <w:rPr>
                <w:rFonts w:eastAsia="Calibri"/>
                <w:b/>
                <w:color w:val="auto"/>
                <w:sz w:val="22"/>
                <w:szCs w:val="22"/>
                <w:u w:val="single"/>
                <w:lang w:eastAsia="en-US"/>
              </w:rPr>
            </w:pPr>
            <w:r w:rsidRPr="0086208D">
              <w:rPr>
                <w:rFonts w:eastAsia="Calibri"/>
                <w:b/>
                <w:color w:val="auto"/>
                <w:sz w:val="22"/>
                <w:szCs w:val="22"/>
                <w:u w:val="single"/>
                <w:lang w:eastAsia="en-US"/>
              </w:rPr>
              <w:t>Criteria:</w:t>
            </w:r>
          </w:p>
        </w:tc>
        <w:tc>
          <w:tcPr>
            <w:tcW w:w="1751" w:type="dxa"/>
          </w:tcPr>
          <w:p w14:paraId="0735A788" w14:textId="77777777" w:rsidR="00B73440" w:rsidRDefault="00B73440" w:rsidP="0086208D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Weighting (%)</w:t>
            </w:r>
          </w:p>
        </w:tc>
      </w:tr>
      <w:tr w:rsidR="00B73440" w14:paraId="6DE51C07" w14:textId="77777777" w:rsidTr="0086208D">
        <w:tc>
          <w:tcPr>
            <w:tcW w:w="8217" w:type="dxa"/>
          </w:tcPr>
          <w:p w14:paraId="3DA47221" w14:textId="77777777" w:rsidR="00B73440" w:rsidRPr="0086208D" w:rsidRDefault="00423672" w:rsidP="0086208D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Core project</w:t>
            </w:r>
            <w:r w:rsidR="00B73440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completion date of 31 March 2019 will be met</w:t>
            </w:r>
          </w:p>
        </w:tc>
        <w:tc>
          <w:tcPr>
            <w:tcW w:w="1751" w:type="dxa"/>
          </w:tcPr>
          <w:p w14:paraId="68BB20C5" w14:textId="77777777" w:rsidR="00B73440" w:rsidRDefault="00B73440" w:rsidP="0086208D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Pass/fail</w:t>
            </w:r>
          </w:p>
        </w:tc>
      </w:tr>
      <w:tr w:rsidR="00F04B5C" w14:paraId="31C72617" w14:textId="77777777" w:rsidTr="00305DD6">
        <w:tc>
          <w:tcPr>
            <w:tcW w:w="8217" w:type="dxa"/>
            <w:shd w:val="clear" w:color="auto" w:fill="auto"/>
          </w:tcPr>
          <w:p w14:paraId="0971190E" w14:textId="5CD15AA2" w:rsidR="00F04B5C" w:rsidRPr="00305DD6" w:rsidRDefault="00F04B5C" w:rsidP="0086208D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305DD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Laboratory accreditation </w:t>
            </w:r>
            <w:r w:rsidR="00E76E2D" w:rsidRPr="00305DD6">
              <w:rPr>
                <w:rFonts w:eastAsia="Calibri"/>
                <w:color w:val="auto"/>
                <w:sz w:val="22"/>
                <w:szCs w:val="22"/>
                <w:lang w:eastAsia="en-US"/>
              </w:rPr>
              <w:t>for the nutrients specified</w:t>
            </w:r>
            <w:r w:rsidR="00305DD6" w:rsidRPr="00305DD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(e.g. </w:t>
            </w:r>
            <w:r w:rsidR="00305DD6" w:rsidRPr="00305DD6">
              <w:rPr>
                <w:color w:val="auto"/>
                <w:sz w:val="22"/>
                <w:szCs w:val="22"/>
              </w:rPr>
              <w:t>United Kingdom Accreditation Service (UKAS) Certificate or equivalent)</w:t>
            </w:r>
          </w:p>
        </w:tc>
        <w:tc>
          <w:tcPr>
            <w:tcW w:w="1751" w:type="dxa"/>
          </w:tcPr>
          <w:p w14:paraId="52DADFC3" w14:textId="77777777" w:rsidR="00F04B5C" w:rsidRDefault="00F04B5C" w:rsidP="0086208D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Pass/fail</w:t>
            </w:r>
          </w:p>
        </w:tc>
      </w:tr>
      <w:tr w:rsidR="00B73440" w14:paraId="30B33468" w14:textId="77777777" w:rsidTr="00305DD6">
        <w:tc>
          <w:tcPr>
            <w:tcW w:w="8217" w:type="dxa"/>
            <w:shd w:val="clear" w:color="auto" w:fill="auto"/>
          </w:tcPr>
          <w:p w14:paraId="400D0990" w14:textId="77777777" w:rsidR="00B73440" w:rsidRPr="00305DD6" w:rsidRDefault="00B73440" w:rsidP="0086208D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305DD6">
              <w:rPr>
                <w:rFonts w:eastAsia="Calibri"/>
                <w:color w:val="auto"/>
                <w:sz w:val="22"/>
                <w:szCs w:val="22"/>
                <w:lang w:eastAsia="en-US"/>
              </w:rPr>
              <w:t>Professional Indemnity insurance held (£2m) – confirm insurance is held or may be purchased if successful</w:t>
            </w:r>
          </w:p>
        </w:tc>
        <w:tc>
          <w:tcPr>
            <w:tcW w:w="1751" w:type="dxa"/>
          </w:tcPr>
          <w:p w14:paraId="4F349E8C" w14:textId="77777777" w:rsidR="00B73440" w:rsidRDefault="00B73440" w:rsidP="0086208D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Pass/fail</w:t>
            </w:r>
          </w:p>
        </w:tc>
      </w:tr>
      <w:tr w:rsidR="00B73440" w14:paraId="0007E811" w14:textId="77777777" w:rsidTr="00305DD6">
        <w:tc>
          <w:tcPr>
            <w:tcW w:w="8217" w:type="dxa"/>
            <w:shd w:val="clear" w:color="auto" w:fill="auto"/>
          </w:tcPr>
          <w:p w14:paraId="65EE4190" w14:textId="77777777" w:rsidR="00B73440" w:rsidRPr="00305DD6" w:rsidRDefault="00B73440" w:rsidP="00423672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305DD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Outline </w:t>
            </w:r>
            <w:r w:rsidR="00423672" w:rsidRPr="00305DD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team for core project, including details on any collaborations </w:t>
            </w:r>
          </w:p>
        </w:tc>
        <w:tc>
          <w:tcPr>
            <w:tcW w:w="1751" w:type="dxa"/>
          </w:tcPr>
          <w:p w14:paraId="00560B9B" w14:textId="77777777" w:rsidR="00B73440" w:rsidRDefault="00B73440" w:rsidP="0086208D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FIO</w:t>
            </w:r>
          </w:p>
        </w:tc>
      </w:tr>
      <w:tr w:rsidR="00B73440" w14:paraId="4F5C9476" w14:textId="77777777" w:rsidTr="00305DD6">
        <w:tc>
          <w:tcPr>
            <w:tcW w:w="8217" w:type="dxa"/>
            <w:shd w:val="clear" w:color="auto" w:fill="auto"/>
          </w:tcPr>
          <w:p w14:paraId="4A5E94D7" w14:textId="77777777" w:rsidR="00B73440" w:rsidRPr="00305DD6" w:rsidRDefault="00B73440" w:rsidP="0086208D">
            <w:pPr>
              <w:jc w:val="both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305DD6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Cost</w:t>
            </w:r>
          </w:p>
        </w:tc>
        <w:tc>
          <w:tcPr>
            <w:tcW w:w="1751" w:type="dxa"/>
          </w:tcPr>
          <w:p w14:paraId="2980DAF4" w14:textId="77777777" w:rsidR="00B73440" w:rsidRDefault="00B73440" w:rsidP="0086208D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B73440" w14:paraId="19B7DC4F" w14:textId="77777777" w:rsidTr="0086208D">
        <w:tc>
          <w:tcPr>
            <w:tcW w:w="8217" w:type="dxa"/>
          </w:tcPr>
          <w:p w14:paraId="2DB85A32" w14:textId="77777777" w:rsidR="00B73440" w:rsidRDefault="005D213F" w:rsidP="00423672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Cost – c</w:t>
            </w:r>
            <w:r w:rsidR="00B73440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ore </w:t>
            </w:r>
            <w:r w:rsidR="00423672">
              <w:rPr>
                <w:rFonts w:eastAsia="Calibri"/>
                <w:color w:val="auto"/>
                <w:sz w:val="22"/>
                <w:szCs w:val="22"/>
                <w:lang w:eastAsia="en-US"/>
              </w:rPr>
              <w:t>project</w:t>
            </w:r>
            <w:r w:rsidR="00B73440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(based on core service/fixed pricing)</w:t>
            </w:r>
          </w:p>
        </w:tc>
        <w:tc>
          <w:tcPr>
            <w:tcW w:w="1751" w:type="dxa"/>
          </w:tcPr>
          <w:p w14:paraId="1468F626" w14:textId="77777777" w:rsidR="00B73440" w:rsidRDefault="00F04B5C" w:rsidP="0086208D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3</w:t>
            </w:r>
            <w:r w:rsidR="00B73440">
              <w:rPr>
                <w:rFonts w:eastAsia="Calibri"/>
                <w:color w:val="auto"/>
                <w:sz w:val="22"/>
                <w:szCs w:val="22"/>
                <w:lang w:eastAsia="en-US"/>
              </w:rPr>
              <w:t>0%</w:t>
            </w:r>
          </w:p>
        </w:tc>
      </w:tr>
      <w:tr w:rsidR="00B73440" w14:paraId="093CEFBC" w14:textId="77777777" w:rsidTr="0086208D">
        <w:tc>
          <w:tcPr>
            <w:tcW w:w="8217" w:type="dxa"/>
          </w:tcPr>
          <w:p w14:paraId="3D8B87A2" w14:textId="77777777" w:rsidR="00B73440" w:rsidRDefault="00B73440" w:rsidP="0086208D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Optional cost for purchasing sub</w:t>
            </w:r>
            <w:r w:rsidR="00423672">
              <w:rPr>
                <w:rFonts w:eastAsia="Calibri"/>
                <w:color w:val="auto"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samples</w:t>
            </w:r>
            <w:r w:rsidR="00423672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for core project </w:t>
            </w:r>
          </w:p>
        </w:tc>
        <w:tc>
          <w:tcPr>
            <w:tcW w:w="1751" w:type="dxa"/>
          </w:tcPr>
          <w:p w14:paraId="2CDF2FE3" w14:textId="77777777" w:rsidR="00B73440" w:rsidRDefault="00B73440" w:rsidP="0086208D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FIO</w:t>
            </w:r>
          </w:p>
        </w:tc>
      </w:tr>
      <w:tr w:rsidR="00B73440" w14:paraId="66EA4DDE" w14:textId="77777777" w:rsidTr="0086208D">
        <w:tc>
          <w:tcPr>
            <w:tcW w:w="8217" w:type="dxa"/>
          </w:tcPr>
          <w:p w14:paraId="01C5B1BA" w14:textId="77777777" w:rsidR="00B73440" w:rsidRPr="0086208D" w:rsidRDefault="00B73440" w:rsidP="0086208D">
            <w:pPr>
              <w:jc w:val="both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86208D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Quality</w:t>
            </w:r>
          </w:p>
        </w:tc>
        <w:tc>
          <w:tcPr>
            <w:tcW w:w="1751" w:type="dxa"/>
          </w:tcPr>
          <w:p w14:paraId="183FE96A" w14:textId="77777777" w:rsidR="00B73440" w:rsidRDefault="00B73440" w:rsidP="0086208D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B73440" w14:paraId="4219320E" w14:textId="77777777" w:rsidTr="0086208D">
        <w:tc>
          <w:tcPr>
            <w:tcW w:w="8217" w:type="dxa"/>
          </w:tcPr>
          <w:p w14:paraId="45BA1DA2" w14:textId="77777777" w:rsidR="00B73440" w:rsidRDefault="00B73440" w:rsidP="005D213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Details of two similar contracts (over last </w:t>
            </w:r>
            <w:r w:rsidR="005D213F">
              <w:rPr>
                <w:rFonts w:eastAsia="Calibri"/>
                <w:color w:val="auto"/>
                <w:sz w:val="22"/>
                <w:szCs w:val="22"/>
                <w:lang w:eastAsia="en-US"/>
              </w:rPr>
              <w:t>four</w:t>
            </w: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years)</w:t>
            </w:r>
          </w:p>
        </w:tc>
        <w:tc>
          <w:tcPr>
            <w:tcW w:w="1751" w:type="dxa"/>
          </w:tcPr>
          <w:p w14:paraId="100F9D7B" w14:textId="77777777" w:rsidR="00B73440" w:rsidRDefault="00B73440" w:rsidP="0086208D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Pass/fail</w:t>
            </w:r>
          </w:p>
        </w:tc>
      </w:tr>
      <w:tr w:rsidR="00B73440" w14:paraId="789AEE0D" w14:textId="77777777" w:rsidTr="0086208D">
        <w:tc>
          <w:tcPr>
            <w:tcW w:w="8217" w:type="dxa"/>
          </w:tcPr>
          <w:p w14:paraId="5BA209AB" w14:textId="77777777" w:rsidR="00B73440" w:rsidRDefault="00B73440" w:rsidP="0086208D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Provide your response to delivering our requirements (incl. reporting)</w:t>
            </w:r>
          </w:p>
        </w:tc>
        <w:tc>
          <w:tcPr>
            <w:tcW w:w="1751" w:type="dxa"/>
          </w:tcPr>
          <w:p w14:paraId="7259C301" w14:textId="77777777" w:rsidR="00B73440" w:rsidRDefault="00F04B5C" w:rsidP="0086208D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3</w:t>
            </w:r>
            <w:r w:rsidR="00B73440">
              <w:rPr>
                <w:rFonts w:eastAsia="Calibri"/>
                <w:color w:val="auto"/>
                <w:sz w:val="22"/>
                <w:szCs w:val="22"/>
                <w:lang w:eastAsia="en-US"/>
              </w:rPr>
              <w:t>5%</w:t>
            </w:r>
          </w:p>
        </w:tc>
      </w:tr>
      <w:tr w:rsidR="00B73440" w14:paraId="671E7D54" w14:textId="77777777" w:rsidTr="0086208D">
        <w:tc>
          <w:tcPr>
            <w:tcW w:w="8217" w:type="dxa"/>
          </w:tcPr>
          <w:p w14:paraId="6AAB701E" w14:textId="77777777" w:rsidR="00B73440" w:rsidRDefault="00B73440" w:rsidP="00423672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Provide an outline </w:t>
            </w:r>
            <w:r w:rsidR="00423672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sampling </w:t>
            </w: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protocol </w:t>
            </w:r>
          </w:p>
        </w:tc>
        <w:tc>
          <w:tcPr>
            <w:tcW w:w="1751" w:type="dxa"/>
          </w:tcPr>
          <w:p w14:paraId="4DF9116E" w14:textId="77777777" w:rsidR="00B73440" w:rsidRDefault="00F04B5C" w:rsidP="0086208D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3</w:t>
            </w:r>
            <w:r w:rsidR="00B73440">
              <w:rPr>
                <w:rFonts w:eastAsia="Calibri"/>
                <w:color w:val="auto"/>
                <w:sz w:val="22"/>
                <w:szCs w:val="22"/>
                <w:lang w:eastAsia="en-US"/>
              </w:rPr>
              <w:t>5%</w:t>
            </w:r>
          </w:p>
        </w:tc>
      </w:tr>
      <w:tr w:rsidR="00B73440" w14:paraId="2A2A12CE" w14:textId="77777777" w:rsidTr="0086208D">
        <w:tc>
          <w:tcPr>
            <w:tcW w:w="8217" w:type="dxa"/>
          </w:tcPr>
          <w:p w14:paraId="17BAED97" w14:textId="77777777" w:rsidR="00B73440" w:rsidRDefault="00B73440" w:rsidP="0086208D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Risks and issues foreseen</w:t>
            </w:r>
            <w:r w:rsidR="00423672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, plus any additional considerations not covered in this document for the core project  </w:t>
            </w:r>
          </w:p>
        </w:tc>
        <w:tc>
          <w:tcPr>
            <w:tcW w:w="1751" w:type="dxa"/>
          </w:tcPr>
          <w:p w14:paraId="793966CF" w14:textId="77777777" w:rsidR="00B73440" w:rsidRDefault="00B73440" w:rsidP="0086208D">
            <w:pPr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FIO</w:t>
            </w:r>
          </w:p>
        </w:tc>
      </w:tr>
    </w:tbl>
    <w:p w14:paraId="2B202933" w14:textId="77777777" w:rsidR="00AF5BF5" w:rsidRPr="00783BB8" w:rsidRDefault="00AF5BF5" w:rsidP="00783BB8">
      <w:pPr>
        <w:spacing w:after="0"/>
        <w:rPr>
          <w:rFonts w:asciiTheme="minorHAnsi" w:hAnsiTheme="minorHAnsi" w:cstheme="minorHAnsi"/>
          <w:color w:val="auto"/>
          <w:sz w:val="22"/>
          <w:szCs w:val="22"/>
        </w:rPr>
      </w:pPr>
    </w:p>
    <w:p w14:paraId="0BD9647E" w14:textId="77777777" w:rsidR="00AF5BF5" w:rsidRPr="000C62BD" w:rsidRDefault="00AF5BF5" w:rsidP="00783BB8">
      <w:pPr>
        <w:spacing w:after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0C62BD">
        <w:rPr>
          <w:rFonts w:asciiTheme="minorHAnsi" w:hAnsiTheme="minorHAnsi" w:cstheme="minorHAnsi"/>
          <w:b/>
          <w:color w:val="auto"/>
          <w:sz w:val="22"/>
          <w:szCs w:val="22"/>
        </w:rPr>
        <w:t xml:space="preserve">Please note that a pass threshold </w:t>
      </w:r>
      <w:r w:rsidR="00783BB8" w:rsidRPr="000C62BD">
        <w:rPr>
          <w:rFonts w:asciiTheme="minorHAnsi" w:hAnsiTheme="minorHAnsi" w:cstheme="minorHAnsi"/>
          <w:b/>
          <w:color w:val="auto"/>
          <w:sz w:val="22"/>
          <w:szCs w:val="22"/>
        </w:rPr>
        <w:t xml:space="preserve">for </w:t>
      </w:r>
      <w:r w:rsidR="00AB1BF6" w:rsidRPr="000C62BD">
        <w:rPr>
          <w:rFonts w:asciiTheme="minorHAnsi" w:hAnsiTheme="minorHAnsi" w:cstheme="minorHAnsi"/>
          <w:b/>
          <w:color w:val="auto"/>
          <w:sz w:val="22"/>
          <w:szCs w:val="22"/>
        </w:rPr>
        <w:t>quality</w:t>
      </w:r>
      <w:r w:rsidR="00783BB8" w:rsidRPr="000C62B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0C62BD">
        <w:rPr>
          <w:rFonts w:asciiTheme="minorHAnsi" w:hAnsiTheme="minorHAnsi" w:cstheme="minorHAnsi"/>
          <w:b/>
          <w:color w:val="auto"/>
          <w:sz w:val="22"/>
          <w:szCs w:val="22"/>
        </w:rPr>
        <w:t xml:space="preserve">will be required of </w:t>
      </w:r>
      <w:r w:rsidR="00F04B5C">
        <w:rPr>
          <w:rFonts w:asciiTheme="minorHAnsi" w:hAnsiTheme="minorHAnsi" w:cstheme="minorHAnsi"/>
          <w:b/>
          <w:color w:val="auto"/>
          <w:sz w:val="22"/>
          <w:szCs w:val="22"/>
        </w:rPr>
        <w:t>45% out of the possible</w:t>
      </w:r>
      <w:r w:rsidR="00BB4D1B">
        <w:rPr>
          <w:rFonts w:asciiTheme="minorHAnsi" w:hAnsiTheme="minorHAnsi" w:cstheme="minorHAnsi"/>
          <w:b/>
          <w:color w:val="auto"/>
          <w:sz w:val="22"/>
          <w:szCs w:val="22"/>
        </w:rPr>
        <w:t xml:space="preserve"> 70%, </w:t>
      </w:r>
      <w:r w:rsidR="00F04B5C">
        <w:rPr>
          <w:rFonts w:asciiTheme="minorHAnsi" w:hAnsiTheme="minorHAnsi" w:cstheme="minorHAnsi"/>
          <w:b/>
          <w:color w:val="auto"/>
          <w:sz w:val="22"/>
          <w:szCs w:val="22"/>
        </w:rPr>
        <w:t xml:space="preserve">based on the weighting detailed above.  </w:t>
      </w:r>
    </w:p>
    <w:p w14:paraId="2DF0FCE2" w14:textId="77777777" w:rsidR="00243901" w:rsidRDefault="00243901" w:rsidP="00783BB8">
      <w:pPr>
        <w:spacing w:after="0"/>
        <w:rPr>
          <w:rFonts w:asciiTheme="minorHAnsi" w:hAnsiTheme="minorHAnsi" w:cstheme="minorHAnsi"/>
          <w:color w:val="auto"/>
          <w:sz w:val="22"/>
          <w:szCs w:val="22"/>
        </w:rPr>
      </w:pPr>
    </w:p>
    <w:p w14:paraId="11222C0B" w14:textId="2F8C4DD2" w:rsidR="00243901" w:rsidRDefault="00243901" w:rsidP="00243901">
      <w:pPr>
        <w:spacing w:after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Cost provided should be for the total of the core project.  This should be broken down by key activity</w:t>
      </w:r>
      <w:r w:rsidR="00BB4D1B">
        <w:rPr>
          <w:rFonts w:asciiTheme="minorHAnsi" w:hAnsiTheme="minorHAnsi" w:cstheme="minorHAnsi"/>
          <w:color w:val="auto"/>
          <w:sz w:val="22"/>
          <w:szCs w:val="22"/>
        </w:rPr>
        <w:t xml:space="preserve">, including </w:t>
      </w:r>
      <w:r>
        <w:rPr>
          <w:rFonts w:asciiTheme="minorHAnsi" w:hAnsiTheme="minorHAnsi" w:cstheme="minorHAnsi"/>
          <w:color w:val="auto"/>
          <w:sz w:val="22"/>
          <w:szCs w:val="22"/>
        </w:rPr>
        <w:t>a cost for each composite samples</w:t>
      </w:r>
      <w:r w:rsidR="00C23C4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B4D1B">
        <w:rPr>
          <w:rFonts w:asciiTheme="minorHAnsi" w:hAnsiTheme="minorHAnsi" w:cstheme="minorHAnsi"/>
          <w:color w:val="auto"/>
          <w:sz w:val="22"/>
          <w:szCs w:val="22"/>
        </w:rPr>
        <w:t>and</w:t>
      </w:r>
      <w:r w:rsidR="00C23C45">
        <w:rPr>
          <w:rFonts w:asciiTheme="minorHAnsi" w:hAnsiTheme="minorHAnsi" w:cstheme="minorHAnsi"/>
          <w:color w:val="auto"/>
          <w:sz w:val="22"/>
          <w:szCs w:val="22"/>
        </w:rPr>
        <w:t xml:space="preserve"> a cost per nutrient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67004F7A" w14:textId="77777777" w:rsidR="00243901" w:rsidRDefault="00243901" w:rsidP="00243901">
      <w:pPr>
        <w:spacing w:after="0"/>
        <w:rPr>
          <w:rFonts w:asciiTheme="minorHAnsi" w:hAnsiTheme="minorHAnsi" w:cstheme="minorHAnsi"/>
          <w:color w:val="auto"/>
          <w:sz w:val="22"/>
          <w:szCs w:val="22"/>
        </w:rPr>
      </w:pPr>
    </w:p>
    <w:p w14:paraId="11F5DEFA" w14:textId="77777777" w:rsidR="00243901" w:rsidRDefault="00243901" w:rsidP="00243901">
      <w:pPr>
        <w:spacing w:after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Any pricing submitted will be considered to be fixed for a 12 month period and will form the basis of any pricing mechanism for any agreed additional work.</w:t>
      </w:r>
      <w:r w:rsidR="000C62B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Any proposed price increases after this time should be requested in writing giving 3 months’ notice. </w:t>
      </w:r>
    </w:p>
    <w:p w14:paraId="2077E6A0" w14:textId="77777777" w:rsidR="00243901" w:rsidRDefault="00243901" w:rsidP="00243901">
      <w:pPr>
        <w:spacing w:after="0"/>
        <w:rPr>
          <w:rFonts w:asciiTheme="minorHAnsi" w:hAnsiTheme="minorHAnsi" w:cstheme="minorHAnsi"/>
          <w:color w:val="auto"/>
          <w:sz w:val="22"/>
          <w:szCs w:val="22"/>
        </w:rPr>
      </w:pPr>
    </w:p>
    <w:p w14:paraId="32D75EBE" w14:textId="77777777" w:rsidR="00243901" w:rsidRPr="00AF5BF5" w:rsidRDefault="00243901" w:rsidP="00243901">
      <w:pPr>
        <w:spacing w:after="0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Where applicable, please provide a separate cost if you intend to purchase the sub-samples for the core project directly.  </w:t>
      </w:r>
    </w:p>
    <w:p w14:paraId="0B5A77F8" w14:textId="77777777" w:rsidR="00783BB8" w:rsidRDefault="00783BB8" w:rsidP="00783BB8">
      <w:pPr>
        <w:spacing w:after="0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8B90983" w14:textId="77777777" w:rsidR="00AF5BF5" w:rsidRPr="00783BB8" w:rsidRDefault="00AF5BF5" w:rsidP="00783BB8">
      <w:pPr>
        <w:spacing w:after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83BB8">
        <w:rPr>
          <w:rFonts w:asciiTheme="minorHAnsi" w:hAnsiTheme="minorHAnsi" w:cstheme="minorHAnsi"/>
          <w:b/>
          <w:color w:val="auto"/>
          <w:sz w:val="22"/>
          <w:szCs w:val="22"/>
        </w:rPr>
        <w:t xml:space="preserve">Terms and Conditions </w:t>
      </w:r>
    </w:p>
    <w:p w14:paraId="5DAEA4B4" w14:textId="77777777" w:rsidR="00783BB8" w:rsidRDefault="00783BB8" w:rsidP="00783BB8">
      <w:pPr>
        <w:spacing w:after="0"/>
        <w:rPr>
          <w:rFonts w:asciiTheme="minorHAnsi" w:hAnsiTheme="minorHAnsi" w:cstheme="minorHAnsi"/>
          <w:color w:val="auto"/>
          <w:sz w:val="22"/>
          <w:szCs w:val="22"/>
        </w:rPr>
      </w:pPr>
    </w:p>
    <w:p w14:paraId="0FF17D7D" w14:textId="77777777" w:rsidR="00423672" w:rsidRDefault="00AF5BF5" w:rsidP="007967B3">
      <w:pPr>
        <w:spacing w:after="0"/>
        <w:rPr>
          <w:rFonts w:asciiTheme="minorHAnsi" w:hAnsiTheme="minorHAnsi" w:cstheme="minorHAnsi"/>
          <w:color w:val="auto"/>
          <w:sz w:val="22"/>
          <w:szCs w:val="22"/>
        </w:rPr>
      </w:pPr>
      <w:r w:rsidRPr="00783BB8">
        <w:rPr>
          <w:rFonts w:asciiTheme="minorHAnsi" w:hAnsiTheme="minorHAnsi" w:cstheme="minorHAnsi"/>
          <w:color w:val="auto"/>
          <w:sz w:val="22"/>
          <w:szCs w:val="22"/>
        </w:rPr>
        <w:t xml:space="preserve">AHDB Terms and Conditions will apply to this contract, which can be found at </w:t>
      </w:r>
      <w:hyperlink r:id="rId9" w:history="1">
        <w:r w:rsidRPr="00783BB8">
          <w:rPr>
            <w:rStyle w:val="Hyperlink"/>
            <w:rFonts w:asciiTheme="minorHAnsi" w:hAnsiTheme="minorHAnsi" w:cstheme="minorHAnsi"/>
            <w:sz w:val="22"/>
            <w:szCs w:val="22"/>
          </w:rPr>
          <w:t>https://ahdb.org.uk/procurement</w:t>
        </w:r>
      </w:hyperlink>
      <w:r w:rsidRPr="00783BB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E67CDB2" w14:textId="77777777" w:rsidR="00423672" w:rsidRDefault="00423672">
      <w:pPr>
        <w:spacing w:line="259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br w:type="page"/>
      </w:r>
    </w:p>
    <w:p w14:paraId="2F4B02BA" w14:textId="77777777" w:rsidR="00696C8E" w:rsidRPr="00696C8E" w:rsidRDefault="002B36ED" w:rsidP="007967B3">
      <w:pPr>
        <w:spacing w:after="0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ANNEX</w:t>
      </w:r>
      <w:r w:rsidR="00696C8E" w:rsidRPr="00696C8E">
        <w:rPr>
          <w:rFonts w:asciiTheme="minorHAnsi" w:hAnsiTheme="minorHAnsi" w:cstheme="minorHAnsi"/>
          <w:b/>
          <w:color w:val="auto"/>
          <w:sz w:val="22"/>
          <w:szCs w:val="22"/>
        </w:rPr>
        <w:t xml:space="preserve"> 1</w:t>
      </w:r>
    </w:p>
    <w:p w14:paraId="6BB463F9" w14:textId="77777777" w:rsidR="00696C8E" w:rsidRPr="00696C8E" w:rsidRDefault="00696C8E" w:rsidP="007967B3">
      <w:pPr>
        <w:spacing w:after="0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26C2F76" w14:textId="77777777" w:rsidR="0051447B" w:rsidRDefault="0051447B" w:rsidP="007967B3">
      <w:pPr>
        <w:spacing w:after="0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B6579D8" w14:textId="77777777" w:rsidR="0051447B" w:rsidRPr="00CF3AAF" w:rsidRDefault="00C36AB3" w:rsidP="005E2E14">
      <w:pPr>
        <w:spacing w:after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SUB-SAMPLE – PURCHASING</w:t>
      </w:r>
      <w:r w:rsidR="00113A34">
        <w:rPr>
          <w:rFonts w:asciiTheme="minorHAnsi" w:hAnsiTheme="minorHAnsi" w:cstheme="minorHAnsi"/>
          <w:b/>
          <w:color w:val="auto"/>
          <w:sz w:val="22"/>
          <w:szCs w:val="22"/>
        </w:rPr>
        <w:t xml:space="preserve"> LIST</w:t>
      </w:r>
    </w:p>
    <w:p w14:paraId="4EFFFAE2" w14:textId="77777777" w:rsidR="0051447B" w:rsidRPr="00CF3AAF" w:rsidRDefault="0051447B" w:rsidP="007967B3">
      <w:pPr>
        <w:spacing w:after="0"/>
        <w:rPr>
          <w:rFonts w:asciiTheme="minorHAnsi" w:hAnsiTheme="minorHAnsi" w:cstheme="minorHAnsi"/>
          <w:color w:val="auto"/>
          <w:sz w:val="22"/>
          <w:szCs w:val="22"/>
        </w:rPr>
      </w:pPr>
    </w:p>
    <w:p w14:paraId="4D488F67" w14:textId="77777777" w:rsidR="00113A34" w:rsidRDefault="00006097" w:rsidP="007967B3">
      <w:pPr>
        <w:spacing w:after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113A34">
        <w:rPr>
          <w:rFonts w:asciiTheme="minorHAnsi" w:hAnsiTheme="minorHAnsi" w:cstheme="minorHAnsi"/>
          <w:color w:val="auto"/>
          <w:sz w:val="22"/>
          <w:szCs w:val="22"/>
        </w:rPr>
        <w:t>ub-samples should be purchased from the following list of retailers</w:t>
      </w:r>
      <w:r>
        <w:rPr>
          <w:rFonts w:asciiTheme="minorHAnsi" w:hAnsiTheme="minorHAnsi" w:cstheme="minorHAnsi"/>
          <w:color w:val="auto"/>
          <w:sz w:val="22"/>
          <w:szCs w:val="22"/>
        </w:rPr>
        <w:t>, subject to availability</w:t>
      </w:r>
      <w:r w:rsidR="00113A34">
        <w:rPr>
          <w:rFonts w:asciiTheme="minorHAnsi" w:hAnsiTheme="minorHAnsi" w:cstheme="minorHAnsi"/>
          <w:color w:val="auto"/>
          <w:sz w:val="22"/>
          <w:szCs w:val="22"/>
        </w:rPr>
        <w:t xml:space="preserve">.  This list is based on Kantar insight into retailer market share for fresh meat (volume) and AHDB </w:t>
      </w:r>
      <w:r w:rsidR="008651F1">
        <w:rPr>
          <w:rFonts w:asciiTheme="minorHAnsi" w:hAnsiTheme="minorHAnsi" w:cstheme="minorHAnsi"/>
          <w:color w:val="auto"/>
          <w:sz w:val="22"/>
          <w:szCs w:val="22"/>
        </w:rPr>
        <w:t>knowledge</w:t>
      </w:r>
      <w:r w:rsidR="00113A34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73B22EC4" w14:textId="77777777" w:rsidR="002B36ED" w:rsidRDefault="002B36ED" w:rsidP="007967B3">
      <w:pPr>
        <w:spacing w:after="0"/>
        <w:rPr>
          <w:rFonts w:asciiTheme="minorHAnsi" w:hAnsiTheme="minorHAnsi" w:cstheme="minorHAnsi"/>
          <w:b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4"/>
        <w:gridCol w:w="3091"/>
      </w:tblGrid>
      <w:tr w:rsidR="00006097" w14:paraId="57CB7417" w14:textId="77777777" w:rsidTr="00F1778F">
        <w:tc>
          <w:tcPr>
            <w:tcW w:w="4984" w:type="dxa"/>
          </w:tcPr>
          <w:p w14:paraId="78FE2285" w14:textId="77777777" w:rsidR="00006097" w:rsidRDefault="00006097">
            <w:pPr>
              <w:spacing w:line="259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Retailer </w:t>
            </w:r>
          </w:p>
        </w:tc>
        <w:tc>
          <w:tcPr>
            <w:tcW w:w="3091" w:type="dxa"/>
          </w:tcPr>
          <w:p w14:paraId="487F5422" w14:textId="77777777" w:rsidR="00006097" w:rsidRDefault="00006097">
            <w:pPr>
              <w:spacing w:line="259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Number of Sub-samples </w:t>
            </w:r>
          </w:p>
        </w:tc>
      </w:tr>
      <w:tr w:rsidR="00006097" w14:paraId="5B870CE1" w14:textId="77777777" w:rsidTr="00F1778F">
        <w:tc>
          <w:tcPr>
            <w:tcW w:w="4984" w:type="dxa"/>
          </w:tcPr>
          <w:p w14:paraId="33318B18" w14:textId="77777777" w:rsidR="00006097" w:rsidRPr="00006097" w:rsidRDefault="00006097">
            <w:pPr>
              <w:spacing w:line="259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Tesco</w:t>
            </w:r>
          </w:p>
        </w:tc>
        <w:tc>
          <w:tcPr>
            <w:tcW w:w="3091" w:type="dxa"/>
          </w:tcPr>
          <w:p w14:paraId="0EB1F169" w14:textId="77777777" w:rsidR="00006097" w:rsidRPr="00006097" w:rsidRDefault="00006097">
            <w:pPr>
              <w:spacing w:line="259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</w:t>
            </w:r>
          </w:p>
        </w:tc>
      </w:tr>
      <w:tr w:rsidR="008651F1" w14:paraId="0BE95EB6" w14:textId="77777777" w:rsidTr="00F1778F">
        <w:tc>
          <w:tcPr>
            <w:tcW w:w="4984" w:type="dxa"/>
          </w:tcPr>
          <w:p w14:paraId="6705F55E" w14:textId="77777777" w:rsidR="008651F1" w:rsidRDefault="008651F1">
            <w:pPr>
              <w:spacing w:line="259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Sainsbury’s </w:t>
            </w:r>
          </w:p>
        </w:tc>
        <w:tc>
          <w:tcPr>
            <w:tcW w:w="3091" w:type="dxa"/>
          </w:tcPr>
          <w:p w14:paraId="6AA30AFC" w14:textId="77777777" w:rsidR="008651F1" w:rsidRDefault="008651F1">
            <w:pPr>
              <w:spacing w:line="259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</w:p>
        </w:tc>
      </w:tr>
      <w:tr w:rsidR="00006097" w14:paraId="1074C54B" w14:textId="77777777" w:rsidTr="00F1778F">
        <w:tc>
          <w:tcPr>
            <w:tcW w:w="4984" w:type="dxa"/>
          </w:tcPr>
          <w:p w14:paraId="12E31495" w14:textId="77777777" w:rsidR="00006097" w:rsidRPr="00006097" w:rsidRDefault="00006097">
            <w:pPr>
              <w:spacing w:line="259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Asda </w:t>
            </w:r>
          </w:p>
        </w:tc>
        <w:tc>
          <w:tcPr>
            <w:tcW w:w="3091" w:type="dxa"/>
          </w:tcPr>
          <w:p w14:paraId="2C994EE7" w14:textId="77777777" w:rsidR="00006097" w:rsidRPr="00006097" w:rsidRDefault="00006097">
            <w:pPr>
              <w:spacing w:line="259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</w:p>
        </w:tc>
      </w:tr>
      <w:tr w:rsidR="00006097" w14:paraId="236B697B" w14:textId="77777777" w:rsidTr="00F1778F">
        <w:tc>
          <w:tcPr>
            <w:tcW w:w="4984" w:type="dxa"/>
          </w:tcPr>
          <w:p w14:paraId="6AC18BC3" w14:textId="77777777" w:rsidR="00006097" w:rsidRPr="00006097" w:rsidRDefault="00006097">
            <w:pPr>
              <w:spacing w:line="259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Morrisons</w:t>
            </w:r>
          </w:p>
        </w:tc>
        <w:tc>
          <w:tcPr>
            <w:tcW w:w="3091" w:type="dxa"/>
          </w:tcPr>
          <w:p w14:paraId="1E1B968D" w14:textId="77777777" w:rsidR="00006097" w:rsidRPr="00006097" w:rsidRDefault="00006097">
            <w:pPr>
              <w:spacing w:line="259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</w:p>
        </w:tc>
      </w:tr>
      <w:tr w:rsidR="00006097" w14:paraId="5809EEBC" w14:textId="77777777" w:rsidTr="00F1778F">
        <w:tc>
          <w:tcPr>
            <w:tcW w:w="4984" w:type="dxa"/>
          </w:tcPr>
          <w:p w14:paraId="6ABA4762" w14:textId="77777777" w:rsidR="00006097" w:rsidRPr="00006097" w:rsidRDefault="00006097">
            <w:pPr>
              <w:spacing w:line="259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The Co-Operative </w:t>
            </w:r>
          </w:p>
        </w:tc>
        <w:tc>
          <w:tcPr>
            <w:tcW w:w="3091" w:type="dxa"/>
          </w:tcPr>
          <w:p w14:paraId="0751612F" w14:textId="77777777" w:rsidR="00006097" w:rsidRPr="00006097" w:rsidRDefault="00006097">
            <w:pPr>
              <w:spacing w:line="259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</w:p>
        </w:tc>
      </w:tr>
      <w:tr w:rsidR="00006097" w14:paraId="1822BAAF" w14:textId="77777777" w:rsidTr="00F1778F">
        <w:tc>
          <w:tcPr>
            <w:tcW w:w="4984" w:type="dxa"/>
          </w:tcPr>
          <w:p w14:paraId="10189803" w14:textId="6A3190CF" w:rsidR="00006097" w:rsidRPr="00006097" w:rsidRDefault="00E76E2D" w:rsidP="001745AF">
            <w:pPr>
              <w:spacing w:line="259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Waitrose</w:t>
            </w:r>
          </w:p>
        </w:tc>
        <w:tc>
          <w:tcPr>
            <w:tcW w:w="3091" w:type="dxa"/>
          </w:tcPr>
          <w:p w14:paraId="1A8C6C48" w14:textId="77777777" w:rsidR="00006097" w:rsidRPr="00006097" w:rsidRDefault="00006097">
            <w:pPr>
              <w:spacing w:line="259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</w:p>
        </w:tc>
      </w:tr>
      <w:tr w:rsidR="00006097" w14:paraId="3693CE9B" w14:textId="77777777" w:rsidTr="00F1778F">
        <w:tc>
          <w:tcPr>
            <w:tcW w:w="4984" w:type="dxa"/>
          </w:tcPr>
          <w:p w14:paraId="07608BB7" w14:textId="77777777" w:rsidR="00006097" w:rsidRPr="00006097" w:rsidRDefault="00006097">
            <w:pPr>
              <w:spacing w:line="259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Aldi</w:t>
            </w:r>
          </w:p>
        </w:tc>
        <w:tc>
          <w:tcPr>
            <w:tcW w:w="3091" w:type="dxa"/>
          </w:tcPr>
          <w:p w14:paraId="1DDCB18A" w14:textId="77777777" w:rsidR="00006097" w:rsidRPr="00006097" w:rsidRDefault="00006097">
            <w:pPr>
              <w:spacing w:line="259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</w:p>
        </w:tc>
      </w:tr>
      <w:tr w:rsidR="00006097" w14:paraId="02574B3B" w14:textId="77777777" w:rsidTr="00F1778F">
        <w:tc>
          <w:tcPr>
            <w:tcW w:w="4984" w:type="dxa"/>
          </w:tcPr>
          <w:p w14:paraId="5F69D11F" w14:textId="77777777" w:rsidR="00006097" w:rsidRPr="00006097" w:rsidRDefault="00006097">
            <w:pPr>
              <w:spacing w:line="259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Lidl</w:t>
            </w:r>
          </w:p>
        </w:tc>
        <w:tc>
          <w:tcPr>
            <w:tcW w:w="3091" w:type="dxa"/>
          </w:tcPr>
          <w:p w14:paraId="798870AB" w14:textId="77777777" w:rsidR="00006097" w:rsidRPr="00006097" w:rsidRDefault="00006097">
            <w:pPr>
              <w:spacing w:line="259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</w:p>
        </w:tc>
      </w:tr>
      <w:tr w:rsidR="00006097" w14:paraId="3F0CD854" w14:textId="77777777" w:rsidTr="00F1778F">
        <w:tc>
          <w:tcPr>
            <w:tcW w:w="4984" w:type="dxa"/>
          </w:tcPr>
          <w:p w14:paraId="69EDDAB1" w14:textId="77777777" w:rsidR="00006097" w:rsidRPr="00006097" w:rsidRDefault="00006097">
            <w:pPr>
              <w:spacing w:line="259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Independent butcher</w:t>
            </w:r>
          </w:p>
        </w:tc>
        <w:tc>
          <w:tcPr>
            <w:tcW w:w="3091" w:type="dxa"/>
          </w:tcPr>
          <w:p w14:paraId="64EBA459" w14:textId="77777777" w:rsidR="00006097" w:rsidRPr="00006097" w:rsidRDefault="00006097">
            <w:pPr>
              <w:spacing w:line="259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</w:p>
        </w:tc>
      </w:tr>
      <w:tr w:rsidR="00006097" w14:paraId="4223B727" w14:textId="77777777" w:rsidTr="00F1778F">
        <w:tc>
          <w:tcPr>
            <w:tcW w:w="4984" w:type="dxa"/>
          </w:tcPr>
          <w:p w14:paraId="6AD3DADE" w14:textId="77777777" w:rsidR="00006097" w:rsidRPr="00F1778F" w:rsidRDefault="00F1778F">
            <w:pPr>
              <w:spacing w:line="259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F1778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TOTAL </w:t>
            </w:r>
          </w:p>
        </w:tc>
        <w:tc>
          <w:tcPr>
            <w:tcW w:w="3091" w:type="dxa"/>
          </w:tcPr>
          <w:p w14:paraId="5C805402" w14:textId="77777777" w:rsidR="00006097" w:rsidRPr="00F1778F" w:rsidRDefault="00F1778F">
            <w:pPr>
              <w:spacing w:line="259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F1778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10</w:t>
            </w:r>
          </w:p>
        </w:tc>
      </w:tr>
    </w:tbl>
    <w:p w14:paraId="6F36389E" w14:textId="77777777" w:rsidR="005E2E14" w:rsidRPr="005E2E14" w:rsidRDefault="005E2E14" w:rsidP="007967B3">
      <w:pPr>
        <w:spacing w:after="0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5E2E14">
        <w:rPr>
          <w:rFonts w:asciiTheme="minorHAnsi" w:hAnsiTheme="minorHAnsi" w:cstheme="minorHAnsi"/>
          <w:i/>
          <w:color w:val="auto"/>
          <w:sz w:val="22"/>
          <w:szCs w:val="22"/>
        </w:rPr>
        <w:t xml:space="preserve"> </w:t>
      </w:r>
    </w:p>
    <w:sectPr w:rsidR="005E2E14" w:rsidRPr="005E2E14" w:rsidSect="00777F73">
      <w:headerReference w:type="default" r:id="rId10"/>
      <w:footerReference w:type="even" r:id="rId11"/>
      <w:footerReference w:type="default" r:id="rId12"/>
      <w:pgSz w:w="11906" w:h="16838"/>
      <w:pgMar w:top="1488" w:right="964" w:bottom="2041" w:left="96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CAD49" w14:textId="77777777" w:rsidR="00E4789B" w:rsidRDefault="00E4789B" w:rsidP="00F86FBC">
      <w:r>
        <w:separator/>
      </w:r>
    </w:p>
  </w:endnote>
  <w:endnote w:type="continuationSeparator" w:id="0">
    <w:p w14:paraId="2889BF5C" w14:textId="77777777" w:rsidR="00E4789B" w:rsidRDefault="00E4789B" w:rsidP="00F86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 Medium">
    <w:altName w:val="Segoe Script"/>
    <w:panose1 w:val="020B0604030602030204"/>
    <w:charset w:val="00"/>
    <w:family w:val="auto"/>
    <w:pitch w:val="variable"/>
    <w:sig w:usb0="00000001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">
    <w:altName w:val="Corbel"/>
    <w:charset w:val="00"/>
    <w:family w:val="swiss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89384188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3DE60A" w14:textId="77777777" w:rsidR="00F41E71" w:rsidRDefault="00F41E71" w:rsidP="00F86FB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25EED"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14:paraId="14AEF6C3" w14:textId="77777777" w:rsidR="00F41E71" w:rsidRDefault="00F41E71" w:rsidP="00F86F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610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700193" w14:textId="4BB4CA58" w:rsidR="005624CB" w:rsidRDefault="005624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7F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F93253" w14:textId="77777777" w:rsidR="00F2259C" w:rsidRDefault="00F2259C" w:rsidP="00542263">
    <w:pPr>
      <w:pStyle w:val="Footer"/>
      <w:tabs>
        <w:tab w:val="clear" w:pos="4513"/>
        <w:tab w:val="center" w:pos="43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EE420" w14:textId="77777777" w:rsidR="00E4789B" w:rsidRDefault="00E4789B" w:rsidP="00F86FBC">
      <w:r>
        <w:separator/>
      </w:r>
    </w:p>
  </w:footnote>
  <w:footnote w:type="continuationSeparator" w:id="0">
    <w:p w14:paraId="044D5C92" w14:textId="77777777" w:rsidR="00E4789B" w:rsidRDefault="00E4789B" w:rsidP="00F86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EA56D" w14:textId="77777777" w:rsidR="005D76FD" w:rsidRDefault="00B86F7C" w:rsidP="00F86FBC">
    <w:pPr>
      <w:pStyle w:val="Header"/>
    </w:pPr>
    <w:r w:rsidRPr="008B4969">
      <w:rPr>
        <w:rStyle w:val="Heading2Char"/>
        <w:rFonts w:eastAsia="Calibri"/>
        <w:noProof/>
      </w:rPr>
      <w:drawing>
        <wp:anchor distT="0" distB="0" distL="114300" distR="114300" simplePos="0" relativeHeight="251667456" behindDoc="0" locked="0" layoutInCell="1" allowOverlap="1" wp14:anchorId="0F62F272" wp14:editId="61FBB789">
          <wp:simplePos x="0" y="0"/>
          <wp:positionH relativeFrom="column">
            <wp:posOffset>5511377</wp:posOffset>
          </wp:positionH>
          <wp:positionV relativeFrom="paragraph">
            <wp:posOffset>4445</wp:posOffset>
          </wp:positionV>
          <wp:extent cx="886518" cy="384329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DHB-no-words_Blue_RGB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886518" cy="384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DD3DA8" w14:textId="77777777" w:rsidR="005D76FD" w:rsidRDefault="009164E5" w:rsidP="00F86FBC">
    <w:pPr>
      <w:pStyle w:val="Header"/>
    </w:pPr>
    <w:r>
      <w:softHyphen/>
    </w:r>
    <w: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50.5pt;height:202.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66B49B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A9432A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C46A28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8E2F07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6EA3B1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DA665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  <w:color w:val="95C11F" w:themeColor="accent2"/>
      </w:rPr>
    </w:lvl>
  </w:abstractNum>
  <w:abstractNum w:abstractNumId="6" w15:restartNumberingAfterBreak="0">
    <w:nsid w:val="FFFFFF81"/>
    <w:multiLevelType w:val="singleLevel"/>
    <w:tmpl w:val="39C6C48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color w:val="95C11F" w:themeColor="accent2"/>
      </w:rPr>
    </w:lvl>
  </w:abstractNum>
  <w:abstractNum w:abstractNumId="7" w15:restartNumberingAfterBreak="0">
    <w:nsid w:val="FFFFFF82"/>
    <w:multiLevelType w:val="singleLevel"/>
    <w:tmpl w:val="07A0F81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95C11F" w:themeColor="accent2"/>
      </w:rPr>
    </w:lvl>
  </w:abstractNum>
  <w:abstractNum w:abstractNumId="8" w15:restartNumberingAfterBreak="0">
    <w:nsid w:val="FFFFFF83"/>
    <w:multiLevelType w:val="singleLevel"/>
    <w:tmpl w:val="F0E63BF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95C11F" w:themeColor="accent2"/>
      </w:rPr>
    </w:lvl>
  </w:abstractNum>
  <w:abstractNum w:abstractNumId="9" w15:restartNumberingAfterBreak="0">
    <w:nsid w:val="FFFFFF88"/>
    <w:multiLevelType w:val="singleLevel"/>
    <w:tmpl w:val="2584A09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95C11F" w:themeColor="text2"/>
      </w:rPr>
    </w:lvl>
  </w:abstractNum>
  <w:abstractNum w:abstractNumId="10" w15:restartNumberingAfterBreak="0">
    <w:nsid w:val="FFFFFF89"/>
    <w:multiLevelType w:val="singleLevel"/>
    <w:tmpl w:val="540E3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32"/>
      </w:pPr>
      <w:rPr>
        <w:rFonts w:ascii="Symbol" w:hAnsi="Symbol" w:hint="default"/>
        <w:color w:val="95C11F" w:themeColor="accent2"/>
      </w:rPr>
    </w:lvl>
  </w:abstractNum>
  <w:abstractNum w:abstractNumId="11" w15:restartNumberingAfterBreak="0">
    <w:nsid w:val="04FE32DD"/>
    <w:multiLevelType w:val="multilevel"/>
    <w:tmpl w:val="94D8C0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53B50C4"/>
    <w:multiLevelType w:val="hybridMultilevel"/>
    <w:tmpl w:val="26888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57739E"/>
    <w:multiLevelType w:val="hybridMultilevel"/>
    <w:tmpl w:val="1F125654"/>
    <w:lvl w:ilvl="0" w:tplc="658646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5C11F" w:themeColor="tex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97C06E1"/>
    <w:multiLevelType w:val="hybridMultilevel"/>
    <w:tmpl w:val="4A6690A4"/>
    <w:lvl w:ilvl="0" w:tplc="44BE90B6">
      <w:start w:val="1"/>
      <w:numFmt w:val="decimal"/>
      <w:pStyle w:val="List5"/>
      <w:lvlText w:val="%1."/>
      <w:lvlJc w:val="left"/>
      <w:pPr>
        <w:tabs>
          <w:tab w:val="num" w:pos="1492"/>
        </w:tabs>
        <w:ind w:left="1492" w:hanging="360"/>
      </w:pPr>
      <w:rPr>
        <w:rFonts w:hint="default"/>
        <w:b/>
        <w:i w:val="0"/>
        <w:color w:val="95C11F" w:themeColor="text2"/>
      </w:rPr>
    </w:lvl>
    <w:lvl w:ilvl="1" w:tplc="08090019" w:tentative="1">
      <w:start w:val="1"/>
      <w:numFmt w:val="lowerLetter"/>
      <w:lvlText w:val="%2."/>
      <w:lvlJc w:val="left"/>
      <w:pPr>
        <w:ind w:left="2572" w:hanging="360"/>
      </w:pPr>
    </w:lvl>
    <w:lvl w:ilvl="2" w:tplc="0809001B" w:tentative="1">
      <w:start w:val="1"/>
      <w:numFmt w:val="lowerRoman"/>
      <w:lvlText w:val="%3."/>
      <w:lvlJc w:val="right"/>
      <w:pPr>
        <w:ind w:left="3292" w:hanging="180"/>
      </w:pPr>
    </w:lvl>
    <w:lvl w:ilvl="3" w:tplc="0809000F" w:tentative="1">
      <w:start w:val="1"/>
      <w:numFmt w:val="decimal"/>
      <w:lvlText w:val="%4."/>
      <w:lvlJc w:val="left"/>
      <w:pPr>
        <w:ind w:left="4012" w:hanging="360"/>
      </w:pPr>
    </w:lvl>
    <w:lvl w:ilvl="4" w:tplc="08090019" w:tentative="1">
      <w:start w:val="1"/>
      <w:numFmt w:val="lowerLetter"/>
      <w:lvlText w:val="%5."/>
      <w:lvlJc w:val="left"/>
      <w:pPr>
        <w:ind w:left="4732" w:hanging="360"/>
      </w:pPr>
    </w:lvl>
    <w:lvl w:ilvl="5" w:tplc="0809001B" w:tentative="1">
      <w:start w:val="1"/>
      <w:numFmt w:val="lowerRoman"/>
      <w:lvlText w:val="%6."/>
      <w:lvlJc w:val="right"/>
      <w:pPr>
        <w:ind w:left="5452" w:hanging="180"/>
      </w:pPr>
    </w:lvl>
    <w:lvl w:ilvl="6" w:tplc="0809000F" w:tentative="1">
      <w:start w:val="1"/>
      <w:numFmt w:val="decimal"/>
      <w:lvlText w:val="%7."/>
      <w:lvlJc w:val="left"/>
      <w:pPr>
        <w:ind w:left="6172" w:hanging="360"/>
      </w:pPr>
    </w:lvl>
    <w:lvl w:ilvl="7" w:tplc="08090019" w:tentative="1">
      <w:start w:val="1"/>
      <w:numFmt w:val="lowerLetter"/>
      <w:lvlText w:val="%8."/>
      <w:lvlJc w:val="left"/>
      <w:pPr>
        <w:ind w:left="6892" w:hanging="360"/>
      </w:pPr>
    </w:lvl>
    <w:lvl w:ilvl="8" w:tplc="0809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5" w15:restartNumberingAfterBreak="0">
    <w:nsid w:val="0CBC4BC0"/>
    <w:multiLevelType w:val="hybridMultilevel"/>
    <w:tmpl w:val="94D8C0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FE3335A"/>
    <w:multiLevelType w:val="hybridMultilevel"/>
    <w:tmpl w:val="9B069E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28239B7"/>
    <w:multiLevelType w:val="hybridMultilevel"/>
    <w:tmpl w:val="9DF437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8B76EC"/>
    <w:multiLevelType w:val="hybridMultilevel"/>
    <w:tmpl w:val="679A0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FD6A29"/>
    <w:multiLevelType w:val="hybridMultilevel"/>
    <w:tmpl w:val="CDCA5E18"/>
    <w:lvl w:ilvl="0" w:tplc="7A7447E2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95C11F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9A138E"/>
    <w:multiLevelType w:val="hybridMultilevel"/>
    <w:tmpl w:val="A0FA1020"/>
    <w:lvl w:ilvl="0" w:tplc="3E7A235E">
      <w:start w:val="1"/>
      <w:numFmt w:val="decimal"/>
      <w:pStyle w:val="List4"/>
      <w:lvlText w:val="%1."/>
      <w:lvlJc w:val="left"/>
      <w:pPr>
        <w:tabs>
          <w:tab w:val="num" w:pos="1209"/>
        </w:tabs>
        <w:ind w:left="1209" w:hanging="360"/>
      </w:pPr>
      <w:rPr>
        <w:rFonts w:hint="default"/>
        <w:b/>
        <w:i w:val="0"/>
        <w:color w:val="95C11F" w:themeColor="text2"/>
      </w:rPr>
    </w:lvl>
    <w:lvl w:ilvl="1" w:tplc="08090019" w:tentative="1">
      <w:start w:val="1"/>
      <w:numFmt w:val="lowerLetter"/>
      <w:lvlText w:val="%2."/>
      <w:lvlJc w:val="left"/>
      <w:pPr>
        <w:ind w:left="2289" w:hanging="360"/>
      </w:pPr>
    </w:lvl>
    <w:lvl w:ilvl="2" w:tplc="0809001B" w:tentative="1">
      <w:start w:val="1"/>
      <w:numFmt w:val="lowerRoman"/>
      <w:lvlText w:val="%3."/>
      <w:lvlJc w:val="right"/>
      <w:pPr>
        <w:ind w:left="3009" w:hanging="180"/>
      </w:pPr>
    </w:lvl>
    <w:lvl w:ilvl="3" w:tplc="0809000F" w:tentative="1">
      <w:start w:val="1"/>
      <w:numFmt w:val="decimal"/>
      <w:lvlText w:val="%4."/>
      <w:lvlJc w:val="left"/>
      <w:pPr>
        <w:ind w:left="3729" w:hanging="360"/>
      </w:pPr>
    </w:lvl>
    <w:lvl w:ilvl="4" w:tplc="08090019" w:tentative="1">
      <w:start w:val="1"/>
      <w:numFmt w:val="lowerLetter"/>
      <w:lvlText w:val="%5."/>
      <w:lvlJc w:val="left"/>
      <w:pPr>
        <w:ind w:left="4449" w:hanging="360"/>
      </w:pPr>
    </w:lvl>
    <w:lvl w:ilvl="5" w:tplc="0809001B" w:tentative="1">
      <w:start w:val="1"/>
      <w:numFmt w:val="lowerRoman"/>
      <w:lvlText w:val="%6."/>
      <w:lvlJc w:val="right"/>
      <w:pPr>
        <w:ind w:left="5169" w:hanging="180"/>
      </w:pPr>
    </w:lvl>
    <w:lvl w:ilvl="6" w:tplc="0809000F" w:tentative="1">
      <w:start w:val="1"/>
      <w:numFmt w:val="decimal"/>
      <w:lvlText w:val="%7."/>
      <w:lvlJc w:val="left"/>
      <w:pPr>
        <w:ind w:left="5889" w:hanging="360"/>
      </w:pPr>
    </w:lvl>
    <w:lvl w:ilvl="7" w:tplc="08090019" w:tentative="1">
      <w:start w:val="1"/>
      <w:numFmt w:val="lowerLetter"/>
      <w:lvlText w:val="%8."/>
      <w:lvlJc w:val="left"/>
      <w:pPr>
        <w:ind w:left="6609" w:hanging="360"/>
      </w:pPr>
    </w:lvl>
    <w:lvl w:ilvl="8" w:tplc="08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1" w15:restartNumberingAfterBreak="0">
    <w:nsid w:val="18E951D3"/>
    <w:multiLevelType w:val="hybridMultilevel"/>
    <w:tmpl w:val="6C86CF02"/>
    <w:lvl w:ilvl="0" w:tplc="17EC41A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95C11F" w:themeColor="text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2C792D"/>
    <w:multiLevelType w:val="multilevel"/>
    <w:tmpl w:val="5E6E3B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95C11F" w:themeColor="text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06E5EA6"/>
    <w:multiLevelType w:val="hybridMultilevel"/>
    <w:tmpl w:val="A8683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A9A0342"/>
    <w:multiLevelType w:val="hybridMultilevel"/>
    <w:tmpl w:val="5BAE9C76"/>
    <w:lvl w:ilvl="0" w:tplc="F144532C">
      <w:start w:val="1"/>
      <w:numFmt w:val="decimal"/>
      <w:pStyle w:val="List2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 w:val="0"/>
        <w:color w:val="95C11F" w:themeColor="text2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2BB7534D"/>
    <w:multiLevelType w:val="hybridMultilevel"/>
    <w:tmpl w:val="EE6E9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1F359C"/>
    <w:multiLevelType w:val="multilevel"/>
    <w:tmpl w:val="C18A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43B6DBB"/>
    <w:multiLevelType w:val="hybridMultilevel"/>
    <w:tmpl w:val="D8C212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4705A9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37127E34"/>
    <w:multiLevelType w:val="hybridMultilevel"/>
    <w:tmpl w:val="C8DAEBE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742166"/>
    <w:multiLevelType w:val="hybridMultilevel"/>
    <w:tmpl w:val="EF4E3BC2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B672BF0"/>
    <w:multiLevelType w:val="hybridMultilevel"/>
    <w:tmpl w:val="A4EC7E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644ECF"/>
    <w:multiLevelType w:val="hybridMultilevel"/>
    <w:tmpl w:val="D4507B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1861C2"/>
    <w:multiLevelType w:val="hybridMultilevel"/>
    <w:tmpl w:val="5C244E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43738B3"/>
    <w:multiLevelType w:val="hybridMultilevel"/>
    <w:tmpl w:val="C2247E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794919"/>
    <w:multiLevelType w:val="hybridMultilevel"/>
    <w:tmpl w:val="27B46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FE0409"/>
    <w:multiLevelType w:val="hybridMultilevel"/>
    <w:tmpl w:val="11FC4DB4"/>
    <w:lvl w:ilvl="0" w:tplc="E34436DA">
      <w:start w:val="1"/>
      <w:numFmt w:val="decimal"/>
      <w:pStyle w:val="List3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b/>
        <w:i w:val="0"/>
        <w:color w:val="95C11F" w:themeColor="text2"/>
      </w:rPr>
    </w:lvl>
    <w:lvl w:ilvl="1" w:tplc="08090019" w:tentative="1">
      <w:start w:val="1"/>
      <w:numFmt w:val="lowerLetter"/>
      <w:lvlText w:val="%2."/>
      <w:lvlJc w:val="left"/>
      <w:pPr>
        <w:ind w:left="2006" w:hanging="360"/>
      </w:pPr>
    </w:lvl>
    <w:lvl w:ilvl="2" w:tplc="0809001B" w:tentative="1">
      <w:start w:val="1"/>
      <w:numFmt w:val="lowerRoman"/>
      <w:lvlText w:val="%3."/>
      <w:lvlJc w:val="right"/>
      <w:pPr>
        <w:ind w:left="2726" w:hanging="180"/>
      </w:pPr>
    </w:lvl>
    <w:lvl w:ilvl="3" w:tplc="0809000F" w:tentative="1">
      <w:start w:val="1"/>
      <w:numFmt w:val="decimal"/>
      <w:lvlText w:val="%4."/>
      <w:lvlJc w:val="left"/>
      <w:pPr>
        <w:ind w:left="3446" w:hanging="360"/>
      </w:pPr>
    </w:lvl>
    <w:lvl w:ilvl="4" w:tplc="08090019" w:tentative="1">
      <w:start w:val="1"/>
      <w:numFmt w:val="lowerLetter"/>
      <w:lvlText w:val="%5."/>
      <w:lvlJc w:val="left"/>
      <w:pPr>
        <w:ind w:left="4166" w:hanging="360"/>
      </w:pPr>
    </w:lvl>
    <w:lvl w:ilvl="5" w:tplc="0809001B" w:tentative="1">
      <w:start w:val="1"/>
      <w:numFmt w:val="lowerRoman"/>
      <w:lvlText w:val="%6."/>
      <w:lvlJc w:val="right"/>
      <w:pPr>
        <w:ind w:left="4886" w:hanging="180"/>
      </w:pPr>
    </w:lvl>
    <w:lvl w:ilvl="6" w:tplc="0809000F" w:tentative="1">
      <w:start w:val="1"/>
      <w:numFmt w:val="decimal"/>
      <w:lvlText w:val="%7."/>
      <w:lvlJc w:val="left"/>
      <w:pPr>
        <w:ind w:left="5606" w:hanging="360"/>
      </w:pPr>
    </w:lvl>
    <w:lvl w:ilvl="7" w:tplc="08090019" w:tentative="1">
      <w:start w:val="1"/>
      <w:numFmt w:val="lowerLetter"/>
      <w:lvlText w:val="%8."/>
      <w:lvlJc w:val="left"/>
      <w:pPr>
        <w:ind w:left="6326" w:hanging="360"/>
      </w:pPr>
    </w:lvl>
    <w:lvl w:ilvl="8" w:tplc="08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7" w15:restartNumberingAfterBreak="0">
    <w:nsid w:val="51E05580"/>
    <w:multiLevelType w:val="multilevel"/>
    <w:tmpl w:val="9B069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5C773E1"/>
    <w:multiLevelType w:val="hybridMultilevel"/>
    <w:tmpl w:val="36001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D271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58050BD5"/>
    <w:multiLevelType w:val="hybridMultilevel"/>
    <w:tmpl w:val="5E6E3B44"/>
    <w:lvl w:ilvl="0" w:tplc="341C888A">
      <w:start w:val="1"/>
      <w:numFmt w:val="decimal"/>
      <w:lvlText w:val="%1."/>
      <w:lvlJc w:val="left"/>
      <w:pPr>
        <w:ind w:left="360" w:hanging="360"/>
      </w:pPr>
      <w:rPr>
        <w:rFonts w:hint="default"/>
        <w:color w:val="95C11F" w:themeColor="text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A2746C4"/>
    <w:multiLevelType w:val="multilevel"/>
    <w:tmpl w:val="5A2746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32412B"/>
    <w:multiLevelType w:val="hybridMultilevel"/>
    <w:tmpl w:val="56CE9D7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56972"/>
    <w:multiLevelType w:val="hybridMultilevel"/>
    <w:tmpl w:val="F4446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0A2F56"/>
    <w:multiLevelType w:val="hybridMultilevel"/>
    <w:tmpl w:val="706EA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295175"/>
    <w:multiLevelType w:val="hybridMultilevel"/>
    <w:tmpl w:val="83827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7D078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9A325CF"/>
    <w:multiLevelType w:val="hybridMultilevel"/>
    <w:tmpl w:val="C2BC3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</w:num>
  <w:num w:numId="3">
    <w:abstractNumId w:val="16"/>
  </w:num>
  <w:num w:numId="4">
    <w:abstractNumId w:val="37"/>
  </w:num>
  <w:num w:numId="5">
    <w:abstractNumId w:val="40"/>
  </w:num>
  <w:num w:numId="6">
    <w:abstractNumId w:val="22"/>
  </w:num>
  <w:num w:numId="7">
    <w:abstractNumId w:val="21"/>
  </w:num>
  <w:num w:numId="8">
    <w:abstractNumId w:val="15"/>
  </w:num>
  <w:num w:numId="9">
    <w:abstractNumId w:val="11"/>
  </w:num>
  <w:num w:numId="10">
    <w:abstractNumId w:val="13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9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10"/>
  </w:num>
  <w:num w:numId="21">
    <w:abstractNumId w:val="30"/>
  </w:num>
  <w:num w:numId="22">
    <w:abstractNumId w:val="24"/>
  </w:num>
  <w:num w:numId="23">
    <w:abstractNumId w:val="36"/>
  </w:num>
  <w:num w:numId="24">
    <w:abstractNumId w:val="19"/>
  </w:num>
  <w:num w:numId="25">
    <w:abstractNumId w:val="20"/>
  </w:num>
  <w:num w:numId="26">
    <w:abstractNumId w:val="14"/>
  </w:num>
  <w:num w:numId="27">
    <w:abstractNumId w:val="31"/>
  </w:num>
  <w:num w:numId="28">
    <w:abstractNumId w:val="23"/>
  </w:num>
  <w:num w:numId="29">
    <w:abstractNumId w:val="29"/>
  </w:num>
  <w:num w:numId="30">
    <w:abstractNumId w:val="33"/>
  </w:num>
  <w:num w:numId="31">
    <w:abstractNumId w:val="41"/>
  </w:num>
  <w:num w:numId="32">
    <w:abstractNumId w:val="42"/>
  </w:num>
  <w:num w:numId="33">
    <w:abstractNumId w:val="39"/>
  </w:num>
  <w:num w:numId="34">
    <w:abstractNumId w:val="46"/>
  </w:num>
  <w:num w:numId="35">
    <w:abstractNumId w:val="28"/>
  </w:num>
  <w:num w:numId="36">
    <w:abstractNumId w:val="47"/>
  </w:num>
  <w:num w:numId="37">
    <w:abstractNumId w:val="44"/>
  </w:num>
  <w:num w:numId="38">
    <w:abstractNumId w:val="35"/>
  </w:num>
  <w:num w:numId="39">
    <w:abstractNumId w:val="17"/>
  </w:num>
  <w:num w:numId="40">
    <w:abstractNumId w:val="34"/>
  </w:num>
  <w:num w:numId="41">
    <w:abstractNumId w:val="18"/>
  </w:num>
  <w:num w:numId="42">
    <w:abstractNumId w:val="43"/>
  </w:num>
  <w:num w:numId="43">
    <w:abstractNumId w:val="38"/>
  </w:num>
  <w:num w:numId="44">
    <w:abstractNumId w:val="12"/>
  </w:num>
  <w:num w:numId="45">
    <w:abstractNumId w:val="27"/>
  </w:num>
  <w:num w:numId="46">
    <w:abstractNumId w:val="25"/>
  </w:num>
  <w:num w:numId="47">
    <w:abstractNumId w:val="45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747"/>
    <w:rsid w:val="00005C32"/>
    <w:rsid w:val="00006097"/>
    <w:rsid w:val="000073E2"/>
    <w:rsid w:val="00010023"/>
    <w:rsid w:val="000130AF"/>
    <w:rsid w:val="00020F10"/>
    <w:rsid w:val="000405C2"/>
    <w:rsid w:val="00043A81"/>
    <w:rsid w:val="000603D9"/>
    <w:rsid w:val="00060BAD"/>
    <w:rsid w:val="0006243B"/>
    <w:rsid w:val="00077C97"/>
    <w:rsid w:val="0008467B"/>
    <w:rsid w:val="000862BF"/>
    <w:rsid w:val="000906AE"/>
    <w:rsid w:val="000B2939"/>
    <w:rsid w:val="000B522D"/>
    <w:rsid w:val="000C0E78"/>
    <w:rsid w:val="000C0EAA"/>
    <w:rsid w:val="000C133B"/>
    <w:rsid w:val="000C62BD"/>
    <w:rsid w:val="000E0CC6"/>
    <w:rsid w:val="000E5B62"/>
    <w:rsid w:val="00104866"/>
    <w:rsid w:val="00113A34"/>
    <w:rsid w:val="00125E07"/>
    <w:rsid w:val="00130F83"/>
    <w:rsid w:val="00136CA7"/>
    <w:rsid w:val="00147A3F"/>
    <w:rsid w:val="0015453B"/>
    <w:rsid w:val="0015672A"/>
    <w:rsid w:val="001640D2"/>
    <w:rsid w:val="00164680"/>
    <w:rsid w:val="0017068D"/>
    <w:rsid w:val="001745AF"/>
    <w:rsid w:val="00175F36"/>
    <w:rsid w:val="001777A4"/>
    <w:rsid w:val="00192A1A"/>
    <w:rsid w:val="001A77E4"/>
    <w:rsid w:val="001D440F"/>
    <w:rsid w:val="001E675E"/>
    <w:rsid w:val="00204B44"/>
    <w:rsid w:val="00206954"/>
    <w:rsid w:val="00211E92"/>
    <w:rsid w:val="0021257F"/>
    <w:rsid w:val="00213709"/>
    <w:rsid w:val="00226664"/>
    <w:rsid w:val="00226D7C"/>
    <w:rsid w:val="00233DA5"/>
    <w:rsid w:val="00233FC1"/>
    <w:rsid w:val="002341E1"/>
    <w:rsid w:val="00243901"/>
    <w:rsid w:val="0025440E"/>
    <w:rsid w:val="002556A0"/>
    <w:rsid w:val="00263C50"/>
    <w:rsid w:val="00263DD9"/>
    <w:rsid w:val="00267F2B"/>
    <w:rsid w:val="00271FAB"/>
    <w:rsid w:val="002776BB"/>
    <w:rsid w:val="00284707"/>
    <w:rsid w:val="00290051"/>
    <w:rsid w:val="00295C29"/>
    <w:rsid w:val="002A3CB4"/>
    <w:rsid w:val="002A661D"/>
    <w:rsid w:val="002A7EEB"/>
    <w:rsid w:val="002B36ED"/>
    <w:rsid w:val="002B53AC"/>
    <w:rsid w:val="002B74CC"/>
    <w:rsid w:val="002C4AE2"/>
    <w:rsid w:val="002C7BC6"/>
    <w:rsid w:val="002D1274"/>
    <w:rsid w:val="002D17D3"/>
    <w:rsid w:val="002E49A7"/>
    <w:rsid w:val="002E4B61"/>
    <w:rsid w:val="002F64F8"/>
    <w:rsid w:val="003016D2"/>
    <w:rsid w:val="00305DD6"/>
    <w:rsid w:val="00311815"/>
    <w:rsid w:val="00334155"/>
    <w:rsid w:val="0034055A"/>
    <w:rsid w:val="00343300"/>
    <w:rsid w:val="0035023E"/>
    <w:rsid w:val="00365F9E"/>
    <w:rsid w:val="00371073"/>
    <w:rsid w:val="003800A0"/>
    <w:rsid w:val="00391132"/>
    <w:rsid w:val="0039385B"/>
    <w:rsid w:val="0039407E"/>
    <w:rsid w:val="003946C5"/>
    <w:rsid w:val="003A2100"/>
    <w:rsid w:val="003B4285"/>
    <w:rsid w:val="003C7C60"/>
    <w:rsid w:val="003D0E4F"/>
    <w:rsid w:val="003D10DF"/>
    <w:rsid w:val="003D20AA"/>
    <w:rsid w:val="003E2DC2"/>
    <w:rsid w:val="003F21AB"/>
    <w:rsid w:val="00400A8D"/>
    <w:rsid w:val="00423672"/>
    <w:rsid w:val="00426604"/>
    <w:rsid w:val="004321C0"/>
    <w:rsid w:val="004471D7"/>
    <w:rsid w:val="004556F2"/>
    <w:rsid w:val="00460A64"/>
    <w:rsid w:val="00467747"/>
    <w:rsid w:val="00494732"/>
    <w:rsid w:val="004A3202"/>
    <w:rsid w:val="004C0E9A"/>
    <w:rsid w:val="004D5544"/>
    <w:rsid w:val="004F2A87"/>
    <w:rsid w:val="004F44A9"/>
    <w:rsid w:val="00511481"/>
    <w:rsid w:val="0051447B"/>
    <w:rsid w:val="005172C1"/>
    <w:rsid w:val="00520BA9"/>
    <w:rsid w:val="00527301"/>
    <w:rsid w:val="00534A9E"/>
    <w:rsid w:val="00542263"/>
    <w:rsid w:val="00542982"/>
    <w:rsid w:val="00546BC3"/>
    <w:rsid w:val="005536F6"/>
    <w:rsid w:val="005624CB"/>
    <w:rsid w:val="005873B4"/>
    <w:rsid w:val="005914B8"/>
    <w:rsid w:val="005A2DB9"/>
    <w:rsid w:val="005C592B"/>
    <w:rsid w:val="005D213F"/>
    <w:rsid w:val="005D3396"/>
    <w:rsid w:val="005D3971"/>
    <w:rsid w:val="005D5FF0"/>
    <w:rsid w:val="005D76FD"/>
    <w:rsid w:val="005E107A"/>
    <w:rsid w:val="005E2E14"/>
    <w:rsid w:val="005E5AD0"/>
    <w:rsid w:val="005F4D88"/>
    <w:rsid w:val="005F5A75"/>
    <w:rsid w:val="00625DDC"/>
    <w:rsid w:val="00625F0D"/>
    <w:rsid w:val="00633D62"/>
    <w:rsid w:val="00642877"/>
    <w:rsid w:val="0066426C"/>
    <w:rsid w:val="0066468B"/>
    <w:rsid w:val="0067563D"/>
    <w:rsid w:val="00683160"/>
    <w:rsid w:val="00686074"/>
    <w:rsid w:val="00693852"/>
    <w:rsid w:val="00696C8E"/>
    <w:rsid w:val="006972DF"/>
    <w:rsid w:val="006A4280"/>
    <w:rsid w:val="006C221C"/>
    <w:rsid w:val="006C71DE"/>
    <w:rsid w:val="006E46BF"/>
    <w:rsid w:val="006F0F25"/>
    <w:rsid w:val="006F13D4"/>
    <w:rsid w:val="00705F7A"/>
    <w:rsid w:val="00707AA9"/>
    <w:rsid w:val="007201AB"/>
    <w:rsid w:val="00725D0B"/>
    <w:rsid w:val="00740B5A"/>
    <w:rsid w:val="00772E47"/>
    <w:rsid w:val="00777808"/>
    <w:rsid w:val="00777F73"/>
    <w:rsid w:val="0078369F"/>
    <w:rsid w:val="00783BB8"/>
    <w:rsid w:val="00792416"/>
    <w:rsid w:val="007967B3"/>
    <w:rsid w:val="007A3454"/>
    <w:rsid w:val="007B0F62"/>
    <w:rsid w:val="007B2E3A"/>
    <w:rsid w:val="007D4EBB"/>
    <w:rsid w:val="007D7727"/>
    <w:rsid w:val="007F230D"/>
    <w:rsid w:val="007F30B6"/>
    <w:rsid w:val="00800A52"/>
    <w:rsid w:val="00801F3D"/>
    <w:rsid w:val="0082080F"/>
    <w:rsid w:val="00820EC5"/>
    <w:rsid w:val="00823066"/>
    <w:rsid w:val="00834661"/>
    <w:rsid w:val="0084016F"/>
    <w:rsid w:val="008550BC"/>
    <w:rsid w:val="008552E0"/>
    <w:rsid w:val="00855ABC"/>
    <w:rsid w:val="008639D0"/>
    <w:rsid w:val="00864C3E"/>
    <w:rsid w:val="008651F1"/>
    <w:rsid w:val="0086561F"/>
    <w:rsid w:val="00867FDA"/>
    <w:rsid w:val="0089180B"/>
    <w:rsid w:val="008943B1"/>
    <w:rsid w:val="00894D33"/>
    <w:rsid w:val="00896AB5"/>
    <w:rsid w:val="008B2A08"/>
    <w:rsid w:val="008B4969"/>
    <w:rsid w:val="008B5531"/>
    <w:rsid w:val="008B56E8"/>
    <w:rsid w:val="008C7FD4"/>
    <w:rsid w:val="008D3AC1"/>
    <w:rsid w:val="008D6F80"/>
    <w:rsid w:val="008E1227"/>
    <w:rsid w:val="008E45D5"/>
    <w:rsid w:val="008F4EA6"/>
    <w:rsid w:val="008F735A"/>
    <w:rsid w:val="00910BDA"/>
    <w:rsid w:val="009164E5"/>
    <w:rsid w:val="00922CB7"/>
    <w:rsid w:val="009260A8"/>
    <w:rsid w:val="00926D5E"/>
    <w:rsid w:val="0094632E"/>
    <w:rsid w:val="0095095F"/>
    <w:rsid w:val="0095200C"/>
    <w:rsid w:val="00954387"/>
    <w:rsid w:val="00955D45"/>
    <w:rsid w:val="00957F0A"/>
    <w:rsid w:val="0096350F"/>
    <w:rsid w:val="00980791"/>
    <w:rsid w:val="009816EB"/>
    <w:rsid w:val="00984BF1"/>
    <w:rsid w:val="009901B3"/>
    <w:rsid w:val="00993CBB"/>
    <w:rsid w:val="009A2990"/>
    <w:rsid w:val="009C12B8"/>
    <w:rsid w:val="009C31AB"/>
    <w:rsid w:val="009E755D"/>
    <w:rsid w:val="00A02997"/>
    <w:rsid w:val="00A10183"/>
    <w:rsid w:val="00A13A59"/>
    <w:rsid w:val="00A217A0"/>
    <w:rsid w:val="00A32005"/>
    <w:rsid w:val="00A35178"/>
    <w:rsid w:val="00A41999"/>
    <w:rsid w:val="00A56646"/>
    <w:rsid w:val="00A72177"/>
    <w:rsid w:val="00A73699"/>
    <w:rsid w:val="00A8004C"/>
    <w:rsid w:val="00AB1A66"/>
    <w:rsid w:val="00AB1BF6"/>
    <w:rsid w:val="00AB2A06"/>
    <w:rsid w:val="00AB6F4E"/>
    <w:rsid w:val="00AD4DEA"/>
    <w:rsid w:val="00AE2062"/>
    <w:rsid w:val="00AE3234"/>
    <w:rsid w:val="00AE388B"/>
    <w:rsid w:val="00AF1E1E"/>
    <w:rsid w:val="00AF5BF5"/>
    <w:rsid w:val="00B00C84"/>
    <w:rsid w:val="00B27019"/>
    <w:rsid w:val="00B27316"/>
    <w:rsid w:val="00B31E1F"/>
    <w:rsid w:val="00B360F6"/>
    <w:rsid w:val="00B5223B"/>
    <w:rsid w:val="00B533D0"/>
    <w:rsid w:val="00B62ED9"/>
    <w:rsid w:val="00B67C70"/>
    <w:rsid w:val="00B73440"/>
    <w:rsid w:val="00B86F7C"/>
    <w:rsid w:val="00B959CD"/>
    <w:rsid w:val="00BA078F"/>
    <w:rsid w:val="00BA7EF7"/>
    <w:rsid w:val="00BB4D1B"/>
    <w:rsid w:val="00BB51D6"/>
    <w:rsid w:val="00BB6BFC"/>
    <w:rsid w:val="00BF495F"/>
    <w:rsid w:val="00BF6837"/>
    <w:rsid w:val="00C018DC"/>
    <w:rsid w:val="00C0751E"/>
    <w:rsid w:val="00C100F5"/>
    <w:rsid w:val="00C23C45"/>
    <w:rsid w:val="00C25EED"/>
    <w:rsid w:val="00C30205"/>
    <w:rsid w:val="00C30D24"/>
    <w:rsid w:val="00C34BE4"/>
    <w:rsid w:val="00C34FFD"/>
    <w:rsid w:val="00C36AB3"/>
    <w:rsid w:val="00C43DBA"/>
    <w:rsid w:val="00C45208"/>
    <w:rsid w:val="00C637AB"/>
    <w:rsid w:val="00C66840"/>
    <w:rsid w:val="00C70315"/>
    <w:rsid w:val="00C75DFC"/>
    <w:rsid w:val="00C76D5F"/>
    <w:rsid w:val="00C824F3"/>
    <w:rsid w:val="00C93514"/>
    <w:rsid w:val="00C95CE6"/>
    <w:rsid w:val="00C9758D"/>
    <w:rsid w:val="00CB7F85"/>
    <w:rsid w:val="00CC2858"/>
    <w:rsid w:val="00CC57CB"/>
    <w:rsid w:val="00CD18BF"/>
    <w:rsid w:val="00CE6A48"/>
    <w:rsid w:val="00CF3AAF"/>
    <w:rsid w:val="00CF470A"/>
    <w:rsid w:val="00D008FE"/>
    <w:rsid w:val="00D06B06"/>
    <w:rsid w:val="00D11FC3"/>
    <w:rsid w:val="00D57709"/>
    <w:rsid w:val="00D90A95"/>
    <w:rsid w:val="00DB2D05"/>
    <w:rsid w:val="00DC1ABF"/>
    <w:rsid w:val="00DD16C6"/>
    <w:rsid w:val="00DD39E2"/>
    <w:rsid w:val="00DD690B"/>
    <w:rsid w:val="00DF1654"/>
    <w:rsid w:val="00DF7ADC"/>
    <w:rsid w:val="00E047F0"/>
    <w:rsid w:val="00E104E2"/>
    <w:rsid w:val="00E20A2D"/>
    <w:rsid w:val="00E21E6A"/>
    <w:rsid w:val="00E31B4C"/>
    <w:rsid w:val="00E34F55"/>
    <w:rsid w:val="00E40DB7"/>
    <w:rsid w:val="00E444D9"/>
    <w:rsid w:val="00E4789B"/>
    <w:rsid w:val="00E511D0"/>
    <w:rsid w:val="00E549BE"/>
    <w:rsid w:val="00E5543B"/>
    <w:rsid w:val="00E72EC0"/>
    <w:rsid w:val="00E76E2D"/>
    <w:rsid w:val="00E77F91"/>
    <w:rsid w:val="00E83E71"/>
    <w:rsid w:val="00E94C51"/>
    <w:rsid w:val="00EA3CA8"/>
    <w:rsid w:val="00EA3E99"/>
    <w:rsid w:val="00EA7745"/>
    <w:rsid w:val="00EB332B"/>
    <w:rsid w:val="00EC729C"/>
    <w:rsid w:val="00ED0A01"/>
    <w:rsid w:val="00ED2848"/>
    <w:rsid w:val="00EE1F0C"/>
    <w:rsid w:val="00EE2530"/>
    <w:rsid w:val="00EE35C5"/>
    <w:rsid w:val="00EE4203"/>
    <w:rsid w:val="00EE77FC"/>
    <w:rsid w:val="00EE7F6E"/>
    <w:rsid w:val="00EF11FC"/>
    <w:rsid w:val="00F04B5C"/>
    <w:rsid w:val="00F04E0F"/>
    <w:rsid w:val="00F1778F"/>
    <w:rsid w:val="00F2259C"/>
    <w:rsid w:val="00F311D3"/>
    <w:rsid w:val="00F32059"/>
    <w:rsid w:val="00F35F80"/>
    <w:rsid w:val="00F41D79"/>
    <w:rsid w:val="00F41E71"/>
    <w:rsid w:val="00F52587"/>
    <w:rsid w:val="00F622F6"/>
    <w:rsid w:val="00F62404"/>
    <w:rsid w:val="00F82D0D"/>
    <w:rsid w:val="00F84489"/>
    <w:rsid w:val="00F85A52"/>
    <w:rsid w:val="00F86FBC"/>
    <w:rsid w:val="00FA051F"/>
    <w:rsid w:val="00FA1F61"/>
    <w:rsid w:val="00FA236F"/>
    <w:rsid w:val="00FA4019"/>
    <w:rsid w:val="00FA7E00"/>
    <w:rsid w:val="00FB6385"/>
    <w:rsid w:val="00FC234F"/>
    <w:rsid w:val="00FD616B"/>
    <w:rsid w:val="00FE263D"/>
    <w:rsid w:val="00FF0BED"/>
    <w:rsid w:val="00FF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FFB1D"/>
  <w15:docId w15:val="{8EAD92A6-8DB0-4C52-A3AB-27C8A52B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FBC"/>
    <w:pPr>
      <w:spacing w:line="240" w:lineRule="auto"/>
    </w:pPr>
    <w:rPr>
      <w:rFonts w:ascii="Arial" w:eastAsia="Times New Roman" w:hAnsi="Arial" w:cs="Arial"/>
      <w:color w:val="5F5F5F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F7C"/>
    <w:pPr>
      <w:spacing w:after="480"/>
      <w:outlineLvl w:val="0"/>
    </w:pPr>
    <w:rPr>
      <w:rFonts w:ascii="Ubuntu Medium" w:hAnsi="Ubuntu Medium"/>
      <w:color w:val="000000"/>
      <w:sz w:val="56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6F7C"/>
    <w:pPr>
      <w:spacing w:before="720" w:after="240"/>
      <w:jc w:val="both"/>
      <w:outlineLvl w:val="1"/>
    </w:pPr>
    <w:rPr>
      <w:rFonts w:ascii="Ubuntu" w:hAnsi="Ubuntu"/>
      <w:i/>
      <w:color w:val="000000"/>
      <w:sz w:val="40"/>
      <w:szCs w:val="36"/>
    </w:rPr>
  </w:style>
  <w:style w:type="paragraph" w:styleId="Heading3">
    <w:name w:val="heading 3"/>
    <w:basedOn w:val="Normal"/>
    <w:link w:val="Heading3Char"/>
    <w:uiPriority w:val="9"/>
    <w:qFormat/>
    <w:rsid w:val="00B86F7C"/>
    <w:pPr>
      <w:spacing w:before="360" w:after="120"/>
      <w:jc w:val="both"/>
      <w:outlineLvl w:val="2"/>
    </w:pPr>
    <w:rPr>
      <w:rFonts w:ascii="Ubuntu" w:hAnsi="Ubuntu"/>
      <w:b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6F7C"/>
    <w:pPr>
      <w:keepNext/>
      <w:keepLines/>
      <w:spacing w:before="240" w:after="40"/>
      <w:outlineLvl w:val="3"/>
    </w:pPr>
    <w:rPr>
      <w:rFonts w:asciiTheme="majorHAnsi" w:eastAsiaTheme="majorEastAsia" w:hAnsiTheme="majorHAnsi" w:cstheme="majorBidi"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6F7C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86F7C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725D0B"/>
    <w:pPr>
      <w:keepNext/>
      <w:keepLines/>
      <w:spacing w:before="60" w:after="0"/>
      <w:outlineLvl w:val="6"/>
    </w:pPr>
    <w:rPr>
      <w:rFonts w:asciiTheme="majorHAnsi" w:eastAsiaTheme="majorEastAsia" w:hAnsiTheme="majorHAnsi" w:cstheme="majorBidi"/>
      <w:b/>
      <w:i/>
      <w:iCs/>
      <w:color w:val="4C4C4C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725D0B"/>
    <w:pPr>
      <w:keepNext/>
      <w:keepLines/>
      <w:spacing w:before="60" w:after="0"/>
      <w:outlineLvl w:val="7"/>
    </w:pPr>
    <w:rPr>
      <w:rFonts w:asciiTheme="majorHAnsi" w:eastAsiaTheme="majorEastAsia" w:hAnsiTheme="majorHAnsi" w:cstheme="majorBidi"/>
      <w:b/>
      <w:color w:val="4C4C4C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725D0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/>
      <w:iCs/>
      <w:color w:val="4C4C4C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86F7C"/>
    <w:rPr>
      <w:rFonts w:ascii="Ubuntu" w:eastAsia="Times New Roman" w:hAnsi="Ubuntu" w:cs="Arial"/>
      <w:b/>
      <w:color w:val="000000"/>
      <w:sz w:val="32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46774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86F7C"/>
    <w:rPr>
      <w:rFonts w:ascii="Ubuntu Medium" w:eastAsia="Times New Roman" w:hAnsi="Ubuntu Medium" w:cs="Arial"/>
      <w:color w:val="000000"/>
      <w:sz w:val="56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86F7C"/>
    <w:rPr>
      <w:rFonts w:ascii="Ubuntu" w:eastAsia="Times New Roman" w:hAnsi="Ubuntu" w:cs="Arial"/>
      <w:i/>
      <w:color w:val="000000"/>
      <w:sz w:val="40"/>
      <w:szCs w:val="3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B86F7C"/>
    <w:rPr>
      <w:rFonts w:asciiTheme="majorHAnsi" w:eastAsiaTheme="majorEastAsia" w:hAnsiTheme="majorHAnsi" w:cstheme="majorBidi"/>
      <w:i/>
      <w:iCs/>
      <w:color w:val="000000"/>
      <w:sz w:val="28"/>
      <w:szCs w:val="20"/>
      <w:lang w:eastAsia="en-GB"/>
    </w:rPr>
  </w:style>
  <w:style w:type="character" w:styleId="FollowedHyperlink">
    <w:name w:val="FollowedHyperlink"/>
    <w:basedOn w:val="DefaultParagraphFont"/>
    <w:uiPriority w:val="99"/>
    <w:unhideWhenUsed/>
    <w:rsid w:val="00391132"/>
    <w:rPr>
      <w:color w:val="1F4451" w:themeColor="accent4"/>
      <w:u w:val="single"/>
    </w:rPr>
  </w:style>
  <w:style w:type="paragraph" w:customStyle="1" w:styleId="IntroText">
    <w:name w:val="Intro Text"/>
    <w:basedOn w:val="Normal"/>
    <w:qFormat/>
    <w:rsid w:val="00A73699"/>
    <w:pPr>
      <w:spacing w:after="200"/>
      <w:jc w:val="both"/>
    </w:pPr>
    <w:rPr>
      <w:color w:val="333333"/>
      <w:sz w:val="24"/>
      <w:szCs w:val="28"/>
    </w:rPr>
  </w:style>
  <w:style w:type="character" w:styleId="SubtleReference">
    <w:name w:val="Subtle Reference"/>
    <w:basedOn w:val="DefaultParagraphFont"/>
    <w:uiPriority w:val="31"/>
    <w:rsid w:val="00B86F7C"/>
    <w:rPr>
      <w:smallCaps/>
      <w:color w:val="000000"/>
    </w:rPr>
  </w:style>
  <w:style w:type="paragraph" w:styleId="List2">
    <w:name w:val="List 2"/>
    <w:basedOn w:val="Normal"/>
    <w:uiPriority w:val="99"/>
    <w:unhideWhenUsed/>
    <w:qFormat/>
    <w:rsid w:val="00C70315"/>
    <w:pPr>
      <w:numPr>
        <w:numId w:val="22"/>
      </w:numPr>
      <w:contextualSpacing/>
    </w:pPr>
  </w:style>
  <w:style w:type="paragraph" w:styleId="ListBullet">
    <w:name w:val="List Bullet"/>
    <w:basedOn w:val="Normal"/>
    <w:uiPriority w:val="99"/>
    <w:unhideWhenUsed/>
    <w:rsid w:val="00A73699"/>
    <w:pPr>
      <w:numPr>
        <w:numId w:val="20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5D76F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D76FD"/>
  </w:style>
  <w:style w:type="paragraph" w:styleId="Footer">
    <w:name w:val="footer"/>
    <w:basedOn w:val="Normal"/>
    <w:link w:val="FooterChar"/>
    <w:uiPriority w:val="99"/>
    <w:unhideWhenUsed/>
    <w:rsid w:val="00740B5A"/>
    <w:pPr>
      <w:tabs>
        <w:tab w:val="center" w:pos="4513"/>
        <w:tab w:val="right" w:pos="9026"/>
      </w:tabs>
      <w:spacing w:after="0"/>
    </w:pPr>
    <w:rPr>
      <w:color w:val="7F7F7F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740B5A"/>
    <w:rPr>
      <w:rFonts w:ascii="Arial" w:eastAsia="Times New Roman" w:hAnsi="Arial" w:cs="Arial"/>
      <w:color w:val="7F7F7F"/>
      <w:sz w:val="18"/>
      <w:szCs w:val="20"/>
      <w:lang w:eastAsia="en-GB"/>
    </w:rPr>
  </w:style>
  <w:style w:type="character" w:customStyle="1" w:styleId="UnresolvedMention">
    <w:name w:val="Unresolved Mention"/>
    <w:basedOn w:val="DefaultParagraphFont"/>
    <w:uiPriority w:val="99"/>
    <w:rsid w:val="002D17D3"/>
    <w:rPr>
      <w:color w:val="808080"/>
      <w:shd w:val="clear" w:color="auto" w:fill="E6E6E6"/>
    </w:rPr>
  </w:style>
  <w:style w:type="character" w:styleId="PageNumber">
    <w:name w:val="page number"/>
    <w:basedOn w:val="DefaultParagraphFont"/>
    <w:uiPriority w:val="99"/>
    <w:semiHidden/>
    <w:unhideWhenUsed/>
    <w:rsid w:val="008C7FD4"/>
    <w:rPr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B86F7C"/>
    <w:rPr>
      <w:rFonts w:asciiTheme="majorHAnsi" w:eastAsiaTheme="majorEastAsia" w:hAnsiTheme="majorHAnsi" w:cstheme="majorBidi"/>
      <w:color w:val="000000"/>
      <w:sz w:val="24"/>
      <w:szCs w:val="20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C66840"/>
    <w:pPr>
      <w:spacing w:after="200"/>
    </w:pPr>
    <w:rPr>
      <w:i/>
      <w:iCs/>
      <w:color w:val="4C4C4C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725D0B"/>
    <w:rPr>
      <w:rFonts w:asciiTheme="majorHAnsi" w:eastAsiaTheme="majorEastAsia" w:hAnsiTheme="majorHAnsi" w:cstheme="majorBidi"/>
      <w:b/>
      <w:i/>
      <w:iCs/>
      <w:color w:val="4C4C4C"/>
      <w:sz w:val="20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B86F7C"/>
    <w:rPr>
      <w:rFonts w:asciiTheme="majorHAnsi" w:eastAsiaTheme="majorEastAsia" w:hAnsiTheme="majorHAnsi" w:cstheme="majorBidi"/>
      <w:b/>
      <w:color w:val="00000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725D0B"/>
    <w:rPr>
      <w:rFonts w:asciiTheme="majorHAnsi" w:eastAsiaTheme="majorEastAsia" w:hAnsiTheme="majorHAnsi" w:cstheme="majorBidi"/>
      <w:b/>
      <w:color w:val="4C4C4C"/>
      <w:sz w:val="20"/>
      <w:szCs w:val="21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725D0B"/>
    <w:rPr>
      <w:rFonts w:asciiTheme="majorHAnsi" w:eastAsiaTheme="majorEastAsia" w:hAnsiTheme="majorHAnsi" w:cstheme="majorBidi"/>
      <w:b/>
      <w:i/>
      <w:iCs/>
      <w:color w:val="4C4C4C"/>
      <w:sz w:val="20"/>
      <w:szCs w:val="21"/>
      <w:lang w:eastAsia="en-GB"/>
    </w:rPr>
  </w:style>
  <w:style w:type="paragraph" w:styleId="ListContinue">
    <w:name w:val="List Continue"/>
    <w:basedOn w:val="Normal"/>
    <w:uiPriority w:val="99"/>
    <w:unhideWhenUsed/>
    <w:rsid w:val="00C66840"/>
    <w:pPr>
      <w:spacing w:after="120"/>
      <w:ind w:left="283"/>
      <w:contextualSpacing/>
    </w:pPr>
  </w:style>
  <w:style w:type="paragraph" w:customStyle="1" w:styleId="NormalWhite">
    <w:name w:val="Normal White"/>
    <w:basedOn w:val="Normal"/>
    <w:qFormat/>
    <w:rsid w:val="00E549BE"/>
    <w:rPr>
      <w:rFonts w:eastAsiaTheme="majorEastAsia"/>
      <w:color w:val="FFFFFF" w:themeColor="background1"/>
    </w:rPr>
  </w:style>
  <w:style w:type="paragraph" w:customStyle="1" w:styleId="Contactblock-hyperlink">
    <w:name w:val="Contact block - hyperlink"/>
    <w:basedOn w:val="Normal"/>
    <w:next w:val="Contactblock-details"/>
    <w:rsid w:val="00C70315"/>
    <w:pPr>
      <w:snapToGrid w:val="0"/>
      <w:spacing w:after="0"/>
    </w:pPr>
    <w:rPr>
      <w:b/>
      <w:color w:val="FFFFFF" w:themeColor="background1"/>
    </w:rPr>
  </w:style>
  <w:style w:type="paragraph" w:customStyle="1" w:styleId="Contactblock-details">
    <w:name w:val="Contact block - details"/>
    <w:basedOn w:val="NormalWhite"/>
    <w:rsid w:val="003016D2"/>
    <w:pPr>
      <w:snapToGrid w:val="0"/>
      <w:spacing w:after="0"/>
    </w:pPr>
    <w:rPr>
      <w:b/>
    </w:rPr>
  </w:style>
  <w:style w:type="paragraph" w:styleId="ListBullet2">
    <w:name w:val="List Bullet 2"/>
    <w:basedOn w:val="Normal"/>
    <w:uiPriority w:val="99"/>
    <w:unhideWhenUsed/>
    <w:rsid w:val="00A73699"/>
    <w:pPr>
      <w:numPr>
        <w:numId w:val="19"/>
      </w:numPr>
      <w:contextualSpacing/>
    </w:pPr>
  </w:style>
  <w:style w:type="paragraph" w:styleId="ListContinue3">
    <w:name w:val="List Continue 3"/>
    <w:basedOn w:val="Normal"/>
    <w:uiPriority w:val="99"/>
    <w:unhideWhenUsed/>
    <w:rsid w:val="00A73699"/>
    <w:pPr>
      <w:spacing w:after="120"/>
      <w:ind w:left="849"/>
      <w:contextualSpacing/>
    </w:pPr>
  </w:style>
  <w:style w:type="paragraph" w:styleId="ListBullet3">
    <w:name w:val="List Bullet 3"/>
    <w:basedOn w:val="Normal"/>
    <w:uiPriority w:val="99"/>
    <w:unhideWhenUsed/>
    <w:rsid w:val="00A73699"/>
    <w:pPr>
      <w:numPr>
        <w:numId w:val="18"/>
      </w:numPr>
      <w:contextualSpacing/>
    </w:pPr>
  </w:style>
  <w:style w:type="paragraph" w:styleId="ListBullet4">
    <w:name w:val="List Bullet 4"/>
    <w:basedOn w:val="Normal"/>
    <w:uiPriority w:val="99"/>
    <w:unhideWhenUsed/>
    <w:rsid w:val="00B360F6"/>
    <w:pPr>
      <w:numPr>
        <w:numId w:val="17"/>
      </w:numPr>
      <w:contextualSpacing/>
    </w:pPr>
  </w:style>
  <w:style w:type="paragraph" w:styleId="ListBullet5">
    <w:name w:val="List Bullet 5"/>
    <w:basedOn w:val="Normal"/>
    <w:uiPriority w:val="99"/>
    <w:unhideWhenUsed/>
    <w:rsid w:val="00B360F6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unhideWhenUsed/>
    <w:rsid w:val="00864C3E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unhideWhenUsed/>
    <w:rsid w:val="00864C3E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unhideWhenUsed/>
    <w:rsid w:val="00864C3E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unhideWhenUsed/>
    <w:rsid w:val="00864C3E"/>
    <w:pPr>
      <w:numPr>
        <w:numId w:val="11"/>
      </w:numPr>
      <w:contextualSpacing/>
    </w:pPr>
  </w:style>
  <w:style w:type="paragraph" w:styleId="List">
    <w:name w:val="List"/>
    <w:basedOn w:val="Normal"/>
    <w:uiPriority w:val="99"/>
    <w:unhideWhenUsed/>
    <w:qFormat/>
    <w:rsid w:val="00864C3E"/>
    <w:pPr>
      <w:numPr>
        <w:numId w:val="24"/>
      </w:numPr>
      <w:contextualSpacing/>
    </w:pPr>
  </w:style>
  <w:style w:type="paragraph" w:styleId="ListNumber">
    <w:name w:val="List Number"/>
    <w:basedOn w:val="Normal"/>
    <w:uiPriority w:val="99"/>
    <w:unhideWhenUsed/>
    <w:rsid w:val="00C70315"/>
    <w:pPr>
      <w:numPr>
        <w:numId w:val="15"/>
      </w:numPr>
      <w:contextualSpacing/>
    </w:pPr>
  </w:style>
  <w:style w:type="paragraph" w:styleId="List3">
    <w:name w:val="List 3"/>
    <w:basedOn w:val="Normal"/>
    <w:uiPriority w:val="99"/>
    <w:unhideWhenUsed/>
    <w:qFormat/>
    <w:rsid w:val="00C70315"/>
    <w:pPr>
      <w:numPr>
        <w:numId w:val="23"/>
      </w:numPr>
      <w:contextualSpacing/>
    </w:pPr>
  </w:style>
  <w:style w:type="paragraph" w:styleId="List4">
    <w:name w:val="List 4"/>
    <w:basedOn w:val="Normal"/>
    <w:uiPriority w:val="99"/>
    <w:unhideWhenUsed/>
    <w:rsid w:val="00C70315"/>
    <w:pPr>
      <w:numPr>
        <w:numId w:val="25"/>
      </w:numPr>
      <w:contextualSpacing/>
    </w:pPr>
  </w:style>
  <w:style w:type="paragraph" w:styleId="List5">
    <w:name w:val="List 5"/>
    <w:basedOn w:val="Normal"/>
    <w:uiPriority w:val="99"/>
    <w:unhideWhenUsed/>
    <w:rsid w:val="00C70315"/>
    <w:pPr>
      <w:numPr>
        <w:numId w:val="26"/>
      </w:numPr>
      <w:contextualSpacing/>
    </w:pPr>
  </w:style>
  <w:style w:type="paragraph" w:styleId="ListContinue2">
    <w:name w:val="List Continue 2"/>
    <w:basedOn w:val="Normal"/>
    <w:uiPriority w:val="99"/>
    <w:unhideWhenUsed/>
    <w:rsid w:val="00C66840"/>
    <w:pPr>
      <w:spacing w:after="120"/>
      <w:ind w:left="566"/>
      <w:contextualSpacing/>
    </w:pPr>
  </w:style>
  <w:style w:type="paragraph" w:styleId="ListContinue4">
    <w:name w:val="List Continue 4"/>
    <w:basedOn w:val="Normal"/>
    <w:uiPriority w:val="99"/>
    <w:unhideWhenUsed/>
    <w:rsid w:val="00C6684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unhideWhenUsed/>
    <w:rsid w:val="00C66840"/>
    <w:pPr>
      <w:spacing w:after="120"/>
      <w:ind w:left="1415"/>
      <w:contextualSpacing/>
    </w:pPr>
  </w:style>
  <w:style w:type="paragraph" w:styleId="MacroText">
    <w:name w:val="macro"/>
    <w:link w:val="MacroTextChar"/>
    <w:uiPriority w:val="99"/>
    <w:unhideWhenUsed/>
    <w:rsid w:val="00C6684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Consolas"/>
      <w:color w:val="5F5F5F"/>
      <w:sz w:val="20"/>
      <w:szCs w:val="20"/>
      <w:lang w:eastAsia="en-GB"/>
    </w:rPr>
  </w:style>
  <w:style w:type="character" w:customStyle="1" w:styleId="MacroTextChar">
    <w:name w:val="Macro Text Char"/>
    <w:basedOn w:val="DefaultParagraphFont"/>
    <w:link w:val="MacroText"/>
    <w:uiPriority w:val="99"/>
    <w:rsid w:val="00C66840"/>
    <w:rPr>
      <w:rFonts w:ascii="Consolas" w:eastAsia="Times New Roman" w:hAnsi="Consolas" w:cs="Consolas"/>
      <w:color w:val="5F5F5F"/>
      <w:sz w:val="2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204B44"/>
    <w:rPr>
      <w:rFonts w:asciiTheme="minorHAnsi" w:hAnsiTheme="minorHAnsi" w:cs="Times New Roman"/>
      <w:sz w:val="22"/>
      <w:szCs w:val="24"/>
    </w:rPr>
  </w:style>
  <w:style w:type="paragraph" w:styleId="MessageHeader">
    <w:name w:val="Message Header"/>
    <w:basedOn w:val="Normal"/>
    <w:link w:val="MessageHeaderChar"/>
    <w:uiPriority w:val="99"/>
    <w:unhideWhenUsed/>
    <w:rsid w:val="00C6684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C66840"/>
    <w:rPr>
      <w:rFonts w:asciiTheme="majorHAnsi" w:eastAsiaTheme="majorEastAsia" w:hAnsiTheme="majorHAnsi" w:cstheme="majorBidi"/>
      <w:color w:val="5F5F5F"/>
      <w:sz w:val="24"/>
      <w:szCs w:val="24"/>
      <w:shd w:val="pct20" w:color="auto" w:fill="auto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7B0F62"/>
    <w:pPr>
      <w:keepNext/>
      <w:keepLines/>
      <w:spacing w:before="240" w:after="360"/>
      <w:outlineLvl w:val="9"/>
    </w:pPr>
    <w:rPr>
      <w:rFonts w:ascii="Ubuntu" w:eastAsiaTheme="majorEastAsia" w:hAnsi="Ubuntu" w:cstheme="majorBidi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B0F6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B0F6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7B0F6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7B0F6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7B0F6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7B0F62"/>
    <w:pPr>
      <w:spacing w:after="100"/>
      <w:ind w:left="1000"/>
    </w:pPr>
  </w:style>
  <w:style w:type="paragraph" w:styleId="TOC9">
    <w:name w:val="toc 9"/>
    <w:basedOn w:val="Normal"/>
    <w:next w:val="Normal"/>
    <w:autoRedefine/>
    <w:uiPriority w:val="39"/>
    <w:unhideWhenUsed/>
    <w:rsid w:val="007B0F62"/>
    <w:pPr>
      <w:spacing w:after="100"/>
      <w:ind w:left="1600"/>
    </w:pPr>
  </w:style>
  <w:style w:type="paragraph" w:styleId="TOC8">
    <w:name w:val="toc 8"/>
    <w:basedOn w:val="Normal"/>
    <w:next w:val="Normal"/>
    <w:autoRedefine/>
    <w:uiPriority w:val="39"/>
    <w:unhideWhenUsed/>
    <w:rsid w:val="007B0F62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unhideWhenUsed/>
    <w:rsid w:val="007B0F62"/>
    <w:pPr>
      <w:spacing w:after="100"/>
      <w:ind w:left="1200"/>
    </w:pPr>
  </w:style>
  <w:style w:type="character" w:styleId="Emphasis">
    <w:name w:val="Emphasis"/>
    <w:basedOn w:val="DefaultParagraphFont"/>
    <w:uiPriority w:val="20"/>
    <w:rsid w:val="007B0F62"/>
    <w:rPr>
      <w:i/>
      <w:iCs/>
    </w:rPr>
  </w:style>
  <w:style w:type="character" w:styleId="IntenseEmphasis">
    <w:name w:val="Intense Emphasis"/>
    <w:basedOn w:val="DefaultParagraphFont"/>
    <w:uiPriority w:val="21"/>
    <w:rsid w:val="00B86F7C"/>
    <w:rPr>
      <w:i/>
      <w:iCs/>
      <w:color w:val="000000"/>
    </w:rPr>
  </w:style>
  <w:style w:type="character" w:styleId="SubtleEmphasis">
    <w:name w:val="Subtle Emphasis"/>
    <w:basedOn w:val="DefaultParagraphFont"/>
    <w:uiPriority w:val="19"/>
    <w:rsid w:val="00B86F7C"/>
    <w:rPr>
      <w:i/>
      <w:iCs/>
      <w:color w:val="000000"/>
    </w:rPr>
  </w:style>
  <w:style w:type="paragraph" w:styleId="Quote">
    <w:name w:val="Quote"/>
    <w:basedOn w:val="Normal"/>
    <w:next w:val="Normal"/>
    <w:link w:val="QuoteChar"/>
    <w:uiPriority w:val="29"/>
    <w:rsid w:val="00B86F7C"/>
    <w:pPr>
      <w:spacing w:before="200"/>
      <w:ind w:left="864" w:right="864"/>
      <w:jc w:val="center"/>
    </w:pPr>
    <w:rPr>
      <w:i/>
      <w:iCs/>
      <w:color w:val="000000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B86F7C"/>
    <w:rPr>
      <w:rFonts w:ascii="Arial" w:eastAsia="Times New Roman" w:hAnsi="Arial" w:cs="Arial"/>
      <w:i/>
      <w:iCs/>
      <w:color w:val="000000"/>
      <w:sz w:val="24"/>
      <w:szCs w:val="20"/>
      <w:lang w:eastAsia="en-GB"/>
    </w:rPr>
  </w:style>
  <w:style w:type="table" w:styleId="TableGrid">
    <w:name w:val="Table Grid"/>
    <w:basedOn w:val="TableNormal"/>
    <w:uiPriority w:val="59"/>
    <w:rsid w:val="008C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8C7FD4"/>
    <w:pPr>
      <w:spacing w:after="0" w:line="240" w:lineRule="auto"/>
    </w:pPr>
    <w:tblPr>
      <w:tblStyleRowBandSize w:val="1"/>
      <w:tblStyleColBandSize w:val="1"/>
      <w:tblBorders>
        <w:top w:val="single" w:sz="4" w:space="0" w:color="83D2FF" w:themeColor="text1" w:themeTint="66"/>
        <w:left w:val="single" w:sz="4" w:space="0" w:color="83D2FF" w:themeColor="text1" w:themeTint="66"/>
        <w:bottom w:val="single" w:sz="4" w:space="0" w:color="83D2FF" w:themeColor="text1" w:themeTint="66"/>
        <w:right w:val="single" w:sz="4" w:space="0" w:color="83D2FF" w:themeColor="text1" w:themeTint="66"/>
        <w:insideH w:val="single" w:sz="4" w:space="0" w:color="83D2FF" w:themeColor="text1" w:themeTint="66"/>
        <w:insideV w:val="single" w:sz="4" w:space="0" w:color="83D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46B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6B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1">
    <w:name w:val="Grid Table 5 Dark1"/>
    <w:basedOn w:val="TableNormal"/>
    <w:uiPriority w:val="50"/>
    <w:rsid w:val="008C7F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8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2CA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2CA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2CA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2CA" w:themeFill="text1"/>
      </w:tcPr>
    </w:tblStylePr>
    <w:tblStylePr w:type="band1Vert">
      <w:tblPr/>
      <w:tcPr>
        <w:shd w:val="clear" w:color="auto" w:fill="83D2FF" w:themeFill="text1" w:themeFillTint="66"/>
      </w:tcPr>
    </w:tblStylePr>
    <w:tblStylePr w:type="band1Horz">
      <w:tblPr/>
      <w:tcPr>
        <w:shd w:val="clear" w:color="auto" w:fill="83D2FF" w:themeFill="text1" w:themeFillTint="66"/>
      </w:tcPr>
    </w:tblStylePr>
  </w:style>
  <w:style w:type="paragraph" w:styleId="ListParagraph">
    <w:name w:val="List Paragraph"/>
    <w:basedOn w:val="Normal"/>
    <w:uiPriority w:val="99"/>
    <w:qFormat/>
    <w:rsid w:val="0095095F"/>
    <w:pPr>
      <w:ind w:left="720"/>
      <w:contextualSpacing/>
    </w:pPr>
  </w:style>
  <w:style w:type="paragraph" w:customStyle="1" w:styleId="Heading-Shout-outBox">
    <w:name w:val="Heading - Shout-out Box"/>
    <w:basedOn w:val="Heading3"/>
    <w:qFormat/>
    <w:rsid w:val="00204B44"/>
    <w:pPr>
      <w:spacing w:before="120"/>
    </w:pPr>
    <w:rPr>
      <w:color w:val="FFFFFF" w:themeColor="background1"/>
    </w:rPr>
  </w:style>
  <w:style w:type="paragraph" w:customStyle="1" w:styleId="AHDBDate">
    <w:name w:val="AHDB Date"/>
    <w:basedOn w:val="Normal"/>
    <w:qFormat/>
    <w:rsid w:val="00226664"/>
    <w:pPr>
      <w:spacing w:after="0"/>
    </w:pPr>
    <w:rPr>
      <w:rFonts w:ascii="Helvetica Neue" w:eastAsiaTheme="minorHAnsi" w:hAnsi="Helvetica Neue" w:cstheme="minorBidi"/>
      <w:color w:val="424242"/>
      <w:sz w:val="28"/>
      <w:szCs w:val="24"/>
      <w:lang w:eastAsia="en-US"/>
    </w:rPr>
  </w:style>
  <w:style w:type="character" w:customStyle="1" w:styleId="AHDBTIme">
    <w:name w:val="AHDB TIme"/>
    <w:basedOn w:val="DefaultParagraphFont"/>
    <w:uiPriority w:val="1"/>
    <w:qFormat/>
    <w:rsid w:val="00B86F7C"/>
    <w:rPr>
      <w:rFonts w:ascii="Ubuntu" w:hAnsi="Ubuntu"/>
      <w:b/>
      <w:bCs/>
      <w:i w:val="0"/>
      <w:iCs w:val="0"/>
      <w:color w:val="000000"/>
      <w:sz w:val="24"/>
    </w:rPr>
  </w:style>
  <w:style w:type="paragraph" w:styleId="NoSpacing">
    <w:name w:val="No Spacing"/>
    <w:qFormat/>
    <w:rsid w:val="008E45D5"/>
    <w:pPr>
      <w:spacing w:after="0" w:line="240" w:lineRule="auto"/>
    </w:pPr>
    <w:rPr>
      <w:rFonts w:ascii="Calibri" w:eastAsia="Times New Roman" w:hAnsi="Calibri" w:cs="Calibri"/>
    </w:rPr>
  </w:style>
  <w:style w:type="paragraph" w:styleId="BodyText">
    <w:name w:val="Body Text"/>
    <w:basedOn w:val="Normal"/>
    <w:link w:val="BodyTextChar"/>
    <w:uiPriority w:val="99"/>
    <w:unhideWhenUsed/>
    <w:rsid w:val="008E45D5"/>
    <w:pPr>
      <w:spacing w:after="120" w:line="276" w:lineRule="auto"/>
    </w:pPr>
    <w:rPr>
      <w:rFonts w:ascii="Calibri" w:eastAsia="Calibri" w:hAnsi="Calibri" w:cs="Times New Roman"/>
      <w:color w:val="auto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8E45D5"/>
    <w:rPr>
      <w:rFonts w:ascii="Calibri" w:eastAsia="Calibri" w:hAnsi="Calibri" w:cs="Times New Roman"/>
      <w:lang w:val="en-US"/>
    </w:rPr>
  </w:style>
  <w:style w:type="character" w:customStyle="1" w:styleId="PlainTextChar">
    <w:name w:val="Plain Text Char"/>
    <w:link w:val="PlainText"/>
    <w:uiPriority w:val="99"/>
    <w:rsid w:val="00F32059"/>
    <w:rPr>
      <w:rFonts w:ascii="Arial" w:hAnsi="Arial" w:cs="Arial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F32059"/>
    <w:pPr>
      <w:spacing w:after="0"/>
    </w:pPr>
    <w:rPr>
      <w:rFonts w:eastAsiaTheme="minorHAnsi"/>
      <w:color w:val="000000"/>
      <w:sz w:val="22"/>
      <w:szCs w:val="22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F32059"/>
    <w:rPr>
      <w:rFonts w:ascii="Courier" w:eastAsia="Times New Roman" w:hAnsi="Courier" w:cs="Arial"/>
      <w:color w:val="5F5F5F"/>
      <w:sz w:val="21"/>
      <w:szCs w:val="21"/>
      <w:lang w:eastAsia="en-GB"/>
    </w:rPr>
  </w:style>
  <w:style w:type="paragraph" w:styleId="Title">
    <w:name w:val="Title"/>
    <w:basedOn w:val="Normal"/>
    <w:link w:val="TitleChar"/>
    <w:qFormat/>
    <w:rsid w:val="00AB6F4E"/>
    <w:pPr>
      <w:spacing w:after="0"/>
      <w:jc w:val="center"/>
    </w:pPr>
    <w:rPr>
      <w:rFonts w:ascii="Times New Roman" w:hAnsi="Times New Roman" w:cs="Times New Roman"/>
      <w:b/>
      <w:i/>
      <w:color w:val="auto"/>
      <w:sz w:val="24"/>
    </w:rPr>
  </w:style>
  <w:style w:type="character" w:customStyle="1" w:styleId="TitleChar">
    <w:name w:val="Title Char"/>
    <w:basedOn w:val="DefaultParagraphFont"/>
    <w:link w:val="Title"/>
    <w:rsid w:val="00AB6F4E"/>
    <w:rPr>
      <w:rFonts w:ascii="Times New Roman" w:eastAsia="Times New Roman" w:hAnsi="Times New Roman" w:cs="Times New Roman"/>
      <w:b/>
      <w:i/>
      <w:sz w:val="24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90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05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051"/>
    <w:rPr>
      <w:rFonts w:ascii="Arial" w:eastAsia="Times New Roman" w:hAnsi="Arial" w:cs="Arial"/>
      <w:color w:val="5F5F5F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0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051"/>
    <w:rPr>
      <w:rFonts w:ascii="Arial" w:eastAsia="Times New Roman" w:hAnsi="Arial" w:cs="Arial"/>
      <w:b/>
      <w:bCs/>
      <w:color w:val="5F5F5F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05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051"/>
    <w:rPr>
      <w:rFonts w:ascii="Segoe UI" w:eastAsia="Times New Roman" w:hAnsi="Segoe UI" w:cs="Segoe UI"/>
      <w:color w:val="5F5F5F"/>
      <w:sz w:val="18"/>
      <w:szCs w:val="18"/>
      <w:lang w:eastAsia="en-GB"/>
    </w:rPr>
  </w:style>
  <w:style w:type="paragraph" w:customStyle="1" w:styleId="PHEBodycopy">
    <w:name w:val="PHE Body copy"/>
    <w:basedOn w:val="Normal"/>
    <w:link w:val="PHEBodycopyChar"/>
    <w:rsid w:val="008B5531"/>
    <w:pPr>
      <w:spacing w:after="0" w:line="320" w:lineRule="exact"/>
      <w:ind w:right="794"/>
    </w:pPr>
    <w:rPr>
      <w:rFonts w:cs="Times New Roman"/>
      <w:color w:val="auto"/>
      <w:sz w:val="24"/>
    </w:rPr>
  </w:style>
  <w:style w:type="character" w:customStyle="1" w:styleId="PHEBodycopyChar">
    <w:name w:val="PHE Body copy Char"/>
    <w:link w:val="PHEBodycopy"/>
    <w:rsid w:val="008B5531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7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1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6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0746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0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66930">
                          <w:marLeft w:val="-225"/>
                          <w:marRight w:val="-225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6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22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00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3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99518">
                              <w:marLeft w:val="0"/>
                              <w:marRight w:val="0"/>
                              <w:marTop w:val="0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3038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z.reynolds@ahdb.org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hdb.org.uk/procuremen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AHDB_01">
  <a:themeElements>
    <a:clrScheme name="AHDB 3">
      <a:dk1>
        <a:srgbClr val="0082CA"/>
      </a:dk1>
      <a:lt1>
        <a:srgbClr val="FFFFFF"/>
      </a:lt1>
      <a:dk2>
        <a:srgbClr val="95C11F"/>
      </a:dk2>
      <a:lt2>
        <a:srgbClr val="D1D800"/>
      </a:lt2>
      <a:accent1>
        <a:srgbClr val="0082CA"/>
      </a:accent1>
      <a:accent2>
        <a:srgbClr val="95C11F"/>
      </a:accent2>
      <a:accent3>
        <a:srgbClr val="D1D800"/>
      </a:accent3>
      <a:accent4>
        <a:srgbClr val="1F4451"/>
      </a:accent4>
      <a:accent5>
        <a:srgbClr val="C35112"/>
      </a:accent5>
      <a:accent6>
        <a:srgbClr val="93AEB9"/>
      </a:accent6>
      <a:hlink>
        <a:srgbClr val="96896C"/>
      </a:hlink>
      <a:folHlink>
        <a:srgbClr val="9B410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HDB_01" id="{1E926E2A-6481-8440-A874-E9993B5C012D}" vid="{7287876F-19B3-4149-947D-8644AB85CF6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E3CE8-7960-42E5-9AF2-B7D3BFB36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2481</Words>
  <Characters>14144</Characters>
  <Application>Microsoft Office Word</Application>
  <DocSecurity>4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AHDB</Company>
  <LinksUpToDate>false</LinksUpToDate>
  <CharactersWithSpaces>16592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 Cunnington</dc:creator>
  <cp:lastModifiedBy>Sarah Jackson</cp:lastModifiedBy>
  <cp:revision>2</cp:revision>
  <cp:lastPrinted>2018-11-28T10:07:00Z</cp:lastPrinted>
  <dcterms:created xsi:type="dcterms:W3CDTF">2018-11-30T14:03:00Z</dcterms:created>
  <dcterms:modified xsi:type="dcterms:W3CDTF">2018-11-30T14:03:00Z</dcterms:modified>
</cp:coreProperties>
</file>