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6DA24" w14:textId="77777777" w:rsidR="0095282F" w:rsidRDefault="009B69B9">
      <w:pPr>
        <w:spacing w:after="120" w:line="254" w:lineRule="auto"/>
        <w:ind w:left="720" w:firstLine="2268"/>
        <w:rPr>
          <w:rFonts w:ascii="Arial" w:eastAsia="Arial" w:hAnsi="Arial" w:cs="Arial"/>
        </w:rPr>
      </w:pPr>
      <w:bookmarkStart w:id="0" w:name="_heading=h.lnxbz9" w:colFirst="0" w:colLast="0"/>
      <w:bookmarkEnd w:id="0"/>
      <w:r>
        <w:rPr>
          <w:noProof/>
        </w:rPr>
        <w:drawing>
          <wp:anchor distT="0" distB="0" distL="114300" distR="114300" simplePos="0" relativeHeight="251658240" behindDoc="0" locked="0" layoutInCell="1" hidden="0" allowOverlap="1" wp14:anchorId="4573CC1A" wp14:editId="0669E70D">
            <wp:simplePos x="0" y="0"/>
            <wp:positionH relativeFrom="column">
              <wp:posOffset>3</wp:posOffset>
            </wp:positionH>
            <wp:positionV relativeFrom="paragraph">
              <wp:posOffset>0</wp:posOffset>
            </wp:positionV>
            <wp:extent cx="1187450" cy="927100"/>
            <wp:effectExtent l="0" t="0" r="0" b="0"/>
            <wp:wrapSquare wrapText="bothSides" distT="0" distB="0" distL="114300" distR="114300"/>
            <wp:docPr id="5"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927100"/>
                    </a:xfrm>
                    <a:prstGeom prst="rect">
                      <a:avLst/>
                    </a:prstGeom>
                    <a:ln/>
                  </pic:spPr>
                </pic:pic>
              </a:graphicData>
            </a:graphic>
          </wp:anchor>
        </w:drawing>
      </w:r>
    </w:p>
    <w:p w14:paraId="78FB685F" w14:textId="77777777" w:rsidR="0095282F" w:rsidRDefault="0095282F">
      <w:pPr>
        <w:rPr>
          <w:rFonts w:ascii="Arial" w:eastAsia="Arial" w:hAnsi="Arial" w:cs="Arial"/>
          <w:b/>
          <w:sz w:val="56"/>
          <w:szCs w:val="56"/>
        </w:rPr>
      </w:pPr>
    </w:p>
    <w:p w14:paraId="5FE007C9" w14:textId="77777777" w:rsidR="0095282F" w:rsidRDefault="0095282F">
      <w:pPr>
        <w:rPr>
          <w:rFonts w:ascii="Arial" w:eastAsia="Arial" w:hAnsi="Arial" w:cs="Arial"/>
          <w:sz w:val="56"/>
          <w:szCs w:val="56"/>
        </w:rPr>
      </w:pPr>
    </w:p>
    <w:p w14:paraId="30978CDA" w14:textId="77777777" w:rsidR="0095282F" w:rsidRDefault="0095282F">
      <w:pPr>
        <w:rPr>
          <w:rFonts w:ascii="Arial" w:eastAsia="Arial" w:hAnsi="Arial" w:cs="Arial"/>
          <w:sz w:val="52"/>
          <w:szCs w:val="52"/>
        </w:rPr>
      </w:pPr>
    </w:p>
    <w:p w14:paraId="41035113" w14:textId="77777777" w:rsidR="0095282F" w:rsidRDefault="0095282F">
      <w:pPr>
        <w:rPr>
          <w:rFonts w:ascii="Arial" w:eastAsia="Arial" w:hAnsi="Arial" w:cs="Arial"/>
          <w:sz w:val="52"/>
          <w:szCs w:val="52"/>
        </w:rPr>
      </w:pPr>
    </w:p>
    <w:p w14:paraId="374A237D" w14:textId="77777777" w:rsidR="0095282F" w:rsidRDefault="009B69B9">
      <w:pPr>
        <w:rPr>
          <w:rFonts w:ascii="Arial" w:eastAsia="Arial" w:hAnsi="Arial" w:cs="Arial"/>
          <w:sz w:val="52"/>
          <w:szCs w:val="52"/>
        </w:rPr>
      </w:pPr>
      <w:r>
        <w:rPr>
          <w:rFonts w:ascii="Arial" w:eastAsia="Arial" w:hAnsi="Arial" w:cs="Arial"/>
          <w:sz w:val="52"/>
          <w:szCs w:val="52"/>
        </w:rPr>
        <w:t xml:space="preserve">Invitation to Tender  </w:t>
      </w:r>
    </w:p>
    <w:p w14:paraId="3240473B" w14:textId="77777777" w:rsidR="0095282F" w:rsidRDefault="009B69B9">
      <w:pPr>
        <w:rPr>
          <w:rFonts w:ascii="Arial" w:eastAsia="Arial" w:hAnsi="Arial" w:cs="Arial"/>
          <w:b/>
          <w:sz w:val="52"/>
          <w:szCs w:val="52"/>
        </w:rPr>
      </w:pPr>
      <w:r>
        <w:rPr>
          <w:rFonts w:ascii="Arial" w:eastAsia="Arial" w:hAnsi="Arial" w:cs="Arial"/>
          <w:sz w:val="52"/>
          <w:szCs w:val="52"/>
        </w:rPr>
        <w:t>Attachment 1 – About the Framework</w:t>
      </w:r>
    </w:p>
    <w:p w14:paraId="66F96D96" w14:textId="77777777" w:rsidR="0095282F" w:rsidRDefault="0095282F">
      <w:pPr>
        <w:rPr>
          <w:rFonts w:ascii="Arial" w:eastAsia="Arial" w:hAnsi="Arial" w:cs="Arial"/>
          <w:b/>
          <w:sz w:val="52"/>
          <w:szCs w:val="52"/>
        </w:rPr>
      </w:pPr>
    </w:p>
    <w:p w14:paraId="09EDF474" w14:textId="77777777" w:rsidR="0095282F" w:rsidRDefault="009B69B9">
      <w:pPr>
        <w:rPr>
          <w:rFonts w:ascii="Arial" w:eastAsia="Arial" w:hAnsi="Arial" w:cs="Arial"/>
          <w:sz w:val="40"/>
          <w:szCs w:val="40"/>
        </w:rPr>
      </w:pPr>
      <w:r>
        <w:rPr>
          <w:rFonts w:ascii="Arial" w:eastAsia="Arial" w:hAnsi="Arial" w:cs="Arial"/>
          <w:sz w:val="40"/>
          <w:szCs w:val="40"/>
        </w:rPr>
        <w:t>RM6261 Mobile Voice and Data Services</w:t>
      </w:r>
    </w:p>
    <w:p w14:paraId="08C7BB45" w14:textId="77777777" w:rsidR="0095282F" w:rsidRDefault="0095282F">
      <w:pPr>
        <w:rPr>
          <w:rFonts w:ascii="Arial" w:eastAsia="Arial" w:hAnsi="Arial" w:cs="Arial"/>
          <w:b/>
          <w:sz w:val="40"/>
          <w:szCs w:val="40"/>
        </w:rPr>
      </w:pPr>
    </w:p>
    <w:p w14:paraId="7167F139" w14:textId="77777777" w:rsidR="0095282F" w:rsidRDefault="0095282F">
      <w:pPr>
        <w:spacing w:after="200" w:line="276" w:lineRule="auto"/>
        <w:rPr>
          <w:rFonts w:ascii="Arial" w:eastAsia="Arial" w:hAnsi="Arial" w:cs="Arial"/>
          <w:sz w:val="28"/>
          <w:szCs w:val="28"/>
        </w:rPr>
      </w:pPr>
    </w:p>
    <w:p w14:paraId="3B9E0986" w14:textId="77777777" w:rsidR="0095282F" w:rsidRDefault="0095282F">
      <w:pPr>
        <w:rPr>
          <w:rFonts w:ascii="Arial" w:eastAsia="Arial" w:hAnsi="Arial" w:cs="Arial"/>
          <w:b/>
          <w:sz w:val="48"/>
          <w:szCs w:val="48"/>
        </w:rPr>
      </w:pPr>
    </w:p>
    <w:p w14:paraId="38E03039" w14:textId="77777777" w:rsidR="0095282F" w:rsidRDefault="0095282F">
      <w:pPr>
        <w:rPr>
          <w:rFonts w:ascii="Arial" w:eastAsia="Arial" w:hAnsi="Arial" w:cs="Arial"/>
          <w:sz w:val="24"/>
          <w:szCs w:val="24"/>
        </w:rPr>
      </w:pPr>
    </w:p>
    <w:p w14:paraId="0BA6CCAF" w14:textId="77777777" w:rsidR="0095282F" w:rsidRDefault="0095282F">
      <w:pPr>
        <w:rPr>
          <w:rFonts w:ascii="Arial" w:eastAsia="Arial" w:hAnsi="Arial" w:cs="Arial"/>
          <w:sz w:val="24"/>
          <w:szCs w:val="24"/>
        </w:rPr>
      </w:pPr>
    </w:p>
    <w:p w14:paraId="1906FE1D" w14:textId="77777777" w:rsidR="0095282F" w:rsidRDefault="009B69B9">
      <w:pPr>
        <w:rPr>
          <w:rFonts w:ascii="Arial" w:eastAsia="Arial" w:hAnsi="Arial" w:cs="Arial"/>
          <w:sz w:val="24"/>
          <w:szCs w:val="24"/>
        </w:rPr>
      </w:pPr>
      <w:r>
        <w:br w:type="page"/>
      </w:r>
    </w:p>
    <w:p w14:paraId="3C4F5C47" w14:textId="77777777" w:rsidR="0095282F" w:rsidRDefault="009B69B9">
      <w:pPr>
        <w:keepNext/>
        <w:keepLines/>
        <w:pBdr>
          <w:top w:val="nil"/>
          <w:left w:val="nil"/>
          <w:bottom w:val="nil"/>
          <w:right w:val="nil"/>
          <w:between w:val="nil"/>
        </w:pBdr>
        <w:spacing w:before="240" w:after="480"/>
        <w:rPr>
          <w:rFonts w:ascii="Arial" w:eastAsia="Arial" w:hAnsi="Arial" w:cs="Arial"/>
          <w:b/>
          <w:color w:val="000000"/>
          <w:sz w:val="32"/>
          <w:szCs w:val="32"/>
        </w:rPr>
      </w:pPr>
      <w:r>
        <w:rPr>
          <w:rFonts w:ascii="Arial" w:eastAsia="Arial" w:hAnsi="Arial" w:cs="Arial"/>
          <w:b/>
          <w:color w:val="000000"/>
          <w:sz w:val="32"/>
          <w:szCs w:val="32"/>
        </w:rPr>
        <w:lastRenderedPageBreak/>
        <w:t>Contents</w:t>
      </w:r>
    </w:p>
    <w:sdt>
      <w:sdtPr>
        <w:id w:val="149414616"/>
        <w:docPartObj>
          <w:docPartGallery w:val="Table of Contents"/>
          <w:docPartUnique/>
        </w:docPartObj>
      </w:sdtPr>
      <w:sdtEndPr/>
      <w:sdtContent>
        <w:p w14:paraId="4B93DD0B" w14:textId="3C475997" w:rsidR="0095282F" w:rsidRDefault="009B69B9">
          <w:pPr>
            <w:tabs>
              <w:tab w:val="right" w:pos="9025"/>
            </w:tabs>
            <w:spacing w:before="80" w:line="240" w:lineRule="auto"/>
            <w:rPr>
              <w:rFonts w:ascii="Arial" w:eastAsia="Arial" w:hAnsi="Arial" w:cs="Arial"/>
              <w:color w:val="000000"/>
              <w:sz w:val="24"/>
              <w:szCs w:val="24"/>
            </w:rPr>
          </w:pPr>
          <w:r>
            <w:fldChar w:fldCharType="begin"/>
          </w:r>
          <w:r>
            <w:instrText xml:space="preserve"> TOC \h \u \z </w:instrText>
          </w:r>
          <w:r>
            <w:fldChar w:fldCharType="separate"/>
          </w:r>
          <w:hyperlink w:anchor="_heading=h.30j0zll">
            <w:r>
              <w:rPr>
                <w:rFonts w:ascii="Arial" w:eastAsia="Arial" w:hAnsi="Arial" w:cs="Arial"/>
                <w:color w:val="000000"/>
                <w:sz w:val="24"/>
                <w:szCs w:val="24"/>
              </w:rPr>
              <w:t>Welcome</w:t>
            </w:r>
          </w:hyperlink>
          <w:r>
            <w:rPr>
              <w:rFonts w:ascii="Arial" w:eastAsia="Arial" w:hAnsi="Arial" w:cs="Arial"/>
              <w:color w:val="000000"/>
              <w:sz w:val="24"/>
              <w:szCs w:val="24"/>
            </w:rPr>
            <w:tab/>
          </w:r>
          <w:r>
            <w:fldChar w:fldCharType="begin"/>
          </w:r>
          <w:r>
            <w:instrText xml:space="preserve"> PAGEREF _heading=h.30j0zll \h </w:instrText>
          </w:r>
          <w:r>
            <w:fldChar w:fldCharType="separate"/>
          </w:r>
          <w:r w:rsidR="00AC6AB7">
            <w:rPr>
              <w:noProof/>
            </w:rPr>
            <w:t>1</w:t>
          </w:r>
          <w:r>
            <w:fldChar w:fldCharType="end"/>
          </w:r>
        </w:p>
        <w:p w14:paraId="0293D341" w14:textId="207C6CE2" w:rsidR="0095282F" w:rsidRDefault="00C36CF3">
          <w:pPr>
            <w:tabs>
              <w:tab w:val="right" w:pos="9025"/>
            </w:tabs>
            <w:spacing w:before="200" w:line="240" w:lineRule="auto"/>
            <w:rPr>
              <w:rFonts w:ascii="Arial" w:eastAsia="Arial" w:hAnsi="Arial" w:cs="Arial"/>
              <w:color w:val="000000"/>
              <w:sz w:val="24"/>
              <w:szCs w:val="24"/>
            </w:rPr>
          </w:pPr>
          <w:hyperlink w:anchor="_heading=h.1v06uv3e1duh">
            <w:r w:rsidR="009B69B9">
              <w:rPr>
                <w:rFonts w:ascii="Arial" w:eastAsia="Arial" w:hAnsi="Arial" w:cs="Arial"/>
                <w:color w:val="000000"/>
                <w:sz w:val="24"/>
                <w:szCs w:val="24"/>
              </w:rPr>
              <w:t>What you need to know</w:t>
            </w:r>
          </w:hyperlink>
          <w:r w:rsidR="009B69B9">
            <w:rPr>
              <w:rFonts w:ascii="Arial" w:eastAsia="Arial" w:hAnsi="Arial" w:cs="Arial"/>
              <w:color w:val="000000"/>
              <w:sz w:val="24"/>
              <w:szCs w:val="24"/>
            </w:rPr>
            <w:tab/>
          </w:r>
          <w:r w:rsidR="009B69B9">
            <w:fldChar w:fldCharType="begin"/>
          </w:r>
          <w:r w:rsidR="009B69B9">
            <w:instrText xml:space="preserve"> PAGEREF _heading=h.1v06uv3e1duh \h </w:instrText>
          </w:r>
          <w:r w:rsidR="009B69B9">
            <w:fldChar w:fldCharType="separate"/>
          </w:r>
          <w:r w:rsidR="00AC6AB7">
            <w:rPr>
              <w:noProof/>
            </w:rPr>
            <w:t>4</w:t>
          </w:r>
          <w:r w:rsidR="009B69B9">
            <w:fldChar w:fldCharType="end"/>
          </w:r>
        </w:p>
        <w:p w14:paraId="7C1C196F" w14:textId="5AFF9EE3" w:rsidR="0095282F" w:rsidRDefault="00C36CF3">
          <w:pPr>
            <w:tabs>
              <w:tab w:val="right" w:pos="9025"/>
            </w:tabs>
            <w:spacing w:before="200" w:line="240" w:lineRule="auto"/>
            <w:rPr>
              <w:rFonts w:ascii="Arial" w:eastAsia="Arial" w:hAnsi="Arial" w:cs="Arial"/>
              <w:color w:val="000000"/>
              <w:sz w:val="24"/>
              <w:szCs w:val="24"/>
            </w:rPr>
          </w:pPr>
          <w:hyperlink w:anchor="_heading=h.2et92p0">
            <w:r w:rsidR="009B69B9">
              <w:rPr>
                <w:rFonts w:ascii="Arial" w:eastAsia="Arial" w:hAnsi="Arial" w:cs="Arial"/>
                <w:color w:val="000000"/>
                <w:sz w:val="24"/>
                <w:szCs w:val="24"/>
              </w:rPr>
              <w:t>The opportunity</w:t>
            </w:r>
          </w:hyperlink>
          <w:r w:rsidR="009B69B9">
            <w:rPr>
              <w:rFonts w:ascii="Arial" w:eastAsia="Arial" w:hAnsi="Arial" w:cs="Arial"/>
              <w:color w:val="000000"/>
              <w:sz w:val="24"/>
              <w:szCs w:val="24"/>
            </w:rPr>
            <w:tab/>
          </w:r>
          <w:r w:rsidR="009B69B9">
            <w:fldChar w:fldCharType="begin"/>
          </w:r>
          <w:r w:rsidR="009B69B9">
            <w:instrText xml:space="preserve"> PAGEREF _heading=h.2et92p0 \h </w:instrText>
          </w:r>
          <w:r w:rsidR="009B69B9">
            <w:fldChar w:fldCharType="separate"/>
          </w:r>
          <w:r w:rsidR="00AC6AB7">
            <w:rPr>
              <w:noProof/>
            </w:rPr>
            <w:t>6</w:t>
          </w:r>
          <w:r w:rsidR="009B69B9">
            <w:fldChar w:fldCharType="end"/>
          </w:r>
        </w:p>
        <w:p w14:paraId="5D08B9B3" w14:textId="1D77FF72" w:rsidR="0095282F" w:rsidRDefault="00C36CF3">
          <w:pPr>
            <w:tabs>
              <w:tab w:val="right" w:pos="9025"/>
            </w:tabs>
            <w:spacing w:before="200" w:line="240" w:lineRule="auto"/>
            <w:rPr>
              <w:rFonts w:ascii="Arial" w:eastAsia="Arial" w:hAnsi="Arial" w:cs="Arial"/>
              <w:color w:val="000000"/>
              <w:sz w:val="24"/>
              <w:szCs w:val="24"/>
            </w:rPr>
          </w:pPr>
          <w:hyperlink w:anchor="_heading=h.tyjcwt">
            <w:r w:rsidR="009B69B9">
              <w:rPr>
                <w:rFonts w:ascii="Arial" w:eastAsia="Arial" w:hAnsi="Arial" w:cs="Arial"/>
                <w:color w:val="000000"/>
                <w:sz w:val="24"/>
                <w:szCs w:val="24"/>
              </w:rPr>
              <w:t>What a Framework is</w:t>
            </w:r>
          </w:hyperlink>
          <w:r w:rsidR="009B69B9">
            <w:rPr>
              <w:rFonts w:ascii="Arial" w:eastAsia="Arial" w:hAnsi="Arial" w:cs="Arial"/>
              <w:color w:val="000000"/>
              <w:sz w:val="24"/>
              <w:szCs w:val="24"/>
            </w:rPr>
            <w:tab/>
          </w:r>
          <w:r w:rsidR="009B69B9">
            <w:fldChar w:fldCharType="begin"/>
          </w:r>
          <w:r w:rsidR="009B69B9">
            <w:instrText xml:space="preserve"> PAGEREF _heading=h.tyjcwt \h </w:instrText>
          </w:r>
          <w:r w:rsidR="009B69B9">
            <w:fldChar w:fldCharType="separate"/>
          </w:r>
          <w:r w:rsidR="00AC6AB7">
            <w:rPr>
              <w:noProof/>
            </w:rPr>
            <w:t>6</w:t>
          </w:r>
          <w:r w:rsidR="009B69B9">
            <w:fldChar w:fldCharType="end"/>
          </w:r>
        </w:p>
        <w:p w14:paraId="32C8FB0B" w14:textId="4A820FBB" w:rsidR="0095282F" w:rsidRDefault="00C36CF3">
          <w:pPr>
            <w:tabs>
              <w:tab w:val="right" w:pos="9025"/>
            </w:tabs>
            <w:spacing w:before="200" w:line="240" w:lineRule="auto"/>
            <w:rPr>
              <w:rFonts w:ascii="Arial" w:eastAsia="Arial" w:hAnsi="Arial" w:cs="Arial"/>
              <w:color w:val="000000"/>
              <w:sz w:val="24"/>
              <w:szCs w:val="24"/>
            </w:rPr>
          </w:pPr>
          <w:hyperlink w:anchor="_heading=h.1t3h5sf">
            <w:r w:rsidR="009B69B9">
              <w:rPr>
                <w:rFonts w:ascii="Arial" w:eastAsia="Arial" w:hAnsi="Arial" w:cs="Arial"/>
                <w:color w:val="000000"/>
                <w:sz w:val="24"/>
                <w:szCs w:val="24"/>
              </w:rPr>
              <w:t>Who can bid</w:t>
            </w:r>
          </w:hyperlink>
          <w:r w:rsidR="009B69B9">
            <w:rPr>
              <w:rFonts w:ascii="Arial" w:eastAsia="Arial" w:hAnsi="Arial" w:cs="Arial"/>
              <w:color w:val="000000"/>
              <w:sz w:val="24"/>
              <w:szCs w:val="24"/>
            </w:rPr>
            <w:tab/>
          </w:r>
          <w:r w:rsidR="009B69B9">
            <w:fldChar w:fldCharType="begin"/>
          </w:r>
          <w:r w:rsidR="009B69B9">
            <w:instrText xml:space="preserve"> PAGEREF _heading=h.1t3h5sf \h </w:instrText>
          </w:r>
          <w:r w:rsidR="009B69B9">
            <w:fldChar w:fldCharType="separate"/>
          </w:r>
          <w:r w:rsidR="00AC6AB7">
            <w:rPr>
              <w:noProof/>
            </w:rPr>
            <w:t>9</w:t>
          </w:r>
          <w:r w:rsidR="009B69B9">
            <w:fldChar w:fldCharType="end"/>
          </w:r>
        </w:p>
        <w:p w14:paraId="6353A7DD" w14:textId="3E26606F" w:rsidR="0095282F" w:rsidRDefault="00C36CF3">
          <w:pPr>
            <w:tabs>
              <w:tab w:val="right" w:pos="9025"/>
            </w:tabs>
            <w:spacing w:before="200" w:line="240" w:lineRule="auto"/>
            <w:rPr>
              <w:rFonts w:ascii="Arial" w:eastAsia="Arial" w:hAnsi="Arial" w:cs="Arial"/>
              <w:color w:val="000000"/>
              <w:sz w:val="24"/>
              <w:szCs w:val="24"/>
            </w:rPr>
          </w:pPr>
          <w:hyperlink w:anchor="_heading=h.4d34og8">
            <w:r w:rsidR="009B69B9">
              <w:rPr>
                <w:rFonts w:ascii="Arial" w:eastAsia="Arial" w:hAnsi="Arial" w:cs="Arial"/>
                <w:color w:val="000000"/>
                <w:sz w:val="24"/>
                <w:szCs w:val="24"/>
              </w:rPr>
              <w:t>Timelines for the competition</w:t>
            </w:r>
          </w:hyperlink>
          <w:r w:rsidR="009B69B9">
            <w:rPr>
              <w:rFonts w:ascii="Arial" w:eastAsia="Arial" w:hAnsi="Arial" w:cs="Arial"/>
              <w:color w:val="000000"/>
              <w:sz w:val="24"/>
              <w:szCs w:val="24"/>
            </w:rPr>
            <w:tab/>
          </w:r>
          <w:r w:rsidR="009B69B9">
            <w:fldChar w:fldCharType="begin"/>
          </w:r>
          <w:r w:rsidR="009B69B9">
            <w:instrText xml:space="preserve"> PAGEREF _heading=h.4d34og8 \h </w:instrText>
          </w:r>
          <w:r w:rsidR="009B69B9">
            <w:fldChar w:fldCharType="separate"/>
          </w:r>
          <w:r w:rsidR="00AC6AB7">
            <w:rPr>
              <w:noProof/>
            </w:rPr>
            <w:t>9</w:t>
          </w:r>
          <w:r w:rsidR="009B69B9">
            <w:fldChar w:fldCharType="end"/>
          </w:r>
        </w:p>
        <w:p w14:paraId="1B5BC572" w14:textId="13FF2248" w:rsidR="0095282F" w:rsidRDefault="00C36CF3">
          <w:pPr>
            <w:tabs>
              <w:tab w:val="right" w:pos="9025"/>
            </w:tabs>
            <w:spacing w:before="200" w:line="240" w:lineRule="auto"/>
            <w:rPr>
              <w:rFonts w:ascii="Arial" w:eastAsia="Arial" w:hAnsi="Arial" w:cs="Arial"/>
              <w:color w:val="000000"/>
              <w:sz w:val="24"/>
              <w:szCs w:val="24"/>
            </w:rPr>
          </w:pPr>
          <w:hyperlink w:anchor="_heading=h.17dp8vu">
            <w:r w:rsidR="009B69B9">
              <w:rPr>
                <w:rFonts w:ascii="Arial" w:eastAsia="Arial" w:hAnsi="Arial" w:cs="Arial"/>
                <w:color w:val="000000"/>
                <w:sz w:val="24"/>
                <w:szCs w:val="24"/>
              </w:rPr>
              <w:t>When and how to ask questions</w:t>
            </w:r>
          </w:hyperlink>
          <w:r w:rsidR="009B69B9">
            <w:rPr>
              <w:rFonts w:ascii="Arial" w:eastAsia="Arial" w:hAnsi="Arial" w:cs="Arial"/>
              <w:color w:val="000000"/>
              <w:sz w:val="24"/>
              <w:szCs w:val="24"/>
            </w:rPr>
            <w:tab/>
          </w:r>
          <w:r w:rsidR="009B69B9">
            <w:fldChar w:fldCharType="begin"/>
          </w:r>
          <w:r w:rsidR="009B69B9">
            <w:instrText xml:space="preserve"> PAGEREF _heading=h.17dp8vu \h </w:instrText>
          </w:r>
          <w:r w:rsidR="009B69B9">
            <w:fldChar w:fldCharType="separate"/>
          </w:r>
          <w:r w:rsidR="00AC6AB7">
            <w:rPr>
              <w:noProof/>
            </w:rPr>
            <w:t>10</w:t>
          </w:r>
          <w:r w:rsidR="009B69B9">
            <w:fldChar w:fldCharType="end"/>
          </w:r>
        </w:p>
        <w:p w14:paraId="2AB25911" w14:textId="5CE670AD" w:rsidR="0095282F" w:rsidRDefault="00C36CF3">
          <w:pPr>
            <w:tabs>
              <w:tab w:val="right" w:pos="9025"/>
            </w:tabs>
            <w:spacing w:before="200" w:line="240" w:lineRule="auto"/>
            <w:rPr>
              <w:rFonts w:ascii="Arial" w:eastAsia="Arial" w:hAnsi="Arial" w:cs="Arial"/>
              <w:color w:val="000000"/>
              <w:sz w:val="24"/>
              <w:szCs w:val="24"/>
            </w:rPr>
          </w:pPr>
          <w:hyperlink w:anchor="_heading=h.3rdcrjn">
            <w:r w:rsidR="009B69B9">
              <w:rPr>
                <w:rFonts w:ascii="Arial" w:eastAsia="Arial" w:hAnsi="Arial" w:cs="Arial"/>
                <w:color w:val="000000"/>
                <w:sz w:val="24"/>
                <w:szCs w:val="24"/>
              </w:rPr>
              <w:t>Management information and management charge</w:t>
            </w:r>
          </w:hyperlink>
          <w:r w:rsidR="009B69B9">
            <w:rPr>
              <w:rFonts w:ascii="Arial" w:eastAsia="Arial" w:hAnsi="Arial" w:cs="Arial"/>
              <w:color w:val="000000"/>
              <w:sz w:val="24"/>
              <w:szCs w:val="24"/>
            </w:rPr>
            <w:tab/>
          </w:r>
          <w:r w:rsidR="009B69B9">
            <w:fldChar w:fldCharType="begin"/>
          </w:r>
          <w:r w:rsidR="009B69B9">
            <w:instrText xml:space="preserve"> PAGEREF _heading=h.3rdcrjn \h </w:instrText>
          </w:r>
          <w:r w:rsidR="009B69B9">
            <w:fldChar w:fldCharType="separate"/>
          </w:r>
          <w:r w:rsidR="00AC6AB7">
            <w:rPr>
              <w:noProof/>
            </w:rPr>
            <w:t>11</w:t>
          </w:r>
          <w:r w:rsidR="009B69B9">
            <w:fldChar w:fldCharType="end"/>
          </w:r>
        </w:p>
        <w:p w14:paraId="170FB2ED" w14:textId="5ED6E639" w:rsidR="0095282F" w:rsidRDefault="00C36CF3">
          <w:pPr>
            <w:tabs>
              <w:tab w:val="right" w:pos="9025"/>
            </w:tabs>
            <w:spacing w:before="200" w:line="240" w:lineRule="auto"/>
            <w:rPr>
              <w:rFonts w:ascii="Arial" w:eastAsia="Arial" w:hAnsi="Arial" w:cs="Arial"/>
              <w:color w:val="000000"/>
              <w:sz w:val="24"/>
              <w:szCs w:val="24"/>
            </w:rPr>
          </w:pPr>
          <w:hyperlink w:anchor="_heading=h.26in1rg">
            <w:r w:rsidR="009B69B9">
              <w:rPr>
                <w:rFonts w:ascii="Arial" w:eastAsia="Arial" w:hAnsi="Arial" w:cs="Arial"/>
                <w:color w:val="000000"/>
                <w:sz w:val="24"/>
                <w:szCs w:val="24"/>
              </w:rPr>
              <w:t>Transfer of undertakings (protection of employment regulations 2006 (“TUPE”))</w:t>
            </w:r>
          </w:hyperlink>
          <w:r w:rsidR="009B69B9">
            <w:rPr>
              <w:rFonts w:ascii="Arial" w:eastAsia="Arial" w:hAnsi="Arial" w:cs="Arial"/>
              <w:color w:val="000000"/>
              <w:sz w:val="24"/>
              <w:szCs w:val="24"/>
            </w:rPr>
            <w:tab/>
          </w:r>
          <w:r w:rsidR="009B69B9">
            <w:fldChar w:fldCharType="begin"/>
          </w:r>
          <w:r w:rsidR="009B69B9">
            <w:instrText xml:space="preserve"> PAGEREF _heading=h.26in1rg \h </w:instrText>
          </w:r>
          <w:r w:rsidR="009B69B9">
            <w:fldChar w:fldCharType="separate"/>
          </w:r>
          <w:r w:rsidR="00AC6AB7">
            <w:rPr>
              <w:noProof/>
            </w:rPr>
            <w:t>11</w:t>
          </w:r>
          <w:r w:rsidR="009B69B9">
            <w:fldChar w:fldCharType="end"/>
          </w:r>
        </w:p>
        <w:p w14:paraId="504FE817" w14:textId="5ACE4DEC" w:rsidR="0095282F" w:rsidRDefault="00C36CF3">
          <w:pPr>
            <w:tabs>
              <w:tab w:val="right" w:pos="9025"/>
            </w:tabs>
            <w:spacing w:before="200" w:line="240" w:lineRule="auto"/>
            <w:rPr>
              <w:rFonts w:ascii="Arial" w:eastAsia="Arial" w:hAnsi="Arial" w:cs="Arial"/>
              <w:color w:val="000000"/>
              <w:sz w:val="24"/>
              <w:szCs w:val="24"/>
            </w:rPr>
          </w:pPr>
          <w:hyperlink w:anchor="_heading=h.35nkun2">
            <w:r w:rsidR="009B69B9">
              <w:rPr>
                <w:rFonts w:ascii="Arial" w:eastAsia="Arial" w:hAnsi="Arial" w:cs="Arial"/>
                <w:color w:val="000000"/>
                <w:sz w:val="24"/>
                <w:szCs w:val="24"/>
              </w:rPr>
              <w:t>Competition rules</w:t>
            </w:r>
          </w:hyperlink>
          <w:r w:rsidR="009B69B9">
            <w:rPr>
              <w:rFonts w:ascii="Arial" w:eastAsia="Arial" w:hAnsi="Arial" w:cs="Arial"/>
              <w:color w:val="000000"/>
              <w:sz w:val="24"/>
              <w:szCs w:val="24"/>
            </w:rPr>
            <w:tab/>
          </w:r>
          <w:r w:rsidR="009B69B9">
            <w:fldChar w:fldCharType="begin"/>
          </w:r>
          <w:r w:rsidR="009B69B9">
            <w:instrText xml:space="preserve"> PAGEREF _heading=h.35nkun2 \h </w:instrText>
          </w:r>
          <w:r w:rsidR="009B69B9">
            <w:fldChar w:fldCharType="separate"/>
          </w:r>
          <w:r w:rsidR="00AC6AB7">
            <w:rPr>
              <w:noProof/>
            </w:rPr>
            <w:t>12</w:t>
          </w:r>
          <w:r w:rsidR="009B69B9">
            <w:fldChar w:fldCharType="end"/>
          </w:r>
        </w:p>
        <w:p w14:paraId="2487AAD3" w14:textId="331FB801" w:rsidR="0095282F" w:rsidRDefault="00C36CF3">
          <w:pPr>
            <w:tabs>
              <w:tab w:val="right" w:pos="9025"/>
            </w:tabs>
            <w:spacing w:before="200" w:line="240" w:lineRule="auto"/>
            <w:rPr>
              <w:rFonts w:ascii="Arial" w:eastAsia="Arial" w:hAnsi="Arial" w:cs="Arial"/>
              <w:color w:val="000000"/>
              <w:sz w:val="24"/>
              <w:szCs w:val="24"/>
            </w:rPr>
          </w:pPr>
          <w:hyperlink w:anchor="_heading=h.z337ya">
            <w:r w:rsidR="009B69B9">
              <w:rPr>
                <w:rFonts w:ascii="Arial" w:eastAsia="Arial" w:hAnsi="Arial" w:cs="Arial"/>
                <w:color w:val="000000"/>
                <w:sz w:val="24"/>
                <w:szCs w:val="24"/>
              </w:rPr>
              <w:t>How the Framework is structured</w:t>
            </w:r>
          </w:hyperlink>
          <w:r w:rsidR="009B69B9">
            <w:rPr>
              <w:rFonts w:ascii="Arial" w:eastAsia="Arial" w:hAnsi="Arial" w:cs="Arial"/>
              <w:color w:val="000000"/>
              <w:sz w:val="24"/>
              <w:szCs w:val="24"/>
            </w:rPr>
            <w:tab/>
          </w:r>
          <w:r w:rsidR="009B69B9">
            <w:fldChar w:fldCharType="begin"/>
          </w:r>
          <w:r w:rsidR="009B69B9">
            <w:instrText xml:space="preserve"> PAGEREF _heading=h.z337ya \h </w:instrText>
          </w:r>
          <w:r w:rsidR="009B69B9">
            <w:fldChar w:fldCharType="separate"/>
          </w:r>
          <w:r w:rsidR="00AC6AB7">
            <w:rPr>
              <w:noProof/>
            </w:rPr>
            <w:t>16</w:t>
          </w:r>
          <w:r w:rsidR="009B69B9">
            <w:fldChar w:fldCharType="end"/>
          </w:r>
        </w:p>
        <w:p w14:paraId="03B12CC9" w14:textId="3273613D" w:rsidR="0095282F" w:rsidRDefault="00C36CF3">
          <w:pPr>
            <w:tabs>
              <w:tab w:val="right" w:pos="9025"/>
            </w:tabs>
            <w:spacing w:before="200" w:line="240" w:lineRule="auto"/>
            <w:rPr>
              <w:rFonts w:ascii="Arial" w:eastAsia="Arial" w:hAnsi="Arial" w:cs="Arial"/>
              <w:color w:val="000000"/>
              <w:sz w:val="24"/>
              <w:szCs w:val="24"/>
            </w:rPr>
          </w:pPr>
          <w:hyperlink w:anchor="_heading=h.3j2qqm3">
            <w:r w:rsidR="009B69B9">
              <w:rPr>
                <w:rFonts w:ascii="Arial" w:eastAsia="Arial" w:hAnsi="Arial" w:cs="Arial"/>
                <w:color w:val="000000"/>
                <w:sz w:val="24"/>
                <w:szCs w:val="24"/>
              </w:rPr>
              <w:t>Additional information</w:t>
            </w:r>
          </w:hyperlink>
          <w:r w:rsidR="009B69B9">
            <w:rPr>
              <w:rFonts w:ascii="Arial" w:eastAsia="Arial" w:hAnsi="Arial" w:cs="Arial"/>
              <w:color w:val="000000"/>
              <w:sz w:val="24"/>
              <w:szCs w:val="24"/>
            </w:rPr>
            <w:tab/>
          </w:r>
          <w:r w:rsidR="009B69B9">
            <w:fldChar w:fldCharType="begin"/>
          </w:r>
          <w:r w:rsidR="009B69B9">
            <w:instrText xml:space="preserve"> PAGEREF _heading=h.3j2qqm3 \h </w:instrText>
          </w:r>
          <w:r w:rsidR="009B69B9">
            <w:fldChar w:fldCharType="separate"/>
          </w:r>
          <w:r w:rsidR="00AC6AB7">
            <w:rPr>
              <w:noProof/>
            </w:rPr>
            <w:t>22</w:t>
          </w:r>
          <w:r w:rsidR="009B69B9">
            <w:fldChar w:fldCharType="end"/>
          </w:r>
        </w:p>
        <w:p w14:paraId="3F0FBD1D" w14:textId="5D2960BE" w:rsidR="0095282F" w:rsidRDefault="00C36CF3">
          <w:pPr>
            <w:tabs>
              <w:tab w:val="right" w:pos="9025"/>
            </w:tabs>
            <w:spacing w:before="200" w:after="80" w:line="240" w:lineRule="auto"/>
            <w:rPr>
              <w:rFonts w:ascii="Arial" w:eastAsia="Arial" w:hAnsi="Arial" w:cs="Arial"/>
              <w:color w:val="000000"/>
              <w:sz w:val="24"/>
              <w:szCs w:val="24"/>
            </w:rPr>
          </w:pPr>
          <w:hyperlink w:anchor="_heading=h.4i7ojhp">
            <w:r w:rsidR="009B69B9">
              <w:rPr>
                <w:rFonts w:ascii="Arial" w:eastAsia="Arial" w:hAnsi="Arial" w:cs="Arial"/>
                <w:color w:val="000000"/>
                <w:sz w:val="24"/>
                <w:szCs w:val="24"/>
              </w:rPr>
              <w:t>The armed forces covenant</w:t>
            </w:r>
          </w:hyperlink>
          <w:r w:rsidR="009B69B9">
            <w:rPr>
              <w:rFonts w:ascii="Arial" w:eastAsia="Arial" w:hAnsi="Arial" w:cs="Arial"/>
              <w:color w:val="000000"/>
              <w:sz w:val="24"/>
              <w:szCs w:val="24"/>
            </w:rPr>
            <w:tab/>
          </w:r>
          <w:r w:rsidR="009B69B9">
            <w:fldChar w:fldCharType="begin"/>
          </w:r>
          <w:r w:rsidR="009B69B9">
            <w:instrText xml:space="preserve"> PAGEREF _heading=h.4i7ojhp \h </w:instrText>
          </w:r>
          <w:r w:rsidR="009B69B9">
            <w:fldChar w:fldCharType="separate"/>
          </w:r>
          <w:r w:rsidR="00AC6AB7">
            <w:rPr>
              <w:noProof/>
            </w:rPr>
            <w:t>23</w:t>
          </w:r>
          <w:r w:rsidR="009B69B9">
            <w:fldChar w:fldCharType="end"/>
          </w:r>
          <w:r w:rsidR="009B69B9">
            <w:fldChar w:fldCharType="end"/>
          </w:r>
        </w:p>
      </w:sdtContent>
    </w:sdt>
    <w:p w14:paraId="59D6CDD0" w14:textId="77777777" w:rsidR="0095282F" w:rsidRDefault="0095282F">
      <w:pPr>
        <w:pBdr>
          <w:top w:val="nil"/>
          <w:left w:val="nil"/>
          <w:bottom w:val="nil"/>
          <w:right w:val="nil"/>
          <w:between w:val="nil"/>
        </w:pBdr>
        <w:spacing w:after="120" w:line="276" w:lineRule="auto"/>
        <w:ind w:left="283"/>
        <w:jc w:val="both"/>
        <w:rPr>
          <w:rFonts w:ascii="Arial" w:eastAsia="Arial" w:hAnsi="Arial" w:cs="Arial"/>
          <w:b/>
          <w:color w:val="000000"/>
          <w:sz w:val="28"/>
          <w:szCs w:val="28"/>
        </w:rPr>
      </w:pPr>
    </w:p>
    <w:p w14:paraId="20A27AF5" w14:textId="77777777" w:rsidR="0095282F" w:rsidRDefault="0095282F">
      <w:pPr>
        <w:spacing w:before="60" w:after="60"/>
        <w:rPr>
          <w:sz w:val="24"/>
          <w:szCs w:val="24"/>
        </w:rPr>
      </w:pPr>
    </w:p>
    <w:p w14:paraId="1453CD0B" w14:textId="77777777" w:rsidR="0095282F" w:rsidRDefault="0095282F">
      <w:pPr>
        <w:keepNext/>
        <w:pBdr>
          <w:top w:val="nil"/>
          <w:left w:val="nil"/>
          <w:bottom w:val="nil"/>
          <w:right w:val="nil"/>
          <w:between w:val="nil"/>
        </w:pBdr>
        <w:spacing w:before="240" w:after="120" w:line="240" w:lineRule="auto"/>
        <w:ind w:left="142"/>
        <w:jc w:val="both"/>
        <w:rPr>
          <w:rFonts w:ascii="Arial" w:eastAsia="Arial" w:hAnsi="Arial" w:cs="Arial"/>
          <w:b/>
          <w:i/>
          <w:color w:val="000000"/>
          <w:highlight w:val="green"/>
        </w:rPr>
      </w:pPr>
    </w:p>
    <w:p w14:paraId="6DEDCFC6" w14:textId="77777777" w:rsidR="0095282F" w:rsidRDefault="0095282F">
      <w:pPr>
        <w:spacing w:after="200" w:line="276" w:lineRule="auto"/>
        <w:ind w:left="-28"/>
        <w:rPr>
          <w:rFonts w:ascii="Arial" w:eastAsia="Arial" w:hAnsi="Arial" w:cs="Arial"/>
          <w:sz w:val="28"/>
          <w:szCs w:val="28"/>
        </w:rPr>
      </w:pPr>
    </w:p>
    <w:p w14:paraId="5748C249" w14:textId="77777777" w:rsidR="0095282F" w:rsidRDefault="0095282F">
      <w:pPr>
        <w:spacing w:before="60" w:after="60"/>
        <w:ind w:left="720"/>
        <w:jc w:val="right"/>
      </w:pPr>
    </w:p>
    <w:p w14:paraId="1D523EF7" w14:textId="77777777" w:rsidR="0095282F" w:rsidRDefault="0095282F">
      <w:pPr>
        <w:spacing w:before="60" w:after="60"/>
        <w:ind w:left="720"/>
        <w:jc w:val="right"/>
      </w:pPr>
    </w:p>
    <w:p w14:paraId="77465867" w14:textId="77777777" w:rsidR="0095282F" w:rsidRDefault="0095282F">
      <w:pPr>
        <w:spacing w:before="60" w:after="60"/>
        <w:ind w:left="720"/>
        <w:jc w:val="right"/>
      </w:pPr>
    </w:p>
    <w:p w14:paraId="60BA5CFB" w14:textId="77777777" w:rsidR="0095282F" w:rsidRDefault="0095282F">
      <w:pPr>
        <w:spacing w:before="60" w:after="60"/>
        <w:ind w:left="720"/>
        <w:jc w:val="right"/>
      </w:pPr>
    </w:p>
    <w:p w14:paraId="688DE2DF" w14:textId="77777777" w:rsidR="0095282F" w:rsidRDefault="0095282F">
      <w:pPr>
        <w:spacing w:before="60" w:after="60"/>
        <w:ind w:left="720"/>
        <w:jc w:val="right"/>
      </w:pPr>
    </w:p>
    <w:p w14:paraId="26456F1D" w14:textId="77777777" w:rsidR="0095282F" w:rsidRDefault="0095282F">
      <w:pPr>
        <w:spacing w:before="60" w:after="60"/>
        <w:ind w:left="720"/>
        <w:jc w:val="right"/>
      </w:pPr>
    </w:p>
    <w:p w14:paraId="50C466CE" w14:textId="77777777" w:rsidR="0095282F" w:rsidRDefault="0095282F">
      <w:pPr>
        <w:spacing w:before="60" w:after="60"/>
        <w:ind w:left="720"/>
        <w:jc w:val="right"/>
      </w:pPr>
    </w:p>
    <w:p w14:paraId="19A8BA51" w14:textId="77777777" w:rsidR="0095282F" w:rsidRDefault="0095282F">
      <w:pPr>
        <w:spacing w:before="60" w:after="60"/>
        <w:ind w:left="720"/>
        <w:jc w:val="right"/>
      </w:pPr>
    </w:p>
    <w:p w14:paraId="790061DB" w14:textId="44DC6787" w:rsidR="0095282F" w:rsidRDefault="0095282F">
      <w:pPr>
        <w:rPr>
          <w:rFonts w:ascii="Arial" w:eastAsia="Arial" w:hAnsi="Arial" w:cs="Arial"/>
        </w:rPr>
      </w:pPr>
    </w:p>
    <w:p w14:paraId="567C75C4" w14:textId="77777777" w:rsidR="00475BB9" w:rsidRDefault="00475BB9">
      <w:pPr>
        <w:rPr>
          <w:rFonts w:ascii="Arial" w:eastAsia="Arial" w:hAnsi="Arial" w:cs="Arial"/>
        </w:rPr>
      </w:pPr>
      <w:bookmarkStart w:id="1" w:name="_GoBack"/>
      <w:bookmarkEnd w:id="1"/>
    </w:p>
    <w:p w14:paraId="1EB703C0" w14:textId="77777777" w:rsidR="0095282F" w:rsidRDefault="009B69B9">
      <w:pPr>
        <w:pStyle w:val="Heading1"/>
        <w:rPr>
          <w:b/>
        </w:rPr>
      </w:pPr>
      <w:bookmarkStart w:id="2" w:name="_heading=h.30j0zll" w:colFirst="0" w:colLast="0"/>
      <w:bookmarkEnd w:id="2"/>
      <w:r>
        <w:rPr>
          <w:b/>
        </w:rPr>
        <w:lastRenderedPageBreak/>
        <w:t>Welcome</w:t>
      </w:r>
    </w:p>
    <w:p w14:paraId="6E179385" w14:textId="77777777" w:rsidR="0095282F" w:rsidRDefault="009B69B9">
      <w:pPr>
        <w:rPr>
          <w:rFonts w:ascii="Arial" w:eastAsia="Arial" w:hAnsi="Arial" w:cs="Arial"/>
          <w:sz w:val="24"/>
          <w:szCs w:val="24"/>
        </w:rPr>
      </w:pPr>
      <w:r>
        <w:rPr>
          <w:rFonts w:ascii="Arial" w:eastAsia="Arial" w:hAnsi="Arial" w:cs="Arial"/>
          <w:sz w:val="24"/>
          <w:szCs w:val="24"/>
        </w:rPr>
        <w:t>We invite you to bid in this competition for RM6261 Mobile Voice and Data Services Framework. Our Invitation to Tender (ITT) pack comes divided into 2 main parts:</w:t>
      </w:r>
    </w:p>
    <w:p w14:paraId="19834D0E" w14:textId="77777777" w:rsidR="0095282F" w:rsidRDefault="009B69B9">
      <w:pPr>
        <w:rPr>
          <w:rFonts w:ascii="Arial" w:eastAsia="Arial" w:hAnsi="Arial" w:cs="Arial"/>
          <w:sz w:val="24"/>
          <w:szCs w:val="24"/>
        </w:rPr>
      </w:pPr>
      <w:r>
        <w:rPr>
          <w:rFonts w:ascii="Arial" w:eastAsia="Arial" w:hAnsi="Arial" w:cs="Arial"/>
          <w:b/>
          <w:sz w:val="24"/>
          <w:szCs w:val="24"/>
        </w:rPr>
        <w:t>Attachment 1 - About the Framework</w:t>
      </w:r>
      <w:r>
        <w:rPr>
          <w:rFonts w:ascii="Arial" w:eastAsia="Arial" w:hAnsi="Arial" w:cs="Arial"/>
          <w:sz w:val="24"/>
          <w:szCs w:val="24"/>
        </w:rPr>
        <w:t xml:space="preserve"> (this document) – what the opportunity is, who can bid, the timelines for this competition, how to ask questions. Plus:</w:t>
      </w:r>
    </w:p>
    <w:p w14:paraId="5D2FCFC0" w14:textId="77777777" w:rsidR="0095282F" w:rsidRDefault="009B69B9">
      <w:pPr>
        <w:numPr>
          <w:ilvl w:val="0"/>
          <w:numId w:val="9"/>
        </w:numPr>
        <w:ind w:left="1701" w:hanging="283"/>
        <w:rPr>
          <w:rFonts w:ascii="Arial" w:eastAsia="Arial" w:hAnsi="Arial" w:cs="Arial"/>
          <w:sz w:val="24"/>
          <w:szCs w:val="24"/>
        </w:rPr>
      </w:pPr>
      <w:r>
        <w:rPr>
          <w:rFonts w:ascii="Arial" w:eastAsia="Arial" w:hAnsi="Arial" w:cs="Arial"/>
          <w:sz w:val="24"/>
          <w:szCs w:val="24"/>
        </w:rPr>
        <w:t>the competition rules and obligations and rights between you and us</w:t>
      </w:r>
    </w:p>
    <w:p w14:paraId="0E41E566" w14:textId="77777777" w:rsidR="0095282F" w:rsidRDefault="009B69B9">
      <w:pPr>
        <w:numPr>
          <w:ilvl w:val="0"/>
          <w:numId w:val="9"/>
        </w:numPr>
        <w:ind w:left="1701" w:hanging="283"/>
        <w:rPr>
          <w:rFonts w:ascii="Arial" w:eastAsia="Arial" w:hAnsi="Arial" w:cs="Arial"/>
          <w:sz w:val="24"/>
          <w:szCs w:val="24"/>
        </w:rPr>
      </w:pPr>
      <w:r>
        <w:rPr>
          <w:rFonts w:ascii="Arial" w:eastAsia="Arial" w:hAnsi="Arial" w:cs="Arial"/>
          <w:sz w:val="24"/>
          <w:szCs w:val="24"/>
        </w:rPr>
        <w:t>how the contract works – what a Framework is and what’s in a Framework Contract</w:t>
      </w:r>
    </w:p>
    <w:p w14:paraId="110A3C12" w14:textId="77777777" w:rsidR="0095282F" w:rsidRDefault="009B69B9">
      <w:pPr>
        <w:rPr>
          <w:rFonts w:ascii="Arial" w:eastAsia="Arial" w:hAnsi="Arial" w:cs="Arial"/>
          <w:sz w:val="24"/>
          <w:szCs w:val="24"/>
        </w:rPr>
      </w:pPr>
      <w:r>
        <w:rPr>
          <w:rFonts w:ascii="Arial" w:eastAsia="Arial" w:hAnsi="Arial" w:cs="Arial"/>
          <w:b/>
          <w:sz w:val="24"/>
          <w:szCs w:val="24"/>
        </w:rPr>
        <w:t>Attachment 2 - How to bid</w:t>
      </w:r>
      <w:r>
        <w:rPr>
          <w:rFonts w:ascii="Arial" w:eastAsia="Arial" w:hAnsi="Arial" w:cs="Arial"/>
          <w:sz w:val="24"/>
          <w:szCs w:val="24"/>
        </w:rPr>
        <w:t xml:space="preserve"> – a guide on how to submit your bid, the selection and award stages, how we will assess your bid, what is the process at intention to award and the Framework Contract award stage. </w:t>
      </w:r>
    </w:p>
    <w:p w14:paraId="50AF32FD" w14:textId="77777777" w:rsidR="0095282F" w:rsidRDefault="009B69B9">
      <w:pPr>
        <w:rPr>
          <w:rFonts w:ascii="Arial" w:eastAsia="Arial" w:hAnsi="Arial" w:cs="Arial"/>
          <w:color w:val="0563C1"/>
          <w:sz w:val="24"/>
          <w:szCs w:val="24"/>
          <w:u w:val="single"/>
        </w:rPr>
      </w:pPr>
      <w:r>
        <w:rPr>
          <w:rFonts w:ascii="Arial" w:eastAsia="Arial" w:hAnsi="Arial" w:cs="Arial"/>
          <w:sz w:val="24"/>
          <w:szCs w:val="24"/>
        </w:rPr>
        <w:t xml:space="preserve">You must use our </w:t>
      </w:r>
      <w:hyperlink r:id="rId9">
        <w:proofErr w:type="spellStart"/>
        <w:r>
          <w:rPr>
            <w:rFonts w:ascii="Arial" w:eastAsia="Arial" w:hAnsi="Arial" w:cs="Arial"/>
            <w:color w:val="1155CC"/>
            <w:sz w:val="24"/>
            <w:szCs w:val="24"/>
            <w:u w:val="single"/>
          </w:rPr>
          <w:t>eSourcing</w:t>
        </w:r>
        <w:proofErr w:type="spellEnd"/>
        <w:r>
          <w:rPr>
            <w:rFonts w:ascii="Arial" w:eastAsia="Arial" w:hAnsi="Arial" w:cs="Arial"/>
            <w:color w:val="1155CC"/>
            <w:sz w:val="24"/>
            <w:szCs w:val="24"/>
            <w:u w:val="single"/>
          </w:rPr>
          <w:t xml:space="preserve"> tool</w:t>
        </w:r>
      </w:hyperlink>
      <w:r>
        <w:rPr>
          <w:rFonts w:ascii="Arial" w:eastAsia="Arial" w:hAnsi="Arial" w:cs="Arial"/>
          <w:sz w:val="24"/>
          <w:szCs w:val="24"/>
        </w:rPr>
        <w:t>, to submit your bid</w:t>
      </w:r>
      <w:r>
        <w:t xml:space="preserve"> </w:t>
      </w:r>
    </w:p>
    <w:p w14:paraId="6C43F371" w14:textId="77777777" w:rsidR="0095282F" w:rsidRDefault="009B69B9">
      <w:pPr>
        <w:rPr>
          <w:rFonts w:ascii="Arial" w:eastAsia="Arial" w:hAnsi="Arial" w:cs="Arial"/>
          <w:sz w:val="24"/>
          <w:szCs w:val="24"/>
        </w:rPr>
      </w:pPr>
      <w:r>
        <w:rPr>
          <w:rFonts w:ascii="Arial" w:eastAsia="Arial" w:hAnsi="Arial" w:cs="Arial"/>
          <w:sz w:val="24"/>
          <w:szCs w:val="24"/>
        </w:rPr>
        <w:t xml:space="preserve">Please read the </w:t>
      </w:r>
      <w:hyperlink r:id="rId10">
        <w:proofErr w:type="spellStart"/>
        <w:r>
          <w:rPr>
            <w:rFonts w:ascii="Arial" w:eastAsia="Arial" w:hAnsi="Arial" w:cs="Arial"/>
            <w:color w:val="1155CC"/>
            <w:sz w:val="24"/>
            <w:szCs w:val="24"/>
            <w:u w:val="single"/>
          </w:rPr>
          <w:t>eSourcing</w:t>
        </w:r>
        <w:proofErr w:type="spellEnd"/>
        <w:r>
          <w:rPr>
            <w:rFonts w:ascii="Arial" w:eastAsia="Arial" w:hAnsi="Arial" w:cs="Arial"/>
            <w:color w:val="1155CC"/>
            <w:sz w:val="24"/>
            <w:szCs w:val="24"/>
            <w:u w:val="single"/>
          </w:rPr>
          <w:t xml:space="preserve"> tool bidder guide</w:t>
        </w:r>
      </w:hyperlink>
      <w:r>
        <w:rPr>
          <w:rFonts w:ascii="Arial" w:eastAsia="Arial" w:hAnsi="Arial" w:cs="Arial"/>
          <w:sz w:val="24"/>
          <w:szCs w:val="24"/>
        </w:rPr>
        <w:t xml:space="preserve">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and instructions on how to submit a compliant bid:</w:t>
      </w:r>
    </w:p>
    <w:p w14:paraId="05DF2699" w14:textId="77777777" w:rsidR="0095282F" w:rsidRDefault="009B69B9">
      <w:pPr>
        <w:rPr>
          <w:rFonts w:ascii="Arial" w:eastAsia="Arial" w:hAnsi="Arial" w:cs="Arial"/>
          <w:sz w:val="24"/>
          <w:szCs w:val="24"/>
        </w:rPr>
      </w:pPr>
      <w:r>
        <w:rPr>
          <w:rFonts w:ascii="Arial" w:eastAsia="Arial" w:hAnsi="Arial" w:cs="Arial"/>
          <w:color w:val="000000"/>
          <w:sz w:val="24"/>
          <w:szCs w:val="24"/>
        </w:rPr>
        <w:t xml:space="preserve">You can book for </w:t>
      </w:r>
      <w:hyperlink r:id="rId11">
        <w:r>
          <w:rPr>
            <w:rFonts w:ascii="Arial" w:eastAsia="Arial" w:hAnsi="Arial" w:cs="Arial"/>
            <w:color w:val="1155CC"/>
            <w:sz w:val="24"/>
            <w:szCs w:val="24"/>
            <w:u w:val="single"/>
          </w:rPr>
          <w:t xml:space="preserve">online training for the CCS </w:t>
        </w:r>
        <w:proofErr w:type="spellStart"/>
        <w:r>
          <w:rPr>
            <w:rFonts w:ascii="Arial" w:eastAsia="Arial" w:hAnsi="Arial" w:cs="Arial"/>
            <w:color w:val="1155CC"/>
            <w:sz w:val="24"/>
            <w:szCs w:val="24"/>
            <w:u w:val="single"/>
          </w:rPr>
          <w:t>eSourcing</w:t>
        </w:r>
        <w:proofErr w:type="spellEnd"/>
        <w:r>
          <w:rPr>
            <w:rFonts w:ascii="Arial" w:eastAsia="Arial" w:hAnsi="Arial" w:cs="Arial"/>
            <w:color w:val="1155CC"/>
            <w:sz w:val="24"/>
            <w:szCs w:val="24"/>
            <w:u w:val="single"/>
          </w:rPr>
          <w:t xml:space="preserve"> tool</w:t>
        </w:r>
      </w:hyperlink>
      <w:r>
        <w:rPr>
          <w:rFonts w:ascii="Arial" w:eastAsia="Arial" w:hAnsi="Arial" w:cs="Arial"/>
          <w:color w:val="000000"/>
          <w:sz w:val="24"/>
          <w:szCs w:val="24"/>
        </w:rPr>
        <w:t xml:space="preserve"> </w:t>
      </w:r>
    </w:p>
    <w:p w14:paraId="5CD86876" w14:textId="77777777" w:rsidR="0095282F" w:rsidRDefault="009B69B9">
      <w:pPr>
        <w:rPr>
          <w:rFonts w:ascii="Arial" w:eastAsia="Arial" w:hAnsi="Arial" w:cs="Arial"/>
          <w:sz w:val="24"/>
          <w:szCs w:val="24"/>
        </w:rPr>
      </w:pPr>
      <w:r>
        <w:rPr>
          <w:rFonts w:ascii="Arial" w:eastAsia="Arial" w:hAnsi="Arial" w:cs="Arial"/>
          <w:sz w:val="24"/>
          <w:szCs w:val="24"/>
        </w:rPr>
        <w:t xml:space="preserve">There are also additional attachments to the ITT pack. </w:t>
      </w:r>
    </w:p>
    <w:p w14:paraId="752C6F80" w14:textId="77777777" w:rsidR="0095282F" w:rsidRDefault="009B69B9">
      <w:pPr>
        <w:rPr>
          <w:rFonts w:ascii="Arial" w:eastAsia="Arial" w:hAnsi="Arial" w:cs="Arial"/>
          <w:sz w:val="24"/>
          <w:szCs w:val="24"/>
        </w:rPr>
      </w:pPr>
      <w:r>
        <w:rPr>
          <w:rFonts w:ascii="Arial" w:eastAsia="Arial" w:hAnsi="Arial" w:cs="Arial"/>
          <w:sz w:val="24"/>
          <w:szCs w:val="24"/>
        </w:rPr>
        <w:t>These attachments are:</w:t>
      </w:r>
    </w:p>
    <w:p w14:paraId="44BE6C46" w14:textId="77777777" w:rsidR="0095282F" w:rsidRDefault="009B69B9">
      <w:pPr>
        <w:rPr>
          <w:rFonts w:ascii="Arial" w:eastAsia="Arial" w:hAnsi="Arial" w:cs="Arial"/>
          <w:sz w:val="24"/>
          <w:szCs w:val="24"/>
        </w:rPr>
      </w:pPr>
      <w:r>
        <w:rPr>
          <w:rFonts w:ascii="Arial" w:eastAsia="Arial" w:hAnsi="Arial" w:cs="Arial"/>
          <w:b/>
          <w:sz w:val="24"/>
          <w:szCs w:val="24"/>
        </w:rPr>
        <w:t>Framework Schedule 1 (Specification)</w:t>
      </w:r>
      <w:r>
        <w:rPr>
          <w:rFonts w:ascii="Arial" w:eastAsia="Arial" w:hAnsi="Arial" w:cs="Arial"/>
          <w:sz w:val="24"/>
          <w:szCs w:val="24"/>
        </w:rPr>
        <w:t xml:space="preserve"> – forms part of the Framework Contract and sets out the scope of the requirement. This document can be found in the Framework Schedules in Attachment 10 Framework Contract Documents.</w:t>
      </w:r>
    </w:p>
    <w:p w14:paraId="584C8D20" w14:textId="77777777" w:rsidR="0095282F" w:rsidRDefault="009B69B9">
      <w:pPr>
        <w:rPr>
          <w:rFonts w:ascii="Arial" w:eastAsia="Arial" w:hAnsi="Arial" w:cs="Arial"/>
          <w:sz w:val="24"/>
          <w:szCs w:val="24"/>
        </w:rPr>
      </w:pPr>
      <w:r>
        <w:rPr>
          <w:rFonts w:ascii="Arial" w:eastAsia="Arial" w:hAnsi="Arial" w:cs="Arial"/>
          <w:b/>
          <w:sz w:val="24"/>
          <w:szCs w:val="24"/>
        </w:rPr>
        <w:t>Attachment 2a</w:t>
      </w:r>
      <w:r>
        <w:rPr>
          <w:rFonts w:ascii="Arial" w:eastAsia="Arial" w:hAnsi="Arial" w:cs="Arial"/>
          <w:sz w:val="24"/>
          <w:szCs w:val="24"/>
        </w:rPr>
        <w:t xml:space="preserve"> </w:t>
      </w:r>
      <w:r>
        <w:rPr>
          <w:rFonts w:ascii="Arial" w:eastAsia="Arial" w:hAnsi="Arial" w:cs="Arial"/>
          <w:b/>
          <w:sz w:val="24"/>
          <w:szCs w:val="24"/>
        </w:rPr>
        <w:t>Selection questionnaire</w:t>
      </w:r>
      <w:r>
        <w:rPr>
          <w:rFonts w:ascii="Arial" w:eastAsia="Arial" w:hAnsi="Arial" w:cs="Arial"/>
          <w:sz w:val="24"/>
          <w:szCs w:val="24"/>
        </w:rPr>
        <w:t xml:space="preserve"> – you must complete the questions detailed in this questionnaire online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0BCEDA59" w14:textId="77777777" w:rsidR="0095282F" w:rsidRDefault="009B69B9">
      <w:pPr>
        <w:rPr>
          <w:rFonts w:ascii="Arial" w:eastAsia="Arial" w:hAnsi="Arial" w:cs="Arial"/>
          <w:sz w:val="24"/>
          <w:szCs w:val="24"/>
        </w:rPr>
      </w:pPr>
      <w:r>
        <w:rPr>
          <w:rFonts w:ascii="Arial" w:eastAsia="Arial" w:hAnsi="Arial" w:cs="Arial"/>
          <w:b/>
          <w:sz w:val="24"/>
          <w:szCs w:val="24"/>
        </w:rPr>
        <w:t xml:space="preserve">Attachment 2b Certificates of Technical and Professional Ability (COTPA) </w:t>
      </w:r>
      <w:r>
        <w:rPr>
          <w:rFonts w:ascii="Arial" w:eastAsia="Arial" w:hAnsi="Arial" w:cs="Arial"/>
          <w:sz w:val="24"/>
          <w:szCs w:val="24"/>
        </w:rPr>
        <w:t xml:space="preserve">– you are required to submit a maximum of two completed COTPAs for each Lot you are bidding for (with the exception of Lot 4 (please see below for further details)), to demonstrate your technical and professional capability.  You must get the customer to verify that the information you have provided is true and accurate.  You must then attach each certificate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Please note if you are bidding for Lots 1 and 2 you are able to upload the same COTPA (if this is suitable to cover the requirements of both of these Lots). </w:t>
      </w:r>
    </w:p>
    <w:p w14:paraId="199B3405" w14:textId="77777777" w:rsidR="0095282F" w:rsidRDefault="009B69B9">
      <w:pPr>
        <w:rPr>
          <w:rFonts w:ascii="Arial" w:eastAsia="Arial" w:hAnsi="Arial" w:cs="Arial"/>
          <w:sz w:val="24"/>
          <w:szCs w:val="24"/>
        </w:rPr>
      </w:pPr>
      <w:r>
        <w:rPr>
          <w:rFonts w:ascii="Arial" w:eastAsia="Arial" w:hAnsi="Arial" w:cs="Arial"/>
          <w:sz w:val="24"/>
          <w:szCs w:val="24"/>
        </w:rPr>
        <w:t xml:space="preserve">If you are bidding for Lot 4 you must be able to offer, as a minimum, the two Service Lines of </w:t>
      </w:r>
      <w:r>
        <w:rPr>
          <w:rFonts w:ascii="Arial" w:eastAsia="Arial" w:hAnsi="Arial" w:cs="Arial"/>
          <w:i/>
          <w:sz w:val="24"/>
          <w:szCs w:val="24"/>
        </w:rPr>
        <w:t>System and Service Integration</w:t>
      </w:r>
      <w:r>
        <w:rPr>
          <w:rFonts w:ascii="Arial" w:eastAsia="Arial" w:hAnsi="Arial" w:cs="Arial"/>
          <w:sz w:val="24"/>
          <w:szCs w:val="24"/>
        </w:rPr>
        <w:t xml:space="preserve"> and</w:t>
      </w:r>
      <w:r>
        <w:rPr>
          <w:rFonts w:ascii="Arial" w:eastAsia="Arial" w:hAnsi="Arial" w:cs="Arial"/>
          <w:i/>
          <w:sz w:val="24"/>
          <w:szCs w:val="24"/>
        </w:rPr>
        <w:t xml:space="preserve"> Business Case and/or Specification Development and/or Proof of Concept</w:t>
      </w:r>
      <w:r>
        <w:rPr>
          <w:rFonts w:ascii="Arial" w:eastAsia="Arial" w:hAnsi="Arial" w:cs="Arial"/>
          <w:sz w:val="24"/>
          <w:szCs w:val="24"/>
        </w:rPr>
        <w:t xml:space="preserve">. These Service Lines are mandatory.  You may also bid for any of the remaining Service Lines, but again you must also provide two COTPA </w:t>
      </w:r>
      <w:r>
        <w:rPr>
          <w:rFonts w:ascii="Arial" w:eastAsia="Arial" w:hAnsi="Arial" w:cs="Arial"/>
          <w:i/>
          <w:sz w:val="24"/>
          <w:szCs w:val="24"/>
          <w:u w:val="single"/>
        </w:rPr>
        <w:t>for each</w:t>
      </w:r>
      <w:r>
        <w:rPr>
          <w:rFonts w:ascii="Arial" w:eastAsia="Arial" w:hAnsi="Arial" w:cs="Arial"/>
          <w:sz w:val="24"/>
          <w:szCs w:val="24"/>
        </w:rPr>
        <w:t xml:space="preserve"> of these Service Lines.</w:t>
      </w:r>
    </w:p>
    <w:p w14:paraId="72275351" w14:textId="77777777" w:rsidR="0095282F" w:rsidRDefault="009B69B9">
      <w:pPr>
        <w:rPr>
          <w:rFonts w:ascii="Arial" w:eastAsia="Arial" w:hAnsi="Arial" w:cs="Arial"/>
          <w:sz w:val="24"/>
          <w:szCs w:val="24"/>
          <w:highlight w:val="white"/>
        </w:rPr>
      </w:pPr>
      <w:r>
        <w:rPr>
          <w:rFonts w:ascii="Arial" w:eastAsia="Arial" w:hAnsi="Arial" w:cs="Arial"/>
          <w:b/>
          <w:sz w:val="24"/>
          <w:szCs w:val="24"/>
          <w:highlight w:val="white"/>
        </w:rPr>
        <w:lastRenderedPageBreak/>
        <w:t>Attachment 2e PPN 06/21 Carbon Reduction Plan template</w:t>
      </w:r>
      <w:r>
        <w:rPr>
          <w:rFonts w:ascii="Arial" w:eastAsia="Arial" w:hAnsi="Arial" w:cs="Arial"/>
          <w:sz w:val="24"/>
          <w:szCs w:val="24"/>
          <w:highlight w:val="white"/>
        </w:rPr>
        <w:t xml:space="preserve"> – if you do not have a website, you must use this template to provide a copy of your Carbon Reduction Plan. You must then attach the plan to the relevant selection questions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(qualification envelope).</w:t>
      </w:r>
    </w:p>
    <w:p w14:paraId="69B450C5" w14:textId="77777777" w:rsidR="0095282F" w:rsidRDefault="009B69B9">
      <w:pPr>
        <w:rPr>
          <w:rFonts w:ascii="Arial" w:eastAsia="Arial" w:hAnsi="Arial" w:cs="Arial"/>
          <w:sz w:val="24"/>
          <w:szCs w:val="24"/>
        </w:rPr>
      </w:pPr>
      <w:r>
        <w:rPr>
          <w:rFonts w:ascii="Arial" w:eastAsia="Arial" w:hAnsi="Arial" w:cs="Arial"/>
          <w:b/>
          <w:sz w:val="24"/>
          <w:szCs w:val="24"/>
        </w:rPr>
        <w:t>Attachment 3</w:t>
      </w:r>
      <w:r>
        <w:rPr>
          <w:rFonts w:ascii="Arial" w:eastAsia="Arial" w:hAnsi="Arial" w:cs="Arial"/>
          <w:sz w:val="24"/>
          <w:szCs w:val="24"/>
        </w:rPr>
        <w:t xml:space="preserve"> </w:t>
      </w:r>
      <w:r>
        <w:rPr>
          <w:rFonts w:ascii="Arial" w:eastAsia="Arial" w:hAnsi="Arial" w:cs="Arial"/>
          <w:b/>
          <w:sz w:val="24"/>
          <w:szCs w:val="24"/>
        </w:rPr>
        <w:t>Price matrix</w:t>
      </w:r>
      <w:r>
        <w:rPr>
          <w:rFonts w:ascii="Arial" w:eastAsia="Arial" w:hAnsi="Arial" w:cs="Arial"/>
          <w:sz w:val="24"/>
          <w:szCs w:val="24"/>
        </w:rPr>
        <w:t xml:space="preserve"> – You must submit a completed price matrix for each Lot you are bidding for.  You must complete the unlocked yellow cells in this attachment and upload to the relevant question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(commercial envelope).</w:t>
      </w:r>
    </w:p>
    <w:p w14:paraId="458B89A1" w14:textId="77777777" w:rsidR="0095282F" w:rsidRDefault="009B69B9">
      <w:pPr>
        <w:rPr>
          <w:rFonts w:ascii="Arial" w:eastAsia="Arial" w:hAnsi="Arial" w:cs="Arial"/>
          <w:sz w:val="24"/>
          <w:szCs w:val="24"/>
        </w:rPr>
      </w:pPr>
      <w:r>
        <w:rPr>
          <w:rFonts w:ascii="Arial" w:eastAsia="Arial" w:hAnsi="Arial" w:cs="Arial"/>
          <w:b/>
          <w:sz w:val="24"/>
          <w:szCs w:val="24"/>
        </w:rPr>
        <w:t>Attachment 4</w:t>
      </w:r>
      <w:r>
        <w:rPr>
          <w:rFonts w:ascii="Arial" w:eastAsia="Arial" w:hAnsi="Arial" w:cs="Arial"/>
          <w:sz w:val="24"/>
          <w:szCs w:val="24"/>
        </w:rPr>
        <w:t xml:space="preserve"> </w:t>
      </w:r>
      <w:r>
        <w:rPr>
          <w:rFonts w:ascii="Arial" w:eastAsia="Arial" w:hAnsi="Arial" w:cs="Arial"/>
          <w:b/>
          <w:sz w:val="24"/>
          <w:szCs w:val="24"/>
        </w:rPr>
        <w:t>Information and declaration workbook</w:t>
      </w:r>
      <w:r>
        <w:rPr>
          <w:rFonts w:ascii="Arial" w:eastAsia="Arial" w:hAnsi="Arial" w:cs="Arial"/>
          <w:sz w:val="24"/>
          <w:szCs w:val="24"/>
        </w:rPr>
        <w:t xml:space="preserve"> – if you are relying upon any other organisation, including Key Subcontractors or consortium members, to meet the selection criteria, you must get each of the organisations</w:t>
      </w:r>
      <w:r>
        <w:rPr>
          <w:rFonts w:ascii="Arial" w:eastAsia="Arial" w:hAnsi="Arial" w:cs="Arial"/>
          <w:b/>
          <w:sz w:val="24"/>
          <w:szCs w:val="24"/>
        </w:rPr>
        <w:t xml:space="preserve"> </w:t>
      </w:r>
      <w:r>
        <w:rPr>
          <w:rFonts w:ascii="Arial" w:eastAsia="Arial" w:hAnsi="Arial" w:cs="Arial"/>
          <w:sz w:val="24"/>
          <w:szCs w:val="24"/>
        </w:rPr>
        <w:t xml:space="preserve">to populate this attachment. You must then attach each of the populated attachments to the relevant selection questions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w:t>
      </w:r>
    </w:p>
    <w:p w14:paraId="152BCD31" w14:textId="77777777" w:rsidR="0095282F" w:rsidRDefault="009B69B9">
      <w:pPr>
        <w:jc w:val="both"/>
        <w:rPr>
          <w:rFonts w:ascii="Times New Roman" w:eastAsia="Times New Roman" w:hAnsi="Times New Roman" w:cs="Times New Roman"/>
          <w:sz w:val="24"/>
          <w:szCs w:val="24"/>
        </w:rPr>
      </w:pPr>
      <w:r>
        <w:rPr>
          <w:rFonts w:ascii="Arial" w:eastAsia="Arial" w:hAnsi="Arial" w:cs="Arial"/>
          <w:b/>
          <w:sz w:val="24"/>
          <w:szCs w:val="24"/>
        </w:rPr>
        <w:t xml:space="preserve">Attachment 5 Financial Viability Risk Assessment (FVRA) Guidance </w:t>
      </w:r>
      <w:r>
        <w:rPr>
          <w:rFonts w:ascii="Arial" w:eastAsia="Arial" w:hAnsi="Arial" w:cs="Arial"/>
          <w:sz w:val="24"/>
          <w:szCs w:val="24"/>
        </w:rPr>
        <w:t xml:space="preserve">– for information only. It is important that you read this document before completing </w:t>
      </w:r>
      <w:r>
        <w:rPr>
          <w:rFonts w:ascii="Arial" w:eastAsia="Arial" w:hAnsi="Arial" w:cs="Arial"/>
          <w:b/>
          <w:sz w:val="24"/>
          <w:szCs w:val="24"/>
        </w:rPr>
        <w:t>Attachment 5a Gold FVRA Tool</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you and each consortium member must complete this and then upload to the relevant questions in Part 5 Financial Risk in the</w:t>
      </w:r>
      <w:hyperlink r:id="rId12">
        <w:r>
          <w:rPr>
            <w:rFonts w:ascii="Arial" w:eastAsia="Arial" w:hAnsi="Arial" w:cs="Arial"/>
            <w:sz w:val="24"/>
            <w:szCs w:val="24"/>
            <w:u w:val="single"/>
          </w:rPr>
          <w:t xml:space="preserve"> </w:t>
        </w:r>
      </w:hyperlink>
      <w:hyperlink r:id="rId13">
        <w:proofErr w:type="spellStart"/>
        <w:r>
          <w:rPr>
            <w:rFonts w:ascii="Arial" w:eastAsia="Arial" w:hAnsi="Arial" w:cs="Arial"/>
            <w:color w:val="0563C1"/>
            <w:sz w:val="24"/>
            <w:szCs w:val="24"/>
            <w:u w:val="single"/>
          </w:rPr>
          <w:t>eSourcing</w:t>
        </w:r>
        <w:proofErr w:type="spellEnd"/>
        <w:r>
          <w:rPr>
            <w:rFonts w:ascii="Arial" w:eastAsia="Arial" w:hAnsi="Arial" w:cs="Arial"/>
            <w:color w:val="0563C1"/>
            <w:sz w:val="24"/>
            <w:szCs w:val="24"/>
            <w:u w:val="single"/>
          </w:rPr>
          <w:t xml:space="preserve"> tool</w:t>
        </w:r>
      </w:hyperlink>
      <w:r>
        <w:rPr>
          <w:rFonts w:ascii="Arial" w:eastAsia="Arial" w:hAnsi="Arial" w:cs="Arial"/>
          <w:sz w:val="24"/>
          <w:szCs w:val="24"/>
        </w:rPr>
        <w:t xml:space="preserve"> (qualification envelope). Please read </w:t>
      </w:r>
      <w:r>
        <w:rPr>
          <w:rFonts w:ascii="Arial" w:eastAsia="Arial" w:hAnsi="Arial" w:cs="Arial"/>
          <w:b/>
          <w:sz w:val="24"/>
          <w:szCs w:val="24"/>
        </w:rPr>
        <w:t>Attachment 5 - Financial Viability Risk Assessment</w:t>
      </w:r>
      <w:r>
        <w:rPr>
          <w:rFonts w:ascii="Arial" w:eastAsia="Arial" w:hAnsi="Arial" w:cs="Arial"/>
          <w:sz w:val="24"/>
          <w:szCs w:val="24"/>
        </w:rPr>
        <w:t xml:space="preserve"> </w:t>
      </w:r>
      <w:r>
        <w:rPr>
          <w:rFonts w:ascii="Arial" w:eastAsia="Arial" w:hAnsi="Arial" w:cs="Arial"/>
          <w:b/>
          <w:sz w:val="24"/>
          <w:szCs w:val="24"/>
        </w:rPr>
        <w:t>guidance</w:t>
      </w:r>
      <w:r>
        <w:rPr>
          <w:rFonts w:ascii="Arial" w:eastAsia="Arial" w:hAnsi="Arial" w:cs="Arial"/>
          <w:sz w:val="24"/>
          <w:szCs w:val="24"/>
        </w:rPr>
        <w:t xml:space="preserve"> </w:t>
      </w:r>
      <w:proofErr w:type="gramStart"/>
      <w:r>
        <w:rPr>
          <w:rFonts w:ascii="Arial" w:eastAsia="Arial" w:hAnsi="Arial" w:cs="Arial"/>
          <w:sz w:val="24"/>
          <w:szCs w:val="24"/>
        </w:rPr>
        <w:t>note</w:t>
      </w:r>
      <w:proofErr w:type="gramEnd"/>
      <w:r>
        <w:rPr>
          <w:rFonts w:ascii="Arial" w:eastAsia="Arial" w:hAnsi="Arial" w:cs="Arial"/>
          <w:sz w:val="24"/>
          <w:szCs w:val="24"/>
        </w:rPr>
        <w:t xml:space="preserve"> before completing this document.</w:t>
      </w:r>
    </w:p>
    <w:p w14:paraId="4C6B9343" w14:textId="77777777" w:rsidR="0095282F" w:rsidRDefault="009B69B9">
      <w:pPr>
        <w:spacing w:before="240" w:after="240" w:line="240" w:lineRule="auto"/>
        <w:jc w:val="both"/>
        <w:rPr>
          <w:rFonts w:ascii="Arial" w:eastAsia="Arial" w:hAnsi="Arial" w:cs="Arial"/>
          <w:sz w:val="24"/>
          <w:szCs w:val="24"/>
        </w:rPr>
      </w:pPr>
      <w:r>
        <w:rPr>
          <w:rFonts w:ascii="Arial" w:eastAsia="Arial" w:hAnsi="Arial" w:cs="Arial"/>
          <w:b/>
          <w:sz w:val="24"/>
          <w:szCs w:val="24"/>
        </w:rPr>
        <w:t>Attachment 5b Bronze FVRA Tool</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If you do not pass the financial threshold as set out in Part 5 Financial Risk of the Selection Questionnaire,</w:t>
      </w:r>
      <w:r>
        <w:rPr>
          <w:rFonts w:ascii="Arial" w:eastAsia="Arial" w:hAnsi="Arial" w:cs="Arial"/>
          <w:b/>
          <w:sz w:val="24"/>
          <w:szCs w:val="24"/>
        </w:rPr>
        <w:t xml:space="preserve"> </w:t>
      </w:r>
      <w:r>
        <w:rPr>
          <w:rFonts w:ascii="Arial" w:eastAsia="Arial" w:hAnsi="Arial" w:cs="Arial"/>
          <w:sz w:val="24"/>
          <w:szCs w:val="24"/>
        </w:rPr>
        <w:t xml:space="preserve">you and each consortium member will be asked to complete this and return via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portal. Please read </w:t>
      </w:r>
      <w:r>
        <w:rPr>
          <w:rFonts w:ascii="Arial" w:eastAsia="Arial" w:hAnsi="Arial" w:cs="Arial"/>
          <w:b/>
          <w:sz w:val="24"/>
          <w:szCs w:val="24"/>
        </w:rPr>
        <w:t>Attachment 5 - Financial Viability Risk Assessment guidance</w:t>
      </w:r>
      <w:r>
        <w:rPr>
          <w:rFonts w:ascii="Arial" w:eastAsia="Arial" w:hAnsi="Arial" w:cs="Arial"/>
          <w:sz w:val="24"/>
          <w:szCs w:val="24"/>
        </w:rPr>
        <w:t xml:space="preserve"> </w:t>
      </w:r>
      <w:proofErr w:type="gramStart"/>
      <w:r>
        <w:rPr>
          <w:rFonts w:ascii="Arial" w:eastAsia="Arial" w:hAnsi="Arial" w:cs="Arial"/>
          <w:sz w:val="24"/>
          <w:szCs w:val="24"/>
        </w:rPr>
        <w:t>note</w:t>
      </w:r>
      <w:proofErr w:type="gramEnd"/>
      <w:r>
        <w:rPr>
          <w:rFonts w:ascii="Arial" w:eastAsia="Arial" w:hAnsi="Arial" w:cs="Arial"/>
          <w:sz w:val="24"/>
          <w:szCs w:val="24"/>
        </w:rPr>
        <w:t xml:space="preserve"> before completing this document.</w:t>
      </w:r>
    </w:p>
    <w:p w14:paraId="55FD4F99" w14:textId="77777777" w:rsidR="0095282F" w:rsidRDefault="009B69B9">
      <w:pPr>
        <w:rPr>
          <w:rFonts w:ascii="Arial" w:eastAsia="Arial" w:hAnsi="Arial" w:cs="Arial"/>
          <w:sz w:val="24"/>
          <w:szCs w:val="24"/>
        </w:rPr>
      </w:pPr>
      <w:r>
        <w:rPr>
          <w:rFonts w:ascii="Arial" w:eastAsia="Arial" w:hAnsi="Arial" w:cs="Arial"/>
          <w:b/>
          <w:sz w:val="24"/>
          <w:szCs w:val="24"/>
        </w:rPr>
        <w:t>Attachment 6</w:t>
      </w:r>
      <w:r>
        <w:rPr>
          <w:rFonts w:ascii="Arial" w:eastAsia="Arial" w:hAnsi="Arial" w:cs="Arial"/>
          <w:sz w:val="24"/>
          <w:szCs w:val="24"/>
        </w:rPr>
        <w:t xml:space="preserve"> </w:t>
      </w:r>
      <w:r>
        <w:rPr>
          <w:rFonts w:ascii="Arial" w:eastAsia="Arial" w:hAnsi="Arial" w:cs="Arial"/>
          <w:b/>
          <w:sz w:val="24"/>
          <w:szCs w:val="24"/>
        </w:rPr>
        <w:t>Consortia details</w:t>
      </w:r>
      <w:r>
        <w:rPr>
          <w:rFonts w:ascii="Arial" w:eastAsia="Arial" w:hAnsi="Arial" w:cs="Arial"/>
          <w:sz w:val="24"/>
          <w:szCs w:val="24"/>
        </w:rPr>
        <w:t xml:space="preserve"> – you should complete this spreadsheet if you are bidding as the lead member of a consortium and attach to selection question 1.8.3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w:t>
      </w:r>
    </w:p>
    <w:p w14:paraId="71E38DC0" w14:textId="77777777" w:rsidR="0095282F" w:rsidRDefault="009B69B9">
      <w:pPr>
        <w:rPr>
          <w:rFonts w:ascii="Arial" w:eastAsia="Arial" w:hAnsi="Arial" w:cs="Arial"/>
          <w:sz w:val="24"/>
          <w:szCs w:val="24"/>
        </w:rPr>
      </w:pPr>
      <w:r>
        <w:rPr>
          <w:rFonts w:ascii="Arial" w:eastAsia="Arial" w:hAnsi="Arial" w:cs="Arial"/>
          <w:b/>
          <w:sz w:val="24"/>
          <w:szCs w:val="24"/>
        </w:rPr>
        <w:t>Attachment 7</w:t>
      </w:r>
      <w:r>
        <w:rPr>
          <w:rFonts w:ascii="Arial" w:eastAsia="Arial" w:hAnsi="Arial" w:cs="Arial"/>
          <w:sz w:val="24"/>
          <w:szCs w:val="24"/>
        </w:rPr>
        <w:t xml:space="preserve"> </w:t>
      </w:r>
      <w:r>
        <w:rPr>
          <w:rFonts w:ascii="Arial" w:eastAsia="Arial" w:hAnsi="Arial" w:cs="Arial"/>
          <w:b/>
          <w:sz w:val="24"/>
          <w:szCs w:val="24"/>
        </w:rPr>
        <w:t>Key Subcontractor details</w:t>
      </w:r>
      <w:r>
        <w:rPr>
          <w:rFonts w:ascii="Arial" w:eastAsia="Arial" w:hAnsi="Arial" w:cs="Arial"/>
          <w:sz w:val="24"/>
          <w:szCs w:val="24"/>
        </w:rPr>
        <w:t xml:space="preserve"> – you should complete this spreadsheet if you intend to use Key Subcontractors in your bid and attach to selection question 1.10.1 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(qualification envelope). </w:t>
      </w:r>
    </w:p>
    <w:p w14:paraId="41C1F18A" w14:textId="77777777" w:rsidR="0095282F" w:rsidRDefault="009B69B9">
      <w:pPr>
        <w:rPr>
          <w:rFonts w:ascii="Arial" w:eastAsia="Arial" w:hAnsi="Arial" w:cs="Arial"/>
          <w:sz w:val="24"/>
          <w:szCs w:val="24"/>
        </w:rPr>
      </w:pPr>
      <w:r>
        <w:rPr>
          <w:rFonts w:ascii="Arial" w:eastAsia="Arial" w:hAnsi="Arial" w:cs="Arial"/>
          <w:b/>
          <w:sz w:val="24"/>
          <w:szCs w:val="24"/>
        </w:rPr>
        <w:t>Attachment 8</w:t>
      </w:r>
      <w:r>
        <w:rPr>
          <w:rFonts w:ascii="Arial" w:eastAsia="Arial" w:hAnsi="Arial" w:cs="Arial"/>
          <w:sz w:val="24"/>
          <w:szCs w:val="24"/>
        </w:rPr>
        <w:t xml:space="preserve"> </w:t>
      </w:r>
      <w:r>
        <w:rPr>
          <w:rFonts w:ascii="Arial" w:eastAsia="Arial" w:hAnsi="Arial" w:cs="Arial"/>
          <w:b/>
          <w:sz w:val="24"/>
          <w:szCs w:val="24"/>
        </w:rPr>
        <w:t xml:space="preserve">Frequently Asked Questions Framework </w:t>
      </w:r>
      <w:r>
        <w:rPr>
          <w:rFonts w:ascii="Arial" w:eastAsia="Arial" w:hAnsi="Arial" w:cs="Arial"/>
          <w:sz w:val="24"/>
          <w:szCs w:val="24"/>
        </w:rPr>
        <w:t xml:space="preserve">– you do not need to submit this as part of your Bid. This document contains a list of questions and answers relating to our competitions that may be helpful to you. </w:t>
      </w:r>
    </w:p>
    <w:p w14:paraId="172C89FB" w14:textId="1DC25D12" w:rsidR="000D688A" w:rsidRDefault="009B69B9">
      <w:pPr>
        <w:rPr>
          <w:rFonts w:ascii="Arial" w:eastAsia="Arial" w:hAnsi="Arial" w:cs="Arial"/>
          <w:color w:val="000000"/>
          <w:sz w:val="25"/>
          <w:szCs w:val="25"/>
          <w:highlight w:val="white"/>
        </w:rPr>
      </w:pPr>
      <w:r>
        <w:rPr>
          <w:rFonts w:ascii="Arial" w:eastAsia="Arial" w:hAnsi="Arial" w:cs="Arial"/>
          <w:b/>
          <w:color w:val="000000"/>
          <w:sz w:val="25"/>
          <w:szCs w:val="25"/>
          <w:highlight w:val="white"/>
        </w:rPr>
        <w:t>Attachment 9</w:t>
      </w:r>
      <w:r>
        <w:rPr>
          <w:rFonts w:ascii="Arial" w:eastAsia="Arial" w:hAnsi="Arial" w:cs="Arial"/>
          <w:color w:val="000000"/>
          <w:sz w:val="25"/>
          <w:szCs w:val="25"/>
          <w:highlight w:val="white"/>
        </w:rPr>
        <w:t xml:space="preserve"> </w:t>
      </w:r>
      <w:r>
        <w:rPr>
          <w:rFonts w:ascii="Arial" w:eastAsia="Arial" w:hAnsi="Arial" w:cs="Arial"/>
          <w:b/>
          <w:color w:val="000000"/>
          <w:sz w:val="25"/>
          <w:szCs w:val="25"/>
          <w:highlight w:val="white"/>
        </w:rPr>
        <w:t>Letter of intent to guarantee</w:t>
      </w:r>
      <w:r>
        <w:rPr>
          <w:rFonts w:ascii="Arial" w:eastAsia="Arial" w:hAnsi="Arial" w:cs="Arial"/>
          <w:b/>
          <w:color w:val="000000"/>
          <w:sz w:val="23"/>
          <w:szCs w:val="23"/>
          <w:highlight w:val="white"/>
        </w:rPr>
        <w:t xml:space="preserve"> </w:t>
      </w:r>
      <w:r>
        <w:rPr>
          <w:rFonts w:ascii="Arial" w:eastAsia="Arial" w:hAnsi="Arial" w:cs="Arial"/>
          <w:color w:val="000000"/>
          <w:sz w:val="25"/>
          <w:szCs w:val="25"/>
          <w:highlight w:val="white"/>
        </w:rPr>
        <w:t xml:space="preserve">– </w:t>
      </w:r>
      <w:r w:rsidR="000D688A" w:rsidRPr="000D688A">
        <w:rPr>
          <w:rFonts w:ascii="Arial" w:eastAsia="Arial" w:hAnsi="Arial" w:cs="Arial"/>
          <w:color w:val="000000"/>
          <w:sz w:val="25"/>
          <w:szCs w:val="25"/>
        </w:rPr>
        <w:t>In the Economic and Financial Standing criteria, a requirement for a guarantor would not be known until the initial Financial Viability Risk Assessment has been performed by CCS, therefore the provision of a "letter of intent" will only be required on an exceptional basis after the tender close date</w:t>
      </w:r>
      <w:r w:rsidR="000D688A">
        <w:rPr>
          <w:rFonts w:ascii="Arial" w:eastAsia="Arial" w:hAnsi="Arial" w:cs="Arial"/>
          <w:color w:val="000000"/>
          <w:sz w:val="25"/>
          <w:szCs w:val="25"/>
        </w:rPr>
        <w:t>.</w:t>
      </w:r>
    </w:p>
    <w:p w14:paraId="112FD407" w14:textId="77777777" w:rsidR="0095282F" w:rsidRDefault="009B69B9">
      <w:pPr>
        <w:rPr>
          <w:rFonts w:ascii="Arial" w:eastAsia="Arial" w:hAnsi="Arial" w:cs="Arial"/>
          <w:color w:val="000000"/>
          <w:sz w:val="25"/>
          <w:szCs w:val="25"/>
          <w:highlight w:val="white"/>
        </w:rPr>
      </w:pPr>
      <w:r>
        <w:rPr>
          <w:rFonts w:ascii="Arial" w:eastAsia="Arial" w:hAnsi="Arial" w:cs="Arial"/>
          <w:b/>
          <w:color w:val="000000"/>
          <w:sz w:val="25"/>
          <w:szCs w:val="25"/>
          <w:highlight w:val="white"/>
        </w:rPr>
        <w:t>Attachment 10</w:t>
      </w:r>
      <w:r>
        <w:rPr>
          <w:rFonts w:ascii="Arial" w:eastAsia="Arial" w:hAnsi="Arial" w:cs="Arial"/>
          <w:color w:val="000000"/>
          <w:sz w:val="25"/>
          <w:szCs w:val="25"/>
          <w:highlight w:val="white"/>
        </w:rPr>
        <w:t xml:space="preserve"> </w:t>
      </w:r>
      <w:r>
        <w:rPr>
          <w:rFonts w:ascii="Arial" w:eastAsia="Arial" w:hAnsi="Arial" w:cs="Arial"/>
          <w:b/>
          <w:color w:val="000000"/>
          <w:sz w:val="25"/>
          <w:szCs w:val="25"/>
          <w:highlight w:val="white"/>
        </w:rPr>
        <w:t>Framework Contract Documents</w:t>
      </w:r>
      <w:r>
        <w:rPr>
          <w:rFonts w:ascii="Arial" w:eastAsia="Arial" w:hAnsi="Arial" w:cs="Arial"/>
          <w:b/>
          <w:color w:val="000000"/>
          <w:sz w:val="23"/>
          <w:szCs w:val="23"/>
          <w:highlight w:val="white"/>
        </w:rPr>
        <w:t xml:space="preserve"> –</w:t>
      </w:r>
      <w:r>
        <w:rPr>
          <w:rFonts w:ascii="Arial" w:eastAsia="Arial" w:hAnsi="Arial" w:cs="Arial"/>
          <w:color w:val="000000"/>
          <w:sz w:val="23"/>
          <w:szCs w:val="23"/>
          <w:highlight w:val="white"/>
        </w:rPr>
        <w:t xml:space="preserve"> </w:t>
      </w:r>
      <w:r>
        <w:rPr>
          <w:rFonts w:ascii="Arial" w:eastAsia="Arial" w:hAnsi="Arial" w:cs="Arial"/>
          <w:color w:val="000000"/>
          <w:sz w:val="25"/>
          <w:szCs w:val="25"/>
          <w:highlight w:val="white"/>
        </w:rPr>
        <w:t xml:space="preserve">this folder forms the Framework Contract and consists of: </w:t>
      </w:r>
    </w:p>
    <w:p w14:paraId="72E5C211" w14:textId="77777777" w:rsidR="0095282F" w:rsidRDefault="009B69B9">
      <w:pPr>
        <w:ind w:left="720"/>
        <w:rPr>
          <w:rFonts w:ascii="Arial" w:eastAsia="Arial" w:hAnsi="Arial" w:cs="Arial"/>
          <w:color w:val="000000"/>
          <w:sz w:val="25"/>
          <w:szCs w:val="25"/>
          <w:highlight w:val="white"/>
        </w:rPr>
      </w:pPr>
      <w:r>
        <w:rPr>
          <w:rFonts w:ascii="Arial" w:eastAsia="Arial" w:hAnsi="Arial" w:cs="Arial"/>
          <w:color w:val="000000"/>
          <w:sz w:val="25"/>
          <w:szCs w:val="25"/>
          <w:highlight w:val="white"/>
        </w:rPr>
        <w:lastRenderedPageBreak/>
        <w:t>o Core terms;</w:t>
      </w:r>
      <w:r>
        <w:rPr>
          <w:rFonts w:ascii="Arial" w:eastAsia="Arial" w:hAnsi="Arial" w:cs="Arial"/>
          <w:sz w:val="25"/>
          <w:szCs w:val="25"/>
          <w:highlight w:val="white"/>
        </w:rPr>
        <w:t xml:space="preserve"> </w:t>
      </w:r>
    </w:p>
    <w:p w14:paraId="735308D9" w14:textId="77777777" w:rsidR="0095282F" w:rsidRDefault="009B69B9">
      <w:pPr>
        <w:ind w:left="720"/>
        <w:rPr>
          <w:rFonts w:ascii="Arial" w:eastAsia="Arial" w:hAnsi="Arial" w:cs="Arial"/>
          <w:color w:val="000000"/>
          <w:sz w:val="25"/>
          <w:szCs w:val="25"/>
          <w:highlight w:val="white"/>
        </w:rPr>
      </w:pPr>
      <w:r>
        <w:rPr>
          <w:rFonts w:ascii="Arial" w:eastAsia="Arial" w:hAnsi="Arial" w:cs="Arial"/>
          <w:color w:val="000000"/>
          <w:sz w:val="25"/>
          <w:szCs w:val="25"/>
          <w:highlight w:val="white"/>
        </w:rPr>
        <w:t xml:space="preserve">o Framework </w:t>
      </w:r>
      <w:r>
        <w:rPr>
          <w:rFonts w:ascii="Arial" w:eastAsia="Arial" w:hAnsi="Arial" w:cs="Arial"/>
          <w:sz w:val="25"/>
          <w:szCs w:val="25"/>
          <w:highlight w:val="white"/>
        </w:rPr>
        <w:t>S</w:t>
      </w:r>
      <w:r>
        <w:rPr>
          <w:rFonts w:ascii="Arial" w:eastAsia="Arial" w:hAnsi="Arial" w:cs="Arial"/>
          <w:color w:val="000000"/>
          <w:sz w:val="25"/>
          <w:szCs w:val="25"/>
          <w:highlight w:val="white"/>
        </w:rPr>
        <w:t xml:space="preserve">chedules; </w:t>
      </w:r>
    </w:p>
    <w:p w14:paraId="538764A4" w14:textId="77777777" w:rsidR="0095282F" w:rsidRDefault="009B69B9">
      <w:pPr>
        <w:ind w:left="720"/>
        <w:rPr>
          <w:rFonts w:ascii="Arial" w:eastAsia="Arial" w:hAnsi="Arial" w:cs="Arial"/>
          <w:color w:val="000000"/>
          <w:sz w:val="25"/>
          <w:szCs w:val="25"/>
          <w:highlight w:val="white"/>
        </w:rPr>
      </w:pPr>
      <w:r>
        <w:rPr>
          <w:rFonts w:ascii="Arial" w:eastAsia="Arial" w:hAnsi="Arial" w:cs="Arial"/>
          <w:color w:val="000000"/>
          <w:sz w:val="25"/>
          <w:szCs w:val="25"/>
          <w:highlight w:val="white"/>
        </w:rPr>
        <w:t xml:space="preserve">o Joint </w:t>
      </w:r>
      <w:r>
        <w:rPr>
          <w:rFonts w:ascii="Arial" w:eastAsia="Arial" w:hAnsi="Arial" w:cs="Arial"/>
          <w:sz w:val="25"/>
          <w:szCs w:val="25"/>
          <w:highlight w:val="white"/>
        </w:rPr>
        <w:t>S</w:t>
      </w:r>
      <w:r>
        <w:rPr>
          <w:rFonts w:ascii="Arial" w:eastAsia="Arial" w:hAnsi="Arial" w:cs="Arial"/>
          <w:color w:val="000000"/>
          <w:sz w:val="25"/>
          <w:szCs w:val="25"/>
          <w:highlight w:val="white"/>
        </w:rPr>
        <w:t xml:space="preserve">chedules </w:t>
      </w:r>
    </w:p>
    <w:p w14:paraId="0C2CD281" w14:textId="77777777" w:rsidR="0095282F" w:rsidRDefault="009B69B9">
      <w:pPr>
        <w:ind w:left="720"/>
        <w:rPr>
          <w:rFonts w:ascii="Arial" w:eastAsia="Arial" w:hAnsi="Arial" w:cs="Arial"/>
          <w:color w:val="000000"/>
          <w:sz w:val="25"/>
          <w:szCs w:val="25"/>
          <w:highlight w:val="white"/>
        </w:rPr>
      </w:pPr>
      <w:r>
        <w:rPr>
          <w:rFonts w:ascii="Arial" w:eastAsia="Arial" w:hAnsi="Arial" w:cs="Arial"/>
          <w:color w:val="000000"/>
          <w:sz w:val="25"/>
          <w:szCs w:val="25"/>
          <w:highlight w:val="white"/>
        </w:rPr>
        <w:t xml:space="preserve">o Call Off </w:t>
      </w:r>
      <w:r>
        <w:rPr>
          <w:rFonts w:ascii="Arial" w:eastAsia="Arial" w:hAnsi="Arial" w:cs="Arial"/>
          <w:sz w:val="25"/>
          <w:szCs w:val="25"/>
          <w:highlight w:val="white"/>
        </w:rPr>
        <w:t>S</w:t>
      </w:r>
      <w:r>
        <w:rPr>
          <w:rFonts w:ascii="Arial" w:eastAsia="Arial" w:hAnsi="Arial" w:cs="Arial"/>
          <w:color w:val="000000"/>
          <w:sz w:val="25"/>
          <w:szCs w:val="25"/>
          <w:highlight w:val="white"/>
        </w:rPr>
        <w:t>chedules; and</w:t>
      </w:r>
    </w:p>
    <w:p w14:paraId="2E945A0F" w14:textId="77777777" w:rsidR="0095282F" w:rsidRDefault="009B69B9">
      <w:pPr>
        <w:ind w:left="720"/>
        <w:rPr>
          <w:rFonts w:ascii="Arial" w:eastAsia="Arial" w:hAnsi="Arial" w:cs="Arial"/>
          <w:color w:val="000000"/>
          <w:sz w:val="25"/>
          <w:szCs w:val="25"/>
          <w:highlight w:val="white"/>
        </w:rPr>
      </w:pPr>
      <w:r>
        <w:rPr>
          <w:rFonts w:ascii="Arial" w:eastAsia="Arial" w:hAnsi="Arial" w:cs="Arial"/>
          <w:color w:val="000000"/>
          <w:sz w:val="25"/>
          <w:szCs w:val="25"/>
          <w:highlight w:val="white"/>
        </w:rPr>
        <w:t xml:space="preserve">o Framework award form (CCS will populate this at </w:t>
      </w:r>
      <w:r>
        <w:rPr>
          <w:rFonts w:ascii="Arial" w:eastAsia="Arial" w:hAnsi="Arial" w:cs="Arial"/>
          <w:sz w:val="25"/>
          <w:szCs w:val="25"/>
          <w:highlight w:val="white"/>
        </w:rPr>
        <w:t>F</w:t>
      </w:r>
      <w:r>
        <w:rPr>
          <w:rFonts w:ascii="Arial" w:eastAsia="Arial" w:hAnsi="Arial" w:cs="Arial"/>
          <w:color w:val="000000"/>
          <w:sz w:val="25"/>
          <w:szCs w:val="25"/>
          <w:highlight w:val="white"/>
        </w:rPr>
        <w:t>ramework award)</w:t>
      </w:r>
    </w:p>
    <w:p w14:paraId="0C4FB7F6" w14:textId="77777777" w:rsidR="0095282F" w:rsidRDefault="0095282F">
      <w:pPr>
        <w:rPr>
          <w:rFonts w:ascii="Arial" w:eastAsia="Arial" w:hAnsi="Arial" w:cs="Arial"/>
          <w:sz w:val="24"/>
          <w:szCs w:val="24"/>
        </w:rPr>
      </w:pPr>
    </w:p>
    <w:p w14:paraId="695108EB" w14:textId="77777777" w:rsidR="0095282F" w:rsidRDefault="009B69B9">
      <w:pPr>
        <w:rPr>
          <w:rFonts w:ascii="Arial" w:eastAsia="Arial" w:hAnsi="Arial" w:cs="Arial"/>
          <w:sz w:val="24"/>
          <w:szCs w:val="24"/>
        </w:rPr>
      </w:pPr>
      <w:r>
        <w:rPr>
          <w:rFonts w:ascii="Arial" w:eastAsia="Arial" w:hAnsi="Arial" w:cs="Arial"/>
          <w:sz w:val="24"/>
          <w:szCs w:val="24"/>
        </w:rPr>
        <w:t>Make sure you read all the attachments, and the contract documents</w:t>
      </w:r>
      <w:r>
        <w:rPr>
          <w:rFonts w:ascii="Arial" w:eastAsia="Arial" w:hAnsi="Arial" w:cs="Arial"/>
          <w:b/>
          <w:sz w:val="24"/>
          <w:szCs w:val="24"/>
        </w:rPr>
        <w:t xml:space="preserve"> </w:t>
      </w:r>
      <w:r>
        <w:rPr>
          <w:rFonts w:ascii="Arial" w:eastAsia="Arial" w:hAnsi="Arial" w:cs="Arial"/>
          <w:sz w:val="24"/>
          <w:szCs w:val="24"/>
        </w:rPr>
        <w:t xml:space="preserve">which can be found within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The guide, information and instructions that we provide are there to help you to make a compliant bid.</w:t>
      </w:r>
    </w:p>
    <w:p w14:paraId="64D0142F" w14:textId="77777777" w:rsidR="0095282F" w:rsidRDefault="009B69B9">
      <w:pPr>
        <w:rPr>
          <w:rFonts w:ascii="Arial" w:eastAsia="Arial" w:hAnsi="Arial" w:cs="Arial"/>
          <w:sz w:val="24"/>
          <w:szCs w:val="24"/>
        </w:rPr>
      </w:pPr>
      <w:r>
        <w:rPr>
          <w:rFonts w:ascii="Arial" w:eastAsia="Arial" w:hAnsi="Arial" w:cs="Arial"/>
          <w:sz w:val="24"/>
          <w:szCs w:val="24"/>
        </w:rPr>
        <w:t xml:space="preserve">If anything isn’t clear, see paragraph 6. ‘When and how to ask </w:t>
      </w:r>
      <w:proofErr w:type="gramStart"/>
      <w:r>
        <w:rPr>
          <w:rFonts w:ascii="Arial" w:eastAsia="Arial" w:hAnsi="Arial" w:cs="Arial"/>
          <w:sz w:val="24"/>
          <w:szCs w:val="24"/>
        </w:rPr>
        <w:t>questions’</w:t>
      </w:r>
      <w:proofErr w:type="gramEnd"/>
      <w:r>
        <w:rPr>
          <w:rFonts w:ascii="Arial" w:eastAsia="Arial" w:hAnsi="Arial" w:cs="Arial"/>
          <w:sz w:val="24"/>
          <w:szCs w:val="24"/>
        </w:rPr>
        <w:t>.</w:t>
      </w:r>
    </w:p>
    <w:p w14:paraId="1DA32FBC" w14:textId="77777777" w:rsidR="0095282F" w:rsidRDefault="009B69B9">
      <w:pPr>
        <w:rPr>
          <w:rFonts w:ascii="Arial" w:eastAsia="Arial" w:hAnsi="Arial" w:cs="Arial"/>
          <w:sz w:val="24"/>
          <w:szCs w:val="24"/>
        </w:rPr>
      </w:pPr>
      <w:r>
        <w:rPr>
          <w:rFonts w:ascii="Arial" w:eastAsia="Arial" w:hAnsi="Arial" w:cs="Arial"/>
          <w:sz w:val="24"/>
          <w:szCs w:val="24"/>
        </w:rPr>
        <w:t xml:space="preserve">Please read the </w:t>
      </w:r>
      <w:hyperlink r:id="rId14">
        <w:proofErr w:type="spellStart"/>
        <w:r>
          <w:rPr>
            <w:rFonts w:ascii="Arial" w:eastAsia="Arial" w:hAnsi="Arial" w:cs="Arial"/>
            <w:color w:val="1155CC"/>
            <w:sz w:val="24"/>
            <w:szCs w:val="24"/>
            <w:u w:val="single"/>
          </w:rPr>
          <w:t>eSourcing</w:t>
        </w:r>
        <w:proofErr w:type="spellEnd"/>
        <w:r>
          <w:rPr>
            <w:rFonts w:ascii="Arial" w:eastAsia="Arial" w:hAnsi="Arial" w:cs="Arial"/>
            <w:color w:val="1155CC"/>
            <w:sz w:val="24"/>
            <w:szCs w:val="24"/>
            <w:u w:val="single"/>
          </w:rPr>
          <w:t xml:space="preserve"> tool bidder guide</w:t>
        </w:r>
      </w:hyperlink>
      <w:r>
        <w:rPr>
          <w:rFonts w:ascii="Arial" w:eastAsia="Arial" w:hAnsi="Arial" w:cs="Arial"/>
          <w:sz w:val="24"/>
          <w:szCs w:val="24"/>
        </w:rPr>
        <w:t xml:space="preserve"> for help using our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 and instructions on how to submit a compliant bid</w:t>
      </w:r>
    </w:p>
    <w:p w14:paraId="186AFEEA" w14:textId="77777777" w:rsidR="0095282F" w:rsidRDefault="009B69B9">
      <w:pPr>
        <w:pStyle w:val="Heading1"/>
        <w:numPr>
          <w:ilvl w:val="0"/>
          <w:numId w:val="8"/>
        </w:numPr>
        <w:tabs>
          <w:tab w:val="left" w:pos="142"/>
        </w:tabs>
      </w:pPr>
      <w:bookmarkStart w:id="3" w:name="_heading=h.1v06uv3e1duh" w:colFirst="0" w:colLast="0"/>
      <w:bookmarkEnd w:id="3"/>
      <w:r>
        <w:t>What you need to know</w:t>
      </w:r>
    </w:p>
    <w:p w14:paraId="5BC212A6" w14:textId="77777777" w:rsidR="0095282F" w:rsidRDefault="009B69B9">
      <w:pPr>
        <w:numPr>
          <w:ilvl w:val="1"/>
          <w:numId w:val="8"/>
        </w:numPr>
        <w:tabs>
          <w:tab w:val="left" w:pos="142"/>
        </w:tabs>
        <w:spacing w:before="240" w:after="240" w:line="240" w:lineRule="auto"/>
        <w:ind w:left="426" w:hanging="284"/>
        <w:jc w:val="both"/>
      </w:pPr>
      <w:r>
        <w:rPr>
          <w:rFonts w:ascii="Arial" w:eastAsia="Arial" w:hAnsi="Arial" w:cs="Arial"/>
          <w:sz w:val="28"/>
          <w:szCs w:val="28"/>
        </w:rPr>
        <w:t>What ’we’ and ‘you’ means</w:t>
      </w:r>
    </w:p>
    <w:p w14:paraId="3F525A9F" w14:textId="77777777" w:rsidR="0095282F" w:rsidRDefault="009B69B9">
      <w:pPr>
        <w:ind w:left="850"/>
        <w:rPr>
          <w:rFonts w:ascii="Arial" w:eastAsia="Arial" w:hAnsi="Arial" w:cs="Arial"/>
          <w:sz w:val="24"/>
          <w:szCs w:val="24"/>
        </w:rPr>
      </w:pPr>
      <w:r>
        <w:rPr>
          <w:rFonts w:ascii="Arial" w:eastAsia="Arial" w:hAnsi="Arial" w:cs="Arial"/>
          <w:sz w:val="24"/>
          <w:szCs w:val="24"/>
        </w:rPr>
        <w:t>When we use “CCS”, “we”, “us” or “our” we mean Crown Commercial Service (the Authority);</w:t>
      </w:r>
    </w:p>
    <w:p w14:paraId="556B6A51" w14:textId="77777777" w:rsidR="0095282F" w:rsidRDefault="009B69B9">
      <w:pPr>
        <w:ind w:left="850"/>
        <w:rPr>
          <w:rFonts w:ascii="Arial" w:eastAsia="Arial" w:hAnsi="Arial" w:cs="Arial"/>
          <w:sz w:val="24"/>
          <w:szCs w:val="24"/>
        </w:rPr>
      </w:pPr>
      <w:r>
        <w:rPr>
          <w:rFonts w:ascii="Arial" w:eastAsia="Arial" w:hAnsi="Arial" w:cs="Arial"/>
          <w:sz w:val="24"/>
          <w:szCs w:val="24"/>
        </w:rPr>
        <w:t>When we use “you” or “your” we mean your organisation, or the organisation you represent, in this competition also referred to as “bidder”.</w:t>
      </w:r>
    </w:p>
    <w:p w14:paraId="14DA7620" w14:textId="77777777" w:rsidR="0095282F" w:rsidRDefault="009B69B9">
      <w:pPr>
        <w:ind w:left="850"/>
        <w:rPr>
          <w:rFonts w:ascii="Arial" w:eastAsia="Arial" w:hAnsi="Arial" w:cs="Arial"/>
          <w:sz w:val="24"/>
          <w:szCs w:val="24"/>
        </w:rPr>
      </w:pPr>
      <w:r>
        <w:rPr>
          <w:rFonts w:ascii="Arial" w:eastAsia="Arial" w:hAnsi="Arial" w:cs="Arial"/>
          <w:sz w:val="24"/>
          <w:szCs w:val="24"/>
        </w:rPr>
        <w:t xml:space="preserve">We are a central purchasing body that procures common goods and services for buyers including central government departments and the wider public sector. </w:t>
      </w:r>
    </w:p>
    <w:p w14:paraId="1BF27528" w14:textId="77777777" w:rsidR="0095282F" w:rsidRDefault="009B69B9">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sz w:val="28"/>
          <w:szCs w:val="28"/>
        </w:rPr>
      </w:pPr>
      <w:r>
        <w:rPr>
          <w:rFonts w:ascii="Arial" w:eastAsia="Arial" w:hAnsi="Arial" w:cs="Arial"/>
          <w:color w:val="000000"/>
          <w:sz w:val="28"/>
          <w:szCs w:val="28"/>
        </w:rPr>
        <w:t>Who are ‘buyers’</w:t>
      </w:r>
    </w:p>
    <w:p w14:paraId="3F85369B" w14:textId="77777777" w:rsidR="0095282F" w:rsidRDefault="009B69B9">
      <w:pPr>
        <w:ind w:left="850"/>
        <w:rPr>
          <w:rFonts w:ascii="Arial" w:eastAsia="Arial" w:hAnsi="Arial" w:cs="Arial"/>
          <w:sz w:val="24"/>
          <w:szCs w:val="24"/>
        </w:rPr>
      </w:pPr>
      <w:r>
        <w:rPr>
          <w:rFonts w:ascii="Arial" w:eastAsia="Arial" w:hAnsi="Arial" w:cs="Arial"/>
          <w:sz w:val="24"/>
          <w:szCs w:val="24"/>
        </w:rPr>
        <w:t>Buyers are the organisations named in the published contract notice as those able to place Call-Off orders for the deliverables using this Framework. They will do this in line with Framework schedule 7 (Call Off procedure and award criteria).</w:t>
      </w:r>
    </w:p>
    <w:p w14:paraId="748C9F30" w14:textId="77777777" w:rsidR="0095282F" w:rsidRDefault="009B69B9">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sz w:val="28"/>
          <w:szCs w:val="28"/>
        </w:rPr>
      </w:pPr>
      <w:r>
        <w:rPr>
          <w:rFonts w:ascii="Arial" w:eastAsia="Arial" w:hAnsi="Arial" w:cs="Arial"/>
          <w:color w:val="000000"/>
          <w:sz w:val="28"/>
          <w:szCs w:val="28"/>
        </w:rPr>
        <w:t>What is a ‘</w:t>
      </w:r>
      <w:r>
        <w:rPr>
          <w:rFonts w:ascii="Arial" w:eastAsia="Arial" w:hAnsi="Arial" w:cs="Arial"/>
          <w:sz w:val="28"/>
          <w:szCs w:val="28"/>
        </w:rPr>
        <w:t>L</w:t>
      </w:r>
      <w:r>
        <w:rPr>
          <w:rFonts w:ascii="Arial" w:eastAsia="Arial" w:hAnsi="Arial" w:cs="Arial"/>
          <w:color w:val="000000"/>
          <w:sz w:val="28"/>
          <w:szCs w:val="28"/>
        </w:rPr>
        <w:t>ot’</w:t>
      </w:r>
    </w:p>
    <w:p w14:paraId="51C3EE32" w14:textId="77777777" w:rsidR="0095282F" w:rsidRDefault="009B69B9">
      <w:pPr>
        <w:ind w:left="850"/>
        <w:rPr>
          <w:rFonts w:ascii="Arial" w:eastAsia="Arial" w:hAnsi="Arial" w:cs="Arial"/>
          <w:sz w:val="24"/>
          <w:szCs w:val="24"/>
        </w:rPr>
      </w:pPr>
      <w:r>
        <w:rPr>
          <w:rFonts w:ascii="Arial" w:eastAsia="Arial" w:hAnsi="Arial" w:cs="Arial"/>
          <w:sz w:val="24"/>
          <w:szCs w:val="24"/>
        </w:rPr>
        <w:t>A Lot is sub-division of the Deliverables which are the subject of this competition as described in the published contract notice.</w:t>
      </w:r>
    </w:p>
    <w:p w14:paraId="6495D472" w14:textId="77777777" w:rsidR="0095282F" w:rsidRDefault="009B69B9">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sz w:val="28"/>
          <w:szCs w:val="28"/>
        </w:rPr>
      </w:pPr>
      <w:r>
        <w:rPr>
          <w:rFonts w:ascii="Arial" w:eastAsia="Arial" w:hAnsi="Arial" w:cs="Arial"/>
          <w:color w:val="000000"/>
          <w:sz w:val="28"/>
          <w:szCs w:val="28"/>
        </w:rPr>
        <w:t>What do we mean by ‘</w:t>
      </w:r>
      <w:r>
        <w:rPr>
          <w:rFonts w:ascii="Arial" w:eastAsia="Arial" w:hAnsi="Arial" w:cs="Arial"/>
          <w:sz w:val="28"/>
          <w:szCs w:val="28"/>
        </w:rPr>
        <w:t>D</w:t>
      </w:r>
      <w:r>
        <w:rPr>
          <w:rFonts w:ascii="Arial" w:eastAsia="Arial" w:hAnsi="Arial" w:cs="Arial"/>
          <w:color w:val="000000"/>
          <w:sz w:val="28"/>
          <w:szCs w:val="28"/>
        </w:rPr>
        <w:t>eliverables’</w:t>
      </w:r>
    </w:p>
    <w:p w14:paraId="630402E9" w14:textId="77777777" w:rsidR="0095282F" w:rsidRDefault="009B69B9">
      <w:pPr>
        <w:ind w:left="850"/>
        <w:rPr>
          <w:rFonts w:ascii="Arial" w:eastAsia="Arial" w:hAnsi="Arial" w:cs="Arial"/>
          <w:sz w:val="24"/>
          <w:szCs w:val="24"/>
        </w:rPr>
      </w:pPr>
      <w:r>
        <w:rPr>
          <w:rFonts w:ascii="Arial" w:eastAsia="Arial" w:hAnsi="Arial" w:cs="Arial"/>
          <w:sz w:val="24"/>
          <w:szCs w:val="24"/>
        </w:rPr>
        <w:t xml:space="preserve">Deliverables are the goods and/or services that will be provided under this Framework Contract as set out in Framework Schedule 1 (Specification). </w:t>
      </w:r>
    </w:p>
    <w:p w14:paraId="2BF09B42" w14:textId="77777777" w:rsidR="0095282F" w:rsidRDefault="009B69B9">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sz w:val="28"/>
          <w:szCs w:val="28"/>
        </w:rPr>
      </w:pPr>
      <w:r>
        <w:rPr>
          <w:rFonts w:ascii="Arial" w:eastAsia="Arial" w:hAnsi="Arial" w:cs="Arial"/>
          <w:color w:val="000000"/>
          <w:sz w:val="28"/>
          <w:szCs w:val="28"/>
        </w:rPr>
        <w:lastRenderedPageBreak/>
        <w:t>Who are ‘</w:t>
      </w:r>
      <w:r>
        <w:rPr>
          <w:rFonts w:ascii="Arial" w:eastAsia="Arial" w:hAnsi="Arial" w:cs="Arial"/>
          <w:sz w:val="28"/>
          <w:szCs w:val="28"/>
        </w:rPr>
        <w:t>K</w:t>
      </w:r>
      <w:r>
        <w:rPr>
          <w:rFonts w:ascii="Arial" w:eastAsia="Arial" w:hAnsi="Arial" w:cs="Arial"/>
          <w:color w:val="000000"/>
          <w:sz w:val="28"/>
          <w:szCs w:val="28"/>
        </w:rPr>
        <w:t xml:space="preserve">ey </w:t>
      </w:r>
      <w:r>
        <w:rPr>
          <w:rFonts w:ascii="Arial" w:eastAsia="Arial" w:hAnsi="Arial" w:cs="Arial"/>
          <w:sz w:val="28"/>
          <w:szCs w:val="28"/>
        </w:rPr>
        <w:t>S</w:t>
      </w:r>
      <w:r>
        <w:rPr>
          <w:rFonts w:ascii="Arial" w:eastAsia="Arial" w:hAnsi="Arial" w:cs="Arial"/>
          <w:color w:val="000000"/>
          <w:sz w:val="28"/>
          <w:szCs w:val="28"/>
        </w:rPr>
        <w:t>ubcontractors’</w:t>
      </w:r>
    </w:p>
    <w:p w14:paraId="4880FB0F" w14:textId="77777777" w:rsidR="0095282F" w:rsidRDefault="009B69B9">
      <w:pPr>
        <w:ind w:left="850"/>
        <w:rPr>
          <w:rFonts w:ascii="Arial" w:eastAsia="Arial" w:hAnsi="Arial" w:cs="Arial"/>
          <w:sz w:val="24"/>
          <w:szCs w:val="24"/>
        </w:rPr>
      </w:pPr>
      <w:r>
        <w:rPr>
          <w:rFonts w:ascii="Arial" w:eastAsia="Arial" w:hAnsi="Arial" w:cs="Arial"/>
          <w:sz w:val="24"/>
          <w:szCs w:val="24"/>
        </w:rPr>
        <w:t xml:space="preserve">Key Subcontractors are any other person other than you who under this Framework Contract will: </w:t>
      </w:r>
    </w:p>
    <w:p w14:paraId="172C3E40" w14:textId="77777777" w:rsidR="0095282F" w:rsidRDefault="009B69B9">
      <w:pPr>
        <w:numPr>
          <w:ilvl w:val="0"/>
          <w:numId w:val="9"/>
        </w:numPr>
        <w:ind w:left="1701" w:hanging="283"/>
        <w:rPr>
          <w:rFonts w:ascii="Arial" w:eastAsia="Arial" w:hAnsi="Arial" w:cs="Arial"/>
          <w:sz w:val="24"/>
          <w:szCs w:val="24"/>
        </w:rPr>
      </w:pPr>
      <w:r>
        <w:rPr>
          <w:rFonts w:ascii="Arial" w:eastAsia="Arial" w:hAnsi="Arial" w:cs="Arial"/>
          <w:sz w:val="24"/>
          <w:szCs w:val="24"/>
        </w:rPr>
        <w:t>be relied on to deliver any of the Deliverables under this Framework Contract in their entirety (or any part of them)</w:t>
      </w:r>
    </w:p>
    <w:p w14:paraId="175CE1E3" w14:textId="77777777" w:rsidR="0095282F" w:rsidRDefault="009B69B9">
      <w:pPr>
        <w:numPr>
          <w:ilvl w:val="0"/>
          <w:numId w:val="9"/>
        </w:numPr>
        <w:ind w:left="1701" w:hanging="283"/>
        <w:rPr>
          <w:rFonts w:ascii="Arial" w:eastAsia="Arial" w:hAnsi="Arial" w:cs="Arial"/>
          <w:sz w:val="24"/>
          <w:szCs w:val="24"/>
        </w:rPr>
      </w:pPr>
      <w:r>
        <w:rPr>
          <w:rFonts w:ascii="Arial" w:eastAsia="Arial" w:hAnsi="Arial" w:cs="Arial"/>
          <w:sz w:val="24"/>
          <w:szCs w:val="24"/>
        </w:rPr>
        <w:t>provide the facilities or services necessary for the provision of the deliverables (or any part of them)</w:t>
      </w:r>
    </w:p>
    <w:p w14:paraId="615283A0" w14:textId="77777777" w:rsidR="0095282F" w:rsidRDefault="009B69B9">
      <w:pPr>
        <w:numPr>
          <w:ilvl w:val="0"/>
          <w:numId w:val="9"/>
        </w:numPr>
        <w:ind w:left="1701" w:hanging="283"/>
        <w:rPr>
          <w:rFonts w:ascii="Arial" w:eastAsia="Arial" w:hAnsi="Arial" w:cs="Arial"/>
          <w:sz w:val="24"/>
          <w:szCs w:val="24"/>
        </w:rPr>
      </w:pPr>
      <w:r>
        <w:rPr>
          <w:rFonts w:ascii="Arial" w:eastAsia="Arial" w:hAnsi="Arial" w:cs="Arial"/>
          <w:sz w:val="24"/>
          <w:szCs w:val="24"/>
        </w:rPr>
        <w:t>be responsible for the management, direction or control of the provision of the Deliverables (or any part of them)</w:t>
      </w:r>
    </w:p>
    <w:p w14:paraId="359079E0" w14:textId="77777777" w:rsidR="0095282F" w:rsidRDefault="009B69B9">
      <w:pPr>
        <w:ind w:left="850"/>
        <w:rPr>
          <w:rFonts w:ascii="Arial" w:eastAsia="Arial" w:hAnsi="Arial" w:cs="Arial"/>
          <w:sz w:val="24"/>
          <w:szCs w:val="24"/>
        </w:rPr>
      </w:pPr>
      <w:r>
        <w:rPr>
          <w:rFonts w:ascii="Arial" w:eastAsia="Arial" w:hAnsi="Arial" w:cs="Arial"/>
          <w:sz w:val="24"/>
          <w:szCs w:val="24"/>
        </w:rPr>
        <w:t>Please note we do not require all subcontractors to be named in your bid, we only want to know about Key Subcontractors who directly contribute to your ability to provide the Deliverables under the Framework and any Call-Off contracts. We do not need to know about subcontractors who supply general services to you (such as window cleaners) that only indirectly enable you to provide the Deliverables under the Framework.</w:t>
      </w:r>
    </w:p>
    <w:p w14:paraId="02A05DAC" w14:textId="77777777" w:rsidR="0095282F" w:rsidRDefault="009B69B9">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sz w:val="28"/>
          <w:szCs w:val="28"/>
        </w:rPr>
      </w:pPr>
      <w:r>
        <w:rPr>
          <w:rFonts w:ascii="Arial" w:eastAsia="Arial" w:hAnsi="Arial" w:cs="Arial"/>
          <w:color w:val="000000"/>
          <w:sz w:val="28"/>
          <w:szCs w:val="28"/>
        </w:rPr>
        <w:t>What is the difference between a bidder and supplier</w:t>
      </w:r>
    </w:p>
    <w:p w14:paraId="5D36340C" w14:textId="77777777" w:rsidR="0095282F" w:rsidRDefault="009B69B9">
      <w:pPr>
        <w:ind w:left="850"/>
        <w:rPr>
          <w:rFonts w:ascii="Arial" w:eastAsia="Arial" w:hAnsi="Arial" w:cs="Arial"/>
          <w:sz w:val="24"/>
          <w:szCs w:val="24"/>
        </w:rPr>
      </w:pPr>
      <w:r>
        <w:rPr>
          <w:rFonts w:ascii="Arial" w:eastAsia="Arial" w:hAnsi="Arial" w:cs="Arial"/>
          <w:sz w:val="24"/>
          <w:szCs w:val="24"/>
        </w:rPr>
        <w:t>Successful bidders will become suppliers.</w:t>
      </w:r>
    </w:p>
    <w:p w14:paraId="0377A2C8" w14:textId="77777777" w:rsidR="0095282F" w:rsidRDefault="009B69B9">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sz w:val="28"/>
          <w:szCs w:val="28"/>
        </w:rPr>
      </w:pPr>
      <w:r>
        <w:rPr>
          <w:rFonts w:ascii="Arial" w:eastAsia="Arial" w:hAnsi="Arial" w:cs="Arial"/>
          <w:color w:val="000000"/>
          <w:sz w:val="28"/>
          <w:szCs w:val="28"/>
        </w:rPr>
        <w:t>The Public Contracts Regulations 2015</w:t>
      </w:r>
    </w:p>
    <w:p w14:paraId="1FAC84C9" w14:textId="77777777" w:rsidR="0095282F" w:rsidRDefault="009B69B9">
      <w:pPr>
        <w:pBdr>
          <w:top w:val="nil"/>
          <w:left w:val="nil"/>
          <w:bottom w:val="nil"/>
          <w:right w:val="nil"/>
          <w:between w:val="nil"/>
        </w:pBdr>
        <w:spacing w:before="240" w:after="120" w:line="240" w:lineRule="auto"/>
        <w:ind w:left="850" w:hanging="30"/>
        <w:rPr>
          <w:rFonts w:ascii="Arial" w:eastAsia="Arial" w:hAnsi="Arial" w:cs="Arial"/>
          <w:sz w:val="24"/>
          <w:szCs w:val="24"/>
        </w:rPr>
      </w:pPr>
      <w:r>
        <w:rPr>
          <w:rFonts w:ascii="Arial" w:eastAsia="Arial" w:hAnsi="Arial" w:cs="Arial"/>
          <w:color w:val="000000"/>
          <w:sz w:val="24"/>
          <w:szCs w:val="24"/>
        </w:rPr>
        <w:t>The Public Contracts Regulations 2015 (“the Regulations</w:t>
      </w:r>
      <w:r>
        <w:rPr>
          <w:rFonts w:ascii="Arial" w:eastAsia="Arial" w:hAnsi="Arial" w:cs="Arial"/>
          <w:sz w:val="24"/>
          <w:szCs w:val="24"/>
        </w:rPr>
        <w:t>”</w:t>
      </w:r>
      <w:r>
        <w:rPr>
          <w:rFonts w:ascii="Arial" w:eastAsia="Arial" w:hAnsi="Arial" w:cs="Arial"/>
          <w:color w:val="000000"/>
          <w:sz w:val="24"/>
          <w:szCs w:val="24"/>
        </w:rPr>
        <w:t>) regulate how we procure. This means that we and you follow processes that are fair, transparent and equitable for all bidders.</w:t>
      </w:r>
      <w:r>
        <w:rPr>
          <w:rFonts w:ascii="Arial" w:eastAsia="Arial" w:hAnsi="Arial" w:cs="Arial"/>
          <w:sz w:val="24"/>
          <w:szCs w:val="24"/>
        </w:rPr>
        <w:tab/>
      </w:r>
    </w:p>
    <w:p w14:paraId="386EDA5A" w14:textId="77777777" w:rsidR="0095282F" w:rsidRDefault="009B69B9">
      <w:pPr>
        <w:numPr>
          <w:ilvl w:val="1"/>
          <w:numId w:val="8"/>
        </w:numPr>
        <w:pBdr>
          <w:top w:val="nil"/>
          <w:left w:val="nil"/>
          <w:bottom w:val="nil"/>
          <w:right w:val="nil"/>
          <w:between w:val="nil"/>
        </w:pBdr>
        <w:tabs>
          <w:tab w:val="left" w:pos="142"/>
        </w:tabs>
        <w:spacing w:before="240" w:after="240" w:line="240" w:lineRule="auto"/>
        <w:ind w:left="426" w:hanging="284"/>
        <w:jc w:val="both"/>
        <w:rPr>
          <w:rFonts w:ascii="Arial" w:eastAsia="Arial" w:hAnsi="Arial" w:cs="Arial"/>
          <w:sz w:val="28"/>
          <w:szCs w:val="28"/>
        </w:rPr>
      </w:pPr>
      <w:r>
        <w:rPr>
          <w:rFonts w:ascii="Arial" w:eastAsia="Arial" w:hAnsi="Arial" w:cs="Arial"/>
          <w:color w:val="000000"/>
          <w:sz w:val="28"/>
          <w:szCs w:val="28"/>
        </w:rPr>
        <w:t>Government Security Classifications (GSC)</w:t>
      </w:r>
    </w:p>
    <w:p w14:paraId="0FBB858A" w14:textId="77777777" w:rsidR="0095282F" w:rsidRDefault="009B69B9">
      <w:pPr>
        <w:ind w:left="850"/>
        <w:rPr>
          <w:rFonts w:ascii="Arial" w:eastAsia="Arial" w:hAnsi="Arial" w:cs="Arial"/>
          <w:sz w:val="24"/>
          <w:szCs w:val="24"/>
        </w:rPr>
      </w:pPr>
      <w:r>
        <w:rPr>
          <w:rFonts w:ascii="Arial" w:eastAsia="Arial" w:hAnsi="Arial" w:cs="Arial"/>
          <w:sz w:val="24"/>
          <w:szCs w:val="24"/>
        </w:rPr>
        <w:t xml:space="preserve">On 02/04/2014 the Government introduced its </w:t>
      </w:r>
      <w:hyperlink r:id="rId15">
        <w:r>
          <w:rPr>
            <w:rFonts w:ascii="Arial" w:eastAsia="Arial" w:hAnsi="Arial" w:cs="Arial"/>
            <w:color w:val="1155CC"/>
            <w:sz w:val="24"/>
            <w:szCs w:val="24"/>
            <w:u w:val="single"/>
          </w:rPr>
          <w:t>Government Security Classifications</w:t>
        </w:r>
      </w:hyperlink>
      <w:r>
        <w:rPr>
          <w:rFonts w:ascii="Arial" w:eastAsia="Arial" w:hAnsi="Arial" w:cs="Arial"/>
          <w:sz w:val="24"/>
          <w:szCs w:val="24"/>
        </w:rPr>
        <w:t xml:space="preserve"> (GSC) classification scheme to replace the current Government Protective Marking System (GPMS). A key aspect of this was the reduction in the number of security classifications used. </w:t>
      </w:r>
    </w:p>
    <w:p w14:paraId="27FEC69E" w14:textId="77777777" w:rsidR="0095282F" w:rsidRDefault="009B69B9">
      <w:pPr>
        <w:pBdr>
          <w:top w:val="nil"/>
          <w:left w:val="nil"/>
          <w:bottom w:val="nil"/>
          <w:right w:val="nil"/>
          <w:between w:val="nil"/>
        </w:pBdr>
        <w:tabs>
          <w:tab w:val="left" w:pos="142"/>
        </w:tabs>
        <w:spacing w:before="240" w:after="240" w:line="240" w:lineRule="auto"/>
        <w:ind w:left="850"/>
        <w:jc w:val="both"/>
        <w:rPr>
          <w:rFonts w:ascii="Arial" w:eastAsia="Arial" w:hAnsi="Arial" w:cs="Arial"/>
          <w:color w:val="000000"/>
          <w:sz w:val="28"/>
          <w:szCs w:val="28"/>
        </w:rPr>
      </w:pPr>
      <w:r>
        <w:rPr>
          <w:rFonts w:ascii="Arial" w:eastAsia="Arial" w:hAnsi="Arial" w:cs="Arial"/>
          <w:sz w:val="24"/>
          <w:szCs w:val="24"/>
        </w:rPr>
        <w:t>You are encouraged to make yourself aware of the changes and identify any potential impacts in your Bid, as the protective marking and applicable protection of any material passed to, or generated by, you during this competition, or pursuant to any Contract awarded to you as a result of this competition, will be subject to the GSC from 02/04/2014.</w:t>
      </w:r>
      <w:r>
        <w:rPr>
          <w:rFonts w:ascii="Arial" w:eastAsia="Arial" w:hAnsi="Arial" w:cs="Arial"/>
          <w:color w:val="000000"/>
          <w:sz w:val="28"/>
          <w:szCs w:val="28"/>
        </w:rPr>
        <w:br/>
      </w:r>
    </w:p>
    <w:p w14:paraId="741659D0" w14:textId="77777777" w:rsidR="0095282F" w:rsidRDefault="009B69B9">
      <w:pPr>
        <w:numPr>
          <w:ilvl w:val="1"/>
          <w:numId w:val="8"/>
        </w:numPr>
        <w:pBdr>
          <w:top w:val="nil"/>
          <w:left w:val="nil"/>
          <w:bottom w:val="nil"/>
          <w:right w:val="nil"/>
          <w:between w:val="nil"/>
        </w:pBdr>
        <w:tabs>
          <w:tab w:val="left" w:pos="135"/>
        </w:tabs>
        <w:spacing w:before="240" w:after="240" w:line="240" w:lineRule="auto"/>
        <w:ind w:left="850" w:hanging="708"/>
        <w:jc w:val="both"/>
        <w:rPr>
          <w:rFonts w:ascii="Arial" w:eastAsia="Arial" w:hAnsi="Arial" w:cs="Arial"/>
          <w:sz w:val="28"/>
          <w:szCs w:val="28"/>
          <w:highlight w:val="white"/>
        </w:rPr>
      </w:pPr>
      <w:r>
        <w:rPr>
          <w:rFonts w:ascii="Arial" w:eastAsia="Arial" w:hAnsi="Arial" w:cs="Arial"/>
          <w:sz w:val="28"/>
          <w:szCs w:val="28"/>
          <w:highlight w:val="white"/>
        </w:rPr>
        <w:t>Public Procurement Note 01/22 Contracts with suppliers from Russia or Belarus</w:t>
      </w:r>
    </w:p>
    <w:p w14:paraId="1880662B" w14:textId="77777777" w:rsidR="0095282F" w:rsidRDefault="009B69B9">
      <w:pPr>
        <w:spacing w:after="0" w:line="240" w:lineRule="auto"/>
        <w:ind w:left="850"/>
        <w:rPr>
          <w:rFonts w:ascii="Arial" w:eastAsia="Arial" w:hAnsi="Arial" w:cs="Arial"/>
          <w:sz w:val="24"/>
          <w:szCs w:val="24"/>
          <w:highlight w:val="white"/>
        </w:rPr>
      </w:pPr>
      <w:r>
        <w:rPr>
          <w:rFonts w:ascii="Arial" w:eastAsia="Arial" w:hAnsi="Arial" w:cs="Arial"/>
          <w:sz w:val="24"/>
          <w:szCs w:val="24"/>
          <w:highlight w:val="white"/>
        </w:rPr>
        <w:lastRenderedPageBreak/>
        <w:t>In March 2022, the Government introduced its</w:t>
      </w:r>
      <w:r>
        <w:rPr>
          <w:rFonts w:ascii="Arial" w:eastAsia="Arial" w:hAnsi="Arial" w:cs="Arial"/>
          <w:sz w:val="28"/>
          <w:szCs w:val="28"/>
          <w:highlight w:val="white"/>
        </w:rPr>
        <w:t xml:space="preserve"> </w:t>
      </w:r>
      <w:r>
        <w:rPr>
          <w:rFonts w:ascii="Arial" w:eastAsia="Arial" w:hAnsi="Arial" w:cs="Arial"/>
          <w:sz w:val="24"/>
          <w:szCs w:val="24"/>
          <w:highlight w:val="white"/>
        </w:rPr>
        <w:t>Public Procurement Note 01/22 ‘Contracts with suppliers from Russia or Belarus’ (</w:t>
      </w:r>
      <w:hyperlink r:id="rId16">
        <w:r>
          <w:rPr>
            <w:rFonts w:ascii="Arial" w:eastAsia="Arial" w:hAnsi="Arial" w:cs="Arial"/>
            <w:sz w:val="24"/>
            <w:szCs w:val="24"/>
            <w:highlight w:val="white"/>
            <w:u w:val="single"/>
          </w:rPr>
          <w:t>PPN 01/22</w:t>
        </w:r>
      </w:hyperlink>
      <w:r>
        <w:rPr>
          <w:rFonts w:ascii="Arial" w:eastAsia="Arial" w:hAnsi="Arial" w:cs="Arial"/>
          <w:sz w:val="24"/>
          <w:szCs w:val="24"/>
          <w:highlight w:val="white"/>
        </w:rPr>
        <w:t xml:space="preserve">) in response to the invasion of Ukraine by Russia, which was met with unprecedented global condemnation. The UK Government has introduced financial and investment sanctions aimed at encouraging Russia to cease actions which destabilise Ukraine. This PPN requires that Contracting authorities, such as CCS, should consider how they can further cut ties with companies backed by the states of Russia and Belarus including declining to consider tenders.  </w:t>
      </w:r>
    </w:p>
    <w:p w14:paraId="10DC3ECA" w14:textId="77777777" w:rsidR="0095282F" w:rsidRDefault="0095282F">
      <w:pPr>
        <w:spacing w:after="0" w:line="240" w:lineRule="auto"/>
        <w:ind w:left="720"/>
        <w:rPr>
          <w:rFonts w:ascii="Arial" w:eastAsia="Arial" w:hAnsi="Arial" w:cs="Arial"/>
          <w:sz w:val="24"/>
          <w:szCs w:val="24"/>
          <w:highlight w:val="white"/>
        </w:rPr>
      </w:pPr>
    </w:p>
    <w:p w14:paraId="6C618394" w14:textId="77777777" w:rsidR="0095282F" w:rsidRDefault="009B69B9">
      <w:pPr>
        <w:spacing w:after="0" w:line="240" w:lineRule="auto"/>
        <w:ind w:left="850"/>
        <w:rPr>
          <w:rFonts w:ascii="Arial" w:eastAsia="Arial" w:hAnsi="Arial" w:cs="Arial"/>
          <w:sz w:val="24"/>
          <w:szCs w:val="24"/>
          <w:highlight w:val="white"/>
        </w:rPr>
      </w:pPr>
      <w:r>
        <w:rPr>
          <w:rFonts w:ascii="Arial" w:eastAsia="Arial" w:hAnsi="Arial" w:cs="Arial"/>
          <w:sz w:val="24"/>
          <w:szCs w:val="24"/>
          <w:highlight w:val="white"/>
        </w:rPr>
        <w:t>CCS will therefore apply PPN 01/22 to all bidders (and any subcontractors named in a tender). Unless exceptions in the PPN apply, CCS may:</w:t>
      </w:r>
    </w:p>
    <w:p w14:paraId="7401A771" w14:textId="77777777" w:rsidR="0095282F" w:rsidRDefault="0095282F">
      <w:pPr>
        <w:spacing w:after="0" w:line="240" w:lineRule="auto"/>
        <w:ind w:left="720"/>
        <w:rPr>
          <w:rFonts w:ascii="Arial" w:eastAsia="Arial" w:hAnsi="Arial" w:cs="Arial"/>
          <w:sz w:val="24"/>
          <w:szCs w:val="24"/>
          <w:highlight w:val="white"/>
        </w:rPr>
      </w:pPr>
    </w:p>
    <w:p w14:paraId="7E81A2CB" w14:textId="77777777" w:rsidR="0095282F" w:rsidRDefault="009B69B9">
      <w:pPr>
        <w:numPr>
          <w:ilvl w:val="0"/>
          <w:numId w:val="4"/>
        </w:numPr>
        <w:spacing w:after="0" w:line="240" w:lineRule="auto"/>
        <w:ind w:left="1843"/>
        <w:rPr>
          <w:rFonts w:ascii="Arial" w:eastAsia="Arial" w:hAnsi="Arial" w:cs="Arial"/>
          <w:color w:val="0A0B0B"/>
          <w:sz w:val="24"/>
          <w:szCs w:val="24"/>
          <w:highlight w:val="white"/>
        </w:rPr>
      </w:pPr>
      <w:r>
        <w:rPr>
          <w:rFonts w:ascii="Arial" w:eastAsia="Arial" w:hAnsi="Arial" w:cs="Arial"/>
          <w:sz w:val="24"/>
          <w:szCs w:val="24"/>
          <w:highlight w:val="white"/>
        </w:rPr>
        <w:t xml:space="preserve">exclude from this competition any tenders that are deemed from bidders (or subcontractors) who are </w:t>
      </w:r>
      <w:r>
        <w:rPr>
          <w:rFonts w:ascii="Arial" w:eastAsia="Arial" w:hAnsi="Arial" w:cs="Arial"/>
          <w:color w:val="0A0B0B"/>
          <w:sz w:val="24"/>
          <w:szCs w:val="24"/>
          <w:highlight w:val="white"/>
        </w:rPr>
        <w:t>constituted or organised under the law of Russia or Belarus, or whose ‘Persons of Significant Control’ information states Russia or Belarus as the place of residency; or</w:t>
      </w:r>
    </w:p>
    <w:p w14:paraId="4E4F329E" w14:textId="77777777" w:rsidR="0095282F" w:rsidRDefault="009B69B9">
      <w:pPr>
        <w:numPr>
          <w:ilvl w:val="0"/>
          <w:numId w:val="4"/>
        </w:numPr>
        <w:spacing w:after="0" w:line="240" w:lineRule="auto"/>
        <w:ind w:left="1843"/>
        <w:rPr>
          <w:highlight w:val="white"/>
        </w:rPr>
      </w:pPr>
      <w:r>
        <w:rPr>
          <w:rFonts w:ascii="Arial" w:eastAsia="Arial" w:hAnsi="Arial" w:cs="Arial"/>
          <w:color w:val="0A0B0B"/>
          <w:sz w:val="24"/>
          <w:szCs w:val="24"/>
          <w:highlight w:val="white"/>
        </w:rPr>
        <w:t>request that a bidder find a replacement subcontractor by a specified deadline before its tender can be included in this competition.</w:t>
      </w:r>
    </w:p>
    <w:p w14:paraId="4F55AE64" w14:textId="77777777" w:rsidR="0095282F" w:rsidRDefault="0095282F">
      <w:pPr>
        <w:ind w:left="850"/>
        <w:rPr>
          <w:rFonts w:ascii="Arial" w:eastAsia="Arial" w:hAnsi="Arial" w:cs="Arial"/>
          <w:sz w:val="24"/>
          <w:szCs w:val="24"/>
          <w:highlight w:val="white"/>
        </w:rPr>
      </w:pPr>
    </w:p>
    <w:p w14:paraId="251007C0" w14:textId="77777777" w:rsidR="0095282F" w:rsidRDefault="009B69B9">
      <w:pPr>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30606EC" w14:textId="77777777" w:rsidR="0095282F" w:rsidRDefault="009B69B9">
      <w:pPr>
        <w:pStyle w:val="Heading1"/>
        <w:numPr>
          <w:ilvl w:val="0"/>
          <w:numId w:val="8"/>
        </w:numPr>
        <w:tabs>
          <w:tab w:val="left" w:pos="142"/>
        </w:tabs>
        <w:spacing w:after="240" w:line="240" w:lineRule="auto"/>
        <w:jc w:val="both"/>
      </w:pPr>
      <w:bookmarkStart w:id="4" w:name="_heading=h.2et92p0" w:colFirst="0" w:colLast="0"/>
      <w:bookmarkEnd w:id="4"/>
      <w:r>
        <w:t xml:space="preserve">The Opportunity </w:t>
      </w:r>
    </w:p>
    <w:p w14:paraId="49447216" w14:textId="77777777" w:rsidR="0095282F" w:rsidRDefault="009B69B9">
      <w:pPr>
        <w:pBdr>
          <w:top w:val="nil"/>
          <w:left w:val="nil"/>
          <w:bottom w:val="nil"/>
          <w:right w:val="nil"/>
          <w:between w:val="nil"/>
        </w:pBdr>
        <w:tabs>
          <w:tab w:val="left" w:pos="142"/>
        </w:tabs>
        <w:spacing w:before="240" w:after="240" w:line="240" w:lineRule="auto"/>
        <w:ind w:left="850"/>
        <w:rPr>
          <w:rFonts w:ascii="Arial" w:eastAsia="Arial" w:hAnsi="Arial" w:cs="Arial"/>
          <w:sz w:val="24"/>
          <w:szCs w:val="24"/>
        </w:rPr>
      </w:pPr>
      <w:bookmarkStart w:id="5" w:name="_heading=h.dseyqfygnukd" w:colFirst="0" w:colLast="0"/>
      <w:bookmarkEnd w:id="5"/>
      <w:r>
        <w:rPr>
          <w:rFonts w:ascii="Arial" w:eastAsia="Arial" w:hAnsi="Arial" w:cs="Arial"/>
          <w:sz w:val="24"/>
          <w:szCs w:val="24"/>
        </w:rPr>
        <w:t>Crown Commercial Service (CCS) as the Authority intends to put in place an agreement for the provision of:</w:t>
      </w:r>
    </w:p>
    <w:p w14:paraId="61D994A0" w14:textId="77777777" w:rsidR="0095282F" w:rsidRDefault="009B69B9">
      <w:pPr>
        <w:pBdr>
          <w:top w:val="nil"/>
          <w:left w:val="nil"/>
          <w:bottom w:val="nil"/>
          <w:right w:val="nil"/>
          <w:between w:val="nil"/>
        </w:pBdr>
        <w:tabs>
          <w:tab w:val="left" w:pos="142"/>
        </w:tabs>
        <w:spacing w:before="240" w:after="240" w:line="240" w:lineRule="auto"/>
        <w:ind w:left="850"/>
        <w:rPr>
          <w:rFonts w:ascii="Arial" w:eastAsia="Arial" w:hAnsi="Arial" w:cs="Arial"/>
          <w:sz w:val="24"/>
          <w:szCs w:val="24"/>
        </w:rPr>
      </w:pPr>
      <w:bookmarkStart w:id="6" w:name="_heading=h.i9wit1pks1lp" w:colFirst="0" w:colLast="0"/>
      <w:bookmarkEnd w:id="6"/>
      <w:r>
        <w:rPr>
          <w:rFonts w:ascii="Arial" w:eastAsia="Arial" w:hAnsi="Arial" w:cs="Arial"/>
          <w:sz w:val="24"/>
          <w:szCs w:val="24"/>
        </w:rPr>
        <w:t>Lot 1 - Mobile and Voice Data Services Catalogue</w:t>
      </w:r>
    </w:p>
    <w:p w14:paraId="7327A7C5" w14:textId="77777777" w:rsidR="0095282F" w:rsidRDefault="009B69B9">
      <w:pPr>
        <w:pBdr>
          <w:top w:val="nil"/>
          <w:left w:val="nil"/>
          <w:bottom w:val="nil"/>
          <w:right w:val="nil"/>
          <w:between w:val="nil"/>
        </w:pBdr>
        <w:tabs>
          <w:tab w:val="left" w:pos="142"/>
        </w:tabs>
        <w:spacing w:before="240" w:after="240" w:line="240" w:lineRule="auto"/>
        <w:ind w:left="850"/>
        <w:rPr>
          <w:rFonts w:ascii="Arial" w:eastAsia="Arial" w:hAnsi="Arial" w:cs="Arial"/>
          <w:sz w:val="24"/>
          <w:szCs w:val="24"/>
        </w:rPr>
      </w:pPr>
      <w:bookmarkStart w:id="7" w:name="_heading=h.l9mg9j62g5v" w:colFirst="0" w:colLast="0"/>
      <w:bookmarkEnd w:id="7"/>
      <w:r>
        <w:rPr>
          <w:rFonts w:ascii="Arial" w:eastAsia="Arial" w:hAnsi="Arial" w:cs="Arial"/>
          <w:sz w:val="24"/>
          <w:szCs w:val="24"/>
        </w:rPr>
        <w:t>Lot 2 - Mobile Voice and Data Solutions</w:t>
      </w:r>
    </w:p>
    <w:p w14:paraId="535C351D" w14:textId="77777777" w:rsidR="0095282F" w:rsidRDefault="009B69B9">
      <w:pPr>
        <w:pBdr>
          <w:top w:val="nil"/>
          <w:left w:val="nil"/>
          <w:bottom w:val="nil"/>
          <w:right w:val="nil"/>
          <w:between w:val="nil"/>
        </w:pBdr>
        <w:tabs>
          <w:tab w:val="left" w:pos="142"/>
        </w:tabs>
        <w:spacing w:before="240" w:after="240" w:line="240" w:lineRule="auto"/>
        <w:ind w:left="850"/>
        <w:rPr>
          <w:rFonts w:ascii="Arial" w:eastAsia="Arial" w:hAnsi="Arial" w:cs="Arial"/>
          <w:sz w:val="24"/>
          <w:szCs w:val="24"/>
        </w:rPr>
      </w:pPr>
      <w:bookmarkStart w:id="8" w:name="_heading=h.tahepx4x1lew" w:colFirst="0" w:colLast="0"/>
      <w:bookmarkEnd w:id="8"/>
      <w:r>
        <w:rPr>
          <w:rFonts w:ascii="Arial" w:eastAsia="Arial" w:hAnsi="Arial" w:cs="Arial"/>
          <w:sz w:val="24"/>
          <w:szCs w:val="24"/>
        </w:rPr>
        <w:t>Lot 3 - Telecommunications Audit &amp; Health Check</w:t>
      </w:r>
    </w:p>
    <w:p w14:paraId="136E7FD1" w14:textId="77777777" w:rsidR="0095282F" w:rsidRDefault="009B69B9">
      <w:pPr>
        <w:pBdr>
          <w:top w:val="nil"/>
          <w:left w:val="nil"/>
          <w:bottom w:val="nil"/>
          <w:right w:val="nil"/>
          <w:between w:val="nil"/>
        </w:pBdr>
        <w:tabs>
          <w:tab w:val="left" w:pos="142"/>
        </w:tabs>
        <w:spacing w:before="240" w:after="240" w:line="240" w:lineRule="auto"/>
        <w:ind w:left="850"/>
        <w:rPr>
          <w:rFonts w:ascii="Arial" w:eastAsia="Arial" w:hAnsi="Arial" w:cs="Arial"/>
          <w:sz w:val="24"/>
          <w:szCs w:val="24"/>
        </w:rPr>
      </w:pPr>
      <w:bookmarkStart w:id="9" w:name="_heading=h.563h07d39w63" w:colFirst="0" w:colLast="0"/>
      <w:bookmarkEnd w:id="9"/>
      <w:r>
        <w:rPr>
          <w:rFonts w:ascii="Arial" w:eastAsia="Arial" w:hAnsi="Arial" w:cs="Arial"/>
          <w:sz w:val="24"/>
          <w:szCs w:val="24"/>
        </w:rPr>
        <w:t>Lot 4 - Professional Services.</w:t>
      </w:r>
    </w:p>
    <w:p w14:paraId="112A2615" w14:textId="77777777" w:rsidR="0095282F" w:rsidRDefault="009B69B9">
      <w:pPr>
        <w:pBdr>
          <w:top w:val="nil"/>
          <w:left w:val="nil"/>
          <w:bottom w:val="nil"/>
          <w:right w:val="nil"/>
          <w:between w:val="nil"/>
        </w:pBdr>
        <w:tabs>
          <w:tab w:val="left" w:pos="142"/>
        </w:tabs>
        <w:spacing w:before="240" w:after="240" w:line="240" w:lineRule="auto"/>
        <w:ind w:left="850"/>
        <w:rPr>
          <w:rFonts w:ascii="Arial" w:eastAsia="Arial" w:hAnsi="Arial" w:cs="Arial"/>
          <w:sz w:val="24"/>
          <w:szCs w:val="24"/>
        </w:rPr>
      </w:pPr>
      <w:bookmarkStart w:id="10" w:name="_heading=h.4hlmqdz1id3h" w:colFirst="0" w:colLast="0"/>
      <w:bookmarkEnd w:id="10"/>
      <w:r>
        <w:rPr>
          <w:rFonts w:ascii="Arial" w:eastAsia="Arial" w:hAnsi="Arial" w:cs="Arial"/>
          <w:sz w:val="24"/>
          <w:szCs w:val="24"/>
        </w:rPr>
        <w:t xml:space="preserve">For further information about the scope of the Deliverables applicable to each Lot, please reference Framework Schedule 1 (Specification). The Framework can be used by or on behalf of the UK public sector and their associated bodies and agencies, the voluntary sector, charities and or other private organisations acting as managing agents or procuring on behalf of the public sector delivering services of a public nature. It is intended that this commercial agreement will be the recommended agreement for all mobile voice and data requirements. </w:t>
      </w:r>
    </w:p>
    <w:p w14:paraId="1903AD1A" w14:textId="77777777" w:rsidR="0095282F" w:rsidRDefault="0095282F">
      <w:pPr>
        <w:rPr>
          <w:rFonts w:ascii="Arial" w:eastAsia="Arial" w:hAnsi="Arial" w:cs="Arial"/>
          <w:sz w:val="24"/>
          <w:szCs w:val="24"/>
        </w:rPr>
      </w:pPr>
    </w:p>
    <w:p w14:paraId="3D147E23" w14:textId="77777777" w:rsidR="0095282F" w:rsidRDefault="009B69B9">
      <w:pPr>
        <w:pStyle w:val="Heading1"/>
        <w:numPr>
          <w:ilvl w:val="0"/>
          <w:numId w:val="8"/>
        </w:numPr>
        <w:tabs>
          <w:tab w:val="left" w:pos="142"/>
        </w:tabs>
        <w:spacing w:after="240" w:line="240" w:lineRule="auto"/>
        <w:jc w:val="both"/>
      </w:pPr>
      <w:bookmarkStart w:id="11" w:name="_heading=h.tyjcwt" w:colFirst="0" w:colLast="0"/>
      <w:bookmarkEnd w:id="11"/>
      <w:r>
        <w:lastRenderedPageBreak/>
        <w:t>What a Framework is</w:t>
      </w:r>
    </w:p>
    <w:p w14:paraId="5637C753" w14:textId="77777777" w:rsidR="0095282F" w:rsidRDefault="009B69B9">
      <w:pPr>
        <w:spacing w:before="120" w:after="120"/>
        <w:ind w:left="425"/>
        <w:rPr>
          <w:rFonts w:ascii="Arial" w:eastAsia="Arial" w:hAnsi="Arial" w:cs="Arial"/>
          <w:sz w:val="24"/>
          <w:szCs w:val="24"/>
        </w:rPr>
      </w:pPr>
      <w:r>
        <w:rPr>
          <w:rFonts w:ascii="Arial" w:eastAsia="Arial" w:hAnsi="Arial" w:cs="Arial"/>
          <w:sz w:val="24"/>
          <w:szCs w:val="24"/>
        </w:rPr>
        <w:t>A Framework, with 1 or more suppliers, sets out terms that allow buyers to make specific purchases (‘Call-Offs’) during the life of the Framework. This competition is for a multi-supplier Framework.</w:t>
      </w:r>
    </w:p>
    <w:p w14:paraId="34E6A75A" w14:textId="77777777" w:rsidR="0095282F" w:rsidRDefault="009B69B9">
      <w:pPr>
        <w:pBdr>
          <w:top w:val="nil"/>
          <w:left w:val="nil"/>
          <w:bottom w:val="nil"/>
          <w:right w:val="nil"/>
          <w:between w:val="nil"/>
        </w:pBdr>
        <w:tabs>
          <w:tab w:val="left" w:pos="1985"/>
        </w:tabs>
        <w:spacing w:before="120" w:after="120" w:line="240" w:lineRule="auto"/>
        <w:ind w:left="425"/>
        <w:rPr>
          <w:rFonts w:ascii="Arial" w:eastAsia="Arial" w:hAnsi="Arial" w:cs="Arial"/>
          <w:color w:val="000000"/>
          <w:sz w:val="24"/>
          <w:szCs w:val="24"/>
        </w:rPr>
      </w:pPr>
      <w:r>
        <w:rPr>
          <w:rFonts w:ascii="Arial" w:eastAsia="Arial" w:hAnsi="Arial" w:cs="Arial"/>
          <w:color w:val="000000"/>
          <w:sz w:val="24"/>
          <w:szCs w:val="24"/>
        </w:rPr>
        <w:t xml:space="preserve">If you are a successful bidder, we will use the information you have provided in your bid, including your pricing to personalise your Framework Contract. Each successful bidder will have their own Framework Contract, which will be signed by you and us. The Framework will be managed by you and us.  </w:t>
      </w:r>
    </w:p>
    <w:p w14:paraId="0FAEE644" w14:textId="77777777" w:rsidR="0095282F" w:rsidRDefault="009B69B9">
      <w:pPr>
        <w:spacing w:before="120" w:after="120"/>
        <w:ind w:left="425"/>
        <w:rPr>
          <w:rFonts w:ascii="Arial" w:eastAsia="Arial" w:hAnsi="Arial" w:cs="Arial"/>
          <w:sz w:val="24"/>
          <w:szCs w:val="24"/>
        </w:rPr>
      </w:pPr>
      <w:r>
        <w:rPr>
          <w:rFonts w:ascii="Arial" w:eastAsia="Arial" w:hAnsi="Arial" w:cs="Arial"/>
          <w:sz w:val="24"/>
          <w:szCs w:val="24"/>
        </w:rPr>
        <w:t>Buyers can then use the Framework to make Call-Offs. Each Call-Off contract will be signed and managed by you and the buyer.</w:t>
      </w:r>
    </w:p>
    <w:p w14:paraId="43C46584" w14:textId="77777777" w:rsidR="0095282F" w:rsidRDefault="009B69B9">
      <w:pPr>
        <w:pBdr>
          <w:top w:val="nil"/>
          <w:left w:val="nil"/>
          <w:bottom w:val="nil"/>
          <w:right w:val="nil"/>
          <w:between w:val="nil"/>
        </w:pBdr>
        <w:tabs>
          <w:tab w:val="left" w:pos="1134"/>
        </w:tabs>
        <w:spacing w:before="120" w:after="120" w:line="240" w:lineRule="auto"/>
        <w:ind w:left="425"/>
        <w:rPr>
          <w:rFonts w:ascii="Arial" w:eastAsia="Arial" w:hAnsi="Arial" w:cs="Arial"/>
          <w:color w:val="000000"/>
          <w:sz w:val="24"/>
          <w:szCs w:val="24"/>
        </w:rPr>
      </w:pPr>
      <w:r>
        <w:rPr>
          <w:rFonts w:ascii="Arial" w:eastAsia="Arial" w:hAnsi="Arial" w:cs="Arial"/>
          <w:color w:val="000000"/>
          <w:sz w:val="24"/>
          <w:szCs w:val="24"/>
        </w:rPr>
        <w:t xml:space="preserve">The estimated value of Call-Off contracts that may be placed under this Framework is set out in the contract notice published on Find </w:t>
      </w:r>
      <w:r>
        <w:rPr>
          <w:rFonts w:ascii="Arial" w:eastAsia="Arial" w:hAnsi="Arial" w:cs="Arial"/>
          <w:sz w:val="24"/>
          <w:szCs w:val="24"/>
        </w:rPr>
        <w:t>a</w:t>
      </w:r>
      <w:r>
        <w:rPr>
          <w:rFonts w:ascii="Arial" w:eastAsia="Arial" w:hAnsi="Arial" w:cs="Arial"/>
          <w:color w:val="000000"/>
          <w:sz w:val="24"/>
          <w:szCs w:val="24"/>
        </w:rPr>
        <w:t xml:space="preserve"> </w:t>
      </w:r>
      <w:r>
        <w:rPr>
          <w:rFonts w:ascii="Arial" w:eastAsia="Arial" w:hAnsi="Arial" w:cs="Arial"/>
          <w:sz w:val="24"/>
          <w:szCs w:val="24"/>
        </w:rPr>
        <w:t>T</w:t>
      </w:r>
      <w:r>
        <w:rPr>
          <w:rFonts w:ascii="Arial" w:eastAsia="Arial" w:hAnsi="Arial" w:cs="Arial"/>
          <w:color w:val="000000"/>
          <w:sz w:val="24"/>
          <w:szCs w:val="24"/>
        </w:rPr>
        <w:t xml:space="preserve">ender (FTS). There may be multiple Call-Off agreements under </w:t>
      </w:r>
      <w:r>
        <w:rPr>
          <w:rFonts w:ascii="Arial" w:eastAsia="Arial" w:hAnsi="Arial" w:cs="Arial"/>
          <w:sz w:val="24"/>
          <w:szCs w:val="24"/>
        </w:rPr>
        <w:t xml:space="preserve">the </w:t>
      </w:r>
      <w:r>
        <w:rPr>
          <w:rFonts w:ascii="Arial" w:eastAsia="Arial" w:hAnsi="Arial" w:cs="Arial"/>
          <w:color w:val="000000"/>
          <w:sz w:val="24"/>
          <w:szCs w:val="24"/>
        </w:rPr>
        <w:t>Framework.</w:t>
      </w:r>
    </w:p>
    <w:p w14:paraId="6077563D" w14:textId="77777777" w:rsidR="0095282F" w:rsidRDefault="009B69B9">
      <w:pPr>
        <w:spacing w:before="120" w:after="120"/>
        <w:ind w:left="425"/>
        <w:rPr>
          <w:rFonts w:ascii="Arial" w:eastAsia="Arial" w:hAnsi="Arial" w:cs="Arial"/>
          <w:sz w:val="24"/>
          <w:szCs w:val="24"/>
        </w:rPr>
      </w:pPr>
      <w:r>
        <w:rPr>
          <w:rFonts w:ascii="Arial" w:eastAsia="Arial" w:hAnsi="Arial" w:cs="Arial"/>
          <w:sz w:val="24"/>
          <w:szCs w:val="24"/>
        </w:rPr>
        <w:t>We cannot guarantee any business through this Framework.</w:t>
      </w:r>
    </w:p>
    <w:p w14:paraId="5D344178" w14:textId="77777777" w:rsidR="0095282F" w:rsidRDefault="009B69B9">
      <w:pPr>
        <w:spacing w:before="120" w:after="120"/>
      </w:pPr>
      <w:bookmarkStart w:id="12" w:name="_heading=h.3dy6vkm" w:colFirst="0" w:colLast="0"/>
      <w:bookmarkEnd w:id="12"/>
      <w:r>
        <w:br w:type="page"/>
      </w:r>
    </w:p>
    <w:p w14:paraId="38C0743B" w14:textId="77777777" w:rsidR="0095282F" w:rsidRDefault="0095282F">
      <w:pPr>
        <w:spacing w:before="120" w:after="120"/>
      </w:pPr>
      <w:bookmarkStart w:id="13" w:name="_heading=h.4lvmz7z60qo7" w:colFirst="0" w:colLast="0"/>
      <w:bookmarkEnd w:id="13"/>
    </w:p>
    <w:p w14:paraId="4A37DAE4" w14:textId="77777777" w:rsidR="0095282F" w:rsidRDefault="009B69B9">
      <w:pPr>
        <w:numPr>
          <w:ilvl w:val="0"/>
          <w:numId w:val="5"/>
        </w:numPr>
        <w:pBdr>
          <w:top w:val="nil"/>
          <w:left w:val="nil"/>
          <w:bottom w:val="nil"/>
          <w:right w:val="nil"/>
          <w:between w:val="nil"/>
        </w:pBdr>
        <w:spacing w:before="240" w:after="120" w:line="240" w:lineRule="auto"/>
        <w:ind w:left="708" w:hanging="285"/>
        <w:rPr>
          <w:rFonts w:ascii="Arial" w:eastAsia="Arial" w:hAnsi="Arial" w:cs="Arial"/>
          <w:color w:val="000000"/>
          <w:sz w:val="28"/>
          <w:szCs w:val="28"/>
        </w:rPr>
      </w:pPr>
      <w:r>
        <w:rPr>
          <w:rFonts w:ascii="Arial" w:eastAsia="Arial" w:hAnsi="Arial" w:cs="Arial"/>
          <w:color w:val="000000"/>
          <w:sz w:val="28"/>
          <w:szCs w:val="28"/>
        </w:rPr>
        <w:t xml:space="preserve">How the </w:t>
      </w:r>
      <w:r>
        <w:rPr>
          <w:rFonts w:ascii="Arial" w:eastAsia="Arial" w:hAnsi="Arial" w:cs="Arial"/>
          <w:sz w:val="28"/>
          <w:szCs w:val="28"/>
        </w:rPr>
        <w:t>F</w:t>
      </w:r>
      <w:r>
        <w:rPr>
          <w:rFonts w:ascii="Arial" w:eastAsia="Arial" w:hAnsi="Arial" w:cs="Arial"/>
          <w:color w:val="000000"/>
          <w:sz w:val="28"/>
          <w:szCs w:val="28"/>
        </w:rPr>
        <w:t>ramework is structured</w:t>
      </w:r>
    </w:p>
    <w:p w14:paraId="5BD54667" w14:textId="77777777" w:rsidR="0095282F" w:rsidRDefault="009B69B9">
      <w:pPr>
        <w:pBdr>
          <w:top w:val="nil"/>
          <w:left w:val="nil"/>
          <w:bottom w:val="nil"/>
          <w:right w:val="nil"/>
          <w:between w:val="nil"/>
        </w:pBdr>
        <w:tabs>
          <w:tab w:val="left" w:pos="1985"/>
        </w:tabs>
        <w:spacing w:before="120" w:after="120" w:line="240" w:lineRule="auto"/>
        <w:ind w:left="566"/>
        <w:rPr>
          <w:rFonts w:ascii="Arial" w:eastAsia="Arial" w:hAnsi="Arial" w:cs="Arial"/>
          <w:sz w:val="24"/>
          <w:szCs w:val="24"/>
        </w:rPr>
      </w:pPr>
      <w:r>
        <w:rPr>
          <w:rFonts w:ascii="Arial" w:eastAsia="Arial" w:hAnsi="Arial" w:cs="Arial"/>
          <w:sz w:val="24"/>
          <w:szCs w:val="24"/>
        </w:rPr>
        <w:t>The initial duration of the Framework is 2 years with the option to extend by 2 increments of up to 12 months each.</w:t>
      </w:r>
    </w:p>
    <w:p w14:paraId="1FFAB4A3" w14:textId="77777777" w:rsidR="0095282F" w:rsidRDefault="009B69B9">
      <w:pPr>
        <w:pBdr>
          <w:top w:val="nil"/>
          <w:left w:val="nil"/>
          <w:bottom w:val="nil"/>
          <w:right w:val="nil"/>
          <w:between w:val="nil"/>
        </w:pBdr>
        <w:tabs>
          <w:tab w:val="left" w:pos="1985"/>
        </w:tabs>
        <w:spacing w:before="120" w:after="120" w:line="240" w:lineRule="auto"/>
        <w:ind w:left="566"/>
        <w:rPr>
          <w:rFonts w:ascii="Arial" w:eastAsia="Arial" w:hAnsi="Arial" w:cs="Arial"/>
          <w:color w:val="000000"/>
          <w:sz w:val="24"/>
          <w:szCs w:val="24"/>
        </w:rPr>
      </w:pPr>
      <w:r>
        <w:rPr>
          <w:rFonts w:ascii="Arial" w:eastAsia="Arial" w:hAnsi="Arial" w:cs="Arial"/>
          <w:sz w:val="24"/>
          <w:szCs w:val="24"/>
        </w:rPr>
        <w:t>As noted above t</w:t>
      </w:r>
      <w:r>
        <w:rPr>
          <w:rFonts w:ascii="Arial" w:eastAsia="Arial" w:hAnsi="Arial" w:cs="Arial"/>
          <w:color w:val="000000"/>
          <w:sz w:val="24"/>
          <w:szCs w:val="24"/>
        </w:rPr>
        <w:t xml:space="preserve">his Framework will have </w:t>
      </w:r>
      <w:r>
        <w:rPr>
          <w:rFonts w:ascii="Arial" w:eastAsia="Arial" w:hAnsi="Arial" w:cs="Arial"/>
          <w:sz w:val="24"/>
          <w:szCs w:val="24"/>
        </w:rPr>
        <w:t>4</w:t>
      </w:r>
      <w:r>
        <w:rPr>
          <w:rFonts w:ascii="Arial" w:eastAsia="Arial" w:hAnsi="Arial" w:cs="Arial"/>
          <w:color w:val="000000"/>
          <w:sz w:val="24"/>
          <w:szCs w:val="24"/>
        </w:rPr>
        <w:t xml:space="preserve"> </w:t>
      </w:r>
      <w:r>
        <w:rPr>
          <w:rFonts w:ascii="Arial" w:eastAsia="Arial" w:hAnsi="Arial" w:cs="Arial"/>
          <w:sz w:val="24"/>
          <w:szCs w:val="24"/>
        </w:rPr>
        <w:t>Lot</w:t>
      </w:r>
      <w:r>
        <w:rPr>
          <w:rFonts w:ascii="Arial" w:eastAsia="Arial" w:hAnsi="Arial" w:cs="Arial"/>
          <w:color w:val="000000"/>
          <w:sz w:val="24"/>
          <w:szCs w:val="24"/>
        </w:rPr>
        <w:t xml:space="preserve">s, the </w:t>
      </w:r>
      <w:r>
        <w:rPr>
          <w:rFonts w:ascii="Arial" w:eastAsia="Arial" w:hAnsi="Arial" w:cs="Arial"/>
          <w:sz w:val="24"/>
          <w:szCs w:val="24"/>
        </w:rPr>
        <w:t>Lot</w:t>
      </w:r>
      <w:r>
        <w:rPr>
          <w:rFonts w:ascii="Arial" w:eastAsia="Arial" w:hAnsi="Arial" w:cs="Arial"/>
          <w:color w:val="000000"/>
          <w:sz w:val="24"/>
          <w:szCs w:val="24"/>
        </w:rPr>
        <w:t>s are:</w:t>
      </w:r>
    </w:p>
    <w:p w14:paraId="6FF0952C" w14:textId="77777777" w:rsidR="0095282F" w:rsidRDefault="0095282F">
      <w:pPr>
        <w:pBdr>
          <w:top w:val="nil"/>
          <w:left w:val="nil"/>
          <w:bottom w:val="nil"/>
          <w:right w:val="nil"/>
          <w:between w:val="nil"/>
        </w:pBdr>
        <w:tabs>
          <w:tab w:val="left" w:pos="1985"/>
        </w:tabs>
        <w:spacing w:before="120" w:after="120" w:line="240" w:lineRule="auto"/>
        <w:ind w:left="566"/>
        <w:jc w:val="both"/>
        <w:rPr>
          <w:rFonts w:ascii="Arial" w:eastAsia="Arial" w:hAnsi="Arial" w:cs="Arial"/>
          <w:sz w:val="24"/>
          <w:szCs w:val="24"/>
        </w:rPr>
      </w:pPr>
    </w:p>
    <w:tbl>
      <w:tblPr>
        <w:tblStyle w:val="a4"/>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95282F" w14:paraId="6D07C77B" w14:textId="77777777">
        <w:trPr>
          <w:trHeight w:val="567"/>
        </w:trPr>
        <w:tc>
          <w:tcPr>
            <w:tcW w:w="851" w:type="dxa"/>
            <w:shd w:val="clear" w:color="auto" w:fill="DEEBF6"/>
            <w:vAlign w:val="center"/>
          </w:tcPr>
          <w:p w14:paraId="7B97AF85" w14:textId="77777777" w:rsidR="0095282F" w:rsidRDefault="009B69B9">
            <w:pPr>
              <w:ind w:left="0"/>
            </w:pPr>
            <w:r>
              <w:t xml:space="preserve">Lot </w:t>
            </w:r>
          </w:p>
        </w:tc>
        <w:tc>
          <w:tcPr>
            <w:tcW w:w="7371" w:type="dxa"/>
            <w:shd w:val="clear" w:color="auto" w:fill="DEEBF6"/>
            <w:vAlign w:val="center"/>
          </w:tcPr>
          <w:p w14:paraId="053568F2" w14:textId="77777777" w:rsidR="0095282F" w:rsidRDefault="009B69B9">
            <w:pPr>
              <w:ind w:left="141"/>
            </w:pPr>
            <w:r>
              <w:t xml:space="preserve">Lot name and description </w:t>
            </w:r>
          </w:p>
        </w:tc>
      </w:tr>
      <w:tr w:rsidR="0095282F" w14:paraId="587DAE31" w14:textId="77777777">
        <w:trPr>
          <w:trHeight w:val="945"/>
        </w:trPr>
        <w:tc>
          <w:tcPr>
            <w:tcW w:w="851" w:type="dxa"/>
            <w:vAlign w:val="center"/>
          </w:tcPr>
          <w:p w14:paraId="5E7CA308" w14:textId="77777777" w:rsidR="0095282F" w:rsidRDefault="009B69B9">
            <w:pPr>
              <w:ind w:left="0"/>
            </w:pPr>
            <w:r>
              <w:t>Lot 1</w:t>
            </w:r>
          </w:p>
        </w:tc>
        <w:tc>
          <w:tcPr>
            <w:tcW w:w="7371" w:type="dxa"/>
            <w:vAlign w:val="center"/>
          </w:tcPr>
          <w:p w14:paraId="6E8752BA" w14:textId="77777777" w:rsidR="0095282F" w:rsidRDefault="009B69B9">
            <w:pPr>
              <w:spacing w:before="60" w:after="60"/>
              <w:ind w:left="0"/>
            </w:pPr>
            <w:r>
              <w:t xml:space="preserve">  Mobile and Voice Data Services Catalogue</w:t>
            </w:r>
          </w:p>
        </w:tc>
      </w:tr>
      <w:tr w:rsidR="0095282F" w14:paraId="12998C37" w14:textId="77777777">
        <w:trPr>
          <w:trHeight w:val="567"/>
        </w:trPr>
        <w:tc>
          <w:tcPr>
            <w:tcW w:w="851" w:type="dxa"/>
            <w:vAlign w:val="center"/>
          </w:tcPr>
          <w:p w14:paraId="68907B1E" w14:textId="77777777" w:rsidR="0095282F" w:rsidRDefault="009B69B9">
            <w:pPr>
              <w:ind w:left="0"/>
            </w:pPr>
            <w:r>
              <w:t>Lot 2</w:t>
            </w:r>
          </w:p>
        </w:tc>
        <w:tc>
          <w:tcPr>
            <w:tcW w:w="7371" w:type="dxa"/>
            <w:vAlign w:val="center"/>
          </w:tcPr>
          <w:p w14:paraId="09D02EA1" w14:textId="77777777" w:rsidR="0095282F" w:rsidRDefault="009B69B9">
            <w:pPr>
              <w:ind w:left="141"/>
            </w:pPr>
            <w:r>
              <w:t>Mobile Voice and Data Solutions</w:t>
            </w:r>
          </w:p>
        </w:tc>
      </w:tr>
      <w:tr w:rsidR="0095282F" w14:paraId="4FB5A99B" w14:textId="77777777">
        <w:trPr>
          <w:trHeight w:val="567"/>
        </w:trPr>
        <w:tc>
          <w:tcPr>
            <w:tcW w:w="851" w:type="dxa"/>
            <w:vAlign w:val="center"/>
          </w:tcPr>
          <w:p w14:paraId="27A4D686" w14:textId="77777777" w:rsidR="0095282F" w:rsidRDefault="009B69B9">
            <w:pPr>
              <w:ind w:left="0"/>
            </w:pPr>
            <w:r>
              <w:t>Lot 3</w:t>
            </w:r>
          </w:p>
        </w:tc>
        <w:tc>
          <w:tcPr>
            <w:tcW w:w="7371" w:type="dxa"/>
            <w:vAlign w:val="center"/>
          </w:tcPr>
          <w:p w14:paraId="79C6A386" w14:textId="77777777" w:rsidR="0095282F" w:rsidRDefault="0095282F">
            <w:pPr>
              <w:ind w:left="141"/>
            </w:pPr>
          </w:p>
          <w:p w14:paraId="547C4B82" w14:textId="77777777" w:rsidR="0095282F" w:rsidRDefault="009B69B9">
            <w:pPr>
              <w:ind w:left="141"/>
            </w:pPr>
            <w:r>
              <w:t>Telecommunications Audit and Health Check</w:t>
            </w:r>
          </w:p>
          <w:p w14:paraId="3F698F92" w14:textId="77777777" w:rsidR="0095282F" w:rsidRDefault="0095282F">
            <w:pPr>
              <w:ind w:left="141"/>
            </w:pPr>
          </w:p>
        </w:tc>
      </w:tr>
      <w:tr w:rsidR="0095282F" w14:paraId="456844CA" w14:textId="77777777">
        <w:trPr>
          <w:trHeight w:val="780"/>
        </w:trPr>
        <w:tc>
          <w:tcPr>
            <w:tcW w:w="851" w:type="dxa"/>
            <w:vAlign w:val="center"/>
          </w:tcPr>
          <w:p w14:paraId="073889C9" w14:textId="77777777" w:rsidR="0095282F" w:rsidRDefault="009B69B9">
            <w:pPr>
              <w:ind w:left="0"/>
            </w:pPr>
            <w:r>
              <w:t>Lot 4</w:t>
            </w:r>
          </w:p>
        </w:tc>
        <w:tc>
          <w:tcPr>
            <w:tcW w:w="7371" w:type="dxa"/>
            <w:vAlign w:val="center"/>
          </w:tcPr>
          <w:p w14:paraId="1F0A9BC5" w14:textId="77777777" w:rsidR="0095282F" w:rsidRDefault="0095282F">
            <w:pPr>
              <w:ind w:left="141"/>
            </w:pPr>
          </w:p>
          <w:p w14:paraId="75068D6F" w14:textId="77777777" w:rsidR="0095282F" w:rsidRDefault="009B69B9">
            <w:pPr>
              <w:ind w:left="141"/>
            </w:pPr>
            <w:r>
              <w:t>Professional Services</w:t>
            </w:r>
          </w:p>
          <w:p w14:paraId="176CD65C" w14:textId="77777777" w:rsidR="0095282F" w:rsidRDefault="0095282F">
            <w:pPr>
              <w:ind w:left="141"/>
            </w:pPr>
          </w:p>
        </w:tc>
      </w:tr>
    </w:tbl>
    <w:p w14:paraId="4C23CA28" w14:textId="77777777" w:rsidR="0095282F" w:rsidRDefault="0095282F">
      <w:pPr>
        <w:shd w:val="clear" w:color="auto" w:fill="FFFFFF"/>
        <w:tabs>
          <w:tab w:val="left" w:pos="1985"/>
        </w:tabs>
        <w:spacing w:before="120" w:after="120" w:line="288" w:lineRule="auto"/>
        <w:rPr>
          <w:rFonts w:ascii="Arial" w:eastAsia="Arial" w:hAnsi="Arial" w:cs="Arial"/>
          <w:sz w:val="24"/>
          <w:szCs w:val="24"/>
          <w:highlight w:val="white"/>
        </w:rPr>
      </w:pPr>
    </w:p>
    <w:p w14:paraId="140F3308" w14:textId="77777777" w:rsidR="0095282F" w:rsidRDefault="009B69B9">
      <w:pPr>
        <w:shd w:val="clear" w:color="auto" w:fill="FFFFFF"/>
        <w:tabs>
          <w:tab w:val="left" w:pos="1985"/>
        </w:tabs>
        <w:spacing w:before="120" w:after="120" w:line="288" w:lineRule="auto"/>
        <w:ind w:left="566"/>
        <w:rPr>
          <w:rFonts w:ascii="Arial" w:eastAsia="Arial" w:hAnsi="Arial" w:cs="Arial"/>
          <w:sz w:val="24"/>
          <w:szCs w:val="24"/>
          <w:highlight w:val="white"/>
        </w:rPr>
      </w:pPr>
      <w:r>
        <w:rPr>
          <w:rFonts w:ascii="Arial" w:eastAsia="Arial" w:hAnsi="Arial" w:cs="Arial"/>
          <w:sz w:val="24"/>
          <w:szCs w:val="24"/>
          <w:highlight w:val="white"/>
        </w:rPr>
        <w:t xml:space="preserve">You can bid for all Lots. However, if you bid for Lot 1 and or Lot 2 and Lot 3 and you are successful, you will only be awarded a place on the Framework Contract either (Lot 1 and or Lot 2) or Lot 3. In the event your bids for Lots 1 and or Lot 2 and Lot 3 are successful, please tell us your preference using the </w:t>
      </w:r>
      <w:proofErr w:type="gramStart"/>
      <w:r>
        <w:rPr>
          <w:rFonts w:ascii="Arial" w:eastAsia="Arial" w:hAnsi="Arial" w:cs="Arial"/>
          <w:sz w:val="24"/>
          <w:szCs w:val="24"/>
          <w:highlight w:val="white"/>
        </w:rPr>
        <w:t>drop down</w:t>
      </w:r>
      <w:proofErr w:type="gramEnd"/>
      <w:r>
        <w:rPr>
          <w:rFonts w:ascii="Arial" w:eastAsia="Arial" w:hAnsi="Arial" w:cs="Arial"/>
          <w:sz w:val="24"/>
          <w:szCs w:val="24"/>
          <w:highlight w:val="white"/>
        </w:rPr>
        <w:t xml:space="preserve"> box in the </w:t>
      </w:r>
      <w:proofErr w:type="spellStart"/>
      <w:r>
        <w:rPr>
          <w:rFonts w:ascii="Arial" w:eastAsia="Arial" w:hAnsi="Arial" w:cs="Arial"/>
          <w:sz w:val="24"/>
          <w:szCs w:val="24"/>
          <w:highlight w:val="white"/>
        </w:rPr>
        <w:t>eSourcing</w:t>
      </w:r>
      <w:proofErr w:type="spellEnd"/>
      <w:r>
        <w:rPr>
          <w:rFonts w:ascii="Arial" w:eastAsia="Arial" w:hAnsi="Arial" w:cs="Arial"/>
          <w:sz w:val="24"/>
          <w:szCs w:val="24"/>
          <w:highlight w:val="white"/>
        </w:rPr>
        <w:t xml:space="preserve"> tool (Technical envelope - Selection Questionnaire 1.11.2)</w:t>
      </w:r>
    </w:p>
    <w:p w14:paraId="26256CDC" w14:textId="77777777" w:rsidR="0095282F" w:rsidRDefault="009B69B9">
      <w:pPr>
        <w:shd w:val="clear" w:color="auto" w:fill="FFFFFF"/>
        <w:tabs>
          <w:tab w:val="left" w:pos="1985"/>
        </w:tabs>
        <w:spacing w:before="120" w:after="120" w:line="288" w:lineRule="auto"/>
        <w:ind w:left="566"/>
        <w:rPr>
          <w:rFonts w:ascii="Arial" w:eastAsia="Arial" w:hAnsi="Arial" w:cs="Arial"/>
          <w:sz w:val="24"/>
          <w:szCs w:val="24"/>
          <w:highlight w:val="white"/>
        </w:rPr>
      </w:pPr>
      <w:r>
        <w:rPr>
          <w:rFonts w:ascii="Arial" w:eastAsia="Arial" w:hAnsi="Arial" w:cs="Arial"/>
          <w:sz w:val="24"/>
          <w:szCs w:val="24"/>
          <w:highlight w:val="white"/>
        </w:rPr>
        <w:t>If a bidder bids for Lots 1 and 3 or Lots 2 and 3, and are successful, we will refer to your response to 1.11.2 of the Selection Questionnaire to determine your Lot preference.</w:t>
      </w:r>
      <w:r>
        <w:br w:type="page"/>
      </w:r>
    </w:p>
    <w:p w14:paraId="04CDFB2F" w14:textId="77777777" w:rsidR="0095282F" w:rsidRDefault="0095282F">
      <w:pPr>
        <w:shd w:val="clear" w:color="auto" w:fill="FFFFFF"/>
        <w:tabs>
          <w:tab w:val="left" w:pos="1985"/>
        </w:tabs>
        <w:spacing w:before="120" w:after="120" w:line="288" w:lineRule="auto"/>
        <w:ind w:left="566"/>
        <w:rPr>
          <w:rFonts w:ascii="Arial" w:eastAsia="Arial" w:hAnsi="Arial" w:cs="Arial"/>
          <w:sz w:val="24"/>
          <w:szCs w:val="24"/>
          <w:highlight w:val="white"/>
        </w:rPr>
      </w:pPr>
    </w:p>
    <w:p w14:paraId="6D29E395" w14:textId="77777777" w:rsidR="0095282F" w:rsidRDefault="009B69B9">
      <w:pPr>
        <w:pBdr>
          <w:top w:val="nil"/>
          <w:left w:val="nil"/>
          <w:bottom w:val="nil"/>
          <w:right w:val="nil"/>
          <w:between w:val="nil"/>
        </w:pBdr>
        <w:tabs>
          <w:tab w:val="left" w:pos="1985"/>
        </w:tabs>
        <w:spacing w:before="120" w:after="120" w:line="240" w:lineRule="auto"/>
        <w:ind w:left="566"/>
        <w:rPr>
          <w:rFonts w:ascii="Arial" w:eastAsia="Arial" w:hAnsi="Arial" w:cs="Arial"/>
          <w:color w:val="000000"/>
          <w:sz w:val="24"/>
          <w:szCs w:val="24"/>
        </w:rPr>
      </w:pPr>
      <w:r>
        <w:rPr>
          <w:rFonts w:ascii="Arial" w:eastAsia="Arial" w:hAnsi="Arial" w:cs="Arial"/>
          <w:color w:val="000000"/>
          <w:sz w:val="24"/>
          <w:szCs w:val="24"/>
        </w:rPr>
        <w:t xml:space="preserve">The number of suppliers to be awarded a Framework Contract for each </w:t>
      </w:r>
      <w:r>
        <w:rPr>
          <w:rFonts w:ascii="Arial" w:eastAsia="Arial" w:hAnsi="Arial" w:cs="Arial"/>
          <w:sz w:val="24"/>
          <w:szCs w:val="24"/>
        </w:rPr>
        <w:t>Lot</w:t>
      </w:r>
      <w:r>
        <w:rPr>
          <w:rFonts w:ascii="Arial" w:eastAsia="Arial" w:hAnsi="Arial" w:cs="Arial"/>
          <w:color w:val="000000"/>
          <w:sz w:val="24"/>
          <w:szCs w:val="24"/>
        </w:rPr>
        <w:t xml:space="preserve"> is:</w:t>
      </w:r>
    </w:p>
    <w:tbl>
      <w:tblPr>
        <w:tblStyle w:val="a5"/>
        <w:tblW w:w="822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7371"/>
      </w:tblGrid>
      <w:tr w:rsidR="0095282F" w14:paraId="6A293C54" w14:textId="77777777">
        <w:trPr>
          <w:trHeight w:val="567"/>
        </w:trPr>
        <w:tc>
          <w:tcPr>
            <w:tcW w:w="851" w:type="dxa"/>
            <w:shd w:val="clear" w:color="auto" w:fill="DEEBF6"/>
            <w:vAlign w:val="center"/>
          </w:tcPr>
          <w:p w14:paraId="7B0CBD17" w14:textId="77777777" w:rsidR="0095282F" w:rsidRDefault="009B69B9">
            <w:pPr>
              <w:ind w:left="0"/>
            </w:pPr>
            <w:r>
              <w:t xml:space="preserve">Lot </w:t>
            </w:r>
          </w:p>
        </w:tc>
        <w:tc>
          <w:tcPr>
            <w:tcW w:w="7371" w:type="dxa"/>
            <w:shd w:val="clear" w:color="auto" w:fill="DEEBF6"/>
            <w:vAlign w:val="center"/>
          </w:tcPr>
          <w:p w14:paraId="32BF2633" w14:textId="77777777" w:rsidR="0095282F" w:rsidRDefault="009B69B9">
            <w:pPr>
              <w:ind w:left="141"/>
            </w:pPr>
            <w:r>
              <w:t xml:space="preserve">Number of places </w:t>
            </w:r>
          </w:p>
        </w:tc>
      </w:tr>
      <w:tr w:rsidR="0095282F" w14:paraId="44541E0B" w14:textId="77777777">
        <w:trPr>
          <w:trHeight w:val="567"/>
        </w:trPr>
        <w:tc>
          <w:tcPr>
            <w:tcW w:w="851" w:type="dxa"/>
            <w:vAlign w:val="center"/>
          </w:tcPr>
          <w:p w14:paraId="4AFC5F7F" w14:textId="77777777" w:rsidR="0095282F" w:rsidRDefault="009B69B9">
            <w:pPr>
              <w:ind w:left="0"/>
            </w:pPr>
            <w:r>
              <w:t>Lot 1</w:t>
            </w:r>
          </w:p>
        </w:tc>
        <w:tc>
          <w:tcPr>
            <w:tcW w:w="7371" w:type="dxa"/>
            <w:vAlign w:val="center"/>
          </w:tcPr>
          <w:p w14:paraId="4EE86413" w14:textId="77777777" w:rsidR="0095282F" w:rsidRDefault="009B69B9">
            <w:pPr>
              <w:ind w:left="141"/>
            </w:pPr>
            <w:r>
              <w:t>5</w:t>
            </w:r>
          </w:p>
        </w:tc>
      </w:tr>
      <w:tr w:rsidR="0095282F" w14:paraId="49653C5F" w14:textId="77777777">
        <w:trPr>
          <w:trHeight w:val="567"/>
        </w:trPr>
        <w:tc>
          <w:tcPr>
            <w:tcW w:w="851" w:type="dxa"/>
            <w:vAlign w:val="center"/>
          </w:tcPr>
          <w:p w14:paraId="6A117079" w14:textId="77777777" w:rsidR="0095282F" w:rsidRDefault="009B69B9">
            <w:pPr>
              <w:ind w:left="0"/>
            </w:pPr>
            <w:r>
              <w:t>Lot 2</w:t>
            </w:r>
          </w:p>
        </w:tc>
        <w:tc>
          <w:tcPr>
            <w:tcW w:w="7371" w:type="dxa"/>
            <w:vAlign w:val="center"/>
          </w:tcPr>
          <w:p w14:paraId="3A14C20D" w14:textId="77777777" w:rsidR="0095282F" w:rsidRDefault="009B69B9">
            <w:pPr>
              <w:ind w:left="141"/>
            </w:pPr>
            <w:r>
              <w:t>10</w:t>
            </w:r>
          </w:p>
        </w:tc>
      </w:tr>
      <w:tr w:rsidR="0095282F" w14:paraId="0C6D80D7" w14:textId="77777777">
        <w:trPr>
          <w:trHeight w:val="567"/>
        </w:trPr>
        <w:tc>
          <w:tcPr>
            <w:tcW w:w="851" w:type="dxa"/>
            <w:vAlign w:val="center"/>
          </w:tcPr>
          <w:p w14:paraId="4BC9E592" w14:textId="77777777" w:rsidR="0095282F" w:rsidRDefault="009B69B9">
            <w:pPr>
              <w:ind w:left="0"/>
            </w:pPr>
            <w:r>
              <w:t>Lot 3</w:t>
            </w:r>
          </w:p>
        </w:tc>
        <w:tc>
          <w:tcPr>
            <w:tcW w:w="7371" w:type="dxa"/>
            <w:vAlign w:val="center"/>
          </w:tcPr>
          <w:p w14:paraId="1B7902CF" w14:textId="77777777" w:rsidR="0095282F" w:rsidRDefault="009B69B9">
            <w:pPr>
              <w:ind w:left="141"/>
            </w:pPr>
            <w:r>
              <w:t>3</w:t>
            </w:r>
          </w:p>
        </w:tc>
      </w:tr>
      <w:tr w:rsidR="0095282F" w14:paraId="25D5D74E" w14:textId="77777777">
        <w:trPr>
          <w:trHeight w:val="567"/>
        </w:trPr>
        <w:tc>
          <w:tcPr>
            <w:tcW w:w="851" w:type="dxa"/>
            <w:vAlign w:val="center"/>
          </w:tcPr>
          <w:p w14:paraId="5FF47013" w14:textId="77777777" w:rsidR="0095282F" w:rsidRDefault="009B69B9">
            <w:pPr>
              <w:ind w:left="0"/>
            </w:pPr>
            <w:r>
              <w:t>Lot 4</w:t>
            </w:r>
          </w:p>
        </w:tc>
        <w:tc>
          <w:tcPr>
            <w:tcW w:w="7371" w:type="dxa"/>
            <w:vAlign w:val="center"/>
          </w:tcPr>
          <w:p w14:paraId="3F7C7D0B" w14:textId="77777777" w:rsidR="0095282F" w:rsidRDefault="009B69B9">
            <w:pPr>
              <w:ind w:left="141"/>
            </w:pPr>
            <w:r>
              <w:t xml:space="preserve">Unlimited, but Bidders will have to meet a Final score threshold of 52.00 in order to be successful. </w:t>
            </w:r>
          </w:p>
        </w:tc>
      </w:tr>
    </w:tbl>
    <w:p w14:paraId="17B189AE" w14:textId="77777777" w:rsidR="0095282F" w:rsidRDefault="009B69B9">
      <w:pPr>
        <w:ind w:left="566"/>
        <w:rPr>
          <w:rFonts w:ascii="Arial" w:eastAsia="Arial" w:hAnsi="Arial" w:cs="Arial"/>
          <w:sz w:val="24"/>
          <w:szCs w:val="24"/>
        </w:rPr>
      </w:pPr>
      <w:r>
        <w:rPr>
          <w:rFonts w:ascii="Arial" w:eastAsia="Arial" w:hAnsi="Arial" w:cs="Arial"/>
          <w:sz w:val="24"/>
          <w:szCs w:val="24"/>
        </w:rPr>
        <w:t xml:space="preserve"> </w:t>
      </w:r>
    </w:p>
    <w:p w14:paraId="10FB907C" w14:textId="77777777" w:rsidR="0095282F" w:rsidRDefault="009B69B9">
      <w:pPr>
        <w:pStyle w:val="Heading1"/>
        <w:numPr>
          <w:ilvl w:val="0"/>
          <w:numId w:val="8"/>
        </w:numPr>
        <w:tabs>
          <w:tab w:val="left" w:pos="142"/>
        </w:tabs>
        <w:spacing w:after="240" w:line="240" w:lineRule="auto"/>
        <w:jc w:val="both"/>
      </w:pPr>
      <w:bookmarkStart w:id="14" w:name="_heading=h.1t3h5sf" w:colFirst="0" w:colLast="0"/>
      <w:bookmarkEnd w:id="14"/>
      <w:r>
        <w:t>Who can bid</w:t>
      </w:r>
    </w:p>
    <w:p w14:paraId="1DE2A856" w14:textId="77777777" w:rsidR="0095282F" w:rsidRDefault="009B69B9">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 We are running this competition using the ‘open procedure</w:t>
      </w:r>
      <w:r>
        <w:rPr>
          <w:rFonts w:ascii="Arial" w:eastAsia="Arial" w:hAnsi="Arial" w:cs="Arial"/>
          <w:sz w:val="24"/>
          <w:szCs w:val="24"/>
        </w:rPr>
        <w:t>’</w:t>
      </w:r>
      <w:r>
        <w:rPr>
          <w:rFonts w:ascii="Arial" w:eastAsia="Arial" w:hAnsi="Arial" w:cs="Arial"/>
          <w:color w:val="000000"/>
          <w:sz w:val="24"/>
          <w:szCs w:val="24"/>
        </w:rPr>
        <w:t>. This means that anyone can submit a bid in response to the published contract notice.</w:t>
      </w:r>
    </w:p>
    <w:p w14:paraId="1B60A311" w14:textId="77777777" w:rsidR="0095282F" w:rsidRDefault="009B69B9">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The contract notice can be found on Find a Tender (FTS) and our </w:t>
      </w:r>
      <w:hyperlink r:id="rId17">
        <w:r>
          <w:rPr>
            <w:rFonts w:ascii="Arial" w:eastAsia="Arial" w:hAnsi="Arial" w:cs="Arial"/>
            <w:color w:val="1155CC"/>
            <w:sz w:val="24"/>
            <w:szCs w:val="24"/>
            <w:u w:val="single"/>
          </w:rPr>
          <w:t>CCS procurement pipeline page</w:t>
        </w:r>
      </w:hyperlink>
      <w:r>
        <w:rPr>
          <w:rFonts w:ascii="Arial" w:eastAsia="Arial" w:hAnsi="Arial" w:cs="Arial"/>
          <w:color w:val="000000"/>
          <w:sz w:val="24"/>
          <w:szCs w:val="24"/>
        </w:rPr>
        <w:t xml:space="preserve"> </w:t>
      </w:r>
    </w:p>
    <w:p w14:paraId="655C8303" w14:textId="77777777" w:rsidR="0095282F" w:rsidRDefault="009B69B9">
      <w:pPr>
        <w:pBdr>
          <w:top w:val="nil"/>
          <w:left w:val="nil"/>
          <w:bottom w:val="nil"/>
          <w:right w:val="nil"/>
          <w:between w:val="nil"/>
        </w:pBdr>
        <w:tabs>
          <w:tab w:val="left" w:pos="1134"/>
        </w:tabs>
        <w:spacing w:before="120" w:after="120" w:line="240" w:lineRule="auto"/>
        <w:ind w:hanging="77"/>
        <w:rPr>
          <w:rFonts w:ascii="Arial" w:eastAsia="Arial" w:hAnsi="Arial" w:cs="Arial"/>
          <w:color w:val="000000"/>
          <w:sz w:val="24"/>
          <w:szCs w:val="24"/>
        </w:rPr>
      </w:pPr>
      <w:r>
        <w:rPr>
          <w:rFonts w:ascii="Arial" w:eastAsia="Arial" w:hAnsi="Arial" w:cs="Arial"/>
          <w:color w:val="000000"/>
          <w:sz w:val="24"/>
          <w:szCs w:val="24"/>
        </w:rPr>
        <w:t xml:space="preserve">You can submit a bid as a single legal entity. Alternatively, you can take </w:t>
      </w:r>
      <w:r>
        <w:rPr>
          <w:rFonts w:ascii="Arial" w:eastAsia="Arial" w:hAnsi="Arial" w:cs="Arial"/>
          <w:sz w:val="24"/>
          <w:szCs w:val="24"/>
        </w:rPr>
        <w:t xml:space="preserve">1 </w:t>
      </w:r>
      <w:r>
        <w:rPr>
          <w:rFonts w:ascii="Arial" w:eastAsia="Arial" w:hAnsi="Arial" w:cs="Arial"/>
          <w:color w:val="000000"/>
          <w:sz w:val="24"/>
          <w:szCs w:val="24"/>
        </w:rPr>
        <w:t>or both of the following options:</w:t>
      </w:r>
    </w:p>
    <w:p w14:paraId="291B0101" w14:textId="77777777" w:rsidR="0095282F" w:rsidRDefault="009B69B9">
      <w:pPr>
        <w:numPr>
          <w:ilvl w:val="0"/>
          <w:numId w:val="9"/>
        </w:numPr>
        <w:ind w:left="1701" w:hanging="283"/>
        <w:rPr>
          <w:rFonts w:ascii="Arial" w:eastAsia="Arial" w:hAnsi="Arial" w:cs="Arial"/>
          <w:sz w:val="24"/>
          <w:szCs w:val="24"/>
        </w:rPr>
      </w:pPr>
      <w:r>
        <w:rPr>
          <w:rFonts w:ascii="Arial" w:eastAsia="Arial" w:hAnsi="Arial" w:cs="Arial"/>
          <w:sz w:val="24"/>
          <w:szCs w:val="24"/>
        </w:rPr>
        <w:t>work with other legal entities to form a consortium. If you do, we ask the consortium to choose a lead member who will submit the bid on behalf of the consortium</w:t>
      </w:r>
    </w:p>
    <w:p w14:paraId="0C0240F5" w14:textId="77777777" w:rsidR="0095282F" w:rsidRDefault="009B69B9">
      <w:pPr>
        <w:numPr>
          <w:ilvl w:val="0"/>
          <w:numId w:val="9"/>
        </w:numPr>
        <w:ind w:left="1701" w:hanging="283"/>
        <w:rPr>
          <w:rFonts w:ascii="Arial" w:eastAsia="Arial" w:hAnsi="Arial" w:cs="Arial"/>
          <w:sz w:val="24"/>
          <w:szCs w:val="24"/>
        </w:rPr>
      </w:pPr>
      <w:r>
        <w:rPr>
          <w:rFonts w:ascii="Arial" w:eastAsia="Arial" w:hAnsi="Arial" w:cs="Arial"/>
          <w:sz w:val="24"/>
          <w:szCs w:val="24"/>
        </w:rPr>
        <w:t>bid with named Key Subcontractors to deliver parts of the requirements. This applies whether you are bidding as a single legal entity or as a consortium</w:t>
      </w:r>
    </w:p>
    <w:p w14:paraId="4D82B651" w14:textId="77777777" w:rsidR="0095282F" w:rsidRDefault="009B69B9">
      <w:pPr>
        <w:pBdr>
          <w:top w:val="nil"/>
          <w:left w:val="nil"/>
          <w:bottom w:val="nil"/>
          <w:right w:val="nil"/>
          <w:between w:val="nil"/>
        </w:pBdr>
        <w:tabs>
          <w:tab w:val="left" w:pos="1134"/>
        </w:tabs>
        <w:spacing w:before="120" w:after="120" w:line="240" w:lineRule="auto"/>
        <w:ind w:hanging="142"/>
        <w:rPr>
          <w:rFonts w:ascii="Arial" w:eastAsia="Arial" w:hAnsi="Arial" w:cs="Arial"/>
          <w:color w:val="000000"/>
          <w:sz w:val="24"/>
          <w:szCs w:val="24"/>
        </w:rPr>
      </w:pPr>
      <w:r>
        <w:rPr>
          <w:rFonts w:ascii="Arial" w:eastAsia="Arial" w:hAnsi="Arial" w:cs="Arial"/>
          <w:color w:val="000000"/>
          <w:sz w:val="24"/>
          <w:szCs w:val="24"/>
        </w:rPr>
        <w:t xml:space="preserve">  We recognise that subcontracting and consortium plans can change. You must tell us about any changes to the proposed subcontracting or to the consortium as soon as you know. If you do not, you may be excluded from this competition.</w:t>
      </w:r>
    </w:p>
    <w:p w14:paraId="2A992DEC" w14:textId="77777777" w:rsidR="0095282F" w:rsidRDefault="009B69B9">
      <w:pPr>
        <w:pStyle w:val="Heading1"/>
        <w:numPr>
          <w:ilvl w:val="0"/>
          <w:numId w:val="8"/>
        </w:numPr>
        <w:tabs>
          <w:tab w:val="left" w:pos="142"/>
        </w:tabs>
        <w:spacing w:after="240" w:line="240" w:lineRule="auto"/>
        <w:jc w:val="both"/>
      </w:pPr>
      <w:bookmarkStart w:id="15" w:name="_heading=h.4d34og8" w:colFirst="0" w:colLast="0"/>
      <w:bookmarkEnd w:id="15"/>
      <w:r>
        <w:t>Timelines for the competition</w:t>
      </w:r>
    </w:p>
    <w:p w14:paraId="5183912C" w14:textId="77777777" w:rsidR="0095282F" w:rsidRDefault="009B69B9">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These are our intended timelines. We will try to achieve </w:t>
      </w:r>
      <w:r>
        <w:rPr>
          <w:rFonts w:ascii="Arial" w:eastAsia="Arial" w:hAnsi="Arial" w:cs="Arial"/>
          <w:sz w:val="24"/>
          <w:szCs w:val="24"/>
        </w:rPr>
        <w:t>these; however</w:t>
      </w:r>
      <w:r>
        <w:rPr>
          <w:rFonts w:ascii="Arial" w:eastAsia="Arial" w:hAnsi="Arial" w:cs="Arial"/>
          <w:color w:val="000000"/>
          <w:sz w:val="24"/>
          <w:szCs w:val="24"/>
        </w:rPr>
        <w:t>, for a range of reasons, dates can change. We will tell you if and when timelines change:</w:t>
      </w: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351"/>
      </w:tblGrid>
      <w:tr w:rsidR="0095282F" w14:paraId="5E3D6818" w14:textId="77777777">
        <w:tc>
          <w:tcPr>
            <w:tcW w:w="5665" w:type="dxa"/>
          </w:tcPr>
          <w:p w14:paraId="3F65280A" w14:textId="77777777" w:rsidR="0095282F" w:rsidRDefault="009B69B9">
            <w:pPr>
              <w:spacing w:before="120" w:after="120"/>
            </w:pPr>
            <w:r>
              <w:t>Start date (this is the date we submitted the contract notice to be published)</w:t>
            </w:r>
          </w:p>
        </w:tc>
        <w:tc>
          <w:tcPr>
            <w:tcW w:w="3351" w:type="dxa"/>
            <w:vAlign w:val="center"/>
          </w:tcPr>
          <w:p w14:paraId="26BDE66B" w14:textId="77777777" w:rsidR="0095282F" w:rsidRDefault="009B69B9">
            <w:pPr>
              <w:spacing w:before="120" w:after="120"/>
              <w:rPr>
                <w:highlight w:val="white"/>
              </w:rPr>
            </w:pPr>
            <w:r>
              <w:rPr>
                <w:highlight w:val="white"/>
              </w:rPr>
              <w:t>11 August 2022</w:t>
            </w:r>
          </w:p>
        </w:tc>
      </w:tr>
      <w:tr w:rsidR="0095282F" w14:paraId="202897FD" w14:textId="77777777">
        <w:tc>
          <w:tcPr>
            <w:tcW w:w="5665" w:type="dxa"/>
          </w:tcPr>
          <w:p w14:paraId="74CF36A9" w14:textId="77777777" w:rsidR="0095282F" w:rsidRDefault="009B69B9">
            <w:pPr>
              <w:spacing w:before="120" w:after="120"/>
            </w:pPr>
            <w:r>
              <w:lastRenderedPageBreak/>
              <w:t xml:space="preserve">Publication date (this is the date the ITT pack will be </w:t>
            </w:r>
            <w:proofErr w:type="gramStart"/>
            <w:r>
              <w:t xml:space="preserve">published)   </w:t>
            </w:r>
            <w:proofErr w:type="gramEnd"/>
          </w:p>
        </w:tc>
        <w:tc>
          <w:tcPr>
            <w:tcW w:w="3351" w:type="dxa"/>
            <w:vAlign w:val="center"/>
          </w:tcPr>
          <w:p w14:paraId="4C70D858" w14:textId="77777777" w:rsidR="0095282F" w:rsidRDefault="009B69B9">
            <w:pPr>
              <w:spacing w:before="120" w:after="120"/>
              <w:rPr>
                <w:highlight w:val="white"/>
              </w:rPr>
            </w:pPr>
            <w:r>
              <w:rPr>
                <w:highlight w:val="white"/>
              </w:rPr>
              <w:t>11 August 2022</w:t>
            </w:r>
          </w:p>
        </w:tc>
      </w:tr>
      <w:tr w:rsidR="0095282F" w14:paraId="1E3B38AA" w14:textId="77777777">
        <w:tc>
          <w:tcPr>
            <w:tcW w:w="5665" w:type="dxa"/>
          </w:tcPr>
          <w:p w14:paraId="505B8D97" w14:textId="77777777" w:rsidR="0095282F" w:rsidRDefault="009B69B9">
            <w:pPr>
              <w:spacing w:before="120" w:after="120"/>
            </w:pPr>
            <w:r>
              <w:t>Bidder conference</w:t>
            </w:r>
          </w:p>
        </w:tc>
        <w:tc>
          <w:tcPr>
            <w:tcW w:w="3351" w:type="dxa"/>
            <w:vAlign w:val="center"/>
          </w:tcPr>
          <w:p w14:paraId="6353BB09" w14:textId="77777777" w:rsidR="0095282F" w:rsidRDefault="009B69B9">
            <w:pPr>
              <w:rPr>
                <w:highlight w:val="white"/>
              </w:rPr>
            </w:pPr>
            <w:r>
              <w:rPr>
                <w:highlight w:val="white"/>
              </w:rPr>
              <w:t>23 August 2022</w:t>
            </w:r>
          </w:p>
        </w:tc>
      </w:tr>
      <w:tr w:rsidR="0095282F" w14:paraId="6DC9132D" w14:textId="77777777">
        <w:tc>
          <w:tcPr>
            <w:tcW w:w="5665" w:type="dxa"/>
          </w:tcPr>
          <w:p w14:paraId="60F996EA" w14:textId="77777777" w:rsidR="0095282F" w:rsidRDefault="009B69B9">
            <w:pPr>
              <w:spacing w:before="120" w:after="120"/>
            </w:pPr>
            <w:r>
              <w:t>Clarification questions deadline</w:t>
            </w:r>
          </w:p>
        </w:tc>
        <w:tc>
          <w:tcPr>
            <w:tcW w:w="3351" w:type="dxa"/>
            <w:vAlign w:val="center"/>
          </w:tcPr>
          <w:p w14:paraId="621F81F2" w14:textId="6CEA7F0A" w:rsidR="0095282F" w:rsidRDefault="009B69B9">
            <w:pPr>
              <w:rPr>
                <w:highlight w:val="white"/>
              </w:rPr>
            </w:pPr>
            <w:r>
              <w:rPr>
                <w:highlight w:val="white"/>
              </w:rPr>
              <w:t xml:space="preserve">4:59pm </w:t>
            </w:r>
            <w:r w:rsidR="006C1F73">
              <w:rPr>
                <w:highlight w:val="white"/>
              </w:rPr>
              <w:t>12 September</w:t>
            </w:r>
            <w:r>
              <w:rPr>
                <w:highlight w:val="white"/>
              </w:rPr>
              <w:t xml:space="preserve"> 2022</w:t>
            </w:r>
          </w:p>
        </w:tc>
      </w:tr>
      <w:tr w:rsidR="0095282F" w14:paraId="6B420B78" w14:textId="77777777">
        <w:tc>
          <w:tcPr>
            <w:tcW w:w="5665" w:type="dxa"/>
          </w:tcPr>
          <w:p w14:paraId="55F1A5A0" w14:textId="77777777" w:rsidR="0095282F" w:rsidRDefault="009B69B9">
            <w:pPr>
              <w:spacing w:before="120" w:after="120"/>
            </w:pPr>
            <w:r>
              <w:t>Deadline for our responses to clarification questions</w:t>
            </w:r>
          </w:p>
        </w:tc>
        <w:tc>
          <w:tcPr>
            <w:tcW w:w="3351" w:type="dxa"/>
            <w:vAlign w:val="center"/>
          </w:tcPr>
          <w:p w14:paraId="326BC3C4" w14:textId="7903D651" w:rsidR="0095282F" w:rsidRDefault="009B69B9">
            <w:pPr>
              <w:rPr>
                <w:highlight w:val="white"/>
              </w:rPr>
            </w:pPr>
            <w:r>
              <w:rPr>
                <w:highlight w:val="white"/>
              </w:rPr>
              <w:t xml:space="preserve"> </w:t>
            </w:r>
            <w:r w:rsidR="006C1F73">
              <w:rPr>
                <w:highlight w:val="white"/>
              </w:rPr>
              <w:t>20</w:t>
            </w:r>
            <w:r>
              <w:rPr>
                <w:highlight w:val="white"/>
              </w:rPr>
              <w:t xml:space="preserve"> September 2022</w:t>
            </w:r>
          </w:p>
        </w:tc>
      </w:tr>
      <w:tr w:rsidR="0095282F" w14:paraId="7EE4E750" w14:textId="77777777">
        <w:tc>
          <w:tcPr>
            <w:tcW w:w="5665" w:type="dxa"/>
          </w:tcPr>
          <w:p w14:paraId="5FBEEF8E" w14:textId="77777777" w:rsidR="0095282F" w:rsidRDefault="009B69B9">
            <w:pPr>
              <w:spacing w:before="120" w:after="120"/>
            </w:pPr>
            <w:r>
              <w:t>Bid submission deadline</w:t>
            </w:r>
          </w:p>
        </w:tc>
        <w:tc>
          <w:tcPr>
            <w:tcW w:w="3351" w:type="dxa"/>
            <w:vAlign w:val="center"/>
          </w:tcPr>
          <w:p w14:paraId="3AF90941" w14:textId="2341D9D6" w:rsidR="0095282F" w:rsidRDefault="009B69B9">
            <w:pPr>
              <w:rPr>
                <w:highlight w:val="white"/>
              </w:rPr>
            </w:pPr>
            <w:r>
              <w:rPr>
                <w:highlight w:val="white"/>
              </w:rPr>
              <w:t>10:59am 2</w:t>
            </w:r>
            <w:r w:rsidR="006C1F73">
              <w:rPr>
                <w:highlight w:val="white"/>
              </w:rPr>
              <w:t>7</w:t>
            </w:r>
            <w:r>
              <w:rPr>
                <w:highlight w:val="white"/>
              </w:rPr>
              <w:t xml:space="preserve"> September 2022</w:t>
            </w:r>
          </w:p>
        </w:tc>
      </w:tr>
      <w:tr w:rsidR="0095282F" w14:paraId="1EB87724" w14:textId="77777777">
        <w:tc>
          <w:tcPr>
            <w:tcW w:w="5665" w:type="dxa"/>
            <w:vAlign w:val="center"/>
          </w:tcPr>
          <w:p w14:paraId="2E8AED10" w14:textId="77777777" w:rsidR="0095282F" w:rsidRDefault="009B69B9">
            <w:pPr>
              <w:spacing w:before="120" w:after="120"/>
            </w:pPr>
            <w:r>
              <w:t xml:space="preserve">Compliance </w:t>
            </w:r>
          </w:p>
        </w:tc>
        <w:tc>
          <w:tcPr>
            <w:tcW w:w="3351" w:type="dxa"/>
          </w:tcPr>
          <w:p w14:paraId="22B5422D" w14:textId="77777777" w:rsidR="0095282F" w:rsidRDefault="009B69B9">
            <w:r>
              <w:t>From the bid submission deadline through to Award of Framework Contracts</w:t>
            </w:r>
          </w:p>
        </w:tc>
      </w:tr>
      <w:tr w:rsidR="0095282F" w14:paraId="38F07D57" w14:textId="77777777">
        <w:tc>
          <w:tcPr>
            <w:tcW w:w="5665" w:type="dxa"/>
          </w:tcPr>
          <w:p w14:paraId="25BF5BCC" w14:textId="77777777" w:rsidR="0095282F" w:rsidRDefault="009B69B9">
            <w:pPr>
              <w:spacing w:before="120" w:after="120"/>
            </w:pPr>
            <w:r>
              <w:t>Issue of intention to award notices to successful and unsuccessful bidders</w:t>
            </w:r>
          </w:p>
        </w:tc>
        <w:tc>
          <w:tcPr>
            <w:tcW w:w="3351" w:type="dxa"/>
            <w:vAlign w:val="center"/>
          </w:tcPr>
          <w:p w14:paraId="39317208" w14:textId="77777777" w:rsidR="0095282F" w:rsidRDefault="009B69B9">
            <w:pPr>
              <w:rPr>
                <w:highlight w:val="white"/>
              </w:rPr>
            </w:pPr>
            <w:r>
              <w:rPr>
                <w:highlight w:val="white"/>
              </w:rPr>
              <w:t>02 December 2022</w:t>
            </w:r>
          </w:p>
        </w:tc>
      </w:tr>
      <w:tr w:rsidR="0095282F" w14:paraId="454D5740" w14:textId="77777777">
        <w:trPr>
          <w:trHeight w:val="737"/>
        </w:trPr>
        <w:tc>
          <w:tcPr>
            <w:tcW w:w="5665" w:type="dxa"/>
          </w:tcPr>
          <w:p w14:paraId="7D0543AD" w14:textId="77777777" w:rsidR="0095282F" w:rsidRDefault="009B69B9">
            <w:pPr>
              <w:spacing w:before="120" w:after="120"/>
            </w:pPr>
            <w:r>
              <w:t>End of mandatory standstill period</w:t>
            </w:r>
          </w:p>
        </w:tc>
        <w:tc>
          <w:tcPr>
            <w:tcW w:w="3351" w:type="dxa"/>
            <w:vAlign w:val="center"/>
          </w:tcPr>
          <w:p w14:paraId="4E023237" w14:textId="77777777" w:rsidR="0095282F" w:rsidRDefault="009B69B9">
            <w:pPr>
              <w:rPr>
                <w:highlight w:val="white"/>
              </w:rPr>
            </w:pPr>
            <w:r>
              <w:rPr>
                <w:highlight w:val="white"/>
              </w:rPr>
              <w:t>11:59pm 12 December 2022</w:t>
            </w:r>
          </w:p>
        </w:tc>
      </w:tr>
      <w:tr w:rsidR="0095282F" w14:paraId="53732EB1" w14:textId="77777777">
        <w:tc>
          <w:tcPr>
            <w:tcW w:w="5665" w:type="dxa"/>
          </w:tcPr>
          <w:p w14:paraId="431901F9" w14:textId="77777777" w:rsidR="0095282F" w:rsidRDefault="009B69B9">
            <w:pPr>
              <w:spacing w:before="120" w:after="120"/>
            </w:pPr>
            <w:r>
              <w:t xml:space="preserve">Award of Framework Contracts </w:t>
            </w:r>
          </w:p>
        </w:tc>
        <w:tc>
          <w:tcPr>
            <w:tcW w:w="3351" w:type="dxa"/>
            <w:vAlign w:val="center"/>
          </w:tcPr>
          <w:p w14:paraId="316D917D" w14:textId="77777777" w:rsidR="0095282F" w:rsidRDefault="009B69B9">
            <w:pPr>
              <w:rPr>
                <w:highlight w:val="white"/>
              </w:rPr>
            </w:pPr>
            <w:r>
              <w:rPr>
                <w:highlight w:val="white"/>
              </w:rPr>
              <w:t>13 December 2022</w:t>
            </w:r>
          </w:p>
        </w:tc>
      </w:tr>
      <w:tr w:rsidR="0095282F" w14:paraId="4121C1EE" w14:textId="77777777">
        <w:tc>
          <w:tcPr>
            <w:tcW w:w="5665" w:type="dxa"/>
          </w:tcPr>
          <w:p w14:paraId="04D324AE" w14:textId="77777777" w:rsidR="0095282F" w:rsidRDefault="009B69B9">
            <w:pPr>
              <w:spacing w:before="120" w:after="120"/>
            </w:pPr>
            <w:r>
              <w:t>Framework start date</w:t>
            </w:r>
          </w:p>
        </w:tc>
        <w:tc>
          <w:tcPr>
            <w:tcW w:w="3351" w:type="dxa"/>
            <w:vAlign w:val="center"/>
          </w:tcPr>
          <w:p w14:paraId="3332DBA9" w14:textId="77777777" w:rsidR="0095282F" w:rsidRDefault="009B69B9">
            <w:pPr>
              <w:rPr>
                <w:highlight w:val="white"/>
              </w:rPr>
            </w:pPr>
            <w:r>
              <w:rPr>
                <w:highlight w:val="white"/>
              </w:rPr>
              <w:t>13 December 2022</w:t>
            </w:r>
          </w:p>
        </w:tc>
      </w:tr>
      <w:tr w:rsidR="000D688A" w14:paraId="6C0AB45D" w14:textId="77777777">
        <w:tc>
          <w:tcPr>
            <w:tcW w:w="5665" w:type="dxa"/>
          </w:tcPr>
          <w:p w14:paraId="154DB462" w14:textId="3FA815FA" w:rsidR="000D688A" w:rsidRDefault="000D688A">
            <w:pPr>
              <w:spacing w:before="120" w:after="120"/>
            </w:pPr>
            <w:r>
              <w:t>Framework “Go Live”</w:t>
            </w:r>
          </w:p>
        </w:tc>
        <w:tc>
          <w:tcPr>
            <w:tcW w:w="3351" w:type="dxa"/>
            <w:vAlign w:val="center"/>
          </w:tcPr>
          <w:p w14:paraId="610DDE01" w14:textId="6D0EEA17" w:rsidR="000D688A" w:rsidRDefault="000D688A">
            <w:pPr>
              <w:rPr>
                <w:highlight w:val="white"/>
              </w:rPr>
            </w:pPr>
            <w:r>
              <w:rPr>
                <w:highlight w:val="white"/>
              </w:rPr>
              <w:t>13 January 2023</w:t>
            </w:r>
          </w:p>
        </w:tc>
      </w:tr>
    </w:tbl>
    <w:p w14:paraId="471991A4" w14:textId="77777777" w:rsidR="0095282F" w:rsidRDefault="0095282F">
      <w:pPr>
        <w:rPr>
          <w:rFonts w:ascii="Arial" w:eastAsia="Arial" w:hAnsi="Arial" w:cs="Arial"/>
          <w:b/>
          <w:sz w:val="32"/>
          <w:szCs w:val="32"/>
        </w:rPr>
      </w:pPr>
      <w:bookmarkStart w:id="16" w:name="_heading=h.20f96g20d9d1" w:colFirst="0" w:colLast="0"/>
      <w:bookmarkEnd w:id="16"/>
    </w:p>
    <w:p w14:paraId="3AF513AD" w14:textId="77777777" w:rsidR="0095282F" w:rsidRDefault="009B69B9">
      <w:pPr>
        <w:pStyle w:val="Heading1"/>
        <w:numPr>
          <w:ilvl w:val="0"/>
          <w:numId w:val="8"/>
        </w:numPr>
        <w:tabs>
          <w:tab w:val="left" w:pos="142"/>
        </w:tabs>
        <w:spacing w:after="240" w:line="240" w:lineRule="auto"/>
        <w:jc w:val="both"/>
      </w:pPr>
      <w:bookmarkStart w:id="17" w:name="_heading=h.17dp8vu" w:colFirst="0" w:colLast="0"/>
      <w:bookmarkEnd w:id="17"/>
      <w:r>
        <w:t>When and how to ask questions</w:t>
      </w:r>
    </w:p>
    <w:p w14:paraId="6700982E" w14:textId="77777777" w:rsidR="0095282F" w:rsidRDefault="009B69B9">
      <w:pPr>
        <w:pBdr>
          <w:top w:val="nil"/>
          <w:left w:val="nil"/>
          <w:bottom w:val="nil"/>
          <w:right w:val="nil"/>
          <w:between w:val="nil"/>
        </w:pBdr>
        <w:tabs>
          <w:tab w:val="left" w:pos="1134"/>
        </w:tabs>
        <w:spacing w:before="120" w:after="120" w:line="240" w:lineRule="auto"/>
        <w:ind w:left="1920" w:hanging="1920"/>
        <w:rPr>
          <w:rFonts w:ascii="Arial" w:eastAsia="Arial" w:hAnsi="Arial" w:cs="Arial"/>
          <w:color w:val="000000"/>
          <w:sz w:val="24"/>
          <w:szCs w:val="24"/>
        </w:rPr>
      </w:pPr>
      <w:r>
        <w:rPr>
          <w:rFonts w:ascii="Arial" w:eastAsia="Arial" w:hAnsi="Arial" w:cs="Arial"/>
          <w:color w:val="000000"/>
          <w:sz w:val="24"/>
          <w:szCs w:val="24"/>
        </w:rPr>
        <w:t xml:space="preserve">We hope everything is clear after you have this ITT pack (including the attachments). </w:t>
      </w:r>
    </w:p>
    <w:p w14:paraId="1CDB0FBA" w14:textId="77777777" w:rsidR="0095282F" w:rsidRDefault="009B69B9">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any questions you need to ask them as soon as possible after the contract notice is published. This is because we have set a deadline for submitting questions - the clarification questions deadline. </w:t>
      </w:r>
    </w:p>
    <w:p w14:paraId="1AF72572" w14:textId="77777777" w:rsidR="0095282F" w:rsidRDefault="009B69B9">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need to send your questions to us through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This is the only way we can communicate with bidders. Try to ensure your question is specific and clear. Do not include your identity in the question. This is because we publish all the questions and our responses, to all bidders. </w:t>
      </w:r>
    </w:p>
    <w:p w14:paraId="166435D9" w14:textId="77777777" w:rsidR="0095282F" w:rsidRDefault="009B69B9">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If you feel that a particular question should not be published, you must tell us why when you ask the question. We will decide whether or not to publish the question and response.</w:t>
      </w:r>
    </w:p>
    <w:p w14:paraId="1D72787C" w14:textId="77777777" w:rsidR="0095282F" w:rsidRDefault="009B69B9">
      <w:pPr>
        <w:pBdr>
          <w:top w:val="nil"/>
          <w:left w:val="nil"/>
          <w:bottom w:val="nil"/>
          <w:right w:val="nil"/>
          <w:between w:val="nil"/>
        </w:pBdr>
        <w:tabs>
          <w:tab w:val="left" w:pos="1134"/>
        </w:tabs>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Remember that you can ask us questions about the Framework </w:t>
      </w:r>
      <w:r>
        <w:rPr>
          <w:rFonts w:ascii="Arial" w:eastAsia="Arial" w:hAnsi="Arial" w:cs="Arial"/>
          <w:sz w:val="24"/>
          <w:szCs w:val="24"/>
        </w:rPr>
        <w:t>C</w:t>
      </w:r>
      <w:r>
        <w:rPr>
          <w:rFonts w:ascii="Arial" w:eastAsia="Arial" w:hAnsi="Arial" w:cs="Arial"/>
          <w:color w:val="000000"/>
          <w:sz w:val="24"/>
          <w:szCs w:val="24"/>
        </w:rPr>
        <w:t>ontract and Call Off contract but please do not attempt to ‘negotiate’ the terms. All Framework awards will be made under identical terms.</w:t>
      </w:r>
    </w:p>
    <w:p w14:paraId="4B84FECB" w14:textId="77777777" w:rsidR="0095282F" w:rsidRDefault="009B69B9">
      <w:pPr>
        <w:pStyle w:val="Heading1"/>
        <w:numPr>
          <w:ilvl w:val="0"/>
          <w:numId w:val="8"/>
        </w:numPr>
        <w:tabs>
          <w:tab w:val="left" w:pos="142"/>
        </w:tabs>
        <w:spacing w:after="240" w:line="240" w:lineRule="auto"/>
        <w:jc w:val="both"/>
      </w:pPr>
      <w:bookmarkStart w:id="18" w:name="_heading=h.3rdcrjn" w:colFirst="0" w:colLast="0"/>
      <w:bookmarkEnd w:id="18"/>
      <w:r>
        <w:t>Management information and management charge</w:t>
      </w:r>
    </w:p>
    <w:p w14:paraId="482F921B" w14:textId="77777777" w:rsidR="0095282F" w:rsidRDefault="009B69B9">
      <w:pPr>
        <w:spacing w:after="200" w:line="276" w:lineRule="auto"/>
        <w:rPr>
          <w:rFonts w:ascii="Arial" w:eastAsia="Arial" w:hAnsi="Arial" w:cs="Arial"/>
          <w:sz w:val="24"/>
          <w:szCs w:val="24"/>
        </w:rPr>
      </w:pPr>
      <w:r>
        <w:rPr>
          <w:rFonts w:ascii="Arial" w:eastAsia="Arial" w:hAnsi="Arial" w:cs="Arial"/>
          <w:sz w:val="24"/>
          <w:szCs w:val="24"/>
        </w:rPr>
        <w:t>If you are awarded a Framework Contract you will need to send to us management information every month. We will use this information to calculate the management charges you must pay us for sales made through the Framework. See Framework Schedule 5 (Management Charges and Information).</w:t>
      </w:r>
    </w:p>
    <w:p w14:paraId="6404DFE9" w14:textId="77777777" w:rsidR="0095282F" w:rsidRDefault="009B69B9">
      <w:pPr>
        <w:spacing w:after="200" w:line="276" w:lineRule="auto"/>
        <w:rPr>
          <w:rFonts w:ascii="Arial" w:eastAsia="Arial" w:hAnsi="Arial" w:cs="Arial"/>
          <w:sz w:val="24"/>
          <w:szCs w:val="24"/>
        </w:rPr>
      </w:pPr>
      <w:r>
        <w:rPr>
          <w:rFonts w:ascii="Arial" w:eastAsia="Arial" w:hAnsi="Arial" w:cs="Arial"/>
          <w:sz w:val="24"/>
          <w:szCs w:val="24"/>
        </w:rPr>
        <w:t>The percentage management charge is stated in the Framework Award Form at section 13 Management Charge.</w:t>
      </w:r>
    </w:p>
    <w:p w14:paraId="2A0EE023" w14:textId="77777777" w:rsidR="0095282F" w:rsidRDefault="009B69B9">
      <w:pPr>
        <w:spacing w:after="200" w:line="276" w:lineRule="auto"/>
        <w:rPr>
          <w:rFonts w:ascii="Arial" w:eastAsia="Arial" w:hAnsi="Arial" w:cs="Arial"/>
          <w:sz w:val="24"/>
          <w:szCs w:val="24"/>
        </w:rPr>
      </w:pPr>
      <w:r>
        <w:rPr>
          <w:rFonts w:ascii="Arial" w:eastAsia="Arial" w:hAnsi="Arial" w:cs="Arial"/>
          <w:sz w:val="24"/>
          <w:szCs w:val="24"/>
        </w:rPr>
        <w:t xml:space="preserve">All documents are available from our </w:t>
      </w:r>
      <w:hyperlink r:id="rId18">
        <w:r>
          <w:rPr>
            <w:rFonts w:ascii="Arial" w:eastAsia="Arial" w:hAnsi="Arial" w:cs="Arial"/>
            <w:color w:val="1155CC"/>
            <w:sz w:val="24"/>
            <w:szCs w:val="24"/>
            <w:u w:val="single"/>
          </w:rPr>
          <w:t>website</w:t>
        </w:r>
      </w:hyperlink>
      <w:r>
        <w:rPr>
          <w:rFonts w:ascii="Arial" w:eastAsia="Arial" w:hAnsi="Arial" w:cs="Arial"/>
          <w:sz w:val="24"/>
          <w:szCs w:val="24"/>
        </w:rPr>
        <w:t>.</w:t>
      </w:r>
    </w:p>
    <w:p w14:paraId="17B9672C" w14:textId="77777777" w:rsidR="0095282F" w:rsidRDefault="009B69B9">
      <w:pPr>
        <w:pStyle w:val="Heading1"/>
        <w:numPr>
          <w:ilvl w:val="0"/>
          <w:numId w:val="8"/>
        </w:numPr>
        <w:tabs>
          <w:tab w:val="left" w:pos="142"/>
        </w:tabs>
        <w:spacing w:after="240" w:line="240" w:lineRule="auto"/>
      </w:pPr>
      <w:bookmarkStart w:id="19" w:name="_heading=h.26in1rg" w:colFirst="0" w:colLast="0"/>
      <w:bookmarkEnd w:id="19"/>
      <w:r>
        <w:t>Transfer of undertakings (protection of employment regulations 2006 (“TUPE”))</w:t>
      </w:r>
    </w:p>
    <w:p w14:paraId="3EB7CF43" w14:textId="77777777" w:rsidR="0095282F" w:rsidRDefault="009B69B9">
      <w:pPr>
        <w:pBdr>
          <w:top w:val="nil"/>
          <w:left w:val="nil"/>
          <w:bottom w:val="nil"/>
          <w:right w:val="nil"/>
          <w:between w:val="nil"/>
        </w:pBdr>
        <w:tabs>
          <w:tab w:val="left" w:pos="1134"/>
        </w:tabs>
        <w:spacing w:after="200" w:line="276" w:lineRule="auto"/>
        <w:ind w:left="425"/>
        <w:rPr>
          <w:rFonts w:ascii="Arial" w:eastAsia="Arial" w:hAnsi="Arial" w:cs="Arial"/>
          <w:sz w:val="24"/>
          <w:szCs w:val="24"/>
        </w:rPr>
      </w:pPr>
      <w:r>
        <w:rPr>
          <w:rFonts w:ascii="Arial" w:eastAsia="Arial" w:hAnsi="Arial" w:cs="Arial"/>
          <w:color w:val="000000"/>
          <w:sz w:val="24"/>
          <w:szCs w:val="24"/>
        </w:rPr>
        <w:t xml:space="preserve">We don’t think TUPE will apply to this procurement at </w:t>
      </w:r>
      <w:r>
        <w:rPr>
          <w:rFonts w:ascii="Arial" w:eastAsia="Arial" w:hAnsi="Arial" w:cs="Arial"/>
          <w:b/>
          <w:color w:val="000000"/>
          <w:sz w:val="24"/>
          <w:szCs w:val="24"/>
        </w:rPr>
        <w:t>Framework</w:t>
      </w:r>
      <w:r>
        <w:rPr>
          <w:rFonts w:ascii="Arial" w:eastAsia="Arial" w:hAnsi="Arial" w:cs="Arial"/>
          <w:color w:val="000000"/>
          <w:sz w:val="24"/>
          <w:szCs w:val="24"/>
        </w:rPr>
        <w:t xml:space="preserve"> level because:</w:t>
      </w:r>
    </w:p>
    <w:p w14:paraId="2C9713BC" w14:textId="77777777" w:rsidR="0095282F" w:rsidRDefault="009B69B9">
      <w:pPr>
        <w:numPr>
          <w:ilvl w:val="0"/>
          <w:numId w:val="9"/>
        </w:numPr>
        <w:ind w:left="1417" w:hanging="555"/>
        <w:rPr>
          <w:rFonts w:ascii="Arial" w:eastAsia="Arial" w:hAnsi="Arial" w:cs="Arial"/>
          <w:sz w:val="24"/>
          <w:szCs w:val="24"/>
        </w:rPr>
      </w:pPr>
      <w:r>
        <w:rPr>
          <w:rFonts w:ascii="Arial" w:eastAsia="Arial" w:hAnsi="Arial" w:cs="Arial"/>
          <w:sz w:val="24"/>
          <w:szCs w:val="24"/>
        </w:rPr>
        <w:t>services will only be provided to buyers under Call-Off contracts, no services will be provided to CCS under the Framework Contract</w:t>
      </w:r>
    </w:p>
    <w:p w14:paraId="3ADCD755" w14:textId="77777777" w:rsidR="0095282F" w:rsidRDefault="009B69B9">
      <w:pPr>
        <w:pBdr>
          <w:top w:val="nil"/>
          <w:left w:val="nil"/>
          <w:bottom w:val="nil"/>
          <w:right w:val="nil"/>
          <w:between w:val="nil"/>
        </w:pBdr>
        <w:tabs>
          <w:tab w:val="left" w:pos="1134"/>
        </w:tabs>
        <w:spacing w:after="200" w:line="276" w:lineRule="auto"/>
        <w:ind w:left="425"/>
        <w:rPr>
          <w:rFonts w:ascii="Arial" w:eastAsia="Arial" w:hAnsi="Arial" w:cs="Arial"/>
          <w:color w:val="000000"/>
          <w:sz w:val="24"/>
          <w:szCs w:val="24"/>
        </w:rPr>
      </w:pPr>
      <w:r>
        <w:rPr>
          <w:rFonts w:ascii="Arial" w:eastAsia="Arial" w:hAnsi="Arial" w:cs="Arial"/>
          <w:color w:val="000000"/>
          <w:sz w:val="24"/>
          <w:szCs w:val="24"/>
        </w:rPr>
        <w:t>We encourage you to take your own advice on whether TUPE is likely to apply and to carry out due diligence accordingly.</w:t>
      </w:r>
    </w:p>
    <w:p w14:paraId="453DAF05" w14:textId="77777777" w:rsidR="0095282F" w:rsidRDefault="009B69B9">
      <w:pPr>
        <w:pBdr>
          <w:top w:val="nil"/>
          <w:left w:val="nil"/>
          <w:bottom w:val="nil"/>
          <w:right w:val="nil"/>
          <w:between w:val="nil"/>
        </w:pBdr>
        <w:tabs>
          <w:tab w:val="left" w:pos="1134"/>
        </w:tabs>
        <w:spacing w:after="200" w:line="276" w:lineRule="auto"/>
        <w:ind w:left="425"/>
        <w:rPr>
          <w:rFonts w:ascii="Arial" w:eastAsia="Arial" w:hAnsi="Arial" w:cs="Arial"/>
          <w:sz w:val="24"/>
          <w:szCs w:val="24"/>
          <w:highlight w:val="yellow"/>
        </w:rPr>
      </w:pPr>
      <w:r>
        <w:rPr>
          <w:rFonts w:ascii="Arial" w:eastAsia="Arial" w:hAnsi="Arial" w:cs="Arial"/>
          <w:color w:val="000000"/>
          <w:sz w:val="24"/>
          <w:szCs w:val="24"/>
        </w:rPr>
        <w:t>We don’t think TUPE will apply to Lo</w:t>
      </w:r>
      <w:r>
        <w:rPr>
          <w:rFonts w:ascii="Arial" w:eastAsia="Arial" w:hAnsi="Arial" w:cs="Arial"/>
          <w:sz w:val="24"/>
          <w:szCs w:val="24"/>
        </w:rPr>
        <w:t>t 1, Lot 2 and Lot 4</w:t>
      </w:r>
      <w:r>
        <w:rPr>
          <w:rFonts w:ascii="Arial" w:eastAsia="Arial" w:hAnsi="Arial" w:cs="Arial"/>
          <w:color w:val="000000"/>
          <w:sz w:val="24"/>
          <w:szCs w:val="24"/>
        </w:rPr>
        <w:t xml:space="preserve"> </w:t>
      </w:r>
      <w:r>
        <w:rPr>
          <w:rFonts w:ascii="Arial" w:eastAsia="Arial" w:hAnsi="Arial" w:cs="Arial"/>
          <w:b/>
          <w:color w:val="000000"/>
          <w:sz w:val="24"/>
          <w:szCs w:val="24"/>
        </w:rPr>
        <w:t>Call-Off contracts</w:t>
      </w:r>
      <w:r>
        <w:rPr>
          <w:rFonts w:ascii="Arial" w:eastAsia="Arial" w:hAnsi="Arial" w:cs="Arial"/>
          <w:color w:val="000000"/>
          <w:sz w:val="24"/>
          <w:szCs w:val="24"/>
        </w:rPr>
        <w:t xml:space="preserve"> because:</w:t>
      </w:r>
    </w:p>
    <w:p w14:paraId="6A70362B" w14:textId="77777777" w:rsidR="0095282F" w:rsidRDefault="009B69B9">
      <w:pPr>
        <w:numPr>
          <w:ilvl w:val="0"/>
          <w:numId w:val="9"/>
        </w:numPr>
        <w:pBdr>
          <w:top w:val="nil"/>
          <w:left w:val="nil"/>
          <w:bottom w:val="nil"/>
          <w:right w:val="nil"/>
          <w:between w:val="nil"/>
        </w:pBdr>
        <w:ind w:left="1417" w:hanging="555"/>
        <w:rPr>
          <w:rFonts w:ascii="Arial" w:eastAsia="Arial" w:hAnsi="Arial" w:cs="Arial"/>
          <w:sz w:val="24"/>
          <w:szCs w:val="24"/>
        </w:rPr>
      </w:pPr>
      <w:r>
        <w:rPr>
          <w:rFonts w:ascii="Arial" w:eastAsia="Arial" w:hAnsi="Arial" w:cs="Arial"/>
          <w:sz w:val="24"/>
          <w:szCs w:val="24"/>
        </w:rPr>
        <w:t>the required services are currently being provided in house OR by a supplier but there is no organised grouping of employees</w:t>
      </w:r>
    </w:p>
    <w:p w14:paraId="6DDB0A47" w14:textId="77777777" w:rsidR="0095282F" w:rsidRDefault="009B69B9">
      <w:pPr>
        <w:numPr>
          <w:ilvl w:val="0"/>
          <w:numId w:val="9"/>
        </w:numPr>
        <w:pBdr>
          <w:top w:val="nil"/>
          <w:left w:val="nil"/>
          <w:bottom w:val="nil"/>
          <w:right w:val="nil"/>
          <w:between w:val="nil"/>
        </w:pBdr>
        <w:ind w:left="1417" w:hanging="555"/>
        <w:rPr>
          <w:rFonts w:ascii="Arial" w:eastAsia="Arial" w:hAnsi="Arial" w:cs="Arial"/>
          <w:sz w:val="24"/>
          <w:szCs w:val="24"/>
        </w:rPr>
      </w:pPr>
      <w:r>
        <w:rPr>
          <w:rFonts w:ascii="Arial" w:eastAsia="Arial" w:hAnsi="Arial" w:cs="Arial"/>
          <w:sz w:val="24"/>
          <w:szCs w:val="24"/>
        </w:rPr>
        <w:t xml:space="preserve">the existing supplier of the services has confirmed that they do not consider TUPE to apply. </w:t>
      </w:r>
    </w:p>
    <w:p w14:paraId="07262CE6" w14:textId="77777777" w:rsidR="0095282F" w:rsidRDefault="009B69B9">
      <w:pPr>
        <w:tabs>
          <w:tab w:val="left" w:pos="1134"/>
        </w:tabs>
        <w:spacing w:after="200" w:line="276" w:lineRule="auto"/>
        <w:ind w:left="425"/>
        <w:rPr>
          <w:rFonts w:ascii="Arial" w:eastAsia="Arial" w:hAnsi="Arial" w:cs="Arial"/>
          <w:sz w:val="24"/>
          <w:szCs w:val="24"/>
        </w:rPr>
      </w:pPr>
      <w:r>
        <w:rPr>
          <w:rFonts w:ascii="Arial" w:eastAsia="Arial" w:hAnsi="Arial" w:cs="Arial"/>
          <w:sz w:val="24"/>
          <w:szCs w:val="24"/>
        </w:rPr>
        <w:t xml:space="preserve">We think that it is possible that TUPE may apply to Lot 3 </w:t>
      </w:r>
      <w:r>
        <w:rPr>
          <w:rFonts w:ascii="Arial" w:eastAsia="Arial" w:hAnsi="Arial" w:cs="Arial"/>
          <w:b/>
          <w:sz w:val="24"/>
          <w:szCs w:val="24"/>
        </w:rPr>
        <w:t>Call-Off contracts</w:t>
      </w:r>
      <w:r>
        <w:rPr>
          <w:rFonts w:ascii="Arial" w:eastAsia="Arial" w:hAnsi="Arial" w:cs="Arial"/>
          <w:sz w:val="24"/>
          <w:szCs w:val="24"/>
        </w:rPr>
        <w:t xml:space="preserve"> because:</w:t>
      </w:r>
    </w:p>
    <w:p w14:paraId="5E9524A2" w14:textId="77777777" w:rsidR="0095282F" w:rsidRDefault="009B69B9">
      <w:pPr>
        <w:numPr>
          <w:ilvl w:val="0"/>
          <w:numId w:val="7"/>
        </w:numPr>
        <w:ind w:left="1417" w:hanging="566"/>
        <w:rPr>
          <w:rFonts w:ascii="Arial" w:eastAsia="Arial" w:hAnsi="Arial" w:cs="Arial"/>
          <w:sz w:val="24"/>
          <w:szCs w:val="24"/>
        </w:rPr>
      </w:pPr>
      <w:r>
        <w:rPr>
          <w:rFonts w:ascii="Arial" w:eastAsia="Arial" w:hAnsi="Arial" w:cs="Arial"/>
          <w:sz w:val="24"/>
          <w:szCs w:val="24"/>
        </w:rPr>
        <w:t>services which are fundamentally the same as what we need under this procurement are currently being provided either in-house or by a supplier.</w:t>
      </w:r>
    </w:p>
    <w:p w14:paraId="1AAB33B8" w14:textId="77777777" w:rsidR="0095282F" w:rsidRDefault="009B69B9">
      <w:pPr>
        <w:pBdr>
          <w:top w:val="nil"/>
          <w:left w:val="nil"/>
          <w:bottom w:val="nil"/>
          <w:right w:val="nil"/>
          <w:between w:val="nil"/>
        </w:pBdr>
        <w:tabs>
          <w:tab w:val="left" w:pos="1134"/>
        </w:tabs>
        <w:spacing w:after="200" w:line="276" w:lineRule="auto"/>
        <w:ind w:left="425"/>
        <w:rPr>
          <w:rFonts w:ascii="Arial" w:eastAsia="Arial" w:hAnsi="Arial" w:cs="Arial"/>
          <w:color w:val="000000"/>
          <w:sz w:val="24"/>
          <w:szCs w:val="24"/>
        </w:rPr>
      </w:pPr>
      <w:r>
        <w:rPr>
          <w:rFonts w:ascii="Arial" w:eastAsia="Arial" w:hAnsi="Arial" w:cs="Arial"/>
          <w:color w:val="000000"/>
          <w:sz w:val="24"/>
          <w:szCs w:val="24"/>
        </w:rPr>
        <w:lastRenderedPageBreak/>
        <w:t>Again, we encourage you to take your own advice on whether TUPE is likely to apply and to carry out due diligence accordingly.</w:t>
      </w:r>
    </w:p>
    <w:p w14:paraId="34EBDDA8" w14:textId="77777777" w:rsidR="0095282F" w:rsidRDefault="009B69B9">
      <w:pPr>
        <w:pBdr>
          <w:top w:val="nil"/>
          <w:left w:val="nil"/>
          <w:bottom w:val="nil"/>
          <w:right w:val="nil"/>
          <w:between w:val="nil"/>
        </w:pBdr>
        <w:tabs>
          <w:tab w:val="left" w:pos="1134"/>
        </w:tabs>
        <w:spacing w:after="200" w:line="276" w:lineRule="auto"/>
        <w:ind w:left="425"/>
        <w:rPr>
          <w:rFonts w:ascii="Arial" w:eastAsia="Arial" w:hAnsi="Arial" w:cs="Arial"/>
          <w:color w:val="000000"/>
          <w:sz w:val="24"/>
          <w:szCs w:val="24"/>
        </w:rPr>
      </w:pPr>
      <w:r>
        <w:rPr>
          <w:rFonts w:ascii="Arial" w:eastAsia="Arial" w:hAnsi="Arial" w:cs="Arial"/>
          <w:color w:val="000000"/>
          <w:sz w:val="24"/>
          <w:szCs w:val="24"/>
        </w:rPr>
        <w:t>You can see the provisions we make and the indemnities which will be given if TUPE is to apply under a Call-Off contract in Call-Off Schedule 2 (Staff Transfer). No further indemnities will be provided.</w:t>
      </w:r>
    </w:p>
    <w:p w14:paraId="57A33844" w14:textId="77777777" w:rsidR="0095282F" w:rsidRDefault="0095282F">
      <w:pPr>
        <w:pBdr>
          <w:top w:val="nil"/>
          <w:left w:val="nil"/>
          <w:bottom w:val="nil"/>
          <w:right w:val="nil"/>
          <w:between w:val="nil"/>
        </w:pBdr>
        <w:tabs>
          <w:tab w:val="left" w:pos="1134"/>
        </w:tabs>
        <w:spacing w:before="120" w:after="120" w:line="240" w:lineRule="auto"/>
        <w:ind w:left="425"/>
        <w:jc w:val="both"/>
        <w:rPr>
          <w:rFonts w:ascii="Arial" w:eastAsia="Arial" w:hAnsi="Arial" w:cs="Arial"/>
          <w:sz w:val="24"/>
          <w:szCs w:val="24"/>
        </w:rPr>
      </w:pPr>
    </w:p>
    <w:p w14:paraId="2BB2786C" w14:textId="77777777" w:rsidR="0095282F" w:rsidRDefault="009B69B9">
      <w:pPr>
        <w:pStyle w:val="Heading1"/>
        <w:numPr>
          <w:ilvl w:val="0"/>
          <w:numId w:val="8"/>
        </w:numPr>
        <w:tabs>
          <w:tab w:val="left" w:pos="142"/>
        </w:tabs>
        <w:spacing w:after="240" w:line="240" w:lineRule="auto"/>
        <w:jc w:val="both"/>
      </w:pPr>
      <w:bookmarkStart w:id="20" w:name="_heading=h.35nkun2" w:colFirst="0" w:colLast="0"/>
      <w:bookmarkEnd w:id="20"/>
      <w:r>
        <w:t xml:space="preserve">Competition rules </w:t>
      </w:r>
    </w:p>
    <w:p w14:paraId="78C29A67" w14:textId="77777777" w:rsidR="0095282F" w:rsidRDefault="009B69B9">
      <w:pPr>
        <w:pBdr>
          <w:top w:val="nil"/>
          <w:left w:val="nil"/>
          <w:bottom w:val="nil"/>
          <w:right w:val="nil"/>
          <w:between w:val="nil"/>
        </w:pBdr>
        <w:tabs>
          <w:tab w:val="left" w:pos="1134"/>
        </w:tabs>
        <w:spacing w:before="120" w:after="120" w:line="240" w:lineRule="auto"/>
        <w:ind w:left="420"/>
        <w:jc w:val="both"/>
        <w:rPr>
          <w:rFonts w:ascii="Arial" w:eastAsia="Arial" w:hAnsi="Arial" w:cs="Arial"/>
          <w:color w:val="000000"/>
          <w:sz w:val="24"/>
          <w:szCs w:val="24"/>
        </w:rPr>
      </w:pPr>
      <w:r>
        <w:rPr>
          <w:rFonts w:ascii="Arial" w:eastAsia="Arial" w:hAnsi="Arial" w:cs="Arial"/>
          <w:color w:val="000000"/>
          <w:sz w:val="24"/>
          <w:szCs w:val="24"/>
        </w:rPr>
        <w:t xml:space="preserve">We run our competitions so that they are fair and transparent for all bidders. This </w:t>
      </w:r>
      <w:r>
        <w:rPr>
          <w:rFonts w:ascii="Arial" w:eastAsia="Arial" w:hAnsi="Arial" w:cs="Arial"/>
          <w:sz w:val="24"/>
          <w:szCs w:val="24"/>
        </w:rPr>
        <w:t>section sets</w:t>
      </w:r>
      <w:r>
        <w:rPr>
          <w:rFonts w:ascii="Arial" w:eastAsia="Arial" w:hAnsi="Arial" w:cs="Arial"/>
          <w:color w:val="000000"/>
          <w:sz w:val="24"/>
          <w:szCs w:val="24"/>
        </w:rPr>
        <w:t xml:space="preserve"> out the rules of this competition. It needs to be read together with the ITT pack. </w:t>
      </w:r>
    </w:p>
    <w:p w14:paraId="5CAA5315"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708" w:hanging="566"/>
      </w:pPr>
      <w:bookmarkStart w:id="21" w:name="_heading=h.1ksv4uv" w:colFirst="0" w:colLast="0"/>
      <w:bookmarkEnd w:id="21"/>
      <w:r>
        <w:rPr>
          <w:rFonts w:ascii="Arial" w:eastAsia="Arial" w:hAnsi="Arial" w:cs="Arial"/>
          <w:color w:val="000000"/>
          <w:sz w:val="28"/>
          <w:szCs w:val="28"/>
        </w:rPr>
        <w:t>What you can expect from us</w:t>
      </w:r>
    </w:p>
    <w:p w14:paraId="0D423B9A"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We will not share any information from your bid which you have identified as being confidential or commercially sensitive with third parties, apart from other central government bodies (and their related bodies). However, we may share this information but only in line with the Regulations, the Freedom of Information Act 2000 (FOIA) or any other law as applicable. </w:t>
      </w:r>
    </w:p>
    <w:p w14:paraId="40F536CC"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708" w:hanging="566"/>
        <w:rPr>
          <w:rFonts w:ascii="Arial" w:eastAsia="Arial" w:hAnsi="Arial" w:cs="Arial"/>
          <w:color w:val="000000"/>
          <w:sz w:val="28"/>
          <w:szCs w:val="28"/>
        </w:rPr>
      </w:pPr>
      <w:r>
        <w:rPr>
          <w:rFonts w:ascii="Arial" w:eastAsia="Arial" w:hAnsi="Arial" w:cs="Arial"/>
          <w:color w:val="000000"/>
          <w:sz w:val="28"/>
          <w:szCs w:val="28"/>
        </w:rPr>
        <w:t>What we expect from you</w:t>
      </w:r>
    </w:p>
    <w:p w14:paraId="1A43FE43"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comply with these competition rules and the instructions in this ITT pack and any other instructions given by us. You must also ensure members of your consortium, </w:t>
      </w:r>
      <w:r>
        <w:rPr>
          <w:rFonts w:ascii="Arial" w:eastAsia="Arial" w:hAnsi="Arial" w:cs="Arial"/>
          <w:sz w:val="24"/>
          <w:szCs w:val="24"/>
        </w:rPr>
        <w:t>K</w:t>
      </w:r>
      <w:r>
        <w:rPr>
          <w:rFonts w:ascii="Arial" w:eastAsia="Arial" w:hAnsi="Arial" w:cs="Arial"/>
          <w:color w:val="000000"/>
          <w:sz w:val="24"/>
          <w:szCs w:val="24"/>
        </w:rPr>
        <w:t xml:space="preserve">ey </w:t>
      </w:r>
      <w:r>
        <w:rPr>
          <w:rFonts w:ascii="Arial" w:eastAsia="Arial" w:hAnsi="Arial" w:cs="Arial"/>
          <w:sz w:val="24"/>
          <w:szCs w:val="24"/>
        </w:rPr>
        <w:t>S</w:t>
      </w:r>
      <w:r>
        <w:rPr>
          <w:rFonts w:ascii="Arial" w:eastAsia="Arial" w:hAnsi="Arial" w:cs="Arial"/>
          <w:color w:val="000000"/>
          <w:sz w:val="24"/>
          <w:szCs w:val="24"/>
        </w:rPr>
        <w:t>ubcontractors or advisers comply.</w:t>
      </w:r>
    </w:p>
    <w:p w14:paraId="3D7E1520"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Your bid must remain valid for 1</w:t>
      </w:r>
      <w:r>
        <w:rPr>
          <w:rFonts w:ascii="Arial" w:eastAsia="Arial" w:hAnsi="Arial" w:cs="Arial"/>
          <w:sz w:val="24"/>
          <w:szCs w:val="24"/>
        </w:rPr>
        <w:t>2</w:t>
      </w:r>
      <w:r>
        <w:rPr>
          <w:rFonts w:ascii="Arial" w:eastAsia="Arial" w:hAnsi="Arial" w:cs="Arial"/>
          <w:color w:val="000000"/>
          <w:sz w:val="24"/>
          <w:szCs w:val="24"/>
        </w:rPr>
        <w:t xml:space="preserve">0 days after the bid submission deadline. </w:t>
      </w:r>
    </w:p>
    <w:p w14:paraId="28FD3CBA"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You must submit your bid in English and through the </w:t>
      </w:r>
      <w:proofErr w:type="spellStart"/>
      <w:r>
        <w:rPr>
          <w:rFonts w:ascii="Arial" w:eastAsia="Arial" w:hAnsi="Arial" w:cs="Arial"/>
          <w:sz w:val="24"/>
          <w:szCs w:val="24"/>
        </w:rPr>
        <w:t>eSourcing</w:t>
      </w:r>
      <w:proofErr w:type="spellEnd"/>
      <w:r>
        <w:rPr>
          <w:rFonts w:ascii="Arial" w:eastAsia="Arial" w:hAnsi="Arial" w:cs="Arial"/>
          <w:sz w:val="24"/>
          <w:szCs w:val="24"/>
        </w:rPr>
        <w:t xml:space="preserve"> tool</w:t>
      </w:r>
      <w:r>
        <w:rPr>
          <w:rFonts w:ascii="Arial" w:eastAsia="Arial" w:hAnsi="Arial" w:cs="Arial"/>
          <w:color w:val="000000"/>
          <w:sz w:val="24"/>
          <w:szCs w:val="24"/>
        </w:rPr>
        <w:t xml:space="preserve"> only.</w:t>
      </w:r>
    </w:p>
    <w:p w14:paraId="160F65B8"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708" w:hanging="566"/>
        <w:rPr>
          <w:rFonts w:ascii="Arial" w:eastAsia="Arial" w:hAnsi="Arial" w:cs="Arial"/>
          <w:color w:val="000000"/>
          <w:sz w:val="28"/>
          <w:szCs w:val="28"/>
        </w:rPr>
      </w:pPr>
      <w:r>
        <w:rPr>
          <w:rFonts w:ascii="Arial" w:eastAsia="Arial" w:hAnsi="Arial" w:cs="Arial"/>
          <w:color w:val="000000"/>
          <w:sz w:val="28"/>
          <w:szCs w:val="28"/>
        </w:rPr>
        <w:t>Involvement in multiple bids</w:t>
      </w:r>
    </w:p>
    <w:p w14:paraId="67BDF585"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If you are connected with another bid for the same requirement or the same </w:t>
      </w:r>
      <w:r>
        <w:rPr>
          <w:rFonts w:ascii="Arial" w:eastAsia="Arial" w:hAnsi="Arial" w:cs="Arial"/>
          <w:sz w:val="24"/>
          <w:szCs w:val="24"/>
        </w:rPr>
        <w:t>L</w:t>
      </w:r>
      <w:r>
        <w:rPr>
          <w:rFonts w:ascii="Arial" w:eastAsia="Arial" w:hAnsi="Arial" w:cs="Arial"/>
          <w:color w:val="000000"/>
          <w:sz w:val="24"/>
          <w:szCs w:val="24"/>
        </w:rPr>
        <w:t>ot, we may make further enquiries. For example, where you submit a bid:</w:t>
      </w:r>
    </w:p>
    <w:p w14:paraId="7D80D990"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 xml:space="preserve">in your own name and as a Key Subcontractor and/or a member of </w:t>
      </w:r>
      <w:proofErr w:type="gramStart"/>
      <w:r>
        <w:rPr>
          <w:rFonts w:ascii="Arial" w:eastAsia="Arial" w:hAnsi="Arial" w:cs="Arial"/>
          <w:sz w:val="24"/>
          <w:szCs w:val="24"/>
        </w:rPr>
        <w:t>a  consortium</w:t>
      </w:r>
      <w:proofErr w:type="gramEnd"/>
      <w:r>
        <w:rPr>
          <w:rFonts w:ascii="Arial" w:eastAsia="Arial" w:hAnsi="Arial" w:cs="Arial"/>
          <w:sz w:val="24"/>
          <w:szCs w:val="24"/>
        </w:rPr>
        <w:t xml:space="preserve"> connected with a separate bid</w:t>
      </w:r>
    </w:p>
    <w:p w14:paraId="532758E1"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 xml:space="preserve">in your own name which is similar to a separate bid from another bidder within your group of companies. </w:t>
      </w:r>
    </w:p>
    <w:p w14:paraId="27899B69" w14:textId="77777777" w:rsidR="0095282F" w:rsidRDefault="009B69B9">
      <w:pPr>
        <w:ind w:left="708"/>
        <w:rPr>
          <w:rFonts w:ascii="Arial" w:eastAsia="Arial" w:hAnsi="Arial" w:cs="Arial"/>
          <w:sz w:val="24"/>
          <w:szCs w:val="24"/>
        </w:rPr>
      </w:pPr>
      <w:r>
        <w:rPr>
          <w:rFonts w:ascii="Arial" w:eastAsia="Arial" w:hAnsi="Arial" w:cs="Arial"/>
          <w:sz w:val="24"/>
          <w:szCs w:val="24"/>
        </w:rPr>
        <w:t>This is so we can be sure that your involvement does not cause:</w:t>
      </w:r>
    </w:p>
    <w:p w14:paraId="651BE5A8"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potential or actual conflicts of interest</w:t>
      </w:r>
    </w:p>
    <w:p w14:paraId="7A46480D"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supplier capacity problems</w:t>
      </w:r>
    </w:p>
    <w:p w14:paraId="75471BBF"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restrictions or distortions in competition</w:t>
      </w:r>
    </w:p>
    <w:p w14:paraId="4400667F"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lastRenderedPageBreak/>
        <w:t>we may require you to amend or withdraw all or part of your bid if, in our reasonable opinion, any of the above issues have arisen or may arise</w:t>
      </w:r>
    </w:p>
    <w:p w14:paraId="5E68F691"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708" w:hanging="566"/>
        <w:rPr>
          <w:rFonts w:ascii="Arial" w:eastAsia="Arial" w:hAnsi="Arial" w:cs="Arial"/>
          <w:color w:val="000000"/>
          <w:sz w:val="28"/>
          <w:szCs w:val="28"/>
        </w:rPr>
      </w:pPr>
      <w:r>
        <w:rPr>
          <w:rFonts w:ascii="Arial" w:eastAsia="Arial" w:hAnsi="Arial" w:cs="Arial"/>
          <w:color w:val="000000"/>
          <w:sz w:val="28"/>
          <w:szCs w:val="28"/>
        </w:rPr>
        <w:t>Collusive behaviour</w:t>
      </w:r>
    </w:p>
    <w:p w14:paraId="7BC8101C" w14:textId="77777777" w:rsidR="0095282F" w:rsidRDefault="009B69B9">
      <w:pPr>
        <w:pBdr>
          <w:top w:val="nil"/>
          <w:left w:val="nil"/>
          <w:bottom w:val="nil"/>
          <w:right w:val="nil"/>
          <w:between w:val="nil"/>
        </w:pBdr>
        <w:tabs>
          <w:tab w:val="left" w:pos="707"/>
        </w:tabs>
        <w:spacing w:before="120" w:after="120" w:line="240" w:lineRule="auto"/>
        <w:ind w:left="708"/>
        <w:rPr>
          <w:rFonts w:ascii="Arial" w:eastAsia="Arial" w:hAnsi="Arial" w:cs="Arial"/>
          <w:color w:val="000000"/>
          <w:sz w:val="24"/>
          <w:szCs w:val="24"/>
        </w:rPr>
      </w:pPr>
      <w:bookmarkStart w:id="22" w:name="_heading=h.44sinio" w:colFirst="0" w:colLast="0"/>
      <w:bookmarkEnd w:id="22"/>
      <w:r>
        <w:rPr>
          <w:rFonts w:ascii="Arial" w:eastAsia="Arial" w:hAnsi="Arial" w:cs="Arial"/>
          <w:b/>
          <w:color w:val="000000"/>
          <w:sz w:val="24"/>
          <w:szCs w:val="24"/>
        </w:rPr>
        <w:t>You must make sure</w:t>
      </w:r>
      <w:r>
        <w:rPr>
          <w:rFonts w:ascii="Arial" w:eastAsia="Arial" w:hAnsi="Arial" w:cs="Arial"/>
          <w:color w:val="000000"/>
          <w:sz w:val="24"/>
          <w:szCs w:val="24"/>
        </w:rPr>
        <w:t xml:space="preserve"> that your directors, employees, subcontractors, </w:t>
      </w:r>
      <w:r>
        <w:rPr>
          <w:rFonts w:ascii="Arial" w:eastAsia="Arial" w:hAnsi="Arial" w:cs="Arial"/>
          <w:sz w:val="24"/>
          <w:szCs w:val="24"/>
        </w:rPr>
        <w:t>K</w:t>
      </w:r>
      <w:r>
        <w:rPr>
          <w:rFonts w:ascii="Arial" w:eastAsia="Arial" w:hAnsi="Arial" w:cs="Arial"/>
          <w:color w:val="000000"/>
          <w:sz w:val="24"/>
          <w:szCs w:val="24"/>
        </w:rPr>
        <w:t xml:space="preserve">ey </w:t>
      </w:r>
      <w:r>
        <w:rPr>
          <w:rFonts w:ascii="Arial" w:eastAsia="Arial" w:hAnsi="Arial" w:cs="Arial"/>
          <w:sz w:val="24"/>
          <w:szCs w:val="24"/>
        </w:rPr>
        <w:t>S</w:t>
      </w:r>
      <w:r>
        <w:rPr>
          <w:rFonts w:ascii="Arial" w:eastAsia="Arial" w:hAnsi="Arial" w:cs="Arial"/>
          <w:color w:val="000000"/>
          <w:sz w:val="24"/>
          <w:szCs w:val="24"/>
        </w:rPr>
        <w:t>ubcontractors, advisors, companies within your group or members of your consortia do not:</w:t>
      </w:r>
    </w:p>
    <w:p w14:paraId="451EF08B"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 xml:space="preserve">fix or adjust any part of your bid by agreement or arrangement with any other person, except where, getting quotes necessary for your bid or to get any necessary security </w:t>
      </w:r>
    </w:p>
    <w:p w14:paraId="4EFECD67"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 xml:space="preserve">communicate with any person other than us the value, price or rates set out in your bid or information which would enable the precise or approximate value, price or rates to be calculated by any other person except where such communication is undertaken with persons who are also participants in your bid submission, namely those where disclosure to such person is made in confidence in order to obtain quotes necessary for your bid or to get any necessary security  </w:t>
      </w:r>
    </w:p>
    <w:p w14:paraId="201AB825"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 xml:space="preserve">enter into any agreement or arrangement with any other </w:t>
      </w:r>
      <w:proofErr w:type="gramStart"/>
      <w:r>
        <w:rPr>
          <w:rFonts w:ascii="Arial" w:eastAsia="Arial" w:hAnsi="Arial" w:cs="Arial"/>
          <w:sz w:val="24"/>
          <w:szCs w:val="24"/>
        </w:rPr>
        <w:t>bidder,  so</w:t>
      </w:r>
      <w:proofErr w:type="gramEnd"/>
      <w:r>
        <w:rPr>
          <w:rFonts w:ascii="Arial" w:eastAsia="Arial" w:hAnsi="Arial" w:cs="Arial"/>
          <w:sz w:val="24"/>
          <w:szCs w:val="24"/>
        </w:rPr>
        <w:t xml:space="preserve"> that bidder does not submit a bid </w:t>
      </w:r>
    </w:p>
    <w:p w14:paraId="3C17211C"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share, permit or disclose to another person, access to any information relating to your bid submission (or another bid submission to which you are party)</w:t>
      </w:r>
    </w:p>
    <w:p w14:paraId="5E5DF574"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offer or agree to pay or give any sum or sums of money, inducement or valuable consideration directly or indirectly to any other person for doing or having done or causing or having caused to be done in relation to its bid submission</w:t>
      </w:r>
    </w:p>
    <w:p w14:paraId="559E4B84"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you do breach paragraph 9.4, we may (without prejudice to any other criminal or civil remedies available to it) disqualify you from further participation in this competition.</w:t>
      </w:r>
    </w:p>
    <w:p w14:paraId="34C3E1C4"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may require you to put in place any procedures or undertake any such action(s) that we in our sole discretion considers necessary to prevent or stop any collusive behaviour.</w:t>
      </w:r>
    </w:p>
    <w:p w14:paraId="59B8FBBC"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708" w:hanging="566"/>
        <w:rPr>
          <w:rFonts w:ascii="Arial" w:eastAsia="Arial" w:hAnsi="Arial" w:cs="Arial"/>
          <w:color w:val="000000"/>
          <w:sz w:val="28"/>
          <w:szCs w:val="28"/>
        </w:rPr>
      </w:pPr>
      <w:r>
        <w:rPr>
          <w:rFonts w:ascii="Arial" w:eastAsia="Arial" w:hAnsi="Arial" w:cs="Arial"/>
          <w:color w:val="000000"/>
          <w:sz w:val="28"/>
          <w:szCs w:val="28"/>
        </w:rPr>
        <w:t>Contracting arrangements</w:t>
      </w:r>
    </w:p>
    <w:p w14:paraId="289E4BD7"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Only you or, as applicable, your </w:t>
      </w:r>
      <w:r>
        <w:rPr>
          <w:rFonts w:ascii="Arial" w:eastAsia="Arial" w:hAnsi="Arial" w:cs="Arial"/>
          <w:sz w:val="24"/>
          <w:szCs w:val="24"/>
        </w:rPr>
        <w:t>K</w:t>
      </w:r>
      <w:r>
        <w:rPr>
          <w:rFonts w:ascii="Arial" w:eastAsia="Arial" w:hAnsi="Arial" w:cs="Arial"/>
          <w:color w:val="000000"/>
          <w:sz w:val="24"/>
          <w:szCs w:val="24"/>
        </w:rPr>
        <w:t xml:space="preserve">ey </w:t>
      </w:r>
      <w:r>
        <w:rPr>
          <w:rFonts w:ascii="Arial" w:eastAsia="Arial" w:hAnsi="Arial" w:cs="Arial"/>
          <w:sz w:val="24"/>
          <w:szCs w:val="24"/>
        </w:rPr>
        <w:t>S</w:t>
      </w:r>
      <w:r>
        <w:rPr>
          <w:rFonts w:ascii="Arial" w:eastAsia="Arial" w:hAnsi="Arial" w:cs="Arial"/>
          <w:color w:val="000000"/>
          <w:sz w:val="24"/>
          <w:szCs w:val="24"/>
        </w:rPr>
        <w:t xml:space="preserve">ubcontractors (as set out in your bid) or consortium members can provide the </w:t>
      </w:r>
      <w:r>
        <w:rPr>
          <w:rFonts w:ascii="Arial" w:eastAsia="Arial" w:hAnsi="Arial" w:cs="Arial"/>
          <w:sz w:val="24"/>
          <w:szCs w:val="24"/>
        </w:rPr>
        <w:t>D</w:t>
      </w:r>
      <w:r>
        <w:rPr>
          <w:rFonts w:ascii="Arial" w:eastAsia="Arial" w:hAnsi="Arial" w:cs="Arial"/>
          <w:color w:val="000000"/>
          <w:sz w:val="24"/>
          <w:szCs w:val="24"/>
        </w:rPr>
        <w:t xml:space="preserve">eliverables through the Framework Contract. </w:t>
      </w:r>
    </w:p>
    <w:p w14:paraId="5BD04A33"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708" w:hanging="566"/>
        <w:rPr>
          <w:rFonts w:ascii="Arial" w:eastAsia="Arial" w:hAnsi="Arial" w:cs="Arial"/>
          <w:color w:val="000000"/>
          <w:sz w:val="28"/>
          <w:szCs w:val="28"/>
        </w:rPr>
      </w:pPr>
      <w:r>
        <w:rPr>
          <w:rFonts w:ascii="Arial" w:eastAsia="Arial" w:hAnsi="Arial" w:cs="Arial"/>
          <w:color w:val="000000"/>
          <w:sz w:val="28"/>
          <w:szCs w:val="28"/>
        </w:rPr>
        <w:t>Contracting arrangements for consortium</w:t>
      </w:r>
    </w:p>
    <w:p w14:paraId="60BB7139"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 xml:space="preserve">We may require a consortium to form a specific legal entity when signing a Framework Contract. </w:t>
      </w:r>
    </w:p>
    <w:p w14:paraId="11F38ABA"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Otherwise, each member will sign the Framework Contract. </w:t>
      </w:r>
    </w:p>
    <w:p w14:paraId="471DAE14"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708" w:hanging="566"/>
        <w:rPr>
          <w:rFonts w:ascii="Arial" w:eastAsia="Arial" w:hAnsi="Arial" w:cs="Arial"/>
          <w:color w:val="000000"/>
          <w:sz w:val="28"/>
          <w:szCs w:val="28"/>
        </w:rPr>
      </w:pPr>
      <w:r>
        <w:rPr>
          <w:rFonts w:ascii="Arial" w:eastAsia="Arial" w:hAnsi="Arial" w:cs="Arial"/>
          <w:color w:val="000000"/>
          <w:sz w:val="28"/>
          <w:szCs w:val="28"/>
        </w:rPr>
        <w:t>Bidder conduct and conflicts of interest</w:t>
      </w:r>
    </w:p>
    <w:p w14:paraId="58AC0B0F"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attempt to influence the contract award process. For example, you must not directly or indirectly at any time:</w:t>
      </w:r>
    </w:p>
    <w:p w14:paraId="5B311776" w14:textId="77777777" w:rsidR="0095282F" w:rsidRDefault="009B69B9">
      <w:pPr>
        <w:numPr>
          <w:ilvl w:val="0"/>
          <w:numId w:val="9"/>
        </w:numPr>
        <w:pBdr>
          <w:top w:val="nil"/>
          <w:left w:val="nil"/>
          <w:bottom w:val="nil"/>
          <w:right w:val="nil"/>
          <w:between w:val="nil"/>
        </w:pBdr>
        <w:ind w:left="1985" w:hanging="566"/>
        <w:rPr>
          <w:rFonts w:ascii="Arial" w:eastAsia="Arial" w:hAnsi="Arial" w:cs="Arial"/>
          <w:sz w:val="24"/>
          <w:szCs w:val="24"/>
        </w:rPr>
      </w:pPr>
      <w:r>
        <w:rPr>
          <w:rFonts w:ascii="Arial" w:eastAsia="Arial" w:hAnsi="Arial" w:cs="Arial"/>
          <w:sz w:val="24"/>
          <w:szCs w:val="24"/>
        </w:rPr>
        <w:t>collude with others over the content and submission of bids. However, you may work in good faith with a proposed partner, supplier, consortium member or provider of finance</w:t>
      </w:r>
    </w:p>
    <w:p w14:paraId="055E01FB" w14:textId="77777777" w:rsidR="0095282F" w:rsidRDefault="009B69B9">
      <w:pPr>
        <w:numPr>
          <w:ilvl w:val="0"/>
          <w:numId w:val="9"/>
        </w:numPr>
        <w:pBdr>
          <w:top w:val="nil"/>
          <w:left w:val="nil"/>
          <w:bottom w:val="nil"/>
          <w:right w:val="nil"/>
          <w:between w:val="nil"/>
        </w:pBdr>
        <w:ind w:left="1985" w:hanging="566"/>
        <w:rPr>
          <w:rFonts w:ascii="Arial" w:eastAsia="Arial" w:hAnsi="Arial" w:cs="Arial"/>
          <w:sz w:val="24"/>
          <w:szCs w:val="24"/>
        </w:rPr>
      </w:pPr>
      <w:r>
        <w:rPr>
          <w:rFonts w:ascii="Arial" w:eastAsia="Arial" w:hAnsi="Arial" w:cs="Arial"/>
          <w:sz w:val="24"/>
          <w:szCs w:val="24"/>
        </w:rPr>
        <w:t>canvass any Minister, officer, public sector employee, member or agent our staff or advisors in relation to this competition</w:t>
      </w:r>
    </w:p>
    <w:p w14:paraId="027EB42F" w14:textId="77777777" w:rsidR="0095282F" w:rsidRDefault="009B69B9">
      <w:pPr>
        <w:numPr>
          <w:ilvl w:val="0"/>
          <w:numId w:val="9"/>
        </w:numPr>
        <w:pBdr>
          <w:top w:val="nil"/>
          <w:left w:val="nil"/>
          <w:bottom w:val="nil"/>
          <w:right w:val="nil"/>
          <w:between w:val="nil"/>
        </w:pBdr>
        <w:ind w:left="1985" w:hanging="566"/>
        <w:rPr>
          <w:rFonts w:ascii="Arial" w:eastAsia="Arial" w:hAnsi="Arial" w:cs="Arial"/>
          <w:sz w:val="24"/>
          <w:szCs w:val="24"/>
        </w:rPr>
      </w:pPr>
      <w:r>
        <w:rPr>
          <w:rFonts w:ascii="Arial" w:eastAsia="Arial" w:hAnsi="Arial" w:cs="Arial"/>
          <w:sz w:val="24"/>
          <w:szCs w:val="24"/>
        </w:rPr>
        <w:t>try to obtain information from any of our staff or advisors about another bidder or bid</w:t>
      </w:r>
    </w:p>
    <w:p w14:paraId="51D312D0"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ensure that no conflicts of interest exist between you and us. If you do not tell us about a known conflict, we may exclude you from the competition. We may also exclude you if a conflict cannot be dealt with in any other way.</w:t>
      </w:r>
    </w:p>
    <w:p w14:paraId="2985A80F"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708" w:hanging="566"/>
        <w:rPr>
          <w:rFonts w:ascii="Arial" w:eastAsia="Arial" w:hAnsi="Arial" w:cs="Arial"/>
          <w:color w:val="000000"/>
          <w:sz w:val="28"/>
          <w:szCs w:val="28"/>
        </w:rPr>
      </w:pPr>
      <w:bookmarkStart w:id="23" w:name="_heading=h.2jxsxqh" w:colFirst="0" w:colLast="0"/>
      <w:bookmarkEnd w:id="23"/>
      <w:r>
        <w:rPr>
          <w:rFonts w:ascii="Arial" w:eastAsia="Arial" w:hAnsi="Arial" w:cs="Arial"/>
          <w:color w:val="000000"/>
          <w:sz w:val="28"/>
          <w:szCs w:val="28"/>
        </w:rPr>
        <w:t>Confidentiality and freedom of information</w:t>
      </w:r>
    </w:p>
    <w:p w14:paraId="078D008C"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keep the contents of this ITT pack confidential unless it is already in the public domain, you must keep the fact you have received it confidential. This obligation does not apply to anything you have to do to:</w:t>
      </w:r>
    </w:p>
    <w:p w14:paraId="475ABE12"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submit a bid</w:t>
      </w:r>
    </w:p>
    <w:p w14:paraId="7F3A8FC1"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comply with a legal obligation</w:t>
      </w:r>
    </w:p>
    <w:p w14:paraId="04A9C971"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708" w:hanging="566"/>
        <w:rPr>
          <w:rFonts w:ascii="Arial" w:eastAsia="Arial" w:hAnsi="Arial" w:cs="Arial"/>
          <w:color w:val="000000"/>
          <w:sz w:val="28"/>
          <w:szCs w:val="28"/>
        </w:rPr>
      </w:pPr>
      <w:r>
        <w:rPr>
          <w:rFonts w:ascii="Arial" w:eastAsia="Arial" w:hAnsi="Arial" w:cs="Arial"/>
          <w:color w:val="000000"/>
          <w:sz w:val="28"/>
          <w:szCs w:val="28"/>
        </w:rPr>
        <w:t>Publicity</w:t>
      </w:r>
    </w:p>
    <w:p w14:paraId="00A19DF1"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not make statements to the media regarding any bid or its contents. You are not allowed to publicise the outcome of the competition unless we have given you written consent.</w:t>
      </w:r>
    </w:p>
    <w:p w14:paraId="5334C845"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708" w:hanging="566"/>
        <w:rPr>
          <w:rFonts w:ascii="Arial" w:eastAsia="Arial" w:hAnsi="Arial" w:cs="Arial"/>
          <w:color w:val="000000"/>
          <w:sz w:val="28"/>
          <w:szCs w:val="28"/>
        </w:rPr>
      </w:pPr>
      <w:r>
        <w:rPr>
          <w:rFonts w:ascii="Arial" w:eastAsia="Arial" w:hAnsi="Arial" w:cs="Arial"/>
          <w:sz w:val="28"/>
          <w:szCs w:val="28"/>
        </w:rPr>
        <w:t xml:space="preserve"> </w:t>
      </w:r>
      <w:r>
        <w:rPr>
          <w:rFonts w:ascii="Arial" w:eastAsia="Arial" w:hAnsi="Arial" w:cs="Arial"/>
          <w:color w:val="000000"/>
          <w:sz w:val="28"/>
          <w:szCs w:val="28"/>
        </w:rPr>
        <w:t>Our rights</w:t>
      </w:r>
    </w:p>
    <w:p w14:paraId="2AF3CEDE"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reserve the right to:</w:t>
      </w:r>
    </w:p>
    <w:p w14:paraId="6653EABF"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waive or change the requirements of this ITT pack from time to time without notice</w:t>
      </w:r>
    </w:p>
    <w:p w14:paraId="3C6181E5"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verify information, seek clarification or require evidence or further information in respect of your bid. You must ensure you are regularly checking your messages to ensure you are able to respond to our clarifications</w:t>
      </w:r>
    </w:p>
    <w:p w14:paraId="03C1063C"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lastRenderedPageBreak/>
        <w:t>withdraw this ITT pack at any time, or re-invite bids on the same or alternative basis</w:t>
      </w:r>
    </w:p>
    <w:p w14:paraId="1F18EFAF"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choose not to award any Framework Contract(s) or Lot(s) as a result of the competition</w:t>
      </w:r>
    </w:p>
    <w:p w14:paraId="1AAFD5C8"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choose to award different Lots at different times</w:t>
      </w:r>
    </w:p>
    <w:p w14:paraId="66A91EE3"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make any changes to the timetable, structure or content of the competition</w:t>
      </w:r>
    </w:p>
    <w:p w14:paraId="0112E461"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 xml:space="preserve">carry out the evaluation stages (selection and award stages) of this procurement concurrently </w:t>
      </w:r>
    </w:p>
    <w:p w14:paraId="4CCFFEA8" w14:textId="77777777" w:rsidR="0095282F" w:rsidRDefault="009B69B9">
      <w:pPr>
        <w:numPr>
          <w:ilvl w:val="0"/>
          <w:numId w:val="9"/>
        </w:numPr>
        <w:ind w:left="1985" w:hanging="560"/>
        <w:rPr>
          <w:rFonts w:ascii="Arial" w:eastAsia="Arial" w:hAnsi="Arial" w:cs="Arial"/>
          <w:sz w:val="24"/>
          <w:szCs w:val="24"/>
        </w:rPr>
      </w:pPr>
      <w:r>
        <w:rPr>
          <w:rFonts w:ascii="Arial" w:eastAsia="Arial" w:hAnsi="Arial" w:cs="Arial"/>
          <w:sz w:val="24"/>
          <w:szCs w:val="24"/>
        </w:rPr>
        <w:t xml:space="preserve">extend Lots by varying durations </w:t>
      </w:r>
    </w:p>
    <w:p w14:paraId="62694D52"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 xml:space="preserve">exclude you if: </w:t>
      </w:r>
    </w:p>
    <w:p w14:paraId="7CC8235E" w14:textId="77777777" w:rsidR="0095282F" w:rsidRDefault="009B69B9">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submit a non-compliant bid</w:t>
      </w:r>
    </w:p>
    <w:p w14:paraId="2501D286" w14:textId="77777777" w:rsidR="0095282F" w:rsidRDefault="009B69B9">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your bid contains false or misleading information</w:t>
      </w:r>
    </w:p>
    <w:p w14:paraId="51F61E71" w14:textId="77777777" w:rsidR="0095282F" w:rsidRDefault="009B69B9">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respond to any clarifications from us</w:t>
      </w:r>
    </w:p>
    <w:p w14:paraId="69FAC4FE" w14:textId="77777777" w:rsidR="0095282F" w:rsidRDefault="009B69B9">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you fail to tell us of any change in the contracting arrangements between bid submission and contract award</w:t>
      </w:r>
    </w:p>
    <w:p w14:paraId="54642C59" w14:textId="77777777" w:rsidR="0095282F" w:rsidRDefault="009B69B9">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the change in the contracting arrangements would result in a breach of procurement law</w:t>
      </w:r>
    </w:p>
    <w:p w14:paraId="220637A3" w14:textId="77777777" w:rsidR="0095282F" w:rsidRDefault="009B69B9">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for any other reason set out elsewhere in this ITT pack</w:t>
      </w:r>
    </w:p>
    <w:p w14:paraId="639131DE" w14:textId="77777777" w:rsidR="0095282F" w:rsidRDefault="009B69B9">
      <w:pPr>
        <w:numPr>
          <w:ilvl w:val="1"/>
          <w:numId w:val="2"/>
        </w:numPr>
        <w:pBdr>
          <w:top w:val="nil"/>
          <w:left w:val="nil"/>
          <w:bottom w:val="nil"/>
          <w:right w:val="nil"/>
          <w:between w:val="nil"/>
        </w:pBdr>
        <w:spacing w:after="80"/>
        <w:ind w:left="2552" w:hanging="566"/>
        <w:rPr>
          <w:rFonts w:ascii="Arial" w:eastAsia="Arial" w:hAnsi="Arial" w:cs="Arial"/>
          <w:color w:val="000000"/>
          <w:sz w:val="24"/>
          <w:szCs w:val="24"/>
        </w:rPr>
      </w:pPr>
      <w:r>
        <w:rPr>
          <w:rFonts w:ascii="Arial" w:eastAsia="Arial" w:hAnsi="Arial" w:cs="Arial"/>
          <w:color w:val="000000"/>
          <w:sz w:val="24"/>
          <w:szCs w:val="24"/>
        </w:rPr>
        <w:t xml:space="preserve">for any reason set out in the Regulations </w:t>
      </w:r>
    </w:p>
    <w:p w14:paraId="543300B1"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708" w:hanging="566"/>
        <w:rPr>
          <w:rFonts w:ascii="Arial" w:eastAsia="Arial" w:hAnsi="Arial" w:cs="Arial"/>
          <w:color w:val="000000"/>
          <w:sz w:val="28"/>
          <w:szCs w:val="28"/>
        </w:rPr>
      </w:pPr>
      <w:r>
        <w:rPr>
          <w:rFonts w:ascii="Arial" w:eastAsia="Arial" w:hAnsi="Arial" w:cs="Arial"/>
          <w:sz w:val="28"/>
          <w:szCs w:val="28"/>
        </w:rPr>
        <w:t xml:space="preserve"> </w:t>
      </w:r>
      <w:r>
        <w:rPr>
          <w:rFonts w:ascii="Arial" w:eastAsia="Arial" w:hAnsi="Arial" w:cs="Arial"/>
          <w:color w:val="000000"/>
          <w:sz w:val="28"/>
          <w:szCs w:val="28"/>
        </w:rPr>
        <w:t>Consequences of misrepresentation</w:t>
      </w:r>
    </w:p>
    <w:p w14:paraId="43AE677C"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If a serious misrepresentation by you induces us to enter into a Framework Contract with you, you may be:</w:t>
      </w:r>
    </w:p>
    <w:p w14:paraId="14C4CA14"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excluded from bidding for contracts for 3 years under regulation 57(8)(h)(</w:t>
      </w:r>
      <w:proofErr w:type="spellStart"/>
      <w:r>
        <w:rPr>
          <w:rFonts w:ascii="Arial" w:eastAsia="Arial" w:hAnsi="Arial" w:cs="Arial"/>
          <w:sz w:val="24"/>
          <w:szCs w:val="24"/>
        </w:rPr>
        <w:t>i</w:t>
      </w:r>
      <w:proofErr w:type="spellEnd"/>
      <w:r>
        <w:rPr>
          <w:rFonts w:ascii="Arial" w:eastAsia="Arial" w:hAnsi="Arial" w:cs="Arial"/>
          <w:sz w:val="24"/>
          <w:szCs w:val="24"/>
        </w:rPr>
        <w:t xml:space="preserve">) of the Regulations </w:t>
      </w:r>
    </w:p>
    <w:p w14:paraId="5C89266C"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sued by us for damages, and we may rescind the contract under the Misrepresentation Act 1967</w:t>
      </w:r>
    </w:p>
    <w:p w14:paraId="1493F02D"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If fraud, or fraudulent intent, can be proved, you may be prosecuted and convicted of the offence of fraud by false representation under s.2 of the Fraud Act 2006, which can carry a sentence of up to 10 years or a fine (or both)</w:t>
      </w:r>
    </w:p>
    <w:p w14:paraId="0A71BA41"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 xml:space="preserve">If there is a conviction, then your organisation must be excluded from the procurement procedure for 5 years under regulation 57(1) of the Regulations (subject to self-cleaning) </w:t>
      </w:r>
    </w:p>
    <w:p w14:paraId="4803032A"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850" w:hanging="708"/>
        <w:rPr>
          <w:rFonts w:ascii="Arial" w:eastAsia="Arial" w:hAnsi="Arial" w:cs="Arial"/>
          <w:color w:val="000000"/>
          <w:sz w:val="28"/>
          <w:szCs w:val="28"/>
        </w:rPr>
      </w:pPr>
      <w:r>
        <w:rPr>
          <w:rFonts w:ascii="Arial" w:eastAsia="Arial" w:hAnsi="Arial" w:cs="Arial"/>
          <w:color w:val="000000"/>
          <w:sz w:val="28"/>
          <w:szCs w:val="28"/>
        </w:rPr>
        <w:t>Bid costs</w:t>
      </w:r>
    </w:p>
    <w:p w14:paraId="369D3AE6"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lastRenderedPageBreak/>
        <w:t>We will not pay your bid costs for any reason, for example if we terminate or amend the competition.</w:t>
      </w:r>
    </w:p>
    <w:p w14:paraId="48E95ED3"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850" w:hanging="708"/>
        <w:rPr>
          <w:rFonts w:ascii="Arial" w:eastAsia="Arial" w:hAnsi="Arial" w:cs="Arial"/>
          <w:color w:val="000000"/>
          <w:sz w:val="28"/>
          <w:szCs w:val="28"/>
        </w:rPr>
      </w:pPr>
      <w:r>
        <w:rPr>
          <w:rFonts w:ascii="Arial" w:eastAsia="Arial" w:hAnsi="Arial" w:cs="Arial"/>
          <w:color w:val="000000"/>
          <w:sz w:val="28"/>
          <w:szCs w:val="28"/>
        </w:rPr>
        <w:t>Warnings and disclaimers</w:t>
      </w:r>
    </w:p>
    <w:p w14:paraId="3BE79341"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We will not be liable:</w:t>
      </w:r>
    </w:p>
    <w:p w14:paraId="3E08ECD8"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 xml:space="preserve">where parts of the ITT pack are not accurate, adequate or complete </w:t>
      </w:r>
    </w:p>
    <w:p w14:paraId="7772F833"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for any written or verbal communications</w:t>
      </w:r>
    </w:p>
    <w:p w14:paraId="10A8C5A6"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carry out your own due diligence and rely on your own enquiries.</w:t>
      </w:r>
    </w:p>
    <w:p w14:paraId="35B3345E"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ITT pack is not a commitment by us to enter into a contract.</w:t>
      </w:r>
    </w:p>
    <w:p w14:paraId="36ECC36E"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708" w:hanging="566"/>
        <w:rPr>
          <w:rFonts w:ascii="Arial" w:eastAsia="Arial" w:hAnsi="Arial" w:cs="Arial"/>
          <w:color w:val="000000"/>
          <w:sz w:val="28"/>
          <w:szCs w:val="28"/>
        </w:rPr>
      </w:pPr>
      <w:r>
        <w:rPr>
          <w:rFonts w:ascii="Arial" w:eastAsia="Arial" w:hAnsi="Arial" w:cs="Arial"/>
          <w:sz w:val="28"/>
          <w:szCs w:val="28"/>
        </w:rPr>
        <w:t xml:space="preserve"> </w:t>
      </w:r>
      <w:r>
        <w:rPr>
          <w:rFonts w:ascii="Arial" w:eastAsia="Arial" w:hAnsi="Arial" w:cs="Arial"/>
          <w:color w:val="000000"/>
          <w:sz w:val="28"/>
          <w:szCs w:val="28"/>
        </w:rPr>
        <w:t>Intellectual Property Rights</w:t>
      </w:r>
    </w:p>
    <w:p w14:paraId="34121F2A"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ITT pack remains our property. You must use the ITT pack only for this competition. </w:t>
      </w:r>
    </w:p>
    <w:p w14:paraId="36425DAF"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copy, amend and reproduce your bid so we can:</w:t>
      </w:r>
    </w:p>
    <w:p w14:paraId="2B10CABB"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 xml:space="preserve">run the competition </w:t>
      </w:r>
    </w:p>
    <w:p w14:paraId="3E3E3EB3"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comply with law and any applicable guides</w:t>
      </w:r>
    </w:p>
    <w:p w14:paraId="74F83FE7"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 xml:space="preserve">carry out our business  </w:t>
      </w:r>
    </w:p>
    <w:p w14:paraId="72B869D1"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Our advisors, subcontractors and other government bodies can use your bid for the same purposes.</w:t>
      </w:r>
    </w:p>
    <w:p w14:paraId="27C05C28" w14:textId="77777777" w:rsidR="0095282F" w:rsidRDefault="009B69B9">
      <w:pPr>
        <w:numPr>
          <w:ilvl w:val="1"/>
          <w:numId w:val="1"/>
        </w:numPr>
        <w:pBdr>
          <w:top w:val="nil"/>
          <w:left w:val="nil"/>
          <w:bottom w:val="nil"/>
          <w:right w:val="nil"/>
          <w:between w:val="nil"/>
        </w:pBdr>
        <w:tabs>
          <w:tab w:val="left" w:pos="709"/>
        </w:tabs>
        <w:spacing w:before="240" w:after="120" w:line="240" w:lineRule="auto"/>
        <w:ind w:left="850" w:hanging="708"/>
        <w:rPr>
          <w:rFonts w:ascii="Arial" w:eastAsia="Arial" w:hAnsi="Arial" w:cs="Arial"/>
          <w:color w:val="000000"/>
          <w:sz w:val="28"/>
          <w:szCs w:val="28"/>
        </w:rPr>
      </w:pPr>
      <w:r>
        <w:rPr>
          <w:rFonts w:ascii="Arial" w:eastAsia="Arial" w:hAnsi="Arial" w:cs="Arial"/>
          <w:color w:val="000000"/>
          <w:sz w:val="28"/>
          <w:szCs w:val="28"/>
        </w:rPr>
        <w:t xml:space="preserve">Government Security Classifications (GSC) </w:t>
      </w:r>
    </w:p>
    <w:p w14:paraId="199C2D4C"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allow us to amend any security related term or condition of the draft contract accompanying this ITT to reflect any changes introduced by the Government Security Classifications (GSC) classifications scheme.</w:t>
      </w:r>
    </w:p>
    <w:p w14:paraId="17826A05" w14:textId="77777777" w:rsidR="0095282F" w:rsidRDefault="0095282F">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14:paraId="0129F825" w14:textId="77777777" w:rsidR="0095282F" w:rsidRDefault="0095282F">
      <w:pPr>
        <w:pBdr>
          <w:top w:val="nil"/>
          <w:left w:val="nil"/>
          <w:bottom w:val="nil"/>
          <w:right w:val="nil"/>
          <w:between w:val="nil"/>
        </w:pBdr>
        <w:tabs>
          <w:tab w:val="left" w:pos="1134"/>
        </w:tabs>
        <w:spacing w:before="120" w:after="120" w:line="240" w:lineRule="auto"/>
        <w:ind w:left="1920" w:hanging="360"/>
        <w:jc w:val="both"/>
        <w:rPr>
          <w:rFonts w:ascii="Arial" w:eastAsia="Arial" w:hAnsi="Arial" w:cs="Arial"/>
          <w:color w:val="000000"/>
          <w:sz w:val="24"/>
          <w:szCs w:val="24"/>
        </w:rPr>
      </w:pPr>
    </w:p>
    <w:p w14:paraId="42214B01" w14:textId="77777777" w:rsidR="0095282F" w:rsidRDefault="009B69B9">
      <w:pPr>
        <w:pStyle w:val="Heading1"/>
        <w:numPr>
          <w:ilvl w:val="0"/>
          <w:numId w:val="6"/>
        </w:numPr>
        <w:tabs>
          <w:tab w:val="left" w:pos="142"/>
        </w:tabs>
        <w:spacing w:after="240" w:line="240" w:lineRule="auto"/>
        <w:jc w:val="both"/>
      </w:pPr>
      <w:bookmarkStart w:id="24" w:name="_heading=h.z337ya" w:colFirst="0" w:colLast="0"/>
      <w:bookmarkEnd w:id="24"/>
      <w:r>
        <w:t>How the Framework is structured</w:t>
      </w:r>
    </w:p>
    <w:p w14:paraId="12473B9C" w14:textId="77777777" w:rsidR="0095282F" w:rsidRDefault="009B69B9">
      <w:pPr>
        <w:spacing w:after="200" w:line="276" w:lineRule="auto"/>
        <w:rPr>
          <w:rFonts w:ascii="Arial" w:eastAsia="Arial" w:hAnsi="Arial" w:cs="Arial"/>
          <w:sz w:val="24"/>
          <w:szCs w:val="24"/>
        </w:rPr>
      </w:pPr>
      <w:r>
        <w:rPr>
          <w:rFonts w:ascii="Arial" w:eastAsia="Arial" w:hAnsi="Arial" w:cs="Arial"/>
          <w:sz w:val="24"/>
          <w:szCs w:val="24"/>
        </w:rPr>
        <w:t xml:space="preserve">The Framework Contract is made up of the key components as detailed below.  All documents are available from our </w:t>
      </w:r>
      <w:hyperlink r:id="rId19">
        <w:r>
          <w:rPr>
            <w:rFonts w:ascii="Arial" w:eastAsia="Arial" w:hAnsi="Arial" w:cs="Arial"/>
            <w:color w:val="1155CC"/>
            <w:sz w:val="24"/>
            <w:szCs w:val="24"/>
            <w:u w:val="single"/>
          </w:rPr>
          <w:t>CCS procurement pipeline page</w:t>
        </w:r>
      </w:hyperlink>
      <w:r>
        <w:rPr>
          <w:rFonts w:ascii="Arial" w:eastAsia="Arial" w:hAnsi="Arial" w:cs="Arial"/>
          <w:sz w:val="24"/>
          <w:szCs w:val="24"/>
        </w:rPr>
        <w:t>.</w:t>
      </w:r>
    </w:p>
    <w:p w14:paraId="51C6913C" w14:textId="77777777" w:rsidR="0095282F" w:rsidRDefault="009B69B9">
      <w:pPr>
        <w:pBdr>
          <w:top w:val="nil"/>
          <w:left w:val="nil"/>
          <w:bottom w:val="nil"/>
          <w:right w:val="nil"/>
          <w:between w:val="nil"/>
        </w:pBdr>
        <w:tabs>
          <w:tab w:val="left" w:pos="709"/>
        </w:tabs>
        <w:spacing w:before="240" w:after="120" w:line="240" w:lineRule="auto"/>
        <w:rPr>
          <w:rFonts w:ascii="Arial" w:eastAsia="Arial" w:hAnsi="Arial" w:cs="Arial"/>
          <w:sz w:val="28"/>
          <w:szCs w:val="28"/>
        </w:rPr>
      </w:pPr>
      <w:r>
        <w:rPr>
          <w:rFonts w:ascii="Arial" w:eastAsia="Arial" w:hAnsi="Arial" w:cs="Arial"/>
          <w:sz w:val="28"/>
          <w:szCs w:val="28"/>
        </w:rPr>
        <w:t>10.1</w:t>
      </w:r>
      <w:r>
        <w:rPr>
          <w:rFonts w:ascii="Arial" w:eastAsia="Arial" w:hAnsi="Arial" w:cs="Arial"/>
          <w:sz w:val="24"/>
          <w:szCs w:val="24"/>
        </w:rPr>
        <w:t xml:space="preserve">   </w:t>
      </w:r>
      <w:r>
        <w:rPr>
          <w:rFonts w:ascii="Arial" w:eastAsia="Arial" w:hAnsi="Arial" w:cs="Arial"/>
          <w:sz w:val="28"/>
          <w:szCs w:val="28"/>
        </w:rPr>
        <w:t xml:space="preserve">Core terms </w:t>
      </w:r>
    </w:p>
    <w:p w14:paraId="49BE822A"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These are the main legal terms for the Framework Contract and for each Call-Off contract. The core terms contain our standard commercial terms and govern the supplier’s relationship with us at Framework Contract level and with each buyer at Call-Off contract level.</w:t>
      </w:r>
    </w:p>
    <w:p w14:paraId="2C945728" w14:textId="77777777" w:rsidR="0095282F" w:rsidRDefault="0095282F">
      <w:pPr>
        <w:spacing w:after="200" w:line="276" w:lineRule="auto"/>
        <w:rPr>
          <w:rFonts w:ascii="Arial" w:eastAsia="Arial" w:hAnsi="Arial" w:cs="Arial"/>
          <w:sz w:val="24"/>
          <w:szCs w:val="24"/>
        </w:rPr>
      </w:pPr>
    </w:p>
    <w:p w14:paraId="51E06176" w14:textId="77777777" w:rsidR="0095282F" w:rsidRDefault="009B69B9">
      <w:pPr>
        <w:pBdr>
          <w:top w:val="nil"/>
          <w:left w:val="nil"/>
          <w:bottom w:val="nil"/>
          <w:right w:val="nil"/>
          <w:between w:val="nil"/>
        </w:pBdr>
        <w:tabs>
          <w:tab w:val="left" w:pos="709"/>
        </w:tabs>
        <w:spacing w:before="240" w:after="120" w:line="240" w:lineRule="auto"/>
        <w:rPr>
          <w:rFonts w:ascii="Arial" w:eastAsia="Arial" w:hAnsi="Arial" w:cs="Arial"/>
          <w:sz w:val="28"/>
          <w:szCs w:val="28"/>
        </w:rPr>
      </w:pPr>
      <w:proofErr w:type="gramStart"/>
      <w:r>
        <w:rPr>
          <w:rFonts w:ascii="Arial" w:eastAsia="Arial" w:hAnsi="Arial" w:cs="Arial"/>
          <w:sz w:val="28"/>
          <w:szCs w:val="28"/>
        </w:rPr>
        <w:lastRenderedPageBreak/>
        <w:t>10.2</w:t>
      </w:r>
      <w:r>
        <w:rPr>
          <w:rFonts w:ascii="Arial" w:eastAsia="Arial" w:hAnsi="Arial" w:cs="Arial"/>
          <w:b/>
          <w:sz w:val="28"/>
          <w:szCs w:val="28"/>
        </w:rPr>
        <w:t xml:space="preserve">  </w:t>
      </w:r>
      <w:r>
        <w:rPr>
          <w:rFonts w:ascii="Arial" w:eastAsia="Arial" w:hAnsi="Arial" w:cs="Arial"/>
          <w:sz w:val="28"/>
          <w:szCs w:val="28"/>
        </w:rPr>
        <w:t>Schedules</w:t>
      </w:r>
      <w:proofErr w:type="gramEnd"/>
      <w:r>
        <w:rPr>
          <w:rFonts w:ascii="Arial" w:eastAsia="Arial" w:hAnsi="Arial" w:cs="Arial"/>
          <w:sz w:val="28"/>
          <w:szCs w:val="28"/>
        </w:rPr>
        <w:t xml:space="preserve"> </w:t>
      </w:r>
    </w:p>
    <w:p w14:paraId="2807D418"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Each contract has mandatory schedules and is customised using optional schedules. The schedules are used with the core terms and comprise:</w:t>
      </w:r>
    </w:p>
    <w:p w14:paraId="4F606998"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Framework Schedules</w:t>
      </w:r>
    </w:p>
    <w:p w14:paraId="40BFD3FF"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 xml:space="preserve">Joint Schedules (for Framework and Call-Off)   </w:t>
      </w:r>
    </w:p>
    <w:p w14:paraId="1A34A712"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Call-Off Schedules</w:t>
      </w:r>
    </w:p>
    <w:p w14:paraId="70FA1150"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table below describes the purpose of each of these schedules.</w:t>
      </w:r>
    </w:p>
    <w:p w14:paraId="4477179C" w14:textId="77777777" w:rsidR="0095282F" w:rsidRDefault="0095282F">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p>
    <w:p w14:paraId="27D184BB" w14:textId="77777777" w:rsidR="0095282F" w:rsidRDefault="009B69B9">
      <w:pPr>
        <w:pBdr>
          <w:top w:val="nil"/>
          <w:left w:val="nil"/>
          <w:bottom w:val="nil"/>
          <w:right w:val="nil"/>
          <w:between w:val="nil"/>
        </w:pBdr>
        <w:tabs>
          <w:tab w:val="left" w:pos="709"/>
        </w:tabs>
        <w:spacing w:before="240" w:after="120" w:line="240" w:lineRule="auto"/>
        <w:rPr>
          <w:rFonts w:ascii="Arial" w:eastAsia="Arial" w:hAnsi="Arial" w:cs="Arial"/>
          <w:sz w:val="28"/>
          <w:szCs w:val="28"/>
        </w:rPr>
      </w:pPr>
      <w:proofErr w:type="gramStart"/>
      <w:r>
        <w:rPr>
          <w:rFonts w:ascii="Arial" w:eastAsia="Arial" w:hAnsi="Arial" w:cs="Arial"/>
          <w:sz w:val="28"/>
          <w:szCs w:val="28"/>
        </w:rPr>
        <w:t>10.3</w:t>
      </w:r>
      <w:r>
        <w:rPr>
          <w:rFonts w:ascii="Arial" w:eastAsia="Arial" w:hAnsi="Arial" w:cs="Arial"/>
          <w:b/>
          <w:sz w:val="28"/>
          <w:szCs w:val="28"/>
        </w:rPr>
        <w:t xml:space="preserve">  </w:t>
      </w:r>
      <w:r>
        <w:rPr>
          <w:rFonts w:ascii="Arial" w:eastAsia="Arial" w:hAnsi="Arial" w:cs="Arial"/>
          <w:sz w:val="28"/>
          <w:szCs w:val="28"/>
        </w:rPr>
        <w:t>Framework</w:t>
      </w:r>
      <w:proofErr w:type="gramEnd"/>
      <w:r>
        <w:rPr>
          <w:rFonts w:ascii="Arial" w:eastAsia="Arial" w:hAnsi="Arial" w:cs="Arial"/>
          <w:sz w:val="28"/>
          <w:szCs w:val="28"/>
        </w:rPr>
        <w:t xml:space="preserve"> award form</w:t>
      </w:r>
    </w:p>
    <w:p w14:paraId="2BDDB13B"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The Framework award form contains important details about the contents of the Framework Contract. It lists all of the mandatory and optional schedules that have been selected to create the Framework and Call-Off contract. </w:t>
      </w:r>
    </w:p>
    <w:p w14:paraId="72E50038"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This form is the basis of the contract between the supplier and CCS. If you are awarded a place on the Framework, the Framework award form will be prepared by us and personalised to you. We will use information you have submitted in your bid.</w:t>
      </w:r>
    </w:p>
    <w:p w14:paraId="564651BD" w14:textId="77777777" w:rsidR="0095282F" w:rsidRDefault="0095282F">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p>
    <w:p w14:paraId="62BAA0FD"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You must sign and return the Framework Award Form within</w:t>
      </w:r>
      <w:r>
        <w:rPr>
          <w:rFonts w:ascii="Arial" w:eastAsia="Arial" w:hAnsi="Arial" w:cs="Arial"/>
          <w:sz w:val="24"/>
          <w:szCs w:val="24"/>
        </w:rPr>
        <w:t xml:space="preserve"> 10</w:t>
      </w:r>
      <w:r>
        <w:rPr>
          <w:rFonts w:ascii="Arial" w:eastAsia="Arial" w:hAnsi="Arial" w:cs="Arial"/>
          <w:color w:val="000000"/>
          <w:sz w:val="24"/>
          <w:szCs w:val="24"/>
        </w:rPr>
        <w:t xml:space="preserve"> days of being asked. If you do not sign and return, we will withdraw our offer of a Framework agreement.</w:t>
      </w:r>
    </w:p>
    <w:p w14:paraId="2CBF083E" w14:textId="77777777" w:rsidR="0095282F" w:rsidRDefault="0095282F">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p>
    <w:p w14:paraId="37ABEF71" w14:textId="77777777" w:rsidR="0095282F" w:rsidRDefault="009B69B9">
      <w:pPr>
        <w:pBdr>
          <w:top w:val="nil"/>
          <w:left w:val="nil"/>
          <w:bottom w:val="nil"/>
          <w:right w:val="nil"/>
          <w:between w:val="nil"/>
        </w:pBdr>
        <w:tabs>
          <w:tab w:val="left" w:pos="709"/>
        </w:tabs>
        <w:spacing w:before="240" w:after="120" w:line="240" w:lineRule="auto"/>
        <w:rPr>
          <w:rFonts w:ascii="Arial" w:eastAsia="Arial" w:hAnsi="Arial" w:cs="Arial"/>
          <w:sz w:val="28"/>
          <w:szCs w:val="28"/>
        </w:rPr>
      </w:pPr>
      <w:proofErr w:type="gramStart"/>
      <w:r>
        <w:rPr>
          <w:rFonts w:ascii="Arial" w:eastAsia="Arial" w:hAnsi="Arial" w:cs="Arial"/>
          <w:sz w:val="28"/>
          <w:szCs w:val="28"/>
        </w:rPr>
        <w:t>10.4</w:t>
      </w:r>
      <w:r>
        <w:rPr>
          <w:rFonts w:ascii="Arial" w:eastAsia="Arial" w:hAnsi="Arial" w:cs="Arial"/>
          <w:b/>
          <w:sz w:val="28"/>
          <w:szCs w:val="28"/>
        </w:rPr>
        <w:t xml:space="preserve">  </w:t>
      </w:r>
      <w:r>
        <w:rPr>
          <w:rFonts w:ascii="Arial" w:eastAsia="Arial" w:hAnsi="Arial" w:cs="Arial"/>
          <w:sz w:val="28"/>
          <w:szCs w:val="28"/>
        </w:rPr>
        <w:t>Order</w:t>
      </w:r>
      <w:proofErr w:type="gramEnd"/>
      <w:r>
        <w:rPr>
          <w:rFonts w:ascii="Arial" w:eastAsia="Arial" w:hAnsi="Arial" w:cs="Arial"/>
          <w:sz w:val="28"/>
          <w:szCs w:val="28"/>
        </w:rPr>
        <w:t xml:space="preserve"> form</w:t>
      </w:r>
    </w:p>
    <w:p w14:paraId="5A0D8F60"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When a buyer wants to make </w:t>
      </w:r>
      <w:proofErr w:type="gramStart"/>
      <w:r>
        <w:rPr>
          <w:rFonts w:ascii="Arial" w:eastAsia="Arial" w:hAnsi="Arial" w:cs="Arial"/>
          <w:color w:val="000000"/>
          <w:sz w:val="24"/>
          <w:szCs w:val="24"/>
        </w:rPr>
        <w:t>purchases</w:t>
      </w:r>
      <w:proofErr w:type="gramEnd"/>
      <w:r>
        <w:rPr>
          <w:rFonts w:ascii="Arial" w:eastAsia="Arial" w:hAnsi="Arial" w:cs="Arial"/>
          <w:color w:val="000000"/>
          <w:sz w:val="24"/>
          <w:szCs w:val="24"/>
        </w:rPr>
        <w:t xml:space="preserve"> they will Call-Off from the Framework by providing the relevant information laid out in Framework Schedule 6 (Part A - Order Form Template}. You can read about how buyers will do their Call-Offs in Framework Schedule 7 (Call-Off Award Procedure). </w:t>
      </w:r>
    </w:p>
    <w:p w14:paraId="55424119"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order form lays out:</w:t>
      </w:r>
    </w:p>
    <w:p w14:paraId="69C83325"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the supplier and buyer contact details</w:t>
      </w:r>
    </w:p>
    <w:p w14:paraId="405F1531"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details of what will be supplied</w:t>
      </w:r>
    </w:p>
    <w:p w14:paraId="1ABCD138"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how it’ll be supplied</w:t>
      </w:r>
    </w:p>
    <w:p w14:paraId="58B311B5" w14:textId="77777777" w:rsidR="0095282F" w:rsidRDefault="009B69B9">
      <w:pPr>
        <w:numPr>
          <w:ilvl w:val="0"/>
          <w:numId w:val="9"/>
        </w:numPr>
        <w:ind w:left="1985" w:hanging="566"/>
        <w:rPr>
          <w:rFonts w:ascii="Arial" w:eastAsia="Arial" w:hAnsi="Arial" w:cs="Arial"/>
          <w:color w:val="000000"/>
          <w:sz w:val="24"/>
          <w:szCs w:val="24"/>
        </w:rPr>
      </w:pPr>
      <w:r>
        <w:rPr>
          <w:rFonts w:ascii="Arial" w:eastAsia="Arial" w:hAnsi="Arial" w:cs="Arial"/>
          <w:sz w:val="24"/>
          <w:szCs w:val="24"/>
        </w:rPr>
        <w:t>how much it’ll cost</w:t>
      </w:r>
    </w:p>
    <w:p w14:paraId="68BB27B7"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a list of all the Call-Off and joint schedules, including any special terms</w:t>
      </w:r>
    </w:p>
    <w:p w14:paraId="6EEF84F3" w14:textId="77777777" w:rsidR="0095282F" w:rsidRDefault="0095282F">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p>
    <w:p w14:paraId="75CC4693"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The Call-Off contract will be created when both parties agree to it either by:</w:t>
      </w:r>
    </w:p>
    <w:p w14:paraId="38BC6F9C"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lastRenderedPageBreak/>
        <w:t>each party signing a completed template order form</w:t>
      </w:r>
    </w:p>
    <w:p w14:paraId="30129767"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a binding electronic purchase order which includes the relevant information as laid out in the order form</w:t>
      </w:r>
    </w:p>
    <w:p w14:paraId="54471B31"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Over the life of a Framework there are typically many Call-Offs. Each Call-Off is normally between </w:t>
      </w:r>
      <w:r>
        <w:rPr>
          <w:rFonts w:ascii="Arial" w:eastAsia="Arial" w:hAnsi="Arial" w:cs="Arial"/>
          <w:sz w:val="24"/>
          <w:szCs w:val="24"/>
        </w:rPr>
        <w:t xml:space="preserve">1 </w:t>
      </w:r>
      <w:r>
        <w:rPr>
          <w:rFonts w:ascii="Arial" w:eastAsia="Arial" w:hAnsi="Arial" w:cs="Arial"/>
          <w:color w:val="000000"/>
          <w:sz w:val="24"/>
          <w:szCs w:val="24"/>
        </w:rPr>
        <w:t xml:space="preserve">buyer and </w:t>
      </w:r>
      <w:r>
        <w:rPr>
          <w:rFonts w:ascii="Arial" w:eastAsia="Arial" w:hAnsi="Arial" w:cs="Arial"/>
          <w:sz w:val="24"/>
          <w:szCs w:val="24"/>
        </w:rPr>
        <w:t xml:space="preserve">1 </w:t>
      </w:r>
      <w:r>
        <w:rPr>
          <w:rFonts w:ascii="Arial" w:eastAsia="Arial" w:hAnsi="Arial" w:cs="Arial"/>
          <w:color w:val="000000"/>
          <w:sz w:val="24"/>
          <w:szCs w:val="24"/>
        </w:rPr>
        <w:t xml:space="preserve">supplier but sometimes buyers pool their demand and award jointly to </w:t>
      </w:r>
      <w:r>
        <w:rPr>
          <w:rFonts w:ascii="Arial" w:eastAsia="Arial" w:hAnsi="Arial" w:cs="Arial"/>
          <w:sz w:val="24"/>
          <w:szCs w:val="24"/>
        </w:rPr>
        <w:t xml:space="preserve">1 </w:t>
      </w:r>
      <w:r>
        <w:rPr>
          <w:rFonts w:ascii="Arial" w:eastAsia="Arial" w:hAnsi="Arial" w:cs="Arial"/>
          <w:color w:val="000000"/>
          <w:sz w:val="24"/>
          <w:szCs w:val="24"/>
        </w:rPr>
        <w:t>supplier.</w:t>
      </w:r>
    </w:p>
    <w:p w14:paraId="46EAF94C" w14:textId="77777777" w:rsidR="0095282F" w:rsidRDefault="009B69B9">
      <w:pPr>
        <w:pBdr>
          <w:top w:val="nil"/>
          <w:left w:val="nil"/>
          <w:bottom w:val="nil"/>
          <w:right w:val="nil"/>
          <w:between w:val="nil"/>
        </w:pBdr>
        <w:tabs>
          <w:tab w:val="left" w:pos="709"/>
        </w:tabs>
        <w:spacing w:before="240" w:after="120" w:line="240" w:lineRule="auto"/>
        <w:rPr>
          <w:rFonts w:ascii="Arial" w:eastAsia="Arial" w:hAnsi="Arial" w:cs="Arial"/>
          <w:sz w:val="28"/>
          <w:szCs w:val="28"/>
        </w:rPr>
      </w:pPr>
      <w:proofErr w:type="gramStart"/>
      <w:r>
        <w:rPr>
          <w:rFonts w:ascii="Arial" w:eastAsia="Arial" w:hAnsi="Arial" w:cs="Arial"/>
          <w:sz w:val="28"/>
          <w:szCs w:val="28"/>
        </w:rPr>
        <w:t>10.5</w:t>
      </w:r>
      <w:r>
        <w:rPr>
          <w:rFonts w:ascii="Arial" w:eastAsia="Arial" w:hAnsi="Arial" w:cs="Arial"/>
          <w:b/>
          <w:sz w:val="28"/>
          <w:szCs w:val="28"/>
        </w:rPr>
        <w:t xml:space="preserve">  </w:t>
      </w:r>
      <w:r>
        <w:rPr>
          <w:rFonts w:ascii="Arial" w:eastAsia="Arial" w:hAnsi="Arial" w:cs="Arial"/>
          <w:sz w:val="28"/>
          <w:szCs w:val="28"/>
        </w:rPr>
        <w:t>The</w:t>
      </w:r>
      <w:proofErr w:type="gramEnd"/>
      <w:r>
        <w:rPr>
          <w:rFonts w:ascii="Arial" w:eastAsia="Arial" w:hAnsi="Arial" w:cs="Arial"/>
          <w:sz w:val="28"/>
          <w:szCs w:val="28"/>
        </w:rPr>
        <w:t xml:space="preserve"> contract documents</w:t>
      </w:r>
    </w:p>
    <w:p w14:paraId="3F6AB1ED" w14:textId="77777777" w:rsidR="0095282F" w:rsidRDefault="009B69B9">
      <w:pPr>
        <w:pBdr>
          <w:top w:val="nil"/>
          <w:left w:val="nil"/>
          <w:bottom w:val="nil"/>
          <w:right w:val="nil"/>
          <w:between w:val="nil"/>
        </w:pBdr>
        <w:tabs>
          <w:tab w:val="left" w:pos="709"/>
        </w:tabs>
        <w:spacing w:before="120" w:after="120" w:line="240" w:lineRule="auto"/>
        <w:ind w:left="709"/>
        <w:rPr>
          <w:rFonts w:ascii="Arial" w:eastAsia="Arial" w:hAnsi="Arial" w:cs="Arial"/>
          <w:color w:val="000000"/>
          <w:sz w:val="24"/>
          <w:szCs w:val="24"/>
        </w:rPr>
      </w:pPr>
      <w:r>
        <w:rPr>
          <w:rFonts w:ascii="Arial" w:eastAsia="Arial" w:hAnsi="Arial" w:cs="Arial"/>
          <w:color w:val="000000"/>
          <w:sz w:val="24"/>
          <w:szCs w:val="24"/>
        </w:rPr>
        <w:t xml:space="preserve">This table lists and briefly describes each contract document. You can find the individual documents on the </w:t>
      </w:r>
      <w:hyperlink r:id="rId20">
        <w:r>
          <w:rPr>
            <w:rFonts w:ascii="Arial" w:eastAsia="Arial" w:hAnsi="Arial" w:cs="Arial"/>
            <w:color w:val="1155CC"/>
            <w:sz w:val="24"/>
            <w:szCs w:val="24"/>
            <w:u w:val="single"/>
          </w:rPr>
          <w:t>CCS procurement pipeline page</w:t>
        </w:r>
      </w:hyperlink>
    </w:p>
    <w:p w14:paraId="7B38985A" w14:textId="77777777" w:rsidR="0095282F" w:rsidRDefault="0095282F">
      <w:pPr>
        <w:widowControl w:val="0"/>
        <w:spacing w:after="200" w:line="276" w:lineRule="auto"/>
        <w:rPr>
          <w:rFonts w:ascii="Arial" w:eastAsia="Arial" w:hAnsi="Arial" w:cs="Arial"/>
          <w:sz w:val="24"/>
          <w:szCs w:val="24"/>
        </w:rPr>
      </w:pPr>
    </w:p>
    <w:p w14:paraId="4539AAEF" w14:textId="77777777" w:rsidR="0095282F" w:rsidRDefault="0095282F">
      <w:pPr>
        <w:widowControl w:val="0"/>
        <w:spacing w:after="200" w:line="276" w:lineRule="auto"/>
        <w:rPr>
          <w:rFonts w:ascii="Arial" w:eastAsia="Arial" w:hAnsi="Arial" w:cs="Arial"/>
          <w:sz w:val="24"/>
          <w:szCs w:val="24"/>
        </w:rPr>
      </w:pPr>
    </w:p>
    <w:tbl>
      <w:tblPr>
        <w:tblStyle w:val="a7"/>
        <w:tblW w:w="9361"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4"/>
        <w:gridCol w:w="4819"/>
        <w:gridCol w:w="1418"/>
      </w:tblGrid>
      <w:tr w:rsidR="0095282F" w14:paraId="110244E1" w14:textId="77777777">
        <w:trPr>
          <w:trHeight w:val="480"/>
        </w:trPr>
        <w:tc>
          <w:tcPr>
            <w:tcW w:w="3124" w:type="dxa"/>
            <w:shd w:val="clear" w:color="auto" w:fill="D9D9D9"/>
            <w:tcMar>
              <w:top w:w="100" w:type="dxa"/>
              <w:left w:w="100" w:type="dxa"/>
              <w:bottom w:w="100" w:type="dxa"/>
              <w:right w:w="100" w:type="dxa"/>
            </w:tcMar>
          </w:tcPr>
          <w:p w14:paraId="505F5E93" w14:textId="77777777" w:rsidR="0095282F" w:rsidRDefault="009B69B9">
            <w:pPr>
              <w:widowControl w:val="0"/>
              <w:spacing w:after="80" w:line="259" w:lineRule="auto"/>
              <w:ind w:left="0"/>
              <w:rPr>
                <w:sz w:val="28"/>
                <w:szCs w:val="28"/>
              </w:rPr>
            </w:pPr>
            <w:r>
              <w:rPr>
                <w:sz w:val="28"/>
                <w:szCs w:val="28"/>
              </w:rPr>
              <w:t>Document title</w:t>
            </w:r>
          </w:p>
        </w:tc>
        <w:tc>
          <w:tcPr>
            <w:tcW w:w="4819" w:type="dxa"/>
            <w:shd w:val="clear" w:color="auto" w:fill="D9D9D9"/>
            <w:tcMar>
              <w:top w:w="100" w:type="dxa"/>
              <w:left w:w="100" w:type="dxa"/>
              <w:bottom w:w="100" w:type="dxa"/>
              <w:right w:w="100" w:type="dxa"/>
            </w:tcMar>
          </w:tcPr>
          <w:p w14:paraId="75BC1FBD" w14:textId="77777777" w:rsidR="0095282F" w:rsidRDefault="009B69B9">
            <w:pPr>
              <w:widowControl w:val="0"/>
              <w:spacing w:after="80" w:line="259" w:lineRule="auto"/>
              <w:ind w:left="0"/>
              <w:rPr>
                <w:sz w:val="28"/>
                <w:szCs w:val="28"/>
              </w:rPr>
            </w:pPr>
            <w:r>
              <w:rPr>
                <w:sz w:val="28"/>
                <w:szCs w:val="28"/>
              </w:rPr>
              <w:t>What is it</w:t>
            </w:r>
          </w:p>
        </w:tc>
        <w:tc>
          <w:tcPr>
            <w:tcW w:w="1418" w:type="dxa"/>
            <w:shd w:val="clear" w:color="auto" w:fill="D9D9D9"/>
            <w:tcMar>
              <w:top w:w="100" w:type="dxa"/>
              <w:left w:w="100" w:type="dxa"/>
              <w:bottom w:w="100" w:type="dxa"/>
              <w:right w:w="100" w:type="dxa"/>
            </w:tcMar>
          </w:tcPr>
          <w:p w14:paraId="4D1A9CE8" w14:textId="77777777" w:rsidR="0095282F" w:rsidRDefault="009B69B9">
            <w:pPr>
              <w:widowControl w:val="0"/>
              <w:spacing w:after="80" w:line="259" w:lineRule="auto"/>
              <w:ind w:left="0"/>
              <w:rPr>
                <w:sz w:val="28"/>
                <w:szCs w:val="28"/>
              </w:rPr>
            </w:pPr>
            <w:r>
              <w:rPr>
                <w:sz w:val="28"/>
                <w:szCs w:val="28"/>
              </w:rPr>
              <w:t>Optional</w:t>
            </w:r>
          </w:p>
        </w:tc>
      </w:tr>
      <w:tr w:rsidR="0095282F" w14:paraId="5A6A672D" w14:textId="77777777">
        <w:trPr>
          <w:trHeight w:val="440"/>
        </w:trPr>
        <w:tc>
          <w:tcPr>
            <w:tcW w:w="3124" w:type="dxa"/>
            <w:shd w:val="clear" w:color="auto" w:fill="auto"/>
            <w:tcMar>
              <w:top w:w="100" w:type="dxa"/>
              <w:left w:w="100" w:type="dxa"/>
              <w:bottom w:w="100" w:type="dxa"/>
              <w:right w:w="100" w:type="dxa"/>
            </w:tcMar>
          </w:tcPr>
          <w:p w14:paraId="1F1921FD" w14:textId="77777777" w:rsidR="0095282F" w:rsidRDefault="009B69B9">
            <w:pPr>
              <w:widowControl w:val="0"/>
              <w:spacing w:after="80" w:line="259" w:lineRule="auto"/>
              <w:ind w:left="0"/>
              <w:rPr>
                <w:b/>
              </w:rPr>
            </w:pPr>
            <w:r>
              <w:rPr>
                <w:b/>
              </w:rPr>
              <w:t>Core Terms</w:t>
            </w:r>
          </w:p>
        </w:tc>
        <w:tc>
          <w:tcPr>
            <w:tcW w:w="4819" w:type="dxa"/>
            <w:shd w:val="clear" w:color="auto" w:fill="auto"/>
            <w:tcMar>
              <w:top w:w="100" w:type="dxa"/>
              <w:left w:w="100" w:type="dxa"/>
              <w:bottom w:w="100" w:type="dxa"/>
              <w:right w:w="100" w:type="dxa"/>
            </w:tcMar>
          </w:tcPr>
          <w:p w14:paraId="2239ADDF" w14:textId="77777777" w:rsidR="0095282F" w:rsidRDefault="009B69B9">
            <w:pPr>
              <w:spacing w:after="80" w:line="259" w:lineRule="auto"/>
              <w:ind w:left="0"/>
            </w:pPr>
            <w:r>
              <w:t>The main legal terms for both Framework and Call-Off Contracts.</w:t>
            </w:r>
          </w:p>
        </w:tc>
        <w:tc>
          <w:tcPr>
            <w:tcW w:w="1418" w:type="dxa"/>
            <w:shd w:val="clear" w:color="auto" w:fill="auto"/>
            <w:tcMar>
              <w:top w:w="100" w:type="dxa"/>
              <w:left w:w="100" w:type="dxa"/>
              <w:bottom w:w="100" w:type="dxa"/>
              <w:right w:w="100" w:type="dxa"/>
            </w:tcMar>
          </w:tcPr>
          <w:p w14:paraId="19CFF804" w14:textId="77777777" w:rsidR="0095282F" w:rsidRDefault="0095282F">
            <w:pPr>
              <w:spacing w:after="80" w:line="259" w:lineRule="auto"/>
              <w:ind w:left="0"/>
            </w:pPr>
          </w:p>
        </w:tc>
      </w:tr>
      <w:tr w:rsidR="0095282F" w14:paraId="6B65B412" w14:textId="77777777">
        <w:trPr>
          <w:trHeight w:val="440"/>
        </w:trPr>
        <w:tc>
          <w:tcPr>
            <w:tcW w:w="3124" w:type="dxa"/>
            <w:shd w:val="clear" w:color="auto" w:fill="auto"/>
            <w:tcMar>
              <w:top w:w="100" w:type="dxa"/>
              <w:left w:w="100" w:type="dxa"/>
              <w:bottom w:w="100" w:type="dxa"/>
              <w:right w:w="100" w:type="dxa"/>
            </w:tcMar>
          </w:tcPr>
          <w:p w14:paraId="3F050C41" w14:textId="77777777" w:rsidR="0095282F" w:rsidRDefault="009B69B9">
            <w:pPr>
              <w:widowControl w:val="0"/>
              <w:spacing w:after="80" w:line="259" w:lineRule="auto"/>
              <w:ind w:left="0"/>
              <w:rPr>
                <w:b/>
              </w:rPr>
            </w:pPr>
            <w:r>
              <w:rPr>
                <w:b/>
              </w:rPr>
              <w:t>Framework Award Form</w:t>
            </w:r>
          </w:p>
        </w:tc>
        <w:tc>
          <w:tcPr>
            <w:tcW w:w="4819" w:type="dxa"/>
            <w:shd w:val="clear" w:color="auto" w:fill="auto"/>
            <w:tcMar>
              <w:top w:w="100" w:type="dxa"/>
              <w:left w:w="100" w:type="dxa"/>
              <w:bottom w:w="100" w:type="dxa"/>
              <w:right w:w="100" w:type="dxa"/>
            </w:tcMar>
          </w:tcPr>
          <w:p w14:paraId="3FB3EA76" w14:textId="77777777" w:rsidR="0095282F" w:rsidRDefault="009B69B9">
            <w:pPr>
              <w:widowControl w:val="0"/>
              <w:spacing w:after="80" w:line="259" w:lineRule="auto"/>
              <w:ind w:left="0"/>
            </w:pPr>
            <w:r>
              <w:t>Includes important information and contents of a Framework Contract.</w:t>
            </w:r>
          </w:p>
        </w:tc>
        <w:tc>
          <w:tcPr>
            <w:tcW w:w="1418" w:type="dxa"/>
            <w:shd w:val="clear" w:color="auto" w:fill="auto"/>
            <w:tcMar>
              <w:top w:w="100" w:type="dxa"/>
              <w:left w:w="100" w:type="dxa"/>
              <w:bottom w:w="100" w:type="dxa"/>
              <w:right w:w="100" w:type="dxa"/>
            </w:tcMar>
          </w:tcPr>
          <w:p w14:paraId="74368A54" w14:textId="77777777" w:rsidR="0095282F" w:rsidRDefault="0095282F">
            <w:pPr>
              <w:widowControl w:val="0"/>
              <w:spacing w:after="80" w:line="259" w:lineRule="auto"/>
              <w:ind w:left="0"/>
            </w:pPr>
          </w:p>
        </w:tc>
      </w:tr>
      <w:tr w:rsidR="0095282F" w14:paraId="4550B622" w14:textId="77777777">
        <w:trPr>
          <w:trHeight w:val="440"/>
        </w:trPr>
        <w:tc>
          <w:tcPr>
            <w:tcW w:w="3124" w:type="dxa"/>
            <w:shd w:val="clear" w:color="auto" w:fill="auto"/>
            <w:tcMar>
              <w:top w:w="100" w:type="dxa"/>
              <w:left w:w="100" w:type="dxa"/>
              <w:bottom w:w="100" w:type="dxa"/>
              <w:right w:w="100" w:type="dxa"/>
            </w:tcMar>
          </w:tcPr>
          <w:p w14:paraId="37BA049C" w14:textId="77777777" w:rsidR="0095282F" w:rsidRDefault="009B69B9">
            <w:pPr>
              <w:widowControl w:val="0"/>
              <w:spacing w:after="80" w:line="259" w:lineRule="auto"/>
              <w:ind w:left="0"/>
              <w:rPr>
                <w:b/>
              </w:rPr>
            </w:pPr>
            <w:r>
              <w:rPr>
                <w:b/>
              </w:rPr>
              <w:t>Schedules</w:t>
            </w:r>
          </w:p>
        </w:tc>
        <w:tc>
          <w:tcPr>
            <w:tcW w:w="4819" w:type="dxa"/>
            <w:shd w:val="clear" w:color="auto" w:fill="auto"/>
            <w:tcMar>
              <w:top w:w="100" w:type="dxa"/>
              <w:left w:w="100" w:type="dxa"/>
              <w:bottom w:w="100" w:type="dxa"/>
              <w:right w:w="100" w:type="dxa"/>
            </w:tcMar>
          </w:tcPr>
          <w:p w14:paraId="764FA810" w14:textId="77777777" w:rsidR="0095282F" w:rsidRDefault="009B69B9">
            <w:pPr>
              <w:widowControl w:val="0"/>
              <w:spacing w:after="80" w:line="259" w:lineRule="auto"/>
              <w:ind w:left="0"/>
            </w:pPr>
            <w:r>
              <w:t>Attachments to the Core Terms which contain important information about specific aspects of buying and selling.</w:t>
            </w:r>
          </w:p>
        </w:tc>
        <w:tc>
          <w:tcPr>
            <w:tcW w:w="1418" w:type="dxa"/>
            <w:shd w:val="clear" w:color="auto" w:fill="auto"/>
            <w:tcMar>
              <w:top w:w="100" w:type="dxa"/>
              <w:left w:w="100" w:type="dxa"/>
              <w:bottom w:w="100" w:type="dxa"/>
              <w:right w:w="100" w:type="dxa"/>
            </w:tcMar>
          </w:tcPr>
          <w:p w14:paraId="68EF7462" w14:textId="77777777" w:rsidR="0095282F" w:rsidRDefault="0095282F">
            <w:pPr>
              <w:widowControl w:val="0"/>
              <w:spacing w:after="80" w:line="259" w:lineRule="auto"/>
              <w:ind w:left="0"/>
            </w:pPr>
          </w:p>
        </w:tc>
      </w:tr>
      <w:tr w:rsidR="0095282F" w14:paraId="2C7BF5C2" w14:textId="77777777">
        <w:trPr>
          <w:trHeight w:val="440"/>
        </w:trPr>
        <w:tc>
          <w:tcPr>
            <w:tcW w:w="3124" w:type="dxa"/>
            <w:shd w:val="clear" w:color="auto" w:fill="auto"/>
            <w:tcMar>
              <w:top w:w="100" w:type="dxa"/>
              <w:left w:w="100" w:type="dxa"/>
              <w:bottom w:w="100" w:type="dxa"/>
              <w:right w:w="100" w:type="dxa"/>
            </w:tcMar>
          </w:tcPr>
          <w:p w14:paraId="44680AB9" w14:textId="77777777" w:rsidR="0095282F" w:rsidRDefault="009B69B9">
            <w:pPr>
              <w:widowControl w:val="0"/>
              <w:spacing w:after="80" w:line="259" w:lineRule="auto"/>
              <w:ind w:left="0"/>
              <w:rPr>
                <w:b/>
              </w:rPr>
            </w:pPr>
            <w:r>
              <w:rPr>
                <w:b/>
              </w:rPr>
              <w:t>Framework Schedule 1 (Specification)</w:t>
            </w:r>
          </w:p>
        </w:tc>
        <w:tc>
          <w:tcPr>
            <w:tcW w:w="4819" w:type="dxa"/>
            <w:shd w:val="clear" w:color="auto" w:fill="auto"/>
            <w:tcMar>
              <w:top w:w="100" w:type="dxa"/>
              <w:left w:w="100" w:type="dxa"/>
              <w:bottom w:w="100" w:type="dxa"/>
              <w:right w:w="100" w:type="dxa"/>
            </w:tcMar>
          </w:tcPr>
          <w:p w14:paraId="667022E9" w14:textId="77777777" w:rsidR="0095282F" w:rsidRDefault="009B69B9">
            <w:pPr>
              <w:widowControl w:val="0"/>
              <w:spacing w:after="80" w:line="259" w:lineRule="auto"/>
              <w:ind w:left="0"/>
            </w:pPr>
            <w:r>
              <w:t>The Deliverables CCS needs the Suppliers to provide to Buyers.</w:t>
            </w:r>
          </w:p>
        </w:tc>
        <w:tc>
          <w:tcPr>
            <w:tcW w:w="1418" w:type="dxa"/>
            <w:shd w:val="clear" w:color="auto" w:fill="auto"/>
            <w:tcMar>
              <w:top w:w="100" w:type="dxa"/>
              <w:left w:w="100" w:type="dxa"/>
              <w:bottom w:w="100" w:type="dxa"/>
              <w:right w:w="100" w:type="dxa"/>
            </w:tcMar>
          </w:tcPr>
          <w:p w14:paraId="76F83E53" w14:textId="77777777" w:rsidR="0095282F" w:rsidRDefault="0095282F">
            <w:pPr>
              <w:widowControl w:val="0"/>
              <w:spacing w:after="80" w:line="259" w:lineRule="auto"/>
              <w:ind w:left="0"/>
            </w:pPr>
          </w:p>
        </w:tc>
      </w:tr>
      <w:tr w:rsidR="0095282F" w14:paraId="20CCA13E" w14:textId="77777777">
        <w:trPr>
          <w:trHeight w:val="440"/>
        </w:trPr>
        <w:tc>
          <w:tcPr>
            <w:tcW w:w="3124" w:type="dxa"/>
            <w:shd w:val="clear" w:color="auto" w:fill="auto"/>
            <w:tcMar>
              <w:top w:w="100" w:type="dxa"/>
              <w:left w:w="100" w:type="dxa"/>
              <w:bottom w:w="100" w:type="dxa"/>
              <w:right w:w="100" w:type="dxa"/>
            </w:tcMar>
          </w:tcPr>
          <w:p w14:paraId="2A8FD3D7" w14:textId="77777777" w:rsidR="0095282F" w:rsidRDefault="009B69B9">
            <w:pPr>
              <w:widowControl w:val="0"/>
              <w:spacing w:after="80" w:line="259" w:lineRule="auto"/>
              <w:ind w:left="0"/>
              <w:rPr>
                <w:b/>
              </w:rPr>
            </w:pPr>
            <w:r>
              <w:rPr>
                <w:b/>
              </w:rPr>
              <w:t>Framework Schedule 2 (Framework Tender)</w:t>
            </w:r>
          </w:p>
        </w:tc>
        <w:tc>
          <w:tcPr>
            <w:tcW w:w="4819" w:type="dxa"/>
            <w:shd w:val="clear" w:color="auto" w:fill="auto"/>
            <w:tcMar>
              <w:top w:w="100" w:type="dxa"/>
              <w:left w:w="100" w:type="dxa"/>
              <w:bottom w:w="100" w:type="dxa"/>
              <w:right w:w="100" w:type="dxa"/>
            </w:tcMar>
          </w:tcPr>
          <w:p w14:paraId="6ABEBA11" w14:textId="77777777" w:rsidR="0095282F" w:rsidRDefault="009B69B9">
            <w:pPr>
              <w:widowControl w:val="0"/>
              <w:spacing w:after="80" w:line="259" w:lineRule="auto"/>
              <w:ind w:left="0"/>
            </w:pPr>
            <w:r>
              <w:t>How the Supplier proposes to meet the requirements in the Specification.</w:t>
            </w:r>
          </w:p>
        </w:tc>
        <w:tc>
          <w:tcPr>
            <w:tcW w:w="1418" w:type="dxa"/>
            <w:shd w:val="clear" w:color="auto" w:fill="auto"/>
            <w:tcMar>
              <w:top w:w="100" w:type="dxa"/>
              <w:left w:w="100" w:type="dxa"/>
              <w:bottom w:w="100" w:type="dxa"/>
              <w:right w:w="100" w:type="dxa"/>
            </w:tcMar>
          </w:tcPr>
          <w:p w14:paraId="31F50BA6" w14:textId="77777777" w:rsidR="0095282F" w:rsidRDefault="0095282F">
            <w:pPr>
              <w:widowControl w:val="0"/>
              <w:spacing w:after="80" w:line="259" w:lineRule="auto"/>
              <w:ind w:left="0"/>
            </w:pPr>
          </w:p>
        </w:tc>
      </w:tr>
      <w:tr w:rsidR="0095282F" w14:paraId="32A8FA32" w14:textId="77777777">
        <w:trPr>
          <w:trHeight w:val="440"/>
        </w:trPr>
        <w:tc>
          <w:tcPr>
            <w:tcW w:w="3124" w:type="dxa"/>
            <w:shd w:val="clear" w:color="auto" w:fill="auto"/>
            <w:tcMar>
              <w:top w:w="100" w:type="dxa"/>
              <w:left w:w="100" w:type="dxa"/>
              <w:bottom w:w="100" w:type="dxa"/>
              <w:right w:w="100" w:type="dxa"/>
            </w:tcMar>
          </w:tcPr>
          <w:p w14:paraId="65529B5E" w14:textId="77777777" w:rsidR="0095282F" w:rsidRDefault="009B69B9">
            <w:pPr>
              <w:widowControl w:val="0"/>
              <w:spacing w:after="80" w:line="259" w:lineRule="auto"/>
              <w:ind w:left="0"/>
              <w:rPr>
                <w:b/>
              </w:rPr>
            </w:pPr>
            <w:r>
              <w:rPr>
                <w:b/>
              </w:rPr>
              <w:t>Framework Schedule 3 (Framework Prices)</w:t>
            </w:r>
          </w:p>
        </w:tc>
        <w:tc>
          <w:tcPr>
            <w:tcW w:w="4819" w:type="dxa"/>
            <w:shd w:val="clear" w:color="auto" w:fill="auto"/>
            <w:tcMar>
              <w:top w:w="100" w:type="dxa"/>
              <w:left w:w="100" w:type="dxa"/>
              <w:bottom w:w="100" w:type="dxa"/>
              <w:right w:w="100" w:type="dxa"/>
            </w:tcMar>
          </w:tcPr>
          <w:p w14:paraId="2D1F48CE" w14:textId="77777777" w:rsidR="0095282F" w:rsidRDefault="009B69B9">
            <w:pPr>
              <w:widowControl w:val="0"/>
              <w:spacing w:after="80" w:line="259" w:lineRule="auto"/>
              <w:ind w:left="0"/>
            </w:pPr>
            <w:r>
              <w:t>The price the Supplier can charge for Deliverables under the Framework Contract.</w:t>
            </w:r>
          </w:p>
        </w:tc>
        <w:tc>
          <w:tcPr>
            <w:tcW w:w="1418" w:type="dxa"/>
            <w:shd w:val="clear" w:color="auto" w:fill="auto"/>
            <w:tcMar>
              <w:top w:w="100" w:type="dxa"/>
              <w:left w:w="100" w:type="dxa"/>
              <w:bottom w:w="100" w:type="dxa"/>
              <w:right w:w="100" w:type="dxa"/>
            </w:tcMar>
          </w:tcPr>
          <w:p w14:paraId="2438D0A4" w14:textId="77777777" w:rsidR="0095282F" w:rsidRDefault="0095282F">
            <w:pPr>
              <w:widowControl w:val="0"/>
              <w:spacing w:after="80" w:line="259" w:lineRule="auto"/>
              <w:ind w:left="0"/>
            </w:pPr>
          </w:p>
        </w:tc>
      </w:tr>
      <w:tr w:rsidR="0095282F" w14:paraId="481D1330" w14:textId="77777777">
        <w:trPr>
          <w:trHeight w:val="440"/>
        </w:trPr>
        <w:tc>
          <w:tcPr>
            <w:tcW w:w="3124" w:type="dxa"/>
            <w:shd w:val="clear" w:color="auto" w:fill="auto"/>
            <w:tcMar>
              <w:top w:w="100" w:type="dxa"/>
              <w:left w:w="100" w:type="dxa"/>
              <w:bottom w:w="100" w:type="dxa"/>
              <w:right w:w="100" w:type="dxa"/>
            </w:tcMar>
          </w:tcPr>
          <w:p w14:paraId="1793291B" w14:textId="77777777" w:rsidR="0095282F" w:rsidRDefault="009B69B9">
            <w:pPr>
              <w:widowControl w:val="0"/>
              <w:spacing w:after="80" w:line="259" w:lineRule="auto"/>
              <w:ind w:left="0"/>
              <w:rPr>
                <w:b/>
              </w:rPr>
            </w:pPr>
            <w:r>
              <w:rPr>
                <w:b/>
              </w:rPr>
              <w:t>Framework Schedule 4 (Framework Management)</w:t>
            </w:r>
          </w:p>
        </w:tc>
        <w:tc>
          <w:tcPr>
            <w:tcW w:w="4819" w:type="dxa"/>
            <w:shd w:val="clear" w:color="auto" w:fill="auto"/>
            <w:tcMar>
              <w:top w:w="100" w:type="dxa"/>
              <w:left w:w="100" w:type="dxa"/>
              <w:bottom w:w="100" w:type="dxa"/>
              <w:right w:w="100" w:type="dxa"/>
            </w:tcMar>
          </w:tcPr>
          <w:p w14:paraId="039CBB97" w14:textId="77777777" w:rsidR="0095282F" w:rsidRDefault="009B69B9">
            <w:pPr>
              <w:widowControl w:val="0"/>
              <w:spacing w:after="80" w:line="259" w:lineRule="auto"/>
              <w:ind w:left="0"/>
            </w:pPr>
            <w:r>
              <w:t>How CCS and Suppliers will manage the Framework Contract.</w:t>
            </w:r>
          </w:p>
        </w:tc>
        <w:tc>
          <w:tcPr>
            <w:tcW w:w="1418" w:type="dxa"/>
            <w:shd w:val="clear" w:color="auto" w:fill="auto"/>
            <w:tcMar>
              <w:top w:w="100" w:type="dxa"/>
              <w:left w:w="100" w:type="dxa"/>
              <w:bottom w:w="100" w:type="dxa"/>
              <w:right w:w="100" w:type="dxa"/>
            </w:tcMar>
          </w:tcPr>
          <w:p w14:paraId="2ED54DF9" w14:textId="77777777" w:rsidR="0095282F" w:rsidRDefault="0095282F">
            <w:pPr>
              <w:widowControl w:val="0"/>
              <w:spacing w:after="80" w:line="259" w:lineRule="auto"/>
              <w:ind w:left="0"/>
            </w:pPr>
          </w:p>
        </w:tc>
      </w:tr>
      <w:tr w:rsidR="0095282F" w14:paraId="57BCD369" w14:textId="77777777">
        <w:trPr>
          <w:trHeight w:val="440"/>
        </w:trPr>
        <w:tc>
          <w:tcPr>
            <w:tcW w:w="3124" w:type="dxa"/>
            <w:shd w:val="clear" w:color="auto" w:fill="auto"/>
            <w:tcMar>
              <w:top w:w="100" w:type="dxa"/>
              <w:left w:w="100" w:type="dxa"/>
              <w:bottom w:w="100" w:type="dxa"/>
              <w:right w:w="100" w:type="dxa"/>
            </w:tcMar>
          </w:tcPr>
          <w:p w14:paraId="1E75E817" w14:textId="77777777" w:rsidR="0095282F" w:rsidRDefault="009B69B9">
            <w:pPr>
              <w:widowControl w:val="0"/>
              <w:spacing w:after="80" w:line="259" w:lineRule="auto"/>
              <w:ind w:left="0"/>
              <w:rPr>
                <w:b/>
              </w:rPr>
            </w:pPr>
            <w:r>
              <w:rPr>
                <w:b/>
              </w:rPr>
              <w:t>Framework Schedule 5 (Management Charges and Information)</w:t>
            </w:r>
          </w:p>
        </w:tc>
        <w:tc>
          <w:tcPr>
            <w:tcW w:w="4819" w:type="dxa"/>
            <w:shd w:val="clear" w:color="auto" w:fill="auto"/>
            <w:tcMar>
              <w:top w:w="100" w:type="dxa"/>
              <w:left w:w="100" w:type="dxa"/>
              <w:bottom w:w="100" w:type="dxa"/>
              <w:right w:w="100" w:type="dxa"/>
            </w:tcMar>
          </w:tcPr>
          <w:p w14:paraId="2C55710E" w14:textId="77777777" w:rsidR="0095282F" w:rsidRDefault="009B69B9">
            <w:pPr>
              <w:widowControl w:val="0"/>
              <w:spacing w:after="80" w:line="259" w:lineRule="auto"/>
              <w:ind w:left="0"/>
            </w:pPr>
            <w:r>
              <w:t>How Suppliers report to CCS and the charges they have to pay to CCS for using the Framework Contract.</w:t>
            </w:r>
          </w:p>
        </w:tc>
        <w:tc>
          <w:tcPr>
            <w:tcW w:w="1418" w:type="dxa"/>
            <w:shd w:val="clear" w:color="auto" w:fill="auto"/>
            <w:tcMar>
              <w:top w:w="100" w:type="dxa"/>
              <w:left w:w="100" w:type="dxa"/>
              <w:bottom w:w="100" w:type="dxa"/>
              <w:right w:w="100" w:type="dxa"/>
            </w:tcMar>
          </w:tcPr>
          <w:p w14:paraId="64DEF07D" w14:textId="77777777" w:rsidR="0095282F" w:rsidRDefault="0095282F">
            <w:pPr>
              <w:widowControl w:val="0"/>
              <w:spacing w:after="80" w:line="259" w:lineRule="auto"/>
              <w:ind w:left="0"/>
            </w:pPr>
          </w:p>
        </w:tc>
      </w:tr>
      <w:tr w:rsidR="0095282F" w14:paraId="618D2FB0" w14:textId="77777777">
        <w:trPr>
          <w:trHeight w:val="440"/>
        </w:trPr>
        <w:tc>
          <w:tcPr>
            <w:tcW w:w="3124" w:type="dxa"/>
            <w:shd w:val="clear" w:color="auto" w:fill="auto"/>
            <w:tcMar>
              <w:top w:w="100" w:type="dxa"/>
              <w:left w:w="100" w:type="dxa"/>
              <w:bottom w:w="100" w:type="dxa"/>
              <w:right w:w="100" w:type="dxa"/>
            </w:tcMar>
          </w:tcPr>
          <w:p w14:paraId="0207417C" w14:textId="77777777" w:rsidR="0095282F" w:rsidRDefault="009B69B9">
            <w:pPr>
              <w:widowControl w:val="0"/>
              <w:spacing w:after="80" w:line="259" w:lineRule="auto"/>
              <w:ind w:left="0"/>
              <w:rPr>
                <w:b/>
              </w:rPr>
            </w:pPr>
            <w:r>
              <w:rPr>
                <w:b/>
              </w:rPr>
              <w:lastRenderedPageBreak/>
              <w:t>Framework Schedule 6 (Order Form Template and Call-Off Schedules)</w:t>
            </w:r>
          </w:p>
        </w:tc>
        <w:tc>
          <w:tcPr>
            <w:tcW w:w="4819" w:type="dxa"/>
            <w:shd w:val="clear" w:color="auto" w:fill="auto"/>
            <w:tcMar>
              <w:top w:w="100" w:type="dxa"/>
              <w:left w:w="100" w:type="dxa"/>
              <w:bottom w:w="100" w:type="dxa"/>
              <w:right w:w="100" w:type="dxa"/>
            </w:tcMar>
          </w:tcPr>
          <w:p w14:paraId="6B67D975" w14:textId="77777777" w:rsidR="0095282F" w:rsidRDefault="009B69B9">
            <w:pPr>
              <w:widowControl w:val="0"/>
              <w:spacing w:after="80" w:line="259" w:lineRule="auto"/>
              <w:ind w:left="0"/>
            </w:pPr>
            <w:r>
              <w:t>The template documents that the Buyer needs to complete to form a Call-Off Contract.</w:t>
            </w:r>
          </w:p>
        </w:tc>
        <w:tc>
          <w:tcPr>
            <w:tcW w:w="1418" w:type="dxa"/>
            <w:shd w:val="clear" w:color="auto" w:fill="auto"/>
            <w:tcMar>
              <w:top w:w="100" w:type="dxa"/>
              <w:left w:w="100" w:type="dxa"/>
              <w:bottom w:w="100" w:type="dxa"/>
              <w:right w:w="100" w:type="dxa"/>
            </w:tcMar>
          </w:tcPr>
          <w:p w14:paraId="0A0E4C2E" w14:textId="77777777" w:rsidR="0095282F" w:rsidRDefault="0095282F">
            <w:pPr>
              <w:widowControl w:val="0"/>
              <w:spacing w:after="80" w:line="259" w:lineRule="auto"/>
              <w:ind w:left="0"/>
            </w:pPr>
          </w:p>
        </w:tc>
      </w:tr>
      <w:tr w:rsidR="0095282F" w14:paraId="24E8CB40" w14:textId="77777777">
        <w:trPr>
          <w:trHeight w:val="440"/>
        </w:trPr>
        <w:tc>
          <w:tcPr>
            <w:tcW w:w="3124" w:type="dxa"/>
            <w:shd w:val="clear" w:color="auto" w:fill="auto"/>
            <w:tcMar>
              <w:top w:w="100" w:type="dxa"/>
              <w:left w:w="100" w:type="dxa"/>
              <w:bottom w:w="100" w:type="dxa"/>
              <w:right w:w="100" w:type="dxa"/>
            </w:tcMar>
          </w:tcPr>
          <w:p w14:paraId="006B6EE0" w14:textId="77777777" w:rsidR="0095282F" w:rsidRDefault="009B69B9">
            <w:pPr>
              <w:widowControl w:val="0"/>
              <w:spacing w:after="80" w:line="259" w:lineRule="auto"/>
              <w:ind w:left="0"/>
              <w:rPr>
                <w:b/>
              </w:rPr>
            </w:pPr>
            <w:r>
              <w:rPr>
                <w:b/>
              </w:rPr>
              <w:t>Framework Schedule 7 (Call-Off Award Procedure)</w:t>
            </w:r>
          </w:p>
        </w:tc>
        <w:tc>
          <w:tcPr>
            <w:tcW w:w="4819" w:type="dxa"/>
            <w:shd w:val="clear" w:color="auto" w:fill="auto"/>
            <w:tcMar>
              <w:top w:w="100" w:type="dxa"/>
              <w:left w:w="100" w:type="dxa"/>
              <w:bottom w:w="100" w:type="dxa"/>
              <w:right w:w="100" w:type="dxa"/>
            </w:tcMar>
          </w:tcPr>
          <w:p w14:paraId="3489251F" w14:textId="77777777" w:rsidR="0095282F" w:rsidRDefault="009B69B9">
            <w:pPr>
              <w:widowControl w:val="0"/>
              <w:spacing w:after="80" w:line="259" w:lineRule="auto"/>
              <w:ind w:left="0"/>
            </w:pPr>
            <w:r>
              <w:t>The process that a Buyer must follow to award a Call-Off Contract.</w:t>
            </w:r>
          </w:p>
        </w:tc>
        <w:tc>
          <w:tcPr>
            <w:tcW w:w="1418" w:type="dxa"/>
            <w:shd w:val="clear" w:color="auto" w:fill="auto"/>
            <w:tcMar>
              <w:top w:w="100" w:type="dxa"/>
              <w:left w:w="100" w:type="dxa"/>
              <w:bottom w:w="100" w:type="dxa"/>
              <w:right w:w="100" w:type="dxa"/>
            </w:tcMar>
          </w:tcPr>
          <w:p w14:paraId="0C61F460" w14:textId="77777777" w:rsidR="0095282F" w:rsidRDefault="0095282F">
            <w:pPr>
              <w:widowControl w:val="0"/>
              <w:spacing w:after="80" w:line="259" w:lineRule="auto"/>
              <w:ind w:left="0"/>
            </w:pPr>
          </w:p>
        </w:tc>
      </w:tr>
      <w:tr w:rsidR="0095282F" w14:paraId="243C5DE3" w14:textId="77777777">
        <w:trPr>
          <w:trHeight w:val="440"/>
        </w:trPr>
        <w:tc>
          <w:tcPr>
            <w:tcW w:w="3124" w:type="dxa"/>
            <w:shd w:val="clear" w:color="auto" w:fill="auto"/>
            <w:tcMar>
              <w:top w:w="100" w:type="dxa"/>
              <w:left w:w="100" w:type="dxa"/>
              <w:bottom w:w="100" w:type="dxa"/>
              <w:right w:w="100" w:type="dxa"/>
            </w:tcMar>
          </w:tcPr>
          <w:p w14:paraId="11CA1335" w14:textId="77777777" w:rsidR="0095282F" w:rsidRDefault="009B69B9">
            <w:pPr>
              <w:widowControl w:val="0"/>
              <w:spacing w:after="80" w:line="259" w:lineRule="auto"/>
              <w:ind w:left="0"/>
              <w:rPr>
                <w:b/>
              </w:rPr>
            </w:pPr>
            <w:r>
              <w:rPr>
                <w:b/>
              </w:rPr>
              <w:t>Framework Schedule 8 (Self Audit Certificate)</w:t>
            </w:r>
          </w:p>
        </w:tc>
        <w:tc>
          <w:tcPr>
            <w:tcW w:w="4819" w:type="dxa"/>
            <w:shd w:val="clear" w:color="auto" w:fill="auto"/>
            <w:tcMar>
              <w:top w:w="100" w:type="dxa"/>
              <w:left w:w="100" w:type="dxa"/>
              <w:bottom w:w="100" w:type="dxa"/>
              <w:right w:w="100" w:type="dxa"/>
            </w:tcMar>
          </w:tcPr>
          <w:p w14:paraId="104F95E3" w14:textId="77777777" w:rsidR="0095282F" w:rsidRDefault="009B69B9">
            <w:pPr>
              <w:widowControl w:val="0"/>
              <w:spacing w:after="80" w:line="259" w:lineRule="auto"/>
              <w:ind w:left="0"/>
            </w:pPr>
            <w:r>
              <w:t>A letter Suppliers must send to CCS each year to confirm that it has tested its own records and reporting about the Framework Contract.</w:t>
            </w:r>
          </w:p>
        </w:tc>
        <w:tc>
          <w:tcPr>
            <w:tcW w:w="1418" w:type="dxa"/>
            <w:shd w:val="clear" w:color="auto" w:fill="auto"/>
            <w:tcMar>
              <w:top w:w="100" w:type="dxa"/>
              <w:left w:w="100" w:type="dxa"/>
              <w:bottom w:w="100" w:type="dxa"/>
              <w:right w:w="100" w:type="dxa"/>
            </w:tcMar>
          </w:tcPr>
          <w:p w14:paraId="5835D515" w14:textId="77777777" w:rsidR="0095282F" w:rsidRDefault="0095282F">
            <w:pPr>
              <w:widowControl w:val="0"/>
              <w:spacing w:after="80" w:line="259" w:lineRule="auto"/>
              <w:ind w:left="0"/>
            </w:pPr>
          </w:p>
        </w:tc>
      </w:tr>
      <w:tr w:rsidR="0095282F" w14:paraId="21BB2B95" w14:textId="77777777">
        <w:trPr>
          <w:trHeight w:val="440"/>
        </w:trPr>
        <w:tc>
          <w:tcPr>
            <w:tcW w:w="3124" w:type="dxa"/>
            <w:shd w:val="clear" w:color="auto" w:fill="auto"/>
            <w:tcMar>
              <w:top w:w="100" w:type="dxa"/>
              <w:left w:w="100" w:type="dxa"/>
              <w:bottom w:w="100" w:type="dxa"/>
              <w:right w:w="100" w:type="dxa"/>
            </w:tcMar>
          </w:tcPr>
          <w:p w14:paraId="3AEA81C4" w14:textId="77777777" w:rsidR="0095282F" w:rsidRDefault="009B69B9">
            <w:pPr>
              <w:widowControl w:val="0"/>
              <w:spacing w:after="80" w:line="259" w:lineRule="auto"/>
              <w:ind w:left="0"/>
              <w:rPr>
                <w:b/>
              </w:rPr>
            </w:pPr>
            <w:r>
              <w:rPr>
                <w:b/>
              </w:rPr>
              <w:t>Framework Schedule 9 (Cyber Essentials Scheme)</w:t>
            </w:r>
          </w:p>
        </w:tc>
        <w:tc>
          <w:tcPr>
            <w:tcW w:w="4819" w:type="dxa"/>
            <w:shd w:val="clear" w:color="auto" w:fill="auto"/>
            <w:tcMar>
              <w:top w:w="100" w:type="dxa"/>
              <w:left w:w="100" w:type="dxa"/>
              <w:bottom w:w="100" w:type="dxa"/>
              <w:right w:w="100" w:type="dxa"/>
            </w:tcMar>
          </w:tcPr>
          <w:p w14:paraId="51810DCD" w14:textId="77777777" w:rsidR="0095282F" w:rsidRDefault="009B69B9">
            <w:pPr>
              <w:widowControl w:val="0"/>
              <w:spacing w:after="80" w:line="259" w:lineRule="auto"/>
              <w:ind w:left="0"/>
            </w:pPr>
            <w:r>
              <w:t>Obligations on the Supplier to maintain cyber security accreditation.</w:t>
            </w:r>
          </w:p>
          <w:p w14:paraId="5EFB43E4" w14:textId="77777777" w:rsidR="0095282F" w:rsidRDefault="009B69B9">
            <w:pPr>
              <w:widowControl w:val="0"/>
              <w:spacing w:after="80"/>
            </w:pPr>
            <w:r>
              <w:t>PLEASE NOTE:</w:t>
            </w:r>
          </w:p>
          <w:p w14:paraId="68687A89" w14:textId="77777777" w:rsidR="0095282F" w:rsidRDefault="009B69B9">
            <w:pPr>
              <w:widowControl w:val="0"/>
              <w:spacing w:after="80"/>
            </w:pPr>
            <w:r>
              <w:t>All certificates issued prior to 1 April 2020 or before 30 June 2020 on the existing scheme are valid until 30 June 2021. This includes those issued by Accreditation Bodies other than IASME.</w:t>
            </w:r>
          </w:p>
          <w:p w14:paraId="0B31CB84" w14:textId="77777777" w:rsidR="0095282F" w:rsidRDefault="0095282F">
            <w:pPr>
              <w:widowControl w:val="0"/>
              <w:spacing w:after="80"/>
            </w:pPr>
          </w:p>
          <w:p w14:paraId="10593018" w14:textId="77777777" w:rsidR="0095282F" w:rsidRDefault="009B69B9">
            <w:pPr>
              <w:widowControl w:val="0"/>
              <w:spacing w:after="80"/>
            </w:pPr>
            <w:r>
              <w:t>On 30 June 2021, any certificate issued under the old scheme will expire.</w:t>
            </w:r>
          </w:p>
          <w:p w14:paraId="4896B17B" w14:textId="77777777" w:rsidR="0095282F" w:rsidRDefault="0095282F">
            <w:pPr>
              <w:widowControl w:val="0"/>
              <w:spacing w:after="80"/>
            </w:pPr>
          </w:p>
          <w:p w14:paraId="58238E54" w14:textId="77777777" w:rsidR="0095282F" w:rsidRDefault="009B69B9">
            <w:pPr>
              <w:widowControl w:val="0"/>
              <w:spacing w:after="80" w:line="259" w:lineRule="auto"/>
              <w:ind w:left="0"/>
            </w:pPr>
            <w:r>
              <w:t xml:space="preserve">Refer to </w:t>
            </w:r>
            <w:hyperlink r:id="rId21">
              <w:r>
                <w:rPr>
                  <w:color w:val="1155CC"/>
                  <w:u w:val="single"/>
                </w:rPr>
                <w:t>Questions about the Cyber Essentials scheme and certification</w:t>
              </w:r>
            </w:hyperlink>
            <w:r>
              <w:t xml:space="preserve"> for more information.</w:t>
            </w:r>
          </w:p>
        </w:tc>
        <w:tc>
          <w:tcPr>
            <w:tcW w:w="1418" w:type="dxa"/>
            <w:shd w:val="clear" w:color="auto" w:fill="auto"/>
            <w:tcMar>
              <w:top w:w="100" w:type="dxa"/>
              <w:left w:w="100" w:type="dxa"/>
              <w:bottom w:w="100" w:type="dxa"/>
              <w:right w:w="100" w:type="dxa"/>
            </w:tcMar>
          </w:tcPr>
          <w:p w14:paraId="671813C4" w14:textId="77777777" w:rsidR="0095282F" w:rsidRDefault="0095282F">
            <w:pPr>
              <w:widowControl w:val="0"/>
              <w:spacing w:after="80" w:line="259" w:lineRule="auto"/>
              <w:ind w:left="0"/>
            </w:pPr>
          </w:p>
        </w:tc>
      </w:tr>
      <w:tr w:rsidR="0095282F" w14:paraId="7F9F73A6" w14:textId="77777777">
        <w:trPr>
          <w:trHeight w:val="440"/>
        </w:trPr>
        <w:tc>
          <w:tcPr>
            <w:tcW w:w="3124" w:type="dxa"/>
            <w:shd w:val="clear" w:color="auto" w:fill="auto"/>
            <w:tcMar>
              <w:top w:w="100" w:type="dxa"/>
              <w:left w:w="100" w:type="dxa"/>
              <w:bottom w:w="100" w:type="dxa"/>
              <w:right w:w="100" w:type="dxa"/>
            </w:tcMar>
          </w:tcPr>
          <w:p w14:paraId="2483C3C1" w14:textId="77777777" w:rsidR="0095282F" w:rsidRDefault="0095282F">
            <w:pPr>
              <w:widowControl w:val="0"/>
              <w:spacing w:after="80" w:line="259" w:lineRule="auto"/>
              <w:ind w:left="0"/>
              <w:rPr>
                <w:b/>
              </w:rPr>
            </w:pPr>
          </w:p>
        </w:tc>
        <w:tc>
          <w:tcPr>
            <w:tcW w:w="4819" w:type="dxa"/>
            <w:shd w:val="clear" w:color="auto" w:fill="auto"/>
            <w:tcMar>
              <w:top w:w="100" w:type="dxa"/>
              <w:left w:w="100" w:type="dxa"/>
              <w:bottom w:w="100" w:type="dxa"/>
              <w:right w:w="100" w:type="dxa"/>
            </w:tcMar>
          </w:tcPr>
          <w:p w14:paraId="6DF987AC" w14:textId="77777777" w:rsidR="0095282F" w:rsidRDefault="0095282F">
            <w:pPr>
              <w:widowControl w:val="0"/>
              <w:spacing w:after="80" w:line="259" w:lineRule="auto"/>
              <w:ind w:left="0"/>
            </w:pPr>
          </w:p>
        </w:tc>
        <w:tc>
          <w:tcPr>
            <w:tcW w:w="1418" w:type="dxa"/>
            <w:shd w:val="clear" w:color="auto" w:fill="auto"/>
            <w:tcMar>
              <w:top w:w="100" w:type="dxa"/>
              <w:left w:w="100" w:type="dxa"/>
              <w:bottom w:w="100" w:type="dxa"/>
              <w:right w:w="100" w:type="dxa"/>
            </w:tcMar>
          </w:tcPr>
          <w:p w14:paraId="18D6B30B" w14:textId="77777777" w:rsidR="0095282F" w:rsidRDefault="0095282F">
            <w:pPr>
              <w:widowControl w:val="0"/>
              <w:spacing w:after="80" w:line="259" w:lineRule="auto"/>
              <w:ind w:left="0"/>
            </w:pPr>
          </w:p>
        </w:tc>
      </w:tr>
      <w:tr w:rsidR="0095282F" w14:paraId="1246F2BB" w14:textId="77777777">
        <w:trPr>
          <w:trHeight w:val="440"/>
        </w:trPr>
        <w:tc>
          <w:tcPr>
            <w:tcW w:w="3124" w:type="dxa"/>
            <w:shd w:val="clear" w:color="auto" w:fill="auto"/>
            <w:tcMar>
              <w:top w:w="100" w:type="dxa"/>
              <w:left w:w="100" w:type="dxa"/>
              <w:bottom w:w="100" w:type="dxa"/>
              <w:right w:w="100" w:type="dxa"/>
            </w:tcMar>
          </w:tcPr>
          <w:p w14:paraId="2324B286" w14:textId="77777777" w:rsidR="0095282F" w:rsidRDefault="009B69B9">
            <w:pPr>
              <w:widowControl w:val="0"/>
              <w:spacing w:after="80" w:line="259" w:lineRule="auto"/>
              <w:ind w:left="0"/>
              <w:rPr>
                <w:b/>
              </w:rPr>
            </w:pPr>
            <w:r>
              <w:rPr>
                <w:b/>
              </w:rPr>
              <w:t>Joint Schedule 1 (Definitions)</w:t>
            </w:r>
          </w:p>
        </w:tc>
        <w:tc>
          <w:tcPr>
            <w:tcW w:w="4819" w:type="dxa"/>
            <w:shd w:val="clear" w:color="auto" w:fill="auto"/>
            <w:tcMar>
              <w:top w:w="100" w:type="dxa"/>
              <w:left w:w="100" w:type="dxa"/>
              <w:bottom w:w="100" w:type="dxa"/>
              <w:right w:w="100" w:type="dxa"/>
            </w:tcMar>
          </w:tcPr>
          <w:p w14:paraId="51E18509" w14:textId="77777777" w:rsidR="0095282F" w:rsidRDefault="009B69B9">
            <w:pPr>
              <w:widowControl w:val="0"/>
              <w:spacing w:after="80" w:line="259" w:lineRule="auto"/>
              <w:ind w:left="0"/>
            </w:pPr>
            <w:r>
              <w:t>What the capitalised terms in the documents mean and how to interpret the Contract.</w:t>
            </w:r>
          </w:p>
        </w:tc>
        <w:tc>
          <w:tcPr>
            <w:tcW w:w="1418" w:type="dxa"/>
            <w:shd w:val="clear" w:color="auto" w:fill="auto"/>
            <w:tcMar>
              <w:top w:w="100" w:type="dxa"/>
              <w:left w:w="100" w:type="dxa"/>
              <w:bottom w:w="100" w:type="dxa"/>
              <w:right w:w="100" w:type="dxa"/>
            </w:tcMar>
          </w:tcPr>
          <w:p w14:paraId="53B9999D" w14:textId="77777777" w:rsidR="0095282F" w:rsidRDefault="0095282F">
            <w:pPr>
              <w:widowControl w:val="0"/>
              <w:spacing w:after="80" w:line="259" w:lineRule="auto"/>
              <w:ind w:left="0"/>
            </w:pPr>
          </w:p>
        </w:tc>
      </w:tr>
      <w:tr w:rsidR="0095282F" w14:paraId="2ECCD514" w14:textId="77777777">
        <w:trPr>
          <w:trHeight w:val="440"/>
        </w:trPr>
        <w:tc>
          <w:tcPr>
            <w:tcW w:w="3124" w:type="dxa"/>
            <w:shd w:val="clear" w:color="auto" w:fill="auto"/>
            <w:tcMar>
              <w:top w:w="100" w:type="dxa"/>
              <w:left w:w="100" w:type="dxa"/>
              <w:bottom w:w="100" w:type="dxa"/>
              <w:right w:w="100" w:type="dxa"/>
            </w:tcMar>
          </w:tcPr>
          <w:p w14:paraId="46DAA97A" w14:textId="77777777" w:rsidR="0095282F" w:rsidRDefault="009B69B9">
            <w:pPr>
              <w:widowControl w:val="0"/>
              <w:spacing w:after="80" w:line="259" w:lineRule="auto"/>
              <w:ind w:left="0"/>
              <w:rPr>
                <w:b/>
              </w:rPr>
            </w:pPr>
            <w:r>
              <w:rPr>
                <w:b/>
              </w:rPr>
              <w:t>Joint Schedule 2 (Variation Form)</w:t>
            </w:r>
          </w:p>
        </w:tc>
        <w:tc>
          <w:tcPr>
            <w:tcW w:w="4819" w:type="dxa"/>
            <w:shd w:val="clear" w:color="auto" w:fill="auto"/>
            <w:tcMar>
              <w:top w:w="100" w:type="dxa"/>
              <w:left w:w="100" w:type="dxa"/>
              <w:bottom w:w="100" w:type="dxa"/>
              <w:right w:w="100" w:type="dxa"/>
            </w:tcMar>
          </w:tcPr>
          <w:p w14:paraId="4DA49A57" w14:textId="77777777" w:rsidR="0095282F" w:rsidRDefault="009B69B9">
            <w:pPr>
              <w:widowControl w:val="0"/>
              <w:spacing w:after="80" w:line="259" w:lineRule="auto"/>
              <w:ind w:left="0"/>
            </w:pPr>
            <w:r>
              <w:t>How the Supplier, CCS and the Buyer can make a change to an existing Contract.</w:t>
            </w:r>
          </w:p>
        </w:tc>
        <w:tc>
          <w:tcPr>
            <w:tcW w:w="1418" w:type="dxa"/>
            <w:shd w:val="clear" w:color="auto" w:fill="auto"/>
            <w:tcMar>
              <w:top w:w="100" w:type="dxa"/>
              <w:left w:w="100" w:type="dxa"/>
              <w:bottom w:w="100" w:type="dxa"/>
              <w:right w:w="100" w:type="dxa"/>
            </w:tcMar>
          </w:tcPr>
          <w:p w14:paraId="3EC1E076" w14:textId="77777777" w:rsidR="0095282F" w:rsidRDefault="0095282F">
            <w:pPr>
              <w:widowControl w:val="0"/>
              <w:spacing w:after="80" w:line="259" w:lineRule="auto"/>
              <w:ind w:left="0"/>
            </w:pPr>
          </w:p>
        </w:tc>
      </w:tr>
      <w:tr w:rsidR="0095282F" w14:paraId="67C2C9CB" w14:textId="77777777">
        <w:trPr>
          <w:trHeight w:val="440"/>
        </w:trPr>
        <w:tc>
          <w:tcPr>
            <w:tcW w:w="3124" w:type="dxa"/>
            <w:shd w:val="clear" w:color="auto" w:fill="auto"/>
            <w:tcMar>
              <w:top w:w="100" w:type="dxa"/>
              <w:left w:w="100" w:type="dxa"/>
              <w:bottom w:w="100" w:type="dxa"/>
              <w:right w:w="100" w:type="dxa"/>
            </w:tcMar>
          </w:tcPr>
          <w:p w14:paraId="03171B50" w14:textId="77777777" w:rsidR="0095282F" w:rsidRDefault="009B69B9">
            <w:pPr>
              <w:widowControl w:val="0"/>
              <w:spacing w:after="80" w:line="259" w:lineRule="auto"/>
              <w:ind w:left="0"/>
              <w:rPr>
                <w:b/>
              </w:rPr>
            </w:pPr>
            <w:r>
              <w:rPr>
                <w:b/>
              </w:rPr>
              <w:t>Joint Schedule 3 (Insurance Requirements)</w:t>
            </w:r>
          </w:p>
        </w:tc>
        <w:tc>
          <w:tcPr>
            <w:tcW w:w="4819" w:type="dxa"/>
            <w:shd w:val="clear" w:color="auto" w:fill="auto"/>
            <w:tcMar>
              <w:top w:w="100" w:type="dxa"/>
              <w:left w:w="100" w:type="dxa"/>
              <w:bottom w:w="100" w:type="dxa"/>
              <w:right w:w="100" w:type="dxa"/>
            </w:tcMar>
          </w:tcPr>
          <w:p w14:paraId="287F84A3" w14:textId="77777777" w:rsidR="0095282F" w:rsidRDefault="009B69B9">
            <w:pPr>
              <w:widowControl w:val="0"/>
              <w:spacing w:after="80" w:line="259" w:lineRule="auto"/>
              <w:ind w:left="0"/>
            </w:pPr>
            <w:r>
              <w:t>The insurance a Supplier needs in case it breaches a Contract or is negligent.</w:t>
            </w:r>
          </w:p>
        </w:tc>
        <w:tc>
          <w:tcPr>
            <w:tcW w:w="1418" w:type="dxa"/>
            <w:shd w:val="clear" w:color="auto" w:fill="auto"/>
            <w:tcMar>
              <w:top w:w="100" w:type="dxa"/>
              <w:left w:w="100" w:type="dxa"/>
              <w:bottom w:w="100" w:type="dxa"/>
              <w:right w:w="100" w:type="dxa"/>
            </w:tcMar>
          </w:tcPr>
          <w:p w14:paraId="3F101A03" w14:textId="77777777" w:rsidR="0095282F" w:rsidRDefault="0095282F">
            <w:pPr>
              <w:widowControl w:val="0"/>
              <w:spacing w:after="80" w:line="259" w:lineRule="auto"/>
              <w:ind w:left="0"/>
            </w:pPr>
          </w:p>
        </w:tc>
      </w:tr>
      <w:tr w:rsidR="0095282F" w14:paraId="16FDED82" w14:textId="77777777">
        <w:trPr>
          <w:trHeight w:val="440"/>
        </w:trPr>
        <w:tc>
          <w:tcPr>
            <w:tcW w:w="3124" w:type="dxa"/>
            <w:shd w:val="clear" w:color="auto" w:fill="auto"/>
            <w:tcMar>
              <w:top w:w="100" w:type="dxa"/>
              <w:left w:w="100" w:type="dxa"/>
              <w:bottom w:w="100" w:type="dxa"/>
              <w:right w:w="100" w:type="dxa"/>
            </w:tcMar>
          </w:tcPr>
          <w:p w14:paraId="36C44F62" w14:textId="77777777" w:rsidR="0095282F" w:rsidRDefault="009B69B9">
            <w:pPr>
              <w:widowControl w:val="0"/>
              <w:spacing w:after="80" w:line="259" w:lineRule="auto"/>
              <w:ind w:left="0"/>
              <w:rPr>
                <w:b/>
              </w:rPr>
            </w:pPr>
            <w:r>
              <w:rPr>
                <w:b/>
              </w:rPr>
              <w:t xml:space="preserve">Joint Schedule 4 </w:t>
            </w:r>
            <w:r>
              <w:rPr>
                <w:b/>
              </w:rPr>
              <w:lastRenderedPageBreak/>
              <w:t>(Commercially Sensitive Information)</w:t>
            </w:r>
          </w:p>
        </w:tc>
        <w:tc>
          <w:tcPr>
            <w:tcW w:w="4819" w:type="dxa"/>
            <w:shd w:val="clear" w:color="auto" w:fill="auto"/>
            <w:tcMar>
              <w:top w:w="100" w:type="dxa"/>
              <w:left w:w="100" w:type="dxa"/>
              <w:bottom w:w="100" w:type="dxa"/>
              <w:right w:w="100" w:type="dxa"/>
            </w:tcMar>
          </w:tcPr>
          <w:p w14:paraId="242625E4" w14:textId="77777777" w:rsidR="0095282F" w:rsidRDefault="009B69B9">
            <w:pPr>
              <w:widowControl w:val="0"/>
              <w:spacing w:after="80" w:line="259" w:lineRule="auto"/>
              <w:ind w:left="0"/>
            </w:pPr>
            <w:r>
              <w:lastRenderedPageBreak/>
              <w:t xml:space="preserve">The only information about the Supplier </w:t>
            </w:r>
            <w:r>
              <w:lastRenderedPageBreak/>
              <w:t>that can’t be disclosed or reported to the public.</w:t>
            </w:r>
          </w:p>
        </w:tc>
        <w:tc>
          <w:tcPr>
            <w:tcW w:w="1418" w:type="dxa"/>
            <w:shd w:val="clear" w:color="auto" w:fill="auto"/>
            <w:tcMar>
              <w:top w:w="100" w:type="dxa"/>
              <w:left w:w="100" w:type="dxa"/>
              <w:bottom w:w="100" w:type="dxa"/>
              <w:right w:w="100" w:type="dxa"/>
            </w:tcMar>
          </w:tcPr>
          <w:p w14:paraId="668853A6" w14:textId="77777777" w:rsidR="0095282F" w:rsidRDefault="0095282F">
            <w:pPr>
              <w:widowControl w:val="0"/>
              <w:spacing w:after="80" w:line="259" w:lineRule="auto"/>
              <w:ind w:left="0"/>
            </w:pPr>
          </w:p>
        </w:tc>
      </w:tr>
      <w:tr w:rsidR="0095282F" w14:paraId="7FF9D0C9" w14:textId="77777777">
        <w:trPr>
          <w:trHeight w:val="440"/>
        </w:trPr>
        <w:tc>
          <w:tcPr>
            <w:tcW w:w="3124" w:type="dxa"/>
            <w:shd w:val="clear" w:color="auto" w:fill="auto"/>
            <w:tcMar>
              <w:top w:w="100" w:type="dxa"/>
              <w:left w:w="100" w:type="dxa"/>
              <w:bottom w:w="100" w:type="dxa"/>
              <w:right w:w="100" w:type="dxa"/>
            </w:tcMar>
          </w:tcPr>
          <w:p w14:paraId="268D64C7" w14:textId="77777777" w:rsidR="0095282F" w:rsidRDefault="009B69B9">
            <w:pPr>
              <w:widowControl w:val="0"/>
              <w:spacing w:after="80" w:line="259" w:lineRule="auto"/>
              <w:ind w:left="0"/>
              <w:rPr>
                <w:b/>
              </w:rPr>
            </w:pPr>
            <w:r>
              <w:rPr>
                <w:b/>
              </w:rPr>
              <w:t>Joint Schedule 5 (Corporate Social Responsibility)</w:t>
            </w:r>
          </w:p>
        </w:tc>
        <w:tc>
          <w:tcPr>
            <w:tcW w:w="4819" w:type="dxa"/>
            <w:shd w:val="clear" w:color="auto" w:fill="auto"/>
            <w:tcMar>
              <w:top w:w="100" w:type="dxa"/>
              <w:left w:w="100" w:type="dxa"/>
              <w:bottom w:w="100" w:type="dxa"/>
              <w:right w:w="100" w:type="dxa"/>
            </w:tcMar>
          </w:tcPr>
          <w:p w14:paraId="195FE3E3" w14:textId="77777777" w:rsidR="0095282F" w:rsidRDefault="009B69B9">
            <w:pPr>
              <w:widowControl w:val="0"/>
              <w:spacing w:after="80" w:line="259" w:lineRule="auto"/>
              <w:ind w:left="0"/>
            </w:pPr>
            <w:r>
              <w:t>Agreement that the Supplier behaves as a good corporate citizen.</w:t>
            </w:r>
          </w:p>
        </w:tc>
        <w:tc>
          <w:tcPr>
            <w:tcW w:w="1418" w:type="dxa"/>
            <w:shd w:val="clear" w:color="auto" w:fill="auto"/>
            <w:tcMar>
              <w:top w:w="100" w:type="dxa"/>
              <w:left w:w="100" w:type="dxa"/>
              <w:bottom w:w="100" w:type="dxa"/>
              <w:right w:w="100" w:type="dxa"/>
            </w:tcMar>
          </w:tcPr>
          <w:p w14:paraId="0EB63AC8" w14:textId="77777777" w:rsidR="0095282F" w:rsidRDefault="0095282F">
            <w:pPr>
              <w:widowControl w:val="0"/>
              <w:spacing w:after="80" w:line="259" w:lineRule="auto"/>
              <w:ind w:left="0"/>
            </w:pPr>
          </w:p>
        </w:tc>
      </w:tr>
      <w:tr w:rsidR="0095282F" w14:paraId="7CB01B5F" w14:textId="77777777">
        <w:trPr>
          <w:trHeight w:val="440"/>
        </w:trPr>
        <w:tc>
          <w:tcPr>
            <w:tcW w:w="3124" w:type="dxa"/>
            <w:shd w:val="clear" w:color="auto" w:fill="auto"/>
            <w:tcMar>
              <w:top w:w="100" w:type="dxa"/>
              <w:left w:w="100" w:type="dxa"/>
              <w:bottom w:w="100" w:type="dxa"/>
              <w:right w:w="100" w:type="dxa"/>
            </w:tcMar>
          </w:tcPr>
          <w:p w14:paraId="2DCBAFD3" w14:textId="77777777" w:rsidR="0095282F" w:rsidRDefault="009B69B9">
            <w:pPr>
              <w:widowControl w:val="0"/>
              <w:spacing w:after="80" w:line="259" w:lineRule="auto"/>
              <w:ind w:left="0"/>
              <w:rPr>
                <w:b/>
              </w:rPr>
            </w:pPr>
            <w:r>
              <w:rPr>
                <w:b/>
              </w:rPr>
              <w:t>Joint Schedule 6 (Key Subcontractors)</w:t>
            </w:r>
          </w:p>
        </w:tc>
        <w:tc>
          <w:tcPr>
            <w:tcW w:w="4819" w:type="dxa"/>
            <w:shd w:val="clear" w:color="auto" w:fill="auto"/>
            <w:tcMar>
              <w:top w:w="100" w:type="dxa"/>
              <w:left w:w="100" w:type="dxa"/>
              <w:bottom w:w="100" w:type="dxa"/>
              <w:right w:w="100" w:type="dxa"/>
            </w:tcMar>
          </w:tcPr>
          <w:p w14:paraId="7A24EE6A" w14:textId="77777777" w:rsidR="0095282F" w:rsidRDefault="009B69B9">
            <w:pPr>
              <w:widowControl w:val="0"/>
              <w:spacing w:after="80" w:line="259" w:lineRule="auto"/>
              <w:ind w:left="0"/>
            </w:pPr>
            <w:r>
              <w:t>Restrictions on a Supplier switching the subcontractors working on the Contract.</w:t>
            </w:r>
          </w:p>
        </w:tc>
        <w:tc>
          <w:tcPr>
            <w:tcW w:w="1418" w:type="dxa"/>
            <w:shd w:val="clear" w:color="auto" w:fill="auto"/>
            <w:tcMar>
              <w:top w:w="100" w:type="dxa"/>
              <w:left w:w="100" w:type="dxa"/>
              <w:bottom w:w="100" w:type="dxa"/>
              <w:right w:w="100" w:type="dxa"/>
            </w:tcMar>
          </w:tcPr>
          <w:p w14:paraId="75DB649F" w14:textId="77777777" w:rsidR="0095282F" w:rsidRDefault="009B69B9">
            <w:pPr>
              <w:widowControl w:val="0"/>
              <w:spacing w:after="80" w:line="259" w:lineRule="auto"/>
              <w:ind w:left="0"/>
            </w:pPr>
            <w:r>
              <w:t>Yes</w:t>
            </w:r>
          </w:p>
        </w:tc>
      </w:tr>
      <w:tr w:rsidR="0095282F" w14:paraId="117D97F7" w14:textId="77777777">
        <w:trPr>
          <w:trHeight w:val="440"/>
        </w:trPr>
        <w:tc>
          <w:tcPr>
            <w:tcW w:w="3124" w:type="dxa"/>
            <w:shd w:val="clear" w:color="auto" w:fill="auto"/>
            <w:tcMar>
              <w:top w:w="100" w:type="dxa"/>
              <w:left w:w="100" w:type="dxa"/>
              <w:bottom w:w="100" w:type="dxa"/>
              <w:right w:w="100" w:type="dxa"/>
            </w:tcMar>
          </w:tcPr>
          <w:p w14:paraId="0B171635" w14:textId="77777777" w:rsidR="0095282F" w:rsidRDefault="009B69B9">
            <w:pPr>
              <w:widowControl w:val="0"/>
              <w:spacing w:after="80" w:line="259" w:lineRule="auto"/>
              <w:ind w:left="0"/>
              <w:rPr>
                <w:b/>
              </w:rPr>
            </w:pPr>
            <w:r>
              <w:rPr>
                <w:b/>
              </w:rPr>
              <w:t>Joint Schedule 7 (Financial Difficulties)</w:t>
            </w:r>
          </w:p>
          <w:p w14:paraId="0FBBAB20" w14:textId="77777777" w:rsidR="0095282F" w:rsidRDefault="0095282F">
            <w:pPr>
              <w:widowControl w:val="0"/>
              <w:spacing w:after="80" w:line="259" w:lineRule="auto"/>
              <w:ind w:left="0"/>
              <w:rPr>
                <w:b/>
              </w:rPr>
            </w:pPr>
          </w:p>
        </w:tc>
        <w:tc>
          <w:tcPr>
            <w:tcW w:w="4819" w:type="dxa"/>
            <w:shd w:val="clear" w:color="auto" w:fill="auto"/>
            <w:tcMar>
              <w:top w:w="100" w:type="dxa"/>
              <w:left w:w="100" w:type="dxa"/>
              <w:bottom w:w="100" w:type="dxa"/>
              <w:right w:w="100" w:type="dxa"/>
            </w:tcMar>
          </w:tcPr>
          <w:p w14:paraId="2DA0A31F" w14:textId="77777777" w:rsidR="0095282F" w:rsidRDefault="009B69B9">
            <w:pPr>
              <w:widowControl w:val="0"/>
              <w:spacing w:after="80" w:line="259" w:lineRule="auto"/>
              <w:ind w:left="0"/>
            </w:pPr>
            <w:r>
              <w:t>What Suppliers must do if they are in financial trouble.</w:t>
            </w:r>
          </w:p>
        </w:tc>
        <w:tc>
          <w:tcPr>
            <w:tcW w:w="1418" w:type="dxa"/>
            <w:shd w:val="clear" w:color="auto" w:fill="auto"/>
            <w:tcMar>
              <w:top w:w="100" w:type="dxa"/>
              <w:left w:w="100" w:type="dxa"/>
              <w:bottom w:w="100" w:type="dxa"/>
              <w:right w:w="100" w:type="dxa"/>
            </w:tcMar>
          </w:tcPr>
          <w:p w14:paraId="069EB475" w14:textId="77777777" w:rsidR="0095282F" w:rsidRDefault="009B69B9">
            <w:pPr>
              <w:widowControl w:val="0"/>
              <w:spacing w:after="80" w:line="259" w:lineRule="auto"/>
              <w:ind w:left="0"/>
            </w:pPr>
            <w:r>
              <w:t>Yes</w:t>
            </w:r>
          </w:p>
        </w:tc>
      </w:tr>
      <w:tr w:rsidR="0095282F" w14:paraId="32E7E336" w14:textId="77777777">
        <w:trPr>
          <w:trHeight w:val="440"/>
        </w:trPr>
        <w:tc>
          <w:tcPr>
            <w:tcW w:w="3124" w:type="dxa"/>
            <w:shd w:val="clear" w:color="auto" w:fill="auto"/>
            <w:tcMar>
              <w:top w:w="100" w:type="dxa"/>
              <w:left w:w="100" w:type="dxa"/>
              <w:bottom w:w="100" w:type="dxa"/>
              <w:right w:w="100" w:type="dxa"/>
            </w:tcMar>
          </w:tcPr>
          <w:p w14:paraId="1A3B9FB2" w14:textId="77777777" w:rsidR="0095282F" w:rsidRDefault="009B69B9">
            <w:pPr>
              <w:widowControl w:val="0"/>
              <w:spacing w:after="80" w:line="259" w:lineRule="auto"/>
              <w:ind w:left="0"/>
              <w:rPr>
                <w:b/>
              </w:rPr>
            </w:pPr>
            <w:r>
              <w:rPr>
                <w:b/>
              </w:rPr>
              <w:t>Joint Schedule 8 (Guarantee)</w:t>
            </w:r>
          </w:p>
        </w:tc>
        <w:tc>
          <w:tcPr>
            <w:tcW w:w="4819" w:type="dxa"/>
            <w:shd w:val="clear" w:color="auto" w:fill="auto"/>
            <w:tcMar>
              <w:top w:w="100" w:type="dxa"/>
              <w:left w:w="100" w:type="dxa"/>
              <w:bottom w:w="100" w:type="dxa"/>
              <w:right w:w="100" w:type="dxa"/>
            </w:tcMar>
          </w:tcPr>
          <w:p w14:paraId="7C6A35A5" w14:textId="77777777" w:rsidR="0095282F" w:rsidRDefault="009B69B9">
            <w:pPr>
              <w:widowControl w:val="0"/>
              <w:spacing w:after="80" w:line="259" w:lineRule="auto"/>
              <w:ind w:left="0"/>
            </w:pPr>
            <w:r>
              <w:rPr>
                <w:highlight w:val="white"/>
              </w:rPr>
              <w:t>The document is signed by a third party to provide additional assurance to a Buyer that the Supplier will meet their obligations under a Call Off contract. Also includes the form of Letter of Intent to Guarantee that is required to be used if you intend to / are required to have a guarantor.</w:t>
            </w:r>
          </w:p>
        </w:tc>
        <w:tc>
          <w:tcPr>
            <w:tcW w:w="1418" w:type="dxa"/>
            <w:shd w:val="clear" w:color="auto" w:fill="auto"/>
            <w:tcMar>
              <w:top w:w="100" w:type="dxa"/>
              <w:left w:w="100" w:type="dxa"/>
              <w:bottom w:w="100" w:type="dxa"/>
              <w:right w:w="100" w:type="dxa"/>
            </w:tcMar>
          </w:tcPr>
          <w:p w14:paraId="1198EDCF" w14:textId="77777777" w:rsidR="0095282F" w:rsidRDefault="009B69B9">
            <w:pPr>
              <w:widowControl w:val="0"/>
              <w:spacing w:after="80" w:line="259" w:lineRule="auto"/>
              <w:ind w:left="0"/>
            </w:pPr>
            <w:r>
              <w:t>Yes</w:t>
            </w:r>
          </w:p>
        </w:tc>
      </w:tr>
      <w:tr w:rsidR="0095282F" w14:paraId="4817F448" w14:textId="77777777">
        <w:trPr>
          <w:trHeight w:val="440"/>
        </w:trPr>
        <w:tc>
          <w:tcPr>
            <w:tcW w:w="3124" w:type="dxa"/>
            <w:shd w:val="clear" w:color="auto" w:fill="auto"/>
            <w:tcMar>
              <w:top w:w="100" w:type="dxa"/>
              <w:left w:w="100" w:type="dxa"/>
              <w:bottom w:w="100" w:type="dxa"/>
              <w:right w:w="100" w:type="dxa"/>
            </w:tcMar>
          </w:tcPr>
          <w:p w14:paraId="05044D43" w14:textId="77777777" w:rsidR="0095282F" w:rsidRDefault="009B69B9">
            <w:pPr>
              <w:widowControl w:val="0"/>
              <w:spacing w:after="80" w:line="259" w:lineRule="auto"/>
              <w:ind w:left="0"/>
              <w:rPr>
                <w:b/>
              </w:rPr>
            </w:pPr>
            <w:r>
              <w:rPr>
                <w:b/>
              </w:rPr>
              <w:t>Joint Schedule 9 (Minimum Standards of Reliability)</w:t>
            </w:r>
          </w:p>
        </w:tc>
        <w:tc>
          <w:tcPr>
            <w:tcW w:w="4819" w:type="dxa"/>
            <w:shd w:val="clear" w:color="auto" w:fill="auto"/>
            <w:tcMar>
              <w:top w:w="100" w:type="dxa"/>
              <w:left w:w="100" w:type="dxa"/>
              <w:bottom w:w="100" w:type="dxa"/>
              <w:right w:w="100" w:type="dxa"/>
            </w:tcMar>
          </w:tcPr>
          <w:p w14:paraId="1114B120" w14:textId="77777777" w:rsidR="0095282F" w:rsidRDefault="009B69B9">
            <w:pPr>
              <w:widowControl w:val="0"/>
              <w:spacing w:after="80" w:line="259" w:lineRule="auto"/>
              <w:ind w:left="0"/>
            </w:pPr>
            <w:r>
              <w:t xml:space="preserve">Restriction on the buyer entering into Call-Off Contracts if it does not meet the standards required in the FTS </w:t>
            </w:r>
            <w:proofErr w:type="gramStart"/>
            <w:r>
              <w:t>Contract  notice</w:t>
            </w:r>
            <w:proofErr w:type="gramEnd"/>
            <w:r>
              <w:t>.</w:t>
            </w:r>
          </w:p>
        </w:tc>
        <w:tc>
          <w:tcPr>
            <w:tcW w:w="1418" w:type="dxa"/>
            <w:shd w:val="clear" w:color="auto" w:fill="auto"/>
            <w:tcMar>
              <w:top w:w="100" w:type="dxa"/>
              <w:left w:w="100" w:type="dxa"/>
              <w:bottom w:w="100" w:type="dxa"/>
              <w:right w:w="100" w:type="dxa"/>
            </w:tcMar>
          </w:tcPr>
          <w:p w14:paraId="61DBCB6D" w14:textId="77777777" w:rsidR="0095282F" w:rsidRDefault="009B69B9">
            <w:pPr>
              <w:widowControl w:val="0"/>
              <w:spacing w:after="80" w:line="259" w:lineRule="auto"/>
              <w:ind w:left="0"/>
            </w:pPr>
            <w:r>
              <w:t>Yes</w:t>
            </w:r>
          </w:p>
        </w:tc>
      </w:tr>
      <w:tr w:rsidR="0095282F" w14:paraId="27CEA6EB" w14:textId="77777777">
        <w:trPr>
          <w:trHeight w:val="440"/>
        </w:trPr>
        <w:tc>
          <w:tcPr>
            <w:tcW w:w="3124" w:type="dxa"/>
            <w:shd w:val="clear" w:color="auto" w:fill="auto"/>
            <w:tcMar>
              <w:top w:w="100" w:type="dxa"/>
              <w:left w:w="100" w:type="dxa"/>
              <w:bottom w:w="100" w:type="dxa"/>
              <w:right w:w="100" w:type="dxa"/>
            </w:tcMar>
          </w:tcPr>
          <w:p w14:paraId="5A034645" w14:textId="77777777" w:rsidR="0095282F" w:rsidRDefault="009B69B9">
            <w:pPr>
              <w:widowControl w:val="0"/>
              <w:spacing w:after="80" w:line="259" w:lineRule="auto"/>
              <w:ind w:left="0"/>
              <w:rPr>
                <w:b/>
              </w:rPr>
            </w:pPr>
            <w:r>
              <w:rPr>
                <w:b/>
              </w:rPr>
              <w:t>Joint Schedule 10 (Rectification Plan)</w:t>
            </w:r>
          </w:p>
        </w:tc>
        <w:tc>
          <w:tcPr>
            <w:tcW w:w="4819" w:type="dxa"/>
            <w:shd w:val="clear" w:color="auto" w:fill="auto"/>
            <w:tcMar>
              <w:top w:w="100" w:type="dxa"/>
              <w:left w:w="100" w:type="dxa"/>
              <w:bottom w:w="100" w:type="dxa"/>
              <w:right w:w="100" w:type="dxa"/>
            </w:tcMar>
          </w:tcPr>
          <w:p w14:paraId="4AABB648" w14:textId="77777777" w:rsidR="0095282F" w:rsidRDefault="009B69B9">
            <w:pPr>
              <w:widowControl w:val="0"/>
              <w:spacing w:after="80" w:line="259" w:lineRule="auto"/>
              <w:ind w:left="0"/>
            </w:pPr>
            <w:r>
              <w:t>The process to follow if a supplier defaults a contract.</w:t>
            </w:r>
          </w:p>
        </w:tc>
        <w:tc>
          <w:tcPr>
            <w:tcW w:w="1418" w:type="dxa"/>
            <w:shd w:val="clear" w:color="auto" w:fill="auto"/>
            <w:tcMar>
              <w:top w:w="100" w:type="dxa"/>
              <w:left w:w="100" w:type="dxa"/>
              <w:bottom w:w="100" w:type="dxa"/>
              <w:right w:w="100" w:type="dxa"/>
            </w:tcMar>
          </w:tcPr>
          <w:p w14:paraId="387CD39B" w14:textId="77777777" w:rsidR="0095282F" w:rsidRDefault="0095282F">
            <w:pPr>
              <w:widowControl w:val="0"/>
              <w:spacing w:after="80" w:line="259" w:lineRule="auto"/>
              <w:ind w:left="0"/>
            </w:pPr>
          </w:p>
        </w:tc>
      </w:tr>
      <w:tr w:rsidR="0095282F" w14:paraId="57843D17" w14:textId="77777777">
        <w:trPr>
          <w:trHeight w:val="440"/>
        </w:trPr>
        <w:tc>
          <w:tcPr>
            <w:tcW w:w="3124" w:type="dxa"/>
            <w:shd w:val="clear" w:color="auto" w:fill="auto"/>
            <w:tcMar>
              <w:top w:w="100" w:type="dxa"/>
              <w:left w:w="100" w:type="dxa"/>
              <w:bottom w:w="100" w:type="dxa"/>
              <w:right w:w="100" w:type="dxa"/>
            </w:tcMar>
          </w:tcPr>
          <w:p w14:paraId="3DE65565" w14:textId="77777777" w:rsidR="0095282F" w:rsidRDefault="009B69B9">
            <w:pPr>
              <w:widowControl w:val="0"/>
              <w:spacing w:after="80" w:line="259" w:lineRule="auto"/>
              <w:ind w:left="0"/>
              <w:rPr>
                <w:b/>
              </w:rPr>
            </w:pPr>
            <w:r>
              <w:rPr>
                <w:b/>
              </w:rPr>
              <w:t>Joint Schedule 11 (Processing Data)</w:t>
            </w:r>
          </w:p>
        </w:tc>
        <w:tc>
          <w:tcPr>
            <w:tcW w:w="4819" w:type="dxa"/>
            <w:shd w:val="clear" w:color="auto" w:fill="auto"/>
            <w:tcMar>
              <w:top w:w="100" w:type="dxa"/>
              <w:left w:w="100" w:type="dxa"/>
              <w:bottom w:w="100" w:type="dxa"/>
              <w:right w:w="100" w:type="dxa"/>
            </w:tcMar>
          </w:tcPr>
          <w:p w14:paraId="4866DD3B" w14:textId="77777777" w:rsidR="0095282F" w:rsidRDefault="009B69B9">
            <w:pPr>
              <w:widowControl w:val="0"/>
              <w:spacing w:after="80" w:line="259" w:lineRule="auto"/>
              <w:ind w:left="0"/>
            </w:pPr>
            <w:r>
              <w:t>Details about the data processing the supplier is allowed to do.</w:t>
            </w:r>
          </w:p>
        </w:tc>
        <w:tc>
          <w:tcPr>
            <w:tcW w:w="1418" w:type="dxa"/>
            <w:shd w:val="clear" w:color="auto" w:fill="auto"/>
            <w:tcMar>
              <w:top w:w="100" w:type="dxa"/>
              <w:left w:w="100" w:type="dxa"/>
              <w:bottom w:w="100" w:type="dxa"/>
              <w:right w:w="100" w:type="dxa"/>
            </w:tcMar>
          </w:tcPr>
          <w:p w14:paraId="2D41FC99" w14:textId="77777777" w:rsidR="0095282F" w:rsidRDefault="0095282F">
            <w:pPr>
              <w:widowControl w:val="0"/>
              <w:spacing w:after="80" w:line="259" w:lineRule="auto"/>
              <w:ind w:left="0"/>
            </w:pPr>
          </w:p>
        </w:tc>
      </w:tr>
      <w:tr w:rsidR="0095282F" w14:paraId="5D3229E8" w14:textId="77777777">
        <w:trPr>
          <w:trHeight w:val="440"/>
        </w:trPr>
        <w:tc>
          <w:tcPr>
            <w:tcW w:w="3124" w:type="dxa"/>
            <w:shd w:val="clear" w:color="auto" w:fill="auto"/>
            <w:tcMar>
              <w:top w:w="100" w:type="dxa"/>
              <w:left w:w="100" w:type="dxa"/>
              <w:bottom w:w="100" w:type="dxa"/>
              <w:right w:w="100" w:type="dxa"/>
            </w:tcMar>
          </w:tcPr>
          <w:p w14:paraId="07288E73" w14:textId="77777777" w:rsidR="0095282F" w:rsidRDefault="009B69B9">
            <w:pPr>
              <w:widowControl w:val="0"/>
              <w:spacing w:after="80" w:line="259" w:lineRule="auto"/>
              <w:ind w:left="0"/>
              <w:rPr>
                <w:b/>
              </w:rPr>
            </w:pPr>
            <w:r>
              <w:rPr>
                <w:b/>
              </w:rPr>
              <w:t xml:space="preserve">Joint Schedule </w:t>
            </w:r>
            <w:proofErr w:type="gramStart"/>
            <w:r>
              <w:rPr>
                <w:b/>
              </w:rPr>
              <w:t>12  (</w:t>
            </w:r>
            <w:proofErr w:type="gramEnd"/>
            <w:r>
              <w:rPr>
                <w:b/>
              </w:rPr>
              <w:t>Supply chain visibility)</w:t>
            </w:r>
          </w:p>
        </w:tc>
        <w:tc>
          <w:tcPr>
            <w:tcW w:w="4819" w:type="dxa"/>
            <w:shd w:val="clear" w:color="auto" w:fill="auto"/>
            <w:tcMar>
              <w:top w:w="100" w:type="dxa"/>
              <w:left w:w="100" w:type="dxa"/>
              <w:bottom w:w="100" w:type="dxa"/>
              <w:right w:w="100" w:type="dxa"/>
            </w:tcMar>
          </w:tcPr>
          <w:p w14:paraId="39ED8541" w14:textId="77777777" w:rsidR="0095282F" w:rsidRDefault="009B69B9">
            <w:pPr>
              <w:widowControl w:val="0"/>
              <w:spacing w:after="80" w:line="259" w:lineRule="auto"/>
              <w:ind w:left="0"/>
            </w:pPr>
            <w:r>
              <w:t>Schedule setting out the Suppliers obligations around Supply Chain Visibility</w:t>
            </w:r>
          </w:p>
        </w:tc>
        <w:tc>
          <w:tcPr>
            <w:tcW w:w="1418" w:type="dxa"/>
            <w:shd w:val="clear" w:color="auto" w:fill="auto"/>
            <w:tcMar>
              <w:top w:w="100" w:type="dxa"/>
              <w:left w:w="100" w:type="dxa"/>
              <w:bottom w:w="100" w:type="dxa"/>
              <w:right w:w="100" w:type="dxa"/>
            </w:tcMar>
          </w:tcPr>
          <w:p w14:paraId="681DE048" w14:textId="77777777" w:rsidR="0095282F" w:rsidRDefault="0095282F">
            <w:pPr>
              <w:widowControl w:val="0"/>
              <w:spacing w:after="80" w:line="259" w:lineRule="auto"/>
              <w:ind w:left="0"/>
            </w:pPr>
          </w:p>
        </w:tc>
      </w:tr>
      <w:tr w:rsidR="0095282F" w14:paraId="570EDB98" w14:textId="77777777">
        <w:trPr>
          <w:trHeight w:val="440"/>
        </w:trPr>
        <w:tc>
          <w:tcPr>
            <w:tcW w:w="3124" w:type="dxa"/>
            <w:shd w:val="clear" w:color="auto" w:fill="auto"/>
            <w:tcMar>
              <w:top w:w="100" w:type="dxa"/>
              <w:left w:w="100" w:type="dxa"/>
              <w:bottom w:w="100" w:type="dxa"/>
              <w:right w:w="100" w:type="dxa"/>
            </w:tcMar>
          </w:tcPr>
          <w:p w14:paraId="687E9DDE" w14:textId="77777777" w:rsidR="0095282F" w:rsidRDefault="009B69B9">
            <w:pPr>
              <w:widowControl w:val="0"/>
              <w:spacing w:after="80" w:line="259" w:lineRule="auto"/>
              <w:ind w:left="0"/>
              <w:rPr>
                <w:b/>
              </w:rPr>
            </w:pPr>
            <w:r>
              <w:rPr>
                <w:b/>
              </w:rPr>
              <w:t>Call-Off Schedule 1 (Transparency Reports)</w:t>
            </w:r>
          </w:p>
        </w:tc>
        <w:tc>
          <w:tcPr>
            <w:tcW w:w="4819" w:type="dxa"/>
            <w:shd w:val="clear" w:color="auto" w:fill="auto"/>
            <w:tcMar>
              <w:top w:w="100" w:type="dxa"/>
              <w:left w:w="100" w:type="dxa"/>
              <w:bottom w:w="100" w:type="dxa"/>
              <w:right w:w="100" w:type="dxa"/>
            </w:tcMar>
          </w:tcPr>
          <w:p w14:paraId="5C7B3FC3" w14:textId="77777777" w:rsidR="0095282F" w:rsidRDefault="009B69B9">
            <w:pPr>
              <w:widowControl w:val="0"/>
              <w:spacing w:after="80" w:line="259" w:lineRule="auto"/>
              <w:ind w:left="0"/>
            </w:pPr>
            <w:r>
              <w:t>The information about the Contract that the Buyer needs from the Supplier so that it can meet its public accountability and transparency requirements.</w:t>
            </w:r>
          </w:p>
        </w:tc>
        <w:tc>
          <w:tcPr>
            <w:tcW w:w="1418" w:type="dxa"/>
            <w:shd w:val="clear" w:color="auto" w:fill="auto"/>
            <w:tcMar>
              <w:top w:w="100" w:type="dxa"/>
              <w:left w:w="100" w:type="dxa"/>
              <w:bottom w:w="100" w:type="dxa"/>
              <w:right w:w="100" w:type="dxa"/>
            </w:tcMar>
          </w:tcPr>
          <w:p w14:paraId="7F4A0E2D" w14:textId="77777777" w:rsidR="0095282F" w:rsidRDefault="0095282F">
            <w:pPr>
              <w:widowControl w:val="0"/>
              <w:spacing w:after="80" w:line="259" w:lineRule="auto"/>
              <w:ind w:left="0"/>
            </w:pPr>
          </w:p>
        </w:tc>
      </w:tr>
      <w:tr w:rsidR="0095282F" w14:paraId="2D6FF5C7" w14:textId="77777777">
        <w:trPr>
          <w:trHeight w:val="440"/>
        </w:trPr>
        <w:tc>
          <w:tcPr>
            <w:tcW w:w="3124" w:type="dxa"/>
            <w:shd w:val="clear" w:color="auto" w:fill="auto"/>
            <w:tcMar>
              <w:top w:w="100" w:type="dxa"/>
              <w:left w:w="100" w:type="dxa"/>
              <w:bottom w:w="100" w:type="dxa"/>
              <w:right w:w="100" w:type="dxa"/>
            </w:tcMar>
          </w:tcPr>
          <w:p w14:paraId="700B2ACF" w14:textId="77777777" w:rsidR="0095282F" w:rsidRDefault="009B69B9">
            <w:pPr>
              <w:widowControl w:val="0"/>
              <w:spacing w:after="80" w:line="259" w:lineRule="auto"/>
              <w:ind w:left="0"/>
              <w:rPr>
                <w:b/>
              </w:rPr>
            </w:pPr>
            <w:r>
              <w:rPr>
                <w:b/>
              </w:rPr>
              <w:t xml:space="preserve">Call-Off Schedule </w:t>
            </w:r>
            <w:proofErr w:type="gramStart"/>
            <w:r>
              <w:rPr>
                <w:b/>
              </w:rPr>
              <w:t>2  (</w:t>
            </w:r>
            <w:proofErr w:type="gramEnd"/>
            <w:r>
              <w:rPr>
                <w:b/>
              </w:rPr>
              <w:t>Staff Transfer)</w:t>
            </w:r>
          </w:p>
        </w:tc>
        <w:tc>
          <w:tcPr>
            <w:tcW w:w="4819" w:type="dxa"/>
            <w:shd w:val="clear" w:color="auto" w:fill="auto"/>
            <w:tcMar>
              <w:top w:w="100" w:type="dxa"/>
              <w:left w:w="100" w:type="dxa"/>
              <w:bottom w:w="100" w:type="dxa"/>
              <w:right w:w="100" w:type="dxa"/>
            </w:tcMar>
          </w:tcPr>
          <w:p w14:paraId="77764A2C" w14:textId="77777777" w:rsidR="0095282F" w:rsidRDefault="009B69B9">
            <w:pPr>
              <w:widowControl w:val="0"/>
              <w:spacing w:after="80" w:line="259" w:lineRule="auto"/>
              <w:ind w:left="0"/>
            </w:pPr>
            <w:r>
              <w:t xml:space="preserve">How CCS, the Buyer or the Supplier protect employees' rights when the organisation or service they work for </w:t>
            </w:r>
            <w:r>
              <w:lastRenderedPageBreak/>
              <w:t>transfers to a new employer.</w:t>
            </w:r>
          </w:p>
        </w:tc>
        <w:tc>
          <w:tcPr>
            <w:tcW w:w="1418" w:type="dxa"/>
            <w:shd w:val="clear" w:color="auto" w:fill="auto"/>
            <w:tcMar>
              <w:top w:w="100" w:type="dxa"/>
              <w:left w:w="100" w:type="dxa"/>
              <w:bottom w:w="100" w:type="dxa"/>
              <w:right w:w="100" w:type="dxa"/>
            </w:tcMar>
          </w:tcPr>
          <w:p w14:paraId="1008674F" w14:textId="77777777" w:rsidR="0095282F" w:rsidRDefault="0095282F">
            <w:pPr>
              <w:widowControl w:val="0"/>
              <w:spacing w:after="80" w:line="259" w:lineRule="auto"/>
              <w:ind w:left="0"/>
            </w:pPr>
          </w:p>
        </w:tc>
      </w:tr>
      <w:tr w:rsidR="0095282F" w14:paraId="6D874E63" w14:textId="77777777">
        <w:trPr>
          <w:trHeight w:val="440"/>
        </w:trPr>
        <w:tc>
          <w:tcPr>
            <w:tcW w:w="3124" w:type="dxa"/>
            <w:shd w:val="clear" w:color="auto" w:fill="auto"/>
            <w:tcMar>
              <w:top w:w="100" w:type="dxa"/>
              <w:left w:w="100" w:type="dxa"/>
              <w:bottom w:w="100" w:type="dxa"/>
              <w:right w:w="100" w:type="dxa"/>
            </w:tcMar>
          </w:tcPr>
          <w:p w14:paraId="3B348FFC" w14:textId="77777777" w:rsidR="0095282F" w:rsidRDefault="009B69B9">
            <w:pPr>
              <w:widowControl w:val="0"/>
              <w:spacing w:after="80" w:line="259" w:lineRule="auto"/>
              <w:ind w:left="0"/>
              <w:rPr>
                <w:b/>
              </w:rPr>
            </w:pPr>
            <w:r>
              <w:rPr>
                <w:b/>
              </w:rPr>
              <w:t>Call-Off Schedule 3 (Continuous Improvement)</w:t>
            </w:r>
          </w:p>
        </w:tc>
        <w:tc>
          <w:tcPr>
            <w:tcW w:w="4819" w:type="dxa"/>
            <w:shd w:val="clear" w:color="auto" w:fill="auto"/>
            <w:tcMar>
              <w:top w:w="100" w:type="dxa"/>
              <w:left w:w="100" w:type="dxa"/>
              <w:bottom w:w="100" w:type="dxa"/>
              <w:right w:w="100" w:type="dxa"/>
            </w:tcMar>
          </w:tcPr>
          <w:p w14:paraId="6A849554" w14:textId="77777777" w:rsidR="0095282F" w:rsidRDefault="009B69B9">
            <w:pPr>
              <w:widowControl w:val="0"/>
              <w:spacing w:after="80" w:line="259" w:lineRule="auto"/>
              <w:ind w:left="0"/>
            </w:pPr>
            <w:r>
              <w:t>The requirement that the Supplier always improves how it delivers the Call-Off Contract.</w:t>
            </w:r>
          </w:p>
        </w:tc>
        <w:tc>
          <w:tcPr>
            <w:tcW w:w="1418" w:type="dxa"/>
            <w:shd w:val="clear" w:color="auto" w:fill="auto"/>
            <w:tcMar>
              <w:top w:w="100" w:type="dxa"/>
              <w:left w:w="100" w:type="dxa"/>
              <w:bottom w:w="100" w:type="dxa"/>
              <w:right w:w="100" w:type="dxa"/>
            </w:tcMar>
          </w:tcPr>
          <w:p w14:paraId="7B61AF19" w14:textId="77777777" w:rsidR="0095282F" w:rsidRDefault="0095282F">
            <w:pPr>
              <w:widowControl w:val="0"/>
              <w:spacing w:after="80" w:line="259" w:lineRule="auto"/>
              <w:ind w:left="0"/>
            </w:pPr>
          </w:p>
        </w:tc>
      </w:tr>
      <w:tr w:rsidR="0095282F" w14:paraId="5C73B612" w14:textId="77777777">
        <w:trPr>
          <w:trHeight w:val="440"/>
        </w:trPr>
        <w:tc>
          <w:tcPr>
            <w:tcW w:w="3124" w:type="dxa"/>
            <w:shd w:val="clear" w:color="auto" w:fill="auto"/>
            <w:tcMar>
              <w:top w:w="100" w:type="dxa"/>
              <w:left w:w="100" w:type="dxa"/>
              <w:bottom w:w="100" w:type="dxa"/>
              <w:right w:w="100" w:type="dxa"/>
            </w:tcMar>
          </w:tcPr>
          <w:p w14:paraId="7AD712FD" w14:textId="77777777" w:rsidR="0095282F" w:rsidRDefault="009B69B9">
            <w:pPr>
              <w:widowControl w:val="0"/>
              <w:spacing w:after="80" w:line="259" w:lineRule="auto"/>
              <w:ind w:left="0"/>
              <w:rPr>
                <w:b/>
              </w:rPr>
            </w:pPr>
            <w:r>
              <w:rPr>
                <w:b/>
              </w:rPr>
              <w:t>Call-Off Schedule 4</w:t>
            </w:r>
            <w:proofErr w:type="gramStart"/>
            <w:r>
              <w:rPr>
                <w:b/>
              </w:rPr>
              <w:t xml:space="preserve">   (</w:t>
            </w:r>
            <w:proofErr w:type="gramEnd"/>
            <w:r>
              <w:rPr>
                <w:b/>
              </w:rPr>
              <w:t xml:space="preserve">Call-Off Tender) </w:t>
            </w:r>
          </w:p>
        </w:tc>
        <w:tc>
          <w:tcPr>
            <w:tcW w:w="4819" w:type="dxa"/>
            <w:shd w:val="clear" w:color="auto" w:fill="auto"/>
            <w:tcMar>
              <w:top w:w="100" w:type="dxa"/>
              <w:left w:w="100" w:type="dxa"/>
              <w:bottom w:w="100" w:type="dxa"/>
              <w:right w:w="100" w:type="dxa"/>
            </w:tcMar>
          </w:tcPr>
          <w:p w14:paraId="28006AD3" w14:textId="77777777" w:rsidR="0095282F" w:rsidRDefault="009B69B9">
            <w:pPr>
              <w:widowControl w:val="0"/>
              <w:spacing w:after="80" w:line="259" w:lineRule="auto"/>
              <w:ind w:left="0"/>
            </w:pPr>
            <w:r>
              <w:t xml:space="preserve">How the Supplier proposes to meet the requirements of a Call-Off Contract. </w:t>
            </w:r>
          </w:p>
        </w:tc>
        <w:tc>
          <w:tcPr>
            <w:tcW w:w="1418" w:type="dxa"/>
            <w:shd w:val="clear" w:color="auto" w:fill="auto"/>
            <w:tcMar>
              <w:top w:w="100" w:type="dxa"/>
              <w:left w:w="100" w:type="dxa"/>
              <w:bottom w:w="100" w:type="dxa"/>
              <w:right w:w="100" w:type="dxa"/>
            </w:tcMar>
          </w:tcPr>
          <w:p w14:paraId="330EDE52" w14:textId="77777777" w:rsidR="0095282F" w:rsidRDefault="009B69B9">
            <w:pPr>
              <w:widowControl w:val="0"/>
              <w:spacing w:after="80" w:line="259" w:lineRule="auto"/>
              <w:ind w:left="0"/>
            </w:pPr>
            <w:r>
              <w:t>Yes</w:t>
            </w:r>
          </w:p>
        </w:tc>
      </w:tr>
      <w:tr w:rsidR="0095282F" w14:paraId="0BA01ED6" w14:textId="77777777">
        <w:trPr>
          <w:trHeight w:val="440"/>
        </w:trPr>
        <w:tc>
          <w:tcPr>
            <w:tcW w:w="3124" w:type="dxa"/>
            <w:shd w:val="clear" w:color="auto" w:fill="auto"/>
            <w:tcMar>
              <w:top w:w="100" w:type="dxa"/>
              <w:left w:w="100" w:type="dxa"/>
              <w:bottom w:w="100" w:type="dxa"/>
              <w:right w:w="100" w:type="dxa"/>
            </w:tcMar>
          </w:tcPr>
          <w:p w14:paraId="5E1CB8EA" w14:textId="77777777" w:rsidR="0095282F" w:rsidRDefault="009B69B9">
            <w:pPr>
              <w:widowControl w:val="0"/>
              <w:spacing w:after="80" w:line="259" w:lineRule="auto"/>
              <w:ind w:left="0"/>
              <w:rPr>
                <w:b/>
              </w:rPr>
            </w:pPr>
            <w:r>
              <w:rPr>
                <w:b/>
              </w:rPr>
              <w:t>Call-Off Schedule 5 (Pricing Details)</w:t>
            </w:r>
          </w:p>
        </w:tc>
        <w:tc>
          <w:tcPr>
            <w:tcW w:w="4819" w:type="dxa"/>
            <w:shd w:val="clear" w:color="auto" w:fill="auto"/>
            <w:tcMar>
              <w:top w:w="100" w:type="dxa"/>
              <w:left w:w="100" w:type="dxa"/>
              <w:bottom w:w="100" w:type="dxa"/>
              <w:right w:w="100" w:type="dxa"/>
            </w:tcMar>
          </w:tcPr>
          <w:p w14:paraId="0EEEC3D3" w14:textId="77777777" w:rsidR="0095282F" w:rsidRDefault="009B69B9">
            <w:pPr>
              <w:widowControl w:val="0"/>
              <w:spacing w:after="80" w:line="259" w:lineRule="auto"/>
              <w:ind w:left="0"/>
            </w:pPr>
            <w:r>
              <w:t>Placeholder for pricing information additional to that contained in the Order Form.</w:t>
            </w:r>
          </w:p>
        </w:tc>
        <w:tc>
          <w:tcPr>
            <w:tcW w:w="1418" w:type="dxa"/>
            <w:shd w:val="clear" w:color="auto" w:fill="auto"/>
            <w:tcMar>
              <w:top w:w="100" w:type="dxa"/>
              <w:left w:w="100" w:type="dxa"/>
              <w:bottom w:w="100" w:type="dxa"/>
              <w:right w:w="100" w:type="dxa"/>
            </w:tcMar>
          </w:tcPr>
          <w:p w14:paraId="78DB2ED2" w14:textId="77777777" w:rsidR="0095282F" w:rsidRDefault="009B69B9">
            <w:pPr>
              <w:widowControl w:val="0"/>
              <w:spacing w:after="80" w:line="259" w:lineRule="auto"/>
              <w:ind w:left="0"/>
            </w:pPr>
            <w:r>
              <w:t>Yes</w:t>
            </w:r>
          </w:p>
        </w:tc>
      </w:tr>
      <w:tr w:rsidR="0095282F" w14:paraId="0CD7C1DB" w14:textId="77777777">
        <w:trPr>
          <w:trHeight w:val="440"/>
        </w:trPr>
        <w:tc>
          <w:tcPr>
            <w:tcW w:w="3124" w:type="dxa"/>
            <w:shd w:val="clear" w:color="auto" w:fill="auto"/>
            <w:tcMar>
              <w:top w:w="100" w:type="dxa"/>
              <w:left w:w="100" w:type="dxa"/>
              <w:bottom w:w="100" w:type="dxa"/>
              <w:right w:w="100" w:type="dxa"/>
            </w:tcMar>
          </w:tcPr>
          <w:p w14:paraId="18CBA4A1" w14:textId="77777777" w:rsidR="0095282F" w:rsidRDefault="009B69B9">
            <w:pPr>
              <w:widowControl w:val="0"/>
              <w:spacing w:after="80" w:line="259" w:lineRule="auto"/>
              <w:ind w:left="0"/>
              <w:rPr>
                <w:b/>
              </w:rPr>
            </w:pPr>
            <w:r>
              <w:rPr>
                <w:b/>
              </w:rPr>
              <w:t xml:space="preserve">Call-Off Schedule 6 </w:t>
            </w:r>
            <w:proofErr w:type="gramStart"/>
            <w:r>
              <w:rPr>
                <w:b/>
              </w:rPr>
              <w:t xml:space="preserve">   (</w:t>
            </w:r>
            <w:proofErr w:type="gramEnd"/>
            <w:r>
              <w:rPr>
                <w:b/>
              </w:rPr>
              <w:t xml:space="preserve">ICT Services) </w:t>
            </w:r>
          </w:p>
        </w:tc>
        <w:tc>
          <w:tcPr>
            <w:tcW w:w="4819" w:type="dxa"/>
            <w:shd w:val="clear" w:color="auto" w:fill="auto"/>
            <w:tcMar>
              <w:top w:w="100" w:type="dxa"/>
              <w:left w:w="100" w:type="dxa"/>
              <w:bottom w:w="100" w:type="dxa"/>
              <w:right w:w="100" w:type="dxa"/>
            </w:tcMar>
          </w:tcPr>
          <w:p w14:paraId="57776065" w14:textId="77777777" w:rsidR="0095282F" w:rsidRDefault="009B69B9">
            <w:pPr>
              <w:widowControl w:val="0"/>
              <w:spacing w:after="80" w:line="259" w:lineRule="auto"/>
              <w:ind w:left="0"/>
            </w:pPr>
            <w:r>
              <w:t>Additional terms for the delivery of ICT Services.</w:t>
            </w:r>
          </w:p>
        </w:tc>
        <w:tc>
          <w:tcPr>
            <w:tcW w:w="1418" w:type="dxa"/>
            <w:shd w:val="clear" w:color="auto" w:fill="auto"/>
            <w:tcMar>
              <w:top w:w="100" w:type="dxa"/>
              <w:left w:w="100" w:type="dxa"/>
              <w:bottom w:w="100" w:type="dxa"/>
              <w:right w:w="100" w:type="dxa"/>
            </w:tcMar>
          </w:tcPr>
          <w:p w14:paraId="19B9ED78" w14:textId="77777777" w:rsidR="0095282F" w:rsidRDefault="009B69B9">
            <w:pPr>
              <w:widowControl w:val="0"/>
              <w:spacing w:after="80" w:line="259" w:lineRule="auto"/>
              <w:ind w:left="0"/>
            </w:pPr>
            <w:r>
              <w:t>Yes</w:t>
            </w:r>
          </w:p>
        </w:tc>
      </w:tr>
      <w:tr w:rsidR="0095282F" w14:paraId="03180FC5" w14:textId="77777777">
        <w:trPr>
          <w:trHeight w:val="440"/>
        </w:trPr>
        <w:tc>
          <w:tcPr>
            <w:tcW w:w="3124" w:type="dxa"/>
            <w:shd w:val="clear" w:color="auto" w:fill="auto"/>
            <w:tcMar>
              <w:top w:w="100" w:type="dxa"/>
              <w:left w:w="100" w:type="dxa"/>
              <w:bottom w:w="100" w:type="dxa"/>
              <w:right w:w="100" w:type="dxa"/>
            </w:tcMar>
          </w:tcPr>
          <w:p w14:paraId="4C3496F2" w14:textId="77777777" w:rsidR="0095282F" w:rsidRDefault="009B69B9">
            <w:pPr>
              <w:widowControl w:val="0"/>
              <w:spacing w:after="80" w:line="259" w:lineRule="auto"/>
              <w:ind w:left="0"/>
              <w:rPr>
                <w:b/>
              </w:rPr>
            </w:pPr>
            <w:r>
              <w:rPr>
                <w:b/>
              </w:rPr>
              <w:t xml:space="preserve">Call-Off Schedule 7 </w:t>
            </w:r>
            <w:proofErr w:type="gramStart"/>
            <w:r>
              <w:rPr>
                <w:b/>
              </w:rPr>
              <w:t xml:space="preserve">   (</w:t>
            </w:r>
            <w:proofErr w:type="gramEnd"/>
            <w:r>
              <w:rPr>
                <w:b/>
              </w:rPr>
              <w:t xml:space="preserve">Key Supplier Staff) </w:t>
            </w:r>
          </w:p>
        </w:tc>
        <w:tc>
          <w:tcPr>
            <w:tcW w:w="4819" w:type="dxa"/>
            <w:shd w:val="clear" w:color="auto" w:fill="auto"/>
            <w:tcMar>
              <w:top w:w="100" w:type="dxa"/>
              <w:left w:w="100" w:type="dxa"/>
              <w:bottom w:w="100" w:type="dxa"/>
              <w:right w:w="100" w:type="dxa"/>
            </w:tcMar>
          </w:tcPr>
          <w:p w14:paraId="188F9816" w14:textId="77777777" w:rsidR="0095282F" w:rsidRDefault="009B69B9">
            <w:pPr>
              <w:widowControl w:val="0"/>
              <w:spacing w:after="80" w:line="259" w:lineRule="auto"/>
              <w:ind w:left="0"/>
            </w:pPr>
            <w:r>
              <w:t>Restrictions on a Supplier changing staff that are crucial to deliver the Contract.</w:t>
            </w:r>
          </w:p>
        </w:tc>
        <w:tc>
          <w:tcPr>
            <w:tcW w:w="1418" w:type="dxa"/>
            <w:shd w:val="clear" w:color="auto" w:fill="auto"/>
            <w:tcMar>
              <w:top w:w="100" w:type="dxa"/>
              <w:left w:w="100" w:type="dxa"/>
              <w:bottom w:w="100" w:type="dxa"/>
              <w:right w:w="100" w:type="dxa"/>
            </w:tcMar>
          </w:tcPr>
          <w:p w14:paraId="57CA331F" w14:textId="77777777" w:rsidR="0095282F" w:rsidRDefault="009B69B9">
            <w:pPr>
              <w:widowControl w:val="0"/>
              <w:spacing w:after="80" w:line="259" w:lineRule="auto"/>
              <w:ind w:left="0"/>
            </w:pPr>
            <w:r>
              <w:t>Yes</w:t>
            </w:r>
          </w:p>
        </w:tc>
      </w:tr>
      <w:tr w:rsidR="0095282F" w14:paraId="6C24BED2" w14:textId="77777777">
        <w:trPr>
          <w:trHeight w:val="440"/>
        </w:trPr>
        <w:tc>
          <w:tcPr>
            <w:tcW w:w="3124" w:type="dxa"/>
            <w:shd w:val="clear" w:color="auto" w:fill="auto"/>
            <w:tcMar>
              <w:top w:w="100" w:type="dxa"/>
              <w:left w:w="100" w:type="dxa"/>
              <w:bottom w:w="100" w:type="dxa"/>
              <w:right w:w="100" w:type="dxa"/>
            </w:tcMar>
          </w:tcPr>
          <w:p w14:paraId="4D21B46F" w14:textId="77777777" w:rsidR="0095282F" w:rsidRDefault="009B69B9">
            <w:pPr>
              <w:widowControl w:val="0"/>
              <w:spacing w:after="80" w:line="259" w:lineRule="auto"/>
              <w:ind w:left="0"/>
              <w:rPr>
                <w:b/>
              </w:rPr>
            </w:pPr>
            <w:r>
              <w:rPr>
                <w:b/>
              </w:rPr>
              <w:t xml:space="preserve">Call-Off Schedule 8 (Business Continuity and Disaster Recovery) </w:t>
            </w:r>
          </w:p>
        </w:tc>
        <w:tc>
          <w:tcPr>
            <w:tcW w:w="4819" w:type="dxa"/>
            <w:shd w:val="clear" w:color="auto" w:fill="auto"/>
            <w:tcMar>
              <w:top w:w="100" w:type="dxa"/>
              <w:left w:w="100" w:type="dxa"/>
              <w:bottom w:w="100" w:type="dxa"/>
              <w:right w:w="100" w:type="dxa"/>
            </w:tcMar>
          </w:tcPr>
          <w:p w14:paraId="2113E530" w14:textId="77777777" w:rsidR="0095282F" w:rsidRDefault="009B69B9">
            <w:pPr>
              <w:widowControl w:val="0"/>
              <w:spacing w:after="80" w:line="259" w:lineRule="auto"/>
              <w:ind w:left="0"/>
            </w:pPr>
            <w:r>
              <w:t xml:space="preserve">What the Supplier must do to make sure the Contract can still be delivered even if there’s an unexpected event. </w:t>
            </w:r>
          </w:p>
        </w:tc>
        <w:tc>
          <w:tcPr>
            <w:tcW w:w="1418" w:type="dxa"/>
            <w:shd w:val="clear" w:color="auto" w:fill="auto"/>
            <w:tcMar>
              <w:top w:w="100" w:type="dxa"/>
              <w:left w:w="100" w:type="dxa"/>
              <w:bottom w:w="100" w:type="dxa"/>
              <w:right w:w="100" w:type="dxa"/>
            </w:tcMar>
          </w:tcPr>
          <w:p w14:paraId="134C2B45" w14:textId="77777777" w:rsidR="0095282F" w:rsidRDefault="0095282F">
            <w:pPr>
              <w:widowControl w:val="0"/>
              <w:spacing w:after="80" w:line="259" w:lineRule="auto"/>
              <w:ind w:left="0"/>
            </w:pPr>
          </w:p>
        </w:tc>
      </w:tr>
      <w:tr w:rsidR="0095282F" w14:paraId="605566C1" w14:textId="77777777">
        <w:trPr>
          <w:trHeight w:val="440"/>
        </w:trPr>
        <w:tc>
          <w:tcPr>
            <w:tcW w:w="3124" w:type="dxa"/>
            <w:shd w:val="clear" w:color="auto" w:fill="auto"/>
            <w:tcMar>
              <w:top w:w="100" w:type="dxa"/>
              <w:left w:w="100" w:type="dxa"/>
              <w:bottom w:w="100" w:type="dxa"/>
              <w:right w:w="100" w:type="dxa"/>
            </w:tcMar>
          </w:tcPr>
          <w:p w14:paraId="58B96670" w14:textId="77777777" w:rsidR="0095282F" w:rsidRDefault="009B69B9">
            <w:pPr>
              <w:widowControl w:val="0"/>
              <w:spacing w:after="80" w:line="259" w:lineRule="auto"/>
              <w:ind w:left="0"/>
              <w:rPr>
                <w:b/>
              </w:rPr>
            </w:pPr>
            <w:r>
              <w:rPr>
                <w:b/>
              </w:rPr>
              <w:t>Call-Off Schedule 9 (Security)</w:t>
            </w:r>
          </w:p>
        </w:tc>
        <w:tc>
          <w:tcPr>
            <w:tcW w:w="4819" w:type="dxa"/>
            <w:shd w:val="clear" w:color="auto" w:fill="auto"/>
            <w:tcMar>
              <w:top w:w="100" w:type="dxa"/>
              <w:left w:w="100" w:type="dxa"/>
              <w:bottom w:w="100" w:type="dxa"/>
              <w:right w:w="100" w:type="dxa"/>
            </w:tcMar>
          </w:tcPr>
          <w:p w14:paraId="5B9BC31B" w14:textId="77777777" w:rsidR="0095282F" w:rsidRDefault="009B69B9">
            <w:pPr>
              <w:widowControl w:val="0"/>
              <w:spacing w:after="80" w:line="259" w:lineRule="auto"/>
              <w:ind w:left="0"/>
            </w:pPr>
            <w:r>
              <w:t>What the Supplier must do to ensure that Buyer data and Deliverables are kept secure.</w:t>
            </w:r>
          </w:p>
        </w:tc>
        <w:tc>
          <w:tcPr>
            <w:tcW w:w="1418" w:type="dxa"/>
            <w:shd w:val="clear" w:color="auto" w:fill="auto"/>
            <w:tcMar>
              <w:top w:w="100" w:type="dxa"/>
              <w:left w:w="100" w:type="dxa"/>
              <w:bottom w:w="100" w:type="dxa"/>
              <w:right w:w="100" w:type="dxa"/>
            </w:tcMar>
          </w:tcPr>
          <w:p w14:paraId="0198DCA5" w14:textId="77777777" w:rsidR="0095282F" w:rsidRDefault="0095282F">
            <w:pPr>
              <w:widowControl w:val="0"/>
              <w:spacing w:after="80" w:line="259" w:lineRule="auto"/>
              <w:ind w:left="0"/>
            </w:pPr>
          </w:p>
        </w:tc>
      </w:tr>
      <w:tr w:rsidR="0095282F" w14:paraId="0BC76516" w14:textId="77777777">
        <w:trPr>
          <w:trHeight w:val="440"/>
        </w:trPr>
        <w:tc>
          <w:tcPr>
            <w:tcW w:w="3124" w:type="dxa"/>
            <w:shd w:val="clear" w:color="auto" w:fill="auto"/>
            <w:tcMar>
              <w:top w:w="100" w:type="dxa"/>
              <w:left w:w="100" w:type="dxa"/>
              <w:bottom w:w="100" w:type="dxa"/>
              <w:right w:w="100" w:type="dxa"/>
            </w:tcMar>
          </w:tcPr>
          <w:p w14:paraId="4753D886" w14:textId="77777777" w:rsidR="0095282F" w:rsidRDefault="009B69B9">
            <w:pPr>
              <w:widowControl w:val="0"/>
              <w:spacing w:after="80" w:line="259" w:lineRule="auto"/>
              <w:ind w:left="0"/>
              <w:rPr>
                <w:b/>
              </w:rPr>
            </w:pPr>
            <w:r>
              <w:rPr>
                <w:b/>
              </w:rPr>
              <w:t xml:space="preserve">Call-Off Schedule </w:t>
            </w:r>
            <w:proofErr w:type="gramStart"/>
            <w:r>
              <w:rPr>
                <w:b/>
              </w:rPr>
              <w:t>10  (</w:t>
            </w:r>
            <w:proofErr w:type="gramEnd"/>
            <w:r>
              <w:rPr>
                <w:b/>
              </w:rPr>
              <w:t xml:space="preserve">Exit Management) </w:t>
            </w:r>
          </w:p>
        </w:tc>
        <w:tc>
          <w:tcPr>
            <w:tcW w:w="4819" w:type="dxa"/>
            <w:shd w:val="clear" w:color="auto" w:fill="auto"/>
            <w:tcMar>
              <w:top w:w="100" w:type="dxa"/>
              <w:left w:w="100" w:type="dxa"/>
              <w:bottom w:w="100" w:type="dxa"/>
              <w:right w:w="100" w:type="dxa"/>
            </w:tcMar>
          </w:tcPr>
          <w:p w14:paraId="76A66CE2" w14:textId="77777777" w:rsidR="0095282F" w:rsidRDefault="009B69B9">
            <w:pPr>
              <w:widowControl w:val="0"/>
              <w:spacing w:after="80" w:line="259" w:lineRule="auto"/>
              <w:ind w:left="0"/>
            </w:pPr>
            <w:r>
              <w:t>What the Supplier needs to do at the end of a Call-Off Contract to help the Buyer continue to deliver public services.</w:t>
            </w:r>
          </w:p>
        </w:tc>
        <w:tc>
          <w:tcPr>
            <w:tcW w:w="1418" w:type="dxa"/>
            <w:shd w:val="clear" w:color="auto" w:fill="auto"/>
            <w:tcMar>
              <w:top w:w="100" w:type="dxa"/>
              <w:left w:w="100" w:type="dxa"/>
              <w:bottom w:w="100" w:type="dxa"/>
              <w:right w:w="100" w:type="dxa"/>
            </w:tcMar>
          </w:tcPr>
          <w:p w14:paraId="69AC22FE" w14:textId="77777777" w:rsidR="0095282F" w:rsidRDefault="009B69B9">
            <w:pPr>
              <w:widowControl w:val="0"/>
              <w:spacing w:after="80" w:line="259" w:lineRule="auto"/>
              <w:ind w:left="0"/>
            </w:pPr>
            <w:r>
              <w:t>Yes</w:t>
            </w:r>
          </w:p>
        </w:tc>
      </w:tr>
      <w:tr w:rsidR="0095282F" w14:paraId="18FF9F9B" w14:textId="77777777">
        <w:trPr>
          <w:trHeight w:val="440"/>
        </w:trPr>
        <w:tc>
          <w:tcPr>
            <w:tcW w:w="3124" w:type="dxa"/>
            <w:shd w:val="clear" w:color="auto" w:fill="auto"/>
            <w:tcMar>
              <w:top w:w="100" w:type="dxa"/>
              <w:left w:w="100" w:type="dxa"/>
              <w:bottom w:w="100" w:type="dxa"/>
              <w:right w:w="100" w:type="dxa"/>
            </w:tcMar>
          </w:tcPr>
          <w:p w14:paraId="7B7DA54D" w14:textId="77777777" w:rsidR="0095282F" w:rsidRDefault="009B69B9">
            <w:pPr>
              <w:widowControl w:val="0"/>
              <w:spacing w:after="80" w:line="259" w:lineRule="auto"/>
              <w:ind w:left="0"/>
              <w:rPr>
                <w:b/>
              </w:rPr>
            </w:pPr>
            <w:r>
              <w:rPr>
                <w:b/>
              </w:rPr>
              <w:t>Call-Off Schedule 11 (Installation Works)</w:t>
            </w:r>
          </w:p>
        </w:tc>
        <w:tc>
          <w:tcPr>
            <w:tcW w:w="4819" w:type="dxa"/>
            <w:shd w:val="clear" w:color="auto" w:fill="auto"/>
            <w:tcMar>
              <w:top w:w="100" w:type="dxa"/>
              <w:left w:w="100" w:type="dxa"/>
              <w:bottom w:w="100" w:type="dxa"/>
              <w:right w:w="100" w:type="dxa"/>
            </w:tcMar>
          </w:tcPr>
          <w:p w14:paraId="1E3B708A" w14:textId="77777777" w:rsidR="0095282F" w:rsidRDefault="009B69B9">
            <w:pPr>
              <w:widowControl w:val="0"/>
              <w:spacing w:after="80" w:line="259" w:lineRule="auto"/>
              <w:ind w:left="0"/>
            </w:pPr>
            <w:r>
              <w:t>What the supplier needs to do when installing items for the buyer.</w:t>
            </w:r>
          </w:p>
        </w:tc>
        <w:tc>
          <w:tcPr>
            <w:tcW w:w="1418" w:type="dxa"/>
            <w:shd w:val="clear" w:color="auto" w:fill="auto"/>
            <w:tcMar>
              <w:top w:w="100" w:type="dxa"/>
              <w:left w:w="100" w:type="dxa"/>
              <w:bottom w:w="100" w:type="dxa"/>
              <w:right w:w="100" w:type="dxa"/>
            </w:tcMar>
          </w:tcPr>
          <w:p w14:paraId="69591175" w14:textId="77777777" w:rsidR="0095282F" w:rsidRDefault="0095282F">
            <w:pPr>
              <w:widowControl w:val="0"/>
              <w:spacing w:after="80" w:line="259" w:lineRule="auto"/>
              <w:ind w:left="0"/>
            </w:pPr>
          </w:p>
        </w:tc>
      </w:tr>
      <w:tr w:rsidR="0095282F" w14:paraId="50FB4C9D" w14:textId="77777777">
        <w:trPr>
          <w:trHeight w:val="440"/>
        </w:trPr>
        <w:tc>
          <w:tcPr>
            <w:tcW w:w="3124" w:type="dxa"/>
            <w:shd w:val="clear" w:color="auto" w:fill="auto"/>
            <w:tcMar>
              <w:top w:w="100" w:type="dxa"/>
              <w:left w:w="100" w:type="dxa"/>
              <w:bottom w:w="100" w:type="dxa"/>
              <w:right w:w="100" w:type="dxa"/>
            </w:tcMar>
          </w:tcPr>
          <w:p w14:paraId="219AB894" w14:textId="77777777" w:rsidR="0095282F" w:rsidRDefault="009B69B9">
            <w:pPr>
              <w:widowControl w:val="0"/>
              <w:spacing w:after="80" w:line="259" w:lineRule="auto"/>
              <w:ind w:left="0"/>
              <w:rPr>
                <w:b/>
              </w:rPr>
            </w:pPr>
            <w:r>
              <w:rPr>
                <w:b/>
              </w:rPr>
              <w:t>Call-Off Schedule 12 (Clustering)</w:t>
            </w:r>
          </w:p>
        </w:tc>
        <w:tc>
          <w:tcPr>
            <w:tcW w:w="4819" w:type="dxa"/>
            <w:shd w:val="clear" w:color="auto" w:fill="auto"/>
            <w:tcMar>
              <w:top w:w="100" w:type="dxa"/>
              <w:left w:w="100" w:type="dxa"/>
              <w:bottom w:w="100" w:type="dxa"/>
              <w:right w:w="100" w:type="dxa"/>
            </w:tcMar>
          </w:tcPr>
          <w:p w14:paraId="47A7D33E" w14:textId="77777777" w:rsidR="0095282F" w:rsidRDefault="009B69B9">
            <w:pPr>
              <w:widowControl w:val="0"/>
              <w:spacing w:after="80" w:line="259" w:lineRule="auto"/>
              <w:ind w:left="0"/>
            </w:pPr>
            <w:r>
              <w:t>Enables multiple Buyers to join together to procure Deliverables more efficiently.</w:t>
            </w:r>
          </w:p>
        </w:tc>
        <w:tc>
          <w:tcPr>
            <w:tcW w:w="1418" w:type="dxa"/>
            <w:shd w:val="clear" w:color="auto" w:fill="auto"/>
            <w:tcMar>
              <w:top w:w="100" w:type="dxa"/>
              <w:left w:w="100" w:type="dxa"/>
              <w:bottom w:w="100" w:type="dxa"/>
              <w:right w:w="100" w:type="dxa"/>
            </w:tcMar>
          </w:tcPr>
          <w:p w14:paraId="0C5FC453" w14:textId="77777777" w:rsidR="0095282F" w:rsidRDefault="009B69B9">
            <w:pPr>
              <w:widowControl w:val="0"/>
              <w:spacing w:after="80" w:line="259" w:lineRule="auto"/>
              <w:ind w:left="0"/>
            </w:pPr>
            <w:r>
              <w:t>Yes</w:t>
            </w:r>
          </w:p>
        </w:tc>
      </w:tr>
      <w:tr w:rsidR="0095282F" w14:paraId="6C0CF4E5" w14:textId="77777777">
        <w:trPr>
          <w:trHeight w:val="440"/>
        </w:trPr>
        <w:tc>
          <w:tcPr>
            <w:tcW w:w="3124" w:type="dxa"/>
            <w:shd w:val="clear" w:color="auto" w:fill="auto"/>
            <w:tcMar>
              <w:top w:w="100" w:type="dxa"/>
              <w:left w:w="100" w:type="dxa"/>
              <w:bottom w:w="100" w:type="dxa"/>
              <w:right w:w="100" w:type="dxa"/>
            </w:tcMar>
          </w:tcPr>
          <w:p w14:paraId="53B7002C" w14:textId="77777777" w:rsidR="0095282F" w:rsidRDefault="009B69B9">
            <w:pPr>
              <w:widowControl w:val="0"/>
              <w:spacing w:after="80" w:line="259" w:lineRule="auto"/>
              <w:ind w:left="0"/>
              <w:rPr>
                <w:b/>
              </w:rPr>
            </w:pPr>
            <w:r>
              <w:rPr>
                <w:b/>
              </w:rPr>
              <w:t xml:space="preserve">Call-Off Schedule 13 (Implementation Plan and Testing) </w:t>
            </w:r>
          </w:p>
        </w:tc>
        <w:tc>
          <w:tcPr>
            <w:tcW w:w="4819" w:type="dxa"/>
            <w:shd w:val="clear" w:color="auto" w:fill="auto"/>
            <w:tcMar>
              <w:top w:w="100" w:type="dxa"/>
              <w:left w:w="100" w:type="dxa"/>
              <w:bottom w:w="100" w:type="dxa"/>
              <w:right w:w="100" w:type="dxa"/>
            </w:tcMar>
          </w:tcPr>
          <w:p w14:paraId="2E8E695C" w14:textId="77777777" w:rsidR="0095282F" w:rsidRDefault="009B69B9">
            <w:pPr>
              <w:widowControl w:val="0"/>
              <w:spacing w:after="80" w:line="259" w:lineRule="auto"/>
              <w:ind w:left="0"/>
            </w:pPr>
            <w:r>
              <w:t>The agreed plan for when the Deliverables will be delivered and tested to ensure they meet the requirements.</w:t>
            </w:r>
          </w:p>
        </w:tc>
        <w:tc>
          <w:tcPr>
            <w:tcW w:w="1418" w:type="dxa"/>
            <w:shd w:val="clear" w:color="auto" w:fill="auto"/>
            <w:tcMar>
              <w:top w:w="100" w:type="dxa"/>
              <w:left w:w="100" w:type="dxa"/>
              <w:bottom w:w="100" w:type="dxa"/>
              <w:right w:w="100" w:type="dxa"/>
            </w:tcMar>
          </w:tcPr>
          <w:p w14:paraId="286CABF1" w14:textId="77777777" w:rsidR="0095282F" w:rsidRDefault="009B69B9">
            <w:pPr>
              <w:widowControl w:val="0"/>
              <w:spacing w:after="80" w:line="259" w:lineRule="auto"/>
              <w:ind w:left="0"/>
            </w:pPr>
            <w:r>
              <w:t>Yes</w:t>
            </w:r>
          </w:p>
        </w:tc>
      </w:tr>
      <w:tr w:rsidR="0095282F" w14:paraId="54F42E70" w14:textId="77777777">
        <w:trPr>
          <w:trHeight w:val="440"/>
        </w:trPr>
        <w:tc>
          <w:tcPr>
            <w:tcW w:w="3124" w:type="dxa"/>
            <w:shd w:val="clear" w:color="auto" w:fill="auto"/>
            <w:tcMar>
              <w:top w:w="100" w:type="dxa"/>
              <w:left w:w="100" w:type="dxa"/>
              <w:bottom w:w="100" w:type="dxa"/>
              <w:right w:w="100" w:type="dxa"/>
            </w:tcMar>
          </w:tcPr>
          <w:p w14:paraId="481BE5CF" w14:textId="77777777" w:rsidR="0095282F" w:rsidRDefault="009B69B9">
            <w:pPr>
              <w:widowControl w:val="0"/>
              <w:spacing w:after="80" w:line="259" w:lineRule="auto"/>
              <w:ind w:left="0"/>
              <w:rPr>
                <w:b/>
              </w:rPr>
            </w:pPr>
            <w:r>
              <w:rPr>
                <w:b/>
              </w:rPr>
              <w:t xml:space="preserve">Call-Off Schedule 14 (Service Levels) </w:t>
            </w:r>
          </w:p>
        </w:tc>
        <w:tc>
          <w:tcPr>
            <w:tcW w:w="4819" w:type="dxa"/>
            <w:shd w:val="clear" w:color="auto" w:fill="auto"/>
            <w:tcMar>
              <w:top w:w="100" w:type="dxa"/>
              <w:left w:w="100" w:type="dxa"/>
              <w:bottom w:w="100" w:type="dxa"/>
              <w:right w:w="100" w:type="dxa"/>
            </w:tcMar>
          </w:tcPr>
          <w:p w14:paraId="714C1056" w14:textId="77777777" w:rsidR="0095282F" w:rsidRDefault="009B69B9">
            <w:pPr>
              <w:widowControl w:val="0"/>
              <w:spacing w:after="80" w:line="259" w:lineRule="auto"/>
              <w:ind w:left="0"/>
            </w:pPr>
            <w:r>
              <w:rPr>
                <w:sz w:val="22"/>
                <w:szCs w:val="22"/>
              </w:rPr>
              <w:t xml:space="preserve">The standards of service required by the Buyer and what happens when these are not met. </w:t>
            </w:r>
          </w:p>
        </w:tc>
        <w:tc>
          <w:tcPr>
            <w:tcW w:w="1418" w:type="dxa"/>
            <w:shd w:val="clear" w:color="auto" w:fill="auto"/>
            <w:tcMar>
              <w:top w:w="100" w:type="dxa"/>
              <w:left w:w="100" w:type="dxa"/>
              <w:bottom w:w="100" w:type="dxa"/>
              <w:right w:w="100" w:type="dxa"/>
            </w:tcMar>
          </w:tcPr>
          <w:p w14:paraId="0E1BA0CA" w14:textId="77777777" w:rsidR="0095282F" w:rsidRDefault="0095282F">
            <w:pPr>
              <w:widowControl w:val="0"/>
              <w:spacing w:after="80" w:line="259" w:lineRule="auto"/>
              <w:ind w:left="0"/>
            </w:pPr>
          </w:p>
        </w:tc>
      </w:tr>
      <w:tr w:rsidR="0095282F" w14:paraId="500F6894" w14:textId="77777777">
        <w:trPr>
          <w:trHeight w:val="440"/>
        </w:trPr>
        <w:tc>
          <w:tcPr>
            <w:tcW w:w="3124" w:type="dxa"/>
            <w:shd w:val="clear" w:color="auto" w:fill="auto"/>
            <w:tcMar>
              <w:top w:w="100" w:type="dxa"/>
              <w:left w:w="100" w:type="dxa"/>
              <w:bottom w:w="100" w:type="dxa"/>
              <w:right w:w="100" w:type="dxa"/>
            </w:tcMar>
          </w:tcPr>
          <w:p w14:paraId="36A65C59" w14:textId="77777777" w:rsidR="0095282F" w:rsidRDefault="009B69B9">
            <w:pPr>
              <w:widowControl w:val="0"/>
              <w:spacing w:after="80" w:line="259" w:lineRule="auto"/>
              <w:ind w:left="0"/>
              <w:rPr>
                <w:b/>
              </w:rPr>
            </w:pPr>
            <w:r>
              <w:rPr>
                <w:b/>
              </w:rPr>
              <w:lastRenderedPageBreak/>
              <w:t>Call-Off Schedule 15 (Call-Off Contract Management)</w:t>
            </w:r>
          </w:p>
        </w:tc>
        <w:tc>
          <w:tcPr>
            <w:tcW w:w="4819" w:type="dxa"/>
            <w:shd w:val="clear" w:color="auto" w:fill="auto"/>
            <w:tcMar>
              <w:top w:w="100" w:type="dxa"/>
              <w:left w:w="100" w:type="dxa"/>
              <w:bottom w:w="100" w:type="dxa"/>
              <w:right w:w="100" w:type="dxa"/>
            </w:tcMar>
          </w:tcPr>
          <w:p w14:paraId="27319E1F" w14:textId="77777777" w:rsidR="0095282F" w:rsidRDefault="009B69B9">
            <w:pPr>
              <w:widowControl w:val="0"/>
              <w:spacing w:after="80" w:line="259" w:lineRule="auto"/>
              <w:ind w:left="0"/>
            </w:pPr>
            <w:r>
              <w:t>How the Supplier and the Buyer should work together on the Call-Off Contract.</w:t>
            </w:r>
          </w:p>
        </w:tc>
        <w:tc>
          <w:tcPr>
            <w:tcW w:w="1418" w:type="dxa"/>
            <w:shd w:val="clear" w:color="auto" w:fill="auto"/>
            <w:tcMar>
              <w:top w:w="100" w:type="dxa"/>
              <w:left w:w="100" w:type="dxa"/>
              <w:bottom w:w="100" w:type="dxa"/>
              <w:right w:w="100" w:type="dxa"/>
            </w:tcMar>
          </w:tcPr>
          <w:p w14:paraId="358BD24B" w14:textId="77777777" w:rsidR="0095282F" w:rsidRDefault="009B69B9">
            <w:pPr>
              <w:widowControl w:val="0"/>
              <w:spacing w:after="80" w:line="259" w:lineRule="auto"/>
              <w:ind w:left="0"/>
            </w:pPr>
            <w:r>
              <w:t>Yes</w:t>
            </w:r>
          </w:p>
        </w:tc>
      </w:tr>
      <w:tr w:rsidR="0095282F" w14:paraId="01896C82" w14:textId="77777777">
        <w:trPr>
          <w:trHeight w:val="440"/>
        </w:trPr>
        <w:tc>
          <w:tcPr>
            <w:tcW w:w="3124" w:type="dxa"/>
            <w:shd w:val="clear" w:color="auto" w:fill="auto"/>
            <w:tcMar>
              <w:top w:w="100" w:type="dxa"/>
              <w:left w:w="100" w:type="dxa"/>
              <w:bottom w:w="100" w:type="dxa"/>
              <w:right w:w="100" w:type="dxa"/>
            </w:tcMar>
          </w:tcPr>
          <w:p w14:paraId="7A2BCDBA" w14:textId="77777777" w:rsidR="0095282F" w:rsidRDefault="009B69B9">
            <w:pPr>
              <w:widowControl w:val="0"/>
              <w:spacing w:after="80" w:line="259" w:lineRule="auto"/>
              <w:ind w:left="0"/>
              <w:rPr>
                <w:b/>
              </w:rPr>
            </w:pPr>
            <w:r>
              <w:rPr>
                <w:b/>
              </w:rPr>
              <w:t xml:space="preserve">Call-Off Schedule 16 (Benchmarking) </w:t>
            </w:r>
          </w:p>
        </w:tc>
        <w:tc>
          <w:tcPr>
            <w:tcW w:w="4819" w:type="dxa"/>
            <w:shd w:val="clear" w:color="auto" w:fill="auto"/>
            <w:tcMar>
              <w:top w:w="100" w:type="dxa"/>
              <w:left w:w="100" w:type="dxa"/>
              <w:bottom w:w="100" w:type="dxa"/>
              <w:right w:w="100" w:type="dxa"/>
            </w:tcMar>
          </w:tcPr>
          <w:p w14:paraId="7D806236" w14:textId="77777777" w:rsidR="0095282F" w:rsidRDefault="009B69B9">
            <w:pPr>
              <w:widowControl w:val="0"/>
              <w:spacing w:after="80" w:line="259" w:lineRule="auto"/>
              <w:ind w:left="0"/>
            </w:pPr>
            <w:r>
              <w:t>A process for comparing the value of the Supplier against other providers in the market.</w:t>
            </w:r>
          </w:p>
        </w:tc>
        <w:tc>
          <w:tcPr>
            <w:tcW w:w="1418" w:type="dxa"/>
            <w:shd w:val="clear" w:color="auto" w:fill="auto"/>
            <w:tcMar>
              <w:top w:w="100" w:type="dxa"/>
              <w:left w:w="100" w:type="dxa"/>
              <w:bottom w:w="100" w:type="dxa"/>
              <w:right w:w="100" w:type="dxa"/>
            </w:tcMar>
          </w:tcPr>
          <w:p w14:paraId="4144A562" w14:textId="77777777" w:rsidR="0095282F" w:rsidRDefault="009B69B9">
            <w:pPr>
              <w:widowControl w:val="0"/>
              <w:spacing w:after="80" w:line="259" w:lineRule="auto"/>
              <w:ind w:left="0"/>
            </w:pPr>
            <w:r>
              <w:t>Yes</w:t>
            </w:r>
          </w:p>
        </w:tc>
      </w:tr>
      <w:tr w:rsidR="0095282F" w14:paraId="01517D82" w14:textId="77777777">
        <w:trPr>
          <w:trHeight w:val="440"/>
        </w:trPr>
        <w:tc>
          <w:tcPr>
            <w:tcW w:w="3124" w:type="dxa"/>
            <w:shd w:val="clear" w:color="auto" w:fill="auto"/>
            <w:tcMar>
              <w:top w:w="100" w:type="dxa"/>
              <w:left w:w="100" w:type="dxa"/>
              <w:bottom w:w="100" w:type="dxa"/>
              <w:right w:w="100" w:type="dxa"/>
            </w:tcMar>
          </w:tcPr>
          <w:p w14:paraId="10146AC8" w14:textId="77777777" w:rsidR="0095282F" w:rsidRDefault="009B69B9">
            <w:pPr>
              <w:widowControl w:val="0"/>
              <w:spacing w:after="80" w:line="259" w:lineRule="auto"/>
              <w:ind w:left="0"/>
              <w:rPr>
                <w:b/>
              </w:rPr>
            </w:pPr>
            <w:r>
              <w:rPr>
                <w:b/>
              </w:rPr>
              <w:t>Call-Off Schedule 17 (MOD Terms)</w:t>
            </w:r>
          </w:p>
        </w:tc>
        <w:tc>
          <w:tcPr>
            <w:tcW w:w="4819" w:type="dxa"/>
            <w:shd w:val="clear" w:color="auto" w:fill="auto"/>
            <w:tcMar>
              <w:top w:w="100" w:type="dxa"/>
              <w:left w:w="100" w:type="dxa"/>
              <w:bottom w:w="100" w:type="dxa"/>
              <w:right w:w="100" w:type="dxa"/>
            </w:tcMar>
          </w:tcPr>
          <w:p w14:paraId="7A512CEE" w14:textId="77777777" w:rsidR="0095282F" w:rsidRDefault="009B69B9">
            <w:pPr>
              <w:widowControl w:val="0"/>
              <w:spacing w:after="80" w:line="259" w:lineRule="auto"/>
              <w:ind w:left="0"/>
            </w:pPr>
            <w:r>
              <w:t>Any additional terms required by MOD Buyers.</w:t>
            </w:r>
          </w:p>
        </w:tc>
        <w:tc>
          <w:tcPr>
            <w:tcW w:w="1418" w:type="dxa"/>
            <w:shd w:val="clear" w:color="auto" w:fill="auto"/>
            <w:tcMar>
              <w:top w:w="100" w:type="dxa"/>
              <w:left w:w="100" w:type="dxa"/>
              <w:bottom w:w="100" w:type="dxa"/>
              <w:right w:w="100" w:type="dxa"/>
            </w:tcMar>
          </w:tcPr>
          <w:p w14:paraId="1735AD99" w14:textId="77777777" w:rsidR="0095282F" w:rsidRDefault="009B69B9">
            <w:pPr>
              <w:widowControl w:val="0"/>
              <w:spacing w:after="80" w:line="259" w:lineRule="auto"/>
              <w:ind w:left="0"/>
            </w:pPr>
            <w:r>
              <w:t>Yes</w:t>
            </w:r>
          </w:p>
        </w:tc>
      </w:tr>
      <w:tr w:rsidR="0095282F" w14:paraId="5FF4ED11" w14:textId="77777777">
        <w:trPr>
          <w:trHeight w:val="440"/>
        </w:trPr>
        <w:tc>
          <w:tcPr>
            <w:tcW w:w="3124" w:type="dxa"/>
            <w:shd w:val="clear" w:color="auto" w:fill="auto"/>
            <w:tcMar>
              <w:top w:w="100" w:type="dxa"/>
              <w:left w:w="100" w:type="dxa"/>
              <w:bottom w:w="100" w:type="dxa"/>
              <w:right w:w="100" w:type="dxa"/>
            </w:tcMar>
          </w:tcPr>
          <w:p w14:paraId="2E489D2C" w14:textId="77777777" w:rsidR="0095282F" w:rsidRDefault="009B69B9">
            <w:pPr>
              <w:widowControl w:val="0"/>
              <w:spacing w:after="80" w:line="259" w:lineRule="auto"/>
              <w:ind w:left="0"/>
              <w:rPr>
                <w:b/>
              </w:rPr>
            </w:pPr>
            <w:r>
              <w:rPr>
                <w:b/>
              </w:rPr>
              <w:t>Call-Off Schedule 18 (Background Checks)</w:t>
            </w:r>
          </w:p>
        </w:tc>
        <w:tc>
          <w:tcPr>
            <w:tcW w:w="4819" w:type="dxa"/>
            <w:shd w:val="clear" w:color="auto" w:fill="auto"/>
            <w:tcMar>
              <w:top w:w="100" w:type="dxa"/>
              <w:left w:w="100" w:type="dxa"/>
              <w:bottom w:w="100" w:type="dxa"/>
              <w:right w:w="100" w:type="dxa"/>
            </w:tcMar>
          </w:tcPr>
          <w:p w14:paraId="32C27CA0" w14:textId="77777777" w:rsidR="0095282F" w:rsidRDefault="009B69B9">
            <w:pPr>
              <w:widowControl w:val="0"/>
              <w:spacing w:after="80" w:line="259" w:lineRule="auto"/>
              <w:ind w:left="0"/>
            </w:pPr>
            <w:r>
              <w:rPr>
                <w:b/>
              </w:rPr>
              <w:t xml:space="preserve"> </w:t>
            </w:r>
            <w:r>
              <w:t>This Schedule should be used where Supplier Staff must be vetted before working on a Contract.</w:t>
            </w:r>
          </w:p>
        </w:tc>
        <w:tc>
          <w:tcPr>
            <w:tcW w:w="1418" w:type="dxa"/>
            <w:shd w:val="clear" w:color="auto" w:fill="auto"/>
            <w:tcMar>
              <w:top w:w="100" w:type="dxa"/>
              <w:left w:w="100" w:type="dxa"/>
              <w:bottom w:w="100" w:type="dxa"/>
              <w:right w:w="100" w:type="dxa"/>
            </w:tcMar>
          </w:tcPr>
          <w:p w14:paraId="6A33CAB8" w14:textId="77777777" w:rsidR="0095282F" w:rsidRDefault="009B69B9">
            <w:pPr>
              <w:widowControl w:val="0"/>
              <w:spacing w:after="80" w:line="259" w:lineRule="auto"/>
              <w:ind w:left="0"/>
            </w:pPr>
            <w:r>
              <w:t>Yes</w:t>
            </w:r>
          </w:p>
        </w:tc>
      </w:tr>
      <w:tr w:rsidR="0095282F" w14:paraId="4D24C0CC" w14:textId="77777777">
        <w:trPr>
          <w:trHeight w:val="440"/>
        </w:trPr>
        <w:tc>
          <w:tcPr>
            <w:tcW w:w="3124" w:type="dxa"/>
            <w:shd w:val="clear" w:color="auto" w:fill="auto"/>
            <w:tcMar>
              <w:top w:w="100" w:type="dxa"/>
              <w:left w:w="100" w:type="dxa"/>
              <w:bottom w:w="100" w:type="dxa"/>
              <w:right w:w="100" w:type="dxa"/>
            </w:tcMar>
          </w:tcPr>
          <w:p w14:paraId="52377CD7" w14:textId="77777777" w:rsidR="0095282F" w:rsidRDefault="009B69B9">
            <w:pPr>
              <w:widowControl w:val="0"/>
              <w:spacing w:after="80" w:line="259" w:lineRule="auto"/>
              <w:ind w:left="0"/>
              <w:rPr>
                <w:b/>
              </w:rPr>
            </w:pPr>
            <w:r>
              <w:rPr>
                <w:b/>
              </w:rPr>
              <w:t>Call-Off Schedule 19 (Scottish Law)</w:t>
            </w:r>
          </w:p>
        </w:tc>
        <w:tc>
          <w:tcPr>
            <w:tcW w:w="4819" w:type="dxa"/>
            <w:shd w:val="clear" w:color="auto" w:fill="auto"/>
            <w:tcMar>
              <w:top w:w="100" w:type="dxa"/>
              <w:left w:w="100" w:type="dxa"/>
              <w:bottom w:w="100" w:type="dxa"/>
              <w:right w:w="100" w:type="dxa"/>
            </w:tcMar>
          </w:tcPr>
          <w:p w14:paraId="35BD31E0" w14:textId="77777777" w:rsidR="0095282F" w:rsidRDefault="009B69B9">
            <w:pPr>
              <w:widowControl w:val="0"/>
              <w:spacing w:after="80" w:line="259" w:lineRule="auto"/>
              <w:ind w:left="0"/>
            </w:pPr>
            <w:r>
              <w:t>Switches the interpretation of the contract from the laws of England and Wales to Scottish law.</w:t>
            </w:r>
          </w:p>
        </w:tc>
        <w:tc>
          <w:tcPr>
            <w:tcW w:w="1418" w:type="dxa"/>
            <w:shd w:val="clear" w:color="auto" w:fill="auto"/>
            <w:tcMar>
              <w:top w:w="100" w:type="dxa"/>
              <w:left w:w="100" w:type="dxa"/>
              <w:bottom w:w="100" w:type="dxa"/>
              <w:right w:w="100" w:type="dxa"/>
            </w:tcMar>
          </w:tcPr>
          <w:p w14:paraId="362F3C30" w14:textId="77777777" w:rsidR="0095282F" w:rsidRDefault="009B69B9">
            <w:pPr>
              <w:widowControl w:val="0"/>
              <w:spacing w:after="80" w:line="259" w:lineRule="auto"/>
              <w:ind w:left="0"/>
            </w:pPr>
            <w:r>
              <w:t>Yes</w:t>
            </w:r>
          </w:p>
        </w:tc>
      </w:tr>
      <w:tr w:rsidR="0095282F" w14:paraId="5DE93DF6" w14:textId="77777777">
        <w:trPr>
          <w:trHeight w:val="440"/>
        </w:trPr>
        <w:tc>
          <w:tcPr>
            <w:tcW w:w="3124" w:type="dxa"/>
            <w:shd w:val="clear" w:color="auto" w:fill="auto"/>
            <w:tcMar>
              <w:top w:w="100" w:type="dxa"/>
              <w:left w:w="100" w:type="dxa"/>
              <w:bottom w:w="100" w:type="dxa"/>
              <w:right w:w="100" w:type="dxa"/>
            </w:tcMar>
          </w:tcPr>
          <w:p w14:paraId="16053744" w14:textId="77777777" w:rsidR="0095282F" w:rsidRDefault="009B69B9">
            <w:pPr>
              <w:widowControl w:val="0"/>
              <w:spacing w:after="80" w:line="259" w:lineRule="auto"/>
              <w:ind w:left="0"/>
              <w:rPr>
                <w:b/>
              </w:rPr>
            </w:pPr>
            <w:r>
              <w:rPr>
                <w:b/>
              </w:rPr>
              <w:t>Call-Off Schedule 20 (Call-Off Specification)</w:t>
            </w:r>
          </w:p>
        </w:tc>
        <w:tc>
          <w:tcPr>
            <w:tcW w:w="4819" w:type="dxa"/>
            <w:shd w:val="clear" w:color="auto" w:fill="auto"/>
            <w:tcMar>
              <w:top w:w="100" w:type="dxa"/>
              <w:left w:w="100" w:type="dxa"/>
              <w:bottom w:w="100" w:type="dxa"/>
              <w:right w:w="100" w:type="dxa"/>
            </w:tcMar>
          </w:tcPr>
          <w:p w14:paraId="6125E76B" w14:textId="77777777" w:rsidR="0095282F" w:rsidRDefault="009B69B9">
            <w:pPr>
              <w:widowControl w:val="0"/>
              <w:spacing w:after="80" w:line="259" w:lineRule="auto"/>
              <w:ind w:left="0"/>
            </w:pPr>
            <w:r>
              <w:t>Further details about what has been ordered under a Call-Off contract.</w:t>
            </w:r>
          </w:p>
        </w:tc>
        <w:tc>
          <w:tcPr>
            <w:tcW w:w="1418" w:type="dxa"/>
            <w:shd w:val="clear" w:color="auto" w:fill="auto"/>
            <w:tcMar>
              <w:top w:w="100" w:type="dxa"/>
              <w:left w:w="100" w:type="dxa"/>
              <w:bottom w:w="100" w:type="dxa"/>
              <w:right w:w="100" w:type="dxa"/>
            </w:tcMar>
          </w:tcPr>
          <w:p w14:paraId="062BEB29" w14:textId="77777777" w:rsidR="0095282F" w:rsidRDefault="009B69B9">
            <w:pPr>
              <w:widowControl w:val="0"/>
              <w:spacing w:after="80" w:line="259" w:lineRule="auto"/>
              <w:ind w:left="0"/>
            </w:pPr>
            <w:r>
              <w:t>Yes</w:t>
            </w:r>
          </w:p>
        </w:tc>
      </w:tr>
      <w:tr w:rsidR="0095282F" w14:paraId="37A6FBB9" w14:textId="77777777">
        <w:trPr>
          <w:trHeight w:val="440"/>
        </w:trPr>
        <w:tc>
          <w:tcPr>
            <w:tcW w:w="3124" w:type="dxa"/>
            <w:shd w:val="clear" w:color="auto" w:fill="auto"/>
            <w:tcMar>
              <w:top w:w="100" w:type="dxa"/>
              <w:left w:w="100" w:type="dxa"/>
              <w:bottom w:w="100" w:type="dxa"/>
              <w:right w:w="100" w:type="dxa"/>
            </w:tcMar>
          </w:tcPr>
          <w:p w14:paraId="57FAFDCD" w14:textId="77777777" w:rsidR="0095282F" w:rsidRDefault="009B69B9">
            <w:pPr>
              <w:widowControl w:val="0"/>
              <w:spacing w:after="80"/>
              <w:rPr>
                <w:b/>
              </w:rPr>
            </w:pPr>
            <w:r>
              <w:rPr>
                <w:b/>
              </w:rPr>
              <w:t>Call-Off Schedule 21</w:t>
            </w:r>
          </w:p>
          <w:p w14:paraId="52E78FD7" w14:textId="77777777" w:rsidR="0095282F" w:rsidRDefault="009B69B9">
            <w:pPr>
              <w:widowControl w:val="0"/>
              <w:spacing w:after="80"/>
              <w:rPr>
                <w:b/>
              </w:rPr>
            </w:pPr>
            <w:r>
              <w:rPr>
                <w:b/>
              </w:rPr>
              <w:t>(Northern Ireland Law)</w:t>
            </w:r>
          </w:p>
        </w:tc>
        <w:tc>
          <w:tcPr>
            <w:tcW w:w="4819" w:type="dxa"/>
            <w:shd w:val="clear" w:color="auto" w:fill="auto"/>
            <w:tcMar>
              <w:top w:w="100" w:type="dxa"/>
              <w:left w:w="100" w:type="dxa"/>
              <w:bottom w:w="100" w:type="dxa"/>
              <w:right w:w="100" w:type="dxa"/>
            </w:tcMar>
          </w:tcPr>
          <w:p w14:paraId="18861A4D" w14:textId="77777777" w:rsidR="0095282F" w:rsidRDefault="009B69B9">
            <w:pPr>
              <w:widowControl w:val="0"/>
              <w:spacing w:after="80"/>
            </w:pPr>
            <w:r>
              <w:t xml:space="preserve">This schedule switches the interpretation of the contract from the laws of England and Wales to Northern Ireland law. </w:t>
            </w:r>
          </w:p>
        </w:tc>
        <w:tc>
          <w:tcPr>
            <w:tcW w:w="1418" w:type="dxa"/>
            <w:shd w:val="clear" w:color="auto" w:fill="auto"/>
            <w:tcMar>
              <w:top w:w="100" w:type="dxa"/>
              <w:left w:w="100" w:type="dxa"/>
              <w:bottom w:w="100" w:type="dxa"/>
              <w:right w:w="100" w:type="dxa"/>
            </w:tcMar>
          </w:tcPr>
          <w:p w14:paraId="6BABC4BA" w14:textId="77777777" w:rsidR="0095282F" w:rsidRDefault="009B69B9">
            <w:pPr>
              <w:widowControl w:val="0"/>
              <w:spacing w:after="80"/>
            </w:pPr>
            <w:r>
              <w:t>Yes</w:t>
            </w:r>
          </w:p>
        </w:tc>
      </w:tr>
      <w:tr w:rsidR="0095282F" w14:paraId="112A7515" w14:textId="77777777">
        <w:trPr>
          <w:trHeight w:val="440"/>
        </w:trPr>
        <w:tc>
          <w:tcPr>
            <w:tcW w:w="3124" w:type="dxa"/>
            <w:shd w:val="clear" w:color="auto" w:fill="auto"/>
            <w:tcMar>
              <w:top w:w="100" w:type="dxa"/>
              <w:left w:w="100" w:type="dxa"/>
              <w:bottom w:w="100" w:type="dxa"/>
              <w:right w:w="100" w:type="dxa"/>
            </w:tcMar>
          </w:tcPr>
          <w:p w14:paraId="1C13AE44" w14:textId="77777777" w:rsidR="0095282F" w:rsidRDefault="009B69B9">
            <w:pPr>
              <w:widowControl w:val="0"/>
              <w:spacing w:after="80"/>
              <w:rPr>
                <w:b/>
              </w:rPr>
            </w:pPr>
            <w:r>
              <w:rPr>
                <w:b/>
              </w:rPr>
              <w:t>Call-Off Schedule 22</w:t>
            </w:r>
          </w:p>
          <w:p w14:paraId="3A113A2D" w14:textId="77777777" w:rsidR="0095282F" w:rsidRDefault="009B69B9">
            <w:pPr>
              <w:widowControl w:val="0"/>
              <w:spacing w:after="80"/>
              <w:rPr>
                <w:b/>
              </w:rPr>
            </w:pPr>
            <w:r>
              <w:rPr>
                <w:b/>
              </w:rPr>
              <w:t>(Lease Terms)</w:t>
            </w:r>
          </w:p>
        </w:tc>
        <w:tc>
          <w:tcPr>
            <w:tcW w:w="4819" w:type="dxa"/>
            <w:shd w:val="clear" w:color="auto" w:fill="auto"/>
            <w:tcMar>
              <w:top w:w="100" w:type="dxa"/>
              <w:left w:w="100" w:type="dxa"/>
              <w:bottom w:w="100" w:type="dxa"/>
              <w:right w:w="100" w:type="dxa"/>
            </w:tcMar>
          </w:tcPr>
          <w:p w14:paraId="41F19129" w14:textId="77777777" w:rsidR="0095282F" w:rsidRDefault="009B69B9">
            <w:pPr>
              <w:widowControl w:val="0"/>
              <w:spacing w:after="80"/>
            </w:pPr>
            <w:r>
              <w:t>This schedule is for buyers who want to lease equipment using our agreements</w:t>
            </w:r>
          </w:p>
        </w:tc>
        <w:tc>
          <w:tcPr>
            <w:tcW w:w="1418" w:type="dxa"/>
            <w:shd w:val="clear" w:color="auto" w:fill="auto"/>
            <w:tcMar>
              <w:top w:w="100" w:type="dxa"/>
              <w:left w:w="100" w:type="dxa"/>
              <w:bottom w:w="100" w:type="dxa"/>
              <w:right w:w="100" w:type="dxa"/>
            </w:tcMar>
          </w:tcPr>
          <w:p w14:paraId="6B5AB04D" w14:textId="77777777" w:rsidR="0095282F" w:rsidRDefault="009B69B9">
            <w:pPr>
              <w:widowControl w:val="0"/>
              <w:spacing w:after="80"/>
            </w:pPr>
            <w:r>
              <w:t>Yes</w:t>
            </w:r>
          </w:p>
        </w:tc>
      </w:tr>
      <w:tr w:rsidR="0095282F" w14:paraId="36752E66" w14:textId="77777777">
        <w:trPr>
          <w:trHeight w:val="440"/>
        </w:trPr>
        <w:tc>
          <w:tcPr>
            <w:tcW w:w="3124" w:type="dxa"/>
            <w:shd w:val="clear" w:color="auto" w:fill="auto"/>
            <w:tcMar>
              <w:top w:w="100" w:type="dxa"/>
              <w:left w:w="100" w:type="dxa"/>
              <w:bottom w:w="100" w:type="dxa"/>
              <w:right w:w="100" w:type="dxa"/>
            </w:tcMar>
          </w:tcPr>
          <w:p w14:paraId="24DA6AE4" w14:textId="77777777" w:rsidR="0095282F" w:rsidRDefault="009B69B9">
            <w:pPr>
              <w:widowControl w:val="0"/>
              <w:spacing w:after="80"/>
              <w:rPr>
                <w:b/>
              </w:rPr>
            </w:pPr>
            <w:r>
              <w:rPr>
                <w:b/>
              </w:rPr>
              <w:t>Call-Off Schedule 23</w:t>
            </w:r>
          </w:p>
          <w:p w14:paraId="6A437282" w14:textId="77777777" w:rsidR="0095282F" w:rsidRDefault="009B69B9">
            <w:pPr>
              <w:widowControl w:val="0"/>
              <w:spacing w:after="80"/>
              <w:rPr>
                <w:b/>
              </w:rPr>
            </w:pPr>
            <w:r>
              <w:rPr>
                <w:b/>
              </w:rPr>
              <w:t>(HMRC Terms)</w:t>
            </w:r>
          </w:p>
        </w:tc>
        <w:tc>
          <w:tcPr>
            <w:tcW w:w="4819" w:type="dxa"/>
            <w:shd w:val="clear" w:color="auto" w:fill="auto"/>
            <w:tcMar>
              <w:top w:w="100" w:type="dxa"/>
              <w:left w:w="100" w:type="dxa"/>
              <w:bottom w:w="100" w:type="dxa"/>
              <w:right w:w="100" w:type="dxa"/>
            </w:tcMar>
          </w:tcPr>
          <w:p w14:paraId="388CE295" w14:textId="77777777" w:rsidR="0095282F" w:rsidRDefault="009B69B9">
            <w:pPr>
              <w:widowControl w:val="0"/>
              <w:spacing w:after="80"/>
            </w:pPr>
            <w:r>
              <w:t>Schedule containing specific terms for HMRC contracts.</w:t>
            </w:r>
          </w:p>
        </w:tc>
        <w:tc>
          <w:tcPr>
            <w:tcW w:w="1418" w:type="dxa"/>
            <w:shd w:val="clear" w:color="auto" w:fill="auto"/>
            <w:tcMar>
              <w:top w:w="100" w:type="dxa"/>
              <w:left w:w="100" w:type="dxa"/>
              <w:bottom w:w="100" w:type="dxa"/>
              <w:right w:w="100" w:type="dxa"/>
            </w:tcMar>
          </w:tcPr>
          <w:p w14:paraId="0FDD438D" w14:textId="77777777" w:rsidR="0095282F" w:rsidRDefault="009B69B9">
            <w:pPr>
              <w:widowControl w:val="0"/>
              <w:spacing w:after="80"/>
            </w:pPr>
            <w:r>
              <w:t>Yes</w:t>
            </w:r>
          </w:p>
        </w:tc>
      </w:tr>
      <w:tr w:rsidR="00475BB9" w14:paraId="3CE38B9F" w14:textId="77777777">
        <w:trPr>
          <w:trHeight w:val="440"/>
        </w:trPr>
        <w:tc>
          <w:tcPr>
            <w:tcW w:w="3124" w:type="dxa"/>
            <w:shd w:val="clear" w:color="auto" w:fill="auto"/>
            <w:tcMar>
              <w:top w:w="100" w:type="dxa"/>
              <w:left w:w="100" w:type="dxa"/>
              <w:bottom w:w="100" w:type="dxa"/>
              <w:right w:w="100" w:type="dxa"/>
            </w:tcMar>
          </w:tcPr>
          <w:p w14:paraId="6D7D6AC2" w14:textId="77777777" w:rsidR="00475BB9" w:rsidRDefault="00475BB9">
            <w:pPr>
              <w:widowControl w:val="0"/>
              <w:spacing w:after="80"/>
              <w:rPr>
                <w:b/>
              </w:rPr>
            </w:pPr>
            <w:r>
              <w:rPr>
                <w:b/>
              </w:rPr>
              <w:t xml:space="preserve">Call-Off Schedule 24 </w:t>
            </w:r>
          </w:p>
          <w:p w14:paraId="1C5A0797" w14:textId="361044DA" w:rsidR="00475BB9" w:rsidRDefault="00475BB9">
            <w:pPr>
              <w:widowControl w:val="0"/>
              <w:spacing w:after="80"/>
              <w:rPr>
                <w:b/>
              </w:rPr>
            </w:pPr>
            <w:r>
              <w:rPr>
                <w:b/>
              </w:rPr>
              <w:t>(Supplier Furnished Terms)</w:t>
            </w:r>
          </w:p>
        </w:tc>
        <w:tc>
          <w:tcPr>
            <w:tcW w:w="4819" w:type="dxa"/>
            <w:shd w:val="clear" w:color="auto" w:fill="auto"/>
            <w:tcMar>
              <w:top w:w="100" w:type="dxa"/>
              <w:left w:w="100" w:type="dxa"/>
              <w:bottom w:w="100" w:type="dxa"/>
              <w:right w:w="100" w:type="dxa"/>
            </w:tcMar>
          </w:tcPr>
          <w:p w14:paraId="44E1F283" w14:textId="11DCBE82" w:rsidR="00475BB9" w:rsidRDefault="00475BB9">
            <w:pPr>
              <w:widowControl w:val="0"/>
              <w:spacing w:after="80"/>
            </w:pPr>
            <w:r>
              <w:t>The ability for Suppliers to submit Supplier Furnished Terms specifically in respect of Software licence terms</w:t>
            </w:r>
          </w:p>
        </w:tc>
        <w:tc>
          <w:tcPr>
            <w:tcW w:w="1418" w:type="dxa"/>
            <w:shd w:val="clear" w:color="auto" w:fill="auto"/>
            <w:tcMar>
              <w:top w:w="100" w:type="dxa"/>
              <w:left w:w="100" w:type="dxa"/>
              <w:bottom w:w="100" w:type="dxa"/>
              <w:right w:w="100" w:type="dxa"/>
            </w:tcMar>
          </w:tcPr>
          <w:p w14:paraId="2B217072" w14:textId="455BDF3B" w:rsidR="00475BB9" w:rsidRDefault="00475BB9">
            <w:pPr>
              <w:widowControl w:val="0"/>
              <w:spacing w:after="80"/>
            </w:pPr>
            <w:r>
              <w:t>Yes</w:t>
            </w:r>
          </w:p>
        </w:tc>
      </w:tr>
    </w:tbl>
    <w:p w14:paraId="4881BF0B" w14:textId="77777777" w:rsidR="0095282F" w:rsidRDefault="009B69B9">
      <w:pPr>
        <w:tabs>
          <w:tab w:val="left" w:pos="2290"/>
        </w:tabs>
        <w:spacing w:after="200" w:line="276" w:lineRule="auto"/>
      </w:pPr>
      <w:r>
        <w:tab/>
      </w:r>
    </w:p>
    <w:p w14:paraId="348AE77B" w14:textId="77777777" w:rsidR="0095282F" w:rsidRDefault="009B69B9">
      <w:pPr>
        <w:pStyle w:val="Heading1"/>
        <w:numPr>
          <w:ilvl w:val="0"/>
          <w:numId w:val="6"/>
        </w:numPr>
        <w:tabs>
          <w:tab w:val="left" w:pos="142"/>
        </w:tabs>
        <w:spacing w:after="240" w:line="240" w:lineRule="auto"/>
        <w:jc w:val="both"/>
      </w:pPr>
      <w:bookmarkStart w:id="25" w:name="_heading=h.3j2qqm3" w:colFirst="0" w:colLast="0"/>
      <w:bookmarkEnd w:id="25"/>
      <w:r>
        <w:t>Additional information</w:t>
      </w:r>
    </w:p>
    <w:p w14:paraId="4FDF3565" w14:textId="77777777" w:rsidR="0095282F" w:rsidRDefault="009B69B9">
      <w:pPr>
        <w:numPr>
          <w:ilvl w:val="1"/>
          <w:numId w:val="3"/>
        </w:numPr>
        <w:pBdr>
          <w:top w:val="nil"/>
          <w:left w:val="nil"/>
          <w:bottom w:val="nil"/>
          <w:right w:val="nil"/>
          <w:between w:val="nil"/>
        </w:pBdr>
        <w:spacing w:before="240" w:after="120" w:line="240" w:lineRule="auto"/>
        <w:ind w:left="840"/>
        <w:rPr>
          <w:rFonts w:ascii="Arial" w:eastAsia="Arial" w:hAnsi="Arial" w:cs="Arial"/>
          <w:color w:val="000000"/>
          <w:sz w:val="24"/>
          <w:szCs w:val="24"/>
        </w:rPr>
      </w:pPr>
      <w:bookmarkStart w:id="26" w:name="_heading=h.1y810tw" w:colFirst="0" w:colLast="0"/>
      <w:bookmarkEnd w:id="26"/>
      <w:r>
        <w:rPr>
          <w:rFonts w:ascii="Arial" w:eastAsia="Arial" w:hAnsi="Arial" w:cs="Arial"/>
          <w:color w:val="000000"/>
          <w:sz w:val="24"/>
          <w:szCs w:val="24"/>
        </w:rPr>
        <w:t>In this section 11, “Procurement Regulations” means each of:</w:t>
      </w:r>
    </w:p>
    <w:p w14:paraId="41104A1E" w14:textId="77777777" w:rsidR="0095282F" w:rsidRDefault="009B69B9">
      <w:pPr>
        <w:ind w:left="851"/>
        <w:rPr>
          <w:rFonts w:ascii="Arial" w:eastAsia="Arial" w:hAnsi="Arial" w:cs="Arial"/>
          <w:sz w:val="24"/>
          <w:szCs w:val="24"/>
        </w:rPr>
      </w:pPr>
      <w:r>
        <w:rPr>
          <w:rFonts w:ascii="Arial" w:eastAsia="Arial" w:hAnsi="Arial" w:cs="Arial"/>
          <w:sz w:val="24"/>
          <w:szCs w:val="24"/>
        </w:rPr>
        <w:t>a) the Public Contracts Regulations 2015 (SI 2015/102);</w:t>
      </w:r>
    </w:p>
    <w:p w14:paraId="28F8465A" w14:textId="77777777" w:rsidR="0095282F" w:rsidRDefault="009B69B9">
      <w:pPr>
        <w:ind w:left="851"/>
        <w:rPr>
          <w:rFonts w:ascii="Arial" w:eastAsia="Arial" w:hAnsi="Arial" w:cs="Arial"/>
          <w:sz w:val="24"/>
          <w:szCs w:val="24"/>
        </w:rPr>
      </w:pPr>
      <w:r>
        <w:rPr>
          <w:rFonts w:ascii="Arial" w:eastAsia="Arial" w:hAnsi="Arial" w:cs="Arial"/>
          <w:sz w:val="24"/>
          <w:szCs w:val="24"/>
        </w:rPr>
        <w:t>b) the Concession Contracts Regulations 2016 (SI 2016/273);</w:t>
      </w:r>
    </w:p>
    <w:p w14:paraId="57AFC249" w14:textId="77777777" w:rsidR="0095282F" w:rsidRDefault="009B69B9">
      <w:pPr>
        <w:ind w:left="851"/>
        <w:rPr>
          <w:rFonts w:ascii="Arial" w:eastAsia="Arial" w:hAnsi="Arial" w:cs="Arial"/>
          <w:sz w:val="24"/>
          <w:szCs w:val="24"/>
        </w:rPr>
      </w:pPr>
      <w:r>
        <w:rPr>
          <w:rFonts w:ascii="Arial" w:eastAsia="Arial" w:hAnsi="Arial" w:cs="Arial"/>
          <w:sz w:val="24"/>
          <w:szCs w:val="24"/>
        </w:rPr>
        <w:t>c) the Utilities Contracts Regulations 2016 (SI 2016/274);</w:t>
      </w:r>
    </w:p>
    <w:p w14:paraId="0CBD5153" w14:textId="77777777" w:rsidR="0095282F" w:rsidRDefault="009B69B9">
      <w:pPr>
        <w:ind w:left="851"/>
        <w:rPr>
          <w:rFonts w:ascii="Arial" w:eastAsia="Arial" w:hAnsi="Arial" w:cs="Arial"/>
          <w:sz w:val="24"/>
          <w:szCs w:val="24"/>
        </w:rPr>
      </w:pPr>
      <w:r>
        <w:rPr>
          <w:rFonts w:ascii="Arial" w:eastAsia="Arial" w:hAnsi="Arial" w:cs="Arial"/>
          <w:sz w:val="24"/>
          <w:szCs w:val="24"/>
        </w:rPr>
        <w:lastRenderedPageBreak/>
        <w:t>d) the Defence and Security Public Contracts Regulations 2011 (SI 2011/1848);</w:t>
      </w:r>
    </w:p>
    <w:p w14:paraId="55E598B8" w14:textId="77777777" w:rsidR="0095282F" w:rsidRDefault="009B69B9">
      <w:pPr>
        <w:ind w:left="851"/>
        <w:rPr>
          <w:rFonts w:ascii="Arial" w:eastAsia="Arial" w:hAnsi="Arial" w:cs="Arial"/>
          <w:sz w:val="24"/>
          <w:szCs w:val="24"/>
        </w:rPr>
      </w:pPr>
      <w:r>
        <w:rPr>
          <w:rFonts w:ascii="Arial" w:eastAsia="Arial" w:hAnsi="Arial" w:cs="Arial"/>
          <w:sz w:val="24"/>
          <w:szCs w:val="24"/>
        </w:rPr>
        <w:t>e) the Remedies Directive (2007/66/EC);</w:t>
      </w:r>
    </w:p>
    <w:p w14:paraId="6420B431" w14:textId="77777777" w:rsidR="0095282F" w:rsidRDefault="009B69B9">
      <w:pPr>
        <w:ind w:left="851"/>
        <w:rPr>
          <w:rFonts w:ascii="Arial" w:eastAsia="Arial" w:hAnsi="Arial" w:cs="Arial"/>
          <w:sz w:val="24"/>
          <w:szCs w:val="24"/>
        </w:rPr>
      </w:pPr>
      <w:r>
        <w:rPr>
          <w:rFonts w:ascii="Arial" w:eastAsia="Arial" w:hAnsi="Arial" w:cs="Arial"/>
          <w:sz w:val="24"/>
          <w:szCs w:val="24"/>
        </w:rPr>
        <w:t>f)  Directive 2014/23/EU of the European Parliament and Council;</w:t>
      </w:r>
    </w:p>
    <w:p w14:paraId="55ADA479" w14:textId="77777777" w:rsidR="0095282F" w:rsidRDefault="009B69B9">
      <w:pPr>
        <w:ind w:left="851"/>
        <w:rPr>
          <w:rFonts w:ascii="Arial" w:eastAsia="Arial" w:hAnsi="Arial" w:cs="Arial"/>
          <w:sz w:val="24"/>
          <w:szCs w:val="24"/>
        </w:rPr>
      </w:pPr>
      <w:r>
        <w:rPr>
          <w:rFonts w:ascii="Arial" w:eastAsia="Arial" w:hAnsi="Arial" w:cs="Arial"/>
          <w:sz w:val="24"/>
          <w:szCs w:val="24"/>
        </w:rPr>
        <w:t>g) Directive 2014/24/EU of the European Parliament and Council;</w:t>
      </w:r>
    </w:p>
    <w:p w14:paraId="018BACA6" w14:textId="77777777" w:rsidR="0095282F" w:rsidRDefault="009B69B9">
      <w:pPr>
        <w:ind w:left="851"/>
        <w:rPr>
          <w:rFonts w:ascii="Arial" w:eastAsia="Arial" w:hAnsi="Arial" w:cs="Arial"/>
          <w:sz w:val="24"/>
          <w:szCs w:val="24"/>
        </w:rPr>
      </w:pPr>
      <w:r>
        <w:rPr>
          <w:rFonts w:ascii="Arial" w:eastAsia="Arial" w:hAnsi="Arial" w:cs="Arial"/>
          <w:sz w:val="24"/>
          <w:szCs w:val="24"/>
        </w:rPr>
        <w:t>h) Directive 2014/25/EU of the European Parliament and Council; and</w:t>
      </w:r>
    </w:p>
    <w:p w14:paraId="666B04FD" w14:textId="77777777" w:rsidR="0095282F" w:rsidRDefault="009B69B9">
      <w:pPr>
        <w:ind w:left="851"/>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Directive 2009/81/EC of the European Parliament and Council.</w:t>
      </w:r>
    </w:p>
    <w:p w14:paraId="32AB4FF4" w14:textId="77777777" w:rsidR="0095282F" w:rsidRDefault="009B69B9">
      <w:pPr>
        <w:numPr>
          <w:ilvl w:val="1"/>
          <w:numId w:val="3"/>
        </w:numPr>
        <w:pBdr>
          <w:top w:val="nil"/>
          <w:left w:val="nil"/>
          <w:bottom w:val="nil"/>
          <w:right w:val="nil"/>
          <w:between w:val="nil"/>
        </w:pBdr>
        <w:spacing w:before="240" w:after="120" w:line="240" w:lineRule="auto"/>
        <w:ind w:left="840"/>
        <w:rPr>
          <w:rFonts w:ascii="Arial" w:eastAsia="Arial" w:hAnsi="Arial" w:cs="Arial"/>
          <w:color w:val="000000"/>
          <w:sz w:val="24"/>
          <w:szCs w:val="24"/>
        </w:rPr>
      </w:pPr>
      <w:r>
        <w:rPr>
          <w:rFonts w:ascii="Arial" w:eastAsia="Arial" w:hAnsi="Arial" w:cs="Arial"/>
          <w:color w:val="000000"/>
          <w:sz w:val="24"/>
          <w:szCs w:val="24"/>
        </w:rPr>
        <w:t>Some purchases under this Framework may have requirements that can be met under this Framework but the purchase of which may be exempt from the Procurement Regulations. In such cases, Call-Offs from this Framework will be unregulated purchases for the purposes of the Procurement Regulations, and the buyers may, at their discretion, modify the terms of the Framework and any Call-Off contracts to reflect that buyer’s specific needs.</w:t>
      </w:r>
    </w:p>
    <w:p w14:paraId="7127141C" w14:textId="77777777" w:rsidR="0095282F" w:rsidRDefault="009B69B9">
      <w:pPr>
        <w:pStyle w:val="Heading1"/>
        <w:numPr>
          <w:ilvl w:val="0"/>
          <w:numId w:val="6"/>
        </w:numPr>
        <w:tabs>
          <w:tab w:val="left" w:pos="142"/>
        </w:tabs>
        <w:spacing w:after="240" w:line="240" w:lineRule="auto"/>
        <w:ind w:left="720"/>
        <w:jc w:val="both"/>
      </w:pPr>
      <w:bookmarkStart w:id="27" w:name="_heading=h.4i7ojhp" w:colFirst="0" w:colLast="0"/>
      <w:bookmarkEnd w:id="27"/>
      <w:r>
        <w:t>The armed forces covenant</w:t>
      </w:r>
    </w:p>
    <w:p w14:paraId="033B7986" w14:textId="77777777" w:rsidR="0095282F" w:rsidRDefault="009B69B9">
      <w:pPr>
        <w:numPr>
          <w:ilvl w:val="1"/>
          <w:numId w:val="6"/>
        </w:numPr>
        <w:pBdr>
          <w:top w:val="nil"/>
          <w:left w:val="nil"/>
          <w:bottom w:val="nil"/>
          <w:right w:val="nil"/>
          <w:between w:val="nil"/>
        </w:pBdr>
        <w:tabs>
          <w:tab w:val="left" w:pos="142"/>
        </w:tabs>
        <w:spacing w:before="240" w:after="240" w:line="240" w:lineRule="auto"/>
        <w:ind w:left="851" w:hanging="709"/>
        <w:jc w:val="both"/>
        <w:rPr>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a</w:t>
      </w:r>
      <w:r>
        <w:rPr>
          <w:rFonts w:ascii="Arial" w:eastAsia="Arial" w:hAnsi="Arial" w:cs="Arial"/>
          <w:color w:val="000000"/>
          <w:sz w:val="24"/>
          <w:szCs w:val="24"/>
        </w:rPr>
        <w:t xml:space="preserve">rmed </w:t>
      </w:r>
      <w:r>
        <w:rPr>
          <w:rFonts w:ascii="Arial" w:eastAsia="Arial" w:hAnsi="Arial" w:cs="Arial"/>
          <w:sz w:val="24"/>
          <w:szCs w:val="24"/>
        </w:rPr>
        <w:t>f</w:t>
      </w:r>
      <w:r>
        <w:rPr>
          <w:rFonts w:ascii="Arial" w:eastAsia="Arial" w:hAnsi="Arial" w:cs="Arial"/>
          <w:color w:val="000000"/>
          <w:sz w:val="24"/>
          <w:szCs w:val="24"/>
        </w:rPr>
        <w:t xml:space="preserve">orces </w:t>
      </w:r>
      <w:r>
        <w:rPr>
          <w:rFonts w:ascii="Arial" w:eastAsia="Arial" w:hAnsi="Arial" w:cs="Arial"/>
          <w:sz w:val="24"/>
          <w:szCs w:val="24"/>
        </w:rPr>
        <w:t>c</w:t>
      </w:r>
      <w:r>
        <w:rPr>
          <w:rFonts w:ascii="Arial" w:eastAsia="Arial" w:hAnsi="Arial" w:cs="Arial"/>
          <w:color w:val="000000"/>
          <w:sz w:val="24"/>
          <w:szCs w:val="24"/>
        </w:rPr>
        <w:t xml:space="preserve">ovenant is a public sector pledge from Government, businesses, charities and organisations to demonstrate their support for the armed forces community. The </w:t>
      </w:r>
      <w:r>
        <w:rPr>
          <w:rFonts w:ascii="Arial" w:eastAsia="Arial" w:hAnsi="Arial" w:cs="Arial"/>
          <w:sz w:val="24"/>
          <w:szCs w:val="24"/>
        </w:rPr>
        <w:t>c</w:t>
      </w:r>
      <w:r>
        <w:rPr>
          <w:rFonts w:ascii="Arial" w:eastAsia="Arial" w:hAnsi="Arial" w:cs="Arial"/>
          <w:color w:val="000000"/>
          <w:sz w:val="24"/>
          <w:szCs w:val="24"/>
        </w:rPr>
        <w:t>ovenant was brought in under the Armed Forces Act 2011 to recognise that the whole nation has a moral obligation to redress the disadvantages the armed forces community face in comparison to other citizens, and recognise sacrifices made.</w:t>
      </w:r>
    </w:p>
    <w:p w14:paraId="1BB1CD31" w14:textId="77777777" w:rsidR="0095282F" w:rsidRDefault="009B69B9">
      <w:pPr>
        <w:numPr>
          <w:ilvl w:val="1"/>
          <w:numId w:val="6"/>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 xml:space="preserve">The </w:t>
      </w:r>
      <w:r>
        <w:rPr>
          <w:rFonts w:ascii="Arial" w:eastAsia="Arial" w:hAnsi="Arial" w:cs="Arial"/>
          <w:sz w:val="24"/>
          <w:szCs w:val="24"/>
        </w:rPr>
        <w:t>c</w:t>
      </w:r>
      <w:r>
        <w:rPr>
          <w:rFonts w:ascii="Arial" w:eastAsia="Arial" w:hAnsi="Arial" w:cs="Arial"/>
          <w:color w:val="000000"/>
          <w:sz w:val="24"/>
          <w:szCs w:val="24"/>
        </w:rPr>
        <w:t>ovenant’s 2 principles are that:</w:t>
      </w:r>
    </w:p>
    <w:p w14:paraId="0F199D88"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the armed forces community should not face disadvantages when compared to other citizens in the provision of public and commercial services</w:t>
      </w:r>
    </w:p>
    <w:p w14:paraId="64BD34E2" w14:textId="77777777" w:rsidR="0095282F" w:rsidRDefault="009B69B9">
      <w:pPr>
        <w:numPr>
          <w:ilvl w:val="0"/>
          <w:numId w:val="9"/>
        </w:numPr>
        <w:ind w:left="1985" w:hanging="566"/>
        <w:rPr>
          <w:rFonts w:ascii="Arial" w:eastAsia="Arial" w:hAnsi="Arial" w:cs="Arial"/>
          <w:sz w:val="24"/>
          <w:szCs w:val="24"/>
        </w:rPr>
      </w:pPr>
      <w:r>
        <w:rPr>
          <w:rFonts w:ascii="Arial" w:eastAsia="Arial" w:hAnsi="Arial" w:cs="Arial"/>
          <w:sz w:val="24"/>
          <w:szCs w:val="24"/>
        </w:rPr>
        <w:t xml:space="preserve">special consideration is appropriate in some cases, especially for those who have given most such as the injured and the bereaved </w:t>
      </w:r>
    </w:p>
    <w:p w14:paraId="49A2B112" w14:textId="77777777" w:rsidR="0095282F" w:rsidRDefault="009B69B9">
      <w:pPr>
        <w:pBdr>
          <w:top w:val="nil"/>
          <w:left w:val="nil"/>
          <w:bottom w:val="nil"/>
          <w:right w:val="nil"/>
          <w:between w:val="nil"/>
        </w:pBdr>
        <w:spacing w:after="0" w:line="276" w:lineRule="auto"/>
        <w:ind w:left="850"/>
        <w:rPr>
          <w:rFonts w:ascii="Arial" w:eastAsia="Arial" w:hAnsi="Arial" w:cs="Arial"/>
          <w:color w:val="000000"/>
          <w:sz w:val="24"/>
          <w:szCs w:val="24"/>
        </w:rPr>
      </w:pPr>
      <w:r>
        <w:rPr>
          <w:rFonts w:ascii="Arial" w:eastAsia="Arial" w:hAnsi="Arial" w:cs="Arial"/>
          <w:color w:val="000000"/>
          <w:sz w:val="24"/>
          <w:szCs w:val="24"/>
        </w:rPr>
        <w:t xml:space="preserve">We encourage all bidders, and their suppliers, to sign the </w:t>
      </w:r>
      <w:r>
        <w:rPr>
          <w:rFonts w:ascii="Arial" w:eastAsia="Arial" w:hAnsi="Arial" w:cs="Arial"/>
          <w:sz w:val="24"/>
          <w:szCs w:val="24"/>
        </w:rPr>
        <w:t>c</w:t>
      </w:r>
      <w:r>
        <w:rPr>
          <w:rFonts w:ascii="Arial" w:eastAsia="Arial" w:hAnsi="Arial" w:cs="Arial"/>
          <w:color w:val="000000"/>
          <w:sz w:val="24"/>
          <w:szCs w:val="24"/>
        </w:rPr>
        <w:t xml:space="preserve">orporate </w:t>
      </w:r>
      <w:r>
        <w:rPr>
          <w:rFonts w:ascii="Arial" w:eastAsia="Arial" w:hAnsi="Arial" w:cs="Arial"/>
          <w:sz w:val="24"/>
          <w:szCs w:val="24"/>
        </w:rPr>
        <w:t>c</w:t>
      </w:r>
      <w:r>
        <w:rPr>
          <w:rFonts w:ascii="Arial" w:eastAsia="Arial" w:hAnsi="Arial" w:cs="Arial"/>
          <w:color w:val="000000"/>
          <w:sz w:val="24"/>
          <w:szCs w:val="24"/>
        </w:rPr>
        <w:t xml:space="preserve">ovenant, declaring their support for the </w:t>
      </w:r>
      <w:r>
        <w:rPr>
          <w:rFonts w:ascii="Arial" w:eastAsia="Arial" w:hAnsi="Arial" w:cs="Arial"/>
          <w:sz w:val="24"/>
          <w:szCs w:val="24"/>
        </w:rPr>
        <w:t>a</w:t>
      </w:r>
      <w:r>
        <w:rPr>
          <w:rFonts w:ascii="Arial" w:eastAsia="Arial" w:hAnsi="Arial" w:cs="Arial"/>
          <w:color w:val="000000"/>
          <w:sz w:val="24"/>
          <w:szCs w:val="24"/>
        </w:rPr>
        <w:t xml:space="preserve">rmed </w:t>
      </w:r>
      <w:r>
        <w:rPr>
          <w:rFonts w:ascii="Arial" w:eastAsia="Arial" w:hAnsi="Arial" w:cs="Arial"/>
          <w:sz w:val="24"/>
          <w:szCs w:val="24"/>
        </w:rPr>
        <w:t>f</w:t>
      </w:r>
      <w:r>
        <w:rPr>
          <w:rFonts w:ascii="Arial" w:eastAsia="Arial" w:hAnsi="Arial" w:cs="Arial"/>
          <w:color w:val="000000"/>
          <w:sz w:val="24"/>
          <w:szCs w:val="24"/>
        </w:rPr>
        <w:t>orces community by displaying the values and behaviours set out therein. We encourage you to make your</w:t>
      </w:r>
      <w:hyperlink r:id="rId22">
        <w:r>
          <w:rPr>
            <w:rFonts w:ascii="Arial" w:eastAsia="Arial" w:hAnsi="Arial" w:cs="Arial"/>
            <w:color w:val="000000"/>
            <w:sz w:val="24"/>
            <w:szCs w:val="24"/>
          </w:rPr>
          <w:t xml:space="preserve"> </w:t>
        </w:r>
      </w:hyperlink>
      <w:hyperlink r:id="rId23">
        <w:r>
          <w:rPr>
            <w:rFonts w:ascii="Arial" w:eastAsia="Arial" w:hAnsi="Arial" w:cs="Arial"/>
            <w:color w:val="1155CC"/>
            <w:sz w:val="24"/>
            <w:szCs w:val="24"/>
            <w:u w:val="single"/>
          </w:rPr>
          <w:t>armed forces covenant pledge</w:t>
        </w:r>
      </w:hyperlink>
      <w:r>
        <w:rPr>
          <w:rFonts w:ascii="Arial" w:eastAsia="Arial" w:hAnsi="Arial" w:cs="Arial"/>
          <w:color w:val="000000"/>
          <w:sz w:val="24"/>
          <w:szCs w:val="24"/>
        </w:rPr>
        <w:t>.</w:t>
      </w:r>
    </w:p>
    <w:p w14:paraId="016FD9C2" w14:textId="77777777" w:rsidR="0095282F" w:rsidRDefault="0095282F">
      <w:pPr>
        <w:pBdr>
          <w:top w:val="nil"/>
          <w:left w:val="nil"/>
          <w:bottom w:val="nil"/>
          <w:right w:val="nil"/>
          <w:between w:val="nil"/>
        </w:pBdr>
        <w:spacing w:after="0" w:line="276" w:lineRule="auto"/>
        <w:ind w:left="567"/>
        <w:rPr>
          <w:rFonts w:ascii="Arial" w:eastAsia="Arial" w:hAnsi="Arial" w:cs="Arial"/>
          <w:color w:val="000000"/>
          <w:sz w:val="24"/>
          <w:szCs w:val="24"/>
        </w:rPr>
      </w:pPr>
    </w:p>
    <w:p w14:paraId="3B018F44" w14:textId="77777777" w:rsidR="0095282F" w:rsidRDefault="00C36CF3">
      <w:pPr>
        <w:numPr>
          <w:ilvl w:val="1"/>
          <w:numId w:val="6"/>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hyperlink r:id="rId24">
        <w:r w:rsidR="009B69B9">
          <w:rPr>
            <w:rFonts w:ascii="Arial" w:eastAsia="Arial" w:hAnsi="Arial" w:cs="Arial"/>
            <w:color w:val="000000"/>
            <w:sz w:val="24"/>
            <w:szCs w:val="24"/>
          </w:rPr>
          <w:t xml:space="preserve">The </w:t>
        </w:r>
      </w:hyperlink>
      <w:hyperlink r:id="rId25">
        <w:r w:rsidR="009B69B9">
          <w:rPr>
            <w:rFonts w:ascii="Arial" w:eastAsia="Arial" w:hAnsi="Arial" w:cs="Arial"/>
            <w:sz w:val="24"/>
            <w:szCs w:val="24"/>
          </w:rPr>
          <w:t>c</w:t>
        </w:r>
      </w:hyperlink>
      <w:hyperlink r:id="rId26">
        <w:r w:rsidR="009B69B9">
          <w:rPr>
            <w:rFonts w:ascii="Arial" w:eastAsia="Arial" w:hAnsi="Arial" w:cs="Arial"/>
            <w:color w:val="000000"/>
            <w:sz w:val="24"/>
            <w:szCs w:val="24"/>
          </w:rPr>
          <w:t xml:space="preserve">orporate </w:t>
        </w:r>
      </w:hyperlink>
      <w:hyperlink r:id="rId27">
        <w:r w:rsidR="009B69B9">
          <w:rPr>
            <w:rFonts w:ascii="Arial" w:eastAsia="Arial" w:hAnsi="Arial" w:cs="Arial"/>
            <w:sz w:val="24"/>
            <w:szCs w:val="24"/>
          </w:rPr>
          <w:t>c</w:t>
        </w:r>
      </w:hyperlink>
      <w:hyperlink r:id="rId28">
        <w:r w:rsidR="009B69B9">
          <w:rPr>
            <w:rFonts w:ascii="Arial" w:eastAsia="Arial" w:hAnsi="Arial" w:cs="Arial"/>
            <w:color w:val="000000"/>
            <w:sz w:val="24"/>
            <w:szCs w:val="24"/>
          </w:rPr>
          <w:t>ovenant</w:t>
        </w:r>
      </w:hyperlink>
      <w:r w:rsidR="009B69B9">
        <w:rPr>
          <w:rFonts w:ascii="Arial" w:eastAsia="Arial" w:hAnsi="Arial" w:cs="Arial"/>
          <w:color w:val="000000"/>
          <w:sz w:val="24"/>
          <w:szCs w:val="24"/>
        </w:rPr>
        <w:t xml:space="preserve"> gives guid</w:t>
      </w:r>
      <w:r w:rsidR="009B69B9">
        <w:rPr>
          <w:rFonts w:ascii="Arial" w:eastAsia="Arial" w:hAnsi="Arial" w:cs="Arial"/>
          <w:sz w:val="24"/>
          <w:szCs w:val="24"/>
        </w:rPr>
        <w:t xml:space="preserve">es </w:t>
      </w:r>
      <w:r w:rsidR="009B69B9">
        <w:rPr>
          <w:rFonts w:ascii="Arial" w:eastAsia="Arial" w:hAnsi="Arial" w:cs="Arial"/>
          <w:color w:val="000000"/>
          <w:sz w:val="24"/>
          <w:szCs w:val="24"/>
        </w:rPr>
        <w:t>on the various ways you can demonstrate your support.</w:t>
      </w:r>
    </w:p>
    <w:p w14:paraId="45E1E87D" w14:textId="77777777" w:rsidR="0095282F" w:rsidRDefault="009B69B9">
      <w:pPr>
        <w:numPr>
          <w:ilvl w:val="1"/>
          <w:numId w:val="6"/>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 xml:space="preserve">If you wish to register your support you can provide a point of contact for your company on this issue to the </w:t>
      </w:r>
      <w:r>
        <w:rPr>
          <w:rFonts w:ascii="Arial" w:eastAsia="Arial" w:hAnsi="Arial" w:cs="Arial"/>
          <w:sz w:val="24"/>
          <w:szCs w:val="24"/>
        </w:rPr>
        <w:t>a</w:t>
      </w:r>
      <w:r>
        <w:rPr>
          <w:rFonts w:ascii="Arial" w:eastAsia="Arial" w:hAnsi="Arial" w:cs="Arial"/>
          <w:color w:val="000000"/>
          <w:sz w:val="24"/>
          <w:szCs w:val="24"/>
        </w:rPr>
        <w:t xml:space="preserve">rmed forces </w:t>
      </w:r>
      <w:r>
        <w:rPr>
          <w:rFonts w:ascii="Arial" w:eastAsia="Arial" w:hAnsi="Arial" w:cs="Arial"/>
          <w:sz w:val="24"/>
          <w:szCs w:val="24"/>
        </w:rPr>
        <w:t>c</w:t>
      </w:r>
      <w:r>
        <w:rPr>
          <w:rFonts w:ascii="Arial" w:eastAsia="Arial" w:hAnsi="Arial" w:cs="Arial"/>
          <w:color w:val="000000"/>
          <w:sz w:val="24"/>
          <w:szCs w:val="24"/>
        </w:rPr>
        <w:t xml:space="preserve">ovenant team at the address below, so that the MOD can alert you to any events or initiatives in which you </w:t>
      </w:r>
      <w:r>
        <w:rPr>
          <w:rFonts w:ascii="Arial" w:eastAsia="Arial" w:hAnsi="Arial" w:cs="Arial"/>
          <w:color w:val="000000"/>
          <w:sz w:val="24"/>
          <w:szCs w:val="24"/>
        </w:rPr>
        <w:lastRenderedPageBreak/>
        <w:t>may wish to participate. The Covenant Team can also provide any information you require in addition to that included on the website.</w:t>
      </w:r>
    </w:p>
    <w:p w14:paraId="06A0DEFA" w14:textId="77777777" w:rsidR="0095282F" w:rsidRDefault="009B69B9">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 xml:space="preserve">Email address: </w:t>
      </w:r>
      <w:hyperlink r:id="rId29">
        <w:r>
          <w:rPr>
            <w:rFonts w:ascii="Arial" w:eastAsia="Arial" w:hAnsi="Arial" w:cs="Arial"/>
            <w:color w:val="1155CC"/>
            <w:sz w:val="24"/>
            <w:szCs w:val="24"/>
            <w:u w:val="single"/>
          </w:rPr>
          <w:t>covenant-mailbox@mod.uk</w:t>
        </w:r>
      </w:hyperlink>
    </w:p>
    <w:p w14:paraId="6496CEF2" w14:textId="77777777" w:rsidR="0095282F" w:rsidRDefault="0095282F">
      <w:pPr>
        <w:pBdr>
          <w:top w:val="nil"/>
          <w:left w:val="nil"/>
          <w:bottom w:val="nil"/>
          <w:right w:val="nil"/>
          <w:between w:val="nil"/>
        </w:pBdr>
        <w:spacing w:after="0" w:line="276" w:lineRule="auto"/>
        <w:ind w:left="1134"/>
        <w:rPr>
          <w:rFonts w:ascii="Arial" w:eastAsia="Arial" w:hAnsi="Arial" w:cs="Arial"/>
          <w:color w:val="000000"/>
          <w:sz w:val="24"/>
          <w:szCs w:val="24"/>
        </w:rPr>
      </w:pPr>
    </w:p>
    <w:p w14:paraId="088E079D" w14:textId="77777777" w:rsidR="0095282F" w:rsidRDefault="009B69B9">
      <w:pPr>
        <w:pBdr>
          <w:top w:val="nil"/>
          <w:left w:val="nil"/>
          <w:bottom w:val="nil"/>
          <w:right w:val="nil"/>
          <w:between w:val="nil"/>
        </w:pBdr>
        <w:spacing w:after="0" w:line="276" w:lineRule="auto"/>
        <w:ind w:left="1134"/>
        <w:rPr>
          <w:rFonts w:ascii="Arial" w:eastAsia="Arial" w:hAnsi="Arial" w:cs="Arial"/>
          <w:color w:val="000000"/>
          <w:sz w:val="24"/>
          <w:szCs w:val="24"/>
        </w:rPr>
      </w:pPr>
      <w:r>
        <w:rPr>
          <w:rFonts w:ascii="Arial" w:eastAsia="Arial" w:hAnsi="Arial" w:cs="Arial"/>
          <w:color w:val="000000"/>
          <w:sz w:val="24"/>
          <w:szCs w:val="24"/>
        </w:rPr>
        <w:t>Address: Armed Forces Covenant Team, Zone D, 6th Floor, Ministry of Defence, Main Building, Whitehall, London, SW1A 2HB</w:t>
      </w:r>
    </w:p>
    <w:p w14:paraId="4BC6C283" w14:textId="77777777" w:rsidR="0095282F" w:rsidRDefault="0095282F">
      <w:pPr>
        <w:pBdr>
          <w:top w:val="nil"/>
          <w:left w:val="nil"/>
          <w:bottom w:val="nil"/>
          <w:right w:val="nil"/>
          <w:between w:val="nil"/>
        </w:pBdr>
        <w:spacing w:after="0" w:line="276" w:lineRule="auto"/>
        <w:ind w:left="1134"/>
        <w:rPr>
          <w:rFonts w:ascii="Arial" w:eastAsia="Arial" w:hAnsi="Arial" w:cs="Arial"/>
          <w:color w:val="000000"/>
          <w:sz w:val="24"/>
          <w:szCs w:val="24"/>
        </w:rPr>
      </w:pPr>
    </w:p>
    <w:p w14:paraId="23210970" w14:textId="77777777" w:rsidR="0095282F" w:rsidRDefault="009B69B9">
      <w:pPr>
        <w:numPr>
          <w:ilvl w:val="1"/>
          <w:numId w:val="6"/>
        </w:numPr>
        <w:pBdr>
          <w:top w:val="nil"/>
          <w:left w:val="nil"/>
          <w:bottom w:val="nil"/>
          <w:right w:val="nil"/>
          <w:between w:val="nil"/>
        </w:pBdr>
        <w:tabs>
          <w:tab w:val="left" w:pos="142"/>
        </w:tabs>
        <w:spacing w:before="240" w:after="240" w:line="240" w:lineRule="auto"/>
        <w:ind w:left="851" w:hanging="709"/>
        <w:jc w:val="both"/>
        <w:rPr>
          <w:rFonts w:ascii="Arial" w:eastAsia="Arial" w:hAnsi="Arial" w:cs="Arial"/>
          <w:color w:val="000000"/>
          <w:sz w:val="24"/>
          <w:szCs w:val="24"/>
        </w:rPr>
      </w:pPr>
      <w:r>
        <w:rPr>
          <w:rFonts w:ascii="Arial" w:eastAsia="Arial" w:hAnsi="Arial" w:cs="Arial"/>
          <w:color w:val="000000"/>
          <w:sz w:val="24"/>
          <w:szCs w:val="24"/>
        </w:rPr>
        <w:t xml:space="preserve">Paragraphs 12.1 – 12.4 above are not a condition of working with CCS now or in the future, nor will this issue form any part of the tender evaluation, contract award procedure or any resulting contract. However, CCS very much hopes you will want to provide your support. </w:t>
      </w:r>
    </w:p>
    <w:sectPr w:rsidR="0095282F">
      <w:headerReference w:type="default" r:id="rId30"/>
      <w:footerReference w:type="default" r:id="rId31"/>
      <w:pgSz w:w="11906" w:h="16838"/>
      <w:pgMar w:top="1440" w:right="1440" w:bottom="1440" w:left="1440" w:header="708" w:footer="11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BCB93" w14:textId="77777777" w:rsidR="00C36CF3" w:rsidRDefault="00C36CF3">
      <w:pPr>
        <w:spacing w:after="0" w:line="240" w:lineRule="auto"/>
      </w:pPr>
      <w:r>
        <w:separator/>
      </w:r>
    </w:p>
  </w:endnote>
  <w:endnote w:type="continuationSeparator" w:id="0">
    <w:p w14:paraId="21F15948" w14:textId="77777777" w:rsidR="00C36CF3" w:rsidRDefault="00C3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Zhongsong">
    <w:charset w:val="86"/>
    <w:family w:val="auto"/>
    <w:pitch w:val="variable"/>
    <w:sig w:usb0="00000287" w:usb1="080F0000" w:usb2="00000010" w:usb3="00000000" w:csb0="0004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2F638" w14:textId="77777777" w:rsidR="0095282F" w:rsidRDefault="0095282F">
    <w:pPr>
      <w:pBdr>
        <w:top w:val="nil"/>
        <w:left w:val="nil"/>
        <w:bottom w:val="nil"/>
        <w:right w:val="nil"/>
        <w:between w:val="nil"/>
      </w:pBdr>
      <w:tabs>
        <w:tab w:val="center" w:pos="4513"/>
        <w:tab w:val="right" w:pos="9026"/>
      </w:tabs>
      <w:spacing w:after="0" w:line="240" w:lineRule="auto"/>
      <w:jc w:val="center"/>
      <w:rPr>
        <w:color w:val="000000"/>
      </w:rPr>
    </w:pPr>
  </w:p>
  <w:p w14:paraId="6ADC7D9C" w14:textId="77777777" w:rsidR="0095282F" w:rsidRDefault="009B69B9">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AA66EF">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2</w:t>
    </w:r>
    <w:r>
      <w:rPr>
        <w:rFonts w:ascii="Arial" w:eastAsia="Arial" w:hAnsi="Arial" w:cs="Arial"/>
        <w:sz w:val="20"/>
        <w:szCs w:val="20"/>
      </w:rPr>
      <w:t>4</w:t>
    </w:r>
  </w:p>
  <w:p w14:paraId="27CBBD83" w14:textId="77777777" w:rsidR="0095282F" w:rsidRDefault="009B69B9">
    <w:pPr>
      <w:pBdr>
        <w:top w:val="nil"/>
        <w:left w:val="nil"/>
        <w:bottom w:val="nil"/>
        <w:right w:val="nil"/>
        <w:between w:val="nil"/>
      </w:pBdr>
      <w:tabs>
        <w:tab w:val="center" w:pos="4513"/>
        <w:tab w:val="right" w:pos="9026"/>
      </w:tabs>
      <w:spacing w:after="0" w:line="240" w:lineRule="auto"/>
      <w:rPr>
        <w:rFonts w:ascii="Arial" w:eastAsia="Arial" w:hAnsi="Arial" w:cs="Arial"/>
        <w:b/>
        <w:sz w:val="32"/>
        <w:szCs w:val="32"/>
        <w:u w:val="single"/>
      </w:rPr>
    </w:pPr>
    <w:r>
      <w:rPr>
        <w:rFonts w:ascii="Arial" w:eastAsia="Arial" w:hAnsi="Arial" w:cs="Arial"/>
        <w:color w:val="000000"/>
        <w:sz w:val="20"/>
        <w:szCs w:val="20"/>
      </w:rPr>
      <w:t>GWG T105-Attachment</w:t>
    </w:r>
  </w:p>
  <w:p w14:paraId="4E321D89" w14:textId="3661112B" w:rsidR="0095282F" w:rsidRDefault="009B69B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 1 - About the Framework v1.</w:t>
    </w:r>
    <w:r w:rsidR="00475BB9">
      <w:rPr>
        <w:rFonts w:ascii="Arial" w:eastAsia="Arial" w:hAnsi="Arial" w:cs="Arial"/>
        <w:color w:val="000000"/>
        <w:sz w:val="20"/>
        <w:szCs w:val="20"/>
      </w:rPr>
      <w:t>3</w:t>
    </w:r>
  </w:p>
  <w:p w14:paraId="73A3ED87" w14:textId="77777777" w:rsidR="0095282F" w:rsidRDefault="009B69B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w:t>
    </w:r>
    <w:r>
      <w:rPr>
        <w:rFonts w:ascii="Arial" w:eastAsia="Arial" w:hAnsi="Arial" w:cs="Arial"/>
        <w:sz w:val="20"/>
        <w:szCs w:val="20"/>
      </w:rPr>
      <w:t>6261 Mobile Voice and Data Services</w:t>
    </w:r>
    <w:r>
      <w:rPr>
        <w:rFonts w:ascii="Arial" w:eastAsia="Arial" w:hAnsi="Arial" w:cs="Arial"/>
        <w:color w:val="000000"/>
        <w:sz w:val="20"/>
        <w:szCs w:val="20"/>
      </w:rPr>
      <w:t xml:space="preserve"> Framework </w:t>
    </w:r>
  </w:p>
  <w:p w14:paraId="72DC4F4C" w14:textId="77777777" w:rsidR="0095282F" w:rsidRDefault="009B69B9">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w:t>
    </w:r>
    <w:r>
      <w:rPr>
        <w:rFonts w:ascii="Arial" w:eastAsia="Arial" w:hAnsi="Arial" w:cs="Arial"/>
        <w:color w:val="000000"/>
        <w:sz w:val="20"/>
        <w:szCs w:val="20"/>
      </w:rPr>
      <w:tab/>
    </w:r>
    <w:r>
      <w:rPr>
        <w:rFonts w:ascii="Arial" w:eastAsia="Arial" w:hAnsi="Arial" w:cs="Arial"/>
        <w:color w:val="000000"/>
        <w:sz w:val="20"/>
        <w:szCs w:val="20"/>
      </w:rPr>
      <w:tab/>
    </w:r>
  </w:p>
  <w:p w14:paraId="08DB0F2C" w14:textId="77777777" w:rsidR="0095282F" w:rsidRDefault="009B69B9">
    <w:pPr>
      <w:pBdr>
        <w:top w:val="nil"/>
        <w:left w:val="nil"/>
        <w:bottom w:val="nil"/>
        <w:right w:val="nil"/>
        <w:between w:val="nil"/>
      </w:pBdr>
      <w:tabs>
        <w:tab w:val="center" w:pos="4513"/>
        <w:tab w:val="right" w:pos="9026"/>
      </w:tabs>
      <w:spacing w:after="0" w:line="240" w:lineRule="auto"/>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DC6EE" w14:textId="77777777" w:rsidR="00C36CF3" w:rsidRDefault="00C36CF3">
      <w:pPr>
        <w:spacing w:after="0" w:line="240" w:lineRule="auto"/>
      </w:pPr>
      <w:r>
        <w:separator/>
      </w:r>
    </w:p>
  </w:footnote>
  <w:footnote w:type="continuationSeparator" w:id="0">
    <w:p w14:paraId="1F99F270" w14:textId="77777777" w:rsidR="00C36CF3" w:rsidRDefault="00C36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125F6" w14:textId="77777777" w:rsidR="0095282F" w:rsidRDefault="0095282F">
    <w:pPr>
      <w:pBdr>
        <w:top w:val="nil"/>
        <w:left w:val="nil"/>
        <w:bottom w:val="nil"/>
        <w:right w:val="nil"/>
        <w:between w:val="nil"/>
      </w:pBdr>
      <w:tabs>
        <w:tab w:val="center" w:pos="4513"/>
        <w:tab w:val="right" w:pos="9026"/>
      </w:tabs>
      <w:spacing w:after="0" w:line="240" w:lineRule="auto"/>
      <w:jc w:val="right"/>
      <w:rPr>
        <w:color w:val="000000"/>
      </w:rPr>
    </w:pPr>
  </w:p>
  <w:p w14:paraId="660A1CBD" w14:textId="77777777" w:rsidR="0095282F" w:rsidRDefault="0095282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66499"/>
    <w:multiLevelType w:val="multilevel"/>
    <w:tmpl w:val="22325552"/>
    <w:lvl w:ilvl="0">
      <w:start w:val="11"/>
      <w:numFmt w:val="decimal"/>
      <w:pStyle w:val="GPSRecitals"/>
      <w:lvlText w:val="%1."/>
      <w:lvlJc w:val="left"/>
      <w:pPr>
        <w:ind w:left="720" w:hanging="720"/>
      </w:pPr>
      <w:rPr>
        <w:color w:val="000000"/>
        <w:sz w:val="22"/>
        <w:szCs w:val="22"/>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1" w15:restartNumberingAfterBreak="0">
    <w:nsid w:val="34E027D5"/>
    <w:multiLevelType w:val="multilevel"/>
    <w:tmpl w:val="A67A26C6"/>
    <w:lvl w:ilvl="0">
      <w:start w:val="3"/>
      <w:numFmt w:val="decimal"/>
      <w:pStyle w:val="GPsDefinition"/>
      <w:lvlText w:val="%1.1"/>
      <w:lvlJc w:val="left"/>
      <w:pPr>
        <w:ind w:left="720" w:hanging="360"/>
      </w:pPr>
    </w:lvl>
    <w:lvl w:ilvl="1">
      <w:start w:val="1"/>
      <w:numFmt w:val="lowerLetter"/>
      <w:pStyle w:val="GPSDefinitionL2"/>
      <w:lvlText w:val="%2."/>
      <w:lvlJc w:val="left"/>
      <w:pPr>
        <w:ind w:left="1440" w:hanging="360"/>
      </w:pPr>
    </w:lvl>
    <w:lvl w:ilvl="2">
      <w:start w:val="1"/>
      <w:numFmt w:val="lowerRoman"/>
      <w:pStyle w:val="GPSDefinitionL3"/>
      <w:lvlText w:val="%3."/>
      <w:lvlJc w:val="right"/>
      <w:pPr>
        <w:ind w:left="2160" w:hanging="180"/>
      </w:pPr>
    </w:lvl>
    <w:lvl w:ilvl="3">
      <w:start w:val="1"/>
      <w:numFmt w:val="decimal"/>
      <w:pStyle w:val="GPSDefinitionL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67143B9"/>
    <w:multiLevelType w:val="multilevel"/>
    <w:tmpl w:val="BAA26CC0"/>
    <w:lvl w:ilvl="0">
      <w:start w:val="1"/>
      <w:numFmt w:val="decimal"/>
      <w:pStyle w:val="GPSL1CLAUSEHEADING"/>
      <w:lvlText w:val="%1."/>
      <w:lvlJc w:val="left"/>
      <w:pPr>
        <w:tabs>
          <w:tab w:val="num" w:pos="720"/>
        </w:tabs>
        <w:ind w:left="720" w:hanging="720"/>
      </w:pPr>
    </w:lvl>
    <w:lvl w:ilvl="1">
      <w:start w:val="1"/>
      <w:numFmt w:val="decimal"/>
      <w:pStyle w:val="Style2"/>
      <w:lvlText w:val="%2."/>
      <w:lvlJc w:val="left"/>
      <w:pPr>
        <w:tabs>
          <w:tab w:val="num" w:pos="1440"/>
        </w:tabs>
        <w:ind w:left="1440" w:hanging="720"/>
      </w:pPr>
    </w:lvl>
    <w:lvl w:ilvl="2">
      <w:start w:val="1"/>
      <w:numFmt w:val="decimal"/>
      <w:pStyle w:val="Style3"/>
      <w:lvlText w:val="%3."/>
      <w:lvlJc w:val="left"/>
      <w:pPr>
        <w:tabs>
          <w:tab w:val="num" w:pos="2160"/>
        </w:tabs>
        <w:ind w:left="2160" w:hanging="720"/>
      </w:pPr>
    </w:lvl>
    <w:lvl w:ilvl="3">
      <w:start w:val="1"/>
      <w:numFmt w:val="decimal"/>
      <w:pStyle w:val="Style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CB2E9D"/>
    <w:multiLevelType w:val="multilevel"/>
    <w:tmpl w:val="0ABC2952"/>
    <w:lvl w:ilvl="0">
      <w:start w:val="9"/>
      <w:numFmt w:val="decimal"/>
      <w:lvlText w:val="%1."/>
      <w:lvlJc w:val="left"/>
      <w:pPr>
        <w:ind w:left="720" w:hanging="720"/>
      </w:pPr>
      <w:rPr>
        <w:color w:val="000000"/>
        <w:sz w:val="22"/>
        <w:szCs w:val="22"/>
        <w:u w:val="none"/>
        <w:vertAlign w:val="baseline"/>
      </w:rPr>
    </w:lvl>
    <w:lvl w:ilvl="1">
      <w:start w:val="1"/>
      <w:numFmt w:val="decimal"/>
      <w:lvlText w:val="%1.%2"/>
      <w:lvlJc w:val="left"/>
      <w:pPr>
        <w:ind w:left="1440" w:hanging="720"/>
      </w:pPr>
      <w:rPr>
        <w:rFonts w:ascii="Arial" w:eastAsia="Arial" w:hAnsi="Arial" w:cs="Arial"/>
        <w:sz w:val="28"/>
        <w:szCs w:val="28"/>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 w15:restartNumberingAfterBreak="0">
    <w:nsid w:val="418B3E6F"/>
    <w:multiLevelType w:val="multilevel"/>
    <w:tmpl w:val="BB427236"/>
    <w:lvl w:ilvl="0">
      <w:start w:val="1"/>
      <w:numFmt w:val="bullet"/>
      <w:pStyle w:val="ORDERFORML1PraraNo"/>
      <w:lvlText w:val="●"/>
      <w:lvlJc w:val="left"/>
      <w:pPr>
        <w:ind w:left="1919" w:hanging="360"/>
      </w:pPr>
      <w:rPr>
        <w:rFonts w:ascii="Noto Sans Symbols" w:eastAsia="Noto Sans Symbols" w:hAnsi="Noto Sans Symbols" w:cs="Noto Sans Symbols"/>
      </w:rPr>
    </w:lvl>
    <w:lvl w:ilvl="1">
      <w:start w:val="1"/>
      <w:numFmt w:val="bullet"/>
      <w:pStyle w:val="ORDERFORML2Title"/>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5" w15:restartNumberingAfterBreak="0">
    <w:nsid w:val="55B70DD2"/>
    <w:multiLevelType w:val="multilevel"/>
    <w:tmpl w:val="C2C0C78E"/>
    <w:lvl w:ilvl="0">
      <w:start w:val="1"/>
      <w:numFmt w:val="bullet"/>
      <w:lvlText w:val="●"/>
      <w:lvlJc w:val="left"/>
      <w:pPr>
        <w:ind w:left="1264" w:hanging="360"/>
      </w:pPr>
      <w:rPr>
        <w:rFonts w:ascii="Noto Sans Symbols" w:eastAsia="Noto Sans Symbols" w:hAnsi="Noto Sans Symbols" w:cs="Noto Sans Symbols"/>
      </w:rPr>
    </w:lvl>
    <w:lvl w:ilvl="1">
      <w:start w:val="1"/>
      <w:numFmt w:val="bullet"/>
      <w:lvlText w:val="o"/>
      <w:lvlJc w:val="left"/>
      <w:pPr>
        <w:ind w:left="1984" w:hanging="360"/>
      </w:pPr>
      <w:rPr>
        <w:rFonts w:ascii="Courier New" w:eastAsia="Courier New" w:hAnsi="Courier New" w:cs="Courier New"/>
      </w:rPr>
    </w:lvl>
    <w:lvl w:ilvl="2">
      <w:start w:val="1"/>
      <w:numFmt w:val="bullet"/>
      <w:lvlText w:val="▪"/>
      <w:lvlJc w:val="left"/>
      <w:pPr>
        <w:ind w:left="2704" w:hanging="360"/>
      </w:pPr>
      <w:rPr>
        <w:rFonts w:ascii="Noto Sans Symbols" w:eastAsia="Noto Sans Symbols" w:hAnsi="Noto Sans Symbols" w:cs="Noto Sans Symbols"/>
      </w:rPr>
    </w:lvl>
    <w:lvl w:ilvl="3">
      <w:start w:val="1"/>
      <w:numFmt w:val="bullet"/>
      <w:lvlText w:val="●"/>
      <w:lvlJc w:val="left"/>
      <w:pPr>
        <w:ind w:left="3424" w:hanging="360"/>
      </w:pPr>
      <w:rPr>
        <w:rFonts w:ascii="Noto Sans Symbols" w:eastAsia="Noto Sans Symbols" w:hAnsi="Noto Sans Symbols" w:cs="Noto Sans Symbols"/>
      </w:rPr>
    </w:lvl>
    <w:lvl w:ilvl="4">
      <w:start w:val="1"/>
      <w:numFmt w:val="bullet"/>
      <w:lvlText w:val="o"/>
      <w:lvlJc w:val="left"/>
      <w:pPr>
        <w:ind w:left="4144" w:hanging="360"/>
      </w:pPr>
      <w:rPr>
        <w:rFonts w:ascii="Courier New" w:eastAsia="Courier New" w:hAnsi="Courier New" w:cs="Courier New"/>
      </w:rPr>
    </w:lvl>
    <w:lvl w:ilvl="5">
      <w:start w:val="1"/>
      <w:numFmt w:val="bullet"/>
      <w:lvlText w:val="▪"/>
      <w:lvlJc w:val="left"/>
      <w:pPr>
        <w:ind w:left="4864" w:hanging="360"/>
      </w:pPr>
      <w:rPr>
        <w:rFonts w:ascii="Noto Sans Symbols" w:eastAsia="Noto Sans Symbols" w:hAnsi="Noto Sans Symbols" w:cs="Noto Sans Symbols"/>
      </w:rPr>
    </w:lvl>
    <w:lvl w:ilvl="6">
      <w:start w:val="1"/>
      <w:numFmt w:val="bullet"/>
      <w:lvlText w:val="●"/>
      <w:lvlJc w:val="left"/>
      <w:pPr>
        <w:ind w:left="5584" w:hanging="360"/>
      </w:pPr>
      <w:rPr>
        <w:rFonts w:ascii="Noto Sans Symbols" w:eastAsia="Noto Sans Symbols" w:hAnsi="Noto Sans Symbols" w:cs="Noto Sans Symbols"/>
      </w:rPr>
    </w:lvl>
    <w:lvl w:ilvl="7">
      <w:start w:val="1"/>
      <w:numFmt w:val="bullet"/>
      <w:lvlText w:val="o"/>
      <w:lvlJc w:val="left"/>
      <w:pPr>
        <w:ind w:left="6304" w:hanging="360"/>
      </w:pPr>
      <w:rPr>
        <w:rFonts w:ascii="Courier New" w:eastAsia="Courier New" w:hAnsi="Courier New" w:cs="Courier New"/>
      </w:rPr>
    </w:lvl>
    <w:lvl w:ilvl="8">
      <w:start w:val="1"/>
      <w:numFmt w:val="bullet"/>
      <w:lvlText w:val="▪"/>
      <w:lvlJc w:val="left"/>
      <w:pPr>
        <w:ind w:left="7024" w:hanging="360"/>
      </w:pPr>
      <w:rPr>
        <w:rFonts w:ascii="Noto Sans Symbols" w:eastAsia="Noto Sans Symbols" w:hAnsi="Noto Sans Symbols" w:cs="Noto Sans Symbols"/>
      </w:rPr>
    </w:lvl>
  </w:abstractNum>
  <w:abstractNum w:abstractNumId="6" w15:restartNumberingAfterBreak="0">
    <w:nsid w:val="58946290"/>
    <w:multiLevelType w:val="multilevel"/>
    <w:tmpl w:val="D37241CA"/>
    <w:lvl w:ilvl="0">
      <w:start w:val="1"/>
      <w:numFmt w:val="lowerRoman"/>
      <w:pStyle w:val="GPSSectionHeading"/>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723B0CE8"/>
    <w:multiLevelType w:val="multilevel"/>
    <w:tmpl w:val="82DE0374"/>
    <w:lvl w:ilvl="0">
      <w:start w:val="1"/>
      <w:numFmt w:val="decimal"/>
      <w:lvlText w:val="%1."/>
      <w:lvlJc w:val="left"/>
      <w:pPr>
        <w:ind w:left="360" w:hanging="360"/>
      </w:pPr>
      <w:rPr>
        <w:rFonts w:ascii="Arial" w:eastAsia="Arial" w:hAnsi="Arial" w:cs="Arial"/>
        <w:b w:val="0"/>
        <w:i w:val="0"/>
        <w:smallCaps w:val="0"/>
        <w:strike w:val="0"/>
        <w:color w:val="0A0B0B"/>
        <w:sz w:val="28"/>
        <w:szCs w:val="28"/>
        <w:u w:val="none"/>
        <w:vertAlign w:val="baseline"/>
      </w:rPr>
    </w:lvl>
    <w:lvl w:ilvl="1">
      <w:start w:val="1"/>
      <w:numFmt w:val="decimal"/>
      <w:lvlText w:val="%1.%2"/>
      <w:lvlJc w:val="left"/>
      <w:pPr>
        <w:ind w:left="1920" w:hanging="360"/>
      </w:pPr>
      <w:rPr>
        <w:rFonts w:ascii="Arial" w:eastAsia="Arial" w:hAnsi="Arial" w:cs="Arial"/>
        <w:b w:val="0"/>
        <w:i w:val="0"/>
        <w:smallCaps w:val="0"/>
        <w:strike w:val="0"/>
        <w:color w:val="0A0B0B"/>
        <w:sz w:val="24"/>
        <w:szCs w:val="24"/>
        <w:u w:val="none"/>
        <w:vertAlign w:val="baseline"/>
      </w:rPr>
    </w:lvl>
    <w:lvl w:ilvl="2">
      <w:start w:val="1"/>
      <w:numFmt w:val="decimal"/>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 w15:restartNumberingAfterBreak="0">
    <w:nsid w:val="77C04696"/>
    <w:multiLevelType w:val="multilevel"/>
    <w:tmpl w:val="5D7E452E"/>
    <w:lvl w:ilvl="0">
      <w:start w:val="1"/>
      <w:numFmt w:val="bullet"/>
      <w:pStyle w:val="Style7"/>
      <w:lvlText w:val="●"/>
      <w:lvlJc w:val="left"/>
      <w:pPr>
        <w:ind w:left="890" w:hanging="360"/>
      </w:pPr>
      <w:rPr>
        <w:rFonts w:ascii="Noto Sans Symbols" w:eastAsia="Noto Sans Symbols" w:hAnsi="Noto Sans Symbols" w:cs="Noto Sans Symbols"/>
      </w:rPr>
    </w:lvl>
    <w:lvl w:ilvl="1">
      <w:start w:val="1"/>
      <w:numFmt w:val="bullet"/>
      <w:pStyle w:val="Style8"/>
      <w:lvlText w:val="o"/>
      <w:lvlJc w:val="left"/>
      <w:pPr>
        <w:ind w:left="1610" w:hanging="360"/>
      </w:pPr>
      <w:rPr>
        <w:rFonts w:ascii="Courier New" w:eastAsia="Courier New" w:hAnsi="Courier New" w:cs="Courier New"/>
      </w:rPr>
    </w:lvl>
    <w:lvl w:ilvl="2">
      <w:start w:val="1"/>
      <w:numFmt w:val="bullet"/>
      <w:pStyle w:val="Style9"/>
      <w:lvlText w:val="▪"/>
      <w:lvlJc w:val="left"/>
      <w:pPr>
        <w:ind w:left="2330" w:hanging="360"/>
      </w:pPr>
      <w:rPr>
        <w:rFonts w:ascii="Noto Sans Symbols" w:eastAsia="Noto Sans Symbols" w:hAnsi="Noto Sans Symbols" w:cs="Noto Sans Symbols"/>
      </w:rPr>
    </w:lvl>
    <w:lvl w:ilvl="3">
      <w:start w:val="1"/>
      <w:numFmt w:val="bullet"/>
      <w:pStyle w:val="Style10"/>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9" w15:restartNumberingAfterBreak="0">
    <w:nsid w:val="7D0F08F1"/>
    <w:multiLevelType w:val="multilevel"/>
    <w:tmpl w:val="67905A5A"/>
    <w:lvl w:ilvl="0">
      <w:start w:val="10"/>
      <w:numFmt w:val="decimal"/>
      <w:lvlText w:val="%1."/>
      <w:lvlJc w:val="left"/>
      <w:pPr>
        <w:ind w:left="360" w:hanging="360"/>
      </w:pPr>
      <w:rPr>
        <w:rFonts w:ascii="Arial" w:eastAsia="Arial" w:hAnsi="Arial" w:cs="Arial"/>
        <w:b w:val="0"/>
        <w:i w:val="0"/>
        <w:smallCaps w:val="0"/>
        <w:strike w:val="0"/>
        <w:color w:val="000000"/>
        <w:sz w:val="28"/>
        <w:szCs w:val="28"/>
        <w:u w:val="none"/>
        <w:vertAlign w:val="baseline"/>
      </w:rPr>
    </w:lvl>
    <w:lvl w:ilvl="1">
      <w:start w:val="1"/>
      <w:numFmt w:val="decimal"/>
      <w:pStyle w:val="GPSL2NumberedBoldHeading"/>
      <w:lvlText w:val="%1.%2"/>
      <w:lvlJc w:val="left"/>
      <w:pPr>
        <w:ind w:left="1920" w:hanging="360"/>
      </w:pPr>
      <w:rPr>
        <w:rFonts w:ascii="Arial" w:eastAsia="Arial" w:hAnsi="Arial" w:cs="Arial"/>
        <w:b w:val="0"/>
        <w:i w:val="0"/>
        <w:smallCaps w:val="0"/>
        <w:strike w:val="0"/>
        <w:sz w:val="18"/>
        <w:szCs w:val="18"/>
        <w:u w:val="none"/>
        <w:vertAlign w:val="baseline"/>
      </w:rPr>
    </w:lvl>
    <w:lvl w:ilvl="2">
      <w:start w:val="1"/>
      <w:numFmt w:val="decimal"/>
      <w:pStyle w:val="GPSL3numberedclause"/>
      <w:lvlText w:val="%1.%2.%3"/>
      <w:lvlJc w:val="left"/>
      <w:pPr>
        <w:ind w:left="2422" w:hanging="720"/>
      </w:pPr>
      <w:rPr>
        <w:rFonts w:ascii="Arial" w:eastAsia="Arial" w:hAnsi="Arial" w:cs="Arial"/>
        <w:b w:val="0"/>
        <w:i w:val="0"/>
        <w:smallCaps w:val="0"/>
        <w:strike w:val="0"/>
        <w:color w:val="000000"/>
        <w:sz w:val="22"/>
        <w:szCs w:val="22"/>
        <w:u w:val="none"/>
        <w:vertAlign w:val="baseline"/>
      </w:rPr>
    </w:lvl>
    <w:lvl w:ilvl="3">
      <w:start w:val="1"/>
      <w:numFmt w:val="lowerLetter"/>
      <w:pStyle w:val="GPSL4numberedclause"/>
      <w:lvlText w:val="(%4)"/>
      <w:lvlJc w:val="left"/>
      <w:pPr>
        <w:ind w:left="2563" w:hanging="720"/>
      </w:pPr>
      <w:rPr>
        <w:rFonts w:ascii="Arial" w:eastAsia="Arial" w:hAnsi="Arial" w:cs="Arial"/>
        <w:b w:val="0"/>
        <w:i w:val="0"/>
        <w:smallCaps w:val="0"/>
        <w:strike w:val="0"/>
        <w:color w:val="000000"/>
        <w:sz w:val="22"/>
        <w:szCs w:val="22"/>
        <w:u w:val="none"/>
        <w:vertAlign w:val="baseline"/>
      </w:rPr>
    </w:lvl>
    <w:lvl w:ilvl="4">
      <w:start w:val="1"/>
      <w:numFmt w:val="lowerRoman"/>
      <w:pStyle w:val="GPSL5numberedclause"/>
      <w:lvlText w:val="(%5)"/>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5">
      <w:start w:val="1"/>
      <w:numFmt w:val="upperLetter"/>
      <w:pStyle w:val="GPSL6numbered"/>
      <w:lvlText w:val="(%6)"/>
      <w:lvlJc w:val="left"/>
      <w:pPr>
        <w:ind w:left="1440" w:hanging="1080"/>
      </w:pPr>
      <w:rPr>
        <w:rFonts w:ascii="Times New Roman" w:eastAsia="Times New Roman" w:hAnsi="Times New Roman" w:cs="Times New Roman"/>
        <w:b w:val="0"/>
        <w:i w:val="0"/>
        <w:smallCaps w:val="0"/>
        <w:strike w:val="0"/>
        <w:color w:val="000000"/>
        <w:sz w:val="2"/>
        <w:szCs w:val="2"/>
        <w:highlight w:val="black"/>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3"/>
  </w:num>
  <w:num w:numId="2">
    <w:abstractNumId w:val="5"/>
  </w:num>
  <w:num w:numId="3">
    <w:abstractNumId w:val="0"/>
  </w:num>
  <w:num w:numId="4">
    <w:abstractNumId w:val="6"/>
  </w:num>
  <w:num w:numId="5">
    <w:abstractNumId w:val="1"/>
  </w:num>
  <w:num w:numId="6">
    <w:abstractNumId w:val="9"/>
  </w:num>
  <w:num w:numId="7">
    <w:abstractNumId w:val="4"/>
  </w:num>
  <w:num w:numId="8">
    <w:abstractNumId w:val="7"/>
  </w:num>
  <w:num w:numId="9">
    <w:abstractNumId w:val="8"/>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82F"/>
    <w:rsid w:val="000D688A"/>
    <w:rsid w:val="000E53D1"/>
    <w:rsid w:val="000F3435"/>
    <w:rsid w:val="0031292E"/>
    <w:rsid w:val="0035251E"/>
    <w:rsid w:val="00475BB9"/>
    <w:rsid w:val="006C1F73"/>
    <w:rsid w:val="0077636C"/>
    <w:rsid w:val="0095282F"/>
    <w:rsid w:val="009B69B9"/>
    <w:rsid w:val="00A7609E"/>
    <w:rsid w:val="00AA66EF"/>
    <w:rsid w:val="00AC6AB7"/>
    <w:rsid w:val="00C36CF3"/>
    <w:rsid w:val="00E40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61F14"/>
  <w15:docId w15:val="{0266B1A3-218F-4EAD-9593-D844F561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C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844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E7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C21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C5A8C"/>
    <w:pPr>
      <w:ind w:left="720"/>
      <w:contextualSpacing/>
    </w:pPr>
  </w:style>
  <w:style w:type="paragraph" w:styleId="BalloonText">
    <w:name w:val="Balloon Text"/>
    <w:basedOn w:val="Normal"/>
    <w:link w:val="BalloonTextChar"/>
    <w:uiPriority w:val="99"/>
    <w:semiHidden/>
    <w:unhideWhenUsed/>
    <w:rsid w:val="00895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BB0"/>
    <w:rPr>
      <w:rFonts w:ascii="Segoe UI" w:hAnsi="Segoe UI" w:cs="Segoe UI"/>
      <w:sz w:val="18"/>
      <w:szCs w:val="18"/>
    </w:rPr>
  </w:style>
  <w:style w:type="character" w:styleId="Hyperlink">
    <w:name w:val="Hyperlink"/>
    <w:basedOn w:val="DefaultParagraphFont"/>
    <w:uiPriority w:val="99"/>
    <w:unhideWhenUsed/>
    <w:rsid w:val="000342DA"/>
    <w:rPr>
      <w:color w:val="0563C1" w:themeColor="hyperlink"/>
      <w:u w:val="single"/>
    </w:rPr>
  </w:style>
  <w:style w:type="paragraph" w:styleId="Header">
    <w:name w:val="header"/>
    <w:basedOn w:val="Normal"/>
    <w:link w:val="HeaderChar"/>
    <w:uiPriority w:val="99"/>
    <w:unhideWhenUsed/>
    <w:rsid w:val="000342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2DA"/>
  </w:style>
  <w:style w:type="paragraph" w:styleId="Footer">
    <w:name w:val="footer"/>
    <w:basedOn w:val="Normal"/>
    <w:link w:val="FooterChar"/>
    <w:uiPriority w:val="99"/>
    <w:unhideWhenUsed/>
    <w:rsid w:val="000342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2DA"/>
  </w:style>
  <w:style w:type="table" w:styleId="TableGrid">
    <w:name w:val="Table Grid"/>
    <w:basedOn w:val="TableNormal"/>
    <w:uiPriority w:val="39"/>
    <w:rsid w:val="00032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91C4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91C4B"/>
    <w:pPr>
      <w:outlineLvl w:val="9"/>
    </w:pPr>
    <w:rPr>
      <w:lang w:val="en-US"/>
    </w:rPr>
  </w:style>
  <w:style w:type="paragraph" w:styleId="TOC1">
    <w:name w:val="toc 1"/>
    <w:basedOn w:val="Normal"/>
    <w:next w:val="Normal"/>
    <w:autoRedefine/>
    <w:uiPriority w:val="39"/>
    <w:unhideWhenUsed/>
    <w:rsid w:val="00991C4B"/>
    <w:pPr>
      <w:spacing w:after="100"/>
    </w:pPr>
  </w:style>
  <w:style w:type="paragraph" w:styleId="NoSpacing">
    <w:name w:val="No Spacing"/>
    <w:uiPriority w:val="1"/>
    <w:qFormat/>
    <w:rsid w:val="00510909"/>
    <w:pPr>
      <w:spacing w:after="0" w:line="240" w:lineRule="auto"/>
    </w:pPr>
  </w:style>
  <w:style w:type="character" w:customStyle="1" w:styleId="Heading2Char">
    <w:name w:val="Heading 2 Char"/>
    <w:basedOn w:val="DefaultParagraphFont"/>
    <w:link w:val="Heading2"/>
    <w:uiPriority w:val="9"/>
    <w:rsid w:val="0018441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184416"/>
    <w:pPr>
      <w:spacing w:after="100"/>
      <w:ind w:left="220"/>
    </w:pPr>
  </w:style>
  <w:style w:type="character" w:styleId="CommentReference">
    <w:name w:val="annotation reference"/>
    <w:basedOn w:val="DefaultParagraphFont"/>
    <w:uiPriority w:val="99"/>
    <w:semiHidden/>
    <w:unhideWhenUsed/>
    <w:rsid w:val="008C5435"/>
    <w:rPr>
      <w:sz w:val="16"/>
      <w:szCs w:val="16"/>
    </w:rPr>
  </w:style>
  <w:style w:type="paragraph" w:styleId="CommentText">
    <w:name w:val="annotation text"/>
    <w:basedOn w:val="Normal"/>
    <w:link w:val="CommentTextChar"/>
    <w:uiPriority w:val="99"/>
    <w:unhideWhenUsed/>
    <w:rsid w:val="008C5435"/>
    <w:pPr>
      <w:spacing w:line="240" w:lineRule="auto"/>
    </w:pPr>
    <w:rPr>
      <w:sz w:val="20"/>
      <w:szCs w:val="20"/>
    </w:rPr>
  </w:style>
  <w:style w:type="character" w:customStyle="1" w:styleId="CommentTextChar">
    <w:name w:val="Comment Text Char"/>
    <w:basedOn w:val="DefaultParagraphFont"/>
    <w:link w:val="CommentText"/>
    <w:uiPriority w:val="99"/>
    <w:rsid w:val="008C5435"/>
    <w:rPr>
      <w:sz w:val="20"/>
      <w:szCs w:val="20"/>
    </w:rPr>
  </w:style>
  <w:style w:type="paragraph" w:styleId="CommentSubject">
    <w:name w:val="annotation subject"/>
    <w:basedOn w:val="CommentText"/>
    <w:next w:val="CommentText"/>
    <w:link w:val="CommentSubjectChar"/>
    <w:uiPriority w:val="99"/>
    <w:semiHidden/>
    <w:unhideWhenUsed/>
    <w:rsid w:val="008C5435"/>
    <w:rPr>
      <w:b/>
      <w:bCs/>
    </w:rPr>
  </w:style>
  <w:style w:type="character" w:customStyle="1" w:styleId="CommentSubjectChar">
    <w:name w:val="Comment Subject Char"/>
    <w:basedOn w:val="CommentTextChar"/>
    <w:link w:val="CommentSubject"/>
    <w:uiPriority w:val="99"/>
    <w:semiHidden/>
    <w:rsid w:val="008C5435"/>
    <w:rPr>
      <w:b/>
      <w:bCs/>
      <w:sz w:val="20"/>
      <w:szCs w:val="20"/>
    </w:rPr>
  </w:style>
  <w:style w:type="paragraph" w:styleId="Revision">
    <w:name w:val="Revision"/>
    <w:hidden/>
    <w:uiPriority w:val="99"/>
    <w:semiHidden/>
    <w:rsid w:val="005C1FFD"/>
    <w:pPr>
      <w:spacing w:after="0" w:line="240" w:lineRule="auto"/>
    </w:pPr>
  </w:style>
  <w:style w:type="paragraph" w:customStyle="1" w:styleId="MarginText">
    <w:name w:val="Margin Text"/>
    <w:basedOn w:val="Normal"/>
    <w:link w:val="MarginTextChar"/>
    <w:uiPriority w:val="99"/>
    <w:rsid w:val="00283E41"/>
    <w:pPr>
      <w:keepNext/>
      <w:adjustRightInd w:val="0"/>
      <w:spacing w:before="240" w:after="120" w:line="240" w:lineRule="auto"/>
      <w:ind w:left="142"/>
      <w:jc w:val="both"/>
    </w:pPr>
    <w:rPr>
      <w:rFonts w:eastAsia="STZhongsong" w:cs="Times New Roman"/>
      <w:szCs w:val="18"/>
      <w:lang w:eastAsia="zh-CN"/>
    </w:rPr>
  </w:style>
  <w:style w:type="character" w:customStyle="1" w:styleId="MarginTextChar">
    <w:name w:val="Margin Text Char"/>
    <w:link w:val="MarginText"/>
    <w:uiPriority w:val="99"/>
    <w:locked/>
    <w:rsid w:val="00283E41"/>
    <w:rPr>
      <w:rFonts w:ascii="Calibri" w:eastAsia="STZhongsong" w:hAnsi="Calibri" w:cs="Times New Roman"/>
      <w:szCs w:val="18"/>
      <w:lang w:eastAsia="zh-CN"/>
    </w:rPr>
  </w:style>
  <w:style w:type="paragraph" w:customStyle="1" w:styleId="GPSL1Guidance">
    <w:name w:val="GPS L1 Guidance"/>
    <w:basedOn w:val="Normal"/>
    <w:link w:val="GPSL1GuidanceChar"/>
    <w:qFormat/>
    <w:rsid w:val="00283E41"/>
    <w:pPr>
      <w:overflowPunct w:val="0"/>
      <w:autoSpaceDE w:val="0"/>
      <w:autoSpaceDN w:val="0"/>
      <w:adjustRightInd w:val="0"/>
      <w:spacing w:before="240" w:after="120" w:line="240" w:lineRule="auto"/>
      <w:ind w:left="426"/>
      <w:jc w:val="both"/>
      <w:textAlignment w:val="baseline"/>
    </w:pPr>
    <w:rPr>
      <w:rFonts w:eastAsia="Times New Roman" w:cs="Arial"/>
      <w:b/>
      <w:i/>
    </w:rPr>
  </w:style>
  <w:style w:type="character" w:customStyle="1" w:styleId="GPSL1GuidanceChar">
    <w:name w:val="GPS L1 Guidance Char"/>
    <w:link w:val="GPSL1Guidance"/>
    <w:locked/>
    <w:rsid w:val="00283E41"/>
    <w:rPr>
      <w:rFonts w:ascii="Calibri" w:eastAsia="Times New Roman" w:hAnsi="Calibri" w:cs="Arial"/>
      <w:b/>
      <w:i/>
    </w:rPr>
  </w:style>
  <w:style w:type="paragraph" w:customStyle="1" w:styleId="GPSSectionHeading">
    <w:name w:val="GPS Section Heading"/>
    <w:basedOn w:val="Normal"/>
    <w:link w:val="GPSSectionHeadingChar"/>
    <w:qFormat/>
    <w:rsid w:val="00283E41"/>
    <w:pPr>
      <w:numPr>
        <w:numId w:val="4"/>
      </w:numPr>
      <w:spacing w:before="240" w:after="240" w:line="240" w:lineRule="auto"/>
      <w:outlineLvl w:val="0"/>
    </w:pPr>
    <w:rPr>
      <w:rFonts w:eastAsia="Times New Roman" w:cs="Times New Roman"/>
      <w:b/>
      <w:caps/>
      <w:color w:val="C00000"/>
      <w:u w:val="single"/>
    </w:rPr>
  </w:style>
  <w:style w:type="paragraph" w:customStyle="1" w:styleId="GPSRecitals">
    <w:name w:val="GPS Recitals"/>
    <w:basedOn w:val="Normal"/>
    <w:link w:val="GPSRecitalsChar"/>
    <w:qFormat/>
    <w:rsid w:val="00283E41"/>
    <w:pPr>
      <w:numPr>
        <w:numId w:val="3"/>
      </w:numPr>
      <w:tabs>
        <w:tab w:val="num" w:pos="567"/>
      </w:tabs>
      <w:adjustRightInd w:val="0"/>
      <w:spacing w:after="240" w:line="240" w:lineRule="auto"/>
      <w:ind w:left="567" w:hanging="567"/>
      <w:jc w:val="both"/>
    </w:pPr>
    <w:rPr>
      <w:rFonts w:eastAsia="Times New Roman" w:cs="Times New Roman"/>
      <w:lang w:eastAsia="zh-CN"/>
    </w:rPr>
  </w:style>
  <w:style w:type="character" w:customStyle="1" w:styleId="GPSRecitalsChar">
    <w:name w:val="GPS Recitals Char"/>
    <w:link w:val="GPSRecitals"/>
    <w:locked/>
    <w:rsid w:val="00283E41"/>
    <w:rPr>
      <w:rFonts w:ascii="Calibri" w:eastAsia="Times New Roman" w:hAnsi="Calibri" w:cs="Times New Roman"/>
      <w:lang w:eastAsia="zh-CN"/>
    </w:rPr>
  </w:style>
  <w:style w:type="character" w:customStyle="1" w:styleId="GPSSectionHeadingChar">
    <w:name w:val="GPS Section Heading Char"/>
    <w:link w:val="GPSSectionHeading"/>
    <w:rsid w:val="00283E41"/>
    <w:rPr>
      <w:rFonts w:ascii="Calibri" w:eastAsia="Times New Roman" w:hAnsi="Calibri" w:cs="Times New Roman"/>
      <w:b/>
      <w:caps/>
      <w:color w:val="C00000"/>
      <w:u w:val="single"/>
    </w:rPr>
  </w:style>
  <w:style w:type="paragraph" w:customStyle="1" w:styleId="GPSL1CLAUSEHEADING">
    <w:name w:val="GPS L1 CLAUSE HEADING"/>
    <w:basedOn w:val="Normal"/>
    <w:next w:val="Style8"/>
    <w:qFormat/>
    <w:rsid w:val="00B80A75"/>
    <w:pPr>
      <w:numPr>
        <w:numId w:val="10"/>
      </w:numPr>
      <w:tabs>
        <w:tab w:val="left" w:pos="142"/>
      </w:tabs>
      <w:adjustRightInd w:val="0"/>
      <w:spacing w:before="240" w:after="240" w:line="240" w:lineRule="auto"/>
      <w:jc w:val="both"/>
      <w:outlineLvl w:val="1"/>
    </w:pPr>
    <w:rPr>
      <w:rFonts w:ascii="Arial" w:eastAsia="STZhongsong" w:hAnsi="Arial" w:cs="Arial"/>
      <w:b/>
      <w:sz w:val="32"/>
      <w:lang w:eastAsia="zh-CN"/>
    </w:rPr>
  </w:style>
  <w:style w:type="paragraph" w:customStyle="1" w:styleId="GPSL3numberedclause">
    <w:name w:val="GPS L3 numbered clause"/>
    <w:basedOn w:val="Normal"/>
    <w:link w:val="GPSL3numberedclauseChar"/>
    <w:qFormat/>
    <w:rsid w:val="00B54733"/>
    <w:pPr>
      <w:numPr>
        <w:ilvl w:val="2"/>
        <w:numId w:val="6"/>
      </w:numPr>
      <w:tabs>
        <w:tab w:val="left" w:pos="1985"/>
      </w:tabs>
      <w:adjustRightInd w:val="0"/>
      <w:spacing w:before="120" w:after="120" w:line="240" w:lineRule="auto"/>
      <w:ind w:left="737" w:hanging="737"/>
      <w:jc w:val="both"/>
    </w:pPr>
    <w:rPr>
      <w:rFonts w:ascii="Arial" w:eastAsia="Times New Roman" w:hAnsi="Arial" w:cs="Arial"/>
      <w:sz w:val="24"/>
      <w:lang w:eastAsia="zh-CN"/>
    </w:rPr>
  </w:style>
  <w:style w:type="paragraph" w:customStyle="1" w:styleId="GPSL4numberedclause">
    <w:name w:val="GPS L4 numbered clause"/>
    <w:basedOn w:val="GPSL3numberedclause"/>
    <w:link w:val="GPSL4numberedclauseChar"/>
    <w:qFormat/>
    <w:rsid w:val="00712F1F"/>
    <w:pPr>
      <w:numPr>
        <w:ilvl w:val="3"/>
      </w:numPr>
      <w:tabs>
        <w:tab w:val="left" w:pos="2552"/>
      </w:tabs>
      <w:ind w:left="2552" w:hanging="567"/>
    </w:pPr>
  </w:style>
  <w:style w:type="paragraph" w:customStyle="1" w:styleId="GPSL5numberedclause">
    <w:name w:val="GPS L5 numbered clause"/>
    <w:basedOn w:val="GPSL4numberedclause"/>
    <w:link w:val="GPSL5numberedclauseChar"/>
    <w:qFormat/>
    <w:rsid w:val="00712F1F"/>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EA1CDA"/>
    <w:pPr>
      <w:numPr>
        <w:ilvl w:val="1"/>
        <w:numId w:val="6"/>
      </w:numPr>
      <w:tabs>
        <w:tab w:val="left" w:pos="1134"/>
      </w:tabs>
      <w:adjustRightInd w:val="0"/>
      <w:spacing w:before="120" w:after="120" w:line="240" w:lineRule="auto"/>
      <w:jc w:val="both"/>
    </w:pPr>
    <w:rPr>
      <w:rFonts w:ascii="Arial" w:eastAsia="Arial Unicode MS" w:hAnsi="Arial" w:cs="Arial"/>
      <w:sz w:val="24"/>
      <w:lang w:eastAsia="zh-CN"/>
    </w:rPr>
  </w:style>
  <w:style w:type="paragraph" w:customStyle="1" w:styleId="GPSL6numbered">
    <w:name w:val="GPS L6 numbered"/>
    <w:basedOn w:val="GPSL5numberedclause"/>
    <w:qFormat/>
    <w:rsid w:val="00712F1F"/>
    <w:pPr>
      <w:numPr>
        <w:ilvl w:val="5"/>
      </w:numPr>
      <w:tabs>
        <w:tab w:val="num" w:pos="360"/>
        <w:tab w:val="left" w:pos="3686"/>
      </w:tabs>
      <w:ind w:left="3686" w:hanging="567"/>
    </w:pPr>
  </w:style>
  <w:style w:type="character" w:customStyle="1" w:styleId="GPSL3numberedclauseChar">
    <w:name w:val="GPS L3 numbered clause Char"/>
    <w:link w:val="GPSL3numberedclause"/>
    <w:locked/>
    <w:rsid w:val="00B54733"/>
    <w:rPr>
      <w:rFonts w:ascii="Arial" w:eastAsia="Times New Roman" w:hAnsi="Arial" w:cs="Arial"/>
      <w:sz w:val="24"/>
      <w:lang w:eastAsia="zh-CN"/>
    </w:rPr>
  </w:style>
  <w:style w:type="character" w:customStyle="1" w:styleId="GPSL5numberedclauseChar">
    <w:name w:val="GPS L5 numbered clause Char"/>
    <w:link w:val="GPSL5numberedclause"/>
    <w:locked/>
    <w:rsid w:val="00712F1F"/>
    <w:rPr>
      <w:rFonts w:ascii="Arial" w:eastAsia="Times New Roman" w:hAnsi="Arial" w:cs="Arial"/>
      <w:sz w:val="24"/>
      <w:lang w:eastAsia="zh-CN"/>
    </w:rPr>
  </w:style>
  <w:style w:type="character" w:customStyle="1" w:styleId="GPSL2NumberedBoldHeadingChar">
    <w:name w:val="GPS L2 Numbered Bold Heading Char"/>
    <w:link w:val="GPSL2NumberedBoldHeading"/>
    <w:locked/>
    <w:rsid w:val="00EA1CDA"/>
    <w:rPr>
      <w:rFonts w:ascii="Arial" w:eastAsia="Arial Unicode MS" w:hAnsi="Arial" w:cs="Arial"/>
      <w:sz w:val="24"/>
      <w:lang w:eastAsia="zh-CN"/>
    </w:rPr>
  </w:style>
  <w:style w:type="paragraph" w:customStyle="1" w:styleId="GPsDefinition">
    <w:name w:val="GPs Definition"/>
    <w:basedOn w:val="Normal"/>
    <w:qFormat/>
    <w:rsid w:val="00712F1F"/>
    <w:pPr>
      <w:numPr>
        <w:numId w:val="5"/>
      </w:numPr>
      <w:tabs>
        <w:tab w:val="left" w:pos="175"/>
      </w:tabs>
      <w:overflowPunct w:val="0"/>
      <w:autoSpaceDE w:val="0"/>
      <w:autoSpaceDN w:val="0"/>
      <w:adjustRightInd w:val="0"/>
      <w:spacing w:after="120" w:line="240" w:lineRule="auto"/>
      <w:jc w:val="both"/>
      <w:textAlignment w:val="baseline"/>
    </w:pPr>
    <w:rPr>
      <w:rFonts w:eastAsia="Times New Roman" w:cs="Arial"/>
    </w:rPr>
  </w:style>
  <w:style w:type="paragraph" w:customStyle="1" w:styleId="GPSDefinitionL2">
    <w:name w:val="GPS Definition L2"/>
    <w:basedOn w:val="GPsDefinition"/>
    <w:link w:val="GPSDefinitionL2Char"/>
    <w:qFormat/>
    <w:rsid w:val="00712F1F"/>
    <w:pPr>
      <w:numPr>
        <w:ilvl w:val="1"/>
      </w:numPr>
      <w:ind w:hanging="544"/>
    </w:pPr>
  </w:style>
  <w:style w:type="paragraph" w:customStyle="1" w:styleId="GPSDefinitionL3">
    <w:name w:val="GPS Definition L3"/>
    <w:basedOn w:val="GPSDefinitionL2"/>
    <w:link w:val="GPSDefinitionL3Char"/>
    <w:qFormat/>
    <w:rsid w:val="00712F1F"/>
    <w:pPr>
      <w:numPr>
        <w:ilvl w:val="2"/>
      </w:numPr>
    </w:pPr>
  </w:style>
  <w:style w:type="paragraph" w:customStyle="1" w:styleId="GPSDefinitionL4">
    <w:name w:val="GPS Definition L4"/>
    <w:basedOn w:val="GPSDefinitionL3"/>
    <w:qFormat/>
    <w:rsid w:val="00712F1F"/>
    <w:pPr>
      <w:numPr>
        <w:ilvl w:val="3"/>
      </w:numPr>
      <w:tabs>
        <w:tab w:val="num" w:pos="360"/>
      </w:tabs>
    </w:pPr>
  </w:style>
  <w:style w:type="paragraph" w:customStyle="1" w:styleId="GPSL2Guidance">
    <w:name w:val="GPS L2 Guidance"/>
    <w:basedOn w:val="Normal"/>
    <w:link w:val="GPSL2GuidanceChar"/>
    <w:qFormat/>
    <w:rsid w:val="00712F1F"/>
    <w:pPr>
      <w:tabs>
        <w:tab w:val="left" w:pos="1134"/>
      </w:tabs>
      <w:adjustRightInd w:val="0"/>
      <w:spacing w:before="120" w:after="120" w:line="240" w:lineRule="auto"/>
      <w:ind w:left="1134"/>
      <w:jc w:val="both"/>
    </w:pPr>
    <w:rPr>
      <w:rFonts w:eastAsia="Times New Roman" w:cs="Arial"/>
      <w:b/>
      <w:i/>
      <w:lang w:eastAsia="zh-CN"/>
    </w:rPr>
  </w:style>
  <w:style w:type="paragraph" w:customStyle="1" w:styleId="GPSL2Indent">
    <w:name w:val="GPS L2 Indent"/>
    <w:basedOn w:val="Normal"/>
    <w:link w:val="GPSL2IndentChar"/>
    <w:qFormat/>
    <w:rsid w:val="00712F1F"/>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paragraph" w:customStyle="1" w:styleId="GPSL2Numbered">
    <w:name w:val="GPS L2 Numbered"/>
    <w:basedOn w:val="GPSL2NumberedBoldHeading"/>
    <w:link w:val="GPSL2NumberedChar"/>
    <w:qFormat/>
    <w:rsid w:val="00712F1F"/>
    <w:pPr>
      <w:tabs>
        <w:tab w:val="left" w:pos="709"/>
      </w:tabs>
    </w:pPr>
    <w:rPr>
      <w:b/>
    </w:rPr>
  </w:style>
  <w:style w:type="character" w:customStyle="1" w:styleId="GPSL2NumberedChar">
    <w:name w:val="GPS L2 Numbered Char"/>
    <w:link w:val="GPSL2Numbered"/>
    <w:locked/>
    <w:rsid w:val="00712F1F"/>
    <w:rPr>
      <w:rFonts w:ascii="Arial" w:eastAsia="Arial Unicode MS" w:hAnsi="Arial" w:cs="Arial"/>
      <w:b/>
      <w:sz w:val="24"/>
      <w:lang w:eastAsia="zh-CN"/>
    </w:rPr>
  </w:style>
  <w:style w:type="character" w:customStyle="1" w:styleId="GPSDefinitionL2Char">
    <w:name w:val="GPS Definition L2 Char"/>
    <w:link w:val="GPSDefinitionL2"/>
    <w:locked/>
    <w:rsid w:val="00712F1F"/>
    <w:rPr>
      <w:rFonts w:ascii="Calibri" w:eastAsia="Times New Roman" w:hAnsi="Calibri" w:cs="Arial"/>
    </w:rPr>
  </w:style>
  <w:style w:type="character" w:customStyle="1" w:styleId="GPSDefinitionL3Char">
    <w:name w:val="GPS Definition L3 Char"/>
    <w:link w:val="GPSDefinitionL3"/>
    <w:locked/>
    <w:rsid w:val="00712F1F"/>
    <w:rPr>
      <w:rFonts w:ascii="Calibri" w:eastAsia="Times New Roman" w:hAnsi="Calibri" w:cs="Arial"/>
    </w:rPr>
  </w:style>
  <w:style w:type="paragraph" w:customStyle="1" w:styleId="ORDERFORML1PraraNo">
    <w:name w:val="ORDER FORM L1 Prara No"/>
    <w:basedOn w:val="Normal"/>
    <w:link w:val="ORDERFORML1PraraNoChar"/>
    <w:qFormat/>
    <w:rsid w:val="00712F1F"/>
    <w:pPr>
      <w:numPr>
        <w:numId w:val="7"/>
      </w:numPr>
      <w:adjustRightInd w:val="0"/>
      <w:spacing w:after="0" w:line="240" w:lineRule="auto"/>
      <w:ind w:left="426" w:hanging="426"/>
      <w:jc w:val="both"/>
    </w:pPr>
    <w:rPr>
      <w:rFonts w:eastAsia="STZhongsong" w:cs="Times New Roman"/>
      <w:b/>
      <w:caps/>
      <w:lang w:eastAsia="zh-CN"/>
    </w:rPr>
  </w:style>
  <w:style w:type="paragraph" w:customStyle="1" w:styleId="ORDERFORML2Title">
    <w:name w:val="ORDER FORM L2 Title"/>
    <w:basedOn w:val="Normal"/>
    <w:qFormat/>
    <w:rsid w:val="00712F1F"/>
    <w:pPr>
      <w:numPr>
        <w:ilvl w:val="1"/>
        <w:numId w:val="7"/>
      </w:numPr>
      <w:adjustRightInd w:val="0"/>
      <w:spacing w:after="120" w:line="240" w:lineRule="auto"/>
      <w:ind w:left="993" w:hanging="567"/>
      <w:jc w:val="both"/>
    </w:pPr>
    <w:rPr>
      <w:rFonts w:ascii="Arial" w:eastAsia="STZhongsong" w:hAnsi="Arial" w:cs="Times New Roman"/>
      <w:b/>
      <w:lang w:eastAsia="zh-CN"/>
    </w:rPr>
  </w:style>
  <w:style w:type="character" w:customStyle="1" w:styleId="ORDERFORML1PraraNoChar">
    <w:name w:val="ORDER FORM L1 Prara No Char"/>
    <w:link w:val="ORDERFORML1PraraNo"/>
    <w:rsid w:val="00712F1F"/>
    <w:rPr>
      <w:rFonts w:ascii="Calibri" w:eastAsia="STZhongsong" w:hAnsi="Calibri" w:cs="Times New Roman"/>
      <w:b/>
      <w:caps/>
      <w:lang w:eastAsia="zh-CN"/>
    </w:rPr>
  </w:style>
  <w:style w:type="character" w:customStyle="1" w:styleId="GPSL2IndentChar">
    <w:name w:val="GPS L2 Indent Char"/>
    <w:link w:val="GPSL2Indent"/>
    <w:rsid w:val="00712F1F"/>
    <w:rPr>
      <w:rFonts w:ascii="Calibri" w:eastAsia="Times New Roman" w:hAnsi="Calibri" w:cs="Arial"/>
      <w:szCs w:val="24"/>
    </w:rPr>
  </w:style>
  <w:style w:type="character" w:customStyle="1" w:styleId="GPSL2GuidanceChar">
    <w:name w:val="GPS L2 Guidance Char"/>
    <w:link w:val="GPSL2Guidance"/>
    <w:rsid w:val="00712F1F"/>
    <w:rPr>
      <w:rFonts w:ascii="Calibri" w:eastAsia="Times New Roman" w:hAnsi="Calibri" w:cs="Arial"/>
      <w:b/>
      <w:i/>
      <w:lang w:eastAsia="zh-CN"/>
    </w:rPr>
  </w:style>
  <w:style w:type="character" w:customStyle="1" w:styleId="GPSL4numberedclauseChar">
    <w:name w:val="GPS L4 numbered clause Char"/>
    <w:link w:val="GPSL4numberedclause"/>
    <w:rsid w:val="00712F1F"/>
    <w:rPr>
      <w:rFonts w:ascii="Arial" w:eastAsia="Times New Roman" w:hAnsi="Arial" w:cs="Arial"/>
      <w:sz w:val="24"/>
      <w:lang w:eastAsia="zh-CN"/>
    </w:rPr>
  </w:style>
  <w:style w:type="paragraph" w:customStyle="1" w:styleId="GPSL3Indent">
    <w:name w:val="GPS L3 Indent"/>
    <w:basedOn w:val="Normal"/>
    <w:link w:val="GPSL3IndentChar"/>
    <w:rsid w:val="00712F1F"/>
    <w:pPr>
      <w:tabs>
        <w:tab w:val="left" w:pos="2127"/>
      </w:tabs>
      <w:adjustRightInd w:val="0"/>
      <w:spacing w:before="120" w:after="120" w:line="240" w:lineRule="auto"/>
      <w:ind w:left="2127"/>
      <w:jc w:val="both"/>
    </w:pPr>
    <w:rPr>
      <w:rFonts w:ascii="Arial" w:eastAsia="Times New Roman" w:hAnsi="Arial" w:cs="Arial"/>
      <w:lang w:val="en-US" w:eastAsia="zh-CN"/>
    </w:rPr>
  </w:style>
  <w:style w:type="character" w:customStyle="1" w:styleId="GPSL3IndentChar">
    <w:name w:val="GPS L3 Indent Char"/>
    <w:link w:val="GPSL3Indent"/>
    <w:locked/>
    <w:rsid w:val="00712F1F"/>
    <w:rPr>
      <w:rFonts w:ascii="Arial" w:eastAsia="Times New Roman" w:hAnsi="Arial" w:cs="Arial"/>
      <w:lang w:val="en-US" w:eastAsia="zh-CN"/>
    </w:rPr>
  </w:style>
  <w:style w:type="numbering" w:styleId="111111">
    <w:name w:val="Outline List 2"/>
    <w:basedOn w:val="NoList"/>
    <w:rsid w:val="003955D8"/>
  </w:style>
  <w:style w:type="paragraph" w:customStyle="1" w:styleId="Style7">
    <w:name w:val="Style7"/>
    <w:basedOn w:val="Heading1"/>
    <w:next w:val="Style8"/>
    <w:link w:val="Style7Char"/>
    <w:qFormat/>
    <w:rsid w:val="003955D8"/>
    <w:pPr>
      <w:keepLines w:val="0"/>
      <w:numPr>
        <w:numId w:val="9"/>
      </w:numPr>
      <w:tabs>
        <w:tab w:val="left" w:pos="851"/>
      </w:tabs>
      <w:adjustRightInd w:val="0"/>
      <w:spacing w:after="120" w:line="240" w:lineRule="auto"/>
      <w:jc w:val="both"/>
    </w:pPr>
    <w:rPr>
      <w:rFonts w:ascii="Arial" w:eastAsia="STZhongsong" w:hAnsi="Arial" w:cs="Arial"/>
      <w:b/>
      <w:caps/>
      <w:color w:val="auto"/>
      <w:sz w:val="22"/>
      <w:szCs w:val="22"/>
      <w:lang w:eastAsia="zh-CN"/>
    </w:rPr>
  </w:style>
  <w:style w:type="paragraph" w:customStyle="1" w:styleId="Style8">
    <w:name w:val="Style8"/>
    <w:basedOn w:val="ListParagraph"/>
    <w:next w:val="Style9"/>
    <w:link w:val="Style8Char"/>
    <w:qFormat/>
    <w:rsid w:val="0091442E"/>
    <w:pPr>
      <w:numPr>
        <w:ilvl w:val="1"/>
        <w:numId w:val="9"/>
      </w:numPr>
      <w:spacing w:before="240" w:after="120" w:line="240" w:lineRule="auto"/>
      <w:contextualSpacing w:val="0"/>
    </w:pPr>
    <w:rPr>
      <w:rFonts w:ascii="Arial" w:eastAsia="Times New Roman" w:hAnsi="Arial" w:cs="Arial"/>
      <w:sz w:val="28"/>
      <w:szCs w:val="24"/>
    </w:rPr>
  </w:style>
  <w:style w:type="character" w:customStyle="1" w:styleId="Style7Char">
    <w:name w:val="Style7 Char"/>
    <w:link w:val="Style7"/>
    <w:rsid w:val="003955D8"/>
    <w:rPr>
      <w:rFonts w:ascii="Arial" w:eastAsia="STZhongsong" w:hAnsi="Arial" w:cs="Arial"/>
      <w:b/>
      <w:caps/>
      <w:lang w:eastAsia="zh-CN"/>
    </w:rPr>
  </w:style>
  <w:style w:type="paragraph" w:customStyle="1" w:styleId="Style9">
    <w:name w:val="Style9"/>
    <w:basedOn w:val="ListParagraph"/>
    <w:next w:val="Style10"/>
    <w:qFormat/>
    <w:rsid w:val="003955D8"/>
    <w:pPr>
      <w:numPr>
        <w:ilvl w:val="2"/>
        <w:numId w:val="9"/>
      </w:numPr>
      <w:spacing w:before="120" w:after="120" w:line="240" w:lineRule="auto"/>
      <w:ind w:left="2291" w:hanging="851"/>
      <w:contextualSpacing w:val="0"/>
    </w:pPr>
    <w:rPr>
      <w:rFonts w:ascii="Arial" w:eastAsia="Times New Roman" w:hAnsi="Arial" w:cs="Arial"/>
    </w:rPr>
  </w:style>
  <w:style w:type="character" w:customStyle="1" w:styleId="Style8Char">
    <w:name w:val="Style8 Char"/>
    <w:link w:val="Style8"/>
    <w:rsid w:val="0091442E"/>
    <w:rPr>
      <w:rFonts w:ascii="Arial" w:eastAsia="Times New Roman" w:hAnsi="Arial" w:cs="Arial"/>
      <w:sz w:val="28"/>
      <w:szCs w:val="24"/>
      <w:lang w:eastAsia="en-GB"/>
    </w:rPr>
  </w:style>
  <w:style w:type="paragraph" w:customStyle="1" w:styleId="Style10">
    <w:name w:val="Style10"/>
    <w:basedOn w:val="ListParagraph"/>
    <w:qFormat/>
    <w:rsid w:val="003955D8"/>
    <w:pPr>
      <w:numPr>
        <w:ilvl w:val="3"/>
        <w:numId w:val="9"/>
      </w:numPr>
      <w:spacing w:before="120" w:after="120" w:line="240" w:lineRule="auto"/>
      <w:ind w:left="2778" w:hanging="1134"/>
      <w:contextualSpacing w:val="0"/>
    </w:pPr>
    <w:rPr>
      <w:rFonts w:ascii="Arial" w:eastAsia="Times New Roman" w:hAnsi="Arial" w:cs="Arial"/>
    </w:rPr>
  </w:style>
  <w:style w:type="character" w:styleId="FollowedHyperlink">
    <w:name w:val="FollowedHyperlink"/>
    <w:basedOn w:val="DefaultParagraphFont"/>
    <w:uiPriority w:val="99"/>
    <w:semiHidden/>
    <w:unhideWhenUsed/>
    <w:rsid w:val="00C1171C"/>
    <w:rPr>
      <w:color w:val="954F72" w:themeColor="followedHyperlink"/>
      <w:u w:val="single"/>
    </w:rPr>
  </w:style>
  <w:style w:type="paragraph" w:styleId="BodyTextIndent">
    <w:name w:val="Body Text Indent"/>
    <w:basedOn w:val="Normal"/>
    <w:link w:val="BodyTextIndentChar"/>
    <w:uiPriority w:val="99"/>
    <w:semiHidden/>
    <w:unhideWhenUsed/>
    <w:rsid w:val="001A512F"/>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1A512F"/>
    <w:rPr>
      <w:rFonts w:eastAsiaTheme="minorEastAsia"/>
      <w:lang w:eastAsia="en-GB"/>
    </w:rPr>
  </w:style>
  <w:style w:type="character" w:customStyle="1" w:styleId="Heading3Char">
    <w:name w:val="Heading 3 Char"/>
    <w:basedOn w:val="DefaultParagraphFont"/>
    <w:link w:val="Heading3"/>
    <w:uiPriority w:val="9"/>
    <w:rsid w:val="006E7D7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C219F"/>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semiHidden/>
    <w:rsid w:val="00DC03AD"/>
    <w:pPr>
      <w:adjustRightInd w:val="0"/>
      <w:spacing w:after="60" w:line="240" w:lineRule="auto"/>
      <w:ind w:left="720" w:hanging="720"/>
      <w:jc w:val="both"/>
    </w:pPr>
    <w:rPr>
      <w:rFonts w:ascii="Arial" w:eastAsia="STZhongsong" w:hAnsi="Arial" w:cs="Times New Roman"/>
      <w:sz w:val="16"/>
      <w:lang w:eastAsia="zh-CN"/>
    </w:rPr>
  </w:style>
  <w:style w:type="character" w:customStyle="1" w:styleId="FootnoteTextChar">
    <w:name w:val="Footnote Text Char"/>
    <w:basedOn w:val="DefaultParagraphFont"/>
    <w:link w:val="FootnoteText"/>
    <w:semiHidden/>
    <w:rsid w:val="00DC03AD"/>
    <w:rPr>
      <w:rFonts w:ascii="Arial" w:eastAsia="STZhongsong" w:hAnsi="Arial" w:cs="Times New Roman"/>
      <w:sz w:val="16"/>
      <w:lang w:eastAsia="zh-CN"/>
    </w:rPr>
  </w:style>
  <w:style w:type="paragraph" w:styleId="TOC3">
    <w:name w:val="toc 3"/>
    <w:basedOn w:val="Normal"/>
    <w:next w:val="Normal"/>
    <w:autoRedefine/>
    <w:uiPriority w:val="39"/>
    <w:unhideWhenUsed/>
    <w:rsid w:val="004678B4"/>
    <w:pPr>
      <w:spacing w:after="100"/>
      <w:ind w:left="440"/>
    </w:pPr>
  </w:style>
  <w:style w:type="paragraph" w:customStyle="1" w:styleId="Style1">
    <w:name w:val="Style1"/>
    <w:basedOn w:val="ListParagraph"/>
    <w:qFormat/>
    <w:rsid w:val="0017563A"/>
    <w:pPr>
      <w:tabs>
        <w:tab w:val="num" w:pos="720"/>
      </w:tabs>
      <w:spacing w:before="240" w:after="240" w:line="240" w:lineRule="auto"/>
      <w:ind w:left="851" w:hanging="851"/>
      <w:contextualSpacing w:val="0"/>
    </w:pPr>
    <w:rPr>
      <w:rFonts w:ascii="Arial" w:hAnsi="Arial" w:cs="Arial"/>
      <w:b/>
    </w:rPr>
  </w:style>
  <w:style w:type="paragraph" w:customStyle="1" w:styleId="Style2">
    <w:name w:val="Style2"/>
    <w:basedOn w:val="ListParagraph"/>
    <w:qFormat/>
    <w:rsid w:val="0017563A"/>
    <w:pPr>
      <w:numPr>
        <w:ilvl w:val="1"/>
        <w:numId w:val="12"/>
      </w:numPr>
      <w:spacing w:before="120" w:after="120" w:line="240" w:lineRule="auto"/>
      <w:ind w:left="851" w:hanging="851"/>
      <w:contextualSpacing w:val="0"/>
    </w:pPr>
    <w:rPr>
      <w:rFonts w:ascii="Arial" w:hAnsi="Arial" w:cs="Arial"/>
    </w:rPr>
  </w:style>
  <w:style w:type="paragraph" w:customStyle="1" w:styleId="Style3">
    <w:name w:val="Style3"/>
    <w:basedOn w:val="ListParagraph"/>
    <w:link w:val="Style3Char"/>
    <w:qFormat/>
    <w:rsid w:val="0017563A"/>
    <w:pPr>
      <w:numPr>
        <w:ilvl w:val="2"/>
        <w:numId w:val="12"/>
      </w:numPr>
      <w:spacing w:before="120" w:after="120" w:line="240" w:lineRule="auto"/>
      <w:ind w:left="1815" w:hanging="964"/>
      <w:contextualSpacing w:val="0"/>
    </w:pPr>
    <w:rPr>
      <w:rFonts w:ascii="Arial" w:hAnsi="Arial" w:cs="Arial"/>
    </w:rPr>
  </w:style>
  <w:style w:type="paragraph" w:customStyle="1" w:styleId="Style4">
    <w:name w:val="Style4"/>
    <w:basedOn w:val="ListParagraph"/>
    <w:qFormat/>
    <w:rsid w:val="0017563A"/>
    <w:pPr>
      <w:numPr>
        <w:ilvl w:val="3"/>
        <w:numId w:val="12"/>
      </w:numPr>
      <w:spacing w:before="120" w:after="120" w:line="240" w:lineRule="auto"/>
      <w:ind w:left="2835" w:hanging="1021"/>
      <w:contextualSpacing w:val="0"/>
    </w:pPr>
    <w:rPr>
      <w:rFonts w:ascii="Arial" w:hAnsi="Arial" w:cs="Arial"/>
    </w:rPr>
  </w:style>
  <w:style w:type="character" w:customStyle="1" w:styleId="Style3Char">
    <w:name w:val="Style3 Char"/>
    <w:basedOn w:val="DefaultParagraphFont"/>
    <w:link w:val="Style3"/>
    <w:rsid w:val="0017563A"/>
    <w:rPr>
      <w:rFonts w:ascii="Arial" w:hAnsi="Arial" w:cs="Arial"/>
    </w:rPr>
  </w:style>
  <w:style w:type="table" w:customStyle="1" w:styleId="31">
    <w:name w:val="31"/>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30">
    <w:name w:val="30"/>
    <w:basedOn w:val="TableNormal"/>
    <w:rsid w:val="008A30A0"/>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1">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2">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3">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4">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5">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6">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 w:type="table" w:customStyle="1" w:styleId="a7">
    <w:basedOn w:val="TableNormal"/>
    <w:pPr>
      <w:pBdr>
        <w:top w:val="nil"/>
        <w:left w:val="nil"/>
        <w:bottom w:val="nil"/>
        <w:right w:val="nil"/>
        <w:between w:val="nil"/>
      </w:pBdr>
      <w:spacing w:after="0" w:line="240" w:lineRule="auto"/>
      <w:ind w:left="-30"/>
    </w:pPr>
    <w:rPr>
      <w:rFonts w:ascii="Arial" w:eastAsia="Arial" w:hAnsi="Arial" w:cs="Arial"/>
      <w:color w:val="000000"/>
      <w:sz w:val="24"/>
      <w:szCs w:val="24"/>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owncommercialservice.bravosolution.co.uk/" TargetMode="External"/><Relationship Id="rId18" Type="http://schemas.openxmlformats.org/officeDocument/2006/relationships/hyperlink" Target="https://www.crowncommercial.gov.uk/agreements/RM6261" TargetMode="External"/><Relationship Id="rId26" Type="http://schemas.openxmlformats.org/officeDocument/2006/relationships/hyperlink" Target="https://www.gov.uk/government/uploads/system/uploads/attachment_data/file/649954/20171005_Armed_Forces_Covenant_Guidance_Notes_for_Businesses.pdf" TargetMode="External"/><Relationship Id="rId3" Type="http://schemas.openxmlformats.org/officeDocument/2006/relationships/styles" Target="styles.xml"/><Relationship Id="rId21" Type="http://schemas.openxmlformats.org/officeDocument/2006/relationships/hyperlink" Target="https://www.ncsc.gov.uk/information/cyber-essentials-faqs" TargetMode="External"/><Relationship Id="rId7" Type="http://schemas.openxmlformats.org/officeDocument/2006/relationships/endnotes" Target="endnotes.xml"/><Relationship Id="rId12" Type="http://schemas.openxmlformats.org/officeDocument/2006/relationships/hyperlink" Target="https://crowncommercialservice.bravosolution.co.uk/" TargetMode="External"/><Relationship Id="rId17" Type="http://schemas.openxmlformats.org/officeDocument/2006/relationships/hyperlink" Target="https://www.crowncommercial.gov.uk/agreements/RM6261" TargetMode="External"/><Relationship Id="rId25" Type="http://schemas.openxmlformats.org/officeDocument/2006/relationships/hyperlink" Target="https://www.gov.uk/government/uploads/system/uploads/attachment_data/file/649954/20171005_Armed_Forces_Covenant_Guidance_Notes_for_Businesse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v.uk/government/publications/procurement-policy-note-0122-contracts-with-suppliers-from-russia-and-belarus" TargetMode="External"/><Relationship Id="rId20" Type="http://schemas.openxmlformats.org/officeDocument/2006/relationships/hyperlink" Target="https://www.crowncommercial.gov.uk/agreements/RM6261" TargetMode="External"/><Relationship Id="rId29" Type="http://schemas.openxmlformats.org/officeDocument/2006/relationships/hyperlink" Target="mailto:covenant-mailbox@mod.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wncommercial.gov.uk/esourcing-training" TargetMode="External"/><Relationship Id="rId24" Type="http://schemas.openxmlformats.org/officeDocument/2006/relationships/hyperlink" Target="https://www.gov.uk/government/uploads/system/uploads/attachment_data/file/649954/20171005_Armed_Forces_Covenant_Guidance_Notes_for_Businesses.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government/publications/government-security-classifications" TargetMode="External"/><Relationship Id="rId23" Type="http://schemas.openxmlformats.org/officeDocument/2006/relationships/hyperlink" Target="https://www.gov.uk/government/publications/corporate-covenant-pledge" TargetMode="External"/><Relationship Id="rId28" Type="http://schemas.openxmlformats.org/officeDocument/2006/relationships/hyperlink" Target="https://www.gov.uk/government/uploads/system/uploads/attachment_data/file/649954/20171005_Armed_Forces_Covenant_Guidance_Notes_for_Businesses.pdf" TargetMode="External"/><Relationship Id="rId10" Type="http://schemas.openxmlformats.org/officeDocument/2006/relationships/hyperlink" Target="https://www.gov.uk/government/publications/esourcing-tool-guidance-for-suppliers" TargetMode="External"/><Relationship Id="rId19" Type="http://schemas.openxmlformats.org/officeDocument/2006/relationships/hyperlink" Target="https://www.crowncommercial.gov.uk/agreements/RM626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owncommercialservice.bravosolution.co.uk" TargetMode="External"/><Relationship Id="rId14" Type="http://schemas.openxmlformats.org/officeDocument/2006/relationships/hyperlink" Target="https://www.gov.uk/government/publications/esourcing-tool-guidance-for-suppliers" TargetMode="External"/><Relationship Id="rId22" Type="http://schemas.openxmlformats.org/officeDocument/2006/relationships/hyperlink" Target="https://www.gov.uk/government/publications/corporate-covenant-pledge" TargetMode="External"/><Relationship Id="rId27" Type="http://schemas.openxmlformats.org/officeDocument/2006/relationships/hyperlink" Target="https://www.gov.uk/government/uploads/system/uploads/attachment_data/file/649954/20171005_Armed_Forces_Covenant_Guidance_Notes_for_Businesses.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BeHKnfbRDyx4x/j7SfxZ2RrZYA==">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6208</Words>
  <Characters>35390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David Greeve</cp:lastModifiedBy>
  <cp:revision>11</cp:revision>
  <cp:lastPrinted>2022-09-06T14:08:00Z</cp:lastPrinted>
  <dcterms:created xsi:type="dcterms:W3CDTF">2022-08-22T09:48:00Z</dcterms:created>
  <dcterms:modified xsi:type="dcterms:W3CDTF">2022-09-20T18:45:00Z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2286607a-2f01-424b-a4b3-03e5c5a4d5c1</vt:lpwstr>
  </property>
</Properties>
</file>