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4D3" w:rsidRDefault="00D234D3" w:rsidP="00E64114">
      <w:pPr>
        <w:jc w:val="center"/>
        <w:rPr>
          <w:b/>
          <w:u w:val="single"/>
        </w:rPr>
      </w:pPr>
    </w:p>
    <w:p w:rsidR="0070351B" w:rsidRPr="00E64114" w:rsidRDefault="00655800" w:rsidP="00E64114">
      <w:pPr>
        <w:jc w:val="center"/>
        <w:rPr>
          <w:b/>
          <w:u w:val="single"/>
        </w:rPr>
      </w:pPr>
      <w:r>
        <w:rPr>
          <w:b/>
          <w:u w:val="single"/>
        </w:rPr>
        <w:t>Current</w:t>
      </w:r>
      <w:r w:rsidR="006733BB" w:rsidRPr="00E64114">
        <w:rPr>
          <w:b/>
          <w:u w:val="single"/>
        </w:rPr>
        <w:t xml:space="preserve"> </w:t>
      </w:r>
      <w:r w:rsidR="00E752A1" w:rsidRPr="00E64114">
        <w:rPr>
          <w:b/>
          <w:u w:val="single"/>
        </w:rPr>
        <w:t>Partnership Activities</w:t>
      </w:r>
    </w:p>
    <w:tbl>
      <w:tblPr>
        <w:tblStyle w:val="TableGrid"/>
        <w:tblW w:w="0" w:type="auto"/>
        <w:tblLook w:val="04A0" w:firstRow="1" w:lastRow="0" w:firstColumn="1" w:lastColumn="0" w:noHBand="0" w:noVBand="1"/>
      </w:tblPr>
      <w:tblGrid>
        <w:gridCol w:w="3473"/>
        <w:gridCol w:w="3473"/>
        <w:gridCol w:w="3474"/>
      </w:tblGrid>
      <w:tr w:rsidR="009C67C3" w:rsidRPr="00D234D3" w:rsidTr="00E752A1">
        <w:tc>
          <w:tcPr>
            <w:tcW w:w="3473" w:type="dxa"/>
          </w:tcPr>
          <w:p w:rsidR="00D234D3" w:rsidRPr="00D234D3" w:rsidRDefault="00D234D3" w:rsidP="008A07A3">
            <w:pPr>
              <w:jc w:val="both"/>
              <w:rPr>
                <w:rFonts w:ascii="Trebuchet MS" w:hAnsi="Trebuchet MS" w:cs="Arial"/>
              </w:rPr>
            </w:pPr>
            <w:r w:rsidRPr="00D234D3">
              <w:rPr>
                <w:rFonts w:ascii="Trebuchet MS" w:hAnsi="Trebuchet MS" w:cs="Arial"/>
              </w:rPr>
              <w:t xml:space="preserve">Personalised holistic programme of support to move visually impaired people who have been out of the labour market for a number of years, into work or significantly closer to the labour market. An expert Employment Co-ordinator will work with customers (either individually or in small groups) case managing each step of their progression towards employment. </w:t>
            </w:r>
          </w:p>
          <w:p w:rsidR="00D234D3" w:rsidRPr="00D234D3" w:rsidRDefault="00D234D3" w:rsidP="008A07A3">
            <w:pPr>
              <w:jc w:val="both"/>
              <w:rPr>
                <w:rFonts w:ascii="Trebuchet MS" w:hAnsi="Trebuchet MS" w:cs="Arial"/>
              </w:rPr>
            </w:pPr>
          </w:p>
          <w:p w:rsidR="00D234D3" w:rsidRPr="00D234D3" w:rsidRDefault="00D234D3" w:rsidP="008A07A3">
            <w:pPr>
              <w:jc w:val="both"/>
              <w:rPr>
                <w:rFonts w:ascii="Trebuchet MS" w:hAnsi="Trebuchet MS" w:cs="Arial"/>
              </w:rPr>
            </w:pPr>
            <w:r w:rsidRPr="00D234D3">
              <w:rPr>
                <w:rFonts w:ascii="Trebuchet MS" w:hAnsi="Trebuchet MS" w:cs="Arial"/>
              </w:rPr>
              <w:t xml:space="preserve">The customer journey will comprise of vocational guidance and profiling, emotional support, Living with Sight Loss motivational workshops, pre-employment programme, financial and digital inclusion sessions, job brokering, skills development through work placements etc., information &amp; support for employers and in-work support, dependant on the needs of each customer. </w:t>
            </w:r>
          </w:p>
          <w:p w:rsidR="001E6564" w:rsidRPr="00D234D3" w:rsidRDefault="001E6564" w:rsidP="008A07A3">
            <w:pPr>
              <w:pStyle w:val="NoSpacing"/>
              <w:jc w:val="both"/>
              <w:rPr>
                <w:rFonts w:ascii="Trebuchet MS" w:hAnsi="Trebuchet MS"/>
              </w:rPr>
            </w:pPr>
          </w:p>
        </w:tc>
        <w:tc>
          <w:tcPr>
            <w:tcW w:w="3473" w:type="dxa"/>
          </w:tcPr>
          <w:p w:rsidR="00D234D3" w:rsidRPr="00D234D3" w:rsidRDefault="00D234D3" w:rsidP="008A07A3">
            <w:pPr>
              <w:jc w:val="both"/>
              <w:rPr>
                <w:rFonts w:ascii="Trebuchet MS" w:hAnsi="Trebuchet MS"/>
              </w:rPr>
            </w:pPr>
            <w:r w:rsidRPr="00D234D3">
              <w:rPr>
                <w:rFonts w:ascii="Trebuchet MS" w:hAnsi="Trebuchet MS"/>
              </w:rPr>
              <w:t xml:space="preserve">Our unique 3-week programme provides the required Personal Track Safety (PTS) qualification, Track Induction, Small Tools, asbestos and environmental awareness. </w:t>
            </w:r>
          </w:p>
          <w:p w:rsidR="00D234D3" w:rsidRPr="00D234D3" w:rsidRDefault="00D234D3" w:rsidP="008A07A3">
            <w:pPr>
              <w:jc w:val="both"/>
              <w:rPr>
                <w:rFonts w:ascii="Trebuchet MS" w:hAnsi="Trebuchet MS"/>
              </w:rPr>
            </w:pPr>
          </w:p>
          <w:p w:rsidR="00D234D3" w:rsidRPr="00D234D3" w:rsidRDefault="00D234D3" w:rsidP="008A07A3">
            <w:pPr>
              <w:jc w:val="both"/>
              <w:rPr>
                <w:rFonts w:ascii="Trebuchet MS" w:hAnsi="Trebuchet MS"/>
              </w:rPr>
            </w:pPr>
            <w:r w:rsidRPr="00D234D3">
              <w:rPr>
                <w:rFonts w:ascii="Trebuchet MS" w:hAnsi="Trebuchet MS"/>
              </w:rPr>
              <w:t xml:space="preserve">Candidates receive full Personal Protective Equipment (PPE) including hard hat, safety boots, </w:t>
            </w:r>
            <w:proofErr w:type="spellStart"/>
            <w:r w:rsidRPr="00D234D3">
              <w:rPr>
                <w:rFonts w:ascii="Trebuchet MS" w:hAnsi="Trebuchet MS"/>
              </w:rPr>
              <w:t>hi-viz</w:t>
            </w:r>
            <w:proofErr w:type="spellEnd"/>
            <w:r w:rsidRPr="00D234D3">
              <w:rPr>
                <w:rFonts w:ascii="Trebuchet MS" w:hAnsi="Trebuchet MS"/>
              </w:rPr>
              <w:t xml:space="preserve"> jacket and trousers. During the final week we provide information, advice and guidance to ensure they are equipped to apply to organisations within the rail sector.</w:t>
            </w:r>
          </w:p>
          <w:p w:rsidR="009C67C3" w:rsidRPr="00D234D3" w:rsidRDefault="009C67C3" w:rsidP="008A07A3">
            <w:pPr>
              <w:jc w:val="both"/>
              <w:rPr>
                <w:rFonts w:ascii="Trebuchet MS" w:hAnsi="Trebuchet MS"/>
              </w:rPr>
            </w:pPr>
          </w:p>
        </w:tc>
        <w:tc>
          <w:tcPr>
            <w:tcW w:w="3474" w:type="dxa"/>
          </w:tcPr>
          <w:p w:rsidR="00D234D3" w:rsidRPr="00D234D3" w:rsidRDefault="00D234D3" w:rsidP="008A07A3">
            <w:pPr>
              <w:jc w:val="both"/>
              <w:rPr>
                <w:rFonts w:ascii="Trebuchet MS" w:hAnsi="Trebuchet MS"/>
              </w:rPr>
            </w:pPr>
            <w:r w:rsidRPr="00D234D3">
              <w:rPr>
                <w:rFonts w:ascii="Trebuchet MS" w:hAnsi="Trebuchet MS"/>
              </w:rPr>
              <w:t>Group and 1:1 support across the four areas, at Work Clubs, Job Centres or partner venues:</w:t>
            </w:r>
          </w:p>
          <w:p w:rsidR="00D234D3" w:rsidRPr="00D234D3" w:rsidRDefault="00D234D3" w:rsidP="008A07A3">
            <w:pPr>
              <w:pStyle w:val="ListParagraph"/>
              <w:numPr>
                <w:ilvl w:val="0"/>
                <w:numId w:val="1"/>
              </w:numPr>
              <w:jc w:val="both"/>
              <w:rPr>
                <w:rFonts w:ascii="Trebuchet MS" w:hAnsi="Trebuchet MS"/>
              </w:rPr>
            </w:pPr>
            <w:r w:rsidRPr="00D234D3">
              <w:rPr>
                <w:rFonts w:ascii="Trebuchet MS" w:hAnsi="Trebuchet MS"/>
              </w:rPr>
              <w:t>“Routes to Work”</w:t>
            </w:r>
          </w:p>
          <w:p w:rsidR="00D234D3" w:rsidRPr="00D234D3" w:rsidRDefault="00D234D3" w:rsidP="008A07A3">
            <w:pPr>
              <w:pStyle w:val="ListParagraph"/>
              <w:jc w:val="both"/>
              <w:rPr>
                <w:rFonts w:ascii="Trebuchet MS" w:hAnsi="Trebuchet MS"/>
              </w:rPr>
            </w:pPr>
            <w:r w:rsidRPr="00D234D3">
              <w:rPr>
                <w:rFonts w:ascii="Trebuchet MS" w:hAnsi="Trebuchet MS"/>
              </w:rPr>
              <w:t>A half-day workshop to understand routes into work and how to make progress. Routes explored are job search, volunteering, training and self-employment.</w:t>
            </w:r>
          </w:p>
          <w:p w:rsidR="00D234D3" w:rsidRPr="00D234D3" w:rsidRDefault="00D234D3" w:rsidP="008A07A3">
            <w:pPr>
              <w:pStyle w:val="ListParagraph"/>
              <w:jc w:val="both"/>
              <w:rPr>
                <w:rFonts w:ascii="Trebuchet MS" w:hAnsi="Trebuchet MS"/>
              </w:rPr>
            </w:pPr>
            <w:r w:rsidRPr="00D234D3">
              <w:rPr>
                <w:rFonts w:ascii="Trebuchet MS" w:hAnsi="Trebuchet MS"/>
              </w:rPr>
              <w:t>Moving on to:</w:t>
            </w:r>
          </w:p>
          <w:p w:rsidR="00D234D3" w:rsidRPr="00D234D3" w:rsidRDefault="00D234D3" w:rsidP="008A07A3">
            <w:pPr>
              <w:pStyle w:val="ListParagraph"/>
              <w:jc w:val="both"/>
              <w:rPr>
                <w:rFonts w:ascii="Trebuchet MS" w:hAnsi="Trebuchet MS"/>
              </w:rPr>
            </w:pPr>
            <w:r w:rsidRPr="00D234D3">
              <w:rPr>
                <w:rFonts w:ascii="Trebuchet MS" w:hAnsi="Trebuchet MS"/>
              </w:rPr>
              <w:t>either:</w:t>
            </w:r>
          </w:p>
          <w:p w:rsidR="00D234D3" w:rsidRPr="00D234D3" w:rsidRDefault="00D234D3" w:rsidP="008A07A3">
            <w:pPr>
              <w:pStyle w:val="ListParagraph"/>
              <w:numPr>
                <w:ilvl w:val="0"/>
                <w:numId w:val="1"/>
              </w:numPr>
              <w:jc w:val="both"/>
              <w:rPr>
                <w:rFonts w:ascii="Trebuchet MS" w:hAnsi="Trebuchet MS"/>
              </w:rPr>
            </w:pPr>
            <w:r w:rsidRPr="00D234D3">
              <w:rPr>
                <w:rFonts w:ascii="Trebuchet MS" w:hAnsi="Trebuchet MS"/>
              </w:rPr>
              <w:t>“Employability Skills”</w:t>
            </w:r>
          </w:p>
          <w:p w:rsidR="00D234D3" w:rsidRPr="00D234D3" w:rsidRDefault="00D234D3" w:rsidP="008A07A3">
            <w:pPr>
              <w:pStyle w:val="ListParagraph"/>
              <w:jc w:val="both"/>
              <w:rPr>
                <w:rFonts w:ascii="Trebuchet MS" w:hAnsi="Trebuchet MS"/>
              </w:rPr>
            </w:pPr>
            <w:r w:rsidRPr="00D234D3">
              <w:rPr>
                <w:rFonts w:ascii="Trebuchet MS" w:hAnsi="Trebuchet MS"/>
              </w:rPr>
              <w:t>Four half-day workshops on skills needs, job search, application forms, CVs, interview skills and work behaviours – giving an OCR Qualification.</w:t>
            </w:r>
          </w:p>
          <w:p w:rsidR="00D234D3" w:rsidRPr="00D234D3" w:rsidRDefault="00D234D3" w:rsidP="008A07A3">
            <w:pPr>
              <w:pStyle w:val="ListParagraph"/>
              <w:jc w:val="both"/>
              <w:rPr>
                <w:rFonts w:ascii="Trebuchet MS" w:hAnsi="Trebuchet MS"/>
              </w:rPr>
            </w:pPr>
            <w:r w:rsidRPr="00D234D3">
              <w:rPr>
                <w:rFonts w:ascii="Trebuchet MS" w:hAnsi="Trebuchet MS"/>
              </w:rPr>
              <w:t>or:</w:t>
            </w:r>
          </w:p>
          <w:p w:rsidR="00D234D3" w:rsidRPr="00D234D3" w:rsidRDefault="00D234D3" w:rsidP="008A07A3">
            <w:pPr>
              <w:pStyle w:val="ListParagraph"/>
              <w:numPr>
                <w:ilvl w:val="0"/>
                <w:numId w:val="1"/>
              </w:numPr>
              <w:jc w:val="both"/>
              <w:rPr>
                <w:rFonts w:ascii="Trebuchet MS" w:hAnsi="Trebuchet MS"/>
              </w:rPr>
            </w:pPr>
            <w:r w:rsidRPr="00D234D3">
              <w:rPr>
                <w:rFonts w:ascii="Trebuchet MS" w:hAnsi="Trebuchet MS"/>
              </w:rPr>
              <w:t>“Self Employment”</w:t>
            </w:r>
          </w:p>
          <w:p w:rsidR="00D234D3" w:rsidRPr="00D234D3" w:rsidRDefault="00D234D3" w:rsidP="008A07A3">
            <w:pPr>
              <w:pStyle w:val="ListParagraph"/>
              <w:jc w:val="both"/>
              <w:rPr>
                <w:rFonts w:ascii="Trebuchet MS" w:hAnsi="Trebuchet MS"/>
              </w:rPr>
            </w:pPr>
            <w:r w:rsidRPr="00D234D3">
              <w:rPr>
                <w:rFonts w:ascii="Trebuchet MS" w:hAnsi="Trebuchet MS"/>
              </w:rPr>
              <w:t>Three half-day workshops on Business Planning, Marketing and Finance, plus 1:1 support for up to one year for planning and launching a business.</w:t>
            </w:r>
          </w:p>
          <w:p w:rsidR="009C67C3" w:rsidRPr="00D234D3" w:rsidRDefault="009C67C3" w:rsidP="008A07A3">
            <w:pPr>
              <w:jc w:val="both"/>
              <w:rPr>
                <w:rFonts w:ascii="Trebuchet MS" w:hAnsi="Trebuchet MS"/>
              </w:rPr>
            </w:pPr>
          </w:p>
        </w:tc>
      </w:tr>
      <w:tr w:rsidR="009C67C3" w:rsidRPr="00D234D3" w:rsidTr="00E752A1">
        <w:tc>
          <w:tcPr>
            <w:tcW w:w="3473" w:type="dxa"/>
          </w:tcPr>
          <w:p w:rsidR="00D234D3" w:rsidRPr="00D234D3" w:rsidRDefault="00D234D3" w:rsidP="008A07A3">
            <w:pPr>
              <w:jc w:val="both"/>
              <w:rPr>
                <w:rFonts w:ascii="Trebuchet MS" w:hAnsi="Trebuchet MS"/>
              </w:rPr>
            </w:pPr>
            <w:r w:rsidRPr="00D234D3">
              <w:rPr>
                <w:rFonts w:ascii="Trebuchet MS" w:hAnsi="Trebuchet MS"/>
              </w:rPr>
              <w:t>Our 12-week Journey to Work course focuses not only on developing employability skills and moving clients towards employment, but also provides wrap around services to promote positive health and wellbeing; address motivation, confidence, condition management, safety, equality and support issues. We also offer IAG and weekly job clubs, providing intensive job search support.</w:t>
            </w:r>
          </w:p>
          <w:p w:rsidR="009C67C3" w:rsidRPr="00D234D3" w:rsidRDefault="009C67C3" w:rsidP="008A07A3">
            <w:pPr>
              <w:pStyle w:val="ListParagraph"/>
              <w:jc w:val="both"/>
              <w:rPr>
                <w:rFonts w:ascii="Trebuchet MS" w:hAnsi="Trebuchet MS" w:cs="Arial"/>
                <w:color w:val="000000"/>
              </w:rPr>
            </w:pPr>
          </w:p>
        </w:tc>
        <w:tc>
          <w:tcPr>
            <w:tcW w:w="3473" w:type="dxa"/>
          </w:tcPr>
          <w:p w:rsidR="00893920" w:rsidRPr="00D234D3" w:rsidRDefault="00AA1FB8" w:rsidP="008A07A3">
            <w:pPr>
              <w:jc w:val="both"/>
              <w:rPr>
                <w:rFonts w:ascii="Trebuchet MS" w:hAnsi="Trebuchet MS"/>
              </w:rPr>
            </w:pPr>
            <w:r w:rsidRPr="00D234D3">
              <w:rPr>
                <w:rFonts w:ascii="Trebuchet MS" w:hAnsi="Trebuchet MS"/>
              </w:rPr>
              <w:t>I</w:t>
            </w:r>
            <w:r w:rsidR="00893920" w:rsidRPr="00D234D3">
              <w:rPr>
                <w:rFonts w:ascii="Trebuchet MS" w:hAnsi="Trebuchet MS"/>
              </w:rPr>
              <w:t>nten</w:t>
            </w:r>
            <w:r w:rsidRPr="00D234D3">
              <w:rPr>
                <w:rFonts w:ascii="Trebuchet MS" w:hAnsi="Trebuchet MS"/>
              </w:rPr>
              <w:t>sive personalised support to</w:t>
            </w:r>
            <w:r w:rsidR="00893920" w:rsidRPr="00D234D3">
              <w:rPr>
                <w:rFonts w:ascii="Trebuchet MS" w:hAnsi="Trebuchet MS"/>
              </w:rPr>
              <w:t xml:space="preserve"> Tamworth residents who are unemployed or economically inactive. Support will address their advice issues that are a barrier to progression, including debt and finance problems.</w:t>
            </w:r>
          </w:p>
          <w:p w:rsidR="00893920" w:rsidRPr="00D234D3" w:rsidRDefault="00893920" w:rsidP="008A07A3">
            <w:pPr>
              <w:jc w:val="both"/>
              <w:rPr>
                <w:rFonts w:ascii="Trebuchet MS" w:hAnsi="Trebuchet MS"/>
              </w:rPr>
            </w:pPr>
            <w:r w:rsidRPr="00D234D3">
              <w:rPr>
                <w:rFonts w:ascii="Trebuchet MS" w:hAnsi="Trebuchet MS"/>
              </w:rPr>
              <w:t xml:space="preserve">Participants will be supported to undertake a Financial Wellbeing Assessment and develop a Positive Steps to Change plan. Support will then be given to help them achieve their goals and develop new skills to improve their health, wellbeing and self-esteem. This includes involvement in community </w:t>
            </w:r>
            <w:r w:rsidRPr="00D234D3">
              <w:rPr>
                <w:rFonts w:ascii="Trebuchet MS" w:hAnsi="Trebuchet MS"/>
              </w:rPr>
              <w:lastRenderedPageBreak/>
              <w:t xml:space="preserve">activities, volunteering and developing their employability skills and support with job search and employment opportunities. </w:t>
            </w:r>
          </w:p>
          <w:p w:rsidR="009C67C3" w:rsidRPr="00D234D3" w:rsidRDefault="009C67C3" w:rsidP="008A07A3">
            <w:pPr>
              <w:jc w:val="both"/>
              <w:rPr>
                <w:rFonts w:ascii="Trebuchet MS" w:hAnsi="Trebuchet MS"/>
              </w:rPr>
            </w:pPr>
          </w:p>
        </w:tc>
        <w:tc>
          <w:tcPr>
            <w:tcW w:w="3474" w:type="dxa"/>
          </w:tcPr>
          <w:p w:rsidR="00D234D3" w:rsidRPr="00D234D3" w:rsidRDefault="00D234D3" w:rsidP="008A07A3">
            <w:pPr>
              <w:jc w:val="both"/>
              <w:rPr>
                <w:rFonts w:ascii="Trebuchet MS" w:hAnsi="Trebuchet MS"/>
              </w:rPr>
            </w:pPr>
            <w:r w:rsidRPr="00D234D3">
              <w:rPr>
                <w:rFonts w:ascii="Trebuchet MS" w:hAnsi="Trebuchet MS"/>
              </w:rPr>
              <w:lastRenderedPageBreak/>
              <w:t>Within the partnership we will provide:</w:t>
            </w:r>
          </w:p>
          <w:p w:rsidR="00D234D3" w:rsidRPr="00D234D3" w:rsidRDefault="00D234D3" w:rsidP="008A07A3">
            <w:pPr>
              <w:jc w:val="both"/>
              <w:rPr>
                <w:rFonts w:ascii="Trebuchet MS" w:hAnsi="Trebuchet MS"/>
              </w:rPr>
            </w:pPr>
            <w:r w:rsidRPr="00D234D3">
              <w:rPr>
                <w:rFonts w:ascii="Trebuchet MS" w:hAnsi="Trebuchet MS"/>
              </w:rPr>
              <w:t>•</w:t>
            </w:r>
            <w:r w:rsidRPr="00D234D3">
              <w:rPr>
                <w:rFonts w:ascii="Trebuchet MS" w:hAnsi="Trebuchet MS"/>
              </w:rPr>
              <w:tab/>
              <w:t>A one to one pathway meeting – to plan tailored support that is appropriate for the clients mental health needs</w:t>
            </w:r>
          </w:p>
          <w:p w:rsidR="00D234D3" w:rsidRPr="00D234D3" w:rsidRDefault="00D234D3" w:rsidP="008A07A3">
            <w:pPr>
              <w:jc w:val="both"/>
              <w:rPr>
                <w:rFonts w:ascii="Trebuchet MS" w:hAnsi="Trebuchet MS"/>
              </w:rPr>
            </w:pPr>
            <w:r w:rsidRPr="00D234D3">
              <w:rPr>
                <w:rFonts w:ascii="Trebuchet MS" w:hAnsi="Trebuchet MS"/>
              </w:rPr>
              <w:t>•</w:t>
            </w:r>
            <w:r w:rsidRPr="00D234D3">
              <w:rPr>
                <w:rFonts w:ascii="Trebuchet MS" w:hAnsi="Trebuchet MS"/>
              </w:rPr>
              <w:tab/>
              <w:t>One to one counselling – support multiple barriers. Our 10 associate counsellors are trained in different counselling orientations, therapeutic training and 7 languages</w:t>
            </w:r>
          </w:p>
          <w:p w:rsidR="00D234D3" w:rsidRPr="00D234D3" w:rsidRDefault="00D234D3" w:rsidP="008A07A3">
            <w:pPr>
              <w:jc w:val="both"/>
              <w:rPr>
                <w:rFonts w:ascii="Trebuchet MS" w:hAnsi="Trebuchet MS"/>
              </w:rPr>
            </w:pPr>
            <w:r w:rsidRPr="00D234D3">
              <w:rPr>
                <w:rFonts w:ascii="Trebuchet MS" w:hAnsi="Trebuchet MS"/>
              </w:rPr>
              <w:t>•</w:t>
            </w:r>
            <w:r w:rsidRPr="00D234D3">
              <w:rPr>
                <w:rFonts w:ascii="Trebuchet MS" w:hAnsi="Trebuchet MS"/>
              </w:rPr>
              <w:tab/>
              <w:t xml:space="preserve">Small group wellbeing courses – reducing anxiety and teach stress management, mood management, build self esteem, confidence, assertiveness and </w:t>
            </w:r>
            <w:r w:rsidRPr="00D234D3">
              <w:rPr>
                <w:rFonts w:ascii="Trebuchet MS" w:hAnsi="Trebuchet MS"/>
              </w:rPr>
              <w:lastRenderedPageBreak/>
              <w:t>develop individual wellness plans</w:t>
            </w:r>
          </w:p>
          <w:p w:rsidR="009C67C3" w:rsidRPr="00D234D3" w:rsidRDefault="00D234D3" w:rsidP="008A07A3">
            <w:pPr>
              <w:spacing w:after="200" w:line="276" w:lineRule="auto"/>
              <w:jc w:val="both"/>
              <w:rPr>
                <w:rFonts w:ascii="Trebuchet MS" w:hAnsi="Trebuchet MS"/>
              </w:rPr>
            </w:pPr>
            <w:r w:rsidRPr="00D234D3">
              <w:rPr>
                <w:rFonts w:ascii="Trebuchet MS" w:hAnsi="Trebuchet MS"/>
              </w:rPr>
              <w:t>•</w:t>
            </w:r>
            <w:r w:rsidRPr="00D234D3">
              <w:rPr>
                <w:rFonts w:ascii="Trebuchet MS" w:hAnsi="Trebuchet MS"/>
              </w:rPr>
              <w:tab/>
              <w:t>One to one support – breaking down barriers that prevent clients from accessing community facilities, health advice, careers support, volunteering, education and training etc.</w:t>
            </w:r>
          </w:p>
        </w:tc>
      </w:tr>
      <w:tr w:rsidR="009C67C3" w:rsidRPr="00D234D3" w:rsidTr="00E752A1">
        <w:tc>
          <w:tcPr>
            <w:tcW w:w="3473" w:type="dxa"/>
          </w:tcPr>
          <w:p w:rsidR="009C67C3" w:rsidRPr="00D234D3" w:rsidRDefault="00D234D3" w:rsidP="008A07A3">
            <w:pPr>
              <w:jc w:val="both"/>
              <w:rPr>
                <w:rFonts w:ascii="Trebuchet MS" w:hAnsi="Trebuchet MS"/>
              </w:rPr>
            </w:pPr>
            <w:r w:rsidRPr="00D234D3">
              <w:rPr>
                <w:rFonts w:ascii="Trebuchet MS" w:hAnsi="Trebuchet MS"/>
              </w:rPr>
              <w:lastRenderedPageBreak/>
              <w:t>We will run the “My Future Goal” programme. The programme will be split into four strands: mentoring, Future Goal, Volunteer co-ordination and Exit route. The objectives of the programme are to increase the health and wellbeing of the participants, increase the number of unemployed people and to engage with the harder to reach groups.</w:t>
            </w:r>
          </w:p>
        </w:tc>
        <w:tc>
          <w:tcPr>
            <w:tcW w:w="3473" w:type="dxa"/>
          </w:tcPr>
          <w:p w:rsidR="009C67C3" w:rsidRPr="00D234D3" w:rsidRDefault="00E1439A" w:rsidP="008A07A3">
            <w:pPr>
              <w:pStyle w:val="NormalWeb"/>
              <w:spacing w:after="200"/>
              <w:jc w:val="both"/>
              <w:rPr>
                <w:rFonts w:ascii="Trebuchet MS" w:hAnsi="Trebuchet MS" w:cs="Arial"/>
                <w:color w:val="000000"/>
                <w:sz w:val="22"/>
                <w:szCs w:val="22"/>
              </w:rPr>
            </w:pPr>
            <w:r>
              <w:rPr>
                <w:rFonts w:ascii="Trebuchet MS" w:hAnsi="Trebuchet MS" w:cs="Arial"/>
                <w:color w:val="000000"/>
                <w:sz w:val="22"/>
                <w:szCs w:val="22"/>
              </w:rPr>
              <w:t xml:space="preserve">The programme will be an in-depth, targeted 3 month long series of sessions designed to steadily develop knowledge, understanding, skills, confidence, aspiration and long term wellbeing through promoting employability and resilience. </w:t>
            </w:r>
          </w:p>
        </w:tc>
        <w:tc>
          <w:tcPr>
            <w:tcW w:w="3474" w:type="dxa"/>
          </w:tcPr>
          <w:p w:rsidR="009C67C3" w:rsidRPr="00D234D3" w:rsidRDefault="00D234D3" w:rsidP="008A07A3">
            <w:pPr>
              <w:jc w:val="both"/>
              <w:rPr>
                <w:rFonts w:ascii="Trebuchet MS" w:hAnsi="Trebuchet MS"/>
              </w:rPr>
            </w:pPr>
            <w:r w:rsidRPr="00D234D3">
              <w:rPr>
                <w:rFonts w:ascii="Trebuchet MS" w:hAnsi="Trebuchet MS"/>
              </w:rPr>
              <w:t>The project aims to open up employment opportunities for people with multiple barriers by using manual training in a horticultural environment to build peoples confidence and give them new skill’s to enable them to be more employable in the future</w:t>
            </w:r>
          </w:p>
        </w:tc>
      </w:tr>
      <w:tr w:rsidR="009C67C3" w:rsidRPr="00D234D3" w:rsidTr="00E752A1">
        <w:tc>
          <w:tcPr>
            <w:tcW w:w="3473" w:type="dxa"/>
          </w:tcPr>
          <w:p w:rsidR="00D234D3" w:rsidRPr="00D234D3" w:rsidRDefault="00D234D3" w:rsidP="008A07A3">
            <w:pPr>
              <w:autoSpaceDE w:val="0"/>
              <w:autoSpaceDN w:val="0"/>
              <w:adjustRightInd w:val="0"/>
              <w:jc w:val="both"/>
              <w:rPr>
                <w:rFonts w:ascii="Trebuchet MS" w:eastAsiaTheme="minorHAnsi" w:hAnsi="Trebuchet MS" w:cs="Helvetica"/>
              </w:rPr>
            </w:pPr>
            <w:r w:rsidRPr="00D234D3">
              <w:rPr>
                <w:rFonts w:ascii="Trebuchet MS" w:eastAsiaTheme="minorHAnsi" w:hAnsi="Trebuchet MS" w:cs="Helvetica"/>
              </w:rPr>
              <w:t>We will offer training</w:t>
            </w:r>
          </w:p>
          <w:p w:rsidR="00D234D3" w:rsidRPr="00D234D3" w:rsidRDefault="00D234D3" w:rsidP="008A07A3">
            <w:pPr>
              <w:autoSpaceDE w:val="0"/>
              <w:autoSpaceDN w:val="0"/>
              <w:adjustRightInd w:val="0"/>
              <w:jc w:val="both"/>
              <w:rPr>
                <w:rFonts w:ascii="Trebuchet MS" w:eastAsiaTheme="minorHAnsi" w:hAnsi="Trebuchet MS" w:cs="Helvetica"/>
              </w:rPr>
            </w:pPr>
            <w:r w:rsidRPr="00D234D3">
              <w:rPr>
                <w:rFonts w:ascii="Trebuchet MS" w:eastAsiaTheme="minorHAnsi" w:hAnsi="Trebuchet MS" w:cs="Helvetica"/>
              </w:rPr>
              <w:t>in the following areas:</w:t>
            </w:r>
          </w:p>
          <w:p w:rsidR="00D234D3" w:rsidRPr="00D234D3" w:rsidRDefault="00D234D3" w:rsidP="008A07A3">
            <w:pPr>
              <w:autoSpaceDE w:val="0"/>
              <w:autoSpaceDN w:val="0"/>
              <w:adjustRightInd w:val="0"/>
              <w:jc w:val="both"/>
              <w:rPr>
                <w:rFonts w:ascii="Trebuchet MS" w:eastAsiaTheme="minorHAnsi" w:hAnsi="Trebuchet MS" w:cs="Helvetica"/>
              </w:rPr>
            </w:pPr>
            <w:r w:rsidRPr="00D234D3">
              <w:rPr>
                <w:rFonts w:ascii="Trebuchet MS" w:eastAsiaTheme="minorHAnsi" w:hAnsi="Trebuchet MS" w:cs="Symbol"/>
              </w:rPr>
              <w:t xml:space="preserve">• </w:t>
            </w:r>
            <w:r w:rsidRPr="00D234D3">
              <w:rPr>
                <w:rFonts w:ascii="Trebuchet MS" w:eastAsiaTheme="minorHAnsi" w:hAnsi="Trebuchet MS" w:cs="Helvetica"/>
              </w:rPr>
              <w:t>Bicycle Mechanics</w:t>
            </w:r>
          </w:p>
          <w:p w:rsidR="00D234D3" w:rsidRPr="00D234D3" w:rsidRDefault="00D234D3" w:rsidP="008A07A3">
            <w:pPr>
              <w:autoSpaceDE w:val="0"/>
              <w:autoSpaceDN w:val="0"/>
              <w:adjustRightInd w:val="0"/>
              <w:jc w:val="both"/>
              <w:rPr>
                <w:rFonts w:ascii="Trebuchet MS" w:eastAsiaTheme="minorHAnsi" w:hAnsi="Trebuchet MS" w:cs="Helvetica"/>
              </w:rPr>
            </w:pPr>
            <w:r w:rsidRPr="00D234D3">
              <w:rPr>
                <w:rFonts w:ascii="Trebuchet MS" w:eastAsiaTheme="minorHAnsi" w:hAnsi="Trebuchet MS" w:cs="Symbol"/>
              </w:rPr>
              <w:t xml:space="preserve">• </w:t>
            </w:r>
            <w:r w:rsidRPr="00D234D3">
              <w:rPr>
                <w:rFonts w:ascii="Trebuchet MS" w:eastAsiaTheme="minorHAnsi" w:hAnsi="Trebuchet MS" w:cs="Helvetica"/>
              </w:rPr>
              <w:t>Business Administration</w:t>
            </w:r>
          </w:p>
          <w:p w:rsidR="00D234D3" w:rsidRPr="00D234D3" w:rsidRDefault="00D234D3" w:rsidP="008A07A3">
            <w:pPr>
              <w:autoSpaceDE w:val="0"/>
              <w:autoSpaceDN w:val="0"/>
              <w:adjustRightInd w:val="0"/>
              <w:jc w:val="both"/>
              <w:rPr>
                <w:rFonts w:ascii="Trebuchet MS" w:eastAsiaTheme="minorHAnsi" w:hAnsi="Trebuchet MS" w:cs="Helvetica"/>
              </w:rPr>
            </w:pPr>
            <w:r w:rsidRPr="00D234D3">
              <w:rPr>
                <w:rFonts w:ascii="Trebuchet MS" w:eastAsiaTheme="minorHAnsi" w:hAnsi="Trebuchet MS" w:cs="Symbol"/>
              </w:rPr>
              <w:t xml:space="preserve">• </w:t>
            </w:r>
            <w:r w:rsidRPr="00D234D3">
              <w:rPr>
                <w:rFonts w:ascii="Trebuchet MS" w:eastAsiaTheme="minorHAnsi" w:hAnsi="Trebuchet MS" w:cs="Helvetica"/>
              </w:rPr>
              <w:t>Retail and Customer Service</w:t>
            </w:r>
          </w:p>
          <w:p w:rsidR="00D234D3" w:rsidRPr="00D234D3" w:rsidRDefault="00D234D3" w:rsidP="008A07A3">
            <w:pPr>
              <w:autoSpaceDE w:val="0"/>
              <w:autoSpaceDN w:val="0"/>
              <w:adjustRightInd w:val="0"/>
              <w:jc w:val="both"/>
              <w:rPr>
                <w:rFonts w:ascii="Trebuchet MS" w:eastAsiaTheme="minorHAnsi" w:hAnsi="Trebuchet MS" w:cs="Helvetica"/>
              </w:rPr>
            </w:pPr>
            <w:r w:rsidRPr="00D234D3">
              <w:rPr>
                <w:rFonts w:ascii="Trebuchet MS" w:eastAsiaTheme="minorHAnsi" w:hAnsi="Trebuchet MS" w:cs="Symbol"/>
              </w:rPr>
              <w:t xml:space="preserve">• </w:t>
            </w:r>
            <w:r w:rsidRPr="00D234D3">
              <w:rPr>
                <w:rFonts w:ascii="Trebuchet MS" w:eastAsiaTheme="minorHAnsi" w:hAnsi="Trebuchet MS" w:cs="Helvetica"/>
              </w:rPr>
              <w:t>Business Finance</w:t>
            </w:r>
          </w:p>
          <w:p w:rsidR="00D234D3" w:rsidRPr="00D234D3" w:rsidRDefault="00D234D3" w:rsidP="008A07A3">
            <w:pPr>
              <w:autoSpaceDE w:val="0"/>
              <w:autoSpaceDN w:val="0"/>
              <w:adjustRightInd w:val="0"/>
              <w:jc w:val="both"/>
              <w:rPr>
                <w:rFonts w:ascii="Trebuchet MS" w:eastAsiaTheme="minorHAnsi" w:hAnsi="Trebuchet MS" w:cs="Helvetica"/>
              </w:rPr>
            </w:pPr>
            <w:r w:rsidRPr="00D234D3">
              <w:rPr>
                <w:rFonts w:ascii="Trebuchet MS" w:eastAsiaTheme="minorHAnsi" w:hAnsi="Trebuchet MS" w:cs="Symbol"/>
              </w:rPr>
              <w:t xml:space="preserve">• </w:t>
            </w:r>
            <w:r w:rsidRPr="00D234D3">
              <w:rPr>
                <w:rFonts w:ascii="Trebuchet MS" w:eastAsiaTheme="minorHAnsi" w:hAnsi="Trebuchet MS" w:cs="Helvetica"/>
              </w:rPr>
              <w:t>Stores/Warehousing</w:t>
            </w:r>
          </w:p>
          <w:p w:rsidR="00D234D3" w:rsidRPr="00D234D3" w:rsidRDefault="00D234D3" w:rsidP="008A07A3">
            <w:pPr>
              <w:autoSpaceDE w:val="0"/>
              <w:autoSpaceDN w:val="0"/>
              <w:adjustRightInd w:val="0"/>
              <w:jc w:val="both"/>
              <w:rPr>
                <w:rFonts w:ascii="Trebuchet MS" w:eastAsiaTheme="minorHAnsi" w:hAnsi="Trebuchet MS" w:cs="Helvetica"/>
              </w:rPr>
            </w:pPr>
          </w:p>
          <w:p w:rsidR="00D234D3" w:rsidRPr="00D234D3" w:rsidRDefault="00D234D3" w:rsidP="008A07A3">
            <w:pPr>
              <w:autoSpaceDE w:val="0"/>
              <w:autoSpaceDN w:val="0"/>
              <w:adjustRightInd w:val="0"/>
              <w:jc w:val="both"/>
              <w:rPr>
                <w:rFonts w:ascii="Trebuchet MS" w:eastAsiaTheme="minorHAnsi" w:hAnsi="Trebuchet MS" w:cs="Helvetica"/>
              </w:rPr>
            </w:pPr>
            <w:r w:rsidRPr="00D234D3">
              <w:rPr>
                <w:rFonts w:ascii="Trebuchet MS" w:eastAsiaTheme="minorHAnsi" w:hAnsi="Trebuchet MS" w:cs="Helvetica"/>
              </w:rPr>
              <w:t>These courses are run over six weeks and will provide level 1 or 2 NVQ qualifications along with</w:t>
            </w:r>
          </w:p>
          <w:p w:rsidR="00D234D3" w:rsidRPr="00D234D3" w:rsidRDefault="00D234D3" w:rsidP="008A07A3">
            <w:pPr>
              <w:autoSpaceDE w:val="0"/>
              <w:autoSpaceDN w:val="0"/>
              <w:adjustRightInd w:val="0"/>
              <w:jc w:val="both"/>
              <w:rPr>
                <w:rFonts w:ascii="Trebuchet MS" w:eastAsiaTheme="minorHAnsi" w:hAnsi="Trebuchet MS" w:cs="Helvetica"/>
              </w:rPr>
            </w:pPr>
            <w:r w:rsidRPr="00D234D3">
              <w:rPr>
                <w:rFonts w:ascii="Trebuchet MS" w:eastAsiaTheme="minorHAnsi" w:hAnsi="Trebuchet MS" w:cs="Helvetica"/>
              </w:rPr>
              <w:t>work experience and employability skills. There will be the opportunity for some starters to gain</w:t>
            </w:r>
          </w:p>
          <w:p w:rsidR="009C67C3" w:rsidRPr="00D234D3" w:rsidRDefault="00D234D3" w:rsidP="008A07A3">
            <w:pPr>
              <w:jc w:val="both"/>
              <w:rPr>
                <w:rFonts w:ascii="Trebuchet MS" w:hAnsi="Trebuchet MS" w:cs="Arial"/>
                <w:color w:val="000000"/>
              </w:rPr>
            </w:pPr>
            <w:r w:rsidRPr="00D234D3">
              <w:rPr>
                <w:rFonts w:ascii="Trebuchet MS" w:eastAsiaTheme="minorHAnsi" w:hAnsi="Trebuchet MS" w:cs="Helvetica"/>
              </w:rPr>
              <w:t>higher-level qualifications and even employment within the organisation.</w:t>
            </w:r>
          </w:p>
        </w:tc>
        <w:tc>
          <w:tcPr>
            <w:tcW w:w="3473" w:type="dxa"/>
          </w:tcPr>
          <w:p w:rsidR="00D234D3" w:rsidRPr="00D234D3" w:rsidRDefault="00D234D3" w:rsidP="008A07A3">
            <w:pPr>
              <w:jc w:val="both"/>
              <w:rPr>
                <w:rFonts w:ascii="Trebuchet MS" w:hAnsi="Trebuchet MS"/>
              </w:rPr>
            </w:pPr>
            <w:r w:rsidRPr="00D234D3">
              <w:rPr>
                <w:rFonts w:ascii="Trebuchet MS" w:hAnsi="Trebuchet MS"/>
              </w:rPr>
              <w:t xml:space="preserve">Provide support to participants to help them realise their career and education aspirations. </w:t>
            </w:r>
          </w:p>
          <w:p w:rsidR="00D234D3" w:rsidRPr="00D234D3" w:rsidRDefault="00D234D3" w:rsidP="008A07A3">
            <w:pPr>
              <w:jc w:val="both"/>
              <w:rPr>
                <w:rFonts w:ascii="Trebuchet MS" w:hAnsi="Trebuchet MS"/>
              </w:rPr>
            </w:pPr>
            <w:r w:rsidRPr="00D234D3">
              <w:rPr>
                <w:rFonts w:ascii="Trebuchet MS" w:hAnsi="Trebuchet MS"/>
              </w:rPr>
              <w:t xml:space="preserve">Initially, we will identify each individual’s barriers to employment through a holistic needs assessment. Our dedicated adviser will use this information to develop an action plan that sets out steps to progression. </w:t>
            </w:r>
          </w:p>
          <w:p w:rsidR="009C67C3" w:rsidRPr="00D234D3" w:rsidRDefault="00D234D3" w:rsidP="008A07A3">
            <w:pPr>
              <w:jc w:val="both"/>
              <w:rPr>
                <w:rFonts w:ascii="Trebuchet MS" w:hAnsi="Trebuchet MS"/>
              </w:rPr>
            </w:pPr>
            <w:r w:rsidRPr="00D234D3">
              <w:rPr>
                <w:rFonts w:ascii="Trebuchet MS" w:hAnsi="Trebuchet MS"/>
              </w:rPr>
              <w:t>We will then provide direct and specialist support to participants in the form of 1-2-1 ongoing advice, training and other relevant provision. We will also refer and signpost participants to other relevant partners and agencies to facilitate a package of support that is most appropriate to each person’s journey.</w:t>
            </w:r>
          </w:p>
        </w:tc>
        <w:tc>
          <w:tcPr>
            <w:tcW w:w="3474" w:type="dxa"/>
          </w:tcPr>
          <w:p w:rsidR="00D234D3" w:rsidRPr="00D234D3" w:rsidRDefault="00D234D3" w:rsidP="008A07A3">
            <w:pPr>
              <w:jc w:val="both"/>
              <w:rPr>
                <w:rFonts w:ascii="Trebuchet MS" w:hAnsi="Trebuchet MS"/>
              </w:rPr>
            </w:pPr>
            <w:r w:rsidRPr="00D234D3">
              <w:rPr>
                <w:rFonts w:ascii="Trebuchet MS" w:hAnsi="Trebuchet MS"/>
              </w:rPr>
              <w:t>As part of the Evolve partnership we are providing;</w:t>
            </w:r>
          </w:p>
          <w:p w:rsidR="00D234D3" w:rsidRPr="00D234D3" w:rsidRDefault="00D234D3" w:rsidP="008A07A3">
            <w:pPr>
              <w:jc w:val="both"/>
              <w:rPr>
                <w:rFonts w:ascii="Trebuchet MS" w:hAnsi="Trebuchet MS"/>
              </w:rPr>
            </w:pPr>
            <w:r w:rsidRPr="00D234D3">
              <w:rPr>
                <w:rFonts w:ascii="Trebuchet MS" w:hAnsi="Trebuchet MS"/>
              </w:rPr>
              <w:t>•</w:t>
            </w:r>
            <w:r w:rsidRPr="00D234D3">
              <w:rPr>
                <w:rFonts w:ascii="Trebuchet MS" w:hAnsi="Trebuchet MS"/>
              </w:rPr>
              <w:tab/>
              <w:t>A holistic advice and guidance service, giving specialist advice on matters such as Debt, Welfare Benefits and Housing, providing tailored one-to-one advice and assistance as necessary</w:t>
            </w:r>
          </w:p>
          <w:p w:rsidR="00D234D3" w:rsidRPr="00D234D3" w:rsidRDefault="00D234D3" w:rsidP="008A07A3">
            <w:pPr>
              <w:jc w:val="both"/>
              <w:rPr>
                <w:rFonts w:ascii="Trebuchet MS" w:hAnsi="Trebuchet MS"/>
              </w:rPr>
            </w:pPr>
            <w:r w:rsidRPr="00D234D3">
              <w:rPr>
                <w:rFonts w:ascii="Trebuchet MS" w:hAnsi="Trebuchet MS"/>
              </w:rPr>
              <w:t>•</w:t>
            </w:r>
            <w:r w:rsidRPr="00D234D3">
              <w:rPr>
                <w:rFonts w:ascii="Trebuchet MS" w:hAnsi="Trebuchet MS"/>
              </w:rPr>
              <w:tab/>
              <w:t xml:space="preserve">Incorporate budgeting and financial capabilities training within an integrated Money Advice Model </w:t>
            </w:r>
          </w:p>
          <w:p w:rsidR="00D234D3" w:rsidRPr="00D234D3" w:rsidRDefault="00D234D3" w:rsidP="008A07A3">
            <w:pPr>
              <w:jc w:val="both"/>
              <w:rPr>
                <w:rFonts w:ascii="Trebuchet MS" w:hAnsi="Trebuchet MS"/>
              </w:rPr>
            </w:pPr>
            <w:r w:rsidRPr="00D234D3">
              <w:rPr>
                <w:rFonts w:ascii="Trebuchet MS" w:hAnsi="Trebuchet MS"/>
              </w:rPr>
              <w:t>•</w:t>
            </w:r>
            <w:r w:rsidRPr="00D234D3">
              <w:rPr>
                <w:rFonts w:ascii="Trebuchet MS" w:hAnsi="Trebuchet MS"/>
              </w:rPr>
              <w:tab/>
              <w:t>Using UK Online materials to improve clients’ work readiness</w:t>
            </w:r>
          </w:p>
          <w:p w:rsidR="006B436B" w:rsidRPr="00D234D3" w:rsidRDefault="00D234D3" w:rsidP="008A07A3">
            <w:pPr>
              <w:pStyle w:val="ListParagraph"/>
              <w:numPr>
                <w:ilvl w:val="0"/>
                <w:numId w:val="3"/>
              </w:numPr>
              <w:spacing w:after="0" w:line="240" w:lineRule="auto"/>
              <w:jc w:val="both"/>
              <w:rPr>
                <w:rFonts w:ascii="Trebuchet MS" w:hAnsi="Trebuchet MS"/>
              </w:rPr>
            </w:pPr>
            <w:r w:rsidRPr="00D234D3">
              <w:rPr>
                <w:rFonts w:ascii="Trebuchet MS" w:hAnsi="Trebuchet MS"/>
              </w:rPr>
              <w:t>Offer a range of supported in-house volunteering opportunities</w:t>
            </w:r>
          </w:p>
        </w:tc>
      </w:tr>
      <w:tr w:rsidR="009C67C3" w:rsidRPr="00D234D3" w:rsidTr="00E752A1">
        <w:tc>
          <w:tcPr>
            <w:tcW w:w="3473" w:type="dxa"/>
          </w:tcPr>
          <w:p w:rsidR="00D234D3" w:rsidRPr="00D234D3" w:rsidRDefault="00D234D3" w:rsidP="008A07A3">
            <w:pPr>
              <w:jc w:val="both"/>
              <w:rPr>
                <w:rFonts w:ascii="Trebuchet MS" w:hAnsi="Trebuchet MS"/>
              </w:rPr>
            </w:pPr>
            <w:r w:rsidRPr="00D234D3">
              <w:rPr>
                <w:rFonts w:ascii="Trebuchet MS" w:hAnsi="Trebuchet MS"/>
              </w:rPr>
              <w:t xml:space="preserve">Our Programme aim - to engage the most disadvantaged people within the Staffordshire area with significant barriers to employment, connecting them with specialist activities in local areas. </w:t>
            </w:r>
          </w:p>
          <w:p w:rsidR="00D234D3" w:rsidRPr="00D234D3" w:rsidRDefault="00D234D3" w:rsidP="008A07A3">
            <w:pPr>
              <w:jc w:val="both"/>
              <w:rPr>
                <w:rFonts w:ascii="Trebuchet MS" w:hAnsi="Trebuchet MS"/>
              </w:rPr>
            </w:pPr>
          </w:p>
          <w:p w:rsidR="008A07A3" w:rsidRDefault="00D234D3" w:rsidP="008A07A3">
            <w:pPr>
              <w:jc w:val="both"/>
              <w:rPr>
                <w:rFonts w:ascii="Trebuchet MS" w:hAnsi="Trebuchet MS"/>
              </w:rPr>
            </w:pPr>
            <w:r w:rsidRPr="00D234D3">
              <w:rPr>
                <w:rFonts w:ascii="Trebuchet MS" w:hAnsi="Trebuchet MS"/>
              </w:rPr>
              <w:lastRenderedPageBreak/>
              <w:t xml:space="preserve">The approach will be informal and innovative using health and wellbeing themes to deliver interventions. </w:t>
            </w:r>
          </w:p>
          <w:p w:rsidR="008A07A3" w:rsidRDefault="008A07A3" w:rsidP="008A07A3">
            <w:pPr>
              <w:jc w:val="both"/>
              <w:rPr>
                <w:rFonts w:ascii="Trebuchet MS" w:hAnsi="Trebuchet MS"/>
              </w:rPr>
            </w:pPr>
          </w:p>
          <w:p w:rsidR="009C67C3" w:rsidRPr="00D234D3" w:rsidRDefault="00D234D3" w:rsidP="008A07A3">
            <w:pPr>
              <w:jc w:val="both"/>
              <w:rPr>
                <w:rFonts w:ascii="Trebuchet MS" w:hAnsi="Trebuchet MS"/>
              </w:rPr>
            </w:pPr>
            <w:r w:rsidRPr="00D234D3">
              <w:rPr>
                <w:rFonts w:ascii="Trebuchet MS" w:hAnsi="Trebuchet MS"/>
              </w:rPr>
              <w:t>Our 4 week modules will address everything from team-working, communication skills, health and personal hygiene to financial inclusion and digital inclusion making accessible opportunities for volunteering, work experience/placements, self-employment, engagement with social enterprise and employment.</w:t>
            </w:r>
          </w:p>
        </w:tc>
        <w:tc>
          <w:tcPr>
            <w:tcW w:w="3473" w:type="dxa"/>
          </w:tcPr>
          <w:p w:rsidR="009C67C3" w:rsidRPr="00D234D3" w:rsidRDefault="00D234D3" w:rsidP="008A07A3">
            <w:pPr>
              <w:jc w:val="both"/>
              <w:rPr>
                <w:rFonts w:ascii="Trebuchet MS" w:hAnsi="Trebuchet MS"/>
              </w:rPr>
            </w:pPr>
            <w:r w:rsidRPr="00D234D3">
              <w:rPr>
                <w:rFonts w:ascii="Trebuchet MS" w:hAnsi="Trebuchet MS"/>
              </w:rPr>
              <w:lastRenderedPageBreak/>
              <w:t xml:space="preserve">Our project aims to use regular coaching and mentoring as a method to engage and work with participants in order to support them into job search, employment training or an apprenticeship. Participants will have access to a range of </w:t>
            </w:r>
            <w:r w:rsidRPr="00D234D3">
              <w:rPr>
                <w:rFonts w:ascii="Trebuchet MS" w:hAnsi="Trebuchet MS"/>
              </w:rPr>
              <w:lastRenderedPageBreak/>
              <w:t xml:space="preserve">workshops and 1-1 </w:t>
            </w:r>
            <w:proofErr w:type="spellStart"/>
            <w:r w:rsidRPr="00D234D3">
              <w:rPr>
                <w:rFonts w:ascii="Trebuchet MS" w:hAnsi="Trebuchet MS"/>
              </w:rPr>
              <w:t>sesions</w:t>
            </w:r>
            <w:proofErr w:type="spellEnd"/>
            <w:r w:rsidRPr="00D234D3">
              <w:rPr>
                <w:rFonts w:ascii="Trebuchet MS" w:hAnsi="Trebuchet MS"/>
              </w:rPr>
              <w:t xml:space="preserve"> to develop their personal, social, maths and </w:t>
            </w:r>
            <w:proofErr w:type="spellStart"/>
            <w:r w:rsidRPr="00D234D3">
              <w:rPr>
                <w:rFonts w:ascii="Trebuchet MS" w:hAnsi="Trebuchet MS"/>
              </w:rPr>
              <w:t>english</w:t>
            </w:r>
            <w:proofErr w:type="spellEnd"/>
            <w:r w:rsidRPr="00D234D3">
              <w:rPr>
                <w:rFonts w:ascii="Trebuchet MS" w:hAnsi="Trebuchet MS"/>
              </w:rPr>
              <w:t xml:space="preserve"> and employa</w:t>
            </w:r>
            <w:bookmarkStart w:id="0" w:name="_GoBack"/>
            <w:bookmarkEnd w:id="0"/>
            <w:r w:rsidRPr="00D234D3">
              <w:rPr>
                <w:rFonts w:ascii="Trebuchet MS" w:hAnsi="Trebuchet MS"/>
              </w:rPr>
              <w:t xml:space="preserve">bility skills. </w:t>
            </w:r>
          </w:p>
        </w:tc>
        <w:tc>
          <w:tcPr>
            <w:tcW w:w="3474" w:type="dxa"/>
          </w:tcPr>
          <w:p w:rsidR="00D234D3" w:rsidRPr="00D234D3" w:rsidRDefault="00D234D3" w:rsidP="008A07A3">
            <w:pPr>
              <w:jc w:val="both"/>
              <w:rPr>
                <w:rFonts w:ascii="Trebuchet MS" w:hAnsi="Trebuchet MS"/>
              </w:rPr>
            </w:pPr>
            <w:r w:rsidRPr="00D234D3">
              <w:rPr>
                <w:rFonts w:ascii="Trebuchet MS" w:hAnsi="Trebuchet MS"/>
              </w:rPr>
              <w:lastRenderedPageBreak/>
              <w:t xml:space="preserve">Our programme will support 60 </w:t>
            </w:r>
            <w:r w:rsidRPr="00D234D3">
              <w:rPr>
                <w:rStyle w:val="Strong"/>
                <w:rFonts w:ascii="Trebuchet MS" w:hAnsi="Trebuchet MS" w:cs="Arial"/>
                <w:color w:val="000000"/>
              </w:rPr>
              <w:t>adults each year to take part in training sessions</w:t>
            </w:r>
            <w:r w:rsidRPr="00D234D3">
              <w:rPr>
                <w:rFonts w:ascii="Trebuchet MS" w:hAnsi="Trebuchet MS"/>
                <w:b/>
              </w:rPr>
              <w:t xml:space="preserve"> </w:t>
            </w:r>
            <w:r w:rsidRPr="00D234D3">
              <w:rPr>
                <w:rFonts w:ascii="Trebuchet MS" w:hAnsi="Trebuchet MS"/>
              </w:rPr>
              <w:t xml:space="preserve">to help build life skills, tackle isolation and consider future employment. </w:t>
            </w:r>
          </w:p>
          <w:p w:rsidR="00D234D3" w:rsidRPr="00D234D3" w:rsidRDefault="00D234D3" w:rsidP="008A07A3">
            <w:pPr>
              <w:jc w:val="both"/>
              <w:rPr>
                <w:rFonts w:ascii="Trebuchet MS" w:hAnsi="Trebuchet MS"/>
              </w:rPr>
            </w:pPr>
          </w:p>
          <w:p w:rsidR="00D234D3" w:rsidRPr="00D234D3" w:rsidRDefault="00D234D3" w:rsidP="008A07A3">
            <w:pPr>
              <w:jc w:val="both"/>
              <w:rPr>
                <w:rFonts w:ascii="Trebuchet MS" w:hAnsi="Trebuchet MS"/>
              </w:rPr>
            </w:pPr>
            <w:r w:rsidRPr="00D234D3">
              <w:rPr>
                <w:rFonts w:ascii="Trebuchet MS" w:hAnsi="Trebuchet MS"/>
              </w:rPr>
              <w:t xml:space="preserve">All clients will then be encouraged and supported to </w:t>
            </w:r>
            <w:r w:rsidRPr="00D234D3">
              <w:rPr>
                <w:rFonts w:ascii="Trebuchet MS" w:hAnsi="Trebuchet MS"/>
              </w:rPr>
              <w:lastRenderedPageBreak/>
              <w:t>join Social Hub groups and be offered a progression into taking a leadership role through support and training to become a Peer Mentor with further progression for some Peers to become accredited Volunteers, achieving an OCN level 2 qualification.</w:t>
            </w:r>
          </w:p>
          <w:p w:rsidR="009C67C3" w:rsidRPr="00D234D3" w:rsidRDefault="009C67C3" w:rsidP="008A07A3">
            <w:pPr>
              <w:jc w:val="both"/>
              <w:rPr>
                <w:rFonts w:ascii="Trebuchet MS" w:hAnsi="Trebuchet MS"/>
              </w:rPr>
            </w:pPr>
          </w:p>
        </w:tc>
      </w:tr>
      <w:tr w:rsidR="009C67C3" w:rsidRPr="00D234D3" w:rsidTr="00E752A1">
        <w:tc>
          <w:tcPr>
            <w:tcW w:w="3473" w:type="dxa"/>
          </w:tcPr>
          <w:p w:rsidR="008A07A3" w:rsidRDefault="00D234D3" w:rsidP="008A07A3">
            <w:pPr>
              <w:jc w:val="both"/>
              <w:rPr>
                <w:rFonts w:ascii="Trebuchet MS" w:hAnsi="Trebuchet MS"/>
              </w:rPr>
            </w:pPr>
            <w:r w:rsidRPr="00D234D3">
              <w:rPr>
                <w:rFonts w:ascii="Trebuchet MS" w:hAnsi="Trebuchet MS"/>
              </w:rPr>
              <w:lastRenderedPageBreak/>
              <w:t>As part of the Evolve Project we will be employing a full time Life Skills Worker with a specific remit of supporting tenants to move closer to the work place but who will also complement existing Keyworker functions.</w:t>
            </w:r>
          </w:p>
          <w:p w:rsidR="009C67C3" w:rsidRPr="00D234D3" w:rsidRDefault="00D234D3" w:rsidP="008A07A3">
            <w:pPr>
              <w:jc w:val="both"/>
              <w:rPr>
                <w:rFonts w:ascii="Trebuchet MS" w:hAnsi="Trebuchet MS"/>
              </w:rPr>
            </w:pPr>
            <w:r w:rsidRPr="00D234D3">
              <w:rPr>
                <w:rFonts w:ascii="Trebuchet MS" w:hAnsi="Trebuchet MS"/>
              </w:rPr>
              <w:t xml:space="preserve"> The type of support will be delivered according to individual need and will concentrate on removing barriers particularly focusing on improving confidence levels and establishing positive routines.</w:t>
            </w:r>
          </w:p>
        </w:tc>
        <w:tc>
          <w:tcPr>
            <w:tcW w:w="3473" w:type="dxa"/>
          </w:tcPr>
          <w:p w:rsidR="009C67C3" w:rsidRPr="00D234D3" w:rsidRDefault="009C67C3" w:rsidP="008A07A3">
            <w:pPr>
              <w:jc w:val="both"/>
              <w:rPr>
                <w:rFonts w:ascii="Trebuchet MS" w:hAnsi="Trebuchet MS" w:cs="Arial"/>
              </w:rPr>
            </w:pPr>
          </w:p>
        </w:tc>
        <w:tc>
          <w:tcPr>
            <w:tcW w:w="3474" w:type="dxa"/>
          </w:tcPr>
          <w:p w:rsidR="009C67C3" w:rsidRPr="00D234D3" w:rsidRDefault="009C67C3" w:rsidP="008A07A3">
            <w:pPr>
              <w:jc w:val="both"/>
              <w:rPr>
                <w:rFonts w:ascii="Trebuchet MS" w:hAnsi="Trebuchet MS"/>
              </w:rPr>
            </w:pPr>
          </w:p>
        </w:tc>
      </w:tr>
    </w:tbl>
    <w:p w:rsidR="00E752A1" w:rsidRPr="006D1964" w:rsidRDefault="00E752A1" w:rsidP="006D1964"/>
    <w:sectPr w:rsidR="00E752A1" w:rsidRPr="006D1964" w:rsidSect="00E752A1">
      <w:headerReference w:type="default" r:id="rId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4D3" w:rsidRDefault="00D234D3" w:rsidP="006D1964">
      <w:pPr>
        <w:spacing w:after="0" w:line="240" w:lineRule="auto"/>
      </w:pPr>
      <w:r>
        <w:separator/>
      </w:r>
    </w:p>
  </w:endnote>
  <w:endnote w:type="continuationSeparator" w:id="0">
    <w:p w:rsidR="00D234D3" w:rsidRDefault="00D234D3" w:rsidP="006D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4D3" w:rsidRDefault="00D234D3" w:rsidP="006D1964">
      <w:pPr>
        <w:spacing w:after="0" w:line="240" w:lineRule="auto"/>
      </w:pPr>
      <w:r>
        <w:separator/>
      </w:r>
    </w:p>
  </w:footnote>
  <w:footnote w:type="continuationSeparator" w:id="0">
    <w:p w:rsidR="00D234D3" w:rsidRDefault="00D234D3" w:rsidP="006D1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4D3" w:rsidRDefault="00D234D3">
    <w:pPr>
      <w:pStyle w:val="Header"/>
    </w:pPr>
    <w:r>
      <w:rPr>
        <w:noProof/>
        <w:lang w:eastAsia="en-GB"/>
      </w:rPr>
      <w:drawing>
        <wp:anchor distT="0" distB="0" distL="114300" distR="114300" simplePos="0" relativeHeight="251659264" behindDoc="1" locked="0" layoutInCell="1" allowOverlap="1" wp14:anchorId="5C8B19B7" wp14:editId="5F665BC4">
          <wp:simplePos x="0" y="0"/>
          <wp:positionH relativeFrom="column">
            <wp:posOffset>4946015</wp:posOffset>
          </wp:positionH>
          <wp:positionV relativeFrom="paragraph">
            <wp:posOffset>170815</wp:posOffset>
          </wp:positionV>
          <wp:extent cx="1330325" cy="473075"/>
          <wp:effectExtent l="0" t="0" r="3175" b="3175"/>
          <wp:wrapTight wrapText="bothSides">
            <wp:wrapPolygon edited="0">
              <wp:start x="17321" y="0"/>
              <wp:lineTo x="0" y="6958"/>
              <wp:lineTo x="0" y="19136"/>
              <wp:lineTo x="2784" y="20875"/>
              <wp:lineTo x="21342" y="20875"/>
              <wp:lineTo x="21342" y="9568"/>
              <wp:lineTo x="19796" y="0"/>
              <wp:lineTo x="17321" y="0"/>
            </wp:wrapPolygon>
          </wp:wrapTight>
          <wp:docPr id="2" name="Picture 2" descr="S:\Corporate Shared\Marketing\04 Corporate Design\01 Core Logos\STW Logo-Black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rporate Shared\Marketing\04 Corporate Design\01 Core Logos\STW Logo-Black 201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0325" cy="473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 xml:space="preserve">    </w:t>
    </w:r>
    <w:r w:rsidRPr="00D234D3">
      <w:rPr>
        <w:noProof/>
        <w:lang w:eastAsia="en-GB"/>
      </w:rPr>
      <w:drawing>
        <wp:inline distT="0" distB="0" distL="0" distR="0" wp14:anchorId="35C37AAA" wp14:editId="274594BD">
          <wp:extent cx="2527935" cy="883285"/>
          <wp:effectExtent l="0" t="0" r="5715" b="0"/>
          <wp:docPr id="5" name="Picture 4" descr="S:\Corporate Shared\Marketing\03 Corporate Design\01 Core Logos\BBO-grantholder - Copy.png"/>
          <wp:cNvGraphicFramePr/>
          <a:graphic xmlns:a="http://schemas.openxmlformats.org/drawingml/2006/main">
            <a:graphicData uri="http://schemas.openxmlformats.org/drawingml/2006/picture">
              <pic:pic xmlns:pic="http://schemas.openxmlformats.org/drawingml/2006/picture">
                <pic:nvPicPr>
                  <pic:cNvPr id="5" name="Picture 4" descr="S:\Corporate Shared\Marketing\03 Corporate Design\01 Core Logos\BBO-grantholder - Copy.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7935" cy="883285"/>
                  </a:xfrm>
                  <a:prstGeom prst="rect">
                    <a:avLst/>
                  </a:prstGeom>
                  <a:noFill/>
                  <a:ln>
                    <a:noFill/>
                  </a:ln>
                </pic:spPr>
              </pic:pic>
            </a:graphicData>
          </a:graphic>
        </wp:inline>
      </w:drawing>
    </w:r>
    <w:r>
      <w:rPr>
        <w:noProof/>
        <w:lang w:eastAsia="en-GB"/>
      </w:rPr>
      <w:t xml:space="preserve">                 </w:t>
    </w:r>
    <w:r w:rsidRPr="00D234D3">
      <w:rPr>
        <w:noProof/>
        <w:lang w:eastAsia="en-GB"/>
      </w:rPr>
      <w:t xml:space="preserve"> </w:t>
    </w:r>
    <w:r w:rsidRPr="00D234D3">
      <w:rPr>
        <w:noProof/>
        <w:lang w:eastAsia="en-GB"/>
      </w:rPr>
      <w:drawing>
        <wp:inline distT="0" distB="0" distL="0" distR="0" wp14:anchorId="53A28F5A" wp14:editId="1E6259A5">
          <wp:extent cx="1008112" cy="750759"/>
          <wp:effectExtent l="0" t="0" r="1905" b="0"/>
          <wp:docPr id="1027" name="Picture 3" descr="S:\Corporate Shared\Marketing\03 Corporate Design\01 Core Logos\Evolv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S:\Corporate Shared\Marketing\03 Corporate Design\01 Core Logos\Evolve 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08112" cy="7507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5979"/>
    <w:multiLevelType w:val="hybridMultilevel"/>
    <w:tmpl w:val="6528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DA0FDA"/>
    <w:multiLevelType w:val="hybridMultilevel"/>
    <w:tmpl w:val="8558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F60E61"/>
    <w:multiLevelType w:val="hybridMultilevel"/>
    <w:tmpl w:val="D832B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A1"/>
    <w:rsid w:val="001E6564"/>
    <w:rsid w:val="002008F5"/>
    <w:rsid w:val="002B2D0C"/>
    <w:rsid w:val="003C543E"/>
    <w:rsid w:val="005B1F73"/>
    <w:rsid w:val="00655800"/>
    <w:rsid w:val="006733BB"/>
    <w:rsid w:val="006B436B"/>
    <w:rsid w:val="006D1964"/>
    <w:rsid w:val="0070351B"/>
    <w:rsid w:val="00740E6B"/>
    <w:rsid w:val="00893920"/>
    <w:rsid w:val="008A07A3"/>
    <w:rsid w:val="009C64E1"/>
    <w:rsid w:val="009C67C3"/>
    <w:rsid w:val="00A47298"/>
    <w:rsid w:val="00AA1FB8"/>
    <w:rsid w:val="00D234D3"/>
    <w:rsid w:val="00E1439A"/>
    <w:rsid w:val="00E64114"/>
    <w:rsid w:val="00E72B5D"/>
    <w:rsid w:val="00E75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2A1"/>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9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964"/>
    <w:rPr>
      <w:rFonts w:ascii="Calibri" w:eastAsia="Calibri" w:hAnsi="Calibri" w:cs="Times New Roman"/>
    </w:rPr>
  </w:style>
  <w:style w:type="paragraph" w:styleId="Footer">
    <w:name w:val="footer"/>
    <w:basedOn w:val="Normal"/>
    <w:link w:val="FooterChar"/>
    <w:uiPriority w:val="99"/>
    <w:unhideWhenUsed/>
    <w:rsid w:val="006D1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964"/>
    <w:rPr>
      <w:rFonts w:ascii="Calibri" w:eastAsia="Calibri" w:hAnsi="Calibri" w:cs="Times New Roman"/>
    </w:rPr>
  </w:style>
  <w:style w:type="paragraph" w:styleId="BalloonText">
    <w:name w:val="Balloon Text"/>
    <w:basedOn w:val="Normal"/>
    <w:link w:val="BalloonTextChar"/>
    <w:uiPriority w:val="99"/>
    <w:semiHidden/>
    <w:unhideWhenUsed/>
    <w:rsid w:val="006D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964"/>
    <w:rPr>
      <w:rFonts w:ascii="Tahoma" w:eastAsia="Calibri" w:hAnsi="Tahoma" w:cs="Tahoma"/>
      <w:sz w:val="16"/>
      <w:szCs w:val="16"/>
    </w:rPr>
  </w:style>
  <w:style w:type="paragraph" w:styleId="NoSpacing">
    <w:name w:val="No Spacing"/>
    <w:uiPriority w:val="1"/>
    <w:qFormat/>
    <w:rsid w:val="001E6564"/>
    <w:pPr>
      <w:spacing w:after="0" w:line="240" w:lineRule="auto"/>
    </w:pPr>
  </w:style>
  <w:style w:type="paragraph" w:styleId="ListParagraph">
    <w:name w:val="List Paragraph"/>
    <w:basedOn w:val="Normal"/>
    <w:uiPriority w:val="34"/>
    <w:qFormat/>
    <w:rsid w:val="00893920"/>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893920"/>
    <w:pPr>
      <w:spacing w:after="0" w:line="240" w:lineRule="auto"/>
    </w:pPr>
    <w:rPr>
      <w:rFonts w:ascii="Times New Roman" w:eastAsiaTheme="minorHAnsi" w:hAnsi="Times New Roman"/>
      <w:sz w:val="24"/>
      <w:szCs w:val="24"/>
      <w:lang w:eastAsia="en-GB"/>
    </w:rPr>
  </w:style>
  <w:style w:type="character" w:styleId="Strong">
    <w:name w:val="Strong"/>
    <w:basedOn w:val="DefaultParagraphFont"/>
    <w:uiPriority w:val="22"/>
    <w:qFormat/>
    <w:rsid w:val="008939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2A1"/>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9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964"/>
    <w:rPr>
      <w:rFonts w:ascii="Calibri" w:eastAsia="Calibri" w:hAnsi="Calibri" w:cs="Times New Roman"/>
    </w:rPr>
  </w:style>
  <w:style w:type="paragraph" w:styleId="Footer">
    <w:name w:val="footer"/>
    <w:basedOn w:val="Normal"/>
    <w:link w:val="FooterChar"/>
    <w:uiPriority w:val="99"/>
    <w:unhideWhenUsed/>
    <w:rsid w:val="006D1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964"/>
    <w:rPr>
      <w:rFonts w:ascii="Calibri" w:eastAsia="Calibri" w:hAnsi="Calibri" w:cs="Times New Roman"/>
    </w:rPr>
  </w:style>
  <w:style w:type="paragraph" w:styleId="BalloonText">
    <w:name w:val="Balloon Text"/>
    <w:basedOn w:val="Normal"/>
    <w:link w:val="BalloonTextChar"/>
    <w:uiPriority w:val="99"/>
    <w:semiHidden/>
    <w:unhideWhenUsed/>
    <w:rsid w:val="006D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964"/>
    <w:rPr>
      <w:rFonts w:ascii="Tahoma" w:eastAsia="Calibri" w:hAnsi="Tahoma" w:cs="Tahoma"/>
      <w:sz w:val="16"/>
      <w:szCs w:val="16"/>
    </w:rPr>
  </w:style>
  <w:style w:type="paragraph" w:styleId="NoSpacing">
    <w:name w:val="No Spacing"/>
    <w:uiPriority w:val="1"/>
    <w:qFormat/>
    <w:rsid w:val="001E6564"/>
    <w:pPr>
      <w:spacing w:after="0" w:line="240" w:lineRule="auto"/>
    </w:pPr>
  </w:style>
  <w:style w:type="paragraph" w:styleId="ListParagraph">
    <w:name w:val="List Paragraph"/>
    <w:basedOn w:val="Normal"/>
    <w:uiPriority w:val="34"/>
    <w:qFormat/>
    <w:rsid w:val="00893920"/>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893920"/>
    <w:pPr>
      <w:spacing w:after="0" w:line="240" w:lineRule="auto"/>
    </w:pPr>
    <w:rPr>
      <w:rFonts w:ascii="Times New Roman" w:eastAsiaTheme="minorHAnsi" w:hAnsi="Times New Roman"/>
      <w:sz w:val="24"/>
      <w:szCs w:val="24"/>
      <w:lang w:eastAsia="en-GB"/>
    </w:rPr>
  </w:style>
  <w:style w:type="character" w:styleId="Strong">
    <w:name w:val="Strong"/>
    <w:basedOn w:val="DefaultParagraphFont"/>
    <w:uiPriority w:val="22"/>
    <w:qFormat/>
    <w:rsid w:val="008939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Lyndsay Wright</dc:creator>
  <cp:lastModifiedBy>Tamara Crutchley</cp:lastModifiedBy>
  <cp:revision>7</cp:revision>
  <dcterms:created xsi:type="dcterms:W3CDTF">2017-02-15T14:23:00Z</dcterms:created>
  <dcterms:modified xsi:type="dcterms:W3CDTF">2017-02-15T15:35:00Z</dcterms:modified>
</cp:coreProperties>
</file>