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5DAC725E" w:rsidR="00685412" w:rsidRPr="00AA08E0" w:rsidRDefault="00BA3177" w:rsidP="00FC0A24">
      <w:pPr>
        <w:pStyle w:val="BodyText"/>
        <w:kinsoku w:val="0"/>
        <w:overflowPunct w:val="0"/>
        <w:spacing w:before="2"/>
        <w:ind w:left="567" w:right="-53" w:firstLine="0"/>
        <w:jc w:val="center"/>
        <w:rPr>
          <w:b/>
          <w:bCs/>
          <w:sz w:val="36"/>
          <w:szCs w:val="36"/>
        </w:rPr>
      </w:pPr>
      <w:r>
        <w:rPr>
          <w:b/>
          <w:bCs/>
          <w:spacing w:val="-1"/>
          <w:sz w:val="36"/>
          <w:szCs w:val="36"/>
        </w:rPr>
        <w:t>N</w:t>
      </w:r>
      <w:r w:rsidRPr="00BA3177">
        <w:rPr>
          <w:b/>
          <w:bCs/>
          <w:spacing w:val="-1"/>
          <w:sz w:val="36"/>
          <w:szCs w:val="36"/>
        </w:rPr>
        <w:t xml:space="preserve">ewlyn </w:t>
      </w:r>
      <w:r>
        <w:rPr>
          <w:b/>
          <w:bCs/>
          <w:spacing w:val="-1"/>
          <w:sz w:val="36"/>
          <w:szCs w:val="36"/>
        </w:rPr>
        <w:t>C</w:t>
      </w:r>
      <w:r w:rsidRPr="00BA3177">
        <w:rPr>
          <w:b/>
          <w:bCs/>
          <w:spacing w:val="-1"/>
          <w:sz w:val="36"/>
          <w:szCs w:val="36"/>
        </w:rPr>
        <w:t xml:space="preserve">rab </w:t>
      </w:r>
      <w:r>
        <w:rPr>
          <w:b/>
          <w:bCs/>
          <w:spacing w:val="-1"/>
          <w:sz w:val="36"/>
          <w:szCs w:val="36"/>
        </w:rPr>
        <w:t>C</w:t>
      </w:r>
      <w:r w:rsidRPr="00BA3177">
        <w:rPr>
          <w:b/>
          <w:bCs/>
          <w:spacing w:val="-1"/>
          <w:sz w:val="36"/>
          <w:szCs w:val="36"/>
        </w:rPr>
        <w:t xml:space="preserve">ompany </w:t>
      </w:r>
      <w:r>
        <w:rPr>
          <w:b/>
          <w:bCs/>
          <w:spacing w:val="-1"/>
          <w:sz w:val="36"/>
          <w:szCs w:val="36"/>
        </w:rPr>
        <w:t>L</w:t>
      </w:r>
      <w:r w:rsidRPr="00BA3177">
        <w:rPr>
          <w:b/>
          <w:bCs/>
          <w:spacing w:val="-1"/>
          <w:sz w:val="36"/>
          <w:szCs w:val="36"/>
        </w:rPr>
        <w:t>td</w:t>
      </w:r>
      <w:r w:rsidR="0084059F">
        <w:rPr>
          <w:b/>
          <w:bCs/>
          <w:spacing w:val="-1"/>
          <w:sz w:val="36"/>
          <w:szCs w:val="36"/>
        </w:rPr>
        <w:t xml:space="preserve"> </w:t>
      </w:r>
      <w:r w:rsidR="00AF1945" w:rsidRPr="00AA08E0">
        <w:rPr>
          <w:b/>
          <w:bCs/>
          <w:spacing w:val="-1"/>
          <w:sz w:val="36"/>
          <w:szCs w:val="36"/>
        </w:rPr>
        <w:t xml:space="preserve">– Solar </w:t>
      </w:r>
      <w:proofErr w:type="gramStart"/>
      <w:r w:rsidR="00AF1945" w:rsidRPr="00AA08E0">
        <w:rPr>
          <w:b/>
          <w:bCs/>
          <w:spacing w:val="-1"/>
          <w:sz w:val="36"/>
          <w:szCs w:val="36"/>
        </w:rPr>
        <w:t xml:space="preserve">Panel </w:t>
      </w:r>
      <w:r w:rsidR="00AA08E0">
        <w:rPr>
          <w:b/>
          <w:bCs/>
          <w:spacing w:val="-1"/>
          <w:sz w:val="36"/>
          <w:szCs w:val="36"/>
        </w:rPr>
        <w:t xml:space="preserve"> System</w:t>
      </w:r>
      <w:proofErr w:type="gramEnd"/>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1A34CE2"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BA3177" w:rsidRPr="00BA3177">
        <w:rPr>
          <w:b/>
          <w:bCs/>
          <w:sz w:val="36"/>
          <w:szCs w:val="36"/>
        </w:rPr>
        <w:t>NZ946</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511D767D" w:rsidR="008B4124" w:rsidRPr="004A562D" w:rsidRDefault="008B4124" w:rsidP="00513F8C">
      <w:pPr>
        <w:pStyle w:val="Heading1"/>
      </w:pPr>
      <w:r w:rsidRPr="004A562D">
        <w:t xml:space="preserve">1. </w:t>
      </w:r>
      <w:r w:rsidR="003D4F03">
        <w:tab/>
      </w:r>
      <w:r w:rsidR="000A3E97" w:rsidRPr="004A562D">
        <w:t xml:space="preserve">About </w:t>
      </w:r>
      <w:r w:rsidR="0084059F">
        <w:t>Newlyn Crab Company Ltd</w:t>
      </w:r>
    </w:p>
    <w:p w14:paraId="304A6DE1" w14:textId="77777777" w:rsidR="008B4124" w:rsidRPr="0073095D" w:rsidRDefault="008B4124" w:rsidP="00F138F1">
      <w:pPr>
        <w:rPr>
          <w:rFonts w:ascii="Verdana" w:hAnsi="Verdana"/>
          <w:sz w:val="22"/>
          <w:szCs w:val="22"/>
        </w:rPr>
      </w:pPr>
    </w:p>
    <w:p w14:paraId="165431F6" w14:textId="3FEED538" w:rsidR="00BA3177" w:rsidRPr="0084059F" w:rsidRDefault="0084059F" w:rsidP="00BA3177">
      <w:pPr>
        <w:rPr>
          <w:rFonts w:ascii="Verdana" w:hAnsi="Verdana"/>
          <w:sz w:val="22"/>
          <w:szCs w:val="22"/>
        </w:rPr>
      </w:pPr>
      <w:r w:rsidRPr="0084059F">
        <w:rPr>
          <w:rFonts w:ascii="Verdana" w:hAnsi="Verdana"/>
          <w:sz w:val="22"/>
          <w:szCs w:val="22"/>
        </w:rPr>
        <w:t xml:space="preserve">Newlyn Crab Company Ltd has grown out of 2 brothers love of the sea and its produce. </w:t>
      </w:r>
      <w:r w:rsidR="00BA3177" w:rsidRPr="0084059F">
        <w:rPr>
          <w:rFonts w:ascii="Verdana" w:hAnsi="Verdana"/>
          <w:sz w:val="22"/>
          <w:szCs w:val="22"/>
        </w:rPr>
        <w:t xml:space="preserve">Nev had taken to sea as a crab fisherman, following in his father’s footsteps. But then he injured his arm in a fishing accident off the Cornish coast in 2001. His brother Rich, just back from backpacking around Central America, headed down to Newlyn to help him recuperate. They quickly realised that there was a market for fresh </w:t>
      </w:r>
      <w:proofErr w:type="spellStart"/>
      <w:r w:rsidR="00BA3177" w:rsidRPr="0084059F">
        <w:rPr>
          <w:rFonts w:ascii="Verdana" w:hAnsi="Verdana"/>
          <w:sz w:val="22"/>
          <w:szCs w:val="22"/>
        </w:rPr>
        <w:t>hand picked</w:t>
      </w:r>
      <w:proofErr w:type="spellEnd"/>
      <w:r w:rsidR="00BA3177" w:rsidRPr="0084059F">
        <w:rPr>
          <w:rFonts w:ascii="Verdana" w:hAnsi="Verdana"/>
          <w:sz w:val="22"/>
          <w:szCs w:val="22"/>
        </w:rPr>
        <w:t xml:space="preserve"> crab meat, so with a limited budget and a homemade crab </w:t>
      </w:r>
      <w:proofErr w:type="spellStart"/>
      <w:proofErr w:type="gramStart"/>
      <w:r w:rsidR="00BA3177" w:rsidRPr="0084059F">
        <w:rPr>
          <w:rFonts w:ascii="Verdana" w:hAnsi="Verdana"/>
          <w:sz w:val="22"/>
          <w:szCs w:val="22"/>
        </w:rPr>
        <w:t>boiler,they</w:t>
      </w:r>
      <w:proofErr w:type="spellEnd"/>
      <w:proofErr w:type="gramEnd"/>
      <w:r w:rsidR="00BA3177" w:rsidRPr="0084059F">
        <w:rPr>
          <w:rFonts w:ascii="Verdana" w:hAnsi="Verdana"/>
          <w:sz w:val="22"/>
          <w:szCs w:val="22"/>
        </w:rPr>
        <w:t xml:space="preserve"> started picking crab and supplying local pubs and restaurants. Hence the beginning of the Newlyn Crab Company journey.</w:t>
      </w:r>
    </w:p>
    <w:p w14:paraId="370D670F" w14:textId="77777777" w:rsidR="00BA3177" w:rsidRPr="0084059F" w:rsidRDefault="00BA3177" w:rsidP="00BA3177">
      <w:pPr>
        <w:rPr>
          <w:rFonts w:ascii="Verdana" w:hAnsi="Verdana"/>
          <w:sz w:val="22"/>
          <w:szCs w:val="22"/>
        </w:rPr>
      </w:pPr>
      <w:r w:rsidRPr="0084059F">
        <w:rPr>
          <w:rFonts w:ascii="Verdana" w:hAnsi="Verdana"/>
          <w:sz w:val="22"/>
          <w:szCs w:val="22"/>
        </w:rPr>
        <w:t xml:space="preserve"> </w:t>
      </w:r>
    </w:p>
    <w:p w14:paraId="1837893C" w14:textId="77777777" w:rsidR="00BA3177" w:rsidRPr="0084059F" w:rsidRDefault="00BA3177" w:rsidP="00BA3177">
      <w:pPr>
        <w:rPr>
          <w:rFonts w:ascii="Verdana" w:hAnsi="Verdana"/>
          <w:sz w:val="22"/>
          <w:szCs w:val="22"/>
        </w:rPr>
      </w:pPr>
      <w:r w:rsidRPr="0084059F">
        <w:rPr>
          <w:rFonts w:ascii="Verdana" w:hAnsi="Verdana"/>
          <w:sz w:val="22"/>
          <w:szCs w:val="22"/>
        </w:rPr>
        <w:t>In the last 20 years Nev and Rich have worked hard together to create the company they are proud off, although the original company has now been divided into two different companies, they still work very closely together to produce the finest crab products for the likes of Waitrose, Able &amp; Cole and Booths.</w:t>
      </w:r>
    </w:p>
    <w:p w14:paraId="08F0E952" w14:textId="77777777" w:rsidR="0084059F" w:rsidRDefault="0084059F" w:rsidP="00BA3177">
      <w:pPr>
        <w:rPr>
          <w:rFonts w:ascii="Verdana" w:hAnsi="Verdana"/>
          <w:color w:val="FF0000"/>
          <w:sz w:val="22"/>
          <w:szCs w:val="22"/>
        </w:rPr>
      </w:pPr>
    </w:p>
    <w:p w14:paraId="697359C2" w14:textId="487699A3" w:rsidR="00BA3177" w:rsidRPr="0084059F" w:rsidRDefault="00BA3177" w:rsidP="00BA3177">
      <w:pPr>
        <w:rPr>
          <w:rFonts w:ascii="Verdana" w:hAnsi="Verdana"/>
          <w:sz w:val="22"/>
          <w:szCs w:val="22"/>
        </w:rPr>
      </w:pPr>
      <w:r w:rsidRPr="0084059F">
        <w:rPr>
          <w:rFonts w:ascii="Verdana" w:hAnsi="Verdana"/>
          <w:sz w:val="22"/>
          <w:szCs w:val="22"/>
        </w:rPr>
        <w:t>As a company we take our responsibility very seriously, all boats landing to us are registered fishing vessels, we are stringent with our checks and procedures, to make sure no undersized or egg laden females are landed to us. The boats are checked by the MMO (Marine Management Organisation) to ensure compliance, with hefty fines for boats and processors that do not comply.</w:t>
      </w:r>
    </w:p>
    <w:p w14:paraId="09474E6F" w14:textId="77777777" w:rsidR="00BA3177" w:rsidRPr="0084059F" w:rsidRDefault="00BA3177" w:rsidP="00BA3177">
      <w:pPr>
        <w:rPr>
          <w:rFonts w:ascii="Verdana" w:hAnsi="Verdana"/>
          <w:sz w:val="22"/>
          <w:szCs w:val="22"/>
        </w:rPr>
      </w:pPr>
    </w:p>
    <w:p w14:paraId="0F989B78" w14:textId="77777777" w:rsidR="00BA3177" w:rsidRPr="0084059F" w:rsidRDefault="00BA3177" w:rsidP="00BA3177">
      <w:pPr>
        <w:rPr>
          <w:rFonts w:ascii="Verdana" w:hAnsi="Verdana"/>
          <w:sz w:val="22"/>
          <w:szCs w:val="22"/>
        </w:rPr>
      </w:pPr>
      <w:r w:rsidRPr="0084059F">
        <w:rPr>
          <w:rFonts w:ascii="Verdana" w:hAnsi="Verdana"/>
          <w:sz w:val="22"/>
          <w:szCs w:val="22"/>
        </w:rPr>
        <w:t xml:space="preserve">We are also routinely checked by the </w:t>
      </w:r>
      <w:proofErr w:type="spellStart"/>
      <w:r w:rsidRPr="0084059F">
        <w:rPr>
          <w:rFonts w:ascii="Verdana" w:hAnsi="Verdana"/>
          <w:sz w:val="22"/>
          <w:szCs w:val="22"/>
        </w:rPr>
        <w:t>Cefas</w:t>
      </w:r>
      <w:proofErr w:type="spellEnd"/>
      <w:r w:rsidRPr="0084059F">
        <w:rPr>
          <w:rFonts w:ascii="Verdana" w:hAnsi="Verdana"/>
          <w:sz w:val="22"/>
          <w:szCs w:val="22"/>
        </w:rPr>
        <w:t xml:space="preserve"> (Centre of environment, fisheries aquaculture science) Who are the government’s marine and freshwater science experts. They help keep our seas, oceans and rivers healthy and productive and our seafood safe and sustainable.</w:t>
      </w:r>
    </w:p>
    <w:p w14:paraId="6C910556" w14:textId="77777777" w:rsidR="00BA3177" w:rsidRPr="0084059F" w:rsidRDefault="00BA3177" w:rsidP="00BA3177">
      <w:pPr>
        <w:rPr>
          <w:rFonts w:ascii="Verdana" w:hAnsi="Verdana"/>
          <w:sz w:val="22"/>
          <w:szCs w:val="22"/>
        </w:rPr>
      </w:pPr>
    </w:p>
    <w:p w14:paraId="17EC169C" w14:textId="52C2C0F3" w:rsidR="00513F8C" w:rsidRPr="0084059F" w:rsidRDefault="00BA3177" w:rsidP="00BA3177">
      <w:pPr>
        <w:rPr>
          <w:rFonts w:ascii="Verdana" w:hAnsi="Verdana"/>
          <w:sz w:val="22"/>
          <w:szCs w:val="22"/>
        </w:rPr>
      </w:pPr>
      <w:r w:rsidRPr="0084059F">
        <w:rPr>
          <w:rFonts w:ascii="Verdana" w:hAnsi="Verdana"/>
          <w:sz w:val="22"/>
          <w:szCs w:val="22"/>
        </w:rPr>
        <w:t>We are proud as a business to be part of the community to support the health of the marine environment, keeping our seas clean and productive for future generations and sustainability.</w:t>
      </w:r>
    </w:p>
    <w:p w14:paraId="14711BF2" w14:textId="77777777" w:rsidR="0084059F" w:rsidRPr="00513F8C" w:rsidRDefault="0084059F" w:rsidP="00BA3177">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52423C25" w14:textId="41355A62" w:rsidR="00513F8C" w:rsidRPr="0084059F" w:rsidRDefault="0084059F" w:rsidP="006268C8">
      <w:pPr>
        <w:rPr>
          <w:rFonts w:ascii="Verdana" w:hAnsi="Verdana"/>
          <w:sz w:val="22"/>
          <w:szCs w:val="22"/>
        </w:rPr>
      </w:pPr>
      <w:r w:rsidRPr="0084059F">
        <w:rPr>
          <w:rFonts w:ascii="Verdana" w:hAnsi="Verdana"/>
          <w:sz w:val="22"/>
          <w:szCs w:val="22"/>
        </w:rPr>
        <w:t>To install a solar panel array on the roof of the factory to reduce our carbon footprint and significantly reduce our energy bills.</w:t>
      </w:r>
    </w:p>
    <w:p w14:paraId="36D9481B" w14:textId="77777777" w:rsidR="0084059F" w:rsidRDefault="0084059F" w:rsidP="006268C8">
      <w:pPr>
        <w:rPr>
          <w:rFonts w:ascii="Verdana" w:hAnsi="Verdana"/>
          <w:sz w:val="22"/>
          <w:szCs w:val="22"/>
        </w:rPr>
      </w:pPr>
    </w:p>
    <w:p w14:paraId="75016FC5" w14:textId="13DBACE8" w:rsidR="002D4526" w:rsidRPr="0084059F" w:rsidRDefault="002D4526" w:rsidP="002D4526">
      <w:pPr>
        <w:widowControl/>
        <w:autoSpaceDE/>
        <w:autoSpaceDN/>
        <w:adjustRightInd/>
        <w:spacing w:after="200" w:line="276" w:lineRule="auto"/>
        <w:rPr>
          <w:rFonts w:ascii="Verdana" w:eastAsia="Calibri" w:hAnsi="Verdana"/>
          <w:sz w:val="22"/>
          <w:szCs w:val="22"/>
          <w:lang w:eastAsia="en-US"/>
        </w:rPr>
      </w:pPr>
      <w:r w:rsidRPr="0084059F">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23FFC3AD" w:rsidR="00AF1945" w:rsidRDefault="00AF1945" w:rsidP="003B4C09">
      <w:pPr>
        <w:pStyle w:val="BodyText"/>
        <w:numPr>
          <w:ilvl w:val="1"/>
          <w:numId w:val="13"/>
        </w:numPr>
        <w:tabs>
          <w:tab w:val="left" w:pos="1134"/>
        </w:tabs>
        <w:kinsoku w:val="0"/>
        <w:overflowPunct w:val="0"/>
        <w:ind w:left="1134" w:hanging="1134"/>
        <w:rPr>
          <w:b/>
          <w:bCs/>
          <w:spacing w:val="-1"/>
        </w:rPr>
      </w:pPr>
      <w:r w:rsidRPr="00AF1945">
        <w:rPr>
          <w:b/>
          <w:bCs/>
          <w:spacing w:val="-1"/>
        </w:rPr>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3F2C4619" w:rsidR="000856FF" w:rsidRPr="003B4C09" w:rsidRDefault="000856FF" w:rsidP="003B4C09">
      <w:pPr>
        <w:pStyle w:val="ListParagraph"/>
        <w:widowControl/>
        <w:numPr>
          <w:ilvl w:val="0"/>
          <w:numId w:val="14"/>
        </w:numPr>
        <w:autoSpaceDE/>
        <w:autoSpaceDN/>
        <w:adjustRightInd/>
        <w:ind w:left="1134" w:hanging="1134"/>
        <w:contextualSpacing/>
        <w:rPr>
          <w:rFonts w:ascii="Verdana" w:hAnsi="Verdana"/>
          <w:sz w:val="22"/>
          <w:szCs w:val="22"/>
        </w:rPr>
      </w:pPr>
      <w:bookmarkStart w:id="0" w:name="_Hlk160619599"/>
      <w:r w:rsidRPr="003B4C09">
        <w:rPr>
          <w:rFonts w:ascii="Verdana" w:hAnsi="Verdana"/>
          <w:sz w:val="22"/>
          <w:szCs w:val="22"/>
        </w:rPr>
        <w:t xml:space="preserve">Location: </w:t>
      </w:r>
      <w:r w:rsidR="0084059F" w:rsidRPr="003B4C09">
        <w:rPr>
          <w:rFonts w:ascii="Verdana" w:eastAsia="Calibri" w:hAnsi="Verdana"/>
          <w:lang w:eastAsia="en-US"/>
        </w:rPr>
        <w:t xml:space="preserve">Stable </w:t>
      </w:r>
      <w:proofErr w:type="spellStart"/>
      <w:r w:rsidR="0084059F" w:rsidRPr="003B4C09">
        <w:rPr>
          <w:rFonts w:ascii="Verdana" w:eastAsia="Calibri" w:hAnsi="Verdana"/>
          <w:lang w:eastAsia="en-US"/>
        </w:rPr>
        <w:t>Hobba</w:t>
      </w:r>
      <w:proofErr w:type="spellEnd"/>
      <w:r w:rsidR="0084059F" w:rsidRPr="003B4C09">
        <w:rPr>
          <w:rFonts w:ascii="Verdana" w:eastAsia="Calibri" w:hAnsi="Verdana"/>
          <w:lang w:eastAsia="en-US"/>
        </w:rPr>
        <w:t>, Newlyn, Penzance, Cornwall, England, TR20 8FR</w:t>
      </w:r>
    </w:p>
    <w:p w14:paraId="4DCA1C74" w14:textId="77777777" w:rsidR="000856FF" w:rsidRPr="00245193" w:rsidRDefault="000856FF" w:rsidP="003B4C09">
      <w:pPr>
        <w:pStyle w:val="ListParagraph"/>
        <w:widowControl/>
        <w:autoSpaceDE/>
        <w:autoSpaceDN/>
        <w:adjustRightInd/>
        <w:ind w:left="1134" w:hanging="1134"/>
        <w:contextualSpacing/>
        <w:rPr>
          <w:rFonts w:ascii="Verdana" w:hAnsi="Verdana"/>
          <w:sz w:val="22"/>
          <w:szCs w:val="22"/>
        </w:rPr>
      </w:pPr>
    </w:p>
    <w:bookmarkEnd w:id="0"/>
    <w:p w14:paraId="6599CF19" w14:textId="5FF0FB16" w:rsidR="000856FF" w:rsidRPr="003B4C09" w:rsidRDefault="000856FF" w:rsidP="003B4C09">
      <w:pPr>
        <w:pStyle w:val="ListParagraph"/>
        <w:numPr>
          <w:ilvl w:val="0"/>
          <w:numId w:val="14"/>
        </w:numPr>
        <w:tabs>
          <w:tab w:val="left" w:pos="1134"/>
        </w:tabs>
        <w:ind w:left="1134" w:hanging="1134"/>
        <w:rPr>
          <w:rFonts w:ascii="Verdana" w:eastAsia="Calibri" w:hAnsi="Verdana"/>
          <w:lang w:eastAsia="en-US"/>
        </w:rPr>
      </w:pPr>
      <w:r w:rsidRPr="003B4C09">
        <w:rPr>
          <w:rFonts w:ascii="Verdana" w:eastAsia="Calibri" w:hAnsi="Verdana"/>
          <w:lang w:eastAsia="en-US"/>
        </w:rPr>
        <w:lastRenderedPageBreak/>
        <w:t xml:space="preserve">Roof </w:t>
      </w:r>
      <w:r w:rsidR="003B4C09" w:rsidRPr="003B4C09">
        <w:rPr>
          <w:rFonts w:ascii="Verdana" w:eastAsia="Calibri" w:hAnsi="Verdana"/>
          <w:lang w:eastAsia="en-US"/>
        </w:rPr>
        <w:t xml:space="preserve">is steel corrugated </w:t>
      </w:r>
      <w:proofErr w:type="gramStart"/>
      <w:r w:rsidR="003B4C09" w:rsidRPr="003B4C09">
        <w:rPr>
          <w:rFonts w:ascii="Verdana" w:eastAsia="Calibri" w:hAnsi="Verdana"/>
          <w:lang w:eastAsia="en-US"/>
        </w:rPr>
        <w:t xml:space="preserve">sheeting </w:t>
      </w:r>
      <w:r w:rsidRPr="003B4C09">
        <w:rPr>
          <w:rFonts w:ascii="Verdana" w:eastAsia="Calibri" w:hAnsi="Verdana"/>
          <w:lang w:eastAsia="en-US"/>
        </w:rPr>
        <w:t xml:space="preserve"> and</w:t>
      </w:r>
      <w:proofErr w:type="gramEnd"/>
      <w:r w:rsidRPr="003B4C09">
        <w:rPr>
          <w:rFonts w:ascii="Verdana" w:eastAsia="Calibri" w:hAnsi="Verdana"/>
          <w:lang w:eastAsia="en-US"/>
        </w:rPr>
        <w:t xml:space="preserve"> pitch approximately </w:t>
      </w:r>
      <w:r w:rsidR="003B4C09" w:rsidRPr="003B4C09">
        <w:rPr>
          <w:rFonts w:ascii="Verdana" w:eastAsia="Calibri" w:hAnsi="Verdana"/>
          <w:lang w:eastAsia="en-US"/>
        </w:rPr>
        <w:t>10</w:t>
      </w:r>
      <w:r w:rsidRPr="003B4C09">
        <w:rPr>
          <w:rFonts w:ascii="Verdana" w:eastAsia="Calibri" w:hAnsi="Verdana"/>
          <w:lang w:eastAsia="en-US"/>
        </w:rPr>
        <w:t xml:space="preserve"> degrees from horizontal</w:t>
      </w:r>
      <w:r w:rsidR="00024F46" w:rsidRPr="003B4C09">
        <w:rPr>
          <w:rFonts w:ascii="Verdana" w:eastAsia="Calibri" w:hAnsi="Verdana"/>
          <w:lang w:eastAsia="en-US"/>
        </w:rPr>
        <w:t xml:space="preserve">. Eaves height </w:t>
      </w:r>
      <w:r w:rsidR="003B4C09" w:rsidRPr="003B4C09">
        <w:rPr>
          <w:rFonts w:ascii="Verdana" w:eastAsia="Calibri" w:hAnsi="Verdana"/>
          <w:lang w:eastAsia="en-US"/>
        </w:rPr>
        <w:t>3m</w:t>
      </w:r>
      <w:r w:rsidRPr="003B4C09">
        <w:rPr>
          <w:rFonts w:ascii="Verdana" w:eastAsia="Calibri" w:hAnsi="Verdana"/>
          <w:lang w:eastAsia="en-US"/>
        </w:rPr>
        <w:t xml:space="preserve"> (all measurements to be confirmed by site survey)</w:t>
      </w:r>
      <w:r w:rsidR="00024F46" w:rsidRPr="003B4C09">
        <w:rPr>
          <w:rFonts w:ascii="Verdana" w:eastAsia="Calibri" w:hAnsi="Verdana"/>
          <w:lang w:eastAsia="en-US"/>
        </w:rPr>
        <w:t>.</w:t>
      </w:r>
    </w:p>
    <w:p w14:paraId="7901FB1F" w14:textId="77777777" w:rsidR="000856FF" w:rsidRPr="000856FF" w:rsidRDefault="000856FF" w:rsidP="003B4C09">
      <w:pPr>
        <w:pStyle w:val="ListParagraph"/>
        <w:tabs>
          <w:tab w:val="left" w:pos="1134"/>
        </w:tabs>
        <w:ind w:left="1134" w:hanging="1134"/>
        <w:rPr>
          <w:rFonts w:ascii="Verdana" w:eastAsia="Calibri" w:hAnsi="Verdana"/>
          <w:lang w:eastAsia="en-US"/>
        </w:rPr>
      </w:pPr>
    </w:p>
    <w:p w14:paraId="58AAD7C2" w14:textId="60801885" w:rsidR="000856FF" w:rsidRPr="003B4C09" w:rsidRDefault="000856FF" w:rsidP="003B4C09">
      <w:pPr>
        <w:pStyle w:val="ListParagraph"/>
        <w:numPr>
          <w:ilvl w:val="0"/>
          <w:numId w:val="14"/>
        </w:numPr>
        <w:tabs>
          <w:tab w:val="left" w:pos="1134"/>
        </w:tabs>
        <w:ind w:left="1134" w:hanging="1134"/>
        <w:rPr>
          <w:rFonts w:ascii="Verdana" w:eastAsia="Calibri" w:hAnsi="Verdana"/>
          <w:lang w:eastAsia="en-US"/>
        </w:rPr>
      </w:pPr>
      <w:r w:rsidRPr="003B4C09">
        <w:rPr>
          <w:rFonts w:ascii="Verdana" w:eastAsia="Calibri" w:hAnsi="Verdana"/>
          <w:lang w:eastAsia="en-US"/>
        </w:rPr>
        <w:t xml:space="preserve">Area beneath roof accessible via </w:t>
      </w:r>
      <w:r w:rsidR="0084059F" w:rsidRPr="003B4C09">
        <w:rPr>
          <w:rFonts w:ascii="Verdana" w:eastAsia="Calibri" w:hAnsi="Verdana"/>
          <w:lang w:eastAsia="en-US"/>
        </w:rPr>
        <w:t>using scaffolding (subject to site visit)</w:t>
      </w:r>
    </w:p>
    <w:p w14:paraId="5532B403" w14:textId="77777777" w:rsidR="000856FF" w:rsidRPr="000D28C5" w:rsidRDefault="000856FF" w:rsidP="003B4C09">
      <w:pPr>
        <w:pStyle w:val="ListParagraph"/>
        <w:tabs>
          <w:tab w:val="left" w:pos="1134"/>
        </w:tabs>
        <w:ind w:left="1134" w:hanging="1134"/>
        <w:rPr>
          <w:rFonts w:ascii="Verdana" w:eastAsia="Calibri" w:hAnsi="Verdana"/>
          <w:lang w:eastAsia="en-US"/>
        </w:rPr>
      </w:pPr>
    </w:p>
    <w:p w14:paraId="043767E6" w14:textId="222B395B" w:rsidR="000856FF" w:rsidRPr="003B4C09" w:rsidRDefault="0084059F" w:rsidP="003B4C09">
      <w:pPr>
        <w:pStyle w:val="ListParagraph"/>
        <w:numPr>
          <w:ilvl w:val="0"/>
          <w:numId w:val="14"/>
        </w:numPr>
        <w:tabs>
          <w:tab w:val="left" w:pos="1134"/>
        </w:tabs>
        <w:ind w:left="1134" w:hanging="1134"/>
        <w:rPr>
          <w:rFonts w:ascii="Verdana" w:eastAsia="Calibri" w:hAnsi="Verdana"/>
          <w:lang w:eastAsia="en-US"/>
        </w:rPr>
      </w:pPr>
      <w:bookmarkStart w:id="1" w:name="_Hlk162426803"/>
      <w:r w:rsidRPr="003B4C09">
        <w:rPr>
          <w:rFonts w:ascii="Verdana" w:eastAsia="Calibri" w:hAnsi="Verdana"/>
          <w:lang w:eastAsia="en-US"/>
        </w:rPr>
        <w:t>Newlyn Crab Company Ltd</w:t>
      </w:r>
      <w:r w:rsidR="006810E2" w:rsidRPr="003B4C09">
        <w:rPr>
          <w:rFonts w:ascii="Verdana" w:eastAsia="Calibri" w:hAnsi="Verdana"/>
          <w:lang w:eastAsia="en-US"/>
        </w:rPr>
        <w:t xml:space="preserve"> </w:t>
      </w:r>
      <w:bookmarkEnd w:id="1"/>
      <w:r w:rsidR="005D5328" w:rsidRPr="003B4C09">
        <w:rPr>
          <w:rFonts w:ascii="Verdana" w:eastAsia="Calibri" w:hAnsi="Verdana"/>
          <w:lang w:eastAsia="en-US"/>
        </w:rPr>
        <w:t>a</w:t>
      </w:r>
      <w:r w:rsidR="000856FF" w:rsidRPr="003B4C09">
        <w:rPr>
          <w:rFonts w:ascii="Verdana" w:eastAsia="Calibri" w:hAnsi="Verdana"/>
          <w:lang w:eastAsia="en-US"/>
        </w:rPr>
        <w:t xml:space="preserve">nnual </w:t>
      </w:r>
      <w:r w:rsidR="005D5328" w:rsidRPr="003B4C09">
        <w:rPr>
          <w:rFonts w:ascii="Verdana" w:eastAsia="Calibri" w:hAnsi="Verdana"/>
          <w:lang w:eastAsia="en-US"/>
        </w:rPr>
        <w:t>c</w:t>
      </w:r>
      <w:r w:rsidR="000856FF" w:rsidRPr="003B4C09">
        <w:rPr>
          <w:rFonts w:ascii="Verdana" w:eastAsia="Calibri" w:hAnsi="Verdana"/>
          <w:lang w:eastAsia="en-US"/>
        </w:rPr>
        <w:t xml:space="preserve">onsumption </w:t>
      </w:r>
      <w:r w:rsidR="005D5328" w:rsidRPr="003B4C09">
        <w:rPr>
          <w:rFonts w:ascii="Verdana" w:eastAsia="Calibri" w:hAnsi="Verdana"/>
          <w:lang w:eastAsia="en-US"/>
        </w:rPr>
        <w:t xml:space="preserve">is </w:t>
      </w:r>
      <w:r w:rsidR="008E2A25" w:rsidRPr="003B4C09">
        <w:rPr>
          <w:rFonts w:ascii="Verdana" w:eastAsia="Calibri" w:hAnsi="Verdana"/>
          <w:lang w:eastAsia="en-US"/>
        </w:rPr>
        <w:t xml:space="preserve">267,000 </w:t>
      </w:r>
      <w:proofErr w:type="spellStart"/>
      <w:r w:rsidR="008E2A25" w:rsidRPr="003B4C09">
        <w:rPr>
          <w:rFonts w:ascii="Verdana" w:eastAsia="Calibri" w:hAnsi="Verdana"/>
          <w:lang w:eastAsia="en-US"/>
        </w:rPr>
        <w:t>KWh</w:t>
      </w:r>
      <w:proofErr w:type="spellEnd"/>
      <w:r w:rsidR="008E2A25" w:rsidRPr="003B4C09">
        <w:rPr>
          <w:rFonts w:ascii="Verdana" w:eastAsia="Calibri" w:hAnsi="Verdana"/>
          <w:lang w:eastAsia="en-US"/>
        </w:rPr>
        <w:t xml:space="preserve"> </w:t>
      </w:r>
      <w:proofErr w:type="gramStart"/>
      <w:r w:rsidR="008E2A25" w:rsidRPr="003B4C09">
        <w:rPr>
          <w:rFonts w:ascii="Verdana" w:eastAsia="Calibri" w:hAnsi="Verdana"/>
          <w:lang w:eastAsia="en-US"/>
        </w:rPr>
        <w:t>pa</w:t>
      </w:r>
      <w:proofErr w:type="gramEnd"/>
      <w:r w:rsidR="000856FF" w:rsidRPr="003B4C09">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3B4C09" w:rsidRDefault="00AF1945" w:rsidP="003B4C09">
      <w:pPr>
        <w:tabs>
          <w:tab w:val="left" w:pos="1134"/>
        </w:tabs>
        <w:rPr>
          <w:rFonts w:ascii="Verdana" w:eastAsia="Calibri" w:hAnsi="Verdana"/>
          <w:b/>
          <w:bCs/>
          <w:lang w:eastAsia="en-US"/>
        </w:rPr>
      </w:pPr>
      <w:r w:rsidRPr="003B4C09">
        <w:rPr>
          <w:rFonts w:ascii="Verdana" w:eastAsia="Calibri" w:hAnsi="Verdana"/>
          <w:b/>
          <w:bCs/>
          <w:lang w:eastAsia="en-US"/>
        </w:rPr>
        <w:t>Site Visit</w:t>
      </w:r>
      <w:r w:rsidR="00024F46" w:rsidRPr="003B4C09">
        <w:rPr>
          <w:rFonts w:ascii="Verdana" w:eastAsia="Calibri" w:hAnsi="Verdana"/>
          <w:b/>
          <w:bCs/>
          <w:lang w:eastAsia="en-US"/>
        </w:rPr>
        <w:t xml:space="preserve"> </w:t>
      </w:r>
      <w:r w:rsidR="0069313D" w:rsidRPr="003B4C09">
        <w:rPr>
          <w:rFonts w:ascii="Verdana" w:eastAsia="Calibri" w:hAnsi="Verdana"/>
          <w:lang w:eastAsia="en-US"/>
        </w:rPr>
        <w:t>A site visit and structural assessment is strongly recommended to be conducted to ensure that the roof can take the weight caused by having the PV array mounted onto the roof.</w:t>
      </w:r>
      <w:r w:rsidRPr="003B4C09">
        <w:rPr>
          <w:rFonts w:ascii="Verdana" w:eastAsia="Calibri" w:hAnsi="Verdana"/>
          <w:b/>
          <w:bCs/>
          <w:lang w:eastAsia="en-US"/>
        </w:rPr>
        <w:t xml:space="preserve"> </w:t>
      </w:r>
      <w:r w:rsidRPr="003B4C09">
        <w:rPr>
          <w:rFonts w:ascii="Verdana" w:eastAsia="Calibri" w:hAnsi="Verdana"/>
          <w:lang w:eastAsia="en-US"/>
        </w:rPr>
        <w:t>This is be arranged as per Section 5</w:t>
      </w:r>
      <w:r w:rsidR="00736AC3" w:rsidRPr="003B4C09">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5D563A09"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r w:rsidR="007B25DA">
        <w:rPr>
          <w:rFonts w:ascii="Verdana" w:eastAsia="Calibri" w:hAnsi="Verdana"/>
          <w:b/>
          <w:bCs/>
          <w:lang w:eastAsia="en-US"/>
        </w:rPr>
        <w:t xml:space="preserve"> </w:t>
      </w:r>
    </w:p>
    <w:p w14:paraId="4FFD57FD" w14:textId="45257441" w:rsidR="007B25DA" w:rsidRDefault="007B25DA" w:rsidP="00513F8C">
      <w:pPr>
        <w:tabs>
          <w:tab w:val="left" w:pos="1134"/>
        </w:tabs>
        <w:ind w:left="1134" w:hanging="1134"/>
        <w:rPr>
          <w:rFonts w:ascii="Verdana" w:eastAsia="Calibri" w:hAnsi="Verdana"/>
          <w:b/>
          <w:bCs/>
          <w:lang w:eastAsia="en-US"/>
        </w:rPr>
      </w:pPr>
    </w:p>
    <w:p w14:paraId="48E9B84E" w14:textId="21404E03" w:rsidR="007B25DA" w:rsidRDefault="007B25DA" w:rsidP="007B25DA">
      <w:pPr>
        <w:tabs>
          <w:tab w:val="left" w:pos="0"/>
        </w:tabs>
        <w:rPr>
          <w:rFonts w:ascii="Verdana" w:eastAsia="Calibri" w:hAnsi="Verdana"/>
          <w:b/>
          <w:bCs/>
          <w:lang w:eastAsia="en-US"/>
        </w:rPr>
      </w:pPr>
      <w:r>
        <w:rPr>
          <w:rFonts w:ascii="Verdana" w:eastAsia="Calibri" w:hAnsi="Verdana"/>
          <w:b/>
          <w:bCs/>
          <w:lang w:eastAsia="en-US"/>
        </w:rPr>
        <w:t xml:space="preserve">Where specific manufacturers are detailed below for an item potential bidders may offer alternatives </w:t>
      </w:r>
      <w:r w:rsidR="003B4C09">
        <w:rPr>
          <w:rFonts w:ascii="Verdana" w:eastAsia="Calibri" w:hAnsi="Verdana"/>
          <w:b/>
          <w:bCs/>
          <w:lang w:eastAsia="en-US"/>
        </w:rPr>
        <w:t>providing,</w:t>
      </w:r>
      <w:r>
        <w:rPr>
          <w:rFonts w:ascii="Verdana" w:eastAsia="Calibri" w:hAnsi="Verdana"/>
          <w:b/>
          <w:bCs/>
          <w:lang w:eastAsia="en-US"/>
        </w:rPr>
        <w:t xml:space="preserve"> they meet or exceed the specification including the warranty period.  Any such alternatives should be agreed with Newlyn Crab Company Ltd through the clarifications process detailed at section 9</w:t>
      </w:r>
      <w:r w:rsidR="008E2A25">
        <w:rPr>
          <w:rFonts w:ascii="Verdana" w:eastAsia="Calibri" w:hAnsi="Verdana"/>
          <w:b/>
          <w:bCs/>
          <w:lang w:eastAsia="en-US"/>
        </w:rPr>
        <w:t>.</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19FA3C51"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2FE8B689" w14:textId="77777777" w:rsidR="007B25DA" w:rsidRDefault="007B25DA" w:rsidP="007B25DA">
      <w:pPr>
        <w:pStyle w:val="ListParagraph"/>
        <w:tabs>
          <w:tab w:val="left" w:pos="1134"/>
        </w:tabs>
        <w:ind w:left="1134"/>
        <w:rPr>
          <w:rFonts w:ascii="Verdana" w:eastAsia="Calibri" w:hAnsi="Verdana"/>
          <w:lang w:eastAsia="en-US"/>
        </w:rPr>
      </w:pPr>
    </w:p>
    <w:p w14:paraId="16CABB1A" w14:textId="05E2C821" w:rsidR="007B25DA" w:rsidRDefault="007B25DA"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Overall system size to be a minimum of </w:t>
      </w:r>
      <w:proofErr w:type="gramStart"/>
      <w:r>
        <w:rPr>
          <w:rFonts w:ascii="Verdana" w:eastAsia="Calibri" w:hAnsi="Verdana"/>
          <w:lang w:eastAsia="en-US"/>
        </w:rPr>
        <w:t>100kWp</w:t>
      </w:r>
      <w:proofErr w:type="gramEnd"/>
    </w:p>
    <w:p w14:paraId="7A788D03" w14:textId="77777777" w:rsidR="007B25DA" w:rsidRPr="007B25DA" w:rsidRDefault="007B25DA" w:rsidP="007B25DA">
      <w:pPr>
        <w:pStyle w:val="ListParagraph"/>
        <w:rPr>
          <w:rFonts w:ascii="Verdana" w:eastAsia="Calibri" w:hAnsi="Verdana"/>
          <w:lang w:eastAsia="en-US"/>
        </w:rPr>
      </w:pPr>
    </w:p>
    <w:p w14:paraId="2452DD23" w14:textId="05DD015E" w:rsidR="007B25DA" w:rsidRDefault="00F049D3" w:rsidP="00513F8C">
      <w:pPr>
        <w:pStyle w:val="ListParagraph"/>
        <w:numPr>
          <w:ilvl w:val="0"/>
          <w:numId w:val="5"/>
        </w:numPr>
        <w:tabs>
          <w:tab w:val="left" w:pos="1134"/>
        </w:tabs>
        <w:ind w:left="1134" w:hanging="1134"/>
        <w:rPr>
          <w:rFonts w:ascii="Verdana" w:eastAsia="Calibri" w:hAnsi="Verdana"/>
          <w:lang w:eastAsia="en-US"/>
        </w:rPr>
      </w:pPr>
      <w:proofErr w:type="spellStart"/>
      <w:r>
        <w:rPr>
          <w:rFonts w:ascii="Verdana" w:eastAsia="Calibri" w:hAnsi="Verdana"/>
          <w:lang w:eastAsia="en-US"/>
        </w:rPr>
        <w:t>Longi</w:t>
      </w:r>
      <w:proofErr w:type="spellEnd"/>
      <w:r>
        <w:rPr>
          <w:rFonts w:ascii="Verdana" w:eastAsia="Calibri" w:hAnsi="Verdana"/>
          <w:lang w:eastAsia="en-US"/>
        </w:rPr>
        <w:t xml:space="preserve"> </w:t>
      </w:r>
      <w:r w:rsidR="007B25DA">
        <w:rPr>
          <w:rFonts w:ascii="Verdana" w:eastAsia="Calibri" w:hAnsi="Verdana"/>
          <w:lang w:eastAsia="en-US"/>
        </w:rPr>
        <w:t>Solar mo</w:t>
      </w:r>
      <w:r>
        <w:rPr>
          <w:rFonts w:ascii="Verdana" w:eastAsia="Calibri" w:hAnsi="Verdana"/>
          <w:lang w:eastAsia="en-US"/>
        </w:rPr>
        <w:t>dules</w:t>
      </w:r>
    </w:p>
    <w:p w14:paraId="72432AEC" w14:textId="77777777" w:rsidR="00F049D3" w:rsidRPr="00F049D3" w:rsidRDefault="00F049D3" w:rsidP="00F049D3">
      <w:pPr>
        <w:pStyle w:val="ListParagraph"/>
        <w:rPr>
          <w:rFonts w:ascii="Verdana" w:eastAsia="Calibri" w:hAnsi="Verdana"/>
          <w:lang w:eastAsia="en-US"/>
        </w:rPr>
      </w:pPr>
    </w:p>
    <w:p w14:paraId="0A8A2F3F" w14:textId="455EC4E7" w:rsidR="00F049D3" w:rsidRDefault="00F049D3"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SMA Inverter</w:t>
      </w:r>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091036E2" w14:textId="727E3AC3" w:rsidR="000856FF" w:rsidRPr="00F049D3" w:rsidRDefault="00F049D3" w:rsidP="00C6119B">
      <w:pPr>
        <w:pStyle w:val="ListParagraph"/>
        <w:numPr>
          <w:ilvl w:val="0"/>
          <w:numId w:val="5"/>
        </w:numPr>
        <w:ind w:left="1134" w:hanging="1134"/>
        <w:rPr>
          <w:rFonts w:ascii="Verdana" w:eastAsia="Calibri" w:hAnsi="Verdana"/>
          <w:lang w:eastAsia="en-US"/>
        </w:rPr>
      </w:pPr>
      <w:r w:rsidRPr="00F049D3">
        <w:rPr>
          <w:rFonts w:ascii="Verdana" w:eastAsia="Calibri" w:hAnsi="Verdana"/>
          <w:lang w:eastAsia="en-US"/>
        </w:rPr>
        <w:t>Establish and maintain a remote connection to our installation, enabling both ourselves and you to monitor and log its performance (at inverter string level) and diagnose and respond to any faults.</w:t>
      </w:r>
      <w:r>
        <w:rPr>
          <w:rFonts w:ascii="Verdana" w:eastAsia="Calibri" w:hAnsi="Verdana"/>
          <w:lang w:eastAsia="en-US"/>
        </w:rPr>
        <w:t xml:space="preserve"> </w:t>
      </w:r>
      <w:r w:rsidR="000856FF" w:rsidRPr="00F049D3">
        <w:rPr>
          <w:rFonts w:ascii="Verdana" w:eastAsia="Calibri" w:hAnsi="Verdana"/>
          <w:lang w:eastAsia="en-US"/>
        </w:rPr>
        <w:t xml:space="preserve">Monitoring to </w:t>
      </w:r>
      <w:r>
        <w:rPr>
          <w:rFonts w:ascii="Verdana" w:eastAsia="Calibri" w:hAnsi="Verdana"/>
          <w:lang w:eastAsia="en-US"/>
        </w:rPr>
        <w:t xml:space="preserve">also </w:t>
      </w:r>
      <w:r w:rsidR="000856FF" w:rsidRPr="00F049D3">
        <w:rPr>
          <w:rFonts w:ascii="Verdana" w:eastAsia="Calibri" w:hAnsi="Verdana"/>
          <w:lang w:eastAsia="en-US"/>
        </w:rPr>
        <w:t>confirm PV generation levels.</w:t>
      </w:r>
      <w:r w:rsidR="000856FF" w:rsidRPr="000856FF">
        <w:t xml:space="preserve"> </w:t>
      </w:r>
      <w:r w:rsidR="00736AC3" w:rsidRPr="00F049D3">
        <w:rPr>
          <w:rFonts w:ascii="Verdana" w:eastAsia="Calibri" w:hAnsi="Verdana"/>
          <w:lang w:eastAsia="en-US"/>
        </w:rPr>
        <w:t>S</w:t>
      </w:r>
      <w:r w:rsidR="000856FF" w:rsidRPr="00F049D3">
        <w:rPr>
          <w:rFonts w:ascii="Verdana" w:eastAsia="Calibri" w:hAnsi="Verdana"/>
          <w:lang w:eastAsia="en-US"/>
        </w:rPr>
        <w:t>ystem can identify what the solar array is producing, and how much of the energy is being self-consumed</w:t>
      </w:r>
      <w:r w:rsidR="003B4C09">
        <w:rPr>
          <w:rFonts w:ascii="Verdana" w:eastAsia="Calibri" w:hAnsi="Verdana"/>
          <w:lang w:eastAsia="en-US"/>
        </w:rPr>
        <w:t xml:space="preserve"> and</w:t>
      </w:r>
      <w:r w:rsidR="000856FF" w:rsidRPr="00F049D3">
        <w:rPr>
          <w:rFonts w:ascii="Verdana" w:eastAsia="Calibri" w:hAnsi="Verdana"/>
          <w:lang w:eastAsia="en-US"/>
        </w:rPr>
        <w:t xml:space="preserve"> imported.</w:t>
      </w:r>
      <w:r w:rsidRPr="00F049D3">
        <w:rPr>
          <w:rFonts w:ascii="Verdana" w:eastAsia="Calibri" w:hAnsi="Verdana"/>
          <w:lang w:eastAsia="en-US"/>
        </w:rPr>
        <w:t xml:space="preserve"> </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5EAD785A" w14:textId="77777777" w:rsidR="00F9161C" w:rsidRPr="00F9161C" w:rsidRDefault="00F9161C" w:rsidP="00F9161C">
      <w:pPr>
        <w:pStyle w:val="ListParagraph"/>
        <w:numPr>
          <w:ilvl w:val="0"/>
          <w:numId w:val="5"/>
        </w:numPr>
        <w:tabs>
          <w:tab w:val="left" w:pos="0"/>
        </w:tabs>
        <w:ind w:left="1134" w:hanging="1134"/>
        <w:rPr>
          <w:rFonts w:ascii="Verdana" w:eastAsia="Calibri" w:hAnsi="Verdana"/>
          <w:lang w:eastAsia="en-US"/>
        </w:rPr>
      </w:pPr>
      <w:r w:rsidRPr="00F9161C">
        <w:rPr>
          <w:rFonts w:ascii="Verdana" w:eastAsia="Calibri" w:hAnsi="Verdana"/>
          <w:lang w:eastAsia="en-US"/>
        </w:rPr>
        <w:t>All work to include:</w:t>
      </w:r>
    </w:p>
    <w:p w14:paraId="505DE01C" w14:textId="4BFEEB83"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A new PV system including the PV modules and three phase </w:t>
      </w:r>
      <w:proofErr w:type="gramStart"/>
      <w:r w:rsidRPr="003D349A">
        <w:rPr>
          <w:rFonts w:ascii="Verdana" w:eastAsia="Calibri" w:hAnsi="Verdana"/>
          <w:lang w:eastAsia="en-US"/>
        </w:rPr>
        <w:t>inverters</w:t>
      </w:r>
      <w:proofErr w:type="gramEnd"/>
      <w:r w:rsidRPr="003D349A">
        <w:rPr>
          <w:rFonts w:ascii="Verdana" w:eastAsia="Calibri" w:hAnsi="Verdana"/>
          <w:lang w:eastAsia="en-US"/>
        </w:rPr>
        <w:t xml:space="preserve"> </w:t>
      </w:r>
    </w:p>
    <w:p w14:paraId="3C6B5F6C"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lastRenderedPageBreak/>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E29A039"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w:t>
      </w:r>
      <w:proofErr w:type="gramStart"/>
      <w:r w:rsidRPr="00D34357">
        <w:rPr>
          <w:rFonts w:ascii="Verdana" w:eastAsia="Calibri" w:hAnsi="Verdana"/>
          <w:lang w:eastAsia="en-US"/>
        </w:rPr>
        <w:t xml:space="preserve">facilities </w:t>
      </w:r>
      <w:r w:rsidR="003B4C09">
        <w:rPr>
          <w:rFonts w:ascii="Verdana" w:eastAsia="Calibri" w:hAnsi="Verdana"/>
          <w:lang w:eastAsia="en-US"/>
        </w:rPr>
        <w:t xml:space="preserve"> (</w:t>
      </w:r>
      <w:proofErr w:type="gramEnd"/>
      <w:r w:rsidR="003B4C09">
        <w:rPr>
          <w:rFonts w:ascii="Verdana" w:eastAsia="Calibri" w:hAnsi="Verdana"/>
          <w:lang w:eastAsia="en-US"/>
        </w:rPr>
        <w:t>provided by the tenderer)</w:t>
      </w:r>
      <w:r w:rsidRPr="00D34357">
        <w:rPr>
          <w:rFonts w:ascii="Verdana" w:eastAsia="Calibri" w:hAnsi="Verdana"/>
          <w:lang w:eastAsia="en-US"/>
        </w:rPr>
        <w:t xml:space="preserve">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7B23B71"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7E63C203"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PV units minimum </w:t>
      </w:r>
      <w:proofErr w:type="gramStart"/>
      <w:r w:rsidR="00F049D3">
        <w:rPr>
          <w:rFonts w:ascii="Verdana" w:eastAsia="Calibri" w:hAnsi="Verdana"/>
          <w:lang w:eastAsia="en-US"/>
        </w:rPr>
        <w:t>2</w:t>
      </w:r>
      <w:r>
        <w:rPr>
          <w:rFonts w:ascii="Verdana" w:eastAsia="Calibri" w:hAnsi="Verdana"/>
          <w:lang w:eastAsia="en-US"/>
        </w:rPr>
        <w:t>5 year</w:t>
      </w:r>
      <w:proofErr w:type="gramEnd"/>
      <w:r>
        <w:rPr>
          <w:rFonts w:ascii="Verdana" w:eastAsia="Calibri" w:hAnsi="Verdana"/>
          <w:lang w:eastAsia="en-US"/>
        </w:rPr>
        <w:t xml:space="preserve"> product workmanship and 25 year power performance</w:t>
      </w:r>
    </w:p>
    <w:p w14:paraId="6BB3509C" w14:textId="10D62E56"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w:t>
      </w:r>
      <w:proofErr w:type="gramStart"/>
      <w:r w:rsidRPr="00D34357">
        <w:rPr>
          <w:rFonts w:ascii="Verdana" w:eastAsia="Calibri" w:hAnsi="Verdana"/>
          <w:lang w:eastAsia="en-US"/>
        </w:rPr>
        <w:t>1</w:t>
      </w:r>
      <w:r w:rsidR="00F049D3">
        <w:rPr>
          <w:rFonts w:ascii="Verdana" w:eastAsia="Calibri" w:hAnsi="Verdana"/>
          <w:lang w:eastAsia="en-US"/>
        </w:rPr>
        <w:t>0</w:t>
      </w:r>
      <w:r w:rsidRPr="00D34357">
        <w:rPr>
          <w:rFonts w:ascii="Verdana" w:eastAsia="Calibri" w:hAnsi="Verdana"/>
          <w:lang w:eastAsia="en-US"/>
        </w:rPr>
        <w:t xml:space="preserve"> year</w:t>
      </w:r>
      <w:proofErr w:type="gramEnd"/>
      <w:r w:rsidRPr="00D34357">
        <w:rPr>
          <w:rFonts w:ascii="Verdana" w:eastAsia="Calibri" w:hAnsi="Verdana"/>
          <w:lang w:eastAsia="en-US"/>
        </w:rPr>
        <w:t xml:space="preserve"> warranty</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69B2A232"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 xml:space="preserve">ther equipment employed as part of the installation should clearly specify the length and type of warranties </w:t>
      </w:r>
      <w:proofErr w:type="gramStart"/>
      <w:r w:rsidRPr="009F10A8">
        <w:rPr>
          <w:rFonts w:ascii="Verdana" w:eastAsia="Calibri" w:hAnsi="Verdana"/>
          <w:lang w:eastAsia="en-US"/>
        </w:rPr>
        <w:t>included</w:t>
      </w:r>
      <w:proofErr w:type="gramEnd"/>
    </w:p>
    <w:p w14:paraId="050540C5" w14:textId="77777777" w:rsidR="00F049D3" w:rsidRDefault="00F049D3" w:rsidP="00F049D3">
      <w:pPr>
        <w:pStyle w:val="ListParagraph"/>
        <w:ind w:left="1985"/>
        <w:rPr>
          <w:rFonts w:ascii="Verdana" w:eastAsia="Calibri" w:hAnsi="Verdana"/>
          <w:lang w:eastAsia="en-US"/>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A5D129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8E2A25">
        <w:rPr>
          <w:rFonts w:ascii="Verdana" w:hAnsi="Verdana"/>
          <w:color w:val="auto"/>
          <w:sz w:val="22"/>
          <w:szCs w:val="22"/>
        </w:rPr>
        <w:t>55</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2ECEC64"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sidRPr="0084059F">
        <w:rPr>
          <w:rFonts w:ascii="Verdana" w:hAnsi="Verdana"/>
          <w:color w:val="auto"/>
          <w:sz w:val="22"/>
          <w:szCs w:val="22"/>
        </w:rPr>
        <w:t xml:space="preserve">acceptance by </w:t>
      </w:r>
      <w:r w:rsidR="0084059F" w:rsidRPr="0084059F">
        <w:rPr>
          <w:rFonts w:ascii="Verdana" w:eastAsia="Calibri" w:hAnsi="Verdana"/>
          <w:color w:val="auto"/>
          <w:lang w:eastAsia="en-US"/>
        </w:rPr>
        <w:t>Newlyn Crab Company Ltd</w:t>
      </w:r>
      <w:r w:rsidR="006810E2" w:rsidRPr="0084059F">
        <w:rPr>
          <w:rFonts w:ascii="Verdana" w:eastAsia="Calibri" w:hAnsi="Verdana"/>
          <w:color w:val="auto"/>
          <w:lang w:eastAsia="en-US"/>
        </w:rPr>
        <w:t xml:space="preserve"> </w:t>
      </w:r>
      <w:r w:rsidR="000757A7" w:rsidRPr="0084059F">
        <w:rPr>
          <w:rFonts w:ascii="Verdana" w:hAnsi="Verdana"/>
          <w:color w:val="auto"/>
          <w:sz w:val="22"/>
          <w:szCs w:val="22"/>
        </w:rPr>
        <w:t>authorised representative</w:t>
      </w:r>
      <w:r w:rsidRPr="0084059F">
        <w:rPr>
          <w:rFonts w:ascii="Verdana" w:hAnsi="Verdana"/>
          <w:color w:val="auto"/>
          <w:sz w:val="22"/>
          <w:szCs w:val="22"/>
        </w:rPr>
        <w:t xml:space="preserve">.  The timetable for submission of the Tender, completion </w:t>
      </w:r>
      <w:r w:rsidRPr="00043839">
        <w:rPr>
          <w:rFonts w:ascii="Verdana" w:hAnsi="Verdana"/>
          <w:color w:val="auto"/>
          <w:sz w:val="22"/>
          <w:szCs w:val="22"/>
        </w:rPr>
        <w:t xml:space="preserve">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8A5BB5">
        <w:trPr>
          <w:trHeight w:hRule="exact" w:val="398"/>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lastRenderedPageBreak/>
              <w:t>Date ITT available on Contracts Finder</w:t>
            </w:r>
          </w:p>
        </w:tc>
        <w:tc>
          <w:tcPr>
            <w:tcW w:w="2694" w:type="dxa"/>
            <w:shd w:val="clear" w:color="auto" w:fill="auto"/>
          </w:tcPr>
          <w:p w14:paraId="35F0009A" w14:textId="16E3457A" w:rsidR="004A562D" w:rsidRPr="007B25DA" w:rsidRDefault="008A5BB5" w:rsidP="004A562D">
            <w:pPr>
              <w:pStyle w:val="TableParagraph"/>
              <w:kinsoku w:val="0"/>
              <w:overflowPunct w:val="0"/>
              <w:rPr>
                <w:rFonts w:ascii="Verdana" w:hAnsi="Verdana"/>
                <w:sz w:val="22"/>
                <w:szCs w:val="22"/>
              </w:rPr>
            </w:pPr>
            <w:r w:rsidRPr="007B25DA">
              <w:rPr>
                <w:rFonts w:ascii="Verdana" w:hAnsi="Verdana"/>
                <w:sz w:val="22"/>
                <w:szCs w:val="22"/>
              </w:rPr>
              <w:t>20 May 2024</w:t>
            </w:r>
          </w:p>
        </w:tc>
      </w:tr>
      <w:tr w:rsidR="004A562D" w:rsidRPr="00043839" w14:paraId="6C13F099" w14:textId="77777777" w:rsidTr="006F0066">
        <w:trPr>
          <w:trHeight w:hRule="exact" w:val="606"/>
        </w:trPr>
        <w:tc>
          <w:tcPr>
            <w:tcW w:w="5811" w:type="dxa"/>
            <w:shd w:val="clear" w:color="auto" w:fill="auto"/>
          </w:tcPr>
          <w:p w14:paraId="04C0D856" w14:textId="767300B2"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rsidR="006F0066">
              <w:t xml:space="preserve"> </w:t>
            </w:r>
            <w:r w:rsidR="0084059F" w:rsidRPr="0084059F">
              <w:rPr>
                <w:rFonts w:ascii="Verdana" w:hAnsi="Verdana"/>
              </w:rPr>
              <w:t xml:space="preserve">Neville Pittman </w:t>
            </w:r>
            <w:bookmarkStart w:id="2" w:name="_Hlk166826141"/>
            <w:r w:rsidR="0084059F" w:rsidRPr="0084059F">
              <w:rPr>
                <w:rFonts w:ascii="Verdana" w:hAnsi="Verdana"/>
              </w:rPr>
              <w:t>nev@newlyncrab.co.uk</w:t>
            </w:r>
            <w:bookmarkEnd w:id="2"/>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21E3F71D" w:rsidR="004A562D" w:rsidRPr="007B25DA" w:rsidRDefault="007B25DA" w:rsidP="004A562D">
            <w:pPr>
              <w:pStyle w:val="TableParagraph"/>
              <w:kinsoku w:val="0"/>
              <w:overflowPunct w:val="0"/>
              <w:rPr>
                <w:rFonts w:ascii="Verdana" w:hAnsi="Verdana"/>
                <w:sz w:val="22"/>
                <w:szCs w:val="22"/>
              </w:rPr>
            </w:pPr>
            <w:r>
              <w:rPr>
                <w:rFonts w:ascii="Verdana" w:hAnsi="Verdana"/>
                <w:sz w:val="22"/>
                <w:szCs w:val="22"/>
              </w:rPr>
              <w:t>28 May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174AEBB4" w:rsidR="000856FF" w:rsidRPr="007B25DA" w:rsidRDefault="007B25DA" w:rsidP="004A562D">
            <w:pPr>
              <w:pStyle w:val="TableParagraph"/>
              <w:kinsoku w:val="0"/>
              <w:overflowPunct w:val="0"/>
              <w:rPr>
                <w:rFonts w:ascii="Verdana" w:hAnsi="Verdana"/>
                <w:sz w:val="22"/>
                <w:szCs w:val="22"/>
              </w:rPr>
            </w:pPr>
            <w:r>
              <w:rPr>
                <w:rFonts w:ascii="Verdana" w:hAnsi="Verdana"/>
                <w:sz w:val="22"/>
                <w:szCs w:val="22"/>
              </w:rPr>
              <w:t>1700: 3 June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3A13BCD" w:rsidR="004A562D" w:rsidRPr="007B25DA" w:rsidRDefault="007B25DA" w:rsidP="004A562D">
            <w:pPr>
              <w:pStyle w:val="TableParagraph"/>
              <w:kinsoku w:val="0"/>
              <w:overflowPunct w:val="0"/>
              <w:rPr>
                <w:rFonts w:ascii="Verdana" w:hAnsi="Verdana"/>
                <w:sz w:val="22"/>
                <w:szCs w:val="22"/>
              </w:rPr>
            </w:pPr>
            <w:r>
              <w:rPr>
                <w:rFonts w:ascii="Verdana" w:hAnsi="Verdana"/>
                <w:sz w:val="22"/>
                <w:szCs w:val="22"/>
              </w:rPr>
              <w:t>1700: 4 June 2024</w:t>
            </w:r>
          </w:p>
        </w:tc>
      </w:tr>
      <w:tr w:rsidR="004A562D" w:rsidRPr="00043839" w14:paraId="01FF3EF8" w14:textId="77777777" w:rsidTr="008A5BB5">
        <w:trPr>
          <w:trHeight w:hRule="exact" w:val="395"/>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4A06E5B" w:rsidR="004A562D" w:rsidRPr="007B25DA" w:rsidRDefault="007B25DA" w:rsidP="004A562D">
            <w:pPr>
              <w:pStyle w:val="TableParagraph"/>
              <w:kinsoku w:val="0"/>
              <w:overflowPunct w:val="0"/>
              <w:rPr>
                <w:rFonts w:ascii="Verdana" w:hAnsi="Verdana"/>
                <w:b/>
                <w:sz w:val="22"/>
                <w:szCs w:val="22"/>
              </w:rPr>
            </w:pPr>
            <w:r>
              <w:rPr>
                <w:rFonts w:ascii="Verdana" w:hAnsi="Verdana"/>
                <w:b/>
                <w:sz w:val="22"/>
                <w:szCs w:val="22"/>
              </w:rPr>
              <w:t>1700: 13 June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54F94EE3" w:rsidR="004A562D" w:rsidRPr="007B25DA" w:rsidRDefault="007B25DA" w:rsidP="004A562D">
            <w:pPr>
              <w:pStyle w:val="TableParagraph"/>
              <w:kinsoku w:val="0"/>
              <w:overflowPunct w:val="0"/>
              <w:rPr>
                <w:rFonts w:ascii="Verdana" w:hAnsi="Verdana"/>
                <w:sz w:val="22"/>
                <w:szCs w:val="22"/>
              </w:rPr>
            </w:pPr>
            <w:r>
              <w:rPr>
                <w:rFonts w:ascii="Verdana" w:hAnsi="Verdana"/>
                <w:sz w:val="22"/>
                <w:szCs w:val="22"/>
              </w:rPr>
              <w:t>14 June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3AF8FDE5" w:rsidR="00FA42A8" w:rsidRPr="007B25DA" w:rsidRDefault="007B25DA" w:rsidP="00231011">
            <w:pPr>
              <w:pStyle w:val="TableParagraph"/>
              <w:kinsoku w:val="0"/>
              <w:overflowPunct w:val="0"/>
              <w:rPr>
                <w:rFonts w:ascii="Verdana" w:hAnsi="Verdana"/>
                <w:sz w:val="22"/>
                <w:szCs w:val="22"/>
              </w:rPr>
            </w:pPr>
            <w:r>
              <w:rPr>
                <w:rFonts w:ascii="Verdana" w:hAnsi="Verdana"/>
                <w:sz w:val="22"/>
                <w:szCs w:val="22"/>
              </w:rPr>
              <w:t>18 June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856F0B7"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A5BB5">
              <w:rPr>
                <w:rFonts w:ascii="Verdana" w:hAnsi="Verdana"/>
                <w:sz w:val="22"/>
                <w:szCs w:val="22"/>
              </w:rPr>
              <w:t>3</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4376E7CA" w:rsidR="00F131E4" w:rsidRPr="000757A7" w:rsidRDefault="00F131E4" w:rsidP="00F9161C">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 xml:space="preserve">during </w:t>
      </w:r>
      <w:r w:rsidRPr="000757A7">
        <w:rPr>
          <w:rFonts w:ascii="Verdana" w:hAnsi="Verdana"/>
          <w:color w:val="auto"/>
          <w:sz w:val="22"/>
          <w:szCs w:val="22"/>
        </w:rPr>
        <w:t>the tender selection process, and for further correspondence.</w:t>
      </w:r>
    </w:p>
    <w:p w14:paraId="2556EFF9" w14:textId="51619961" w:rsidR="00F241D3" w:rsidRPr="00347140" w:rsidRDefault="00F241D3" w:rsidP="00F9161C">
      <w:pPr>
        <w:pStyle w:val="BodyText"/>
        <w:numPr>
          <w:ilvl w:val="0"/>
          <w:numId w:val="1"/>
        </w:numPr>
        <w:tabs>
          <w:tab w:val="left" w:pos="892"/>
          <w:tab w:val="left" w:pos="1418"/>
        </w:tabs>
        <w:kinsoku w:val="0"/>
        <w:overflowPunct w:val="0"/>
        <w:ind w:left="1418" w:hanging="567"/>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F9161C">
      <w:pPr>
        <w:pStyle w:val="BodyText"/>
        <w:numPr>
          <w:ilvl w:val="0"/>
          <w:numId w:val="1"/>
        </w:numPr>
        <w:tabs>
          <w:tab w:val="left" w:pos="892"/>
          <w:tab w:val="left" w:pos="1418"/>
        </w:tabs>
        <w:kinsoku w:val="0"/>
        <w:overflowPunct w:val="0"/>
        <w:ind w:left="1418" w:hanging="567"/>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03BD0BD3" w:rsidR="00F9161C" w:rsidRDefault="00F9161C" w:rsidP="00F9161C">
      <w:pPr>
        <w:pStyle w:val="BodyText"/>
        <w:numPr>
          <w:ilvl w:val="2"/>
          <w:numId w:val="11"/>
        </w:numPr>
        <w:tabs>
          <w:tab w:val="left" w:pos="1418"/>
          <w:tab w:val="left" w:pos="1560"/>
        </w:tabs>
        <w:kinsoku w:val="0"/>
        <w:overflowPunct w:val="0"/>
        <w:ind w:left="2268" w:hanging="567"/>
      </w:pPr>
      <w:r>
        <w:t xml:space="preserve">Professional Indemnity Insurance with a limit of indemnity of not less than two million (£ </w:t>
      </w:r>
      <w:r w:rsidR="008E2A25">
        <w:t>1</w:t>
      </w:r>
      <w:r>
        <w:t xml:space="preserve">,000,000), </w:t>
      </w:r>
    </w:p>
    <w:p w14:paraId="5D270CBA"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Employers Liability Insurance with a limit of indemnity of not less than ten million (£10,000,000) </w:t>
      </w:r>
    </w:p>
    <w:p w14:paraId="3E202D9D" w14:textId="4503A3BA" w:rsidR="00F9161C" w:rsidRDefault="00F9161C" w:rsidP="00F9161C">
      <w:pPr>
        <w:pStyle w:val="BodyText"/>
        <w:numPr>
          <w:ilvl w:val="2"/>
          <w:numId w:val="11"/>
        </w:numPr>
        <w:tabs>
          <w:tab w:val="left" w:pos="1418"/>
          <w:tab w:val="left" w:pos="1560"/>
        </w:tabs>
        <w:kinsoku w:val="0"/>
        <w:overflowPunct w:val="0"/>
        <w:ind w:left="2268" w:hanging="567"/>
      </w:pPr>
      <w:r>
        <w:t>Public Liability Insurance with a limit of indemnity of not less than ten million (£</w:t>
      </w:r>
      <w:r w:rsidR="008E2A25">
        <w:t>5</w:t>
      </w:r>
      <w:r>
        <w:t>,000,000).</w:t>
      </w:r>
    </w:p>
    <w:p w14:paraId="7B23F21C" w14:textId="01F9ED87" w:rsidR="00F9161C" w:rsidRDefault="00F9161C" w:rsidP="00F9161C">
      <w:pPr>
        <w:pStyle w:val="BodyText"/>
        <w:numPr>
          <w:ilvl w:val="2"/>
          <w:numId w:val="11"/>
        </w:numPr>
        <w:tabs>
          <w:tab w:val="left" w:pos="1418"/>
          <w:tab w:val="left" w:pos="1560"/>
        </w:tabs>
        <w:kinsoku w:val="0"/>
        <w:overflowPunct w:val="0"/>
        <w:ind w:left="2268" w:hanging="567"/>
      </w:pPr>
      <w:r>
        <w:t>Products Liability Insurance with a limit of indemnity of not less than ten million (£</w:t>
      </w:r>
      <w:r w:rsidR="008E2A25">
        <w:t>5</w:t>
      </w:r>
      <w:r>
        <w:t>,000,000).</w:t>
      </w:r>
    </w:p>
    <w:p w14:paraId="7B4F6A52" w14:textId="7FBFC636" w:rsidR="00F241D3" w:rsidRDefault="00F241D3" w:rsidP="00F9161C">
      <w:pPr>
        <w:pStyle w:val="BodyText"/>
        <w:numPr>
          <w:ilvl w:val="0"/>
          <w:numId w:val="1"/>
        </w:numPr>
        <w:tabs>
          <w:tab w:val="left" w:pos="1418"/>
          <w:tab w:val="left" w:pos="1560"/>
        </w:tabs>
        <w:kinsoku w:val="0"/>
        <w:overflowPunct w:val="0"/>
        <w:ind w:left="1418"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Supply, installation and commissioning of the new 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lastRenderedPageBreak/>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794E893D" w:rsidR="009E5BAE" w:rsidRPr="008A5BB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84059F" w:rsidRPr="008A5BB5">
        <w:rPr>
          <w:rFonts w:ascii="Verdana" w:eastAsia="Calibri" w:hAnsi="Verdana"/>
          <w:lang w:eastAsia="en-US"/>
        </w:rPr>
        <w:t>Newlyn Crab Company Ltd</w:t>
      </w:r>
      <w:r w:rsidR="004B66F2" w:rsidRPr="008A5BB5">
        <w:rPr>
          <w:rFonts w:ascii="Verdana" w:eastAsia="Times New Roman" w:hAnsi="Verdana" w:cs="Arial Narrow"/>
          <w:sz w:val="22"/>
          <w:szCs w:val="22"/>
        </w:rPr>
        <w:t>.</w:t>
      </w:r>
    </w:p>
    <w:p w14:paraId="005EB8D1" w14:textId="77777777" w:rsidR="009E5BAE" w:rsidRPr="008A5BB5" w:rsidRDefault="009E5BAE" w:rsidP="006268C8">
      <w:pPr>
        <w:kinsoku w:val="0"/>
        <w:overflowPunct w:val="0"/>
        <w:spacing w:before="3"/>
        <w:rPr>
          <w:rFonts w:ascii="Verdana" w:hAnsi="Verdana" w:cs="Verdana"/>
          <w:sz w:val="22"/>
          <w:szCs w:val="22"/>
        </w:rPr>
      </w:pPr>
    </w:p>
    <w:p w14:paraId="09FFA39B" w14:textId="220CDF81" w:rsidR="009E5BAE" w:rsidRPr="008A5BB5" w:rsidRDefault="00E878B2" w:rsidP="00513F8C">
      <w:pPr>
        <w:tabs>
          <w:tab w:val="left" w:pos="1134"/>
        </w:tabs>
        <w:kinsoku w:val="0"/>
        <w:overflowPunct w:val="0"/>
        <w:rPr>
          <w:rFonts w:ascii="Verdana" w:hAnsi="Verdana" w:cs="Verdana"/>
          <w:b/>
          <w:iCs/>
          <w:spacing w:val="-1"/>
          <w:sz w:val="22"/>
          <w:szCs w:val="22"/>
        </w:rPr>
      </w:pPr>
      <w:r w:rsidRPr="008A5BB5">
        <w:rPr>
          <w:rFonts w:ascii="Verdana" w:hAnsi="Verdana" w:cs="Verdana"/>
          <w:b/>
          <w:iCs/>
          <w:spacing w:val="-1"/>
          <w:sz w:val="22"/>
          <w:szCs w:val="22"/>
        </w:rPr>
        <w:t>8</w:t>
      </w:r>
      <w:r w:rsidR="003D4F03" w:rsidRPr="008A5BB5">
        <w:rPr>
          <w:rFonts w:ascii="Verdana" w:hAnsi="Verdana" w:cs="Verdana"/>
          <w:b/>
          <w:iCs/>
          <w:spacing w:val="-1"/>
          <w:sz w:val="22"/>
          <w:szCs w:val="22"/>
        </w:rPr>
        <w:t>.</w:t>
      </w:r>
      <w:r w:rsidR="00043839" w:rsidRPr="008A5BB5">
        <w:rPr>
          <w:rFonts w:ascii="Verdana" w:hAnsi="Verdana" w:cs="Verdana"/>
          <w:b/>
          <w:iCs/>
          <w:spacing w:val="-1"/>
          <w:sz w:val="22"/>
          <w:szCs w:val="22"/>
        </w:rPr>
        <w:t xml:space="preserve"> </w:t>
      </w:r>
      <w:r w:rsidR="003D4F03" w:rsidRPr="008A5BB5">
        <w:rPr>
          <w:rFonts w:ascii="Verdana" w:hAnsi="Verdana" w:cs="Verdana"/>
          <w:b/>
          <w:iCs/>
          <w:spacing w:val="-1"/>
          <w:sz w:val="22"/>
          <w:szCs w:val="22"/>
        </w:rPr>
        <w:tab/>
      </w:r>
      <w:r w:rsidR="009E5BAE" w:rsidRPr="008A5BB5">
        <w:rPr>
          <w:rFonts w:ascii="Verdana" w:hAnsi="Verdana" w:cs="Verdana"/>
          <w:b/>
          <w:iCs/>
          <w:spacing w:val="-1"/>
          <w:sz w:val="22"/>
          <w:szCs w:val="22"/>
        </w:rPr>
        <w:t xml:space="preserve">Conflicts </w:t>
      </w:r>
      <w:r w:rsidR="009E5BAE" w:rsidRPr="008A5BB5">
        <w:rPr>
          <w:rFonts w:ascii="Verdana" w:hAnsi="Verdana" w:cs="Verdana"/>
          <w:b/>
          <w:iCs/>
          <w:sz w:val="22"/>
          <w:szCs w:val="22"/>
        </w:rPr>
        <w:t>of</w:t>
      </w:r>
      <w:r w:rsidR="009E5BAE" w:rsidRPr="008A5BB5">
        <w:rPr>
          <w:rFonts w:ascii="Verdana" w:hAnsi="Verdana" w:cs="Verdana"/>
          <w:b/>
          <w:iCs/>
          <w:spacing w:val="-2"/>
          <w:sz w:val="22"/>
          <w:szCs w:val="22"/>
        </w:rPr>
        <w:t xml:space="preserve"> </w:t>
      </w:r>
      <w:r w:rsidR="009E5BAE" w:rsidRPr="008A5BB5">
        <w:rPr>
          <w:rFonts w:ascii="Verdana" w:hAnsi="Verdana" w:cs="Verdana"/>
          <w:b/>
          <w:iCs/>
          <w:spacing w:val="-1"/>
          <w:sz w:val="22"/>
          <w:szCs w:val="22"/>
        </w:rPr>
        <w:t>Interest</w:t>
      </w:r>
    </w:p>
    <w:p w14:paraId="2F343891" w14:textId="77777777" w:rsidR="009E5BAE" w:rsidRPr="008A5BB5" w:rsidRDefault="009E5BAE" w:rsidP="006268C8">
      <w:pPr>
        <w:kinsoku w:val="0"/>
        <w:overflowPunct w:val="0"/>
        <w:ind w:left="120"/>
        <w:rPr>
          <w:rFonts w:ascii="Verdana" w:hAnsi="Verdana" w:cs="Verdana"/>
          <w:b/>
          <w:sz w:val="22"/>
          <w:szCs w:val="22"/>
        </w:rPr>
      </w:pPr>
    </w:p>
    <w:p w14:paraId="016AE28E" w14:textId="2C5DA5C2" w:rsidR="009E5BAE" w:rsidRPr="008A5BB5" w:rsidRDefault="009E5BAE" w:rsidP="006268C8">
      <w:pPr>
        <w:kinsoku w:val="0"/>
        <w:overflowPunct w:val="0"/>
        <w:spacing w:before="42"/>
        <w:ind w:right="170"/>
        <w:rPr>
          <w:rFonts w:ascii="Verdana" w:hAnsi="Verdana" w:cs="Verdana"/>
          <w:spacing w:val="-1"/>
          <w:sz w:val="22"/>
          <w:szCs w:val="22"/>
        </w:rPr>
      </w:pPr>
      <w:r w:rsidRPr="008A5BB5">
        <w:rPr>
          <w:rFonts w:ascii="Verdana" w:eastAsia="Times New Roman" w:hAnsi="Verdana" w:cs="Arial Narrow"/>
          <w:sz w:val="22"/>
          <w:szCs w:val="22"/>
        </w:rPr>
        <w:t>Tenderers must provide a clear statement with regard to potential conflicts of</w:t>
      </w:r>
      <w:r w:rsidRPr="008A5BB5">
        <w:rPr>
          <w:rFonts w:ascii="Verdana" w:hAnsi="Verdana" w:cs="Verdana"/>
          <w:spacing w:val="47"/>
          <w:sz w:val="22"/>
          <w:szCs w:val="22"/>
        </w:rPr>
        <w:t xml:space="preserve"> </w:t>
      </w:r>
      <w:r w:rsidRPr="008A5BB5">
        <w:rPr>
          <w:rFonts w:ascii="Verdana" w:hAnsi="Verdana" w:cs="Verdana"/>
          <w:spacing w:val="-1"/>
          <w:sz w:val="22"/>
          <w:szCs w:val="22"/>
        </w:rPr>
        <w:t>interests.</w:t>
      </w:r>
      <w:r w:rsidRPr="008A5BB5">
        <w:rPr>
          <w:rFonts w:ascii="Verdana" w:hAnsi="Verdana" w:cs="Verdana"/>
          <w:spacing w:val="-2"/>
          <w:sz w:val="22"/>
          <w:szCs w:val="22"/>
        </w:rPr>
        <w:t xml:space="preserve"> </w:t>
      </w:r>
      <w:r w:rsidRPr="008A5BB5">
        <w:rPr>
          <w:rFonts w:ascii="Verdana" w:hAnsi="Verdana" w:cs="Verdana"/>
          <w:spacing w:val="-1"/>
          <w:sz w:val="22"/>
          <w:szCs w:val="22"/>
        </w:rPr>
        <w:t>Therefore,</w:t>
      </w:r>
      <w:r w:rsidRPr="008A5BB5">
        <w:rPr>
          <w:rFonts w:ascii="Verdana" w:hAnsi="Verdana" w:cs="Verdana"/>
          <w:spacing w:val="-2"/>
          <w:sz w:val="22"/>
          <w:szCs w:val="22"/>
        </w:rPr>
        <w:t xml:space="preserve"> </w:t>
      </w:r>
      <w:r w:rsidRPr="008A5BB5">
        <w:rPr>
          <w:rFonts w:ascii="Verdana" w:hAnsi="Verdana" w:cs="Verdana"/>
          <w:b/>
          <w:bCs/>
          <w:spacing w:val="-1"/>
          <w:sz w:val="22"/>
          <w:szCs w:val="22"/>
        </w:rPr>
        <w:t>please</w:t>
      </w:r>
      <w:r w:rsidRPr="008A5BB5">
        <w:rPr>
          <w:rFonts w:ascii="Verdana" w:hAnsi="Verdana" w:cs="Verdana"/>
          <w:b/>
          <w:bCs/>
          <w:spacing w:val="-2"/>
          <w:sz w:val="22"/>
          <w:szCs w:val="22"/>
        </w:rPr>
        <w:t xml:space="preserve"> </w:t>
      </w:r>
      <w:r w:rsidRPr="008A5BB5">
        <w:rPr>
          <w:rFonts w:ascii="Verdana" w:hAnsi="Verdana" w:cs="Verdana"/>
          <w:b/>
          <w:bCs/>
          <w:spacing w:val="-1"/>
          <w:sz w:val="22"/>
          <w:szCs w:val="22"/>
        </w:rPr>
        <w:t>confirm within your tender submission</w:t>
      </w:r>
      <w:r w:rsidRPr="008A5BB5">
        <w:rPr>
          <w:rFonts w:ascii="Verdana" w:hAnsi="Verdana" w:cs="Verdana"/>
          <w:b/>
          <w:bCs/>
          <w:sz w:val="22"/>
          <w:szCs w:val="22"/>
        </w:rPr>
        <w:t xml:space="preserve"> </w:t>
      </w:r>
      <w:r w:rsidRPr="008A5BB5">
        <w:rPr>
          <w:rFonts w:ascii="Verdana" w:hAnsi="Verdana" w:cs="Verdana"/>
          <w:spacing w:val="-1"/>
          <w:sz w:val="22"/>
          <w:szCs w:val="22"/>
        </w:rPr>
        <w:t>whether,</w:t>
      </w:r>
      <w:r w:rsidRPr="008A5BB5">
        <w:rPr>
          <w:rFonts w:ascii="Verdana" w:hAnsi="Verdana" w:cs="Verdana"/>
          <w:spacing w:val="-2"/>
          <w:sz w:val="22"/>
          <w:szCs w:val="22"/>
        </w:rPr>
        <w:t xml:space="preserve"> </w:t>
      </w:r>
      <w:r w:rsidRPr="008A5BB5">
        <w:rPr>
          <w:rFonts w:ascii="Verdana" w:hAnsi="Verdana" w:cs="Verdana"/>
          <w:spacing w:val="-1"/>
          <w:sz w:val="22"/>
          <w:szCs w:val="22"/>
        </w:rPr>
        <w:t>to the best</w:t>
      </w:r>
      <w:r w:rsidRPr="008A5BB5">
        <w:rPr>
          <w:rFonts w:ascii="Verdana" w:hAnsi="Verdana" w:cs="Verdana"/>
          <w:spacing w:val="-2"/>
          <w:sz w:val="22"/>
          <w:szCs w:val="22"/>
        </w:rPr>
        <w:t xml:space="preserve"> </w:t>
      </w:r>
      <w:r w:rsidRPr="008A5BB5">
        <w:rPr>
          <w:rFonts w:ascii="Verdana" w:hAnsi="Verdana" w:cs="Verdana"/>
          <w:sz w:val="22"/>
          <w:szCs w:val="22"/>
        </w:rPr>
        <w:t>of</w:t>
      </w:r>
      <w:r w:rsidRPr="008A5BB5">
        <w:rPr>
          <w:rFonts w:ascii="Verdana" w:hAnsi="Verdana" w:cs="Verdana"/>
          <w:spacing w:val="-2"/>
          <w:sz w:val="22"/>
          <w:szCs w:val="22"/>
        </w:rPr>
        <w:t xml:space="preserve"> </w:t>
      </w:r>
      <w:r w:rsidRPr="008A5BB5">
        <w:rPr>
          <w:rFonts w:ascii="Verdana" w:hAnsi="Verdana" w:cs="Verdana"/>
          <w:spacing w:val="-1"/>
          <w:sz w:val="22"/>
          <w:szCs w:val="22"/>
        </w:rPr>
        <w:t>your</w:t>
      </w:r>
      <w:r w:rsidRPr="008A5BB5">
        <w:rPr>
          <w:rFonts w:ascii="Verdana" w:hAnsi="Verdana" w:cs="Verdana"/>
          <w:spacing w:val="40"/>
          <w:sz w:val="22"/>
          <w:szCs w:val="22"/>
        </w:rPr>
        <w:t xml:space="preserve"> </w:t>
      </w:r>
      <w:r w:rsidRPr="008A5BB5">
        <w:rPr>
          <w:rFonts w:ascii="Verdana" w:hAnsi="Verdana" w:cs="Verdana"/>
          <w:spacing w:val="-1"/>
          <w:sz w:val="22"/>
          <w:szCs w:val="22"/>
        </w:rPr>
        <w:t>knowledge,</w:t>
      </w:r>
      <w:r w:rsidRPr="008A5BB5">
        <w:rPr>
          <w:rFonts w:ascii="Verdana" w:hAnsi="Verdana" w:cs="Verdana"/>
          <w:spacing w:val="-2"/>
          <w:sz w:val="22"/>
          <w:szCs w:val="22"/>
        </w:rPr>
        <w:t xml:space="preserve"> </w:t>
      </w:r>
      <w:r w:rsidRPr="008A5BB5">
        <w:rPr>
          <w:rFonts w:ascii="Verdana" w:hAnsi="Verdana" w:cs="Verdana"/>
          <w:spacing w:val="-1"/>
          <w:sz w:val="22"/>
          <w:szCs w:val="22"/>
        </w:rPr>
        <w:t>there</w:t>
      </w:r>
      <w:r w:rsidRPr="008A5BB5">
        <w:rPr>
          <w:rFonts w:ascii="Verdana" w:hAnsi="Verdana" w:cs="Verdana"/>
          <w:spacing w:val="2"/>
          <w:sz w:val="22"/>
          <w:szCs w:val="22"/>
        </w:rPr>
        <w:t xml:space="preserve"> </w:t>
      </w:r>
      <w:r w:rsidRPr="008A5BB5">
        <w:rPr>
          <w:rFonts w:ascii="Verdana" w:hAnsi="Verdana" w:cs="Verdana"/>
          <w:spacing w:val="-2"/>
          <w:sz w:val="22"/>
          <w:szCs w:val="22"/>
        </w:rPr>
        <w:t>is</w:t>
      </w:r>
      <w:r w:rsidRPr="008A5BB5">
        <w:rPr>
          <w:rFonts w:ascii="Verdana" w:hAnsi="Verdana" w:cs="Verdana"/>
          <w:spacing w:val="-1"/>
          <w:sz w:val="22"/>
          <w:szCs w:val="22"/>
        </w:rPr>
        <w:t xml:space="preserve"> </w:t>
      </w:r>
      <w:r w:rsidRPr="008A5BB5">
        <w:rPr>
          <w:rFonts w:ascii="Verdana" w:hAnsi="Verdana" w:cs="Verdana"/>
          <w:sz w:val="22"/>
          <w:szCs w:val="22"/>
        </w:rPr>
        <w:t>any</w:t>
      </w:r>
      <w:r w:rsidRPr="008A5BB5">
        <w:rPr>
          <w:rFonts w:ascii="Verdana" w:hAnsi="Verdana" w:cs="Verdana"/>
          <w:spacing w:val="-2"/>
          <w:sz w:val="22"/>
          <w:szCs w:val="22"/>
        </w:rPr>
        <w:t xml:space="preserve"> </w:t>
      </w:r>
      <w:r w:rsidRPr="008A5BB5">
        <w:rPr>
          <w:rFonts w:ascii="Verdana" w:hAnsi="Verdana" w:cs="Verdana"/>
          <w:spacing w:val="-1"/>
          <w:sz w:val="22"/>
          <w:szCs w:val="22"/>
        </w:rPr>
        <w:t>conflict</w:t>
      </w:r>
      <w:r w:rsidRPr="008A5BB5">
        <w:rPr>
          <w:rFonts w:ascii="Verdana" w:hAnsi="Verdana" w:cs="Verdana"/>
          <w:spacing w:val="1"/>
          <w:sz w:val="22"/>
          <w:szCs w:val="22"/>
        </w:rPr>
        <w:t xml:space="preserve"> </w:t>
      </w:r>
      <w:r w:rsidRPr="008A5BB5">
        <w:rPr>
          <w:rFonts w:ascii="Verdana" w:hAnsi="Verdana" w:cs="Verdana"/>
          <w:sz w:val="22"/>
          <w:szCs w:val="22"/>
        </w:rPr>
        <w:t xml:space="preserve">of </w:t>
      </w:r>
      <w:r w:rsidRPr="008A5BB5">
        <w:rPr>
          <w:rFonts w:ascii="Verdana" w:hAnsi="Verdana" w:cs="Verdana"/>
          <w:spacing w:val="-1"/>
          <w:sz w:val="22"/>
          <w:szCs w:val="22"/>
        </w:rPr>
        <w:t>interest</w:t>
      </w:r>
      <w:r w:rsidRPr="008A5BB5">
        <w:rPr>
          <w:rFonts w:ascii="Verdana" w:hAnsi="Verdana" w:cs="Verdana"/>
          <w:spacing w:val="-2"/>
          <w:sz w:val="22"/>
          <w:szCs w:val="22"/>
        </w:rPr>
        <w:t xml:space="preserve"> </w:t>
      </w:r>
      <w:r w:rsidRPr="008A5BB5">
        <w:rPr>
          <w:rFonts w:ascii="Verdana" w:hAnsi="Verdana" w:cs="Verdana"/>
          <w:spacing w:val="-1"/>
          <w:sz w:val="22"/>
          <w:szCs w:val="22"/>
        </w:rPr>
        <w:t>between</w:t>
      </w:r>
      <w:r w:rsidRPr="008A5BB5">
        <w:rPr>
          <w:rFonts w:ascii="Verdana" w:hAnsi="Verdana" w:cs="Verdana"/>
          <w:spacing w:val="-2"/>
          <w:sz w:val="22"/>
          <w:szCs w:val="22"/>
        </w:rPr>
        <w:t xml:space="preserve"> </w:t>
      </w:r>
      <w:r w:rsidRPr="008A5BB5">
        <w:rPr>
          <w:rFonts w:ascii="Verdana" w:hAnsi="Verdana" w:cs="Verdana"/>
          <w:spacing w:val="-1"/>
          <w:sz w:val="22"/>
          <w:szCs w:val="22"/>
        </w:rPr>
        <w:t>your</w:t>
      </w:r>
      <w:r w:rsidRPr="008A5BB5">
        <w:rPr>
          <w:rFonts w:ascii="Verdana" w:hAnsi="Verdana" w:cs="Verdana"/>
          <w:spacing w:val="-2"/>
          <w:sz w:val="22"/>
          <w:szCs w:val="22"/>
        </w:rPr>
        <w:t xml:space="preserve"> </w:t>
      </w:r>
      <w:r w:rsidRPr="008A5BB5">
        <w:rPr>
          <w:rFonts w:ascii="Verdana" w:hAnsi="Verdana" w:cs="Verdana"/>
          <w:spacing w:val="-1"/>
          <w:sz w:val="22"/>
          <w:szCs w:val="22"/>
        </w:rPr>
        <w:t>organisation</w:t>
      </w:r>
      <w:r w:rsidRPr="008A5BB5">
        <w:rPr>
          <w:rFonts w:ascii="Verdana" w:hAnsi="Verdana" w:cs="Verdana"/>
          <w:spacing w:val="-2"/>
          <w:sz w:val="22"/>
          <w:szCs w:val="22"/>
        </w:rPr>
        <w:t xml:space="preserve"> </w:t>
      </w:r>
      <w:r w:rsidRPr="008A5BB5">
        <w:rPr>
          <w:rFonts w:ascii="Verdana" w:hAnsi="Verdana" w:cs="Verdana"/>
          <w:spacing w:val="-1"/>
          <w:sz w:val="22"/>
          <w:szCs w:val="22"/>
        </w:rPr>
        <w:t>and</w:t>
      </w:r>
      <w:r w:rsidRPr="008A5BB5">
        <w:rPr>
          <w:rFonts w:ascii="Verdana" w:hAnsi="Verdana" w:cs="Verdana"/>
          <w:spacing w:val="26"/>
          <w:sz w:val="22"/>
          <w:szCs w:val="22"/>
        </w:rPr>
        <w:t xml:space="preserve"> </w:t>
      </w:r>
      <w:r w:rsidR="0084059F" w:rsidRPr="008A5BB5">
        <w:rPr>
          <w:rFonts w:ascii="Verdana" w:eastAsia="Calibri" w:hAnsi="Verdana"/>
          <w:lang w:eastAsia="en-US"/>
        </w:rPr>
        <w:t>Newlyn Crab Company Ltd</w:t>
      </w:r>
      <w:r w:rsidR="006810E2" w:rsidRPr="008A5BB5">
        <w:rPr>
          <w:rFonts w:ascii="Verdana" w:eastAsia="Calibri" w:hAnsi="Verdana"/>
          <w:lang w:eastAsia="en-US"/>
        </w:rPr>
        <w:t xml:space="preserve"> </w:t>
      </w:r>
      <w:r w:rsidRPr="008A5BB5">
        <w:rPr>
          <w:rFonts w:ascii="Verdana" w:hAnsi="Verdana" w:cs="Verdana"/>
          <w:sz w:val="22"/>
          <w:szCs w:val="22"/>
        </w:rPr>
        <w:t>or</w:t>
      </w:r>
      <w:r w:rsidRPr="008A5BB5">
        <w:rPr>
          <w:rFonts w:ascii="Verdana" w:hAnsi="Verdana" w:cs="Verdana"/>
          <w:spacing w:val="-2"/>
          <w:sz w:val="22"/>
          <w:szCs w:val="22"/>
        </w:rPr>
        <w:t xml:space="preserve"> its</w:t>
      </w:r>
      <w:r w:rsidRPr="008A5BB5">
        <w:rPr>
          <w:rFonts w:ascii="Verdana" w:hAnsi="Verdana" w:cs="Verdana"/>
          <w:spacing w:val="-1"/>
          <w:sz w:val="22"/>
          <w:szCs w:val="22"/>
        </w:rPr>
        <w:t xml:space="preserve"> </w:t>
      </w:r>
      <w:r w:rsidR="00F14C5E" w:rsidRPr="008A5BB5">
        <w:rPr>
          <w:rFonts w:ascii="Verdana" w:hAnsi="Verdana" w:cs="Verdana"/>
          <w:spacing w:val="-1"/>
          <w:sz w:val="22"/>
          <w:szCs w:val="22"/>
        </w:rPr>
        <w:t>programme</w:t>
      </w:r>
      <w:r w:rsidR="00F138F1" w:rsidRPr="008A5BB5">
        <w:rPr>
          <w:rFonts w:ascii="Verdana" w:hAnsi="Verdana" w:cs="Verdana"/>
          <w:spacing w:val="-1"/>
          <w:sz w:val="22"/>
          <w:szCs w:val="22"/>
        </w:rPr>
        <w:t xml:space="preserve"> </w:t>
      </w:r>
      <w:r w:rsidRPr="008A5BB5">
        <w:rPr>
          <w:rFonts w:ascii="Verdana" w:hAnsi="Verdana" w:cs="Verdana"/>
          <w:spacing w:val="-1"/>
          <w:sz w:val="22"/>
          <w:szCs w:val="22"/>
        </w:rPr>
        <w:t>team</w:t>
      </w:r>
      <w:r w:rsidRPr="008A5BB5">
        <w:rPr>
          <w:rFonts w:ascii="Verdana" w:hAnsi="Verdana" w:cs="Verdana"/>
          <w:spacing w:val="-2"/>
          <w:sz w:val="22"/>
          <w:szCs w:val="22"/>
        </w:rPr>
        <w:t xml:space="preserve"> </w:t>
      </w:r>
      <w:r w:rsidRPr="008A5BB5">
        <w:rPr>
          <w:rFonts w:ascii="Verdana" w:hAnsi="Verdana" w:cs="Verdana"/>
          <w:spacing w:val="-1"/>
          <w:sz w:val="22"/>
          <w:szCs w:val="22"/>
        </w:rPr>
        <w:t>that</w:t>
      </w:r>
      <w:r w:rsidRPr="008A5BB5">
        <w:rPr>
          <w:rFonts w:ascii="Verdana" w:hAnsi="Verdana" w:cs="Verdana"/>
          <w:spacing w:val="1"/>
          <w:sz w:val="22"/>
          <w:szCs w:val="22"/>
        </w:rPr>
        <w:t xml:space="preserve"> </w:t>
      </w:r>
      <w:r w:rsidRPr="008A5BB5">
        <w:rPr>
          <w:rFonts w:ascii="Verdana" w:hAnsi="Verdana" w:cs="Verdana"/>
          <w:spacing w:val="-2"/>
          <w:sz w:val="22"/>
          <w:szCs w:val="22"/>
        </w:rPr>
        <w:t>is</w:t>
      </w:r>
      <w:r w:rsidRPr="008A5BB5">
        <w:rPr>
          <w:rFonts w:ascii="Verdana" w:hAnsi="Verdana" w:cs="Verdana"/>
          <w:spacing w:val="1"/>
          <w:sz w:val="22"/>
          <w:szCs w:val="22"/>
        </w:rPr>
        <w:t xml:space="preserve"> </w:t>
      </w:r>
      <w:r w:rsidRPr="008A5BB5">
        <w:rPr>
          <w:rFonts w:ascii="Verdana" w:hAnsi="Verdana" w:cs="Verdana"/>
          <w:spacing w:val="-1"/>
          <w:sz w:val="22"/>
          <w:szCs w:val="22"/>
        </w:rPr>
        <w:t>likely</w:t>
      </w:r>
      <w:r w:rsidRPr="008A5BB5">
        <w:rPr>
          <w:rFonts w:ascii="Verdana" w:hAnsi="Verdana" w:cs="Verdana"/>
          <w:spacing w:val="-2"/>
          <w:sz w:val="22"/>
          <w:szCs w:val="22"/>
        </w:rPr>
        <w:t xml:space="preserve"> </w:t>
      </w:r>
      <w:r w:rsidRPr="008A5BB5">
        <w:rPr>
          <w:rFonts w:ascii="Verdana" w:hAnsi="Verdana" w:cs="Verdana"/>
          <w:spacing w:val="-1"/>
          <w:sz w:val="22"/>
          <w:szCs w:val="22"/>
        </w:rPr>
        <w:t>to</w:t>
      </w:r>
      <w:r w:rsidRPr="008A5BB5">
        <w:rPr>
          <w:rFonts w:ascii="Verdana" w:hAnsi="Verdana" w:cs="Verdana"/>
          <w:spacing w:val="2"/>
          <w:sz w:val="22"/>
          <w:szCs w:val="22"/>
        </w:rPr>
        <w:t xml:space="preserve"> </w:t>
      </w:r>
      <w:r w:rsidRPr="008A5BB5">
        <w:rPr>
          <w:rFonts w:ascii="Verdana" w:hAnsi="Verdana" w:cs="Verdana"/>
          <w:spacing w:val="-1"/>
          <w:sz w:val="22"/>
          <w:szCs w:val="22"/>
        </w:rPr>
        <w:t xml:space="preserve">influence the outcome </w:t>
      </w:r>
      <w:r w:rsidRPr="008A5BB5">
        <w:rPr>
          <w:rFonts w:ascii="Verdana" w:hAnsi="Verdana" w:cs="Verdana"/>
          <w:sz w:val="22"/>
          <w:szCs w:val="22"/>
        </w:rPr>
        <w:t>of</w:t>
      </w:r>
      <w:r w:rsidRPr="008A5BB5">
        <w:rPr>
          <w:rFonts w:ascii="Verdana" w:hAnsi="Verdana" w:cs="Verdana"/>
          <w:spacing w:val="-4"/>
          <w:sz w:val="22"/>
          <w:szCs w:val="22"/>
        </w:rPr>
        <w:t xml:space="preserve"> </w:t>
      </w:r>
      <w:r w:rsidRPr="008A5BB5">
        <w:rPr>
          <w:rFonts w:ascii="Verdana" w:hAnsi="Verdana" w:cs="Verdana"/>
          <w:spacing w:val="-1"/>
          <w:sz w:val="22"/>
          <w:szCs w:val="22"/>
        </w:rPr>
        <w:t>this</w:t>
      </w:r>
      <w:r w:rsidR="00936F77" w:rsidRPr="008A5BB5">
        <w:rPr>
          <w:rFonts w:ascii="Verdana" w:hAnsi="Verdana" w:cs="Verdana"/>
          <w:spacing w:val="41"/>
          <w:sz w:val="22"/>
          <w:szCs w:val="22"/>
        </w:rPr>
        <w:t xml:space="preserve"> </w:t>
      </w:r>
      <w:r w:rsidRPr="008A5BB5">
        <w:rPr>
          <w:rFonts w:ascii="Verdana" w:hAnsi="Verdana" w:cs="Verdana"/>
          <w:spacing w:val="-1"/>
          <w:sz w:val="22"/>
          <w:szCs w:val="22"/>
        </w:rPr>
        <w:t>procurement</w:t>
      </w:r>
      <w:r w:rsidRPr="008A5BB5">
        <w:rPr>
          <w:rFonts w:ascii="Verdana" w:hAnsi="Verdana" w:cs="Verdana"/>
          <w:spacing w:val="-2"/>
          <w:sz w:val="22"/>
          <w:szCs w:val="22"/>
        </w:rPr>
        <w:t xml:space="preserve"> </w:t>
      </w:r>
      <w:r w:rsidRPr="008A5BB5">
        <w:rPr>
          <w:rFonts w:ascii="Verdana" w:hAnsi="Verdana" w:cs="Verdana"/>
          <w:spacing w:val="-1"/>
          <w:sz w:val="22"/>
          <w:szCs w:val="22"/>
        </w:rPr>
        <w:t>either</w:t>
      </w:r>
      <w:r w:rsidRPr="008A5BB5">
        <w:rPr>
          <w:rFonts w:ascii="Verdana" w:hAnsi="Verdana" w:cs="Verdana"/>
          <w:spacing w:val="-2"/>
          <w:sz w:val="22"/>
          <w:szCs w:val="22"/>
        </w:rPr>
        <w:t xml:space="preserve"> </w:t>
      </w:r>
      <w:r w:rsidRPr="008A5BB5">
        <w:rPr>
          <w:rFonts w:ascii="Verdana" w:hAnsi="Verdana" w:cs="Verdana"/>
          <w:spacing w:val="-1"/>
          <w:sz w:val="22"/>
          <w:szCs w:val="22"/>
        </w:rPr>
        <w:t>directly</w:t>
      </w:r>
      <w:r w:rsidRPr="008A5BB5">
        <w:rPr>
          <w:rFonts w:ascii="Verdana" w:hAnsi="Verdana" w:cs="Verdana"/>
          <w:spacing w:val="-2"/>
          <w:sz w:val="22"/>
          <w:szCs w:val="22"/>
        </w:rPr>
        <w:t xml:space="preserve"> </w:t>
      </w:r>
      <w:r w:rsidRPr="008A5BB5">
        <w:rPr>
          <w:rFonts w:ascii="Verdana" w:hAnsi="Verdana" w:cs="Verdana"/>
          <w:sz w:val="22"/>
          <w:szCs w:val="22"/>
        </w:rPr>
        <w:t>or</w:t>
      </w:r>
      <w:r w:rsidRPr="008A5BB5">
        <w:rPr>
          <w:rFonts w:ascii="Verdana" w:hAnsi="Verdana" w:cs="Verdana"/>
          <w:spacing w:val="1"/>
          <w:sz w:val="22"/>
          <w:szCs w:val="22"/>
        </w:rPr>
        <w:t xml:space="preserve"> </w:t>
      </w:r>
      <w:r w:rsidRPr="008A5BB5">
        <w:rPr>
          <w:rFonts w:ascii="Verdana" w:hAnsi="Verdana" w:cs="Verdana"/>
          <w:spacing w:val="-1"/>
          <w:sz w:val="22"/>
          <w:szCs w:val="22"/>
        </w:rPr>
        <w:t>indirectly</w:t>
      </w:r>
      <w:r w:rsidRPr="008A5BB5">
        <w:rPr>
          <w:rFonts w:ascii="Verdana" w:hAnsi="Verdana" w:cs="Verdana"/>
          <w:spacing w:val="-2"/>
          <w:sz w:val="22"/>
          <w:szCs w:val="22"/>
        </w:rPr>
        <w:t xml:space="preserve"> </w:t>
      </w:r>
      <w:r w:rsidRPr="008A5BB5">
        <w:rPr>
          <w:rFonts w:ascii="Verdana" w:hAnsi="Verdana" w:cs="Verdana"/>
          <w:spacing w:val="-1"/>
          <w:sz w:val="22"/>
          <w:szCs w:val="22"/>
        </w:rPr>
        <w:t>through</w:t>
      </w:r>
      <w:r w:rsidRPr="008A5BB5">
        <w:rPr>
          <w:rFonts w:ascii="Verdana" w:hAnsi="Verdana" w:cs="Verdana"/>
          <w:spacing w:val="-2"/>
          <w:sz w:val="22"/>
          <w:szCs w:val="22"/>
        </w:rPr>
        <w:t xml:space="preserve"> </w:t>
      </w:r>
      <w:r w:rsidRPr="008A5BB5">
        <w:rPr>
          <w:rFonts w:ascii="Verdana" w:hAnsi="Verdana" w:cs="Verdana"/>
          <w:spacing w:val="-1"/>
          <w:sz w:val="22"/>
          <w:szCs w:val="22"/>
        </w:rPr>
        <w:t>financial,</w:t>
      </w:r>
      <w:r w:rsidRPr="008A5BB5">
        <w:rPr>
          <w:rFonts w:ascii="Verdana" w:hAnsi="Verdana" w:cs="Verdana"/>
          <w:spacing w:val="-2"/>
          <w:sz w:val="22"/>
          <w:szCs w:val="22"/>
        </w:rPr>
        <w:t xml:space="preserve"> </w:t>
      </w:r>
      <w:r w:rsidRPr="008A5BB5">
        <w:rPr>
          <w:rFonts w:ascii="Verdana" w:hAnsi="Verdana" w:cs="Verdana"/>
          <w:spacing w:val="-1"/>
          <w:sz w:val="22"/>
          <w:szCs w:val="22"/>
        </w:rPr>
        <w:t xml:space="preserve">economic </w:t>
      </w:r>
      <w:r w:rsidRPr="008A5BB5">
        <w:rPr>
          <w:rFonts w:ascii="Verdana" w:hAnsi="Verdana" w:cs="Verdana"/>
          <w:sz w:val="22"/>
          <w:szCs w:val="22"/>
        </w:rPr>
        <w:t>or</w:t>
      </w:r>
      <w:r w:rsidRPr="008A5BB5">
        <w:rPr>
          <w:rFonts w:ascii="Verdana" w:hAnsi="Verdana" w:cs="Verdana"/>
          <w:spacing w:val="-2"/>
          <w:sz w:val="22"/>
          <w:szCs w:val="22"/>
        </w:rPr>
        <w:t xml:space="preserve"> </w:t>
      </w:r>
      <w:r w:rsidRPr="008A5BB5">
        <w:rPr>
          <w:rFonts w:ascii="Verdana" w:hAnsi="Verdana" w:cs="Verdana"/>
          <w:spacing w:val="-1"/>
          <w:sz w:val="22"/>
          <w:szCs w:val="22"/>
        </w:rPr>
        <w:t>other</w:t>
      </w:r>
      <w:r w:rsidRPr="008A5BB5">
        <w:rPr>
          <w:rFonts w:ascii="Verdana" w:hAnsi="Verdana" w:cs="Verdana"/>
          <w:spacing w:val="45"/>
          <w:sz w:val="22"/>
          <w:szCs w:val="22"/>
        </w:rPr>
        <w:t xml:space="preserve"> </w:t>
      </w:r>
      <w:r w:rsidRPr="008A5BB5">
        <w:rPr>
          <w:rFonts w:ascii="Verdana" w:hAnsi="Verdana" w:cs="Verdana"/>
          <w:spacing w:val="-1"/>
          <w:sz w:val="22"/>
          <w:szCs w:val="22"/>
        </w:rPr>
        <w:t>personal</w:t>
      </w:r>
      <w:r w:rsidRPr="008A5BB5">
        <w:rPr>
          <w:rFonts w:ascii="Verdana" w:hAnsi="Verdana" w:cs="Verdana"/>
          <w:spacing w:val="-2"/>
          <w:sz w:val="22"/>
          <w:szCs w:val="22"/>
        </w:rPr>
        <w:t xml:space="preserve"> </w:t>
      </w:r>
      <w:r w:rsidRPr="008A5BB5">
        <w:rPr>
          <w:rFonts w:ascii="Verdana" w:hAnsi="Verdana" w:cs="Verdana"/>
          <w:spacing w:val="-1"/>
          <w:sz w:val="22"/>
          <w:szCs w:val="22"/>
        </w:rPr>
        <w:t>interest</w:t>
      </w:r>
      <w:r w:rsidRPr="008A5BB5">
        <w:rPr>
          <w:rFonts w:ascii="Verdana" w:hAnsi="Verdana" w:cs="Verdana"/>
          <w:spacing w:val="-2"/>
          <w:sz w:val="22"/>
          <w:szCs w:val="22"/>
        </w:rPr>
        <w:t xml:space="preserve"> </w:t>
      </w:r>
      <w:r w:rsidRPr="008A5BB5">
        <w:rPr>
          <w:rFonts w:ascii="Verdana" w:hAnsi="Verdana" w:cs="Verdana"/>
          <w:spacing w:val="-1"/>
          <w:sz w:val="22"/>
          <w:szCs w:val="22"/>
        </w:rPr>
        <w:t>which</w:t>
      </w:r>
      <w:r w:rsidRPr="008A5BB5">
        <w:rPr>
          <w:rFonts w:ascii="Verdana" w:hAnsi="Verdana" w:cs="Verdana"/>
          <w:spacing w:val="-2"/>
          <w:sz w:val="22"/>
          <w:szCs w:val="22"/>
        </w:rPr>
        <w:t xml:space="preserve"> </w:t>
      </w:r>
      <w:r w:rsidRPr="008A5BB5">
        <w:rPr>
          <w:rFonts w:ascii="Verdana" w:hAnsi="Verdana" w:cs="Verdana"/>
          <w:spacing w:val="-1"/>
          <w:sz w:val="22"/>
          <w:szCs w:val="22"/>
        </w:rPr>
        <w:t>might</w:t>
      </w:r>
      <w:r w:rsidRPr="008A5BB5">
        <w:rPr>
          <w:rFonts w:ascii="Verdana" w:hAnsi="Verdana" w:cs="Verdana"/>
          <w:spacing w:val="-2"/>
          <w:sz w:val="22"/>
          <w:szCs w:val="22"/>
        </w:rPr>
        <w:t xml:space="preserve"> </w:t>
      </w:r>
      <w:r w:rsidRPr="008A5BB5">
        <w:rPr>
          <w:rFonts w:ascii="Verdana" w:hAnsi="Verdana" w:cs="Verdana"/>
          <w:spacing w:val="-1"/>
          <w:sz w:val="22"/>
          <w:szCs w:val="22"/>
        </w:rPr>
        <w:t>be perceived</w:t>
      </w:r>
      <w:r w:rsidRPr="008A5BB5">
        <w:rPr>
          <w:rFonts w:ascii="Verdana" w:hAnsi="Verdana" w:cs="Verdana"/>
          <w:spacing w:val="1"/>
          <w:sz w:val="22"/>
          <w:szCs w:val="22"/>
        </w:rPr>
        <w:t xml:space="preserve"> </w:t>
      </w:r>
      <w:r w:rsidRPr="008A5BB5">
        <w:rPr>
          <w:rFonts w:ascii="Verdana" w:hAnsi="Verdana" w:cs="Verdana"/>
          <w:spacing w:val="-1"/>
          <w:sz w:val="22"/>
          <w:szCs w:val="22"/>
        </w:rPr>
        <w:t>to compromise the impartiality</w:t>
      </w:r>
      <w:r w:rsidRPr="008A5BB5">
        <w:rPr>
          <w:rFonts w:ascii="Verdana" w:hAnsi="Verdana" w:cs="Verdana"/>
          <w:spacing w:val="38"/>
          <w:sz w:val="22"/>
          <w:szCs w:val="22"/>
        </w:rPr>
        <w:t xml:space="preserve"> </w:t>
      </w:r>
      <w:r w:rsidRPr="008A5BB5">
        <w:rPr>
          <w:rFonts w:ascii="Verdana" w:hAnsi="Verdana" w:cs="Verdana"/>
          <w:spacing w:val="-1"/>
          <w:sz w:val="22"/>
          <w:szCs w:val="22"/>
        </w:rPr>
        <w:t>and</w:t>
      </w:r>
      <w:r w:rsidRPr="008A5BB5">
        <w:rPr>
          <w:rFonts w:ascii="Verdana" w:hAnsi="Verdana" w:cs="Verdana"/>
          <w:spacing w:val="1"/>
          <w:sz w:val="22"/>
          <w:szCs w:val="22"/>
        </w:rPr>
        <w:t xml:space="preserve"> </w:t>
      </w:r>
      <w:r w:rsidRPr="008A5BB5">
        <w:rPr>
          <w:rFonts w:ascii="Verdana" w:hAnsi="Verdana" w:cs="Verdana"/>
          <w:spacing w:val="-1"/>
          <w:sz w:val="22"/>
          <w:szCs w:val="22"/>
        </w:rPr>
        <w:t xml:space="preserve">independence </w:t>
      </w:r>
      <w:r w:rsidRPr="008A5BB5">
        <w:rPr>
          <w:rFonts w:ascii="Verdana" w:hAnsi="Verdana" w:cs="Verdana"/>
          <w:sz w:val="22"/>
          <w:szCs w:val="22"/>
        </w:rPr>
        <w:t>of</w:t>
      </w:r>
      <w:r w:rsidRPr="008A5BB5">
        <w:rPr>
          <w:rFonts w:ascii="Verdana" w:hAnsi="Verdana" w:cs="Verdana"/>
          <w:spacing w:val="-4"/>
          <w:sz w:val="22"/>
          <w:szCs w:val="22"/>
        </w:rPr>
        <w:t xml:space="preserve"> </w:t>
      </w:r>
      <w:r w:rsidRPr="008A5BB5">
        <w:rPr>
          <w:rFonts w:ascii="Verdana" w:hAnsi="Verdana" w:cs="Verdana"/>
          <w:spacing w:val="-1"/>
          <w:sz w:val="22"/>
          <w:szCs w:val="22"/>
        </w:rPr>
        <w:t>any</w:t>
      </w:r>
      <w:r w:rsidRPr="008A5BB5">
        <w:rPr>
          <w:rFonts w:ascii="Verdana" w:hAnsi="Verdana" w:cs="Verdana"/>
          <w:spacing w:val="-2"/>
          <w:sz w:val="22"/>
          <w:szCs w:val="22"/>
        </w:rPr>
        <w:t xml:space="preserve"> </w:t>
      </w:r>
      <w:r w:rsidRPr="008A5BB5">
        <w:rPr>
          <w:rFonts w:ascii="Verdana" w:hAnsi="Verdana" w:cs="Verdana"/>
          <w:spacing w:val="-1"/>
          <w:sz w:val="22"/>
          <w:szCs w:val="22"/>
        </w:rPr>
        <w:t>party</w:t>
      </w:r>
      <w:r w:rsidRPr="008A5BB5">
        <w:rPr>
          <w:rFonts w:ascii="Verdana" w:hAnsi="Verdana" w:cs="Verdana"/>
          <w:sz w:val="22"/>
          <w:szCs w:val="22"/>
        </w:rPr>
        <w:t xml:space="preserve"> </w:t>
      </w:r>
      <w:r w:rsidRPr="008A5BB5">
        <w:rPr>
          <w:rFonts w:ascii="Verdana" w:hAnsi="Verdana" w:cs="Verdana"/>
          <w:spacing w:val="-1"/>
          <w:sz w:val="22"/>
          <w:szCs w:val="22"/>
        </w:rPr>
        <w:t>in</w:t>
      </w:r>
      <w:r w:rsidRPr="008A5BB5">
        <w:rPr>
          <w:rFonts w:ascii="Verdana" w:hAnsi="Verdana" w:cs="Verdana"/>
          <w:spacing w:val="-2"/>
          <w:sz w:val="22"/>
          <w:szCs w:val="22"/>
        </w:rPr>
        <w:t xml:space="preserve"> </w:t>
      </w:r>
      <w:r w:rsidRPr="008A5BB5">
        <w:rPr>
          <w:rFonts w:ascii="Verdana" w:hAnsi="Verdana" w:cs="Verdana"/>
          <w:spacing w:val="-1"/>
          <w:sz w:val="22"/>
          <w:szCs w:val="22"/>
        </w:rPr>
        <w:t>the context</w:t>
      </w:r>
      <w:r w:rsidRPr="008A5BB5">
        <w:rPr>
          <w:rFonts w:ascii="Verdana" w:hAnsi="Verdana" w:cs="Verdana"/>
          <w:spacing w:val="-2"/>
          <w:sz w:val="22"/>
          <w:szCs w:val="22"/>
        </w:rPr>
        <w:t xml:space="preserve"> </w:t>
      </w:r>
      <w:r w:rsidRPr="008A5BB5">
        <w:rPr>
          <w:rFonts w:ascii="Verdana" w:hAnsi="Verdana" w:cs="Verdana"/>
          <w:sz w:val="22"/>
          <w:szCs w:val="22"/>
        </w:rPr>
        <w:t>of</w:t>
      </w:r>
      <w:r w:rsidRPr="008A5BB5">
        <w:rPr>
          <w:rFonts w:ascii="Verdana" w:hAnsi="Verdana" w:cs="Verdana"/>
          <w:spacing w:val="-2"/>
          <w:sz w:val="22"/>
          <w:szCs w:val="22"/>
        </w:rPr>
        <w:t xml:space="preserve"> </w:t>
      </w:r>
      <w:r w:rsidRPr="008A5BB5">
        <w:rPr>
          <w:rFonts w:ascii="Verdana" w:hAnsi="Verdana" w:cs="Verdana"/>
          <w:spacing w:val="-1"/>
          <w:sz w:val="22"/>
          <w:szCs w:val="22"/>
        </w:rPr>
        <w:t>this procurement</w:t>
      </w:r>
      <w:r w:rsidRPr="008A5BB5">
        <w:rPr>
          <w:rFonts w:ascii="Verdana" w:hAnsi="Verdana" w:cs="Verdana"/>
          <w:spacing w:val="-2"/>
          <w:sz w:val="22"/>
          <w:szCs w:val="22"/>
        </w:rPr>
        <w:t xml:space="preserve"> </w:t>
      </w:r>
      <w:r w:rsidRPr="008A5BB5">
        <w:rPr>
          <w:rFonts w:ascii="Verdana" w:hAnsi="Verdana" w:cs="Verdana"/>
          <w:spacing w:val="-1"/>
          <w:sz w:val="22"/>
          <w:szCs w:val="22"/>
        </w:rPr>
        <w:t>procedure.</w:t>
      </w:r>
    </w:p>
    <w:p w14:paraId="7C8206D2" w14:textId="77777777" w:rsidR="009E5BAE" w:rsidRPr="008A5BB5" w:rsidRDefault="009E5BAE" w:rsidP="006268C8">
      <w:pPr>
        <w:kinsoku w:val="0"/>
        <w:overflowPunct w:val="0"/>
        <w:spacing w:before="3"/>
        <w:rPr>
          <w:rFonts w:ascii="Verdana" w:hAnsi="Verdana" w:cs="Verdana"/>
          <w:sz w:val="22"/>
          <w:szCs w:val="22"/>
        </w:rPr>
      </w:pPr>
    </w:p>
    <w:p w14:paraId="234CB10F" w14:textId="42F8BD86" w:rsidR="009E5BAE" w:rsidRPr="008A5BB5" w:rsidRDefault="009E5BAE" w:rsidP="006268C8">
      <w:pPr>
        <w:spacing w:before="60" w:after="60"/>
        <w:rPr>
          <w:rFonts w:ascii="Verdana" w:eastAsia="Times New Roman" w:hAnsi="Verdana" w:cs="Arial Narrow"/>
          <w:sz w:val="22"/>
          <w:szCs w:val="22"/>
        </w:rPr>
      </w:pPr>
      <w:r w:rsidRPr="008A5BB5">
        <w:rPr>
          <w:rFonts w:ascii="Verdana" w:eastAsia="Times New Roman" w:hAnsi="Verdana" w:cs="Arial Narrow"/>
          <w:sz w:val="22"/>
          <w:szCs w:val="22"/>
        </w:rPr>
        <w:t xml:space="preserve">Receipt of this statement will permit </w:t>
      </w:r>
      <w:r w:rsidR="0084059F" w:rsidRPr="008A5BB5">
        <w:rPr>
          <w:rFonts w:ascii="Verdana" w:eastAsia="Calibri" w:hAnsi="Verdana"/>
          <w:lang w:eastAsia="en-US"/>
        </w:rPr>
        <w:t>Newlyn Crab Company Ltd</w:t>
      </w:r>
      <w:r w:rsidR="006810E2" w:rsidRPr="008A5BB5">
        <w:rPr>
          <w:rFonts w:ascii="Verdana" w:eastAsia="Calibri" w:hAnsi="Verdana"/>
          <w:lang w:eastAsia="en-US"/>
        </w:rPr>
        <w:t xml:space="preserve"> </w:t>
      </w:r>
      <w:r w:rsidRPr="008A5BB5">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8A5BB5" w:rsidRDefault="0035641B" w:rsidP="006268C8">
      <w:pPr>
        <w:pStyle w:val="Default"/>
        <w:spacing w:before="60" w:after="60"/>
        <w:rPr>
          <w:rFonts w:ascii="Verdana" w:hAnsi="Verdana"/>
          <w:color w:val="auto"/>
          <w:sz w:val="22"/>
          <w:szCs w:val="22"/>
        </w:rPr>
      </w:pPr>
    </w:p>
    <w:p w14:paraId="65305D33" w14:textId="6BB7AEEB" w:rsidR="006F0066" w:rsidRPr="008A5BB5" w:rsidRDefault="00C55551" w:rsidP="006268C8">
      <w:pPr>
        <w:pStyle w:val="Default"/>
        <w:spacing w:before="60" w:after="60"/>
        <w:rPr>
          <w:rFonts w:ascii="Verdana" w:hAnsi="Verdana"/>
          <w:sz w:val="22"/>
          <w:szCs w:val="22"/>
        </w:rPr>
      </w:pPr>
      <w:hyperlink r:id="rId11" w:history="1">
        <w:r w:rsidR="008A5BB5" w:rsidRPr="008A5BB5">
          <w:rPr>
            <w:rStyle w:val="Hyperlink"/>
            <w:rFonts w:ascii="Verdana" w:hAnsi="Verdana" w:cs="Arial Narrow"/>
            <w:sz w:val="22"/>
            <w:szCs w:val="22"/>
          </w:rPr>
          <w:t>nev@newlyncrab.co.uk</w:t>
        </w:r>
      </w:hyperlink>
    </w:p>
    <w:p w14:paraId="31090908" w14:textId="77777777" w:rsidR="008A5BB5" w:rsidRDefault="008A5BB5"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5C7B4EA" w:rsidR="006D5657" w:rsidRPr="008A5BB5"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Responses to clarifications will be anonymised and </w:t>
      </w:r>
      <w:r w:rsidRPr="00F049D3">
        <w:rPr>
          <w:rFonts w:ascii="Verdana" w:hAnsi="Verdana"/>
          <w:color w:val="auto"/>
          <w:sz w:val="22"/>
          <w:szCs w:val="22"/>
        </w:rPr>
        <w:t xml:space="preserve">uploaded by </w:t>
      </w:r>
      <w:r w:rsidR="0084059F" w:rsidRPr="00F049D3">
        <w:rPr>
          <w:rFonts w:ascii="Verdana" w:eastAsia="Calibri" w:hAnsi="Verdana"/>
          <w:color w:val="auto"/>
          <w:lang w:eastAsia="en-US"/>
        </w:rPr>
        <w:t xml:space="preserve">Newlyn Crab </w:t>
      </w:r>
      <w:r w:rsidR="0084059F" w:rsidRPr="008A5BB5">
        <w:rPr>
          <w:rFonts w:ascii="Verdana" w:eastAsia="Calibri" w:hAnsi="Verdana"/>
          <w:color w:val="auto"/>
          <w:lang w:eastAsia="en-US"/>
        </w:rPr>
        <w:t>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to Contracts Finder and will be viewable to all tenderers.</w:t>
      </w:r>
    </w:p>
    <w:p w14:paraId="69424C18" w14:textId="77777777" w:rsidR="006D5657" w:rsidRPr="008A5BB5" w:rsidRDefault="006D5657" w:rsidP="006268C8">
      <w:pPr>
        <w:pStyle w:val="Default"/>
        <w:spacing w:before="60" w:after="60"/>
        <w:rPr>
          <w:rFonts w:ascii="Verdana" w:hAnsi="Verdana"/>
          <w:color w:val="auto"/>
          <w:sz w:val="22"/>
          <w:szCs w:val="22"/>
        </w:rPr>
      </w:pPr>
    </w:p>
    <w:p w14:paraId="2F6E3599" w14:textId="67E8D2BA" w:rsidR="006D5657" w:rsidRPr="008A5BB5" w:rsidRDefault="006D5657" w:rsidP="006268C8">
      <w:pPr>
        <w:pStyle w:val="Default"/>
        <w:spacing w:before="60" w:after="60"/>
        <w:rPr>
          <w:rFonts w:ascii="Verdana" w:hAnsi="Verdana"/>
          <w:color w:val="auto"/>
          <w:sz w:val="22"/>
          <w:szCs w:val="22"/>
        </w:rPr>
      </w:pPr>
      <w:r w:rsidRPr="008A5BB5">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8A5BB5">
        <w:rPr>
          <w:rFonts w:ascii="Verdana" w:hAnsi="Verdana"/>
          <w:color w:val="auto"/>
          <w:spacing w:val="-1"/>
          <w:sz w:val="22"/>
          <w:szCs w:val="22"/>
        </w:rPr>
        <w:t xml:space="preserve"> proposed</w:t>
      </w:r>
      <w:r w:rsidRPr="008A5BB5">
        <w:rPr>
          <w:rFonts w:ascii="Verdana" w:hAnsi="Verdana"/>
          <w:color w:val="auto"/>
          <w:spacing w:val="-2"/>
          <w:sz w:val="22"/>
          <w:szCs w:val="22"/>
        </w:rPr>
        <w:t xml:space="preserve"> </w:t>
      </w:r>
      <w:r w:rsidRPr="008A5BB5">
        <w:rPr>
          <w:rFonts w:ascii="Verdana" w:hAnsi="Verdana"/>
          <w:color w:val="auto"/>
          <w:spacing w:val="-1"/>
          <w:sz w:val="22"/>
          <w:szCs w:val="22"/>
        </w:rPr>
        <w:t>contract</w:t>
      </w:r>
      <w:r w:rsidRPr="008A5BB5">
        <w:rPr>
          <w:rFonts w:ascii="Verdana" w:hAnsi="Verdana"/>
          <w:color w:val="auto"/>
          <w:spacing w:val="-2"/>
          <w:sz w:val="22"/>
          <w:szCs w:val="22"/>
        </w:rPr>
        <w:t xml:space="preserve"> </w:t>
      </w:r>
      <w:r w:rsidRPr="008A5BB5">
        <w:rPr>
          <w:rFonts w:ascii="Verdana" w:hAnsi="Verdana"/>
          <w:color w:val="auto"/>
          <w:spacing w:val="-1"/>
          <w:sz w:val="22"/>
          <w:szCs w:val="22"/>
        </w:rPr>
        <w:t>shall</w:t>
      </w:r>
      <w:r w:rsidRPr="008A5BB5">
        <w:rPr>
          <w:rFonts w:ascii="Verdana" w:hAnsi="Verdana"/>
          <w:color w:val="auto"/>
          <w:spacing w:val="-2"/>
          <w:sz w:val="22"/>
          <w:szCs w:val="22"/>
        </w:rPr>
        <w:t xml:space="preserve"> </w:t>
      </w:r>
      <w:r w:rsidRPr="008A5BB5">
        <w:rPr>
          <w:rFonts w:ascii="Verdana" w:hAnsi="Verdana"/>
          <w:color w:val="auto"/>
          <w:spacing w:val="-1"/>
          <w:sz w:val="22"/>
          <w:szCs w:val="22"/>
        </w:rPr>
        <w:t>bind</w:t>
      </w:r>
      <w:r w:rsidRPr="008A5BB5">
        <w:rPr>
          <w:rFonts w:ascii="Verdana" w:hAnsi="Verdana"/>
          <w:color w:val="auto"/>
          <w:spacing w:val="-2"/>
          <w:sz w:val="22"/>
          <w:szCs w:val="22"/>
        </w:rPr>
        <w:t xml:space="preserve">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pacing w:val="-1"/>
          <w:sz w:val="22"/>
          <w:szCs w:val="22"/>
        </w:rPr>
        <w:t>unless such</w:t>
      </w:r>
      <w:r w:rsidRPr="008A5BB5">
        <w:rPr>
          <w:rFonts w:ascii="Verdana" w:hAnsi="Verdana"/>
          <w:color w:val="auto"/>
          <w:spacing w:val="51"/>
          <w:sz w:val="22"/>
          <w:szCs w:val="22"/>
        </w:rPr>
        <w:t xml:space="preserve"> </w:t>
      </w:r>
      <w:r w:rsidRPr="008A5BB5">
        <w:rPr>
          <w:rFonts w:ascii="Verdana" w:hAnsi="Verdana"/>
          <w:color w:val="auto"/>
          <w:spacing w:val="-1"/>
          <w:sz w:val="22"/>
          <w:szCs w:val="22"/>
        </w:rPr>
        <w:t>representation</w:t>
      </w:r>
      <w:r w:rsidRPr="008A5BB5">
        <w:rPr>
          <w:rFonts w:ascii="Verdana" w:hAnsi="Verdana"/>
          <w:color w:val="auto"/>
          <w:spacing w:val="-2"/>
          <w:sz w:val="22"/>
          <w:szCs w:val="22"/>
        </w:rPr>
        <w:t xml:space="preserve"> is</w:t>
      </w:r>
      <w:r w:rsidRPr="008A5BB5">
        <w:rPr>
          <w:rFonts w:ascii="Verdana" w:hAnsi="Verdana"/>
          <w:color w:val="auto"/>
          <w:spacing w:val="1"/>
          <w:sz w:val="22"/>
          <w:szCs w:val="22"/>
        </w:rPr>
        <w:t xml:space="preserve"> </w:t>
      </w:r>
      <w:r w:rsidRPr="008A5BB5">
        <w:rPr>
          <w:rFonts w:ascii="Verdana" w:hAnsi="Verdana"/>
          <w:color w:val="auto"/>
          <w:spacing w:val="-1"/>
          <w:sz w:val="22"/>
          <w:szCs w:val="22"/>
        </w:rPr>
        <w:t>in</w:t>
      </w:r>
      <w:r w:rsidRPr="008A5BB5">
        <w:rPr>
          <w:rFonts w:ascii="Verdana" w:hAnsi="Verdana"/>
          <w:color w:val="auto"/>
          <w:spacing w:val="-2"/>
          <w:sz w:val="22"/>
          <w:szCs w:val="22"/>
        </w:rPr>
        <w:t xml:space="preserve"> </w:t>
      </w:r>
      <w:r w:rsidRPr="008A5BB5">
        <w:rPr>
          <w:rFonts w:ascii="Verdana" w:hAnsi="Verdana"/>
          <w:color w:val="auto"/>
          <w:spacing w:val="-1"/>
          <w:sz w:val="22"/>
          <w:szCs w:val="22"/>
        </w:rPr>
        <w:t>writing</w:t>
      </w:r>
      <w:r w:rsidRPr="008A5BB5">
        <w:rPr>
          <w:rFonts w:ascii="Verdana" w:hAnsi="Verdana"/>
          <w:color w:val="auto"/>
          <w:spacing w:val="-2"/>
          <w:sz w:val="22"/>
          <w:szCs w:val="22"/>
        </w:rPr>
        <w:t xml:space="preserve"> </w:t>
      </w:r>
      <w:r w:rsidRPr="008A5BB5">
        <w:rPr>
          <w:rFonts w:ascii="Verdana" w:hAnsi="Verdana"/>
          <w:color w:val="auto"/>
          <w:spacing w:val="-1"/>
          <w:sz w:val="22"/>
          <w:szCs w:val="22"/>
        </w:rPr>
        <w:t>and</w:t>
      </w:r>
      <w:r w:rsidRPr="008A5BB5">
        <w:rPr>
          <w:rFonts w:ascii="Verdana" w:hAnsi="Verdana"/>
          <w:color w:val="auto"/>
          <w:spacing w:val="-2"/>
          <w:sz w:val="22"/>
          <w:szCs w:val="22"/>
        </w:rPr>
        <w:t xml:space="preserve"> </w:t>
      </w:r>
      <w:r w:rsidRPr="008A5BB5">
        <w:rPr>
          <w:rFonts w:ascii="Verdana" w:hAnsi="Verdana"/>
          <w:color w:val="auto"/>
          <w:spacing w:val="-1"/>
          <w:sz w:val="22"/>
          <w:szCs w:val="22"/>
        </w:rPr>
        <w:t>duly</w:t>
      </w:r>
      <w:r w:rsidRPr="008A5BB5">
        <w:rPr>
          <w:rFonts w:ascii="Verdana" w:hAnsi="Verdana"/>
          <w:color w:val="auto"/>
          <w:spacing w:val="-2"/>
          <w:sz w:val="22"/>
          <w:szCs w:val="22"/>
        </w:rPr>
        <w:t xml:space="preserve"> </w:t>
      </w:r>
      <w:r w:rsidRPr="008A5BB5">
        <w:rPr>
          <w:rFonts w:ascii="Verdana" w:hAnsi="Verdana"/>
          <w:color w:val="auto"/>
          <w:spacing w:val="-1"/>
          <w:sz w:val="22"/>
          <w:szCs w:val="22"/>
        </w:rPr>
        <w:t>signed</w:t>
      </w:r>
      <w:r w:rsidRPr="008A5BB5">
        <w:rPr>
          <w:rFonts w:ascii="Verdana" w:hAnsi="Verdana"/>
          <w:color w:val="auto"/>
          <w:spacing w:val="1"/>
          <w:sz w:val="22"/>
          <w:szCs w:val="22"/>
        </w:rPr>
        <w:t xml:space="preserve"> </w:t>
      </w:r>
      <w:r w:rsidRPr="008A5BB5">
        <w:rPr>
          <w:rFonts w:ascii="Verdana" w:hAnsi="Verdana"/>
          <w:color w:val="auto"/>
          <w:spacing w:val="-1"/>
          <w:sz w:val="22"/>
          <w:szCs w:val="22"/>
        </w:rPr>
        <w:t>by</w:t>
      </w:r>
      <w:r w:rsidRPr="008A5BB5">
        <w:rPr>
          <w:rFonts w:ascii="Verdana" w:hAnsi="Verdana"/>
          <w:color w:val="auto"/>
          <w:spacing w:val="-2"/>
          <w:sz w:val="22"/>
          <w:szCs w:val="22"/>
        </w:rPr>
        <w:t xml:space="preserve"> </w:t>
      </w:r>
      <w:r w:rsidRPr="008A5BB5">
        <w:rPr>
          <w:rFonts w:ascii="Verdana" w:hAnsi="Verdana"/>
          <w:color w:val="auto"/>
          <w:sz w:val="22"/>
          <w:szCs w:val="22"/>
        </w:rPr>
        <w:t>a</w:t>
      </w:r>
      <w:r w:rsidRPr="008A5BB5">
        <w:rPr>
          <w:rFonts w:ascii="Verdana" w:hAnsi="Verdana"/>
          <w:color w:val="auto"/>
          <w:spacing w:val="-2"/>
          <w:sz w:val="22"/>
          <w:szCs w:val="22"/>
        </w:rPr>
        <w:t xml:space="preserve"> </w:t>
      </w:r>
      <w:r w:rsidRPr="008A5BB5">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8A5BB5" w:rsidRDefault="006D5657" w:rsidP="006268C8">
      <w:pPr>
        <w:pStyle w:val="BodyText"/>
        <w:kinsoku w:val="0"/>
        <w:overflowPunct w:val="0"/>
        <w:spacing w:before="7"/>
        <w:ind w:left="0" w:firstLine="0"/>
        <w:rPr>
          <w:b/>
          <w:bCs/>
        </w:rPr>
      </w:pPr>
    </w:p>
    <w:p w14:paraId="68FC0F2F" w14:textId="339100FB" w:rsidR="00F241D3" w:rsidRPr="008A5BB5" w:rsidRDefault="00F131E4" w:rsidP="00513F8C">
      <w:pPr>
        <w:pStyle w:val="Heading1"/>
      </w:pPr>
      <w:r w:rsidRPr="008A5BB5">
        <w:t>1</w:t>
      </w:r>
      <w:r w:rsidR="00E878B2" w:rsidRPr="008A5BB5">
        <w:t>0</w:t>
      </w:r>
      <w:r w:rsidRPr="008A5BB5">
        <w:t xml:space="preserve">. </w:t>
      </w:r>
      <w:r w:rsidR="003D4F03" w:rsidRPr="008A5BB5">
        <w:tab/>
      </w:r>
      <w:r w:rsidR="00B61A8C" w:rsidRPr="008A5BB5">
        <w:t>T</w:t>
      </w:r>
      <w:r w:rsidR="00F241D3" w:rsidRPr="008A5BB5">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3"/>
          <w:bookmarkEnd w:id="4"/>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lastRenderedPageBreak/>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2D092FBD" w:rsidR="006C33DF" w:rsidRPr="008A5BB5" w:rsidRDefault="00944CA5" w:rsidP="006268C8">
      <w:pPr>
        <w:pStyle w:val="Default"/>
        <w:spacing w:before="60" w:after="60"/>
        <w:rPr>
          <w:rFonts w:ascii="Verdana" w:hAnsi="Verdana"/>
          <w:color w:val="auto"/>
          <w:sz w:val="22"/>
          <w:szCs w:val="22"/>
        </w:rPr>
      </w:pPr>
      <w:r w:rsidRPr="00D20885">
        <w:rPr>
          <w:rFonts w:ascii="Verdana" w:hAnsi="Verdana"/>
          <w:color w:val="auto"/>
          <w:sz w:val="22"/>
          <w:szCs w:val="22"/>
        </w:rPr>
        <w:t xml:space="preserve">During the tender </w:t>
      </w:r>
      <w:r w:rsidRPr="008A5BB5">
        <w:rPr>
          <w:rFonts w:ascii="Verdana" w:hAnsi="Verdana"/>
          <w:color w:val="auto"/>
          <w:sz w:val="22"/>
          <w:szCs w:val="22"/>
        </w:rPr>
        <w:t xml:space="preserve">assessment period,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reserves the right to seek clarification in writing from the tenderers, to assist it in it</w:t>
      </w:r>
      <w:r w:rsidR="006C33DF" w:rsidRPr="008A5BB5">
        <w:rPr>
          <w:rFonts w:ascii="Verdana" w:hAnsi="Verdana"/>
          <w:color w:val="auto"/>
          <w:sz w:val="22"/>
          <w:szCs w:val="22"/>
        </w:rPr>
        <w:t xml:space="preserve">s consideration of the tender. </w:t>
      </w:r>
      <w:r w:rsidRPr="008A5BB5">
        <w:rPr>
          <w:rFonts w:ascii="Verdana" w:hAnsi="Verdana"/>
          <w:color w:val="auto"/>
          <w:sz w:val="22"/>
          <w:szCs w:val="22"/>
        </w:rPr>
        <w:t>Tenders will be evaluated to determine the most economically advantageous offer taking into consideration the award criteria weightings in the table above.</w:t>
      </w:r>
      <w:r w:rsidR="006C33DF" w:rsidRPr="008A5BB5">
        <w:rPr>
          <w:rFonts w:ascii="Verdana" w:hAnsi="Verdana"/>
          <w:color w:val="auto"/>
          <w:sz w:val="22"/>
          <w:szCs w:val="22"/>
        </w:rPr>
        <w:t xml:space="preserve"> </w:t>
      </w:r>
    </w:p>
    <w:p w14:paraId="339EB6F3" w14:textId="77777777" w:rsidR="006C33DF" w:rsidRPr="008A5BB5" w:rsidRDefault="006C33DF" w:rsidP="006268C8">
      <w:pPr>
        <w:pStyle w:val="Default"/>
        <w:spacing w:before="60" w:after="60"/>
        <w:rPr>
          <w:rFonts w:ascii="Verdana" w:hAnsi="Verdana"/>
          <w:color w:val="auto"/>
          <w:sz w:val="22"/>
          <w:szCs w:val="22"/>
        </w:rPr>
      </w:pPr>
    </w:p>
    <w:p w14:paraId="6ADD5F0B" w14:textId="29218870" w:rsidR="00944CA5" w:rsidRPr="00D20885" w:rsidRDefault="0084059F" w:rsidP="006268C8">
      <w:pPr>
        <w:pStyle w:val="Default"/>
        <w:spacing w:before="60" w:after="60"/>
        <w:rPr>
          <w:rFonts w:ascii="Verdana" w:hAnsi="Verdana"/>
          <w:color w:val="auto"/>
          <w:sz w:val="22"/>
          <w:szCs w:val="22"/>
        </w:rPr>
      </w:pPr>
      <w:r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00944CA5" w:rsidRPr="008A5BB5">
        <w:rPr>
          <w:rFonts w:ascii="Verdana" w:hAnsi="Verdana"/>
          <w:color w:val="auto"/>
          <w:sz w:val="22"/>
          <w:szCs w:val="22"/>
        </w:rPr>
        <w:t xml:space="preserve">is not bound to accept the lowest price or any tender. </w:t>
      </w:r>
      <w:r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00944CA5" w:rsidRPr="008A5BB5">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8A5BB5">
        <w:rPr>
          <w:rFonts w:ascii="Verdana" w:eastAsia="Calibri" w:hAnsi="Verdana"/>
          <w:color w:val="auto"/>
          <w:lang w:eastAsia="en-US"/>
        </w:rPr>
        <w:t xml:space="preserve">Newlyn Crab Company </w:t>
      </w:r>
      <w:proofErr w:type="spellStart"/>
      <w:r w:rsidRPr="008A5BB5">
        <w:rPr>
          <w:rFonts w:ascii="Verdana" w:eastAsia="Calibri" w:hAnsi="Verdana"/>
          <w:color w:val="auto"/>
          <w:lang w:eastAsia="en-US"/>
        </w:rPr>
        <w:t>Ltd</w:t>
      </w:r>
      <w:r w:rsidR="00944CA5" w:rsidRPr="008A5BB5">
        <w:rPr>
          <w:rFonts w:ascii="Verdana" w:hAnsi="Verdana"/>
          <w:color w:val="auto"/>
          <w:sz w:val="22"/>
          <w:szCs w:val="22"/>
        </w:rPr>
        <w:t>’s</w:t>
      </w:r>
      <w:proofErr w:type="spellEnd"/>
      <w:r w:rsidR="00944CA5" w:rsidRPr="008A5BB5">
        <w:rPr>
          <w:rFonts w:ascii="Verdana" w:hAnsi="Verdana"/>
          <w:color w:val="auto"/>
          <w:sz w:val="22"/>
          <w:szCs w:val="22"/>
        </w:rPr>
        <w:t xml:space="preserve"> internal procedures and </w:t>
      </w:r>
      <w:r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00944CA5" w:rsidRPr="008A5BB5">
        <w:rPr>
          <w:rFonts w:ascii="Verdana" w:hAnsi="Verdana"/>
          <w:color w:val="auto"/>
          <w:sz w:val="22"/>
          <w:szCs w:val="22"/>
        </w:rPr>
        <w:t>being able to proceed</w:t>
      </w:r>
      <w:r w:rsidR="00944CA5" w:rsidRPr="00D20885">
        <w:rPr>
          <w:rFonts w:ascii="Verdana" w:hAnsi="Verdana"/>
          <w:color w:val="auto"/>
          <w:sz w:val="22"/>
          <w:szCs w:val="22"/>
        </w:rPr>
        <w:t>.</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7B44780E" w:rsidR="00513F8C" w:rsidRDefault="00C55551" w:rsidP="00231011">
      <w:pPr>
        <w:pStyle w:val="BodyText"/>
        <w:kinsoku w:val="0"/>
        <w:overflowPunct w:val="0"/>
        <w:ind w:left="0" w:right="255" w:firstLine="0"/>
      </w:pPr>
      <w:hyperlink r:id="rId12" w:history="1">
        <w:r w:rsidR="008A5BB5" w:rsidRPr="00473170">
          <w:rPr>
            <w:rStyle w:val="Hyperlink"/>
            <w:rFonts w:cs="Verdana"/>
          </w:rPr>
          <w:t>nev@newlyncrab.co.uk</w:t>
        </w:r>
      </w:hyperlink>
    </w:p>
    <w:p w14:paraId="20AE2124" w14:textId="77777777" w:rsidR="008A5BB5" w:rsidRDefault="008A5BB5"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1648C3FB" w:rsidR="00231011" w:rsidRDefault="006F0066" w:rsidP="00231011">
      <w:pPr>
        <w:pStyle w:val="BodyText"/>
        <w:kinsoku w:val="0"/>
        <w:overflowPunct w:val="0"/>
        <w:ind w:left="0" w:right="255" w:firstLine="0"/>
        <w:rPr>
          <w:spacing w:val="-1"/>
        </w:rPr>
      </w:pPr>
      <w:r>
        <w:rPr>
          <w:spacing w:val="-1"/>
        </w:rPr>
        <w:t>‘</w:t>
      </w:r>
      <w:r w:rsidR="0084059F" w:rsidRPr="008A5BB5">
        <w:rPr>
          <w:rFonts w:eastAsia="Calibri"/>
          <w:lang w:eastAsia="en-US"/>
        </w:rPr>
        <w:t>Newlyn Crab Company Ltd</w:t>
      </w:r>
      <w:r w:rsidR="006810E2" w:rsidRPr="008A5BB5">
        <w:rPr>
          <w:rFonts w:eastAsia="Calibri"/>
          <w:lang w:eastAsia="en-US"/>
        </w:rPr>
        <w:t xml:space="preserve"> </w:t>
      </w:r>
      <w:r w:rsidRPr="006F0066">
        <w:rPr>
          <w:spacing w:val="-1"/>
        </w:rPr>
        <w:t xml:space="preserve">– Solar Panel </w:t>
      </w:r>
      <w:r w:rsidR="008A5BB5">
        <w:rPr>
          <w:spacing w:val="-1"/>
        </w:rPr>
        <w:t>Systems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33F7CD7" w:rsidR="00F241D3" w:rsidRPr="008A5BB5"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8A5BB5">
        <w:rPr>
          <w:rFonts w:ascii="Verdana" w:hAnsi="Verdana"/>
          <w:color w:val="auto"/>
          <w:sz w:val="22"/>
          <w:szCs w:val="22"/>
        </w:rPr>
        <w:t xml:space="preserve">commit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 xml:space="preserve">or its agents and any other party, or any part thereof, shall be taken as constituting a contract, agreement or representation between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 xml:space="preserve">and any other party (save for a formal award of contract made in writing by </w:t>
      </w:r>
      <w:r w:rsidR="0084059F" w:rsidRPr="008A5BB5">
        <w:rPr>
          <w:rFonts w:ascii="Verdana" w:eastAsia="Calibri" w:hAnsi="Verdana"/>
          <w:color w:val="auto"/>
          <w:lang w:eastAsia="en-US"/>
        </w:rPr>
        <w:lastRenderedPageBreak/>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 xml:space="preserve">or on behalf of </w:t>
      </w:r>
      <w:r w:rsidR="0084059F" w:rsidRPr="008A5BB5">
        <w:rPr>
          <w:rFonts w:ascii="Verdana" w:eastAsia="Calibri" w:hAnsi="Verdana"/>
          <w:color w:val="auto"/>
          <w:lang w:eastAsia="en-US"/>
        </w:rPr>
        <w:t>Newlyn Crab Company Ltd</w:t>
      </w:r>
      <w:r w:rsidRPr="008A5BB5">
        <w:rPr>
          <w:rFonts w:ascii="Verdana" w:hAnsi="Verdana"/>
          <w:color w:val="auto"/>
          <w:sz w:val="22"/>
          <w:szCs w:val="22"/>
        </w:rPr>
        <w:t>).</w:t>
      </w:r>
    </w:p>
    <w:p w14:paraId="5FE722E3" w14:textId="77777777" w:rsidR="00F241D3" w:rsidRPr="008A5BB5" w:rsidRDefault="00F241D3" w:rsidP="006268C8">
      <w:pPr>
        <w:pStyle w:val="Default"/>
        <w:spacing w:before="60" w:after="60"/>
        <w:ind w:left="459"/>
        <w:rPr>
          <w:rFonts w:ascii="Verdana" w:hAnsi="Verdana"/>
          <w:color w:val="auto"/>
          <w:sz w:val="22"/>
          <w:szCs w:val="22"/>
        </w:rPr>
      </w:pPr>
    </w:p>
    <w:p w14:paraId="4132511B" w14:textId="46002171" w:rsidR="00F241D3" w:rsidRPr="008A5BB5" w:rsidRDefault="00F241D3" w:rsidP="006268C8">
      <w:pPr>
        <w:pStyle w:val="Default"/>
        <w:spacing w:before="60" w:after="60"/>
        <w:rPr>
          <w:rFonts w:ascii="Verdana" w:hAnsi="Verdana"/>
          <w:color w:val="auto"/>
          <w:sz w:val="22"/>
          <w:szCs w:val="22"/>
        </w:rPr>
      </w:pPr>
      <w:r w:rsidRPr="008A5BB5">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84059F" w:rsidRPr="008A5BB5">
        <w:rPr>
          <w:rFonts w:ascii="Verdana" w:eastAsia="Calibri" w:hAnsi="Verdana"/>
          <w:color w:val="auto"/>
          <w:lang w:eastAsia="en-US"/>
        </w:rPr>
        <w:t>Newlyn Crab Company Ltd</w:t>
      </w:r>
      <w:r w:rsidR="007468F0" w:rsidRPr="008A5BB5">
        <w:rPr>
          <w:rFonts w:ascii="Verdana" w:hAnsi="Verdana"/>
          <w:color w:val="auto"/>
          <w:sz w:val="22"/>
          <w:szCs w:val="22"/>
        </w:rPr>
        <w:t>,</w:t>
      </w:r>
      <w:r w:rsidRPr="008A5BB5">
        <w:rPr>
          <w:rFonts w:ascii="Verdana" w:hAnsi="Verdana"/>
          <w:color w:val="auto"/>
          <w:sz w:val="22"/>
          <w:szCs w:val="22"/>
        </w:rPr>
        <w:t xml:space="preserve"> or any information contained in </w:t>
      </w:r>
      <w:r w:rsidR="0084059F" w:rsidRPr="008A5BB5">
        <w:rPr>
          <w:rFonts w:ascii="Verdana" w:eastAsia="Calibri" w:hAnsi="Verdana"/>
          <w:color w:val="auto"/>
          <w:lang w:eastAsia="en-US"/>
        </w:rPr>
        <w:t xml:space="preserve">Newlyn Crab Company </w:t>
      </w:r>
      <w:proofErr w:type="spellStart"/>
      <w:r w:rsidR="0084059F" w:rsidRPr="008A5BB5">
        <w:rPr>
          <w:rFonts w:ascii="Verdana" w:eastAsia="Calibri" w:hAnsi="Verdana"/>
          <w:color w:val="auto"/>
          <w:lang w:eastAsia="en-US"/>
        </w:rPr>
        <w:t>Ltd</w:t>
      </w:r>
      <w:r w:rsidRPr="008A5BB5">
        <w:rPr>
          <w:rFonts w:ascii="Verdana" w:hAnsi="Verdana"/>
          <w:color w:val="auto"/>
          <w:sz w:val="22"/>
          <w:szCs w:val="22"/>
        </w:rPr>
        <w:t>’s</w:t>
      </w:r>
      <w:proofErr w:type="spellEnd"/>
      <w:r w:rsidRPr="008A5BB5">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for any loss or damage of whatever kind and howsoever caused arising from the use by tenderers of such information.</w:t>
      </w:r>
    </w:p>
    <w:p w14:paraId="425E4F33" w14:textId="77777777" w:rsidR="00F241D3" w:rsidRPr="008A5BB5" w:rsidRDefault="00F241D3" w:rsidP="006268C8">
      <w:pPr>
        <w:pStyle w:val="BodyText"/>
        <w:kinsoku w:val="0"/>
        <w:overflowPunct w:val="0"/>
        <w:spacing w:before="3"/>
        <w:ind w:left="0" w:firstLine="0"/>
      </w:pPr>
    </w:p>
    <w:p w14:paraId="371141ED" w14:textId="0BE007C2" w:rsidR="00F241D3" w:rsidRPr="008A5BB5" w:rsidRDefault="0084059F" w:rsidP="006268C8">
      <w:pPr>
        <w:pStyle w:val="Default"/>
        <w:spacing w:before="60" w:after="60"/>
        <w:rPr>
          <w:rFonts w:ascii="Verdana" w:hAnsi="Verdana"/>
          <w:color w:val="auto"/>
          <w:sz w:val="22"/>
          <w:szCs w:val="22"/>
        </w:rPr>
      </w:pPr>
      <w:r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00F241D3" w:rsidRPr="008A5BB5">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8A5BB5" w:rsidRDefault="00F241D3" w:rsidP="006268C8">
      <w:pPr>
        <w:pStyle w:val="BodyText"/>
        <w:kinsoku w:val="0"/>
        <w:overflowPunct w:val="0"/>
        <w:spacing w:before="6"/>
        <w:ind w:left="0" w:firstLine="0"/>
      </w:pPr>
    </w:p>
    <w:p w14:paraId="21B21F84" w14:textId="1C7E9FE5" w:rsidR="00F241D3" w:rsidRPr="008A5BB5" w:rsidRDefault="00F241D3" w:rsidP="006268C8">
      <w:pPr>
        <w:pStyle w:val="Default"/>
        <w:spacing w:before="60" w:after="60"/>
        <w:rPr>
          <w:rFonts w:ascii="Verdana" w:hAnsi="Verdana"/>
          <w:color w:val="auto"/>
          <w:sz w:val="22"/>
          <w:szCs w:val="22"/>
        </w:rPr>
      </w:pPr>
      <w:r w:rsidRPr="008A5BB5">
        <w:rPr>
          <w:rFonts w:ascii="Verdana" w:hAnsi="Verdana"/>
          <w:color w:val="auto"/>
          <w:sz w:val="22"/>
          <w:szCs w:val="22"/>
        </w:rPr>
        <w:t xml:space="preserve">Cancellation of the procurement process (at any time) under any circumstances will not render </w:t>
      </w:r>
      <w:r w:rsidR="0084059F" w:rsidRPr="008A5BB5">
        <w:rPr>
          <w:rFonts w:ascii="Verdana" w:eastAsia="Calibri" w:hAnsi="Verdana"/>
          <w:color w:val="auto"/>
          <w:lang w:eastAsia="en-US"/>
        </w:rPr>
        <w:t>Newlyn Crab Company Ltd</w:t>
      </w:r>
      <w:r w:rsidR="006810E2" w:rsidRPr="008A5BB5">
        <w:rPr>
          <w:rFonts w:ascii="Verdana" w:eastAsia="Calibri" w:hAnsi="Verdana"/>
          <w:color w:val="auto"/>
          <w:lang w:eastAsia="en-US"/>
        </w:rPr>
        <w:t xml:space="preserve"> </w:t>
      </w:r>
      <w:r w:rsidRPr="008A5BB5">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564FE15"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564FE15"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2391BFCC"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2391BFCC"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A27220"/>
    <w:multiLevelType w:val="multilevel"/>
    <w:tmpl w:val="8A488BF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D28CE"/>
    <w:multiLevelType w:val="hybridMultilevel"/>
    <w:tmpl w:val="5F1C4B12"/>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EF27D85"/>
    <w:multiLevelType w:val="multilevel"/>
    <w:tmpl w:val="5400EFE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8"/>
  </w:num>
  <w:num w:numId="3" w16cid:durableId="946305247">
    <w:abstractNumId w:val="5"/>
  </w:num>
  <w:num w:numId="4" w16cid:durableId="97455060">
    <w:abstractNumId w:val="0"/>
  </w:num>
  <w:num w:numId="5" w16cid:durableId="202329854">
    <w:abstractNumId w:val="6"/>
  </w:num>
  <w:num w:numId="6" w16cid:durableId="459301092">
    <w:abstractNumId w:val="2"/>
  </w:num>
  <w:num w:numId="7" w16cid:durableId="1063411657">
    <w:abstractNumId w:val="10"/>
  </w:num>
  <w:num w:numId="8" w16cid:durableId="2077193326">
    <w:abstractNumId w:val="3"/>
  </w:num>
  <w:num w:numId="9" w16cid:durableId="1777553366">
    <w:abstractNumId w:val="13"/>
  </w:num>
  <w:num w:numId="10" w16cid:durableId="440229247">
    <w:abstractNumId w:val="11"/>
  </w:num>
  <w:num w:numId="11" w16cid:durableId="199128509">
    <w:abstractNumId w:val="9"/>
  </w:num>
  <w:num w:numId="12" w16cid:durableId="1104957735">
    <w:abstractNumId w:val="4"/>
  </w:num>
  <w:num w:numId="13" w16cid:durableId="719211647">
    <w:abstractNumId w:val="12"/>
  </w:num>
  <w:num w:numId="14" w16cid:durableId="10337266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64BEC"/>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B4C09"/>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5DA"/>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059F"/>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A5BB5"/>
    <w:rsid w:val="008B0473"/>
    <w:rsid w:val="008B3971"/>
    <w:rsid w:val="008B4124"/>
    <w:rsid w:val="008B42E5"/>
    <w:rsid w:val="008B50E7"/>
    <w:rsid w:val="008B7E48"/>
    <w:rsid w:val="008C1140"/>
    <w:rsid w:val="008C2FA5"/>
    <w:rsid w:val="008D05E7"/>
    <w:rsid w:val="008D38AA"/>
    <w:rsid w:val="008D3BF1"/>
    <w:rsid w:val="008E2A25"/>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3177"/>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5551"/>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49D3"/>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v@newlyncra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v@newlyncrab.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2674</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6</cp:revision>
  <cp:lastPrinted>2018-03-09T12:39:00Z</cp:lastPrinted>
  <dcterms:created xsi:type="dcterms:W3CDTF">2024-05-17T06:54:00Z</dcterms:created>
  <dcterms:modified xsi:type="dcterms:W3CDTF">2024-05-17T10:13:00Z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