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B7" w:rsidRPr="00150BDB" w:rsidRDefault="00150BDB" w:rsidP="00782A3D">
      <w:pPr>
        <w:pStyle w:val="NoSpacing"/>
        <w:rPr>
          <w:b/>
          <w:sz w:val="24"/>
        </w:rPr>
      </w:pPr>
      <w:r w:rsidRPr="00150BDB">
        <w:rPr>
          <w:b/>
          <w:sz w:val="24"/>
        </w:rPr>
        <w:t>Volumetric extracts:</w:t>
      </w:r>
      <w:r>
        <w:rPr>
          <w:b/>
          <w:sz w:val="24"/>
        </w:rPr>
        <w:t xml:space="preserve"> </w:t>
      </w:r>
      <w:r w:rsidR="001165C1" w:rsidRPr="001165C1">
        <w:rPr>
          <w:b/>
          <w:i/>
          <w:sz w:val="24"/>
        </w:rPr>
        <w:t>Historic data</w:t>
      </w:r>
      <w:r w:rsidRPr="00150BDB">
        <w:rPr>
          <w:b/>
          <w:i/>
          <w:sz w:val="24"/>
        </w:rPr>
        <w:t xml:space="preserve"> does not provide any guarantee of future volumes</w:t>
      </w:r>
      <w:r w:rsidR="001165C1">
        <w:rPr>
          <w:b/>
          <w:sz w:val="24"/>
        </w:rPr>
        <w:t>.</w:t>
      </w:r>
      <w:r w:rsidRPr="00150BDB">
        <w:rPr>
          <w:b/>
          <w:sz w:val="24"/>
        </w:rPr>
        <w:t xml:space="preserve"> </w:t>
      </w:r>
    </w:p>
    <w:p w:rsidR="00A273AF" w:rsidRPr="009E3A4A" w:rsidRDefault="00A273AF" w:rsidP="00782A3D">
      <w:pPr>
        <w:pStyle w:val="NoSpacing"/>
      </w:pPr>
    </w:p>
    <w:p w:rsidR="001F05A4" w:rsidRPr="001165C1" w:rsidRDefault="00A273AF" w:rsidP="001F05A4">
      <w:pPr>
        <w:pStyle w:val="NoSpacing"/>
        <w:tabs>
          <w:tab w:val="center" w:pos="4513"/>
        </w:tabs>
        <w:rPr>
          <w:b/>
          <w:sz w:val="24"/>
        </w:rPr>
      </w:pPr>
      <w:r w:rsidRPr="001165C1">
        <w:rPr>
          <w:b/>
          <w:sz w:val="24"/>
        </w:rPr>
        <w:t>Emails Received</w:t>
      </w:r>
      <w:r w:rsidR="00974BA7">
        <w:rPr>
          <w:b/>
          <w:sz w:val="24"/>
        </w:rPr>
        <w:t xml:space="preserve"> from the Public</w:t>
      </w:r>
      <w:bookmarkStart w:id="0" w:name="_GoBack"/>
      <w:bookmarkEnd w:id="0"/>
      <w:r w:rsidR="001F05A4" w:rsidRPr="001165C1">
        <w:rPr>
          <w:b/>
          <w:sz w:val="24"/>
        </w:rPr>
        <w:t xml:space="preserve">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2530E4" w:rsidRPr="00E42C31" w:rsidTr="001165C1">
        <w:tc>
          <w:tcPr>
            <w:tcW w:w="2689" w:type="dxa"/>
          </w:tcPr>
          <w:p w:rsidR="002530E4" w:rsidRPr="002530E4" w:rsidRDefault="002530E4" w:rsidP="002530E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530E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:rsidR="002530E4" w:rsidRPr="002530E4" w:rsidRDefault="001165C1" w:rsidP="002530E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2693" w:type="dxa"/>
          </w:tcPr>
          <w:p w:rsidR="002530E4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30/10/2016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30 (Sunday)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29/10/2016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28 (Saturday)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28/10/2016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186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27/10/2016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193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26/10/2016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206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25/10/2016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188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24/10/2016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186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23/10/2016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43 (Sunday)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22/10/2016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47 (Saturday)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21/10/2016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178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20/10/2016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211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19/10/2016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192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18/10/2016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202</w:t>
            </w:r>
          </w:p>
        </w:tc>
      </w:tr>
      <w:tr w:rsidR="002530E4" w:rsidRPr="00E42C31" w:rsidTr="001165C1">
        <w:tc>
          <w:tcPr>
            <w:tcW w:w="2689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17/10/2016</w:t>
            </w:r>
          </w:p>
        </w:tc>
        <w:tc>
          <w:tcPr>
            <w:tcW w:w="2693" w:type="dxa"/>
          </w:tcPr>
          <w:p w:rsidR="002530E4" w:rsidRPr="00E42C31" w:rsidRDefault="002530E4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E42C31">
              <w:rPr>
                <w:sz w:val="24"/>
                <w:szCs w:val="24"/>
              </w:rPr>
              <w:t>219</w:t>
            </w:r>
          </w:p>
        </w:tc>
      </w:tr>
      <w:tr w:rsidR="00150BDB" w:rsidRPr="00E42C31" w:rsidTr="001165C1">
        <w:tc>
          <w:tcPr>
            <w:tcW w:w="2689" w:type="dxa"/>
          </w:tcPr>
          <w:p w:rsidR="00150BDB" w:rsidRPr="00E42C31" w:rsidRDefault="00150BDB" w:rsidP="002530E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0BDB" w:rsidRPr="00E42C31" w:rsidRDefault="00150BDB" w:rsidP="002530E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6"/>
        <w:gridCol w:w="2685"/>
      </w:tblGrid>
      <w:tr w:rsidR="001F05A4" w:rsidTr="001F05A4">
        <w:tc>
          <w:tcPr>
            <w:tcW w:w="2686" w:type="dxa"/>
          </w:tcPr>
          <w:p w:rsidR="001F05A4" w:rsidRPr="001165C1" w:rsidRDefault="001F05A4" w:rsidP="00782A3D">
            <w:pPr>
              <w:pStyle w:val="NoSpacing"/>
              <w:rPr>
                <w:b/>
                <w:sz w:val="24"/>
                <w:szCs w:val="24"/>
              </w:rPr>
            </w:pPr>
            <w:r w:rsidRPr="001165C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685" w:type="dxa"/>
          </w:tcPr>
          <w:p w:rsidR="001F05A4" w:rsidRPr="001165C1" w:rsidRDefault="001165C1" w:rsidP="001165C1">
            <w:pPr>
              <w:pStyle w:val="NoSpacing"/>
              <w:rPr>
                <w:sz w:val="24"/>
                <w:szCs w:val="24"/>
              </w:rPr>
            </w:pPr>
            <w:r w:rsidRPr="001165C1">
              <w:rPr>
                <w:b/>
                <w:sz w:val="24"/>
              </w:rPr>
              <w:t xml:space="preserve">No. </w:t>
            </w:r>
            <w:r w:rsidR="00150BDB" w:rsidRPr="001165C1">
              <w:rPr>
                <w:b/>
                <w:sz w:val="24"/>
              </w:rPr>
              <w:t xml:space="preserve">Web complaint Forms </w:t>
            </w:r>
            <w:r w:rsidR="00150BDB" w:rsidRPr="001165C1">
              <w:rPr>
                <w:b/>
                <w:sz w:val="24"/>
              </w:rPr>
              <w:t>Received</w:t>
            </w:r>
            <w:r w:rsidR="00150BDB" w:rsidRPr="001165C1">
              <w:rPr>
                <w:b/>
                <w:sz w:val="24"/>
              </w:rPr>
              <w:t xml:space="preserve"> </w:t>
            </w:r>
            <w:r w:rsidR="00150BDB" w:rsidRPr="001165C1">
              <w:rPr>
                <w:b/>
                <w:sz w:val="24"/>
              </w:rPr>
              <w:tab/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171</w:t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159</w:t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156</w:t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133</w:t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141</w:t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152</w:t>
            </w:r>
          </w:p>
        </w:tc>
      </w:tr>
      <w:tr w:rsidR="001F05A4" w:rsidTr="001F05A4">
        <w:tc>
          <w:tcPr>
            <w:tcW w:w="2686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2685" w:type="dxa"/>
          </w:tcPr>
          <w:p w:rsidR="001F05A4" w:rsidRDefault="001F05A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146</w:t>
            </w:r>
          </w:p>
        </w:tc>
      </w:tr>
      <w:tr w:rsidR="001F05A4" w:rsidTr="001F05A4">
        <w:tc>
          <w:tcPr>
            <w:tcW w:w="2686" w:type="dxa"/>
          </w:tcPr>
          <w:p w:rsidR="001F05A4" w:rsidRDefault="00922B44" w:rsidP="00782A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2685" w:type="dxa"/>
          </w:tcPr>
          <w:p w:rsidR="001F05A4" w:rsidRDefault="00922B44" w:rsidP="00782A3D">
            <w:pPr>
              <w:pStyle w:val="NoSpacing"/>
              <w:rPr>
                <w:sz w:val="24"/>
                <w:szCs w:val="24"/>
              </w:rPr>
            </w:pPr>
            <w:r w:rsidRPr="002530E4">
              <w:rPr>
                <w:sz w:val="24"/>
                <w:szCs w:val="24"/>
              </w:rPr>
              <w:t>126</w:t>
            </w:r>
          </w:p>
        </w:tc>
      </w:tr>
    </w:tbl>
    <w:p w:rsidR="002530E4" w:rsidRDefault="002530E4" w:rsidP="00782A3D">
      <w:pPr>
        <w:pStyle w:val="NoSpacing"/>
        <w:rPr>
          <w:sz w:val="24"/>
          <w:szCs w:val="24"/>
        </w:rPr>
      </w:pPr>
    </w:p>
    <w:p w:rsidR="00717DFF" w:rsidRPr="001F05A4" w:rsidRDefault="00316986" w:rsidP="00782A3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A273AF" w:rsidRPr="001165C1">
        <w:rPr>
          <w:b/>
          <w:sz w:val="24"/>
          <w:szCs w:val="24"/>
        </w:rPr>
        <w:t>Emails r</w:t>
      </w:r>
      <w:r w:rsidR="00717DFF" w:rsidRPr="001165C1">
        <w:rPr>
          <w:b/>
          <w:sz w:val="24"/>
          <w:szCs w:val="24"/>
        </w:rPr>
        <w:t>esponded</w:t>
      </w:r>
      <w:r w:rsidR="00A273AF" w:rsidRPr="001165C1">
        <w:rPr>
          <w:b/>
          <w:sz w:val="24"/>
          <w:szCs w:val="24"/>
        </w:rPr>
        <w:t xml:space="preserve"> to</w:t>
      </w:r>
      <w:r w:rsidR="00150BDB" w:rsidRPr="001165C1">
        <w:rPr>
          <w:b/>
          <w:sz w:val="24"/>
          <w:szCs w:val="24"/>
        </w:rPr>
        <w:t xml:space="preserve"> by month</w:t>
      </w:r>
      <w:r w:rsidR="00A273AF" w:rsidRPr="001F05A4">
        <w:rPr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2530E4" w:rsidRPr="002847B3" w:rsidTr="001165C1">
        <w:tc>
          <w:tcPr>
            <w:tcW w:w="2689" w:type="dxa"/>
            <w:vAlign w:val="center"/>
          </w:tcPr>
          <w:p w:rsidR="002530E4" w:rsidRPr="002530E4" w:rsidRDefault="002530E4" w:rsidP="002530E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530E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:rsidR="002530E4" w:rsidRPr="002530E4" w:rsidRDefault="002530E4" w:rsidP="002530E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530E4">
              <w:rPr>
                <w:b/>
                <w:sz w:val="24"/>
                <w:szCs w:val="24"/>
              </w:rPr>
              <w:t>Emails responded to</w:t>
            </w:r>
          </w:p>
        </w:tc>
      </w:tr>
      <w:tr w:rsidR="002847B3" w:rsidRPr="002847B3" w:rsidTr="001165C1">
        <w:tc>
          <w:tcPr>
            <w:tcW w:w="2689" w:type="dxa"/>
          </w:tcPr>
          <w:p w:rsidR="002847B3" w:rsidRPr="002847B3" w:rsidRDefault="002847B3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2847B3">
              <w:rPr>
                <w:sz w:val="24"/>
                <w:szCs w:val="24"/>
              </w:rPr>
              <w:t>September</w:t>
            </w:r>
          </w:p>
        </w:tc>
        <w:tc>
          <w:tcPr>
            <w:tcW w:w="2693" w:type="dxa"/>
          </w:tcPr>
          <w:p w:rsidR="002847B3" w:rsidRPr="002847B3" w:rsidRDefault="002847B3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2847B3" w:rsidRPr="002847B3" w:rsidTr="001165C1">
        <w:tc>
          <w:tcPr>
            <w:tcW w:w="2689" w:type="dxa"/>
          </w:tcPr>
          <w:p w:rsidR="002847B3" w:rsidRPr="002847B3" w:rsidRDefault="002847B3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2847B3">
              <w:rPr>
                <w:sz w:val="24"/>
                <w:szCs w:val="24"/>
              </w:rPr>
              <w:t>October</w:t>
            </w:r>
          </w:p>
        </w:tc>
        <w:tc>
          <w:tcPr>
            <w:tcW w:w="2693" w:type="dxa"/>
          </w:tcPr>
          <w:p w:rsidR="002847B3" w:rsidRPr="002847B3" w:rsidRDefault="002847B3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847B3" w:rsidRPr="002847B3" w:rsidTr="001165C1">
        <w:tc>
          <w:tcPr>
            <w:tcW w:w="2689" w:type="dxa"/>
          </w:tcPr>
          <w:p w:rsidR="002847B3" w:rsidRPr="002847B3" w:rsidRDefault="002847B3" w:rsidP="002530E4">
            <w:pPr>
              <w:pStyle w:val="NoSpacing"/>
              <w:jc w:val="center"/>
              <w:rPr>
                <w:sz w:val="24"/>
                <w:szCs w:val="24"/>
              </w:rPr>
            </w:pPr>
            <w:r w:rsidRPr="002847B3">
              <w:rPr>
                <w:sz w:val="24"/>
                <w:szCs w:val="24"/>
              </w:rPr>
              <w:t>November</w:t>
            </w:r>
          </w:p>
        </w:tc>
        <w:tc>
          <w:tcPr>
            <w:tcW w:w="2693" w:type="dxa"/>
          </w:tcPr>
          <w:p w:rsidR="002847B3" w:rsidRPr="002847B3" w:rsidRDefault="002847B3" w:rsidP="002530E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970ECE" w:rsidRDefault="00970ECE" w:rsidP="00782A3D">
      <w:pPr>
        <w:pStyle w:val="NoSpacing"/>
        <w:rPr>
          <w:sz w:val="24"/>
          <w:szCs w:val="24"/>
        </w:rPr>
      </w:pPr>
    </w:p>
    <w:tbl>
      <w:tblPr>
        <w:tblW w:w="3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MonthRec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Count Of Cases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April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171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May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159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June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156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July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133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August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141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September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152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October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146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November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126</w:t>
            </w:r>
          </w:p>
        </w:tc>
      </w:tr>
      <w:tr w:rsidR="00970ECE" w:rsidRPr="00970ECE" w:rsidTr="00970ECE">
        <w:trPr>
          <w:trHeight w:val="300"/>
          <w:hidden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vanish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0ECE" w:rsidRPr="00970ECE" w:rsidRDefault="00970ECE" w:rsidP="00970E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vanish/>
                <w:sz w:val="12"/>
                <w:szCs w:val="12"/>
              </w:rPr>
            </w:pPr>
            <w:r w:rsidRPr="00970ECE">
              <w:rPr>
                <w:rFonts w:ascii="Tahoma" w:eastAsia="Times New Roman" w:hAnsi="Tahoma" w:cs="Tahoma"/>
                <w:b/>
                <w:bCs/>
                <w:vanish/>
                <w:color w:val="000000"/>
                <w:sz w:val="12"/>
                <w:szCs w:val="12"/>
              </w:rPr>
              <w:t>1184</w:t>
            </w:r>
          </w:p>
        </w:tc>
      </w:tr>
    </w:tbl>
    <w:p w:rsidR="009E06DB" w:rsidRDefault="00316986" w:rsidP="00782A3D">
      <w:pPr>
        <w:pStyle w:val="NoSpacing"/>
        <w:rPr>
          <w:sz w:val="24"/>
          <w:szCs w:val="24"/>
        </w:rPr>
      </w:pPr>
      <w:r w:rsidRPr="00150BDB">
        <w:rPr>
          <w:b/>
          <w:sz w:val="24"/>
          <w:szCs w:val="24"/>
        </w:rPr>
        <w:t>*</w:t>
      </w:r>
      <w:r w:rsidRPr="00150BDB">
        <w:rPr>
          <w:sz w:val="20"/>
          <w:szCs w:val="20"/>
        </w:rPr>
        <w:t xml:space="preserve">The majority of emails received are </w:t>
      </w:r>
      <w:r w:rsidR="004C0430" w:rsidRPr="00150BDB">
        <w:rPr>
          <w:sz w:val="20"/>
          <w:szCs w:val="20"/>
        </w:rPr>
        <w:t xml:space="preserve">currently </w:t>
      </w:r>
      <w:r w:rsidRPr="00150BDB">
        <w:rPr>
          <w:sz w:val="20"/>
          <w:szCs w:val="20"/>
        </w:rPr>
        <w:t>responded to by HOS caseworkers</w:t>
      </w:r>
      <w:r w:rsidR="006217A0" w:rsidRPr="00150BDB">
        <w:rPr>
          <w:sz w:val="20"/>
          <w:szCs w:val="20"/>
        </w:rPr>
        <w:t xml:space="preserve"> with a system generated </w:t>
      </w:r>
      <w:r w:rsidR="00150BDB" w:rsidRPr="00150BDB">
        <w:rPr>
          <w:sz w:val="20"/>
          <w:szCs w:val="20"/>
        </w:rPr>
        <w:t>acknowledgement to the sender. The small number of responses</w:t>
      </w:r>
      <w:r w:rsidR="001165C1">
        <w:rPr>
          <w:sz w:val="20"/>
          <w:szCs w:val="20"/>
        </w:rPr>
        <w:t xml:space="preserve"> noted above</w:t>
      </w:r>
      <w:r w:rsidR="00150BDB" w:rsidRPr="00150BDB">
        <w:rPr>
          <w:sz w:val="20"/>
          <w:szCs w:val="20"/>
        </w:rPr>
        <w:t xml:space="preserve"> refer to those responses sent </w:t>
      </w:r>
      <w:r w:rsidR="001165C1">
        <w:rPr>
          <w:sz w:val="20"/>
          <w:szCs w:val="20"/>
        </w:rPr>
        <w:t xml:space="preserve">directly </w:t>
      </w:r>
      <w:r w:rsidR="00150BDB" w:rsidRPr="00150BDB">
        <w:rPr>
          <w:sz w:val="20"/>
          <w:szCs w:val="20"/>
        </w:rPr>
        <w:t xml:space="preserve">by HOS staff </w:t>
      </w:r>
      <w:r w:rsidR="001165C1">
        <w:rPr>
          <w:sz w:val="20"/>
          <w:szCs w:val="20"/>
        </w:rPr>
        <w:t xml:space="preserve">to the sender which relate </w:t>
      </w:r>
      <w:r w:rsidR="00150BDB" w:rsidRPr="00150BDB">
        <w:rPr>
          <w:sz w:val="20"/>
          <w:szCs w:val="20"/>
        </w:rPr>
        <w:t xml:space="preserve">to enquiry type messages. </w:t>
      </w:r>
      <w:r w:rsidRPr="00150BDB">
        <w:rPr>
          <w:sz w:val="20"/>
          <w:szCs w:val="20"/>
        </w:rPr>
        <w:t xml:space="preserve"> </w:t>
      </w:r>
      <w:r w:rsidR="004C0430" w:rsidRPr="00150BDB">
        <w:rPr>
          <w:sz w:val="20"/>
          <w:szCs w:val="20"/>
        </w:rPr>
        <w:t xml:space="preserve">Under the </w:t>
      </w:r>
      <w:r w:rsidR="00150BDB" w:rsidRPr="00150BDB">
        <w:rPr>
          <w:sz w:val="20"/>
          <w:szCs w:val="20"/>
        </w:rPr>
        <w:t xml:space="preserve">procurement exercise, this </w:t>
      </w:r>
      <w:r w:rsidR="001165C1">
        <w:rPr>
          <w:sz w:val="20"/>
          <w:szCs w:val="20"/>
        </w:rPr>
        <w:t xml:space="preserve">task </w:t>
      </w:r>
      <w:r w:rsidR="00150BDB" w:rsidRPr="00150BDB">
        <w:rPr>
          <w:sz w:val="20"/>
          <w:szCs w:val="20"/>
        </w:rPr>
        <w:t>will</w:t>
      </w:r>
      <w:r w:rsidRPr="00150BDB">
        <w:rPr>
          <w:sz w:val="20"/>
          <w:szCs w:val="20"/>
        </w:rPr>
        <w:t xml:space="preserve"> fall within the remit of the supplier</w:t>
      </w:r>
      <w:r>
        <w:rPr>
          <w:sz w:val="24"/>
          <w:szCs w:val="24"/>
        </w:rPr>
        <w:t>.</w:t>
      </w:r>
    </w:p>
    <w:p w:rsidR="00717DFF" w:rsidRDefault="00717DFF" w:rsidP="00782A3D">
      <w:pPr>
        <w:pStyle w:val="NoSpacing"/>
      </w:pPr>
    </w:p>
    <w:sectPr w:rsidR="00717DFF" w:rsidSect="00032E2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8D" w:rsidRDefault="00C4538D" w:rsidP="00E05EB7">
      <w:pPr>
        <w:spacing w:after="0" w:line="240" w:lineRule="auto"/>
      </w:pPr>
      <w:r>
        <w:separator/>
      </w:r>
    </w:p>
  </w:endnote>
  <w:endnote w:type="continuationSeparator" w:id="0">
    <w:p w:rsidR="00C4538D" w:rsidRDefault="00C4538D" w:rsidP="00E0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8562"/>
      <w:docPartObj>
        <w:docPartGallery w:val="Page Numbers (Bottom of Page)"/>
        <w:docPartUnique/>
      </w:docPartObj>
    </w:sdtPr>
    <w:sdtEndPr/>
    <w:sdtContent>
      <w:p w:rsidR="00C4538D" w:rsidRDefault="00C4538D">
        <w:pPr>
          <w:pStyle w:val="Footer"/>
          <w:jc w:val="center"/>
        </w:pPr>
        <w:r w:rsidRPr="002847B3">
          <w:t xml:space="preserve">Page </w:t>
        </w:r>
        <w:r w:rsidR="002B27DA">
          <w:fldChar w:fldCharType="begin"/>
        </w:r>
        <w:r w:rsidR="002B27DA">
          <w:instrText xml:space="preserve"> PAGE   \* MERGEFORMAT </w:instrText>
        </w:r>
        <w:r w:rsidR="002B27DA">
          <w:fldChar w:fldCharType="separate"/>
        </w:r>
        <w:r w:rsidR="00974BA7">
          <w:rPr>
            <w:noProof/>
          </w:rPr>
          <w:t>1</w:t>
        </w:r>
        <w:r w:rsidR="002B27DA">
          <w:rPr>
            <w:noProof/>
          </w:rPr>
          <w:fldChar w:fldCharType="end"/>
        </w:r>
      </w:p>
    </w:sdtContent>
  </w:sdt>
  <w:p w:rsidR="00C4538D" w:rsidRDefault="00C45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8D" w:rsidRDefault="00C4538D" w:rsidP="00E05EB7">
      <w:pPr>
        <w:spacing w:after="0" w:line="240" w:lineRule="auto"/>
      </w:pPr>
      <w:r>
        <w:separator/>
      </w:r>
    </w:p>
  </w:footnote>
  <w:footnote w:type="continuationSeparator" w:id="0">
    <w:p w:rsidR="00C4538D" w:rsidRDefault="00C4538D" w:rsidP="00E0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260"/>
    <w:multiLevelType w:val="hybridMultilevel"/>
    <w:tmpl w:val="465CA7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160E8"/>
    <w:multiLevelType w:val="hybridMultilevel"/>
    <w:tmpl w:val="672E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1861"/>
    <w:multiLevelType w:val="hybridMultilevel"/>
    <w:tmpl w:val="BA38A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42CC"/>
    <w:multiLevelType w:val="hybridMultilevel"/>
    <w:tmpl w:val="4E98AFE8"/>
    <w:lvl w:ilvl="0" w:tplc="8C24E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4D8F"/>
    <w:multiLevelType w:val="hybridMultilevel"/>
    <w:tmpl w:val="77F0C89C"/>
    <w:lvl w:ilvl="0" w:tplc="C2826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A15B3"/>
    <w:multiLevelType w:val="hybridMultilevel"/>
    <w:tmpl w:val="3AF0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F42"/>
    <w:multiLevelType w:val="hybridMultilevel"/>
    <w:tmpl w:val="062A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4433A"/>
    <w:multiLevelType w:val="hybridMultilevel"/>
    <w:tmpl w:val="D61A2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4EAC"/>
    <w:multiLevelType w:val="multilevel"/>
    <w:tmpl w:val="B48A8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84A7ECB"/>
    <w:multiLevelType w:val="hybridMultilevel"/>
    <w:tmpl w:val="13F4B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F72C0"/>
    <w:multiLevelType w:val="hybridMultilevel"/>
    <w:tmpl w:val="800A7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4945"/>
    <w:multiLevelType w:val="hybridMultilevel"/>
    <w:tmpl w:val="4818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A4681"/>
    <w:multiLevelType w:val="hybridMultilevel"/>
    <w:tmpl w:val="D2963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45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B7"/>
    <w:rsid w:val="000068BD"/>
    <w:rsid w:val="00032E2B"/>
    <w:rsid w:val="00033555"/>
    <w:rsid w:val="000371C5"/>
    <w:rsid w:val="000371FB"/>
    <w:rsid w:val="001165C1"/>
    <w:rsid w:val="00132CC2"/>
    <w:rsid w:val="00150BDB"/>
    <w:rsid w:val="00154F2D"/>
    <w:rsid w:val="001A0A04"/>
    <w:rsid w:val="001D5ADB"/>
    <w:rsid w:val="001F05A4"/>
    <w:rsid w:val="00207CD2"/>
    <w:rsid w:val="002530E4"/>
    <w:rsid w:val="00283EA1"/>
    <w:rsid w:val="002847B3"/>
    <w:rsid w:val="002B27DA"/>
    <w:rsid w:val="002C2A08"/>
    <w:rsid w:val="002F7291"/>
    <w:rsid w:val="00316986"/>
    <w:rsid w:val="00330955"/>
    <w:rsid w:val="00375BEF"/>
    <w:rsid w:val="00384D0F"/>
    <w:rsid w:val="00390D31"/>
    <w:rsid w:val="003D442F"/>
    <w:rsid w:val="00401573"/>
    <w:rsid w:val="0042010B"/>
    <w:rsid w:val="00447CB3"/>
    <w:rsid w:val="00470AA7"/>
    <w:rsid w:val="00480062"/>
    <w:rsid w:val="004878AA"/>
    <w:rsid w:val="0049326C"/>
    <w:rsid w:val="004C0430"/>
    <w:rsid w:val="004C18A5"/>
    <w:rsid w:val="00524517"/>
    <w:rsid w:val="00535F07"/>
    <w:rsid w:val="00582011"/>
    <w:rsid w:val="005B7120"/>
    <w:rsid w:val="006052B9"/>
    <w:rsid w:val="0061308D"/>
    <w:rsid w:val="00615E3C"/>
    <w:rsid w:val="006217A0"/>
    <w:rsid w:val="00631079"/>
    <w:rsid w:val="00645B19"/>
    <w:rsid w:val="00676168"/>
    <w:rsid w:val="00681B21"/>
    <w:rsid w:val="00694197"/>
    <w:rsid w:val="006C6EDF"/>
    <w:rsid w:val="006D6C15"/>
    <w:rsid w:val="006E12A0"/>
    <w:rsid w:val="00711038"/>
    <w:rsid w:val="00717B81"/>
    <w:rsid w:val="00717DFF"/>
    <w:rsid w:val="00751A77"/>
    <w:rsid w:val="00761550"/>
    <w:rsid w:val="0076524A"/>
    <w:rsid w:val="00781809"/>
    <w:rsid w:val="00782A3D"/>
    <w:rsid w:val="007A77EE"/>
    <w:rsid w:val="007E5EB1"/>
    <w:rsid w:val="007F5C20"/>
    <w:rsid w:val="00811704"/>
    <w:rsid w:val="00827FC8"/>
    <w:rsid w:val="008B5ACF"/>
    <w:rsid w:val="008D0690"/>
    <w:rsid w:val="00905B42"/>
    <w:rsid w:val="00922B44"/>
    <w:rsid w:val="0093634D"/>
    <w:rsid w:val="00953267"/>
    <w:rsid w:val="00970ECE"/>
    <w:rsid w:val="00974BA7"/>
    <w:rsid w:val="009C6A36"/>
    <w:rsid w:val="009E06DB"/>
    <w:rsid w:val="009E290B"/>
    <w:rsid w:val="009E3A4A"/>
    <w:rsid w:val="00A273AF"/>
    <w:rsid w:val="00A43A48"/>
    <w:rsid w:val="00AB295D"/>
    <w:rsid w:val="00AB794A"/>
    <w:rsid w:val="00AF6C61"/>
    <w:rsid w:val="00B64EA2"/>
    <w:rsid w:val="00B90325"/>
    <w:rsid w:val="00BC7248"/>
    <w:rsid w:val="00BD0544"/>
    <w:rsid w:val="00BD4A63"/>
    <w:rsid w:val="00BD58C0"/>
    <w:rsid w:val="00C05E83"/>
    <w:rsid w:val="00C4538D"/>
    <w:rsid w:val="00C51EAF"/>
    <w:rsid w:val="00CA3D89"/>
    <w:rsid w:val="00CB3E23"/>
    <w:rsid w:val="00CC59A1"/>
    <w:rsid w:val="00CD3629"/>
    <w:rsid w:val="00CF4296"/>
    <w:rsid w:val="00D2179D"/>
    <w:rsid w:val="00D34D1F"/>
    <w:rsid w:val="00D61ADD"/>
    <w:rsid w:val="00DB1F62"/>
    <w:rsid w:val="00DF0E68"/>
    <w:rsid w:val="00DF68B4"/>
    <w:rsid w:val="00E00E05"/>
    <w:rsid w:val="00E03002"/>
    <w:rsid w:val="00E05EB7"/>
    <w:rsid w:val="00E25AEC"/>
    <w:rsid w:val="00E34134"/>
    <w:rsid w:val="00E42C31"/>
    <w:rsid w:val="00EB113E"/>
    <w:rsid w:val="00F75B49"/>
    <w:rsid w:val="00F97F6A"/>
    <w:rsid w:val="00FA1656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"/>
    </o:shapedefaults>
    <o:shapelayout v:ext="edit">
      <o:idmap v:ext="edit" data="1"/>
    </o:shapelayout>
  </w:shapeDefaults>
  <w:decimalSymbol w:val="."/>
  <w:listSeparator w:val=","/>
  <w14:docId w14:val="7564440C"/>
  <w15:docId w15:val="{D91914E9-C017-4F01-83A3-AB9587FC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B7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E05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0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EB7"/>
    <w:pPr>
      <w:ind w:left="720"/>
      <w:contextualSpacing/>
    </w:pPr>
  </w:style>
  <w:style w:type="table" w:customStyle="1" w:styleId="LightShading-Accent12">
    <w:name w:val="Light Shading - Accent 12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05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E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5E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5EB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EB7"/>
    <w:rPr>
      <w:rFonts w:ascii="Consolas" w:eastAsiaTheme="minorEastAsia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EB7"/>
  </w:style>
  <w:style w:type="paragraph" w:styleId="Footer">
    <w:name w:val="footer"/>
    <w:basedOn w:val="Normal"/>
    <w:link w:val="FooterChar"/>
    <w:uiPriority w:val="99"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B7"/>
  </w:style>
  <w:style w:type="paragraph" w:styleId="NoSpacing">
    <w:name w:val="No Spacing"/>
    <w:uiPriority w:val="1"/>
    <w:qFormat/>
    <w:rsid w:val="00782A3D"/>
    <w:pPr>
      <w:spacing w:after="0" w:line="240" w:lineRule="auto"/>
    </w:pPr>
  </w:style>
  <w:style w:type="paragraph" w:customStyle="1" w:styleId="xmsonormal">
    <w:name w:val="x_msonormal"/>
    <w:basedOn w:val="Normal"/>
    <w:rsid w:val="0097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21873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6906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168623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591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165712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76077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81402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D159A-2011-48B1-9AA4-22B10448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ihocl</dc:creator>
  <cp:lastModifiedBy>Roz De Cruz</cp:lastModifiedBy>
  <cp:revision>3</cp:revision>
  <cp:lastPrinted>2017-01-03T12:47:00Z</cp:lastPrinted>
  <dcterms:created xsi:type="dcterms:W3CDTF">2017-01-03T13:10:00Z</dcterms:created>
  <dcterms:modified xsi:type="dcterms:W3CDTF">2017-01-03T13:15:00Z</dcterms:modified>
</cp:coreProperties>
</file>