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6156F" w14:textId="77777777" w:rsidR="00FE18AC" w:rsidRDefault="00FE18AC" w:rsidP="00FE18AC">
      <w:pPr>
        <w:pStyle w:val="bodystrongcentred"/>
      </w:pPr>
      <w:r>
        <w:t>CONTENTS</w:t>
      </w:r>
    </w:p>
    <w:p w14:paraId="50B10F3A" w14:textId="77777777" w:rsidR="00FE18AC" w:rsidRDefault="00FE18AC" w:rsidP="00FE18AC"/>
    <w:p w14:paraId="7085F798" w14:textId="77777777" w:rsidR="008564B5" w:rsidRPr="008564B5" w:rsidRDefault="00E10E97">
      <w:pPr>
        <w:pStyle w:val="TOC1"/>
        <w:rPr>
          <w:rFonts w:eastAsiaTheme="minorEastAsia" w:cs="Arial"/>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6542422" w:history="1">
        <w:r w:rsidR="008564B5" w:rsidRPr="008564B5">
          <w:rPr>
            <w:rStyle w:val="Hyperlink"/>
            <w:rFonts w:cs="Arial"/>
            <w:noProof/>
          </w:rPr>
          <w:t>1.</w:t>
        </w:r>
        <w:r w:rsidR="008564B5" w:rsidRPr="008564B5">
          <w:rPr>
            <w:rFonts w:eastAsiaTheme="minorEastAsia" w:cs="Arial"/>
            <w:caps w:val="0"/>
            <w:noProof/>
            <w:szCs w:val="22"/>
            <w:lang w:eastAsia="en-GB"/>
          </w:rPr>
          <w:tab/>
        </w:r>
        <w:r w:rsidR="008564B5" w:rsidRPr="008564B5">
          <w:rPr>
            <w:rStyle w:val="Hyperlink"/>
            <w:rFonts w:cs="Arial"/>
            <w:noProof/>
          </w:rPr>
          <w:t>PURPOSE</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_Toc496542422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2</w:t>
        </w:r>
        <w:r w:rsidR="008564B5" w:rsidRPr="008564B5">
          <w:rPr>
            <w:rFonts w:cs="Arial"/>
            <w:noProof/>
            <w:webHidden/>
          </w:rPr>
          <w:fldChar w:fldCharType="end"/>
        </w:r>
      </w:hyperlink>
    </w:p>
    <w:p w14:paraId="5E7866BC" w14:textId="77777777" w:rsidR="008564B5" w:rsidRPr="008564B5" w:rsidRDefault="00052463">
      <w:pPr>
        <w:pStyle w:val="TOC1"/>
        <w:rPr>
          <w:rFonts w:eastAsiaTheme="minorEastAsia" w:cs="Arial"/>
          <w:caps w:val="0"/>
          <w:noProof/>
          <w:szCs w:val="22"/>
          <w:lang w:eastAsia="en-GB"/>
        </w:rPr>
      </w:pPr>
      <w:hyperlink w:anchor="_Toc496542423" w:history="1">
        <w:r w:rsidR="008564B5" w:rsidRPr="008564B5">
          <w:rPr>
            <w:rStyle w:val="Hyperlink"/>
            <w:rFonts w:cs="Arial"/>
            <w:noProof/>
          </w:rPr>
          <w:t>2.</w:t>
        </w:r>
        <w:r w:rsidR="008564B5" w:rsidRPr="008564B5">
          <w:rPr>
            <w:rFonts w:eastAsiaTheme="minorEastAsia" w:cs="Arial"/>
            <w:caps w:val="0"/>
            <w:noProof/>
            <w:szCs w:val="22"/>
            <w:lang w:eastAsia="en-GB"/>
          </w:rPr>
          <w:tab/>
        </w:r>
        <w:r w:rsidR="008564B5" w:rsidRPr="008564B5">
          <w:rPr>
            <w:rStyle w:val="Hyperlink"/>
            <w:rFonts w:cs="Arial"/>
            <w:noProof/>
          </w:rPr>
          <w:t>BACKGROUND TO THE CONTRACTING AUTHORITY</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_Toc496542423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2</w:t>
        </w:r>
        <w:r w:rsidR="008564B5" w:rsidRPr="008564B5">
          <w:rPr>
            <w:rFonts w:cs="Arial"/>
            <w:noProof/>
            <w:webHidden/>
          </w:rPr>
          <w:fldChar w:fldCharType="end"/>
        </w:r>
      </w:hyperlink>
    </w:p>
    <w:p w14:paraId="4C0A1ABB" w14:textId="77777777" w:rsidR="008564B5" w:rsidRPr="008564B5" w:rsidRDefault="00052463">
      <w:pPr>
        <w:pStyle w:val="TOC1"/>
        <w:rPr>
          <w:rFonts w:eastAsiaTheme="minorEastAsia" w:cs="Arial"/>
          <w:caps w:val="0"/>
          <w:noProof/>
          <w:szCs w:val="22"/>
          <w:lang w:eastAsia="en-GB"/>
        </w:rPr>
      </w:pPr>
      <w:hyperlink w:anchor="_Toc496542424" w:history="1">
        <w:r w:rsidR="008564B5" w:rsidRPr="008564B5">
          <w:rPr>
            <w:rStyle w:val="Hyperlink"/>
            <w:rFonts w:cs="Arial"/>
            <w:noProof/>
          </w:rPr>
          <w:t>3.</w:t>
        </w:r>
        <w:r w:rsidR="008564B5" w:rsidRPr="008564B5">
          <w:rPr>
            <w:rFonts w:eastAsiaTheme="minorEastAsia" w:cs="Arial"/>
            <w:caps w:val="0"/>
            <w:noProof/>
            <w:szCs w:val="22"/>
            <w:lang w:eastAsia="en-GB"/>
          </w:rPr>
          <w:tab/>
        </w:r>
        <w:r w:rsidR="008564B5" w:rsidRPr="008564B5">
          <w:rPr>
            <w:rStyle w:val="Hyperlink"/>
            <w:rFonts w:cs="Arial"/>
            <w:noProof/>
          </w:rPr>
          <w:t>Background to requirement/OVERVIEW of requirement</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_Toc496542424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3</w:t>
        </w:r>
        <w:r w:rsidR="008564B5" w:rsidRPr="008564B5">
          <w:rPr>
            <w:rFonts w:cs="Arial"/>
            <w:noProof/>
            <w:webHidden/>
          </w:rPr>
          <w:fldChar w:fldCharType="end"/>
        </w:r>
      </w:hyperlink>
    </w:p>
    <w:p w14:paraId="3AB04902" w14:textId="77777777" w:rsidR="008564B5" w:rsidRPr="008564B5" w:rsidRDefault="00052463">
      <w:pPr>
        <w:pStyle w:val="TOC1"/>
        <w:rPr>
          <w:rFonts w:eastAsiaTheme="minorEastAsia" w:cs="Arial"/>
          <w:caps w:val="0"/>
          <w:noProof/>
          <w:szCs w:val="22"/>
          <w:lang w:eastAsia="en-GB"/>
        </w:rPr>
      </w:pPr>
      <w:hyperlink w:anchor="_Toc496542425" w:history="1">
        <w:r w:rsidR="008564B5" w:rsidRPr="008564B5">
          <w:rPr>
            <w:rStyle w:val="Hyperlink"/>
            <w:rFonts w:cs="Arial"/>
            <w:noProof/>
          </w:rPr>
          <w:t>4.</w:t>
        </w:r>
        <w:r w:rsidR="008564B5" w:rsidRPr="008564B5">
          <w:rPr>
            <w:rFonts w:eastAsiaTheme="minorEastAsia" w:cs="Arial"/>
            <w:caps w:val="0"/>
            <w:noProof/>
            <w:szCs w:val="22"/>
            <w:lang w:eastAsia="en-GB"/>
          </w:rPr>
          <w:tab/>
        </w:r>
        <w:r w:rsidR="008564B5" w:rsidRPr="008564B5">
          <w:rPr>
            <w:rStyle w:val="Hyperlink"/>
            <w:rFonts w:cs="Arial"/>
            <w:noProof/>
          </w:rPr>
          <w:t>definitions</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_Toc496542425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3</w:t>
        </w:r>
        <w:r w:rsidR="008564B5" w:rsidRPr="008564B5">
          <w:rPr>
            <w:rFonts w:cs="Arial"/>
            <w:noProof/>
            <w:webHidden/>
          </w:rPr>
          <w:fldChar w:fldCharType="end"/>
        </w:r>
      </w:hyperlink>
    </w:p>
    <w:p w14:paraId="17ED99BC" w14:textId="77777777" w:rsidR="008564B5" w:rsidRPr="008564B5" w:rsidRDefault="00052463">
      <w:pPr>
        <w:pStyle w:val="TOC1"/>
        <w:rPr>
          <w:rFonts w:eastAsiaTheme="minorEastAsia" w:cs="Arial"/>
          <w:caps w:val="0"/>
          <w:noProof/>
          <w:szCs w:val="22"/>
          <w:lang w:eastAsia="en-GB"/>
        </w:rPr>
      </w:pPr>
      <w:hyperlink w:anchor="_Toc496542426" w:history="1">
        <w:r w:rsidR="008564B5" w:rsidRPr="008564B5">
          <w:rPr>
            <w:rStyle w:val="Hyperlink"/>
            <w:rFonts w:cs="Arial"/>
            <w:noProof/>
          </w:rPr>
          <w:t>5.</w:t>
        </w:r>
        <w:r w:rsidR="008564B5" w:rsidRPr="008564B5">
          <w:rPr>
            <w:rFonts w:eastAsiaTheme="minorEastAsia" w:cs="Arial"/>
            <w:caps w:val="0"/>
            <w:noProof/>
            <w:szCs w:val="22"/>
            <w:lang w:eastAsia="en-GB"/>
          </w:rPr>
          <w:tab/>
        </w:r>
        <w:r w:rsidR="008564B5" w:rsidRPr="008564B5">
          <w:rPr>
            <w:rStyle w:val="Hyperlink"/>
            <w:rFonts w:cs="Arial"/>
            <w:noProof/>
          </w:rPr>
          <w:t>scope of requirement</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_Toc496542426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3</w:t>
        </w:r>
        <w:r w:rsidR="008564B5" w:rsidRPr="008564B5">
          <w:rPr>
            <w:rFonts w:cs="Arial"/>
            <w:noProof/>
            <w:webHidden/>
          </w:rPr>
          <w:fldChar w:fldCharType="end"/>
        </w:r>
      </w:hyperlink>
    </w:p>
    <w:p w14:paraId="112F8A21" w14:textId="77777777" w:rsidR="008564B5" w:rsidRPr="008564B5" w:rsidRDefault="00052463">
      <w:pPr>
        <w:pStyle w:val="TOC1"/>
        <w:rPr>
          <w:rFonts w:eastAsiaTheme="minorEastAsia" w:cs="Arial"/>
          <w:caps w:val="0"/>
          <w:noProof/>
          <w:szCs w:val="22"/>
          <w:lang w:eastAsia="en-GB"/>
        </w:rPr>
      </w:pPr>
      <w:hyperlink w:anchor="_Toc496542427" w:history="1">
        <w:r w:rsidR="008564B5" w:rsidRPr="008564B5">
          <w:rPr>
            <w:rStyle w:val="Hyperlink"/>
            <w:rFonts w:cs="Arial"/>
            <w:noProof/>
          </w:rPr>
          <w:t>6.</w:t>
        </w:r>
        <w:r w:rsidR="008564B5" w:rsidRPr="008564B5">
          <w:rPr>
            <w:rFonts w:eastAsiaTheme="minorEastAsia" w:cs="Arial"/>
            <w:caps w:val="0"/>
            <w:noProof/>
            <w:szCs w:val="22"/>
            <w:lang w:eastAsia="en-GB"/>
          </w:rPr>
          <w:tab/>
        </w:r>
        <w:r w:rsidR="008564B5" w:rsidRPr="008564B5">
          <w:rPr>
            <w:rStyle w:val="Hyperlink"/>
            <w:rFonts w:cs="Arial"/>
            <w:noProof/>
          </w:rPr>
          <w:t>The requirement</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_Toc496542427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5</w:t>
        </w:r>
        <w:r w:rsidR="008564B5" w:rsidRPr="008564B5">
          <w:rPr>
            <w:rFonts w:cs="Arial"/>
            <w:noProof/>
            <w:webHidden/>
          </w:rPr>
          <w:fldChar w:fldCharType="end"/>
        </w:r>
      </w:hyperlink>
    </w:p>
    <w:p w14:paraId="67D2DCBE" w14:textId="77777777" w:rsidR="008564B5" w:rsidRPr="008564B5" w:rsidRDefault="00052463">
      <w:pPr>
        <w:pStyle w:val="TOC1"/>
        <w:rPr>
          <w:rFonts w:eastAsiaTheme="minorEastAsia" w:cs="Arial"/>
          <w:caps w:val="0"/>
          <w:noProof/>
          <w:szCs w:val="22"/>
          <w:lang w:eastAsia="en-GB"/>
        </w:rPr>
      </w:pPr>
      <w:hyperlink w:anchor="_Toc496542428" w:history="1">
        <w:r w:rsidR="008564B5" w:rsidRPr="008564B5">
          <w:rPr>
            <w:rStyle w:val="Hyperlink"/>
            <w:rFonts w:cs="Arial"/>
            <w:noProof/>
          </w:rPr>
          <w:t>7.</w:t>
        </w:r>
        <w:r w:rsidR="008564B5" w:rsidRPr="008564B5">
          <w:rPr>
            <w:rFonts w:eastAsiaTheme="minorEastAsia" w:cs="Arial"/>
            <w:caps w:val="0"/>
            <w:noProof/>
            <w:szCs w:val="22"/>
            <w:lang w:eastAsia="en-GB"/>
          </w:rPr>
          <w:tab/>
        </w:r>
        <w:r w:rsidR="008564B5" w:rsidRPr="008564B5">
          <w:rPr>
            <w:rStyle w:val="Hyperlink"/>
            <w:rFonts w:cs="Arial"/>
            <w:noProof/>
          </w:rPr>
          <w:t>key milestones</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_Toc496542428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6</w:t>
        </w:r>
        <w:r w:rsidR="008564B5" w:rsidRPr="008564B5">
          <w:rPr>
            <w:rFonts w:cs="Arial"/>
            <w:noProof/>
            <w:webHidden/>
          </w:rPr>
          <w:fldChar w:fldCharType="end"/>
        </w:r>
      </w:hyperlink>
    </w:p>
    <w:p w14:paraId="1F6B4D2D" w14:textId="77777777" w:rsidR="008564B5" w:rsidRPr="008564B5" w:rsidRDefault="00052463">
      <w:pPr>
        <w:pStyle w:val="TOC1"/>
        <w:rPr>
          <w:rFonts w:eastAsiaTheme="minorEastAsia" w:cs="Arial"/>
          <w:caps w:val="0"/>
          <w:noProof/>
          <w:szCs w:val="22"/>
          <w:lang w:eastAsia="en-GB"/>
        </w:rPr>
      </w:pPr>
      <w:hyperlink w:anchor="_Toc496542429" w:history="1">
        <w:r w:rsidR="008564B5" w:rsidRPr="008564B5">
          <w:rPr>
            <w:rStyle w:val="Hyperlink"/>
            <w:rFonts w:cs="Arial"/>
            <w:noProof/>
          </w:rPr>
          <w:t>8.</w:t>
        </w:r>
        <w:r w:rsidR="008564B5" w:rsidRPr="008564B5">
          <w:rPr>
            <w:rFonts w:eastAsiaTheme="minorEastAsia" w:cs="Arial"/>
            <w:caps w:val="0"/>
            <w:noProof/>
            <w:szCs w:val="22"/>
            <w:lang w:eastAsia="en-GB"/>
          </w:rPr>
          <w:tab/>
        </w:r>
        <w:r w:rsidR="008564B5" w:rsidRPr="008564B5">
          <w:rPr>
            <w:rStyle w:val="Hyperlink"/>
            <w:rFonts w:cs="Arial"/>
            <w:noProof/>
          </w:rPr>
          <w:t>authority’s responsibilities</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_Toc496542429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7</w:t>
        </w:r>
        <w:r w:rsidR="008564B5" w:rsidRPr="008564B5">
          <w:rPr>
            <w:rFonts w:cs="Arial"/>
            <w:noProof/>
            <w:webHidden/>
          </w:rPr>
          <w:fldChar w:fldCharType="end"/>
        </w:r>
      </w:hyperlink>
    </w:p>
    <w:p w14:paraId="727C7D41" w14:textId="77777777" w:rsidR="008564B5" w:rsidRPr="008564B5" w:rsidRDefault="00052463">
      <w:pPr>
        <w:pStyle w:val="TOC1"/>
        <w:rPr>
          <w:rFonts w:eastAsiaTheme="minorEastAsia" w:cs="Arial"/>
          <w:caps w:val="0"/>
          <w:noProof/>
          <w:szCs w:val="22"/>
          <w:lang w:eastAsia="en-GB"/>
        </w:rPr>
      </w:pPr>
      <w:hyperlink w:anchor="_Toc496542430" w:history="1">
        <w:r w:rsidR="008564B5" w:rsidRPr="008564B5">
          <w:rPr>
            <w:rStyle w:val="Hyperlink"/>
            <w:rFonts w:cs="Arial"/>
            <w:noProof/>
          </w:rPr>
          <w:t>9.</w:t>
        </w:r>
        <w:r w:rsidR="008564B5" w:rsidRPr="008564B5">
          <w:rPr>
            <w:rFonts w:eastAsiaTheme="minorEastAsia" w:cs="Arial"/>
            <w:caps w:val="0"/>
            <w:noProof/>
            <w:szCs w:val="22"/>
            <w:lang w:eastAsia="en-GB"/>
          </w:rPr>
          <w:tab/>
        </w:r>
        <w:r w:rsidR="008564B5" w:rsidRPr="008564B5">
          <w:rPr>
            <w:rStyle w:val="Hyperlink"/>
            <w:rFonts w:cs="Arial"/>
            <w:noProof/>
          </w:rPr>
          <w:t>reporting</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_Toc496542430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7</w:t>
        </w:r>
        <w:r w:rsidR="008564B5" w:rsidRPr="008564B5">
          <w:rPr>
            <w:rFonts w:cs="Arial"/>
            <w:noProof/>
            <w:webHidden/>
          </w:rPr>
          <w:fldChar w:fldCharType="end"/>
        </w:r>
      </w:hyperlink>
    </w:p>
    <w:p w14:paraId="2CDE1283" w14:textId="77777777" w:rsidR="008564B5" w:rsidRPr="008564B5" w:rsidRDefault="00052463">
      <w:pPr>
        <w:pStyle w:val="TOC1"/>
        <w:rPr>
          <w:rFonts w:eastAsiaTheme="minorEastAsia" w:cs="Arial"/>
          <w:caps w:val="0"/>
          <w:noProof/>
          <w:szCs w:val="22"/>
          <w:lang w:eastAsia="en-GB"/>
        </w:rPr>
      </w:pPr>
      <w:hyperlink w:anchor="_Toc496542431" w:history="1">
        <w:r w:rsidR="008564B5" w:rsidRPr="008564B5">
          <w:rPr>
            <w:rStyle w:val="Hyperlink"/>
            <w:rFonts w:cs="Arial"/>
            <w:noProof/>
          </w:rPr>
          <w:t>10.</w:t>
        </w:r>
        <w:r w:rsidR="008564B5" w:rsidRPr="008564B5">
          <w:rPr>
            <w:rFonts w:eastAsiaTheme="minorEastAsia" w:cs="Arial"/>
            <w:caps w:val="0"/>
            <w:noProof/>
            <w:szCs w:val="22"/>
            <w:lang w:eastAsia="en-GB"/>
          </w:rPr>
          <w:tab/>
        </w:r>
        <w:r w:rsidR="008564B5" w:rsidRPr="008564B5">
          <w:rPr>
            <w:rStyle w:val="Hyperlink"/>
            <w:rFonts w:cs="Arial"/>
            <w:noProof/>
          </w:rPr>
          <w:t>volumes</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_Toc496542431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7</w:t>
        </w:r>
        <w:r w:rsidR="008564B5" w:rsidRPr="008564B5">
          <w:rPr>
            <w:rFonts w:cs="Arial"/>
            <w:noProof/>
            <w:webHidden/>
          </w:rPr>
          <w:fldChar w:fldCharType="end"/>
        </w:r>
      </w:hyperlink>
    </w:p>
    <w:p w14:paraId="5E78F4A5" w14:textId="77777777" w:rsidR="008564B5" w:rsidRPr="008564B5" w:rsidRDefault="00052463">
      <w:pPr>
        <w:pStyle w:val="TOC1"/>
        <w:rPr>
          <w:rFonts w:eastAsiaTheme="minorEastAsia" w:cs="Arial"/>
          <w:caps w:val="0"/>
          <w:noProof/>
          <w:szCs w:val="22"/>
          <w:lang w:eastAsia="en-GB"/>
        </w:rPr>
      </w:pPr>
      <w:hyperlink w:anchor="_Toc496542432" w:history="1">
        <w:r w:rsidR="008564B5" w:rsidRPr="008564B5">
          <w:rPr>
            <w:rStyle w:val="Hyperlink"/>
            <w:rFonts w:cs="Arial"/>
            <w:noProof/>
          </w:rPr>
          <w:t>11.</w:t>
        </w:r>
        <w:r w:rsidR="008564B5" w:rsidRPr="008564B5">
          <w:rPr>
            <w:rFonts w:eastAsiaTheme="minorEastAsia" w:cs="Arial"/>
            <w:caps w:val="0"/>
            <w:noProof/>
            <w:szCs w:val="22"/>
            <w:lang w:eastAsia="en-GB"/>
          </w:rPr>
          <w:tab/>
        </w:r>
        <w:r w:rsidR="008564B5" w:rsidRPr="008564B5">
          <w:rPr>
            <w:rStyle w:val="Hyperlink"/>
            <w:rFonts w:cs="Arial"/>
            <w:noProof/>
          </w:rPr>
          <w:t>continuous improvement</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_Toc496542432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7</w:t>
        </w:r>
        <w:r w:rsidR="008564B5" w:rsidRPr="008564B5">
          <w:rPr>
            <w:rFonts w:cs="Arial"/>
            <w:noProof/>
            <w:webHidden/>
          </w:rPr>
          <w:fldChar w:fldCharType="end"/>
        </w:r>
      </w:hyperlink>
    </w:p>
    <w:p w14:paraId="614E3B9A" w14:textId="77777777" w:rsidR="008564B5" w:rsidRPr="008564B5" w:rsidRDefault="00052463">
      <w:pPr>
        <w:pStyle w:val="TOC1"/>
        <w:rPr>
          <w:rFonts w:eastAsiaTheme="minorEastAsia" w:cs="Arial"/>
          <w:caps w:val="0"/>
          <w:noProof/>
          <w:szCs w:val="22"/>
          <w:lang w:eastAsia="en-GB"/>
        </w:rPr>
      </w:pPr>
      <w:hyperlink w:anchor="_Toc496542433" w:history="1">
        <w:r w:rsidR="008564B5" w:rsidRPr="008564B5">
          <w:rPr>
            <w:rStyle w:val="Hyperlink"/>
            <w:rFonts w:cs="Arial"/>
            <w:noProof/>
          </w:rPr>
          <w:t>12.</w:t>
        </w:r>
        <w:r w:rsidR="008564B5" w:rsidRPr="008564B5">
          <w:rPr>
            <w:rFonts w:eastAsiaTheme="minorEastAsia" w:cs="Arial"/>
            <w:caps w:val="0"/>
            <w:noProof/>
            <w:szCs w:val="22"/>
            <w:lang w:eastAsia="en-GB"/>
          </w:rPr>
          <w:tab/>
        </w:r>
        <w:r w:rsidR="008564B5" w:rsidRPr="008564B5">
          <w:rPr>
            <w:rStyle w:val="Hyperlink"/>
            <w:rFonts w:cs="Arial"/>
            <w:noProof/>
          </w:rPr>
          <w:t>quality</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_Toc496542433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7</w:t>
        </w:r>
        <w:r w:rsidR="008564B5" w:rsidRPr="008564B5">
          <w:rPr>
            <w:rFonts w:cs="Arial"/>
            <w:noProof/>
            <w:webHidden/>
          </w:rPr>
          <w:fldChar w:fldCharType="end"/>
        </w:r>
      </w:hyperlink>
    </w:p>
    <w:p w14:paraId="11515EBC" w14:textId="77777777" w:rsidR="008564B5" w:rsidRPr="008564B5" w:rsidRDefault="00052463">
      <w:pPr>
        <w:pStyle w:val="TOC1"/>
        <w:rPr>
          <w:rFonts w:eastAsiaTheme="minorEastAsia" w:cs="Arial"/>
          <w:caps w:val="0"/>
          <w:noProof/>
          <w:szCs w:val="22"/>
          <w:lang w:eastAsia="en-GB"/>
        </w:rPr>
      </w:pPr>
      <w:hyperlink w:anchor="_Toc496542434" w:history="1">
        <w:r w:rsidR="008564B5" w:rsidRPr="008564B5">
          <w:rPr>
            <w:rStyle w:val="Hyperlink"/>
            <w:rFonts w:cs="Arial"/>
            <w:noProof/>
          </w:rPr>
          <w:t>13.</w:t>
        </w:r>
        <w:r w:rsidR="008564B5" w:rsidRPr="008564B5">
          <w:rPr>
            <w:rFonts w:eastAsiaTheme="minorEastAsia" w:cs="Arial"/>
            <w:caps w:val="0"/>
            <w:noProof/>
            <w:szCs w:val="22"/>
            <w:lang w:eastAsia="en-GB"/>
          </w:rPr>
          <w:tab/>
        </w:r>
        <w:r w:rsidR="008564B5" w:rsidRPr="008564B5">
          <w:rPr>
            <w:rStyle w:val="Hyperlink"/>
            <w:rFonts w:cs="Arial"/>
            <w:noProof/>
          </w:rPr>
          <w:t>PRICE</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_Toc496542434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7</w:t>
        </w:r>
        <w:r w:rsidR="008564B5" w:rsidRPr="008564B5">
          <w:rPr>
            <w:rFonts w:cs="Arial"/>
            <w:noProof/>
            <w:webHidden/>
          </w:rPr>
          <w:fldChar w:fldCharType="end"/>
        </w:r>
      </w:hyperlink>
    </w:p>
    <w:p w14:paraId="79AC1953" w14:textId="77777777" w:rsidR="008564B5" w:rsidRPr="008564B5" w:rsidRDefault="00052463">
      <w:pPr>
        <w:pStyle w:val="TOC1"/>
        <w:rPr>
          <w:rFonts w:eastAsiaTheme="minorEastAsia" w:cs="Arial"/>
          <w:caps w:val="0"/>
          <w:noProof/>
          <w:szCs w:val="22"/>
          <w:lang w:eastAsia="en-GB"/>
        </w:rPr>
      </w:pPr>
      <w:hyperlink w:anchor="_Toc496542435" w:history="1">
        <w:r w:rsidR="008564B5" w:rsidRPr="008564B5">
          <w:rPr>
            <w:rStyle w:val="Hyperlink"/>
            <w:rFonts w:cs="Arial"/>
            <w:noProof/>
          </w:rPr>
          <w:t>14.</w:t>
        </w:r>
        <w:r w:rsidR="008564B5" w:rsidRPr="008564B5">
          <w:rPr>
            <w:rFonts w:eastAsiaTheme="minorEastAsia" w:cs="Arial"/>
            <w:caps w:val="0"/>
            <w:noProof/>
            <w:szCs w:val="22"/>
            <w:lang w:eastAsia="en-GB"/>
          </w:rPr>
          <w:tab/>
        </w:r>
        <w:r w:rsidR="008564B5" w:rsidRPr="008564B5">
          <w:rPr>
            <w:rStyle w:val="Hyperlink"/>
            <w:rFonts w:cs="Arial"/>
            <w:noProof/>
          </w:rPr>
          <w:t>STAFF AND CUSTOMER SERVICE</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_Toc496542435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8</w:t>
        </w:r>
        <w:r w:rsidR="008564B5" w:rsidRPr="008564B5">
          <w:rPr>
            <w:rFonts w:cs="Arial"/>
            <w:noProof/>
            <w:webHidden/>
          </w:rPr>
          <w:fldChar w:fldCharType="end"/>
        </w:r>
      </w:hyperlink>
    </w:p>
    <w:p w14:paraId="5A548CD9" w14:textId="77777777" w:rsidR="008564B5" w:rsidRPr="008564B5" w:rsidRDefault="00052463">
      <w:pPr>
        <w:pStyle w:val="TOC1"/>
        <w:rPr>
          <w:rFonts w:eastAsiaTheme="minorEastAsia" w:cs="Arial"/>
          <w:caps w:val="0"/>
          <w:noProof/>
          <w:szCs w:val="22"/>
          <w:lang w:eastAsia="en-GB"/>
        </w:rPr>
      </w:pPr>
      <w:hyperlink w:anchor="_Toc496542436" w:history="1">
        <w:r w:rsidR="008564B5" w:rsidRPr="008564B5">
          <w:rPr>
            <w:rStyle w:val="Hyperlink"/>
            <w:rFonts w:cs="Arial"/>
            <w:noProof/>
          </w:rPr>
          <w:t>15.</w:t>
        </w:r>
        <w:r w:rsidR="008564B5" w:rsidRPr="008564B5">
          <w:rPr>
            <w:rFonts w:eastAsiaTheme="minorEastAsia" w:cs="Arial"/>
            <w:caps w:val="0"/>
            <w:noProof/>
            <w:szCs w:val="22"/>
            <w:lang w:eastAsia="en-GB"/>
          </w:rPr>
          <w:tab/>
        </w:r>
        <w:r w:rsidR="008564B5" w:rsidRPr="008564B5">
          <w:rPr>
            <w:rStyle w:val="Hyperlink"/>
            <w:rFonts w:cs="Arial"/>
            <w:noProof/>
          </w:rPr>
          <w:t>service levels and performance</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_Toc496542436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8</w:t>
        </w:r>
        <w:r w:rsidR="008564B5" w:rsidRPr="008564B5">
          <w:rPr>
            <w:rFonts w:cs="Arial"/>
            <w:noProof/>
            <w:webHidden/>
          </w:rPr>
          <w:fldChar w:fldCharType="end"/>
        </w:r>
      </w:hyperlink>
    </w:p>
    <w:p w14:paraId="78AC38DF" w14:textId="77777777" w:rsidR="008564B5" w:rsidRPr="008564B5" w:rsidRDefault="00052463">
      <w:pPr>
        <w:pStyle w:val="TOC1"/>
        <w:rPr>
          <w:rFonts w:eastAsiaTheme="minorEastAsia" w:cs="Arial"/>
          <w:caps w:val="0"/>
          <w:noProof/>
          <w:szCs w:val="22"/>
          <w:lang w:eastAsia="en-GB"/>
        </w:rPr>
      </w:pPr>
      <w:hyperlink w:anchor="_Toc496542437" w:history="1">
        <w:r w:rsidR="008564B5" w:rsidRPr="008564B5">
          <w:rPr>
            <w:rStyle w:val="Hyperlink"/>
            <w:rFonts w:cs="Arial"/>
            <w:noProof/>
          </w:rPr>
          <w:t>16.</w:t>
        </w:r>
        <w:r w:rsidR="008564B5" w:rsidRPr="008564B5">
          <w:rPr>
            <w:rFonts w:eastAsiaTheme="minorEastAsia" w:cs="Arial"/>
            <w:caps w:val="0"/>
            <w:noProof/>
            <w:szCs w:val="22"/>
            <w:lang w:eastAsia="en-GB"/>
          </w:rPr>
          <w:tab/>
        </w:r>
        <w:r w:rsidR="008564B5" w:rsidRPr="008564B5">
          <w:rPr>
            <w:rStyle w:val="Hyperlink"/>
            <w:rFonts w:cs="Arial"/>
            <w:noProof/>
          </w:rPr>
          <w:t>Security requirements</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_Toc496542437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9</w:t>
        </w:r>
        <w:r w:rsidR="008564B5" w:rsidRPr="008564B5">
          <w:rPr>
            <w:rFonts w:cs="Arial"/>
            <w:noProof/>
            <w:webHidden/>
          </w:rPr>
          <w:fldChar w:fldCharType="end"/>
        </w:r>
      </w:hyperlink>
    </w:p>
    <w:p w14:paraId="020EAD44" w14:textId="77777777" w:rsidR="008564B5" w:rsidRPr="008564B5" w:rsidRDefault="00052463">
      <w:pPr>
        <w:pStyle w:val="TOC1"/>
        <w:rPr>
          <w:rFonts w:eastAsiaTheme="minorEastAsia" w:cs="Arial"/>
          <w:caps w:val="0"/>
          <w:noProof/>
          <w:szCs w:val="22"/>
          <w:lang w:eastAsia="en-GB"/>
        </w:rPr>
      </w:pPr>
      <w:hyperlink w:anchor="_Toc496542438" w:history="1">
        <w:r w:rsidR="008564B5" w:rsidRPr="008564B5">
          <w:rPr>
            <w:rStyle w:val="Hyperlink"/>
            <w:rFonts w:cs="Arial"/>
            <w:noProof/>
          </w:rPr>
          <w:t>17.</w:t>
        </w:r>
        <w:r w:rsidR="008564B5" w:rsidRPr="008564B5">
          <w:rPr>
            <w:rFonts w:eastAsiaTheme="minorEastAsia" w:cs="Arial"/>
            <w:caps w:val="0"/>
            <w:noProof/>
            <w:szCs w:val="22"/>
            <w:lang w:eastAsia="en-GB"/>
          </w:rPr>
          <w:tab/>
        </w:r>
        <w:r w:rsidR="008564B5" w:rsidRPr="008564B5">
          <w:rPr>
            <w:rStyle w:val="Hyperlink"/>
            <w:rFonts w:cs="Arial"/>
            <w:noProof/>
          </w:rPr>
          <w:t>intellectual property rights (ipr)</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_Toc496542438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9</w:t>
        </w:r>
        <w:r w:rsidR="008564B5" w:rsidRPr="008564B5">
          <w:rPr>
            <w:rFonts w:cs="Arial"/>
            <w:noProof/>
            <w:webHidden/>
          </w:rPr>
          <w:fldChar w:fldCharType="end"/>
        </w:r>
      </w:hyperlink>
    </w:p>
    <w:p w14:paraId="0819ACB3" w14:textId="77777777" w:rsidR="008564B5" w:rsidRPr="008564B5" w:rsidRDefault="00052463">
      <w:pPr>
        <w:pStyle w:val="TOC1"/>
        <w:rPr>
          <w:rFonts w:eastAsiaTheme="minorEastAsia" w:cs="Arial"/>
          <w:caps w:val="0"/>
          <w:noProof/>
          <w:szCs w:val="22"/>
          <w:lang w:eastAsia="en-GB"/>
        </w:rPr>
      </w:pPr>
      <w:hyperlink w:anchor="_Toc496542439" w:history="1">
        <w:r w:rsidR="008564B5" w:rsidRPr="008564B5">
          <w:rPr>
            <w:rStyle w:val="Hyperlink"/>
            <w:rFonts w:cs="Arial"/>
            <w:noProof/>
          </w:rPr>
          <w:t>18.</w:t>
        </w:r>
        <w:r w:rsidR="008564B5" w:rsidRPr="008564B5">
          <w:rPr>
            <w:rFonts w:eastAsiaTheme="minorEastAsia" w:cs="Arial"/>
            <w:caps w:val="0"/>
            <w:noProof/>
            <w:szCs w:val="22"/>
            <w:lang w:eastAsia="en-GB"/>
          </w:rPr>
          <w:tab/>
        </w:r>
        <w:r w:rsidR="008564B5" w:rsidRPr="008564B5">
          <w:rPr>
            <w:rStyle w:val="Hyperlink"/>
            <w:rFonts w:cs="Arial"/>
            <w:noProof/>
          </w:rPr>
          <w:t>payment</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_Toc496542439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9</w:t>
        </w:r>
        <w:r w:rsidR="008564B5" w:rsidRPr="008564B5">
          <w:rPr>
            <w:rFonts w:cs="Arial"/>
            <w:noProof/>
            <w:webHidden/>
          </w:rPr>
          <w:fldChar w:fldCharType="end"/>
        </w:r>
      </w:hyperlink>
    </w:p>
    <w:p w14:paraId="5C02FBD6" w14:textId="77777777" w:rsidR="008564B5" w:rsidRPr="008564B5" w:rsidRDefault="00052463">
      <w:pPr>
        <w:pStyle w:val="TOC1"/>
        <w:rPr>
          <w:rFonts w:eastAsiaTheme="minorEastAsia" w:cs="Arial"/>
          <w:caps w:val="0"/>
          <w:noProof/>
          <w:szCs w:val="22"/>
          <w:lang w:eastAsia="en-GB"/>
        </w:rPr>
      </w:pPr>
      <w:hyperlink w:anchor="_Toc496542440" w:history="1">
        <w:r w:rsidR="008564B5" w:rsidRPr="008564B5">
          <w:rPr>
            <w:rStyle w:val="Hyperlink"/>
            <w:rFonts w:cs="Arial"/>
            <w:noProof/>
          </w:rPr>
          <w:t>19.</w:t>
        </w:r>
        <w:r w:rsidR="008564B5" w:rsidRPr="008564B5">
          <w:rPr>
            <w:rFonts w:eastAsiaTheme="minorEastAsia" w:cs="Arial"/>
            <w:caps w:val="0"/>
            <w:noProof/>
            <w:szCs w:val="22"/>
            <w:lang w:eastAsia="en-GB"/>
          </w:rPr>
          <w:tab/>
        </w:r>
        <w:r w:rsidR="008564B5" w:rsidRPr="008564B5">
          <w:rPr>
            <w:rStyle w:val="Hyperlink"/>
            <w:rFonts w:cs="Arial"/>
            <w:noProof/>
          </w:rPr>
          <w:t>additional information</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_Toc496542440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9</w:t>
        </w:r>
        <w:r w:rsidR="008564B5" w:rsidRPr="008564B5">
          <w:rPr>
            <w:rFonts w:cs="Arial"/>
            <w:noProof/>
            <w:webHidden/>
          </w:rPr>
          <w:fldChar w:fldCharType="end"/>
        </w:r>
      </w:hyperlink>
    </w:p>
    <w:p w14:paraId="79842309" w14:textId="77777777" w:rsidR="008564B5" w:rsidRPr="008564B5" w:rsidRDefault="00052463">
      <w:pPr>
        <w:pStyle w:val="TOC1"/>
        <w:rPr>
          <w:rFonts w:eastAsiaTheme="minorEastAsia" w:cs="Arial"/>
          <w:caps w:val="0"/>
          <w:noProof/>
          <w:szCs w:val="22"/>
          <w:lang w:eastAsia="en-GB"/>
        </w:rPr>
      </w:pPr>
      <w:hyperlink w:anchor="_Toc496542441" w:history="1">
        <w:r w:rsidR="008564B5" w:rsidRPr="008564B5">
          <w:rPr>
            <w:rStyle w:val="Hyperlink"/>
            <w:rFonts w:cs="Arial"/>
            <w:noProof/>
          </w:rPr>
          <w:t>20.</w:t>
        </w:r>
        <w:r w:rsidR="008564B5" w:rsidRPr="008564B5">
          <w:rPr>
            <w:rFonts w:eastAsiaTheme="minorEastAsia" w:cs="Arial"/>
            <w:caps w:val="0"/>
            <w:noProof/>
            <w:szCs w:val="22"/>
            <w:lang w:eastAsia="en-GB"/>
          </w:rPr>
          <w:tab/>
        </w:r>
        <w:r w:rsidR="008564B5" w:rsidRPr="008564B5">
          <w:rPr>
            <w:rStyle w:val="Hyperlink"/>
            <w:rFonts w:cs="Arial"/>
            <w:noProof/>
          </w:rPr>
          <w:t>Location</w:t>
        </w:r>
        <w:r w:rsidR="008564B5" w:rsidRPr="008564B5">
          <w:rPr>
            <w:rFonts w:cs="Arial"/>
            <w:noProof/>
            <w:webHidden/>
          </w:rPr>
          <w:tab/>
        </w:r>
        <w:r w:rsidR="008564B5" w:rsidRPr="008564B5">
          <w:rPr>
            <w:rFonts w:cs="Arial"/>
            <w:noProof/>
            <w:webHidden/>
          </w:rPr>
          <w:fldChar w:fldCharType="begin"/>
        </w:r>
        <w:r w:rsidR="008564B5" w:rsidRPr="008564B5">
          <w:rPr>
            <w:rFonts w:cs="Arial"/>
            <w:noProof/>
            <w:webHidden/>
          </w:rPr>
          <w:instrText xml:space="preserve"> PAGEREF _Toc496542441 \h </w:instrText>
        </w:r>
        <w:r w:rsidR="008564B5" w:rsidRPr="008564B5">
          <w:rPr>
            <w:rFonts w:cs="Arial"/>
            <w:noProof/>
            <w:webHidden/>
          </w:rPr>
        </w:r>
        <w:r w:rsidR="008564B5" w:rsidRPr="008564B5">
          <w:rPr>
            <w:rFonts w:cs="Arial"/>
            <w:noProof/>
            <w:webHidden/>
          </w:rPr>
          <w:fldChar w:fldCharType="separate"/>
        </w:r>
        <w:r w:rsidR="008564B5" w:rsidRPr="008564B5">
          <w:rPr>
            <w:rFonts w:cs="Arial"/>
            <w:noProof/>
            <w:webHidden/>
          </w:rPr>
          <w:t>9</w:t>
        </w:r>
        <w:r w:rsidR="008564B5" w:rsidRPr="008564B5">
          <w:rPr>
            <w:rFonts w:cs="Arial"/>
            <w:noProof/>
            <w:webHidden/>
          </w:rPr>
          <w:fldChar w:fldCharType="end"/>
        </w:r>
      </w:hyperlink>
    </w:p>
    <w:p w14:paraId="3CF8C249" w14:textId="77777777" w:rsidR="00FE18AC" w:rsidRPr="00D37BAC" w:rsidRDefault="00E10E97" w:rsidP="00FE18AC">
      <w:pPr>
        <w:spacing w:after="120"/>
        <w:jc w:val="center"/>
        <w:rPr>
          <w:b/>
        </w:rPr>
      </w:pPr>
      <w:r w:rsidRPr="00FA5229">
        <w:rPr>
          <w:rFonts w:cs="Arial"/>
          <w:caps/>
        </w:rPr>
        <w:fldChar w:fldCharType="end"/>
      </w:r>
    </w:p>
    <w:p w14:paraId="2E423BF8"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E035D94" w14:textId="77777777" w:rsidR="00FE18AC" w:rsidRPr="001530F5" w:rsidRDefault="00FE18AC" w:rsidP="00F44D62">
      <w:pPr>
        <w:pStyle w:val="Heading1"/>
        <w:tabs>
          <w:tab w:val="clear" w:pos="720"/>
        </w:tabs>
        <w:overflowPunct w:val="0"/>
        <w:autoSpaceDE w:val="0"/>
        <w:autoSpaceDN w:val="0"/>
        <w:spacing w:after="120"/>
        <w:ind w:firstLine="0"/>
        <w:textAlignment w:val="baseline"/>
        <w:rPr>
          <w:szCs w:val="22"/>
        </w:rPr>
      </w:pPr>
      <w:r>
        <w:rPr>
          <w:caps w:val="0"/>
          <w:szCs w:val="22"/>
        </w:rPr>
        <w:br w:type="page"/>
      </w:r>
      <w:bookmarkStart w:id="1" w:name="_GoBack"/>
      <w:bookmarkEnd w:id="1"/>
    </w:p>
    <w:p w14:paraId="2229D15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96542422"/>
      <w:r w:rsidRPr="00CE295C">
        <w:rPr>
          <w:caps w:val="0"/>
          <w:szCs w:val="22"/>
        </w:rPr>
        <w:lastRenderedPageBreak/>
        <w:t>PURPOSE</w:t>
      </w:r>
      <w:bookmarkEnd w:id="0"/>
      <w:bookmarkEnd w:id="2"/>
      <w:bookmarkEnd w:id="3"/>
    </w:p>
    <w:p w14:paraId="2B9C9111" w14:textId="33F54F87" w:rsidR="009922B0" w:rsidRPr="005C207A" w:rsidRDefault="002466F4" w:rsidP="00912EF8">
      <w:pPr>
        <w:pStyle w:val="Heading2"/>
        <w:numPr>
          <w:ilvl w:val="1"/>
          <w:numId w:val="30"/>
        </w:numPr>
      </w:pPr>
      <w:bookmarkStart w:id="4" w:name="_Toc296415791"/>
      <w:bookmarkStart w:id="5" w:name="_Toc368573028"/>
      <w:bookmarkStart w:id="6" w:name="_Toc297554773"/>
      <w:bookmarkStart w:id="7" w:name="_Toc296415805"/>
      <w:bookmarkStart w:id="8" w:name="_Toc296415793"/>
      <w:r>
        <w:rPr>
          <w:szCs w:val="22"/>
        </w:rPr>
        <w:t xml:space="preserve">To contract with a </w:t>
      </w:r>
      <w:r w:rsidR="0039007A">
        <w:rPr>
          <w:szCs w:val="22"/>
        </w:rPr>
        <w:t>Potential Provider</w:t>
      </w:r>
      <w:r>
        <w:rPr>
          <w:szCs w:val="22"/>
        </w:rPr>
        <w:t xml:space="preserve"> for the purposes of capturing</w:t>
      </w:r>
      <w:r w:rsidR="005C207A">
        <w:rPr>
          <w:szCs w:val="22"/>
        </w:rPr>
        <w:t xml:space="preserve"> an evidence base and up to date assessment of:</w:t>
      </w:r>
    </w:p>
    <w:p w14:paraId="2A83926C" w14:textId="59B26EDB" w:rsidR="005C207A" w:rsidRDefault="005C207A" w:rsidP="005C207A">
      <w:pPr>
        <w:pStyle w:val="Heading2"/>
        <w:numPr>
          <w:ilvl w:val="0"/>
          <w:numId w:val="40"/>
        </w:numPr>
      </w:pPr>
      <w:r>
        <w:t>The cost of delivering different standards of drought resilience</w:t>
      </w:r>
    </w:p>
    <w:p w14:paraId="7A7743D3" w14:textId="17B2E56D" w:rsidR="00671798" w:rsidRPr="00912EF8" w:rsidRDefault="00FE18AC" w:rsidP="00912EF8">
      <w:pPr>
        <w:pStyle w:val="Heading1"/>
        <w:numPr>
          <w:ilvl w:val="0"/>
          <w:numId w:val="30"/>
        </w:numPr>
        <w:tabs>
          <w:tab w:val="clear" w:pos="720"/>
        </w:tabs>
        <w:overflowPunct w:val="0"/>
        <w:autoSpaceDE w:val="0"/>
        <w:autoSpaceDN w:val="0"/>
        <w:spacing w:after="120"/>
        <w:textAlignment w:val="baseline"/>
        <w:rPr>
          <w:caps w:val="0"/>
          <w:szCs w:val="22"/>
        </w:rPr>
      </w:pPr>
      <w:bookmarkStart w:id="9" w:name="_Toc496542423"/>
      <w:bookmarkEnd w:id="4"/>
      <w:r w:rsidRPr="00912EF8">
        <w:rPr>
          <w:caps w:val="0"/>
          <w:szCs w:val="22"/>
        </w:rPr>
        <w:t xml:space="preserve">BACKGROUND TO THE CONTRACTING </w:t>
      </w:r>
      <w:r w:rsidR="00FC213B">
        <w:rPr>
          <w:caps w:val="0"/>
          <w:szCs w:val="22"/>
        </w:rPr>
        <w:t>A</w:t>
      </w:r>
      <w:r w:rsidRPr="00912EF8">
        <w:rPr>
          <w:caps w:val="0"/>
          <w:szCs w:val="22"/>
        </w:rPr>
        <w:t>UTHORITY</w:t>
      </w:r>
      <w:bookmarkEnd w:id="5"/>
      <w:bookmarkEnd w:id="9"/>
    </w:p>
    <w:p w14:paraId="4C71E6CB" w14:textId="409DE5A4" w:rsidR="00114178" w:rsidRDefault="00114178" w:rsidP="00912EF8">
      <w:pPr>
        <w:pStyle w:val="Heading2"/>
        <w:numPr>
          <w:ilvl w:val="1"/>
          <w:numId w:val="30"/>
        </w:numPr>
      </w:pPr>
      <w:bookmarkStart w:id="10" w:name="_Toc368573029"/>
      <w:r w:rsidRPr="00AA685B">
        <w:rPr>
          <w:szCs w:val="22"/>
        </w:rPr>
        <w:t xml:space="preserve">The </w:t>
      </w:r>
      <w:r w:rsidR="00D3129D" w:rsidRPr="00AA685B">
        <w:rPr>
          <w:szCs w:val="22"/>
        </w:rPr>
        <w:t xml:space="preserve">National Infrastructure Commission </w:t>
      </w:r>
      <w:r w:rsidRPr="00AA685B">
        <w:rPr>
          <w:szCs w:val="22"/>
        </w:rPr>
        <w:t>provides the government with impartial, expert advice on major long-term infrastructure challenges. It has been operating in interim form since October 2015 and was established permanently as an Executive Agency of HM</w:t>
      </w:r>
      <w:r w:rsidRPr="00C96075">
        <w:t xml:space="preserve"> </w:t>
      </w:r>
      <w:r>
        <w:t>Treasury on 24 January 2017.</w:t>
      </w:r>
    </w:p>
    <w:p w14:paraId="48AFDE60" w14:textId="578AD851" w:rsidR="00114178" w:rsidRPr="00297858" w:rsidRDefault="00114178" w:rsidP="00912EF8">
      <w:pPr>
        <w:pStyle w:val="Heading2"/>
        <w:numPr>
          <w:ilvl w:val="1"/>
          <w:numId w:val="30"/>
        </w:numPr>
        <w:spacing w:after="120"/>
      </w:pPr>
      <w:r>
        <w:t xml:space="preserve">The </w:t>
      </w:r>
      <w:r w:rsidR="002466F4">
        <w:t>Authority’s</w:t>
      </w:r>
      <w:r w:rsidRPr="00C96075">
        <w:t xml:space="preserve"> relationship with government is set out in a published </w:t>
      </w:r>
      <w:hyperlink r:id="rId12" w:history="1">
        <w:r w:rsidRPr="00C96075">
          <w:rPr>
            <w:rStyle w:val="Hyperlink"/>
          </w:rPr>
          <w:t>Charter</w:t>
        </w:r>
      </w:hyperlink>
      <w:r>
        <w:t>.</w:t>
      </w:r>
      <w:r w:rsidRPr="00C96075">
        <w:t xml:space="preserve"> This explains that it must carry out its work in accordance with a remit (and terms of reference for specific studies) set by the government, but in all other respects it has complete discretion to determine independently its work programme, methodologies and recommendations, as well as the content of its reports and public statements. A mutually agreed </w:t>
      </w:r>
      <w:hyperlink r:id="rId13" w:history="1">
        <w:r w:rsidRPr="00E0579A">
          <w:rPr>
            <w:rStyle w:val="Hyperlink"/>
          </w:rPr>
          <w:t>Framework Document</w:t>
        </w:r>
      </w:hyperlink>
      <w:r w:rsidRPr="00C96075">
        <w:t xml:space="preserve"> provides further details of the </w:t>
      </w:r>
      <w:r w:rsidR="002466F4">
        <w:t>Authority</w:t>
      </w:r>
      <w:r w:rsidRPr="00C96075">
        <w:t>’s working relationship with government.</w:t>
      </w:r>
      <w:r>
        <w:t xml:space="preserve"> </w:t>
      </w:r>
    </w:p>
    <w:p w14:paraId="1DF2E08B" w14:textId="0D938A9F" w:rsidR="00114178" w:rsidRPr="00297858" w:rsidRDefault="00114178" w:rsidP="00912EF8">
      <w:pPr>
        <w:pStyle w:val="Heading2"/>
        <w:numPr>
          <w:ilvl w:val="1"/>
          <w:numId w:val="30"/>
        </w:numPr>
        <w:spacing w:after="120"/>
      </w:pPr>
      <w:r w:rsidRPr="00297858">
        <w:t xml:space="preserve">The Government has outlined the high-level objectives of the </w:t>
      </w:r>
      <w:r w:rsidR="002466F4">
        <w:t>Authority</w:t>
      </w:r>
      <w:r w:rsidRPr="00297858">
        <w:t xml:space="preserve"> as follows:</w:t>
      </w:r>
    </w:p>
    <w:p w14:paraId="099CFBE8" w14:textId="77777777" w:rsidR="00114178" w:rsidRDefault="00114178" w:rsidP="00114178">
      <w:pPr>
        <w:pStyle w:val="Heading2"/>
        <w:tabs>
          <w:tab w:val="clear" w:pos="720"/>
        </w:tabs>
        <w:spacing w:after="120"/>
        <w:ind w:left="709" w:firstLine="0"/>
      </w:pPr>
      <w:r>
        <w:t xml:space="preserve">(1) Support sustainable economic growth across all regions of the UK; </w:t>
      </w:r>
    </w:p>
    <w:p w14:paraId="6678AABA" w14:textId="77777777" w:rsidR="00114178" w:rsidRPr="00297858" w:rsidRDefault="00114178" w:rsidP="00114178">
      <w:pPr>
        <w:pStyle w:val="Heading2"/>
        <w:tabs>
          <w:tab w:val="clear" w:pos="720"/>
        </w:tabs>
        <w:spacing w:after="120"/>
        <w:ind w:left="-11" w:firstLine="720"/>
      </w:pPr>
      <w:r>
        <w:t xml:space="preserve">(2) </w:t>
      </w:r>
      <w:r w:rsidRPr="00297858">
        <w:t>Improve competitiveness</w:t>
      </w:r>
      <w:r>
        <w:t>;</w:t>
      </w:r>
    </w:p>
    <w:p w14:paraId="3E3A8B4B" w14:textId="77777777" w:rsidR="00114178" w:rsidRDefault="00114178" w:rsidP="00114178">
      <w:pPr>
        <w:pStyle w:val="Heading2"/>
        <w:tabs>
          <w:tab w:val="clear" w:pos="720"/>
        </w:tabs>
        <w:spacing w:after="120"/>
        <w:ind w:left="709" w:firstLine="0"/>
      </w:pPr>
      <w:r>
        <w:t xml:space="preserve">(3) </w:t>
      </w:r>
      <w:r w:rsidRPr="00297858">
        <w:t xml:space="preserve">Improve </w:t>
      </w:r>
      <w:r>
        <w:t>quality of life.</w:t>
      </w:r>
    </w:p>
    <w:p w14:paraId="2ECCD45E" w14:textId="77777777" w:rsidR="002466F4" w:rsidRDefault="002466F4" w:rsidP="00912EF8">
      <w:pPr>
        <w:pStyle w:val="Heading2"/>
        <w:numPr>
          <w:ilvl w:val="1"/>
          <w:numId w:val="30"/>
        </w:numPr>
        <w:spacing w:after="120"/>
      </w:pPr>
      <w:r>
        <w:t>Each Parliament, the Authority will deliver a study on the UK’s long-term strategic infrastructure needs and produce recommendations to address those needs across the infrastructure sectors including transport, energy, digital communications, water and wastewater, solid waste, flood risk management as well as considering their interdependencies and their interaction with the built environment.</w:t>
      </w:r>
    </w:p>
    <w:p w14:paraId="02FBF09F" w14:textId="492B4A71" w:rsidR="002466F4" w:rsidRDefault="002466F4" w:rsidP="00912EF8">
      <w:pPr>
        <w:pStyle w:val="Heading2"/>
        <w:numPr>
          <w:ilvl w:val="1"/>
          <w:numId w:val="30"/>
        </w:numPr>
        <w:spacing w:after="120"/>
      </w:pPr>
      <w:r>
        <w:t xml:space="preserve">This study is the National Infrastructure Assessment (NIA). The delivery of the NIA will be overseen by the Authority’s Commissioners, and able to commission research and call for evidence from public sector bodies and private sector experts. </w:t>
      </w:r>
    </w:p>
    <w:p w14:paraId="1C7917A4" w14:textId="6A04D119" w:rsidR="00114178" w:rsidRDefault="00114178" w:rsidP="00912EF8">
      <w:pPr>
        <w:pStyle w:val="Heading2"/>
        <w:numPr>
          <w:ilvl w:val="1"/>
          <w:numId w:val="30"/>
        </w:numPr>
        <w:spacing w:after="120"/>
      </w:pPr>
      <w:r>
        <w:t xml:space="preserve">The NIA will consist of two stages: Vision and Priorities, identifying the vision and long-term infrastructure needs, to be published in </w:t>
      </w:r>
      <w:r w:rsidR="003145D2">
        <w:t xml:space="preserve">October </w:t>
      </w:r>
      <w:r>
        <w:t xml:space="preserve">2017 and the final National Infrastructure Assessment, a roadmap of recommendations including both on policy and infrastructure solutions, to be published in early 2018. </w:t>
      </w:r>
    </w:p>
    <w:p w14:paraId="23EDB104" w14:textId="77777777" w:rsidR="002466F4" w:rsidRDefault="002466F4" w:rsidP="00912EF8">
      <w:pPr>
        <w:pStyle w:val="Heading2"/>
        <w:numPr>
          <w:ilvl w:val="1"/>
          <w:numId w:val="30"/>
        </w:numPr>
        <w:spacing w:after="120"/>
      </w:pPr>
      <w:r w:rsidRPr="008047E2">
        <w:t xml:space="preserve">In 2016, the </w:t>
      </w:r>
      <w:r>
        <w:t>Authority</w:t>
      </w:r>
      <w:r w:rsidRPr="008047E2">
        <w:t xml:space="preserve"> launched a consultation in order to develop the process and methodology for the NIA. The responses to the consultation</w:t>
      </w:r>
      <w:r>
        <w:t>, as well as HM Treasury’s response to its consultation on the Authority,</w:t>
      </w:r>
      <w:r w:rsidRPr="008047E2">
        <w:t xml:space="preserve"> can be found </w:t>
      </w:r>
      <w:hyperlink r:id="rId14" w:history="1">
        <w:r w:rsidRPr="008047E2">
          <w:rPr>
            <w:rStyle w:val="Hyperlink"/>
          </w:rPr>
          <w:t>here</w:t>
        </w:r>
      </w:hyperlink>
      <w:r>
        <w:t xml:space="preserve">. There is currently an open call for evidence for the NIA, the details and questions can be found </w:t>
      </w:r>
      <w:hyperlink r:id="rId15" w:history="1">
        <w:r w:rsidRPr="00595CDA">
          <w:rPr>
            <w:rStyle w:val="Hyperlink"/>
          </w:rPr>
          <w:t>here</w:t>
        </w:r>
      </w:hyperlink>
      <w:r>
        <w:t xml:space="preserve">. </w:t>
      </w:r>
    </w:p>
    <w:p w14:paraId="70ACACA9" w14:textId="36B95211" w:rsidR="002466F4" w:rsidRDefault="002466F4" w:rsidP="00912EF8">
      <w:pPr>
        <w:pStyle w:val="Heading2"/>
        <w:numPr>
          <w:ilvl w:val="1"/>
          <w:numId w:val="30"/>
        </w:numPr>
        <w:spacing w:after="120"/>
      </w:pPr>
      <w:r>
        <w:t xml:space="preserve">The Authority’s remit also includes in-depth studies. Since the Authority’s inception, it has produced a number of reports which include: Transport for a World City, Smart Power, Northern Powerhouse, an interim report on Oxford-Cambridge-Milton Keynes Growth Corridor and, most recently, 5G. The studies can be found on the Authority’s website </w:t>
      </w:r>
      <w:hyperlink r:id="rId16" w:history="1">
        <w:r w:rsidRPr="008047E2">
          <w:rPr>
            <w:rStyle w:val="Hyperlink"/>
          </w:rPr>
          <w:t>here</w:t>
        </w:r>
      </w:hyperlink>
      <w:r>
        <w:t>.</w:t>
      </w:r>
    </w:p>
    <w:p w14:paraId="2B68B0CE" w14:textId="02100E72" w:rsidR="002466F4" w:rsidRPr="002A237E" w:rsidRDefault="00A95BFB" w:rsidP="00912EF8">
      <w:pPr>
        <w:pStyle w:val="Heading2"/>
        <w:numPr>
          <w:ilvl w:val="1"/>
          <w:numId w:val="30"/>
        </w:numPr>
        <w:spacing w:after="120"/>
      </w:pPr>
      <w:r>
        <w:lastRenderedPageBreak/>
        <w:t xml:space="preserve">The </w:t>
      </w:r>
      <w:r w:rsidR="002466F4">
        <w:t xml:space="preserve">Potential Provider </w:t>
      </w:r>
      <w:r w:rsidR="00194440">
        <w:t>must</w:t>
      </w:r>
      <w:r w:rsidR="002466F4">
        <w:t xml:space="preserve"> read both the Authority</w:t>
      </w:r>
      <w:r w:rsidR="002466F4" w:rsidRPr="002A237E">
        <w:t>’s consultation on the NIA</w:t>
      </w:r>
      <w:r w:rsidR="002466F4">
        <w:t>,</w:t>
      </w:r>
      <w:r w:rsidR="002466F4" w:rsidRPr="002A237E">
        <w:t xml:space="preserve"> as well as </w:t>
      </w:r>
      <w:hyperlink r:id="rId17" w:history="1">
        <w:r w:rsidR="002466F4" w:rsidRPr="002A237E">
          <w:rPr>
            <w:rStyle w:val="Hyperlink"/>
            <w:color w:val="auto"/>
            <w:u w:val="none"/>
          </w:rPr>
          <w:t>HM Treasury’s response</w:t>
        </w:r>
      </w:hyperlink>
      <w:r w:rsidR="002466F4" w:rsidRPr="002A237E">
        <w:t xml:space="preserve"> to its consultation on </w:t>
      </w:r>
      <w:r w:rsidR="002466F4">
        <w:t>Authority</w:t>
      </w:r>
      <w:r w:rsidR="002466F4" w:rsidRPr="002A237E">
        <w:t xml:space="preserve">, in order to understand the broader context for this requirement and </w:t>
      </w:r>
      <w:r w:rsidR="002466F4">
        <w:t xml:space="preserve">to </w:t>
      </w:r>
      <w:r w:rsidR="002466F4" w:rsidRPr="002A237E">
        <w:t>inform their response.</w:t>
      </w:r>
      <w:r w:rsidR="002466F4">
        <w:t xml:space="preserve"> </w:t>
      </w:r>
    </w:p>
    <w:p w14:paraId="38DE0587" w14:textId="53C17966" w:rsidR="00FE18AC" w:rsidRPr="00912EF8" w:rsidRDefault="00FE18AC"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11" w:name="_Toc496542424"/>
      <w:r w:rsidRPr="00912EF8">
        <w:rPr>
          <w:rFonts w:ascii="Arial Bold" w:hAnsi="Arial Bold"/>
          <w:szCs w:val="22"/>
        </w:rPr>
        <w:t>Background to requirement/OVERVIEW</w:t>
      </w:r>
      <w:bookmarkEnd w:id="6"/>
      <w:r w:rsidRPr="00912EF8">
        <w:rPr>
          <w:rFonts w:ascii="Arial Bold" w:hAnsi="Arial Bold"/>
          <w:szCs w:val="22"/>
        </w:rPr>
        <w:t xml:space="preserve"> of requirement</w:t>
      </w:r>
      <w:bookmarkEnd w:id="10"/>
      <w:bookmarkEnd w:id="11"/>
    </w:p>
    <w:p w14:paraId="06E5D5CE" w14:textId="6CBDF63B" w:rsidR="001241F7" w:rsidRPr="006F45C9" w:rsidRDefault="001241F7" w:rsidP="00912EF8">
      <w:pPr>
        <w:pStyle w:val="Heading2"/>
        <w:numPr>
          <w:ilvl w:val="1"/>
          <w:numId w:val="30"/>
        </w:numPr>
      </w:pPr>
      <w:bookmarkStart w:id="12" w:name="_Toc297554774"/>
      <w:bookmarkEnd w:id="7"/>
      <w:r>
        <w:t xml:space="preserve">This work will provide evidence for the Authority to develop policy recommendations around UK’s </w:t>
      </w:r>
      <w:r w:rsidRPr="005F4D2C">
        <w:t>infrastructure needs</w:t>
      </w:r>
      <w:r>
        <w:t xml:space="preserve"> over the next 30 years. In this context, this project aims to build a better understanding of </w:t>
      </w:r>
      <w:r w:rsidRPr="009C2E34">
        <w:rPr>
          <w:b/>
        </w:rPr>
        <w:t>the costs</w:t>
      </w:r>
      <w:r w:rsidR="00FC213B">
        <w:rPr>
          <w:b/>
        </w:rPr>
        <w:t xml:space="preserve"> of implementing different water resource management interventions</w:t>
      </w:r>
      <w:r>
        <w:t>.</w:t>
      </w:r>
    </w:p>
    <w:p w14:paraId="73A54DEF" w14:textId="39B5D153" w:rsidR="004F3A79" w:rsidRDefault="006F45C9" w:rsidP="00912EF8">
      <w:pPr>
        <w:pStyle w:val="Heading2"/>
        <w:numPr>
          <w:ilvl w:val="1"/>
          <w:numId w:val="30"/>
        </w:numPr>
      </w:pPr>
      <w:bookmarkStart w:id="13" w:name="_Toc368573030"/>
      <w:r w:rsidRPr="006F45C9">
        <w:t xml:space="preserve">The Potential Provider should build upon the work undertaken by </w:t>
      </w:r>
      <w:r>
        <w:t>Water UK</w:t>
      </w:r>
      <w:r w:rsidRPr="006F45C9">
        <w:t xml:space="preserve"> within their ‘</w:t>
      </w:r>
      <w:r w:rsidR="00C51023">
        <w:t>Water Resources Long Term Planning Framework</w:t>
      </w:r>
      <w:r w:rsidRPr="006F45C9">
        <w:t xml:space="preserve">’ report, published in </w:t>
      </w:r>
      <w:r w:rsidR="00C51023">
        <w:t>July</w:t>
      </w:r>
      <w:r w:rsidRPr="006F45C9">
        <w:t xml:space="preserve"> 2016, which can be found</w:t>
      </w:r>
      <w:r w:rsidR="00C51023">
        <w:t xml:space="preserve"> </w:t>
      </w:r>
      <w:hyperlink r:id="rId18" w:history="1">
        <w:r w:rsidR="00C51023">
          <w:rPr>
            <w:rStyle w:val="Hyperlink"/>
          </w:rPr>
          <w:t>here</w:t>
        </w:r>
      </w:hyperlink>
      <w:r w:rsidRPr="006F45C9">
        <w:t>.</w:t>
      </w:r>
      <w:r w:rsidR="004F3A79">
        <w:t xml:space="preserve"> The Authority will facilitate the access to the results from this study.</w:t>
      </w:r>
    </w:p>
    <w:p w14:paraId="68F2106E" w14:textId="42E819B4" w:rsidR="007E02D6" w:rsidRDefault="00BE448B" w:rsidP="00912EF8">
      <w:pPr>
        <w:pStyle w:val="Heading2"/>
        <w:numPr>
          <w:ilvl w:val="1"/>
          <w:numId w:val="30"/>
        </w:numPr>
      </w:pPr>
      <w:r>
        <w:t xml:space="preserve">The </w:t>
      </w:r>
      <w:r w:rsidR="005B3125">
        <w:t>P</w:t>
      </w:r>
      <w:r>
        <w:t>otentia</w:t>
      </w:r>
      <w:r w:rsidR="00F07491">
        <w:t xml:space="preserve">l </w:t>
      </w:r>
      <w:r w:rsidR="005B3125">
        <w:t>P</w:t>
      </w:r>
      <w:r w:rsidR="00F07491">
        <w:t xml:space="preserve">rovider should also consider and build upon </w:t>
      </w:r>
      <w:r w:rsidR="004F3A79">
        <w:t xml:space="preserve">other </w:t>
      </w:r>
      <w:r w:rsidR="00F07491">
        <w:t>relevant</w:t>
      </w:r>
      <w:r w:rsidR="007E02D6">
        <w:t xml:space="preserve"> work</w:t>
      </w:r>
      <w:r w:rsidR="004F3A79">
        <w:t>,</w:t>
      </w:r>
      <w:r w:rsidR="007E02D6">
        <w:t xml:space="preserve"> including but not limited to:</w:t>
      </w:r>
    </w:p>
    <w:p w14:paraId="59F35BBF" w14:textId="7D99091A" w:rsidR="007E02D6" w:rsidRDefault="007E02D6" w:rsidP="00A64ACB">
      <w:pPr>
        <w:pStyle w:val="Heading2"/>
        <w:numPr>
          <w:ilvl w:val="0"/>
          <w:numId w:val="42"/>
        </w:numPr>
      </w:pPr>
      <w:r>
        <w:t xml:space="preserve">‘CCRA2: Updated projections for water availability for the UK’ assessment undertaken by HR Wallingford for the Committee on Climate Change. </w:t>
      </w:r>
    </w:p>
    <w:p w14:paraId="7BF1B681" w14:textId="69F7F11C" w:rsidR="00C4233A" w:rsidRPr="00912EF8" w:rsidRDefault="00106F24"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14" w:name="_Toc496542425"/>
      <w:r w:rsidRPr="00912EF8">
        <w:rPr>
          <w:rFonts w:ascii="Arial Bold" w:hAnsi="Arial Bold"/>
          <w:szCs w:val="22"/>
        </w:rPr>
        <w:t>definitions</w:t>
      </w:r>
      <w:bookmarkEnd w:id="14"/>
      <w:r w:rsidRPr="00912EF8">
        <w:rPr>
          <w:rFonts w:ascii="Arial Bold" w:hAnsi="Arial Bold"/>
          <w:szCs w:val="22"/>
        </w:rPr>
        <w:t xml:space="preserve"> </w:t>
      </w:r>
    </w:p>
    <w:tbl>
      <w:tblPr>
        <w:tblStyle w:val="TableGrid"/>
        <w:tblW w:w="0" w:type="auto"/>
        <w:tblInd w:w="720" w:type="dxa"/>
        <w:tblLook w:val="04A0" w:firstRow="1" w:lastRow="0" w:firstColumn="1" w:lastColumn="0" w:noHBand="0" w:noVBand="1"/>
      </w:tblPr>
      <w:tblGrid>
        <w:gridCol w:w="2367"/>
        <w:gridCol w:w="5932"/>
      </w:tblGrid>
      <w:tr w:rsidR="00536770" w14:paraId="44E2507D" w14:textId="77777777" w:rsidTr="00567067">
        <w:tc>
          <w:tcPr>
            <w:tcW w:w="2367" w:type="dxa"/>
            <w:shd w:val="clear" w:color="auto" w:fill="C6D9F1" w:themeFill="text2" w:themeFillTint="33"/>
          </w:tcPr>
          <w:p w14:paraId="02F37026" w14:textId="77777777" w:rsidR="00536770" w:rsidRPr="007968E2" w:rsidRDefault="00536770" w:rsidP="009C2E34">
            <w:pPr>
              <w:pStyle w:val="Heading2"/>
              <w:tabs>
                <w:tab w:val="clear" w:pos="720"/>
              </w:tabs>
              <w:spacing w:after="120"/>
              <w:ind w:left="17" w:firstLine="0"/>
              <w:jc w:val="left"/>
              <w:outlineLvl w:val="1"/>
            </w:pPr>
            <w:r w:rsidRPr="007968E2">
              <w:t>Expression or Acronym</w:t>
            </w:r>
          </w:p>
        </w:tc>
        <w:tc>
          <w:tcPr>
            <w:tcW w:w="5932" w:type="dxa"/>
            <w:shd w:val="clear" w:color="auto" w:fill="C6D9F1" w:themeFill="text2" w:themeFillTint="33"/>
          </w:tcPr>
          <w:p w14:paraId="502209E4" w14:textId="77777777" w:rsidR="00536770" w:rsidRPr="007968E2" w:rsidRDefault="00536770" w:rsidP="009C2E34">
            <w:pPr>
              <w:pStyle w:val="Heading2"/>
              <w:tabs>
                <w:tab w:val="clear" w:pos="720"/>
              </w:tabs>
              <w:spacing w:after="120"/>
              <w:ind w:left="62" w:firstLine="0"/>
              <w:jc w:val="left"/>
              <w:outlineLvl w:val="1"/>
            </w:pPr>
            <w:r w:rsidRPr="007968E2">
              <w:t>Definition</w:t>
            </w:r>
          </w:p>
        </w:tc>
      </w:tr>
      <w:tr w:rsidR="00A95BFB" w14:paraId="1EA8C2D4" w14:textId="77777777" w:rsidTr="00567067">
        <w:tc>
          <w:tcPr>
            <w:tcW w:w="2367" w:type="dxa"/>
          </w:tcPr>
          <w:p w14:paraId="3936A207" w14:textId="658A7BBB" w:rsidR="00A95BFB" w:rsidRPr="007968E2" w:rsidRDefault="00B165C8" w:rsidP="009C2E34">
            <w:pPr>
              <w:pStyle w:val="Heading2"/>
              <w:tabs>
                <w:tab w:val="clear" w:pos="720"/>
              </w:tabs>
              <w:spacing w:after="0"/>
              <w:ind w:left="17" w:firstLine="0"/>
              <w:jc w:val="left"/>
              <w:outlineLvl w:val="1"/>
            </w:pPr>
            <w:r>
              <w:t>Severe drought</w:t>
            </w:r>
          </w:p>
        </w:tc>
        <w:tc>
          <w:tcPr>
            <w:tcW w:w="5932" w:type="dxa"/>
          </w:tcPr>
          <w:p w14:paraId="7FF2BF7B" w14:textId="0AAC0DCF" w:rsidR="00A95BFB" w:rsidRPr="007968E2" w:rsidRDefault="00B165C8" w:rsidP="009C2E34">
            <w:pPr>
              <w:pStyle w:val="Heading2"/>
              <w:tabs>
                <w:tab w:val="clear" w:pos="720"/>
              </w:tabs>
              <w:spacing w:after="0"/>
              <w:ind w:left="62" w:firstLine="0"/>
              <w:jc w:val="left"/>
              <w:outlineLvl w:val="1"/>
            </w:pPr>
            <w:r>
              <w:t>Defined w</w:t>
            </w:r>
            <w:r w:rsidR="00F766D0">
              <w:t xml:space="preserve">here drought indicators </w:t>
            </w:r>
            <w:r w:rsidR="005B3125">
              <w:t>are exceptionally low over a long period of time triggering the imposition of emergency restrictions on domestic and commercial water uses</w:t>
            </w:r>
            <w:r w:rsidR="00DF1205">
              <w:t>.</w:t>
            </w:r>
          </w:p>
        </w:tc>
      </w:tr>
      <w:tr w:rsidR="00194440" w14:paraId="3B2D880F" w14:textId="77777777" w:rsidTr="00567067">
        <w:tc>
          <w:tcPr>
            <w:tcW w:w="2367" w:type="dxa"/>
          </w:tcPr>
          <w:p w14:paraId="4B46FD48" w14:textId="6353D423" w:rsidR="00194440" w:rsidRPr="007968E2" w:rsidRDefault="00B165C8" w:rsidP="009C2E34">
            <w:pPr>
              <w:pStyle w:val="Heading2"/>
              <w:tabs>
                <w:tab w:val="clear" w:pos="720"/>
              </w:tabs>
              <w:spacing w:after="0"/>
              <w:ind w:left="17" w:firstLine="0"/>
              <w:jc w:val="left"/>
              <w:outlineLvl w:val="1"/>
            </w:pPr>
            <w:r>
              <w:t>Drought</w:t>
            </w:r>
          </w:p>
        </w:tc>
        <w:tc>
          <w:tcPr>
            <w:tcW w:w="5932" w:type="dxa"/>
          </w:tcPr>
          <w:p w14:paraId="7D6F8AD2" w14:textId="144BABB5" w:rsidR="00194440" w:rsidRPr="007968E2" w:rsidRDefault="00B165C8" w:rsidP="009C2E34">
            <w:pPr>
              <w:pStyle w:val="Heading2"/>
              <w:tabs>
                <w:tab w:val="clear" w:pos="720"/>
              </w:tabs>
              <w:spacing w:after="0"/>
              <w:ind w:left="62" w:firstLine="0"/>
              <w:jc w:val="left"/>
              <w:outlineLvl w:val="1"/>
            </w:pPr>
            <w:r>
              <w:t>Defined where drought indicators have been low for a prolonged period of time and are notably low for the time of year leading to the imposition of restrictions for non-essential use for domestic and commercial water use.</w:t>
            </w:r>
          </w:p>
        </w:tc>
      </w:tr>
      <w:tr w:rsidR="00194440" w14:paraId="2EB91B76" w14:textId="77777777" w:rsidTr="00567067">
        <w:tc>
          <w:tcPr>
            <w:tcW w:w="2367" w:type="dxa"/>
          </w:tcPr>
          <w:p w14:paraId="5CC98555" w14:textId="1018884B" w:rsidR="00194440" w:rsidRPr="007968E2" w:rsidRDefault="00DE1878" w:rsidP="009C2E34">
            <w:pPr>
              <w:pStyle w:val="Heading2"/>
              <w:tabs>
                <w:tab w:val="clear" w:pos="720"/>
              </w:tabs>
              <w:spacing w:after="0"/>
              <w:ind w:left="17" w:firstLine="0"/>
              <w:jc w:val="left"/>
              <w:outlineLvl w:val="1"/>
            </w:pPr>
            <w:r>
              <w:t>Drought resilience</w:t>
            </w:r>
          </w:p>
        </w:tc>
        <w:tc>
          <w:tcPr>
            <w:tcW w:w="5932" w:type="dxa"/>
          </w:tcPr>
          <w:p w14:paraId="1809100A" w14:textId="1A8D7F5B" w:rsidR="00194440" w:rsidRPr="007968E2" w:rsidRDefault="00DE1878" w:rsidP="009C2E34">
            <w:pPr>
              <w:pStyle w:val="Heading2"/>
              <w:tabs>
                <w:tab w:val="clear" w:pos="720"/>
              </w:tabs>
              <w:spacing w:after="0"/>
              <w:ind w:left="62" w:firstLine="0"/>
              <w:jc w:val="left"/>
              <w:outlineLvl w:val="1"/>
            </w:pPr>
            <w:r>
              <w:t xml:space="preserve">A water supply system </w:t>
            </w:r>
            <w:r w:rsidR="00FC213B">
              <w:t xml:space="preserve">able to ensure continuity of service for </w:t>
            </w:r>
            <w:r w:rsidR="008D4C9E">
              <w:t>essential use</w:t>
            </w:r>
            <w:r w:rsidR="00FC213B">
              <w:t>s even during a severe drought,</w:t>
            </w:r>
            <w:r>
              <w:t xml:space="preserve"> </w:t>
            </w:r>
            <w:r w:rsidR="00FE76A7">
              <w:t>under a</w:t>
            </w:r>
            <w:r>
              <w:t xml:space="preserve"> majority of plausible futures.</w:t>
            </w:r>
          </w:p>
        </w:tc>
      </w:tr>
    </w:tbl>
    <w:p w14:paraId="74522796" w14:textId="77777777" w:rsidR="00FC213B" w:rsidRDefault="00FC213B" w:rsidP="00912EF8">
      <w:pPr>
        <w:pStyle w:val="Heading1"/>
        <w:tabs>
          <w:tab w:val="clear" w:pos="720"/>
        </w:tabs>
        <w:overflowPunct w:val="0"/>
        <w:autoSpaceDE w:val="0"/>
        <w:autoSpaceDN w:val="0"/>
        <w:spacing w:after="120"/>
        <w:ind w:firstLine="0"/>
        <w:textAlignment w:val="baseline"/>
        <w:rPr>
          <w:rFonts w:ascii="Arial Bold" w:hAnsi="Arial Bold"/>
          <w:szCs w:val="22"/>
        </w:rPr>
      </w:pPr>
    </w:p>
    <w:p w14:paraId="4ED51029" w14:textId="2805747A" w:rsidR="00671798" w:rsidRPr="00912EF8" w:rsidRDefault="00FE18AC"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15" w:name="_Toc496542426"/>
      <w:r w:rsidRPr="00912EF8">
        <w:rPr>
          <w:rFonts w:ascii="Arial Bold" w:hAnsi="Arial Bold"/>
          <w:szCs w:val="22"/>
        </w:rPr>
        <w:t>scope of requirement</w:t>
      </w:r>
      <w:bookmarkEnd w:id="12"/>
      <w:bookmarkEnd w:id="13"/>
      <w:bookmarkEnd w:id="15"/>
      <w:r w:rsidRPr="00912EF8">
        <w:rPr>
          <w:rFonts w:ascii="Arial Bold" w:hAnsi="Arial Bold"/>
          <w:szCs w:val="22"/>
        </w:rPr>
        <w:t xml:space="preserve"> </w:t>
      </w:r>
    </w:p>
    <w:bookmarkEnd w:id="8"/>
    <w:p w14:paraId="6586C934" w14:textId="3D20C7B7" w:rsidR="001241F7" w:rsidRPr="006F45C9" w:rsidRDefault="001241F7" w:rsidP="00912EF8">
      <w:pPr>
        <w:pStyle w:val="Heading2"/>
        <w:numPr>
          <w:ilvl w:val="1"/>
          <w:numId w:val="30"/>
        </w:numPr>
      </w:pPr>
      <w:r>
        <w:t>This project aims to build a better understanding of the costs and benefits</w:t>
      </w:r>
      <w:r w:rsidR="002E7B8B">
        <w:t>, in terms of additional water supply,</w:t>
      </w:r>
      <w:r>
        <w:t xml:space="preserve"> </w:t>
      </w:r>
      <w:r w:rsidR="002E7B8B">
        <w:t>of implementing different water resource management interventions</w:t>
      </w:r>
      <w:r>
        <w:t>.</w:t>
      </w:r>
    </w:p>
    <w:p w14:paraId="6212C4C2" w14:textId="2A1EC3A9" w:rsidR="002E7B8B" w:rsidRDefault="001241F7" w:rsidP="002E7B8B">
      <w:pPr>
        <w:pStyle w:val="Heading2"/>
        <w:numPr>
          <w:ilvl w:val="1"/>
          <w:numId w:val="30"/>
        </w:numPr>
      </w:pPr>
      <w:r>
        <w:t>In particular, the Authority</w:t>
      </w:r>
      <w:r w:rsidRPr="00C92311">
        <w:t xml:space="preserve"> </w:t>
      </w:r>
      <w:r>
        <w:t>is looking for</w:t>
      </w:r>
      <w:r w:rsidRPr="00C92311">
        <w:t xml:space="preserve"> accurate</w:t>
      </w:r>
      <w:r>
        <w:t>, independent</w:t>
      </w:r>
      <w:r w:rsidRPr="00C92311">
        <w:t xml:space="preserve"> and up to date information on</w:t>
      </w:r>
      <w:r w:rsidR="008F2E9D">
        <w:t xml:space="preserve"> the costs of building strategic infrastructure</w:t>
      </w:r>
      <w:r w:rsidR="002E7B8B">
        <w:t xml:space="preserve"> and demand management interventions</w:t>
      </w:r>
      <w:r w:rsidR="008F2E9D">
        <w:t xml:space="preserve"> </w:t>
      </w:r>
      <w:r w:rsidR="006134E2">
        <w:t>in England and Wales</w:t>
      </w:r>
      <w:r w:rsidR="008F2E9D">
        <w:t>.</w:t>
      </w:r>
    </w:p>
    <w:p w14:paraId="15C438A9" w14:textId="7697EFFE" w:rsidR="002963CC" w:rsidRDefault="002963CC" w:rsidP="002E7B8B">
      <w:pPr>
        <w:pStyle w:val="Heading2"/>
        <w:numPr>
          <w:ilvl w:val="1"/>
          <w:numId w:val="30"/>
        </w:numPr>
      </w:pPr>
      <w:r>
        <w:t xml:space="preserve">The Authority is not seeking policy recommendations from the Potential Provider but data and information to build the evidence base for the </w:t>
      </w:r>
      <w:r w:rsidR="00921D69">
        <w:t xml:space="preserve">Authority’s </w:t>
      </w:r>
      <w:r>
        <w:t xml:space="preserve">own policy analysis. </w:t>
      </w:r>
      <w:r w:rsidR="002E7B8B">
        <w:t xml:space="preserve">Policy options and recommendations are not part of the scope and should not be included in any of the outcomes. </w:t>
      </w:r>
    </w:p>
    <w:p w14:paraId="2B314616" w14:textId="2BB20AA8" w:rsidR="00E87934" w:rsidRDefault="00514DE5" w:rsidP="00912EF8">
      <w:pPr>
        <w:pStyle w:val="Heading2"/>
        <w:numPr>
          <w:ilvl w:val="1"/>
          <w:numId w:val="30"/>
        </w:numPr>
        <w:rPr>
          <w:szCs w:val="22"/>
        </w:rPr>
      </w:pPr>
      <w:r>
        <w:rPr>
          <w:szCs w:val="22"/>
        </w:rPr>
        <w:lastRenderedPageBreak/>
        <w:t xml:space="preserve">The </w:t>
      </w:r>
      <w:r w:rsidR="0039007A">
        <w:rPr>
          <w:szCs w:val="22"/>
        </w:rPr>
        <w:t>Potential Provider</w:t>
      </w:r>
      <w:r>
        <w:rPr>
          <w:szCs w:val="22"/>
        </w:rPr>
        <w:t xml:space="preserve"> </w:t>
      </w:r>
      <w:r w:rsidR="00D913CF">
        <w:rPr>
          <w:szCs w:val="22"/>
        </w:rPr>
        <w:t>should</w:t>
      </w:r>
      <w:r>
        <w:rPr>
          <w:szCs w:val="22"/>
        </w:rPr>
        <w:t xml:space="preserve"> </w:t>
      </w:r>
      <w:r w:rsidR="00921D69">
        <w:rPr>
          <w:szCs w:val="22"/>
        </w:rPr>
        <w:t>propose appropriate</w:t>
      </w:r>
      <w:r>
        <w:rPr>
          <w:szCs w:val="22"/>
        </w:rPr>
        <w:t xml:space="preserve"> spatial resolution</w:t>
      </w:r>
      <w:r w:rsidR="00670851">
        <w:rPr>
          <w:szCs w:val="22"/>
        </w:rPr>
        <w:t>(s)</w:t>
      </w:r>
      <w:r>
        <w:rPr>
          <w:szCs w:val="22"/>
        </w:rPr>
        <w:t xml:space="preserve"> </w:t>
      </w:r>
      <w:r w:rsidR="00670851">
        <w:rPr>
          <w:szCs w:val="22"/>
        </w:rPr>
        <w:t>for</w:t>
      </w:r>
      <w:r>
        <w:rPr>
          <w:szCs w:val="22"/>
        </w:rPr>
        <w:t xml:space="preserve"> </w:t>
      </w:r>
      <w:r w:rsidR="00670851">
        <w:rPr>
          <w:szCs w:val="22"/>
        </w:rPr>
        <w:t xml:space="preserve">carrying out </w:t>
      </w:r>
      <w:r>
        <w:rPr>
          <w:szCs w:val="22"/>
        </w:rPr>
        <w:t>the analysis and</w:t>
      </w:r>
      <w:r w:rsidR="00670851">
        <w:rPr>
          <w:szCs w:val="22"/>
        </w:rPr>
        <w:t xml:space="preserve"> presenting</w:t>
      </w:r>
      <w:r>
        <w:rPr>
          <w:szCs w:val="22"/>
        </w:rPr>
        <w:t xml:space="preserve"> the results</w:t>
      </w:r>
      <w:r w:rsidR="00670851">
        <w:rPr>
          <w:szCs w:val="22"/>
        </w:rPr>
        <w:t xml:space="preserve">. The final resolution will </w:t>
      </w:r>
      <w:r w:rsidR="007D272A" w:rsidRPr="007D58FA">
        <w:rPr>
          <w:szCs w:val="22"/>
        </w:rPr>
        <w:t xml:space="preserve">be agreed upon with The Authority. </w:t>
      </w:r>
      <w:r w:rsidR="000459A6">
        <w:rPr>
          <w:szCs w:val="22"/>
        </w:rPr>
        <w:t xml:space="preserve">The analysis should focus on England and Wales, although </w:t>
      </w:r>
      <w:r w:rsidR="00045B37">
        <w:rPr>
          <w:szCs w:val="22"/>
        </w:rPr>
        <w:t>data</w:t>
      </w:r>
      <w:r w:rsidR="000459A6">
        <w:rPr>
          <w:szCs w:val="22"/>
        </w:rPr>
        <w:t xml:space="preserve"> from elsewhere should be included if </w:t>
      </w:r>
      <w:r w:rsidR="00045B37">
        <w:rPr>
          <w:szCs w:val="22"/>
        </w:rPr>
        <w:t>relevant</w:t>
      </w:r>
      <w:r w:rsidR="000459A6">
        <w:rPr>
          <w:szCs w:val="22"/>
        </w:rPr>
        <w:t>.</w:t>
      </w:r>
    </w:p>
    <w:p w14:paraId="4AC537EE" w14:textId="1D57FF88" w:rsidR="002E7B8B" w:rsidRDefault="002E7B8B" w:rsidP="00912EF8">
      <w:pPr>
        <w:pStyle w:val="Heading2"/>
        <w:numPr>
          <w:ilvl w:val="1"/>
          <w:numId w:val="30"/>
        </w:numPr>
      </w:pPr>
      <w:r>
        <w:t xml:space="preserve">The Potential Provider should include information on the time to realise different interventions. </w:t>
      </w:r>
    </w:p>
    <w:p w14:paraId="38812B20" w14:textId="3A7E2799" w:rsidR="00C81FDD" w:rsidRDefault="00EB289E" w:rsidP="00912EF8">
      <w:pPr>
        <w:pStyle w:val="Heading2"/>
        <w:numPr>
          <w:ilvl w:val="1"/>
          <w:numId w:val="30"/>
        </w:numPr>
      </w:pPr>
      <w:r>
        <w:t xml:space="preserve">The cost components must be to an appropriately </w:t>
      </w:r>
      <w:r w:rsidR="00040067">
        <w:t xml:space="preserve">detailed </w:t>
      </w:r>
      <w:r>
        <w:t>level, to be agreed upon with the Authority. The uncertainty for each variable must also be set out.</w:t>
      </w:r>
      <w:r w:rsidR="00C81FDD" w:rsidRPr="00C81FDD">
        <w:t xml:space="preserve"> </w:t>
      </w:r>
    </w:p>
    <w:p w14:paraId="20B01E81" w14:textId="77777777" w:rsidR="002E7B8B" w:rsidRPr="00FE76A7" w:rsidRDefault="002E7B8B" w:rsidP="002E7B8B">
      <w:pPr>
        <w:pStyle w:val="Heading2"/>
        <w:numPr>
          <w:ilvl w:val="1"/>
          <w:numId w:val="2"/>
        </w:numPr>
        <w:rPr>
          <w:i/>
          <w:u w:val="single"/>
        </w:rPr>
      </w:pPr>
      <w:bookmarkStart w:id="16" w:name="_Ref495053909"/>
      <w:r>
        <w:rPr>
          <w:i/>
          <w:u w:val="single"/>
        </w:rPr>
        <w:t>Cost of demand management and efficiency measures</w:t>
      </w:r>
      <w:bookmarkEnd w:id="16"/>
      <w:r w:rsidRPr="00FE76A7">
        <w:rPr>
          <w:i/>
          <w:u w:val="single"/>
        </w:rPr>
        <w:t xml:space="preserve"> </w:t>
      </w:r>
    </w:p>
    <w:p w14:paraId="4E2899ED" w14:textId="0B87BB55" w:rsidR="002E7B8B" w:rsidRPr="00930F16" w:rsidRDefault="002E7B8B" w:rsidP="002E7B8B">
      <w:pPr>
        <w:pStyle w:val="Heading3"/>
        <w:numPr>
          <w:ilvl w:val="2"/>
          <w:numId w:val="2"/>
        </w:numPr>
        <w:rPr>
          <w:szCs w:val="22"/>
        </w:rPr>
      </w:pPr>
      <w:r>
        <w:rPr>
          <w:szCs w:val="22"/>
        </w:rPr>
        <w:t xml:space="preserve">The Authority expects the </w:t>
      </w:r>
      <w:r w:rsidR="00A70EB1">
        <w:rPr>
          <w:szCs w:val="22"/>
        </w:rPr>
        <w:t>Potential Provider</w:t>
      </w:r>
      <w:r>
        <w:rPr>
          <w:szCs w:val="22"/>
        </w:rPr>
        <w:t xml:space="preserve"> to develop cost curves that present </w:t>
      </w:r>
      <w:r w:rsidR="00B96029">
        <w:rPr>
          <w:szCs w:val="22"/>
        </w:rPr>
        <w:t xml:space="preserve">costs against </w:t>
      </w:r>
      <w:r>
        <w:rPr>
          <w:szCs w:val="22"/>
        </w:rPr>
        <w:t>mega litre</w:t>
      </w:r>
      <w:r w:rsidR="00B96029">
        <w:rPr>
          <w:szCs w:val="22"/>
        </w:rPr>
        <w:t>s</w:t>
      </w:r>
      <w:r>
        <w:rPr>
          <w:szCs w:val="22"/>
        </w:rPr>
        <w:t xml:space="preserve"> per day for different types</w:t>
      </w:r>
      <w:r w:rsidR="0087081F">
        <w:rPr>
          <w:szCs w:val="22"/>
        </w:rPr>
        <w:t xml:space="preserve"> </w:t>
      </w:r>
      <w:r>
        <w:rPr>
          <w:szCs w:val="22"/>
        </w:rPr>
        <w:t xml:space="preserve">of demand management measures. The cost curve should </w:t>
      </w:r>
      <w:r w:rsidR="00E84CC7">
        <w:rPr>
          <w:szCs w:val="22"/>
        </w:rPr>
        <w:t>be developed for,</w:t>
      </w:r>
      <w:r>
        <w:rPr>
          <w:szCs w:val="22"/>
        </w:rPr>
        <w:t xml:space="preserve"> as a minimum, metering and leakage management. Where possible, t</w:t>
      </w:r>
      <w:r w:rsidRPr="00F8335C">
        <w:rPr>
          <w:szCs w:val="22"/>
        </w:rPr>
        <w:t xml:space="preserve">he </w:t>
      </w:r>
      <w:r w:rsidR="00A70EB1">
        <w:rPr>
          <w:szCs w:val="22"/>
        </w:rPr>
        <w:t>Potential Provider</w:t>
      </w:r>
      <w:r w:rsidRPr="00F8335C">
        <w:rPr>
          <w:szCs w:val="22"/>
        </w:rPr>
        <w:t xml:space="preserve"> </w:t>
      </w:r>
      <w:r>
        <w:rPr>
          <w:szCs w:val="22"/>
        </w:rPr>
        <w:t>should</w:t>
      </w:r>
      <w:r w:rsidRPr="00F8335C">
        <w:rPr>
          <w:szCs w:val="22"/>
        </w:rPr>
        <w:t xml:space="preserve"> consider the effect </w:t>
      </w:r>
      <w:r>
        <w:rPr>
          <w:szCs w:val="22"/>
        </w:rPr>
        <w:t>that</w:t>
      </w:r>
      <w:r w:rsidRPr="00F8335C">
        <w:rPr>
          <w:szCs w:val="22"/>
        </w:rPr>
        <w:t xml:space="preserve"> technological change</w:t>
      </w:r>
      <w:r>
        <w:rPr>
          <w:szCs w:val="22"/>
        </w:rPr>
        <w:t>s</w:t>
      </w:r>
      <w:r w:rsidRPr="00F8335C">
        <w:rPr>
          <w:szCs w:val="22"/>
        </w:rPr>
        <w:t xml:space="preserve"> </w:t>
      </w:r>
      <w:r>
        <w:rPr>
          <w:szCs w:val="22"/>
        </w:rPr>
        <w:t xml:space="preserve">that could occur over the next 5-15 years could have </w:t>
      </w:r>
      <w:r w:rsidRPr="00F8335C">
        <w:rPr>
          <w:szCs w:val="22"/>
        </w:rPr>
        <w:t>on costs.</w:t>
      </w:r>
      <w:r>
        <w:rPr>
          <w:szCs w:val="22"/>
        </w:rPr>
        <w:t xml:space="preserve"> </w:t>
      </w:r>
    </w:p>
    <w:p w14:paraId="06A5F364" w14:textId="0250EF75" w:rsidR="002E7B8B" w:rsidRDefault="002E7B8B" w:rsidP="002E7B8B">
      <w:pPr>
        <w:pStyle w:val="Heading3"/>
        <w:numPr>
          <w:ilvl w:val="2"/>
          <w:numId w:val="2"/>
        </w:numPr>
      </w:pPr>
      <w:r>
        <w:t xml:space="preserve">The </w:t>
      </w:r>
      <w:r w:rsidR="00A70EB1">
        <w:t>Potential Provider</w:t>
      </w:r>
      <w:r>
        <w:t xml:space="preserve"> should build the cost of implementing each type of demand management measure starting from existing datasets (e.g. the Water UK report), other literature and international examples. </w:t>
      </w:r>
    </w:p>
    <w:p w14:paraId="29C7A596" w14:textId="5438CB81" w:rsidR="00194440" w:rsidRPr="00FE76A7" w:rsidRDefault="00E67A2D" w:rsidP="00912EF8">
      <w:pPr>
        <w:pStyle w:val="Heading2"/>
        <w:numPr>
          <w:ilvl w:val="1"/>
          <w:numId w:val="30"/>
        </w:numPr>
        <w:rPr>
          <w:i/>
          <w:u w:val="single"/>
        </w:rPr>
      </w:pPr>
      <w:bookmarkStart w:id="17" w:name="_Ref494468527"/>
      <w:r>
        <w:rPr>
          <w:i/>
          <w:u w:val="single"/>
        </w:rPr>
        <w:t>Cost of b</w:t>
      </w:r>
      <w:r w:rsidR="00E85BFD">
        <w:rPr>
          <w:i/>
          <w:u w:val="single"/>
        </w:rPr>
        <w:t>uilding</w:t>
      </w:r>
      <w:r w:rsidR="00FE76A7" w:rsidRPr="00FE76A7">
        <w:rPr>
          <w:i/>
          <w:u w:val="single"/>
        </w:rPr>
        <w:t xml:space="preserve"> strategic infrastructure</w:t>
      </w:r>
      <w:bookmarkEnd w:id="17"/>
      <w:r w:rsidR="00FE76A7" w:rsidRPr="00FE76A7">
        <w:rPr>
          <w:i/>
          <w:u w:val="single"/>
        </w:rPr>
        <w:t xml:space="preserve"> </w:t>
      </w:r>
    </w:p>
    <w:p w14:paraId="5732A48D" w14:textId="73EBD99A" w:rsidR="00FE76A7" w:rsidRDefault="00FE76A7" w:rsidP="00912EF8">
      <w:pPr>
        <w:pStyle w:val="Heading3"/>
        <w:numPr>
          <w:ilvl w:val="2"/>
          <w:numId w:val="30"/>
        </w:numPr>
      </w:pPr>
      <w:bookmarkStart w:id="18" w:name="_Ref495906599"/>
      <w:r>
        <w:t>The Authority is interested in developing a long list of strategic infrastructure options that</w:t>
      </w:r>
      <w:r w:rsidRPr="00DE1878">
        <w:t xml:space="preserve"> </w:t>
      </w:r>
      <w:r w:rsidR="00E85BFD">
        <w:t xml:space="preserve">could provide additional </w:t>
      </w:r>
      <w:r w:rsidR="00CB3750">
        <w:t xml:space="preserve">supply of </w:t>
      </w:r>
      <w:r w:rsidR="00E85BFD">
        <w:t>water, completed with their</w:t>
      </w:r>
      <w:r w:rsidR="00D24344">
        <w:t>:</w:t>
      </w:r>
      <w:r w:rsidR="00E85BFD">
        <w:t xml:space="preserve"> </w:t>
      </w:r>
      <w:r w:rsidR="00D24344">
        <w:t>c</w:t>
      </w:r>
      <w:r w:rsidR="00F738DD">
        <w:t>apital</w:t>
      </w:r>
      <w:r w:rsidR="00D24344">
        <w:t xml:space="preserve"> and operating costs;</w:t>
      </w:r>
      <w:r w:rsidR="00CB3750">
        <w:t xml:space="preserve"> additional supply</w:t>
      </w:r>
      <w:r w:rsidR="00D24344">
        <w:t xml:space="preserve"> of water resource made available by the option;</w:t>
      </w:r>
      <w:r w:rsidR="00CB3750">
        <w:t xml:space="preserve"> as well as other indicators of their effectiveness, impacts and feasibility</w:t>
      </w:r>
      <w:r w:rsidR="00F738DD">
        <w:t>, such as social acceptability and construction time</w:t>
      </w:r>
      <w:r w:rsidR="00F23696">
        <w:t>frames</w:t>
      </w:r>
      <w:r w:rsidR="00E85BFD">
        <w:t xml:space="preserve">. </w:t>
      </w:r>
      <w:r w:rsidR="00DE1878">
        <w:t xml:space="preserve">The </w:t>
      </w:r>
      <w:r w:rsidR="0039007A">
        <w:t>Potential Provider</w:t>
      </w:r>
      <w:r w:rsidR="00DE1878">
        <w:t xml:space="preserve"> should build</w:t>
      </w:r>
      <w:r w:rsidR="00DE1878" w:rsidRPr="00DE1878">
        <w:t xml:space="preserve"> on the existing </w:t>
      </w:r>
      <w:r w:rsidR="00CB3750">
        <w:t xml:space="preserve">list of </w:t>
      </w:r>
      <w:r w:rsidR="00DE1878" w:rsidRPr="00DE1878">
        <w:t xml:space="preserve">infrastructure options developed by Water UK and any other relevant </w:t>
      </w:r>
      <w:r w:rsidR="00CB3750">
        <w:t xml:space="preserve">and more recent </w:t>
      </w:r>
      <w:r w:rsidR="00DE1878" w:rsidRPr="00DE1878">
        <w:t>work</w:t>
      </w:r>
      <w:r w:rsidR="00E85BFD">
        <w:t xml:space="preserve">. </w:t>
      </w:r>
      <w:r w:rsidR="00670851">
        <w:t>T</w:t>
      </w:r>
      <w:r w:rsidR="00E85BFD">
        <w:t xml:space="preserve">he </w:t>
      </w:r>
      <w:r w:rsidR="0039007A">
        <w:t>Potential Provider</w:t>
      </w:r>
      <w:r w:rsidR="00E85BFD">
        <w:t xml:space="preserve"> </w:t>
      </w:r>
      <w:r w:rsidR="00670851">
        <w:t xml:space="preserve">should also </w:t>
      </w:r>
      <w:r w:rsidR="00E85BFD" w:rsidRPr="009C2E34">
        <w:t>consider</w:t>
      </w:r>
      <w:r w:rsidR="00670851">
        <w:t xml:space="preserve"> whether there are</w:t>
      </w:r>
      <w:r w:rsidR="00CB3750">
        <w:t xml:space="preserve"> further </w:t>
      </w:r>
      <w:r w:rsidR="00E85BFD" w:rsidRPr="009C2E34">
        <w:t>options</w:t>
      </w:r>
      <w:r w:rsidR="00E85BFD">
        <w:t xml:space="preserve"> </w:t>
      </w:r>
      <w:r w:rsidR="00CB3750">
        <w:t xml:space="preserve">that have not yet been </w:t>
      </w:r>
      <w:r w:rsidR="00E85BFD">
        <w:t xml:space="preserve">identified </w:t>
      </w:r>
      <w:r w:rsidR="00670851">
        <w:t>in</w:t>
      </w:r>
      <w:r w:rsidR="00E85BFD">
        <w:t xml:space="preserve"> previous </w:t>
      </w:r>
      <w:r w:rsidR="00670851">
        <w:t>work</w:t>
      </w:r>
      <w:r w:rsidR="0099203C">
        <w:t xml:space="preserve"> e.g. regional options that may not appear in water company Water Resource Management Plans.</w:t>
      </w:r>
      <w:bookmarkEnd w:id="18"/>
    </w:p>
    <w:p w14:paraId="5DFE0085" w14:textId="4E15C2D6" w:rsidR="00EB17E0" w:rsidRPr="00A64ACB" w:rsidRDefault="002C2279" w:rsidP="00912EF8">
      <w:pPr>
        <w:pStyle w:val="Heading3"/>
        <w:numPr>
          <w:ilvl w:val="2"/>
          <w:numId w:val="30"/>
        </w:numPr>
        <w:rPr>
          <w:szCs w:val="22"/>
        </w:rPr>
      </w:pPr>
      <w:bookmarkStart w:id="19" w:name="_Ref495908321"/>
      <w:r>
        <w:rPr>
          <w:szCs w:val="22"/>
        </w:rPr>
        <w:t>The Authority e</w:t>
      </w:r>
      <w:r w:rsidR="00536D76">
        <w:rPr>
          <w:szCs w:val="22"/>
        </w:rPr>
        <w:t>xpects the long list of costed options to be used to develop cost curves that present cost</w:t>
      </w:r>
      <w:r w:rsidR="00B96029">
        <w:rPr>
          <w:szCs w:val="22"/>
        </w:rPr>
        <w:t>s again</w:t>
      </w:r>
      <w:r w:rsidR="00A776CC">
        <w:rPr>
          <w:szCs w:val="22"/>
        </w:rPr>
        <w:t>st</w:t>
      </w:r>
      <w:r w:rsidR="00536D76">
        <w:rPr>
          <w:szCs w:val="22"/>
        </w:rPr>
        <w:t xml:space="preserve"> mega litre</w:t>
      </w:r>
      <w:r w:rsidR="00A776CC">
        <w:rPr>
          <w:szCs w:val="22"/>
        </w:rPr>
        <w:t>s per day</w:t>
      </w:r>
      <w:r w:rsidR="00536D76">
        <w:rPr>
          <w:szCs w:val="22"/>
        </w:rPr>
        <w:t xml:space="preserve"> for different</w:t>
      </w:r>
      <w:r>
        <w:rPr>
          <w:szCs w:val="22"/>
        </w:rPr>
        <w:t xml:space="preserve"> infrastructure typologies e.g. reservoirs, transfers, water reuse, aquifer recharge, desalination etc. </w:t>
      </w:r>
      <w:r w:rsidR="006134E2">
        <w:rPr>
          <w:szCs w:val="22"/>
        </w:rPr>
        <w:t xml:space="preserve">The </w:t>
      </w:r>
      <w:r w:rsidR="0039007A">
        <w:rPr>
          <w:szCs w:val="22"/>
        </w:rPr>
        <w:t>Potential Provider</w:t>
      </w:r>
      <w:r w:rsidR="006134E2">
        <w:rPr>
          <w:szCs w:val="22"/>
        </w:rPr>
        <w:t xml:space="preserve"> should propose a list of infrastructure typologies, understanding that the final list will be </w:t>
      </w:r>
      <w:r w:rsidR="006134E2">
        <w:t xml:space="preserve">agreed with The </w:t>
      </w:r>
      <w:r w:rsidR="006134E2" w:rsidRPr="00862083">
        <w:t>Authority</w:t>
      </w:r>
      <w:r w:rsidR="006134E2">
        <w:t xml:space="preserve"> upon contract award</w:t>
      </w:r>
      <w:bookmarkEnd w:id="19"/>
      <w:r w:rsidR="00117207">
        <w:t>.</w:t>
      </w:r>
    </w:p>
    <w:p w14:paraId="296B1AC1" w14:textId="77777777" w:rsidR="00FB49FB" w:rsidRPr="00FE76A7" w:rsidRDefault="00FB49FB" w:rsidP="00912EF8">
      <w:pPr>
        <w:pStyle w:val="Heading2"/>
        <w:numPr>
          <w:ilvl w:val="1"/>
          <w:numId w:val="30"/>
        </w:numPr>
        <w:rPr>
          <w:i/>
          <w:u w:val="single"/>
        </w:rPr>
      </w:pPr>
      <w:bookmarkStart w:id="20" w:name="_Ref495053912"/>
      <w:r>
        <w:rPr>
          <w:i/>
          <w:u w:val="single"/>
        </w:rPr>
        <w:t>Testing portfolios of options</w:t>
      </w:r>
      <w:bookmarkEnd w:id="20"/>
      <w:r w:rsidRPr="00FE76A7">
        <w:rPr>
          <w:i/>
          <w:u w:val="single"/>
        </w:rPr>
        <w:t xml:space="preserve"> </w:t>
      </w:r>
    </w:p>
    <w:p w14:paraId="0CEE2E4A" w14:textId="26EF5317" w:rsidR="00FB49FB" w:rsidRPr="00F0368E" w:rsidRDefault="00FB49FB" w:rsidP="00912EF8">
      <w:pPr>
        <w:pStyle w:val="Heading3"/>
        <w:numPr>
          <w:ilvl w:val="2"/>
          <w:numId w:val="30"/>
        </w:numPr>
        <w:rPr>
          <w:szCs w:val="22"/>
        </w:rPr>
      </w:pPr>
      <w:r>
        <w:t xml:space="preserve">The </w:t>
      </w:r>
      <w:r w:rsidR="0039007A">
        <w:t>Potential Provider</w:t>
      </w:r>
      <w:r>
        <w:t xml:space="preserve"> must </w:t>
      </w:r>
      <w:r w:rsidR="0087081F">
        <w:t xml:space="preserve">allow </w:t>
      </w:r>
      <w:r>
        <w:t>in the</w:t>
      </w:r>
      <w:r w:rsidR="0087081F">
        <w:t>ir</w:t>
      </w:r>
      <w:r>
        <w:t xml:space="preserve"> cost</w:t>
      </w:r>
      <w:r w:rsidR="0087081F">
        <w:t>s</w:t>
      </w:r>
      <w:r>
        <w:t xml:space="preserve"> </w:t>
      </w:r>
      <w:r w:rsidR="0087081F">
        <w:t>for</w:t>
      </w:r>
      <w:r>
        <w:t xml:space="preserve"> </w:t>
      </w:r>
      <w:r w:rsidR="00A70EB1">
        <w:t xml:space="preserve">applying the cost curves for at </w:t>
      </w:r>
      <w:r>
        <w:t xml:space="preserve">least ten different portfolios of options defined by the Authority. </w:t>
      </w:r>
    </w:p>
    <w:p w14:paraId="52AC773E" w14:textId="77777777" w:rsidR="0099203C" w:rsidRDefault="00F0368E" w:rsidP="0099203C">
      <w:pPr>
        <w:pStyle w:val="Heading2"/>
        <w:numPr>
          <w:ilvl w:val="1"/>
          <w:numId w:val="30"/>
        </w:numPr>
        <w:rPr>
          <w:i/>
          <w:u w:val="single"/>
        </w:rPr>
      </w:pPr>
      <w:bookmarkStart w:id="21" w:name="_Ref495908385"/>
      <w:r>
        <w:rPr>
          <w:i/>
          <w:u w:val="single"/>
        </w:rPr>
        <w:t>Review of draft water company Water Resource Management Plans</w:t>
      </w:r>
      <w:bookmarkEnd w:id="21"/>
    </w:p>
    <w:p w14:paraId="3D5A91CC" w14:textId="62670777" w:rsidR="00E84CC7" w:rsidRPr="00E84CC7" w:rsidRDefault="00F0368E" w:rsidP="00E84CC7">
      <w:pPr>
        <w:pStyle w:val="Heading2"/>
        <w:numPr>
          <w:ilvl w:val="2"/>
          <w:numId w:val="30"/>
        </w:numPr>
        <w:tabs>
          <w:tab w:val="clear" w:pos="1800"/>
        </w:tabs>
        <w:rPr>
          <w:i/>
          <w:u w:val="single"/>
        </w:rPr>
      </w:pPr>
      <w:r w:rsidRPr="0099203C">
        <w:rPr>
          <w:szCs w:val="22"/>
        </w:rPr>
        <w:lastRenderedPageBreak/>
        <w:t xml:space="preserve">Water companies are due to submit their draft water resource management plans to Defra in December 2017. The Authority </w:t>
      </w:r>
      <w:r w:rsidR="0087081F">
        <w:rPr>
          <w:szCs w:val="22"/>
        </w:rPr>
        <w:t>expects to</w:t>
      </w:r>
      <w:r w:rsidR="0087081F" w:rsidRPr="0099203C">
        <w:rPr>
          <w:szCs w:val="22"/>
        </w:rPr>
        <w:t xml:space="preserve"> </w:t>
      </w:r>
      <w:r w:rsidRPr="0099203C">
        <w:rPr>
          <w:szCs w:val="22"/>
        </w:rPr>
        <w:t>provide the Potential Provider with the draft Plans for review. Th</w:t>
      </w:r>
      <w:r w:rsidR="0099203C" w:rsidRPr="0099203C">
        <w:rPr>
          <w:szCs w:val="22"/>
        </w:rPr>
        <w:t>e</w:t>
      </w:r>
      <w:r w:rsidRPr="0099203C">
        <w:rPr>
          <w:szCs w:val="22"/>
        </w:rPr>
        <w:t xml:space="preserve"> </w:t>
      </w:r>
      <w:r w:rsidR="00A70EB1">
        <w:rPr>
          <w:szCs w:val="22"/>
        </w:rPr>
        <w:t>Potential Provider</w:t>
      </w:r>
      <w:r w:rsidRPr="0099203C">
        <w:rPr>
          <w:szCs w:val="22"/>
        </w:rPr>
        <w:t xml:space="preserve"> will be required to review the draft plans to extract key information </w:t>
      </w:r>
      <w:r w:rsidR="0099203C" w:rsidRPr="0099203C">
        <w:rPr>
          <w:szCs w:val="22"/>
        </w:rPr>
        <w:t>e.g. proposed infrastructure</w:t>
      </w:r>
      <w:r w:rsidR="0087081F">
        <w:rPr>
          <w:szCs w:val="22"/>
        </w:rPr>
        <w:t xml:space="preserve"> options</w:t>
      </w:r>
      <w:r w:rsidR="0099203C" w:rsidRPr="0099203C">
        <w:rPr>
          <w:szCs w:val="22"/>
        </w:rPr>
        <w:t xml:space="preserve">, demand reduction and leakage targets etc. </w:t>
      </w:r>
      <w:r w:rsidRPr="0099203C">
        <w:rPr>
          <w:szCs w:val="22"/>
        </w:rPr>
        <w:t>to be</w:t>
      </w:r>
      <w:r w:rsidR="00E84CC7">
        <w:rPr>
          <w:szCs w:val="22"/>
        </w:rPr>
        <w:t xml:space="preserve"> agreed upon with the Authority. </w:t>
      </w:r>
    </w:p>
    <w:p w14:paraId="78EE5389" w14:textId="77777777" w:rsidR="00A776CC" w:rsidRDefault="00567067" w:rsidP="00912EF8">
      <w:pPr>
        <w:pStyle w:val="Heading2"/>
        <w:numPr>
          <w:ilvl w:val="1"/>
          <w:numId w:val="30"/>
        </w:numPr>
        <w:rPr>
          <w:szCs w:val="22"/>
        </w:rPr>
      </w:pPr>
      <w:r>
        <w:rPr>
          <w:szCs w:val="22"/>
        </w:rPr>
        <w:t xml:space="preserve">All assumptions made </w:t>
      </w:r>
      <w:r w:rsidR="00194440">
        <w:rPr>
          <w:szCs w:val="22"/>
        </w:rPr>
        <w:t>must</w:t>
      </w:r>
      <w:r>
        <w:rPr>
          <w:szCs w:val="22"/>
        </w:rPr>
        <w:t xml:space="preserve"> be clearly stated and agreed upon with the </w:t>
      </w:r>
      <w:r w:rsidR="002466F4">
        <w:rPr>
          <w:szCs w:val="22"/>
        </w:rPr>
        <w:t>Authority</w:t>
      </w:r>
      <w:r w:rsidR="0087081F">
        <w:rPr>
          <w:szCs w:val="22"/>
        </w:rPr>
        <w:t xml:space="preserve"> and the Potential Provider should make clear any potential conflicts of interest</w:t>
      </w:r>
      <w:r>
        <w:rPr>
          <w:szCs w:val="22"/>
        </w:rPr>
        <w:t>.</w:t>
      </w:r>
      <w:r w:rsidR="00A776CC">
        <w:rPr>
          <w:szCs w:val="22"/>
        </w:rPr>
        <w:t xml:space="preserve"> </w:t>
      </w:r>
    </w:p>
    <w:p w14:paraId="0CC9A09B" w14:textId="78B7006E" w:rsidR="00567067" w:rsidRPr="00567067" w:rsidRDefault="00A776CC" w:rsidP="00912EF8">
      <w:pPr>
        <w:pStyle w:val="Heading2"/>
        <w:numPr>
          <w:ilvl w:val="1"/>
          <w:numId w:val="30"/>
        </w:numPr>
        <w:rPr>
          <w:szCs w:val="22"/>
        </w:rPr>
      </w:pPr>
      <w:r>
        <w:rPr>
          <w:szCs w:val="22"/>
        </w:rPr>
        <w:t xml:space="preserve">This project potentially involves handling data that are commercially or otherwise sensitive, which would require the Potential Provider to sign a </w:t>
      </w:r>
      <w:r w:rsidR="0087081F">
        <w:rPr>
          <w:szCs w:val="22"/>
        </w:rPr>
        <w:t>non-disclosure agreement</w:t>
      </w:r>
      <w:r>
        <w:rPr>
          <w:szCs w:val="22"/>
        </w:rPr>
        <w:t>.</w:t>
      </w:r>
    </w:p>
    <w:p w14:paraId="6A09E3C8" w14:textId="6BA58885" w:rsidR="00E87934" w:rsidRDefault="00E87934" w:rsidP="00912EF8">
      <w:pPr>
        <w:pStyle w:val="Heading2"/>
        <w:numPr>
          <w:ilvl w:val="1"/>
          <w:numId w:val="30"/>
        </w:numPr>
      </w:pPr>
      <w:r>
        <w:t>The scope of the requirement excludes analysis of current government or Ofwat strategy</w:t>
      </w:r>
      <w:r w:rsidR="00AA2790">
        <w:t xml:space="preserve">, except for data that would directly improve the assessment of costs and </w:t>
      </w:r>
      <w:r w:rsidR="00F23696">
        <w:t xml:space="preserve">the </w:t>
      </w:r>
      <w:r w:rsidR="00AA2790">
        <w:t>identification of infrastructure options</w:t>
      </w:r>
      <w:r>
        <w:t>.</w:t>
      </w:r>
    </w:p>
    <w:p w14:paraId="695F1A63" w14:textId="5600557B" w:rsidR="00E87934" w:rsidRPr="00912EF8" w:rsidRDefault="00FE18AC"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22" w:name="_Toc368573031"/>
      <w:bookmarkStart w:id="23" w:name="_Toc496542427"/>
      <w:r w:rsidRPr="00912EF8">
        <w:rPr>
          <w:rFonts w:ascii="Arial Bold" w:hAnsi="Arial Bold"/>
          <w:szCs w:val="22"/>
        </w:rPr>
        <w:t>The requirement</w:t>
      </w:r>
      <w:bookmarkEnd w:id="22"/>
      <w:bookmarkEnd w:id="23"/>
    </w:p>
    <w:p w14:paraId="38F523AB" w14:textId="22A00FA9" w:rsidR="00AA2790" w:rsidRDefault="00E87934" w:rsidP="00912EF8">
      <w:pPr>
        <w:pStyle w:val="Heading2"/>
        <w:numPr>
          <w:ilvl w:val="1"/>
          <w:numId w:val="30"/>
        </w:numPr>
      </w:pPr>
      <w:r>
        <w:t>The key output from this pro</w:t>
      </w:r>
      <w:r w:rsidR="008D4C9E">
        <w:t>ject will be analysis of t</w:t>
      </w:r>
      <w:r w:rsidR="00AA2790">
        <w:t xml:space="preserve">he costs of infrastructure </w:t>
      </w:r>
      <w:r w:rsidR="006831F3">
        <w:t xml:space="preserve">or other interventions </w:t>
      </w:r>
      <w:r w:rsidR="00AA2790">
        <w:t xml:space="preserve">to </w:t>
      </w:r>
      <w:r w:rsidR="006831F3">
        <w:t>provide additional public water supply or reduce demand</w:t>
      </w:r>
      <w:r w:rsidR="00AA2790">
        <w:t>.</w:t>
      </w:r>
    </w:p>
    <w:p w14:paraId="06C71507" w14:textId="4EEEB367" w:rsidR="00AA2790" w:rsidRDefault="00AA2790" w:rsidP="00912EF8">
      <w:pPr>
        <w:pStyle w:val="Heading2"/>
        <w:numPr>
          <w:ilvl w:val="1"/>
          <w:numId w:val="30"/>
        </w:numPr>
      </w:pPr>
      <w:r>
        <w:t>Specific deliverables include:</w:t>
      </w:r>
    </w:p>
    <w:p w14:paraId="3C6FD247" w14:textId="29228BDE" w:rsidR="002E057A" w:rsidRDefault="00AA2790" w:rsidP="00912EF8">
      <w:pPr>
        <w:pStyle w:val="Heading3"/>
        <w:numPr>
          <w:ilvl w:val="2"/>
          <w:numId w:val="30"/>
        </w:numPr>
      </w:pPr>
      <w:r>
        <w:t xml:space="preserve">A report detailing </w:t>
      </w:r>
      <w:r w:rsidR="002E057A">
        <w:t xml:space="preserve">the methodology, </w:t>
      </w:r>
      <w:r>
        <w:t xml:space="preserve">analysis, </w:t>
      </w:r>
      <w:r w:rsidR="006831F3">
        <w:t xml:space="preserve">and </w:t>
      </w:r>
      <w:r>
        <w:t>findings in a clear and concise fashion – this must reflect any inputs/requests made by the Authority during the production phase. The Authority intends to publish this report.</w:t>
      </w:r>
    </w:p>
    <w:p w14:paraId="15E00CD4" w14:textId="2D5C7D1F" w:rsidR="00E84CC7" w:rsidRDefault="00E84CC7" w:rsidP="00E84CC7">
      <w:pPr>
        <w:pStyle w:val="Heading3"/>
        <w:numPr>
          <w:ilvl w:val="2"/>
          <w:numId w:val="30"/>
        </w:numPr>
      </w:pPr>
      <w:r>
        <w:t>Data</w:t>
      </w:r>
      <w:r w:rsidR="006831F3">
        <w:t xml:space="preserve"> forming</w:t>
      </w:r>
      <w:r>
        <w:t xml:space="preserve"> the cost curves as per </w:t>
      </w:r>
      <w:r>
        <w:fldChar w:fldCharType="begin"/>
      </w:r>
      <w:r>
        <w:instrText xml:space="preserve"> REF _Ref495053909 \r \h </w:instrText>
      </w:r>
      <w:r>
        <w:fldChar w:fldCharType="separate"/>
      </w:r>
      <w:r>
        <w:t>5.7</w:t>
      </w:r>
      <w:r>
        <w:fldChar w:fldCharType="end"/>
      </w:r>
      <w:r>
        <w:t xml:space="preserve"> and </w:t>
      </w:r>
      <w:r>
        <w:fldChar w:fldCharType="begin"/>
      </w:r>
      <w:r>
        <w:instrText xml:space="preserve"> REF _Ref494468527 \r \h </w:instrText>
      </w:r>
      <w:r>
        <w:fldChar w:fldCharType="separate"/>
      </w:r>
      <w:r>
        <w:t>5.8</w:t>
      </w:r>
      <w:r>
        <w:fldChar w:fldCharType="end"/>
      </w:r>
      <w:r>
        <w:t>.</w:t>
      </w:r>
    </w:p>
    <w:p w14:paraId="3B8627E6" w14:textId="5038CDF3" w:rsidR="00FB49FB" w:rsidRDefault="006831F3" w:rsidP="00E84CC7">
      <w:pPr>
        <w:pStyle w:val="Heading3"/>
        <w:numPr>
          <w:ilvl w:val="2"/>
          <w:numId w:val="30"/>
        </w:numPr>
      </w:pPr>
      <w:r>
        <w:t>Data on</w:t>
      </w:r>
      <w:r w:rsidR="00FB49FB">
        <w:t xml:space="preserve"> infrastructure options including the information listed in</w:t>
      </w:r>
      <w:r w:rsidR="0099203C">
        <w:t xml:space="preserve"> </w:t>
      </w:r>
      <w:r w:rsidR="0099203C">
        <w:fldChar w:fldCharType="begin"/>
      </w:r>
      <w:r w:rsidR="0099203C">
        <w:instrText xml:space="preserve"> REF _Ref495906599 \r \h </w:instrText>
      </w:r>
      <w:r w:rsidR="0099203C">
        <w:fldChar w:fldCharType="separate"/>
      </w:r>
      <w:r w:rsidR="00E84CC7">
        <w:t>5.8.1</w:t>
      </w:r>
      <w:r w:rsidR="0099203C">
        <w:fldChar w:fldCharType="end"/>
      </w:r>
      <w:r w:rsidR="00FB49FB">
        <w:t>.</w:t>
      </w:r>
    </w:p>
    <w:p w14:paraId="119DC342" w14:textId="24D7CD7C" w:rsidR="00AA2790" w:rsidRDefault="002E057A" w:rsidP="00912EF8">
      <w:pPr>
        <w:pStyle w:val="Heading3"/>
        <w:numPr>
          <w:ilvl w:val="2"/>
          <w:numId w:val="30"/>
        </w:numPr>
      </w:pPr>
      <w:r>
        <w:t>A</w:t>
      </w:r>
      <w:r w:rsidR="00AA2790">
        <w:t xml:space="preserve"> presentation of the report to technical and non-technical members of the Authorit</w:t>
      </w:r>
      <w:r>
        <w:t>y</w:t>
      </w:r>
      <w:r w:rsidR="00AA2790">
        <w:t xml:space="preserve">. The purpose would be to set out the key findings from the report, the key assumptions, results, and caveats in a clear and concise fashion, </w:t>
      </w:r>
      <w:r w:rsidR="00AA2790" w:rsidRPr="007104DC">
        <w:t>to ensure these are fully understood</w:t>
      </w:r>
      <w:r w:rsidR="00AA2790">
        <w:t xml:space="preserve"> by Commissioners</w:t>
      </w:r>
      <w:r w:rsidR="00AA2790" w:rsidRPr="007104DC">
        <w:t>.</w:t>
      </w:r>
    </w:p>
    <w:p w14:paraId="3092F033" w14:textId="2E41CC41" w:rsidR="00AA2790" w:rsidRPr="00172ADF" w:rsidRDefault="00DD50F7" w:rsidP="00912EF8">
      <w:pPr>
        <w:pStyle w:val="Heading2"/>
        <w:numPr>
          <w:ilvl w:val="1"/>
          <w:numId w:val="30"/>
        </w:numPr>
      </w:pPr>
      <w:r w:rsidRPr="00172ADF">
        <w:t xml:space="preserve">These products </w:t>
      </w:r>
      <w:r>
        <w:t>must</w:t>
      </w:r>
      <w:r w:rsidRPr="00172ADF">
        <w:t xml:space="preserve"> be delivered by no later than</w:t>
      </w:r>
      <w:r w:rsidR="00D23517">
        <w:t xml:space="preserve"> </w:t>
      </w:r>
      <w:r w:rsidR="00A20DA2" w:rsidRPr="00A20DA2">
        <w:t>9th March 2018</w:t>
      </w:r>
      <w:r w:rsidR="00A20DA2">
        <w:t xml:space="preserve"> </w:t>
      </w:r>
      <w:r w:rsidRPr="00172ADF">
        <w:t xml:space="preserve">to ensure that </w:t>
      </w:r>
      <w:r>
        <w:t>the findings of the report can be used to in</w:t>
      </w:r>
      <w:r w:rsidRPr="00172ADF">
        <w:t>for</w:t>
      </w:r>
      <w:r>
        <w:t>m</w:t>
      </w:r>
      <w:r w:rsidRPr="00172ADF">
        <w:t xml:space="preserve"> the NIA.  </w:t>
      </w:r>
      <w:r w:rsidRPr="009C2E34">
        <w:t>Delivery will be staggered, with output being suppl</w:t>
      </w:r>
      <w:r w:rsidR="00620748" w:rsidRPr="009C2E34">
        <w:t xml:space="preserve">ied to the Authority from the </w:t>
      </w:r>
      <w:r w:rsidR="00F55479" w:rsidRPr="009C2E34">
        <w:t xml:space="preserve">18th December 2017. </w:t>
      </w:r>
      <w:r w:rsidRPr="009C2E34">
        <w:t xml:space="preserve">The </w:t>
      </w:r>
      <w:r w:rsidR="0039007A">
        <w:t>Potential Provider</w:t>
      </w:r>
      <w:r w:rsidRPr="009C2E34">
        <w:t xml:space="preserve"> must provide a draft final report </w:t>
      </w:r>
      <w:r w:rsidR="00620748" w:rsidRPr="009C2E34">
        <w:t xml:space="preserve">by </w:t>
      </w:r>
      <w:r w:rsidR="00F55479" w:rsidRPr="007039AB">
        <w:t>1</w:t>
      </w:r>
      <w:r w:rsidR="00F55479" w:rsidRPr="009C2E34">
        <w:t>st</w:t>
      </w:r>
      <w:r w:rsidR="00F55479" w:rsidRPr="007039AB">
        <w:t xml:space="preserve"> February 2018</w:t>
      </w:r>
      <w:r w:rsidRPr="009C2E34">
        <w:t xml:space="preserve">, the </w:t>
      </w:r>
      <w:r w:rsidR="0039007A">
        <w:t>Potential Provider</w:t>
      </w:r>
      <w:r w:rsidRPr="009C2E34">
        <w:t xml:space="preserve"> should make changes following feedback by the Authority </w:t>
      </w:r>
      <w:r w:rsidR="00620748" w:rsidRPr="009C2E34">
        <w:t xml:space="preserve">by </w:t>
      </w:r>
      <w:r w:rsidR="00F55479" w:rsidRPr="009C2E34">
        <w:t>9th February</w:t>
      </w:r>
      <w:r w:rsidR="00620748" w:rsidRPr="009C2E34">
        <w:t xml:space="preserve"> 201</w:t>
      </w:r>
      <w:r w:rsidR="00F55479" w:rsidRPr="009C2E34">
        <w:t xml:space="preserve">8 and provide a second draft </w:t>
      </w:r>
      <w:r w:rsidR="006831F3">
        <w:t xml:space="preserve">for </w:t>
      </w:r>
      <w:r w:rsidR="00F55479" w:rsidRPr="009C2E34">
        <w:t xml:space="preserve">peer review. The final databases and report, addressing the peer review comments, should be submitted by the </w:t>
      </w:r>
      <w:r w:rsidR="00F55479" w:rsidRPr="007039AB">
        <w:t>26</w:t>
      </w:r>
      <w:r w:rsidR="00F55479" w:rsidRPr="009C2E34">
        <w:t>th</w:t>
      </w:r>
      <w:r w:rsidR="00F55479" w:rsidRPr="007039AB">
        <w:t xml:space="preserve"> February 2018</w:t>
      </w:r>
      <w:r w:rsidRPr="009C2E34">
        <w:t>.</w:t>
      </w:r>
      <w:r w:rsidR="007A46C8">
        <w:t xml:space="preserve"> </w:t>
      </w:r>
    </w:p>
    <w:p w14:paraId="4DE44D5A" w14:textId="5AB1B66A" w:rsidR="009838F8" w:rsidRPr="00866D5B" w:rsidRDefault="009838F8" w:rsidP="00912EF8">
      <w:pPr>
        <w:pStyle w:val="Heading2"/>
        <w:numPr>
          <w:ilvl w:val="1"/>
          <w:numId w:val="30"/>
        </w:numPr>
      </w:pPr>
      <w:r w:rsidRPr="00866D5B">
        <w:rPr>
          <w:szCs w:val="22"/>
        </w:rPr>
        <w:t>It is expected that the findings presented in the report are quality assured, including through peer review with relevant experts and that the report is fin</w:t>
      </w:r>
      <w:r>
        <w:rPr>
          <w:szCs w:val="22"/>
        </w:rPr>
        <w:t xml:space="preserve">ished to a publishable standard. </w:t>
      </w:r>
      <w:r w:rsidR="00A776CC">
        <w:rPr>
          <w:szCs w:val="22"/>
        </w:rPr>
        <w:t xml:space="preserve">This review will be arranged by the Authority. </w:t>
      </w:r>
      <w:r>
        <w:rPr>
          <w:szCs w:val="22"/>
        </w:rPr>
        <w:t>A</w:t>
      </w:r>
      <w:r w:rsidRPr="00866D5B">
        <w:rPr>
          <w:szCs w:val="22"/>
        </w:rPr>
        <w:t xml:space="preserve">ll assumptions and caveats </w:t>
      </w:r>
      <w:r w:rsidR="00194440">
        <w:rPr>
          <w:szCs w:val="22"/>
        </w:rPr>
        <w:t>must</w:t>
      </w:r>
      <w:r>
        <w:rPr>
          <w:szCs w:val="22"/>
        </w:rPr>
        <w:t xml:space="preserve"> be </w:t>
      </w:r>
      <w:r w:rsidRPr="00866D5B">
        <w:rPr>
          <w:szCs w:val="22"/>
        </w:rPr>
        <w:t>clearly highlighted</w:t>
      </w:r>
      <w:r>
        <w:rPr>
          <w:szCs w:val="22"/>
        </w:rPr>
        <w:t xml:space="preserve"> and agreed upon with the </w:t>
      </w:r>
      <w:r w:rsidR="002466F4">
        <w:rPr>
          <w:szCs w:val="22"/>
        </w:rPr>
        <w:t>Authority</w:t>
      </w:r>
      <w:r w:rsidRPr="00866D5B">
        <w:rPr>
          <w:szCs w:val="22"/>
        </w:rPr>
        <w:t>.</w:t>
      </w:r>
    </w:p>
    <w:p w14:paraId="4A784DBC" w14:textId="625E6434" w:rsidR="009838F8" w:rsidRDefault="009838F8" w:rsidP="00912EF8">
      <w:pPr>
        <w:pStyle w:val="Heading2"/>
        <w:numPr>
          <w:ilvl w:val="1"/>
          <w:numId w:val="30"/>
        </w:numPr>
      </w:pPr>
      <w:r>
        <w:lastRenderedPageBreak/>
        <w:t xml:space="preserve">All materials (including research, calculations and models) used to generate the analysis </w:t>
      </w:r>
      <w:r w:rsidR="00194440">
        <w:t>must</w:t>
      </w:r>
      <w:r>
        <w:t xml:space="preserve"> be made available to the </w:t>
      </w:r>
      <w:r w:rsidR="002466F4">
        <w:t>Authority</w:t>
      </w:r>
      <w:r>
        <w:t xml:space="preserve"> for future use.</w:t>
      </w:r>
    </w:p>
    <w:p w14:paraId="044B0F8D" w14:textId="7455CF39" w:rsidR="009838F8" w:rsidRDefault="009838F8" w:rsidP="00912EF8">
      <w:pPr>
        <w:pStyle w:val="Heading2"/>
        <w:numPr>
          <w:ilvl w:val="1"/>
          <w:numId w:val="30"/>
        </w:numPr>
      </w:pPr>
      <w:r>
        <w:t xml:space="preserve">At the start of the project </w:t>
      </w:r>
      <w:r w:rsidR="006831F3">
        <w:t>to the Authority will</w:t>
      </w:r>
      <w:r>
        <w:t xml:space="preserve"> hold an inception/scoping meeting with the successful </w:t>
      </w:r>
      <w:r w:rsidR="0039007A">
        <w:t>Potential Provider</w:t>
      </w:r>
      <w:r w:rsidR="006831F3">
        <w:t>.  A</w:t>
      </w:r>
      <w:r>
        <w:t xml:space="preserve"> short inception report </w:t>
      </w:r>
      <w:r w:rsidR="006831F3">
        <w:t xml:space="preserve">should </w:t>
      </w:r>
      <w:r>
        <w:t xml:space="preserve">be provided </w:t>
      </w:r>
      <w:r w:rsidR="00D07469">
        <w:t>to</w:t>
      </w:r>
      <w:r>
        <w:t xml:space="preserve"> </w:t>
      </w:r>
      <w:r w:rsidR="006831F3">
        <w:t xml:space="preserve">clarify </w:t>
      </w:r>
      <w:r>
        <w:t xml:space="preserve">the approach to be taken, </w:t>
      </w:r>
      <w:r w:rsidR="006831F3">
        <w:t>set</w:t>
      </w:r>
      <w:r>
        <w:t xml:space="preserve"> out key milestones and dates for deliverables, risks and how these will be managed etc. – for agreement, before the analysis</w:t>
      </w:r>
      <w:r w:rsidR="00D07469">
        <w:t xml:space="preserve"> commences</w:t>
      </w:r>
      <w:r>
        <w:t>. The Authority</w:t>
      </w:r>
      <w:r w:rsidRPr="007104DC">
        <w:t xml:space="preserve"> expect</w:t>
      </w:r>
      <w:r>
        <w:t>s</w:t>
      </w:r>
      <w:r w:rsidRPr="007104DC">
        <w:t xml:space="preserve"> the </w:t>
      </w:r>
      <w:r w:rsidR="0039007A">
        <w:t>Potential Provider</w:t>
      </w:r>
      <w:r w:rsidRPr="007104DC">
        <w:t xml:space="preserve"> to work closely with the </w:t>
      </w:r>
      <w:r w:rsidR="002466F4">
        <w:t>Authority</w:t>
      </w:r>
      <w:r w:rsidRPr="007104DC">
        <w:t xml:space="preserve">, including through </w:t>
      </w:r>
      <w:r>
        <w:t xml:space="preserve">weekly </w:t>
      </w:r>
      <w:r w:rsidRPr="007104DC">
        <w:t>meetings</w:t>
      </w:r>
      <w:r>
        <w:t xml:space="preserve"> or phone calls</w:t>
      </w:r>
      <w:r w:rsidRPr="007104DC">
        <w:t xml:space="preserve"> and other communication.</w:t>
      </w:r>
    </w:p>
    <w:p w14:paraId="2074B7A9" w14:textId="77777777" w:rsidR="00ED3A6D" w:rsidRDefault="009838F8" w:rsidP="00ED3A6D">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24" w:name="_Toc496542428"/>
      <w:bookmarkStart w:id="25" w:name="_Toc368573032"/>
      <w:r w:rsidRPr="00ED3A6D">
        <w:rPr>
          <w:rFonts w:ascii="Arial Bold" w:hAnsi="Arial Bold"/>
          <w:szCs w:val="22"/>
        </w:rPr>
        <w:t>key milestones</w:t>
      </w:r>
      <w:bookmarkEnd w:id="24"/>
    </w:p>
    <w:p w14:paraId="266FF8CA" w14:textId="1D31BC37" w:rsidR="009838F8" w:rsidRPr="00ED3A6D" w:rsidRDefault="00ED3A6D" w:rsidP="00ED3A6D">
      <w:pPr>
        <w:pStyle w:val="Heading2"/>
        <w:numPr>
          <w:ilvl w:val="1"/>
          <w:numId w:val="30"/>
        </w:numPr>
      </w:pPr>
      <w:r w:rsidRPr="00ED3A6D">
        <w:t>The potential provider should note the following project milestones that the authority will measure the quality of delivery against:</w:t>
      </w:r>
      <w:r w:rsidR="00A20DA2" w:rsidRPr="00ED3A6D">
        <w:t xml:space="preserve"> </w:t>
      </w:r>
    </w:p>
    <w:tbl>
      <w:tblPr>
        <w:tblStyle w:val="TableGrid"/>
        <w:tblW w:w="5000" w:type="pct"/>
        <w:tblLook w:val="04A0" w:firstRow="1" w:lastRow="0" w:firstColumn="1" w:lastColumn="0" w:noHBand="0" w:noVBand="1"/>
      </w:tblPr>
      <w:tblGrid>
        <w:gridCol w:w="1620"/>
        <w:gridCol w:w="4473"/>
        <w:gridCol w:w="2926"/>
      </w:tblGrid>
      <w:tr w:rsidR="009838F8" w:rsidRPr="00A20DA2" w14:paraId="5F68DFC9" w14:textId="77777777" w:rsidTr="002466F4">
        <w:tc>
          <w:tcPr>
            <w:tcW w:w="898" w:type="pct"/>
            <w:shd w:val="clear" w:color="auto" w:fill="C6D9F1" w:themeFill="text2" w:themeFillTint="33"/>
            <w:vAlign w:val="center"/>
          </w:tcPr>
          <w:p w14:paraId="30A82E62" w14:textId="77777777" w:rsidR="009838F8" w:rsidRPr="00A20DA2" w:rsidRDefault="009838F8" w:rsidP="002466F4">
            <w:pPr>
              <w:pStyle w:val="Heading3"/>
              <w:tabs>
                <w:tab w:val="clear" w:pos="1800"/>
              </w:tabs>
              <w:spacing w:after="120"/>
              <w:ind w:left="0" w:firstLine="0"/>
              <w:jc w:val="center"/>
              <w:outlineLvl w:val="2"/>
              <w:rPr>
                <w:b/>
                <w:szCs w:val="24"/>
              </w:rPr>
            </w:pPr>
            <w:r w:rsidRPr="00A20DA2">
              <w:rPr>
                <w:b/>
              </w:rPr>
              <w:t>Milestone</w:t>
            </w:r>
          </w:p>
        </w:tc>
        <w:tc>
          <w:tcPr>
            <w:tcW w:w="2480" w:type="pct"/>
            <w:shd w:val="clear" w:color="auto" w:fill="C6D9F1" w:themeFill="text2" w:themeFillTint="33"/>
            <w:vAlign w:val="center"/>
          </w:tcPr>
          <w:p w14:paraId="3F0826A4" w14:textId="77777777" w:rsidR="009838F8" w:rsidRPr="00A20DA2" w:rsidRDefault="009838F8" w:rsidP="002466F4">
            <w:pPr>
              <w:pStyle w:val="Heading3"/>
              <w:tabs>
                <w:tab w:val="clear" w:pos="1800"/>
              </w:tabs>
              <w:spacing w:after="120"/>
              <w:ind w:left="0" w:firstLine="0"/>
              <w:jc w:val="center"/>
              <w:outlineLvl w:val="2"/>
              <w:rPr>
                <w:b/>
                <w:szCs w:val="24"/>
              </w:rPr>
            </w:pPr>
            <w:r w:rsidRPr="00A20DA2">
              <w:rPr>
                <w:b/>
              </w:rPr>
              <w:t>Description</w:t>
            </w:r>
          </w:p>
        </w:tc>
        <w:tc>
          <w:tcPr>
            <w:tcW w:w="1622" w:type="pct"/>
            <w:shd w:val="clear" w:color="auto" w:fill="C6D9F1" w:themeFill="text2" w:themeFillTint="33"/>
            <w:vAlign w:val="center"/>
          </w:tcPr>
          <w:p w14:paraId="36BF2E88" w14:textId="77777777" w:rsidR="009838F8" w:rsidRPr="009C2E34" w:rsidRDefault="009838F8" w:rsidP="002466F4">
            <w:pPr>
              <w:pStyle w:val="Heading3"/>
              <w:tabs>
                <w:tab w:val="clear" w:pos="1800"/>
              </w:tabs>
              <w:spacing w:after="120"/>
              <w:ind w:left="0" w:firstLine="0"/>
              <w:jc w:val="center"/>
              <w:outlineLvl w:val="2"/>
              <w:rPr>
                <w:b/>
                <w:szCs w:val="24"/>
              </w:rPr>
            </w:pPr>
            <w:r w:rsidRPr="00A20DA2">
              <w:rPr>
                <w:b/>
              </w:rPr>
              <w:t>Timeframe</w:t>
            </w:r>
          </w:p>
        </w:tc>
      </w:tr>
      <w:tr w:rsidR="009838F8" w:rsidRPr="00A20DA2" w14:paraId="650D9727" w14:textId="77777777" w:rsidTr="002466F4">
        <w:tc>
          <w:tcPr>
            <w:tcW w:w="898" w:type="pct"/>
            <w:vAlign w:val="center"/>
          </w:tcPr>
          <w:p w14:paraId="555E0DB1" w14:textId="77777777" w:rsidR="009838F8" w:rsidRPr="009C2E34" w:rsidRDefault="009838F8" w:rsidP="002466F4">
            <w:pPr>
              <w:pStyle w:val="Heading3"/>
              <w:tabs>
                <w:tab w:val="clear" w:pos="1800"/>
              </w:tabs>
              <w:spacing w:after="120"/>
              <w:ind w:left="0" w:firstLine="0"/>
              <w:jc w:val="center"/>
              <w:outlineLvl w:val="2"/>
              <w:rPr>
                <w:szCs w:val="24"/>
              </w:rPr>
            </w:pPr>
            <w:r w:rsidRPr="009C2E34">
              <w:t>1</w:t>
            </w:r>
          </w:p>
        </w:tc>
        <w:tc>
          <w:tcPr>
            <w:tcW w:w="2480" w:type="pct"/>
            <w:vAlign w:val="center"/>
          </w:tcPr>
          <w:p w14:paraId="144019D1" w14:textId="38D80B61" w:rsidR="009838F8" w:rsidRPr="009C2E34" w:rsidRDefault="009838F8">
            <w:pPr>
              <w:pStyle w:val="Heading3"/>
              <w:tabs>
                <w:tab w:val="clear" w:pos="1800"/>
              </w:tabs>
              <w:spacing w:after="120"/>
              <w:ind w:left="0" w:firstLine="0"/>
              <w:jc w:val="left"/>
              <w:outlineLvl w:val="2"/>
              <w:rPr>
                <w:szCs w:val="24"/>
              </w:rPr>
            </w:pPr>
            <w:r w:rsidRPr="009C2E34">
              <w:t xml:space="preserve">Project inception meeting with </w:t>
            </w:r>
            <w:r w:rsidR="002466F4" w:rsidRPr="009C2E34">
              <w:t>the Authority</w:t>
            </w:r>
            <w:r w:rsidRPr="009C2E34">
              <w:t>, to agree the milestones for the project and precise coverage of the report.</w:t>
            </w:r>
          </w:p>
        </w:tc>
        <w:tc>
          <w:tcPr>
            <w:tcW w:w="1622" w:type="pct"/>
            <w:vAlign w:val="center"/>
          </w:tcPr>
          <w:p w14:paraId="7A2B2A95" w14:textId="77777777" w:rsidR="009838F8" w:rsidRPr="009C2E34" w:rsidRDefault="009838F8" w:rsidP="002466F4">
            <w:pPr>
              <w:pStyle w:val="Heading3"/>
              <w:tabs>
                <w:tab w:val="clear" w:pos="1800"/>
              </w:tabs>
              <w:spacing w:after="120"/>
              <w:ind w:left="0" w:firstLine="0"/>
              <w:jc w:val="center"/>
              <w:outlineLvl w:val="2"/>
              <w:rPr>
                <w:szCs w:val="24"/>
              </w:rPr>
            </w:pPr>
            <w:r w:rsidRPr="009C2E34">
              <w:t xml:space="preserve">Within week 1 of Contract Award </w:t>
            </w:r>
          </w:p>
        </w:tc>
      </w:tr>
      <w:tr w:rsidR="009838F8" w:rsidRPr="00A20DA2" w14:paraId="548A1E8E" w14:textId="77777777" w:rsidTr="002466F4">
        <w:tc>
          <w:tcPr>
            <w:tcW w:w="898" w:type="pct"/>
            <w:vAlign w:val="center"/>
          </w:tcPr>
          <w:p w14:paraId="556CAB47" w14:textId="77777777" w:rsidR="009838F8" w:rsidRPr="009C2E34" w:rsidRDefault="009838F8" w:rsidP="002466F4">
            <w:pPr>
              <w:pStyle w:val="Heading3"/>
              <w:tabs>
                <w:tab w:val="clear" w:pos="1800"/>
              </w:tabs>
              <w:spacing w:after="120"/>
              <w:ind w:left="0" w:firstLine="0"/>
              <w:jc w:val="center"/>
              <w:outlineLvl w:val="2"/>
              <w:rPr>
                <w:szCs w:val="24"/>
              </w:rPr>
            </w:pPr>
            <w:r w:rsidRPr="009C2E34">
              <w:t>2</w:t>
            </w:r>
          </w:p>
        </w:tc>
        <w:tc>
          <w:tcPr>
            <w:tcW w:w="2480" w:type="pct"/>
            <w:vAlign w:val="center"/>
          </w:tcPr>
          <w:p w14:paraId="44F3A327" w14:textId="0584C0B7" w:rsidR="009838F8" w:rsidRPr="009C2E34" w:rsidRDefault="00AA2790">
            <w:pPr>
              <w:pStyle w:val="Heading3"/>
              <w:tabs>
                <w:tab w:val="clear" w:pos="1800"/>
              </w:tabs>
              <w:spacing w:after="120"/>
              <w:ind w:left="0" w:firstLine="0"/>
              <w:jc w:val="left"/>
              <w:outlineLvl w:val="2"/>
              <w:rPr>
                <w:szCs w:val="24"/>
              </w:rPr>
            </w:pPr>
            <w:r w:rsidRPr="009C2E34">
              <w:t>Inception report</w:t>
            </w:r>
            <w:r w:rsidR="009838F8" w:rsidRPr="009C2E34">
              <w:t xml:space="preserve"> provided and agreed by </w:t>
            </w:r>
            <w:r w:rsidR="002466F4" w:rsidRPr="009C2E34">
              <w:t>the Authority</w:t>
            </w:r>
            <w:r w:rsidR="009838F8" w:rsidRPr="009C2E34">
              <w:t xml:space="preserve">, </w:t>
            </w:r>
            <w:r w:rsidR="00553564" w:rsidRPr="009C2E34">
              <w:t xml:space="preserve">detailing </w:t>
            </w:r>
            <w:r w:rsidR="009838F8" w:rsidRPr="009C2E34">
              <w:t>the</w:t>
            </w:r>
            <w:r w:rsidR="00553564" w:rsidRPr="009C2E34">
              <w:t xml:space="preserve"> agreed</w:t>
            </w:r>
            <w:r w:rsidR="009838F8" w:rsidRPr="009C2E34">
              <w:t xml:space="preserve"> </w:t>
            </w:r>
            <w:r w:rsidR="002E057A" w:rsidRPr="009C2E34">
              <w:t>methodology</w:t>
            </w:r>
            <w:r w:rsidR="009838F8" w:rsidRPr="009C2E34">
              <w:t xml:space="preserve">, along with a plan setting out key milestones and dates for deliverables, risks and how these will be managed.  </w:t>
            </w:r>
          </w:p>
        </w:tc>
        <w:tc>
          <w:tcPr>
            <w:tcW w:w="1622" w:type="pct"/>
            <w:vAlign w:val="center"/>
          </w:tcPr>
          <w:p w14:paraId="51C6D945" w14:textId="77777777" w:rsidR="009838F8" w:rsidRPr="009C2E34" w:rsidRDefault="009838F8" w:rsidP="002466F4">
            <w:pPr>
              <w:pStyle w:val="Heading3"/>
              <w:tabs>
                <w:tab w:val="clear" w:pos="1800"/>
              </w:tabs>
              <w:spacing w:after="120"/>
              <w:ind w:left="0" w:firstLine="0"/>
              <w:jc w:val="center"/>
              <w:outlineLvl w:val="2"/>
              <w:rPr>
                <w:szCs w:val="24"/>
              </w:rPr>
            </w:pPr>
            <w:r w:rsidRPr="009C2E34">
              <w:t>Within week 2 of Contract Award</w:t>
            </w:r>
          </w:p>
        </w:tc>
      </w:tr>
      <w:tr w:rsidR="009838F8" w:rsidRPr="00A20DA2" w14:paraId="23184181" w14:textId="77777777" w:rsidTr="002466F4">
        <w:tc>
          <w:tcPr>
            <w:tcW w:w="898" w:type="pct"/>
            <w:vAlign w:val="center"/>
          </w:tcPr>
          <w:p w14:paraId="51C31C67" w14:textId="574293B8" w:rsidR="009838F8" w:rsidRPr="009C2E34" w:rsidRDefault="00A776CC" w:rsidP="002466F4">
            <w:pPr>
              <w:pStyle w:val="Heading3"/>
              <w:tabs>
                <w:tab w:val="clear" w:pos="1800"/>
              </w:tabs>
              <w:spacing w:after="120"/>
              <w:ind w:left="0" w:firstLine="0"/>
              <w:jc w:val="center"/>
              <w:outlineLvl w:val="2"/>
            </w:pPr>
            <w:r>
              <w:t>3</w:t>
            </w:r>
          </w:p>
        </w:tc>
        <w:tc>
          <w:tcPr>
            <w:tcW w:w="2480" w:type="pct"/>
            <w:vAlign w:val="center"/>
          </w:tcPr>
          <w:p w14:paraId="45258E0F" w14:textId="77777777" w:rsidR="009838F8" w:rsidRPr="009C2E34" w:rsidRDefault="009838F8" w:rsidP="002466F4">
            <w:pPr>
              <w:pStyle w:val="Heading3"/>
              <w:tabs>
                <w:tab w:val="clear" w:pos="1800"/>
              </w:tabs>
              <w:spacing w:after="120"/>
              <w:ind w:left="0" w:firstLine="0"/>
              <w:jc w:val="left"/>
              <w:outlineLvl w:val="2"/>
            </w:pPr>
            <w:r w:rsidRPr="009C2E34">
              <w:t>Update meeting / phone call on the project including any findings or assumptions to agree upon.</w:t>
            </w:r>
          </w:p>
        </w:tc>
        <w:tc>
          <w:tcPr>
            <w:tcW w:w="1622" w:type="pct"/>
            <w:vAlign w:val="center"/>
          </w:tcPr>
          <w:p w14:paraId="4CC7ABD7" w14:textId="77777777" w:rsidR="009838F8" w:rsidRPr="009C2E34" w:rsidRDefault="009838F8" w:rsidP="002466F4">
            <w:pPr>
              <w:pStyle w:val="Heading3"/>
              <w:tabs>
                <w:tab w:val="clear" w:pos="1800"/>
              </w:tabs>
              <w:spacing w:after="120"/>
              <w:ind w:left="0" w:firstLine="0"/>
              <w:jc w:val="center"/>
              <w:outlineLvl w:val="2"/>
            </w:pPr>
            <w:r w:rsidRPr="009C2E34">
              <w:t>Weekly</w:t>
            </w:r>
          </w:p>
        </w:tc>
      </w:tr>
      <w:tr w:rsidR="006F52E5" w:rsidRPr="00A20DA2" w14:paraId="370773CF" w14:textId="77777777" w:rsidTr="002466F4">
        <w:tc>
          <w:tcPr>
            <w:tcW w:w="898" w:type="pct"/>
            <w:vAlign w:val="center"/>
          </w:tcPr>
          <w:p w14:paraId="42A56F47" w14:textId="3029D183" w:rsidR="006F52E5" w:rsidRPr="009C2E34" w:rsidRDefault="00A776CC" w:rsidP="002466F4">
            <w:pPr>
              <w:pStyle w:val="Heading3"/>
              <w:tabs>
                <w:tab w:val="clear" w:pos="1800"/>
              </w:tabs>
              <w:spacing w:after="120"/>
              <w:ind w:left="0" w:firstLine="0"/>
              <w:jc w:val="center"/>
              <w:outlineLvl w:val="2"/>
            </w:pPr>
            <w:r>
              <w:t>4</w:t>
            </w:r>
          </w:p>
        </w:tc>
        <w:tc>
          <w:tcPr>
            <w:tcW w:w="2480" w:type="pct"/>
            <w:vAlign w:val="center"/>
          </w:tcPr>
          <w:p w14:paraId="5FAABC40" w14:textId="4B255C87" w:rsidR="006F52E5" w:rsidRPr="009C2E34" w:rsidRDefault="00AA2790">
            <w:pPr>
              <w:pStyle w:val="Heading3"/>
              <w:tabs>
                <w:tab w:val="clear" w:pos="1800"/>
              </w:tabs>
              <w:spacing w:after="120"/>
              <w:ind w:left="0" w:firstLine="0"/>
              <w:jc w:val="left"/>
              <w:outlineLvl w:val="2"/>
            </w:pPr>
            <w:r w:rsidRPr="009C2E34">
              <w:t>F</w:t>
            </w:r>
            <w:r w:rsidR="006F52E5" w:rsidRPr="009C2E34">
              <w:t>irst d</w:t>
            </w:r>
            <w:r w:rsidR="007A46C8" w:rsidRPr="009C2E34">
              <w:t xml:space="preserve">raft of the </w:t>
            </w:r>
            <w:r w:rsidRPr="009C2E34">
              <w:t xml:space="preserve">database including the </w:t>
            </w:r>
            <w:r w:rsidR="00E84CC7">
              <w:t xml:space="preserve">draft cost curves as per </w:t>
            </w:r>
            <w:r w:rsidR="00E84CC7">
              <w:fldChar w:fldCharType="begin"/>
            </w:r>
            <w:r w:rsidR="00E84CC7">
              <w:instrText xml:space="preserve"> REF _Ref495053909 \r \h </w:instrText>
            </w:r>
            <w:r w:rsidR="00E84CC7">
              <w:fldChar w:fldCharType="separate"/>
            </w:r>
            <w:r w:rsidR="00E84CC7">
              <w:t>5.7</w:t>
            </w:r>
            <w:r w:rsidR="00E84CC7">
              <w:fldChar w:fldCharType="end"/>
            </w:r>
            <w:r w:rsidR="00E84CC7">
              <w:t xml:space="preserve"> and </w:t>
            </w:r>
            <w:r w:rsidR="00E84CC7">
              <w:fldChar w:fldCharType="begin"/>
            </w:r>
            <w:r w:rsidR="00E84CC7">
              <w:instrText xml:space="preserve"> REF _Ref494468527 \r \h </w:instrText>
            </w:r>
            <w:r w:rsidR="00E84CC7">
              <w:fldChar w:fldCharType="separate"/>
            </w:r>
            <w:r w:rsidR="00E84CC7">
              <w:t>5.8</w:t>
            </w:r>
            <w:r w:rsidR="00E84CC7">
              <w:fldChar w:fldCharType="end"/>
            </w:r>
            <w:r w:rsidR="00E84CC7">
              <w:t xml:space="preserve"> and the </w:t>
            </w:r>
            <w:r w:rsidRPr="009C2E34">
              <w:t>long</w:t>
            </w:r>
            <w:r w:rsidR="00ED3A6D">
              <w:t xml:space="preserve"> list of infrastructure options as per </w:t>
            </w:r>
            <w:r w:rsidR="00ED3A6D">
              <w:fldChar w:fldCharType="begin"/>
            </w:r>
            <w:r w:rsidR="00ED3A6D">
              <w:instrText xml:space="preserve"> REF _Ref495906599 \r \h </w:instrText>
            </w:r>
            <w:r w:rsidR="00ED3A6D">
              <w:fldChar w:fldCharType="separate"/>
            </w:r>
            <w:r w:rsidR="00E84CC7">
              <w:t>5.8.1</w:t>
            </w:r>
            <w:r w:rsidR="00ED3A6D">
              <w:fldChar w:fldCharType="end"/>
            </w:r>
            <w:r w:rsidR="00E84CC7">
              <w:t>.</w:t>
            </w:r>
          </w:p>
        </w:tc>
        <w:tc>
          <w:tcPr>
            <w:tcW w:w="1622" w:type="pct"/>
            <w:vAlign w:val="center"/>
          </w:tcPr>
          <w:p w14:paraId="3404CBB3" w14:textId="4F452C5E" w:rsidR="006F52E5" w:rsidRPr="009C2E34" w:rsidRDefault="00A20DA2" w:rsidP="002466F4">
            <w:pPr>
              <w:pStyle w:val="Heading3"/>
              <w:tabs>
                <w:tab w:val="clear" w:pos="1800"/>
              </w:tabs>
              <w:spacing w:after="120"/>
              <w:ind w:left="0" w:firstLine="0"/>
              <w:jc w:val="center"/>
              <w:outlineLvl w:val="2"/>
            </w:pPr>
            <w:r w:rsidRPr="009C2E34">
              <w:t>18</w:t>
            </w:r>
            <w:r w:rsidRPr="009C2E34">
              <w:rPr>
                <w:vertAlign w:val="superscript"/>
              </w:rPr>
              <w:t>th</w:t>
            </w:r>
            <w:r w:rsidRPr="009C2E34">
              <w:t xml:space="preserve"> December 2017</w:t>
            </w:r>
          </w:p>
        </w:tc>
      </w:tr>
      <w:tr w:rsidR="00DD7EE3" w:rsidRPr="00A20DA2" w14:paraId="02E54E90" w14:textId="77777777" w:rsidTr="002466F4">
        <w:tc>
          <w:tcPr>
            <w:tcW w:w="898" w:type="pct"/>
            <w:vAlign w:val="center"/>
          </w:tcPr>
          <w:p w14:paraId="7495C901" w14:textId="4F5755FF" w:rsidR="00DD7EE3" w:rsidRPr="009C2E34" w:rsidRDefault="00A776CC" w:rsidP="002466F4">
            <w:pPr>
              <w:pStyle w:val="Heading3"/>
              <w:tabs>
                <w:tab w:val="clear" w:pos="1800"/>
              </w:tabs>
              <w:spacing w:after="120"/>
              <w:ind w:left="0" w:firstLine="0"/>
              <w:jc w:val="center"/>
              <w:outlineLvl w:val="2"/>
            </w:pPr>
            <w:r>
              <w:t>5</w:t>
            </w:r>
          </w:p>
        </w:tc>
        <w:tc>
          <w:tcPr>
            <w:tcW w:w="2480" w:type="pct"/>
            <w:vAlign w:val="center"/>
          </w:tcPr>
          <w:p w14:paraId="314D0EB8" w14:textId="3E7790BC" w:rsidR="00DD7EE3" w:rsidRPr="009C2E34" w:rsidRDefault="00FB49FB" w:rsidP="002466F4">
            <w:pPr>
              <w:pStyle w:val="Heading3"/>
              <w:tabs>
                <w:tab w:val="clear" w:pos="1800"/>
              </w:tabs>
              <w:spacing w:after="120"/>
              <w:ind w:left="0" w:firstLine="0"/>
              <w:jc w:val="left"/>
              <w:outlineLvl w:val="2"/>
            </w:pPr>
            <w:r w:rsidRPr="009C2E34">
              <w:t xml:space="preserve">Draft </w:t>
            </w:r>
            <w:r w:rsidR="00ED3A6D">
              <w:t xml:space="preserve">analysis of water company WRMP’s as per </w:t>
            </w:r>
            <w:r w:rsidR="00ED3A6D">
              <w:fldChar w:fldCharType="begin"/>
            </w:r>
            <w:r w:rsidR="00ED3A6D">
              <w:instrText xml:space="preserve"> REF _Ref495908385 \r \h </w:instrText>
            </w:r>
            <w:r w:rsidR="00ED3A6D">
              <w:fldChar w:fldCharType="separate"/>
            </w:r>
            <w:r w:rsidR="00ED3A6D">
              <w:t>5.8</w:t>
            </w:r>
            <w:r w:rsidR="00ED3A6D">
              <w:fldChar w:fldCharType="end"/>
            </w:r>
            <w:r w:rsidR="00ED3A6D">
              <w:t>.</w:t>
            </w:r>
          </w:p>
        </w:tc>
        <w:tc>
          <w:tcPr>
            <w:tcW w:w="1622" w:type="pct"/>
            <w:vAlign w:val="center"/>
          </w:tcPr>
          <w:p w14:paraId="743A7D49" w14:textId="3C4B0F53" w:rsidR="00DD7EE3" w:rsidRPr="009C2E34" w:rsidRDefault="00A20DA2" w:rsidP="002466F4">
            <w:pPr>
              <w:pStyle w:val="Heading3"/>
              <w:tabs>
                <w:tab w:val="clear" w:pos="1800"/>
              </w:tabs>
              <w:spacing w:after="120"/>
              <w:ind w:left="0" w:firstLine="0"/>
              <w:jc w:val="center"/>
              <w:outlineLvl w:val="2"/>
            </w:pPr>
            <w:r w:rsidRPr="009C2E34">
              <w:t>22</w:t>
            </w:r>
            <w:r w:rsidR="00FC2A86">
              <w:rPr>
                <w:vertAlign w:val="superscript"/>
              </w:rPr>
              <w:t>nd</w:t>
            </w:r>
            <w:r w:rsidR="007A46C8" w:rsidRPr="009C2E34">
              <w:t xml:space="preserve"> </w:t>
            </w:r>
            <w:r w:rsidRPr="009C2E34">
              <w:t>January 2018</w:t>
            </w:r>
          </w:p>
        </w:tc>
      </w:tr>
      <w:tr w:rsidR="000E7AD4" w:rsidRPr="00A20DA2" w14:paraId="12B70C58" w14:textId="77777777" w:rsidTr="002466F4">
        <w:tc>
          <w:tcPr>
            <w:tcW w:w="898" w:type="pct"/>
            <w:vAlign w:val="center"/>
          </w:tcPr>
          <w:p w14:paraId="79DC40E6" w14:textId="648AF572" w:rsidR="000E7AD4" w:rsidRPr="009C2E34" w:rsidRDefault="00A776CC" w:rsidP="00492B6C">
            <w:pPr>
              <w:pStyle w:val="Heading3"/>
              <w:tabs>
                <w:tab w:val="clear" w:pos="1800"/>
              </w:tabs>
              <w:spacing w:after="120"/>
              <w:ind w:left="0" w:firstLine="0"/>
              <w:jc w:val="center"/>
              <w:outlineLvl w:val="2"/>
            </w:pPr>
            <w:r>
              <w:t>6</w:t>
            </w:r>
          </w:p>
        </w:tc>
        <w:tc>
          <w:tcPr>
            <w:tcW w:w="2480" w:type="pct"/>
            <w:vAlign w:val="center"/>
          </w:tcPr>
          <w:p w14:paraId="11B2B0B8" w14:textId="09B2511D" w:rsidR="000E7AD4" w:rsidRPr="009C2E34" w:rsidRDefault="007A46C8">
            <w:pPr>
              <w:pStyle w:val="Heading3"/>
              <w:tabs>
                <w:tab w:val="clear" w:pos="1800"/>
              </w:tabs>
              <w:spacing w:after="120"/>
              <w:ind w:left="0" w:firstLine="0"/>
              <w:jc w:val="left"/>
              <w:outlineLvl w:val="2"/>
            </w:pPr>
            <w:r w:rsidRPr="009C2E34">
              <w:t>First draft of final report</w:t>
            </w:r>
            <w:r w:rsidR="00A20DA2" w:rsidRPr="009C2E34">
              <w:t>.</w:t>
            </w:r>
          </w:p>
        </w:tc>
        <w:tc>
          <w:tcPr>
            <w:tcW w:w="1622" w:type="pct"/>
            <w:vAlign w:val="center"/>
          </w:tcPr>
          <w:p w14:paraId="0F322B62" w14:textId="548F803F" w:rsidR="000E7AD4" w:rsidRPr="009C2E34" w:rsidRDefault="00A20DA2" w:rsidP="00492B6C">
            <w:pPr>
              <w:pStyle w:val="Heading3"/>
              <w:tabs>
                <w:tab w:val="clear" w:pos="1800"/>
              </w:tabs>
              <w:spacing w:after="120"/>
              <w:ind w:left="0" w:firstLine="0"/>
              <w:jc w:val="center"/>
              <w:outlineLvl w:val="2"/>
            </w:pPr>
            <w:r w:rsidRPr="009C2E34">
              <w:t>1</w:t>
            </w:r>
            <w:r w:rsidRPr="009C2E34">
              <w:rPr>
                <w:vertAlign w:val="superscript"/>
              </w:rPr>
              <w:t>st</w:t>
            </w:r>
            <w:r w:rsidRPr="009C2E34">
              <w:t xml:space="preserve"> February 2018</w:t>
            </w:r>
          </w:p>
        </w:tc>
      </w:tr>
      <w:tr w:rsidR="000E7AD4" w:rsidRPr="00A20DA2" w14:paraId="42264E94" w14:textId="77777777" w:rsidTr="002466F4">
        <w:tc>
          <w:tcPr>
            <w:tcW w:w="898" w:type="pct"/>
            <w:vAlign w:val="center"/>
          </w:tcPr>
          <w:p w14:paraId="13615939" w14:textId="41F70023" w:rsidR="000E7AD4" w:rsidRPr="009C2E34" w:rsidRDefault="00A776CC" w:rsidP="00492B6C">
            <w:pPr>
              <w:pStyle w:val="Heading3"/>
              <w:tabs>
                <w:tab w:val="clear" w:pos="1800"/>
              </w:tabs>
              <w:spacing w:after="120"/>
              <w:ind w:left="0" w:firstLine="0"/>
              <w:jc w:val="center"/>
              <w:outlineLvl w:val="2"/>
            </w:pPr>
            <w:r>
              <w:t>7</w:t>
            </w:r>
          </w:p>
        </w:tc>
        <w:tc>
          <w:tcPr>
            <w:tcW w:w="2480" w:type="pct"/>
            <w:vAlign w:val="center"/>
          </w:tcPr>
          <w:p w14:paraId="18A89D9A" w14:textId="162CE179" w:rsidR="000E7AD4" w:rsidRPr="009C2E34" w:rsidRDefault="007A46C8">
            <w:pPr>
              <w:pStyle w:val="Heading3"/>
              <w:tabs>
                <w:tab w:val="clear" w:pos="1800"/>
              </w:tabs>
              <w:spacing w:after="120"/>
              <w:ind w:left="0" w:firstLine="0"/>
              <w:jc w:val="left"/>
              <w:outlineLvl w:val="2"/>
            </w:pPr>
            <w:r w:rsidRPr="009C2E34">
              <w:t>Second draft of final report</w:t>
            </w:r>
            <w:r w:rsidR="00553564" w:rsidRPr="009C2E34">
              <w:t xml:space="preserve"> addressing comments from the Authority.</w:t>
            </w:r>
          </w:p>
        </w:tc>
        <w:tc>
          <w:tcPr>
            <w:tcW w:w="1622" w:type="pct"/>
            <w:vAlign w:val="center"/>
          </w:tcPr>
          <w:p w14:paraId="17B2D1C6" w14:textId="2B951BF6" w:rsidR="000E7AD4" w:rsidRPr="009C2E34" w:rsidRDefault="00A20DA2" w:rsidP="00492B6C">
            <w:pPr>
              <w:pStyle w:val="Heading3"/>
              <w:tabs>
                <w:tab w:val="clear" w:pos="1800"/>
              </w:tabs>
              <w:spacing w:after="120"/>
              <w:ind w:left="0" w:firstLine="0"/>
              <w:jc w:val="center"/>
              <w:outlineLvl w:val="2"/>
            </w:pPr>
            <w:r w:rsidRPr="009C2E34">
              <w:t>9</w:t>
            </w:r>
            <w:r w:rsidRPr="009C2E34">
              <w:rPr>
                <w:vertAlign w:val="superscript"/>
              </w:rPr>
              <w:t xml:space="preserve">th </w:t>
            </w:r>
            <w:r w:rsidRPr="009C2E34">
              <w:t>February 2018</w:t>
            </w:r>
          </w:p>
        </w:tc>
      </w:tr>
      <w:tr w:rsidR="009838F8" w:rsidRPr="00A20DA2" w14:paraId="2EB8BD15" w14:textId="77777777" w:rsidTr="002466F4">
        <w:tc>
          <w:tcPr>
            <w:tcW w:w="898" w:type="pct"/>
            <w:vAlign w:val="center"/>
          </w:tcPr>
          <w:p w14:paraId="07C23430" w14:textId="3BCD23DE" w:rsidR="009838F8" w:rsidRPr="009C2E34" w:rsidRDefault="00A776CC" w:rsidP="002466F4">
            <w:pPr>
              <w:pStyle w:val="Heading3"/>
              <w:tabs>
                <w:tab w:val="clear" w:pos="1800"/>
              </w:tabs>
              <w:spacing w:after="120"/>
              <w:ind w:left="0" w:firstLine="0"/>
              <w:jc w:val="center"/>
              <w:outlineLvl w:val="2"/>
            </w:pPr>
            <w:r>
              <w:t>8</w:t>
            </w:r>
          </w:p>
        </w:tc>
        <w:tc>
          <w:tcPr>
            <w:tcW w:w="2480" w:type="pct"/>
            <w:vAlign w:val="center"/>
          </w:tcPr>
          <w:p w14:paraId="4058DD25" w14:textId="0A35542D" w:rsidR="009838F8" w:rsidRPr="009C2E34" w:rsidRDefault="009838F8" w:rsidP="002466F4">
            <w:pPr>
              <w:pStyle w:val="Heading3"/>
              <w:tabs>
                <w:tab w:val="clear" w:pos="1800"/>
              </w:tabs>
              <w:spacing w:after="120"/>
              <w:ind w:left="0" w:firstLine="0"/>
              <w:jc w:val="left"/>
              <w:outlineLvl w:val="2"/>
            </w:pPr>
            <w:r w:rsidRPr="009C2E34">
              <w:t>Final version of the report</w:t>
            </w:r>
            <w:r w:rsidR="00A20DA2" w:rsidRPr="009C2E34">
              <w:t xml:space="preserve"> and databases</w:t>
            </w:r>
            <w:r w:rsidR="00553564" w:rsidRPr="009C2E34">
              <w:t>, addressing comments from the peer reviewers and the Authority,</w:t>
            </w:r>
            <w:r w:rsidRPr="009C2E34">
              <w:t xml:space="preserve"> suitable for publication.</w:t>
            </w:r>
          </w:p>
        </w:tc>
        <w:tc>
          <w:tcPr>
            <w:tcW w:w="1622" w:type="pct"/>
            <w:vAlign w:val="center"/>
          </w:tcPr>
          <w:p w14:paraId="2C28A7C3" w14:textId="5039C5D8" w:rsidR="009838F8" w:rsidRPr="009C2E34" w:rsidRDefault="007A46C8">
            <w:pPr>
              <w:pStyle w:val="Heading3"/>
              <w:tabs>
                <w:tab w:val="clear" w:pos="1800"/>
              </w:tabs>
              <w:spacing w:after="120"/>
              <w:ind w:left="0" w:firstLine="0"/>
              <w:jc w:val="center"/>
              <w:outlineLvl w:val="2"/>
            </w:pPr>
            <w:r w:rsidRPr="009C2E34">
              <w:t>2</w:t>
            </w:r>
            <w:r w:rsidR="00A20DA2" w:rsidRPr="009C2E34">
              <w:t>6</w:t>
            </w:r>
            <w:r w:rsidRPr="009C2E34">
              <w:rPr>
                <w:vertAlign w:val="superscript"/>
              </w:rPr>
              <w:t>th</w:t>
            </w:r>
            <w:r w:rsidRPr="009C2E34">
              <w:t xml:space="preserve"> </w:t>
            </w:r>
            <w:r w:rsidR="00A20DA2" w:rsidRPr="009C2E34">
              <w:t xml:space="preserve">February </w:t>
            </w:r>
            <w:r w:rsidR="00492B6C" w:rsidRPr="009C2E34">
              <w:t>201</w:t>
            </w:r>
            <w:r w:rsidR="00A20DA2" w:rsidRPr="009C2E34">
              <w:t>8</w:t>
            </w:r>
          </w:p>
        </w:tc>
      </w:tr>
      <w:tr w:rsidR="00A20DA2" w14:paraId="12B20776" w14:textId="77777777" w:rsidTr="002466F4">
        <w:tc>
          <w:tcPr>
            <w:tcW w:w="898" w:type="pct"/>
            <w:vAlign w:val="center"/>
          </w:tcPr>
          <w:p w14:paraId="39E97B28" w14:textId="47E5DDBB" w:rsidR="00A20DA2" w:rsidRPr="009C2E34" w:rsidRDefault="00A776CC" w:rsidP="002466F4">
            <w:pPr>
              <w:pStyle w:val="Heading3"/>
              <w:tabs>
                <w:tab w:val="clear" w:pos="1800"/>
              </w:tabs>
              <w:spacing w:after="120"/>
              <w:ind w:left="0" w:firstLine="0"/>
              <w:jc w:val="center"/>
              <w:outlineLvl w:val="2"/>
            </w:pPr>
            <w:r>
              <w:t>9</w:t>
            </w:r>
          </w:p>
        </w:tc>
        <w:tc>
          <w:tcPr>
            <w:tcW w:w="2480" w:type="pct"/>
            <w:vAlign w:val="center"/>
          </w:tcPr>
          <w:p w14:paraId="4D267DC7" w14:textId="74EF7D05" w:rsidR="00A20DA2" w:rsidRPr="009C2E34" w:rsidRDefault="00A20DA2" w:rsidP="002466F4">
            <w:pPr>
              <w:pStyle w:val="Heading3"/>
              <w:tabs>
                <w:tab w:val="clear" w:pos="1800"/>
              </w:tabs>
              <w:spacing w:after="120"/>
              <w:ind w:left="0" w:firstLine="0"/>
              <w:jc w:val="left"/>
              <w:outlineLvl w:val="2"/>
            </w:pPr>
            <w:r w:rsidRPr="009C2E34">
              <w:t>Presentation of the findings.</w:t>
            </w:r>
          </w:p>
        </w:tc>
        <w:tc>
          <w:tcPr>
            <w:tcW w:w="1622" w:type="pct"/>
            <w:vAlign w:val="center"/>
          </w:tcPr>
          <w:p w14:paraId="58B429BC" w14:textId="5167C466" w:rsidR="00A20DA2" w:rsidRPr="009C2E34" w:rsidRDefault="00A20DA2">
            <w:pPr>
              <w:pStyle w:val="Heading3"/>
              <w:tabs>
                <w:tab w:val="clear" w:pos="1800"/>
              </w:tabs>
              <w:spacing w:after="120"/>
              <w:ind w:left="0" w:firstLine="0"/>
              <w:jc w:val="center"/>
              <w:outlineLvl w:val="2"/>
            </w:pPr>
            <w:r w:rsidRPr="009C2E34">
              <w:t>9</w:t>
            </w:r>
            <w:r w:rsidRPr="009C2E34">
              <w:rPr>
                <w:vertAlign w:val="superscript"/>
              </w:rPr>
              <w:t>th</w:t>
            </w:r>
            <w:r w:rsidRPr="009C2E34">
              <w:t xml:space="preserve"> March 2018</w:t>
            </w:r>
          </w:p>
        </w:tc>
      </w:tr>
    </w:tbl>
    <w:p w14:paraId="003A8EEC" w14:textId="77777777" w:rsidR="009838F8" w:rsidRDefault="009838F8" w:rsidP="009838F8">
      <w:pPr>
        <w:pStyle w:val="Heading1"/>
        <w:tabs>
          <w:tab w:val="clear" w:pos="720"/>
        </w:tabs>
        <w:overflowPunct w:val="0"/>
        <w:autoSpaceDE w:val="0"/>
        <w:autoSpaceDN w:val="0"/>
        <w:spacing w:after="120"/>
        <w:ind w:left="0" w:firstLine="0"/>
        <w:textAlignment w:val="baseline"/>
        <w:rPr>
          <w:rFonts w:cs="Arial"/>
          <w:szCs w:val="22"/>
        </w:rPr>
      </w:pPr>
    </w:p>
    <w:p w14:paraId="6189A15D"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26" w:name="_Toc496542429"/>
      <w:r w:rsidRPr="00912EF8">
        <w:rPr>
          <w:rFonts w:ascii="Arial Bold" w:hAnsi="Arial Bold"/>
          <w:szCs w:val="22"/>
        </w:rPr>
        <w:t>authority’s responsibilities</w:t>
      </w:r>
      <w:bookmarkEnd w:id="26"/>
    </w:p>
    <w:p w14:paraId="78005E60" w14:textId="136AF4FF" w:rsidR="009838F8" w:rsidRPr="00351B41" w:rsidRDefault="009838F8" w:rsidP="00912EF8">
      <w:pPr>
        <w:pStyle w:val="Heading2"/>
        <w:numPr>
          <w:ilvl w:val="1"/>
          <w:numId w:val="30"/>
        </w:numPr>
      </w:pPr>
      <w:r w:rsidRPr="00351B41">
        <w:t xml:space="preserve">The </w:t>
      </w:r>
      <w:r w:rsidR="002466F4">
        <w:t>Authority</w:t>
      </w:r>
      <w:r w:rsidRPr="00351B41">
        <w:t xml:space="preserve"> will share pertinent information </w:t>
      </w:r>
      <w:r>
        <w:t xml:space="preserve">received and introduce the </w:t>
      </w:r>
      <w:r w:rsidR="0039007A">
        <w:t>Potential Provider</w:t>
      </w:r>
      <w:r>
        <w:t xml:space="preserve"> to relevant stakeholders, </w:t>
      </w:r>
      <w:r w:rsidR="00A26A54">
        <w:t xml:space="preserve">who </w:t>
      </w:r>
      <w:r w:rsidR="00D07469">
        <w:t xml:space="preserve">may be able to </w:t>
      </w:r>
      <w:r>
        <w:t>offer valuable advice on the requirement</w:t>
      </w:r>
      <w:r w:rsidRPr="00351B41">
        <w:t>.</w:t>
      </w:r>
    </w:p>
    <w:p w14:paraId="41317F30"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27" w:name="_Toc496542430"/>
      <w:r w:rsidRPr="00912EF8">
        <w:rPr>
          <w:rFonts w:ascii="Arial Bold" w:hAnsi="Arial Bold"/>
          <w:szCs w:val="22"/>
        </w:rPr>
        <w:t>reporting</w:t>
      </w:r>
      <w:bookmarkEnd w:id="27"/>
    </w:p>
    <w:p w14:paraId="22E92716" w14:textId="45ABEEF3" w:rsidR="009838F8" w:rsidRPr="004F56B9" w:rsidRDefault="00CB3DF1" w:rsidP="00912EF8">
      <w:pPr>
        <w:pStyle w:val="Heading2"/>
        <w:numPr>
          <w:ilvl w:val="1"/>
          <w:numId w:val="30"/>
        </w:numPr>
      </w:pPr>
      <w:r w:rsidRPr="004F56B9">
        <w:t>As referred to within the Key Milestones, section 7 of this Appendix B – Statement of Requirements.</w:t>
      </w:r>
    </w:p>
    <w:p w14:paraId="658D37E1"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28" w:name="_Toc496542431"/>
      <w:r w:rsidRPr="00912EF8">
        <w:rPr>
          <w:rFonts w:ascii="Arial Bold" w:hAnsi="Arial Bold"/>
          <w:szCs w:val="22"/>
        </w:rPr>
        <w:t>volumes</w:t>
      </w:r>
      <w:bookmarkEnd w:id="28"/>
    </w:p>
    <w:p w14:paraId="75A5981D" w14:textId="77777777" w:rsidR="009838F8" w:rsidRPr="0007350B" w:rsidRDefault="009838F8" w:rsidP="00912EF8">
      <w:pPr>
        <w:pStyle w:val="Heading2"/>
        <w:numPr>
          <w:ilvl w:val="1"/>
          <w:numId w:val="30"/>
        </w:numPr>
      </w:pPr>
      <w:r w:rsidRPr="0007350B">
        <w:t xml:space="preserve">This is a substantial piece of work – the expectation is that the key outputs and related materials will be both extensive and of publishable standard. </w:t>
      </w:r>
    </w:p>
    <w:p w14:paraId="6CC98785"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29" w:name="_Toc496542432"/>
      <w:r w:rsidRPr="00912EF8">
        <w:rPr>
          <w:rFonts w:ascii="Arial Bold" w:hAnsi="Arial Bold"/>
          <w:szCs w:val="22"/>
        </w:rPr>
        <w:t>continuous improvement</w:t>
      </w:r>
      <w:bookmarkEnd w:id="29"/>
    </w:p>
    <w:p w14:paraId="0A60E43E" w14:textId="076DB884" w:rsidR="009838F8" w:rsidRPr="0007350B" w:rsidRDefault="009838F8" w:rsidP="00912EF8">
      <w:pPr>
        <w:pStyle w:val="Heading2"/>
        <w:numPr>
          <w:ilvl w:val="1"/>
          <w:numId w:val="30"/>
        </w:numPr>
        <w:spacing w:after="120"/>
      </w:pPr>
      <w:r w:rsidRPr="0007350B">
        <w:t xml:space="preserve">The </w:t>
      </w:r>
      <w:r w:rsidR="0039007A">
        <w:t>Potential Provider</w:t>
      </w:r>
      <w:r w:rsidRPr="0007350B">
        <w:t xml:space="preserve"> will be expected to give due consideration to how the way in which the required Services are to be delivered throughout the Contract duration can be continually improved.</w:t>
      </w:r>
    </w:p>
    <w:p w14:paraId="4220D9CB" w14:textId="692EB1D8" w:rsidR="009838F8" w:rsidRDefault="009838F8" w:rsidP="00912EF8">
      <w:pPr>
        <w:pStyle w:val="Heading2"/>
        <w:numPr>
          <w:ilvl w:val="1"/>
          <w:numId w:val="30"/>
        </w:numPr>
        <w:spacing w:after="120"/>
      </w:pPr>
      <w:r w:rsidRPr="008104E0">
        <w:t xml:space="preserve">The </w:t>
      </w:r>
      <w:r w:rsidR="0039007A">
        <w:t>Potential Provider</w:t>
      </w:r>
      <w:r w:rsidRPr="008104E0">
        <w:t xml:space="preserve"> </w:t>
      </w:r>
      <w:r w:rsidR="00194440">
        <w:t>must</w:t>
      </w:r>
      <w:r w:rsidRPr="008104E0">
        <w:t xml:space="preserve"> present new ways of working to the</w:t>
      </w:r>
      <w:r>
        <w:t xml:space="preserve"> </w:t>
      </w:r>
      <w:r w:rsidRPr="008104E0">
        <w:t xml:space="preserve">Authority during </w:t>
      </w:r>
      <w:r w:rsidRPr="00054C00">
        <w:t>weekly</w:t>
      </w:r>
      <w:r w:rsidRPr="008104E0">
        <w:t xml:space="preserve"> Contract review meetings</w:t>
      </w:r>
      <w:r>
        <w:t xml:space="preserve"> or phone calls</w:t>
      </w:r>
      <w:r w:rsidRPr="008104E0">
        <w:t>.</w:t>
      </w:r>
      <w:r>
        <w:t xml:space="preserve"> </w:t>
      </w:r>
    </w:p>
    <w:p w14:paraId="01500E3A" w14:textId="77777777" w:rsidR="009838F8" w:rsidRDefault="009838F8" w:rsidP="00912EF8">
      <w:pPr>
        <w:pStyle w:val="Heading2"/>
        <w:numPr>
          <w:ilvl w:val="1"/>
          <w:numId w:val="30"/>
        </w:numPr>
        <w:spacing w:after="120"/>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42F54A9D"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0" w:name="_Toc496542433"/>
      <w:r w:rsidRPr="00912EF8">
        <w:rPr>
          <w:rFonts w:ascii="Arial Bold" w:hAnsi="Arial Bold"/>
          <w:szCs w:val="22"/>
        </w:rPr>
        <w:t>quality</w:t>
      </w:r>
      <w:bookmarkEnd w:id="30"/>
    </w:p>
    <w:p w14:paraId="573C395B" w14:textId="6BF3270F" w:rsidR="00492B6C" w:rsidRDefault="00492B6C" w:rsidP="00912EF8">
      <w:pPr>
        <w:pStyle w:val="Heading2"/>
        <w:numPr>
          <w:ilvl w:val="1"/>
          <w:numId w:val="30"/>
        </w:numPr>
      </w:pPr>
      <w:r>
        <w:t xml:space="preserve">The recommendations to government in the National Infrastructure Assessment will be informed by this report. </w:t>
      </w:r>
      <w:r w:rsidRPr="009C2E34">
        <w:t xml:space="preserve">The </w:t>
      </w:r>
      <w:r w:rsidR="007A46C8" w:rsidRPr="009C2E34">
        <w:t xml:space="preserve">interim </w:t>
      </w:r>
      <w:r w:rsidRPr="009C2E34">
        <w:t xml:space="preserve">findings </w:t>
      </w:r>
      <w:r w:rsidR="00194440" w:rsidRPr="009C2E34">
        <w:t>must</w:t>
      </w:r>
      <w:r w:rsidRPr="009C2E34">
        <w:t xml:space="preserve"> first be p</w:t>
      </w:r>
      <w:r w:rsidR="00B45F1C" w:rsidRPr="009C2E34">
        <w:t xml:space="preserve">resented to the </w:t>
      </w:r>
      <w:r w:rsidR="002466F4" w:rsidRPr="009C2E34">
        <w:t>Authority</w:t>
      </w:r>
      <w:r w:rsidR="00CB3DF1" w:rsidRPr="009C2E34">
        <w:t xml:space="preserve"> by </w:t>
      </w:r>
      <w:r w:rsidR="009358E4">
        <w:t>18 December 2017</w:t>
      </w:r>
      <w:r w:rsidR="00332F64">
        <w:t xml:space="preserve"> </w:t>
      </w:r>
      <w:r w:rsidRPr="009C2E34">
        <w:t xml:space="preserve">for feedback, with the </w:t>
      </w:r>
      <w:r w:rsidR="009358E4">
        <w:t>draft report</w:t>
      </w:r>
      <w:r w:rsidR="00CB3DF1" w:rsidRPr="009C2E34">
        <w:t xml:space="preserve"> provided by </w:t>
      </w:r>
      <w:r w:rsidR="009B4B41" w:rsidRPr="007039AB">
        <w:t>1</w:t>
      </w:r>
      <w:r w:rsidR="009B4B41" w:rsidRPr="009C2E34">
        <w:t>st</w:t>
      </w:r>
      <w:r w:rsidR="009B4B41" w:rsidRPr="007039AB">
        <w:t xml:space="preserve"> February 2018</w:t>
      </w:r>
      <w:r w:rsidRPr="009C2E34">
        <w:t xml:space="preserve">. </w:t>
      </w:r>
      <w:r w:rsidR="00B45F1C" w:rsidRPr="009C2E34">
        <w:t>The absolute de</w:t>
      </w:r>
      <w:r w:rsidR="00CB3DF1" w:rsidRPr="009C2E34">
        <w:t xml:space="preserve">adline for the final report is </w:t>
      </w:r>
      <w:r w:rsidR="009B4B41" w:rsidRPr="007039AB">
        <w:t>26</w:t>
      </w:r>
      <w:r w:rsidR="009B4B41" w:rsidRPr="009C2E34">
        <w:t>th</w:t>
      </w:r>
      <w:r w:rsidR="009B4B41" w:rsidRPr="007039AB">
        <w:t xml:space="preserve"> February 2018</w:t>
      </w:r>
      <w:r w:rsidR="00B45F1C" w:rsidRPr="009C2E34">
        <w:t xml:space="preserve">. </w:t>
      </w:r>
      <w:r w:rsidRPr="009C2E34">
        <w:t xml:space="preserve">The report </w:t>
      </w:r>
      <w:r w:rsidR="00194440" w:rsidRPr="009C2E34">
        <w:t>must</w:t>
      </w:r>
      <w:r w:rsidRPr="009C2E34">
        <w:t xml:space="preserve"> therefore be to a publishable standard, with all assumptions and caveats clearly highlighted and referenced appropriately.</w:t>
      </w:r>
      <w:r w:rsidRPr="005E0ABF">
        <w:t xml:space="preserve"> </w:t>
      </w:r>
    </w:p>
    <w:p w14:paraId="3C714D79" w14:textId="4EB3134B" w:rsidR="009838F8" w:rsidRDefault="009838F8" w:rsidP="00912EF8">
      <w:pPr>
        <w:pStyle w:val="Heading2"/>
        <w:numPr>
          <w:ilvl w:val="1"/>
          <w:numId w:val="30"/>
        </w:numPr>
      </w:pPr>
      <w:r>
        <w:t xml:space="preserve">As part of </w:t>
      </w:r>
      <w:r w:rsidR="002466F4">
        <w:t xml:space="preserve">the Authority’s </w:t>
      </w:r>
      <w:r>
        <w:t xml:space="preserve">quality assurance process, the </w:t>
      </w:r>
      <w:r w:rsidR="002466F4">
        <w:t xml:space="preserve">Authority </w:t>
      </w:r>
      <w:r>
        <w:t xml:space="preserve">can and will choose to have peer review of the output to be conducted by third parties and/or </w:t>
      </w:r>
      <w:r w:rsidR="002466F4">
        <w:t>the Authority</w:t>
      </w:r>
      <w:r>
        <w:t xml:space="preserve">’s expert advisory panels. The quality assurance process </w:t>
      </w:r>
      <w:r w:rsidR="00194440">
        <w:t>must</w:t>
      </w:r>
      <w:r>
        <w:t xml:space="preserve"> be agreed with the </w:t>
      </w:r>
      <w:r w:rsidR="002466F4">
        <w:t>Authority</w:t>
      </w:r>
      <w:r>
        <w:t xml:space="preserve"> once the Potential Provider has been selected. It is required that the </w:t>
      </w:r>
      <w:r w:rsidR="0039007A">
        <w:t>Potential Provider</w:t>
      </w:r>
      <w:r>
        <w:t xml:space="preserve"> will need to work proactively and collaboratively with the </w:t>
      </w:r>
      <w:r w:rsidR="002466F4">
        <w:t xml:space="preserve">Authority </w:t>
      </w:r>
      <w:r>
        <w:t>to consider any reasonable comments and to incorporate them into their work and output accordingly.</w:t>
      </w:r>
    </w:p>
    <w:p w14:paraId="61B5E6A2"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1" w:name="_Toc496542434"/>
      <w:r w:rsidRPr="00912EF8">
        <w:rPr>
          <w:rFonts w:ascii="Arial Bold" w:hAnsi="Arial Bold"/>
          <w:szCs w:val="22"/>
        </w:rPr>
        <w:t>PRICE</w:t>
      </w:r>
      <w:bookmarkEnd w:id="31"/>
    </w:p>
    <w:p w14:paraId="16880EAD" w14:textId="507E79FB" w:rsidR="007152A3" w:rsidRPr="00E76DDB" w:rsidRDefault="007152A3" w:rsidP="00912EF8">
      <w:pPr>
        <w:pStyle w:val="Heading2"/>
        <w:numPr>
          <w:ilvl w:val="1"/>
          <w:numId w:val="30"/>
        </w:numPr>
        <w:spacing w:after="120"/>
      </w:pPr>
      <w:r w:rsidRPr="00E76DDB">
        <w:t xml:space="preserve">Prices should be </w:t>
      </w:r>
      <w:r>
        <w:t xml:space="preserve">capped for the term of the contract, </w:t>
      </w:r>
      <w:r w:rsidR="00FC08C9">
        <w:t xml:space="preserve">rates </w:t>
      </w:r>
      <w:r w:rsidRPr="00E76DDB">
        <w:t>inclusive of expenses and exclusive of VAT.</w:t>
      </w:r>
    </w:p>
    <w:p w14:paraId="7CA7C0CF" w14:textId="0B04937F" w:rsidR="007152A3" w:rsidRPr="004F56B9" w:rsidRDefault="007152A3" w:rsidP="00912EF8">
      <w:pPr>
        <w:pStyle w:val="Heading2"/>
        <w:numPr>
          <w:ilvl w:val="1"/>
          <w:numId w:val="30"/>
        </w:numPr>
        <w:spacing w:after="120"/>
      </w:pPr>
      <w:r w:rsidRPr="00710912">
        <w:t xml:space="preserve">Bids are expected to range between </w:t>
      </w:r>
      <w:r w:rsidR="004F56B9" w:rsidRPr="00710912">
        <w:t>£</w:t>
      </w:r>
      <w:r w:rsidR="00710912" w:rsidRPr="00710912">
        <w:t>40</w:t>
      </w:r>
      <w:r w:rsidR="000C40FF" w:rsidRPr="00710912">
        <w:t>,000</w:t>
      </w:r>
      <w:r w:rsidR="00710912" w:rsidRPr="00710912">
        <w:t xml:space="preserve"> and £50</w:t>
      </w:r>
      <w:r w:rsidRPr="00710912">
        <w:t>,000</w:t>
      </w:r>
      <w:r w:rsidR="000A4D85" w:rsidRPr="00710912">
        <w:t>, prices above</w:t>
      </w:r>
      <w:r w:rsidR="000A4D85" w:rsidRPr="004F56B9">
        <w:t xml:space="preserve"> this maximum ceiling will not be considered</w:t>
      </w:r>
      <w:r w:rsidRPr="004F56B9">
        <w:t>.</w:t>
      </w:r>
    </w:p>
    <w:p w14:paraId="4A9CCDB8" w14:textId="1A99549B" w:rsidR="007152A3" w:rsidRDefault="007152A3" w:rsidP="00912EF8">
      <w:pPr>
        <w:pStyle w:val="Heading2"/>
        <w:numPr>
          <w:ilvl w:val="1"/>
          <w:numId w:val="30"/>
        </w:numPr>
        <w:spacing w:after="120"/>
      </w:pPr>
      <w:bookmarkStart w:id="32" w:name="_Ref495908919"/>
      <w:r>
        <w:t>It is the Authority’s intention to adopt the following payment schedule:</w:t>
      </w:r>
      <w:bookmarkEnd w:id="32"/>
    </w:p>
    <w:p w14:paraId="794A74D8" w14:textId="6EF57FF8" w:rsidR="00F55479" w:rsidRDefault="00F55479" w:rsidP="002B5E6A">
      <w:pPr>
        <w:pStyle w:val="Heading3"/>
        <w:numPr>
          <w:ilvl w:val="2"/>
          <w:numId w:val="30"/>
        </w:numPr>
      </w:pPr>
      <w:r>
        <w:lastRenderedPageBreak/>
        <w:t xml:space="preserve">10% of the total contract price for successful delivery </w:t>
      </w:r>
      <w:r w:rsidR="002B5E6A" w:rsidRPr="002B5E6A">
        <w:t>up to and including</w:t>
      </w:r>
      <w:r>
        <w:t xml:space="preserve"> milestone 2;</w:t>
      </w:r>
    </w:p>
    <w:p w14:paraId="38716C91" w14:textId="2ABB5EA2" w:rsidR="00F55479" w:rsidRDefault="00731E1F" w:rsidP="002B5E6A">
      <w:pPr>
        <w:pStyle w:val="Heading3"/>
        <w:numPr>
          <w:ilvl w:val="2"/>
          <w:numId w:val="30"/>
        </w:numPr>
      </w:pPr>
      <w:r>
        <w:t>15</w:t>
      </w:r>
      <w:r w:rsidR="00F55479">
        <w:t xml:space="preserve">% of the total contract price for successful delivery </w:t>
      </w:r>
      <w:r w:rsidR="002B5E6A" w:rsidRPr="002B5E6A">
        <w:t>up to and including</w:t>
      </w:r>
      <w:r w:rsidR="00F55479">
        <w:t xml:space="preserve"> milestone 5;</w:t>
      </w:r>
    </w:p>
    <w:p w14:paraId="725ED84E" w14:textId="049EC5E6" w:rsidR="00F55479" w:rsidRDefault="00731E1F" w:rsidP="00912EF8">
      <w:pPr>
        <w:pStyle w:val="Heading3"/>
        <w:numPr>
          <w:ilvl w:val="2"/>
          <w:numId w:val="30"/>
        </w:numPr>
      </w:pPr>
      <w:r>
        <w:t>15</w:t>
      </w:r>
      <w:r w:rsidR="00F55479">
        <w:t xml:space="preserve">% of the total contract price for successful delivery of milestone </w:t>
      </w:r>
      <w:r>
        <w:t>6</w:t>
      </w:r>
      <w:r w:rsidR="00F55479">
        <w:t>;</w:t>
      </w:r>
      <w:r w:rsidR="00F55479" w:rsidRPr="002D3F29">
        <w:t xml:space="preserve"> </w:t>
      </w:r>
    </w:p>
    <w:p w14:paraId="3B9D1C2D" w14:textId="12EA8658" w:rsidR="00F55479" w:rsidRDefault="00731E1F" w:rsidP="00912EF8">
      <w:pPr>
        <w:pStyle w:val="Heading3"/>
        <w:numPr>
          <w:ilvl w:val="2"/>
          <w:numId w:val="30"/>
        </w:numPr>
      </w:pPr>
      <w:r>
        <w:t>20</w:t>
      </w:r>
      <w:r w:rsidR="00F55479">
        <w:t xml:space="preserve">% of the total contract price for successful delivery of milestone </w:t>
      </w:r>
      <w:r>
        <w:t>7</w:t>
      </w:r>
      <w:r w:rsidR="00F55479">
        <w:t>;</w:t>
      </w:r>
    </w:p>
    <w:p w14:paraId="154EBD4C" w14:textId="219CEF45" w:rsidR="00F55479" w:rsidRDefault="00EC16B9" w:rsidP="00912EF8">
      <w:pPr>
        <w:pStyle w:val="Heading3"/>
        <w:numPr>
          <w:ilvl w:val="2"/>
          <w:numId w:val="30"/>
        </w:numPr>
      </w:pPr>
      <w:r>
        <w:t>30</w:t>
      </w:r>
      <w:r w:rsidR="00F55479">
        <w:t>% of the total contract price for suc</w:t>
      </w:r>
      <w:r w:rsidR="00731E1F">
        <w:t>ce</w:t>
      </w:r>
      <w:r w:rsidR="009358E4">
        <w:t>ssful delivery of milestone 8</w:t>
      </w:r>
      <w:r w:rsidR="00F55479">
        <w:t>;</w:t>
      </w:r>
    </w:p>
    <w:p w14:paraId="6944835F" w14:textId="67662546" w:rsidR="00731E1F" w:rsidRDefault="00EC16B9" w:rsidP="00912EF8">
      <w:pPr>
        <w:pStyle w:val="Heading3"/>
        <w:numPr>
          <w:ilvl w:val="2"/>
          <w:numId w:val="30"/>
        </w:numPr>
      </w:pPr>
      <w:r>
        <w:t>10</w:t>
      </w:r>
      <w:r w:rsidR="00731E1F">
        <w:t>% of the total contract price for su</w:t>
      </w:r>
      <w:r w:rsidR="009358E4">
        <w:t>ccessful delivery of milestone 9.</w:t>
      </w:r>
    </w:p>
    <w:p w14:paraId="329DDE7F" w14:textId="12A04984" w:rsidR="007152A3" w:rsidRDefault="007152A3" w:rsidP="00912EF8">
      <w:pPr>
        <w:pStyle w:val="Heading2"/>
        <w:numPr>
          <w:ilvl w:val="1"/>
          <w:numId w:val="30"/>
        </w:numPr>
      </w:pPr>
      <w:r w:rsidRPr="00E76DDB">
        <w:t>Prices are to be submitted via the e-Sourcing Suite</w:t>
      </w:r>
      <w:r w:rsidR="008520F0">
        <w:t xml:space="preserve"> using </w:t>
      </w:r>
      <w:r w:rsidRPr="00E76DDB">
        <w:t>Appendix E excluding VAT.</w:t>
      </w:r>
    </w:p>
    <w:p w14:paraId="56203C81"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3" w:name="_Toc496542435"/>
      <w:r w:rsidRPr="00912EF8">
        <w:rPr>
          <w:rFonts w:ascii="Arial Bold" w:hAnsi="Arial Bold"/>
          <w:szCs w:val="22"/>
        </w:rPr>
        <w:t>STAFF AND CUSTOMER SERVICE</w:t>
      </w:r>
      <w:bookmarkEnd w:id="33"/>
    </w:p>
    <w:p w14:paraId="2DBE008C" w14:textId="77777777" w:rsidR="009838F8" w:rsidRDefault="009838F8" w:rsidP="00912EF8">
      <w:pPr>
        <w:pStyle w:val="Heading2"/>
        <w:numPr>
          <w:ilvl w:val="1"/>
          <w:numId w:val="30"/>
        </w:numPr>
        <w:spacing w:after="120"/>
      </w:pPr>
      <w:r w:rsidRPr="002E7082">
        <w:t>The</w:t>
      </w:r>
      <w:r>
        <w:t xml:space="preserve"> </w:t>
      </w:r>
      <w:r w:rsidRPr="002E7082">
        <w:t>Authority requires the Potential Provider to</w:t>
      </w:r>
      <w:r>
        <w:t xml:space="preserve"> provide a sufficient level of resource throughout the duration of the Contract in order to consistently deliver a quality service to all Parties.</w:t>
      </w:r>
    </w:p>
    <w:p w14:paraId="6D27D2F9" w14:textId="328247AD" w:rsidR="009838F8" w:rsidRDefault="00A95BFB" w:rsidP="00912EF8">
      <w:pPr>
        <w:pStyle w:val="Heading2"/>
        <w:numPr>
          <w:ilvl w:val="1"/>
          <w:numId w:val="30"/>
        </w:numPr>
        <w:spacing w:after="120"/>
      </w:pPr>
      <w:r>
        <w:t xml:space="preserve">The </w:t>
      </w:r>
      <w:r w:rsidR="0039007A">
        <w:t>Potential Provider</w:t>
      </w:r>
      <w:r w:rsidR="009838F8">
        <w:t>’s staff assigned to the Contract</w:t>
      </w:r>
      <w:r w:rsidR="009838F8" w:rsidRPr="002E7082">
        <w:t xml:space="preserve"> </w:t>
      </w:r>
      <w:r w:rsidR="009838F8">
        <w:t xml:space="preserve">shall have </w:t>
      </w:r>
      <w:r w:rsidR="009838F8" w:rsidRPr="00106B6D">
        <w:t>the relevant qualifications</w:t>
      </w:r>
      <w:r w:rsidR="009838F8" w:rsidRPr="002E7082">
        <w:t xml:space="preserve"> and experience to deliver</w:t>
      </w:r>
      <w:r w:rsidR="009838F8">
        <w:t xml:space="preserve"> the</w:t>
      </w:r>
      <w:r w:rsidR="009838F8" w:rsidRPr="002E7082">
        <w:t xml:space="preserve"> Contract. </w:t>
      </w:r>
    </w:p>
    <w:p w14:paraId="2BD58BAD" w14:textId="056AABBF" w:rsidR="009838F8" w:rsidRDefault="009838F8" w:rsidP="00912EF8">
      <w:pPr>
        <w:pStyle w:val="Heading2"/>
        <w:numPr>
          <w:ilvl w:val="1"/>
          <w:numId w:val="30"/>
        </w:numPr>
        <w:spacing w:after="120"/>
      </w:pPr>
      <w:r w:rsidRPr="002E7082">
        <w:t xml:space="preserve">The </w:t>
      </w:r>
      <w:r w:rsidR="0039007A">
        <w:t>Potential Provider</w:t>
      </w:r>
      <w:r w:rsidRPr="002E7082">
        <w:t xml:space="preserve">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3A5C3102"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4" w:name="_Toc496542436"/>
      <w:r w:rsidRPr="00912EF8">
        <w:rPr>
          <w:rFonts w:ascii="Arial Bold" w:hAnsi="Arial Bold"/>
          <w:szCs w:val="22"/>
        </w:rPr>
        <w:t>service levels and performance</w:t>
      </w:r>
      <w:bookmarkEnd w:id="34"/>
    </w:p>
    <w:p w14:paraId="76CA8752" w14:textId="236AFFD0" w:rsidR="001E4B32" w:rsidRDefault="009838F8" w:rsidP="001E4B32">
      <w:pPr>
        <w:pStyle w:val="Heading2"/>
        <w:numPr>
          <w:ilvl w:val="1"/>
          <w:numId w:val="30"/>
        </w:numPr>
        <w:tabs>
          <w:tab w:val="clear" w:pos="720"/>
          <w:tab w:val="num" w:pos="862"/>
        </w:tabs>
        <w:overflowPunct w:val="0"/>
        <w:autoSpaceDE w:val="0"/>
        <w:autoSpaceDN w:val="0"/>
        <w:spacing w:after="120"/>
        <w:textAlignment w:val="baseline"/>
      </w:pPr>
      <w:r>
        <w:t xml:space="preserve">The Authority will measure the quality of the </w:t>
      </w:r>
      <w:r w:rsidR="0039007A">
        <w:t>Potential Provider</w:t>
      </w:r>
      <w:r>
        <w:t>’s delivery by</w:t>
      </w:r>
      <w:r w:rsidR="00731E1F">
        <w:t xml:space="preserve"> against the staged milestones as mentioned in </w:t>
      </w:r>
      <w:r w:rsidR="00731E1F">
        <w:fldChar w:fldCharType="begin"/>
      </w:r>
      <w:r w:rsidR="00731E1F">
        <w:instrText xml:space="preserve"> REF _Ref495908919 \r \h </w:instrText>
      </w:r>
      <w:r w:rsidR="00731E1F">
        <w:fldChar w:fldCharType="separate"/>
      </w:r>
      <w:r w:rsidR="00731E1F">
        <w:t>1</w:t>
      </w:r>
      <w:r w:rsidR="001E4B32">
        <w:t>3</w:t>
      </w:r>
      <w:r w:rsidR="00731E1F">
        <w:t>.3</w:t>
      </w:r>
      <w:r w:rsidR="00731E1F">
        <w:fldChar w:fldCharType="end"/>
      </w:r>
      <w:r w:rsidR="00521284">
        <w:t xml:space="preserve">. </w:t>
      </w:r>
      <w:r w:rsidR="001E4B32">
        <w:t xml:space="preserve">If the Potential Provider fails to perform to the standard required then the Authority will manage any underperformance through regular performance improvement meetings. If the Potential Provider fails to meet the key Milestones in section 7.1, then the Authority will apply </w:t>
      </w:r>
      <w:r w:rsidR="00521284">
        <w:t xml:space="preserve">Remedies </w:t>
      </w:r>
      <w:r w:rsidR="001E4B32">
        <w:t xml:space="preserve">as </w:t>
      </w:r>
      <w:r w:rsidR="00521284">
        <w:t>stated in the table below</w:t>
      </w:r>
      <w:r w:rsidR="001E4B32">
        <w:t xml:space="preserve">. </w:t>
      </w:r>
      <w:r w:rsidR="00521284">
        <w:t xml:space="preserve"> </w:t>
      </w:r>
    </w:p>
    <w:p w14:paraId="52200A3D" w14:textId="582398C7" w:rsidR="009838F8" w:rsidRDefault="009838F8" w:rsidP="001E4B32">
      <w:pPr>
        <w:pStyle w:val="Heading2"/>
        <w:tabs>
          <w:tab w:val="clear" w:pos="720"/>
        </w:tabs>
        <w:overflowPunct w:val="0"/>
        <w:autoSpaceDE w:val="0"/>
        <w:autoSpaceDN w:val="0"/>
        <w:spacing w:after="120"/>
        <w:ind w:firstLine="0"/>
        <w:textAlignment w:val="baseline"/>
      </w:pPr>
    </w:p>
    <w:tbl>
      <w:tblPr>
        <w:tblStyle w:val="TableGrid"/>
        <w:tblW w:w="0" w:type="auto"/>
        <w:tblInd w:w="720" w:type="dxa"/>
        <w:tblLook w:val="04A0" w:firstRow="1" w:lastRow="0" w:firstColumn="1" w:lastColumn="0" w:noHBand="0" w:noVBand="1"/>
      </w:tblPr>
      <w:tblGrid>
        <w:gridCol w:w="741"/>
        <w:gridCol w:w="1330"/>
        <w:gridCol w:w="1452"/>
        <w:gridCol w:w="1231"/>
        <w:gridCol w:w="1065"/>
        <w:gridCol w:w="1163"/>
        <w:gridCol w:w="1317"/>
      </w:tblGrid>
      <w:tr w:rsidR="00AD3A56" w14:paraId="64780453" w14:textId="77777777" w:rsidTr="00AD3A56">
        <w:tc>
          <w:tcPr>
            <w:tcW w:w="741" w:type="dxa"/>
            <w:shd w:val="clear" w:color="auto" w:fill="DBE5F1" w:themeFill="accent1" w:themeFillTint="33"/>
          </w:tcPr>
          <w:p w14:paraId="1B8ACA8B" w14:textId="0464F5A1" w:rsidR="00AD3A56" w:rsidRDefault="0085444A" w:rsidP="0085444A">
            <w:pPr>
              <w:pStyle w:val="Heading2"/>
              <w:tabs>
                <w:tab w:val="clear" w:pos="720"/>
              </w:tabs>
              <w:ind w:left="0" w:firstLine="0"/>
              <w:jc w:val="center"/>
              <w:outlineLvl w:val="1"/>
            </w:pPr>
            <w:r>
              <w:t>KPI</w:t>
            </w:r>
          </w:p>
        </w:tc>
        <w:tc>
          <w:tcPr>
            <w:tcW w:w="1330" w:type="dxa"/>
            <w:shd w:val="clear" w:color="auto" w:fill="DBE5F1" w:themeFill="accent1" w:themeFillTint="33"/>
          </w:tcPr>
          <w:p w14:paraId="3688F30A" w14:textId="0CDE46A0" w:rsidR="00AD3A56" w:rsidRDefault="00AD3A56" w:rsidP="00AD3A56">
            <w:pPr>
              <w:pStyle w:val="Heading2"/>
              <w:tabs>
                <w:tab w:val="clear" w:pos="720"/>
              </w:tabs>
              <w:spacing w:after="120"/>
              <w:ind w:left="0" w:firstLine="0"/>
              <w:outlineLvl w:val="1"/>
            </w:pPr>
            <w:r>
              <w:t>Service Area</w:t>
            </w:r>
          </w:p>
        </w:tc>
        <w:tc>
          <w:tcPr>
            <w:tcW w:w="1452" w:type="dxa"/>
            <w:shd w:val="clear" w:color="auto" w:fill="DBE5F1" w:themeFill="accent1" w:themeFillTint="33"/>
          </w:tcPr>
          <w:p w14:paraId="3EE0977B" w14:textId="46480D37" w:rsidR="00AD3A56" w:rsidRDefault="00AD3A56" w:rsidP="00AD3A56">
            <w:pPr>
              <w:pStyle w:val="Heading2"/>
              <w:tabs>
                <w:tab w:val="clear" w:pos="720"/>
              </w:tabs>
              <w:spacing w:after="120"/>
              <w:ind w:left="0" w:firstLine="0"/>
              <w:outlineLvl w:val="1"/>
            </w:pPr>
            <w:r>
              <w:t>KPI/SLA description</w:t>
            </w:r>
          </w:p>
        </w:tc>
        <w:tc>
          <w:tcPr>
            <w:tcW w:w="1231" w:type="dxa"/>
            <w:shd w:val="clear" w:color="auto" w:fill="DBE5F1" w:themeFill="accent1" w:themeFillTint="33"/>
          </w:tcPr>
          <w:p w14:paraId="49202326" w14:textId="552FCD72" w:rsidR="00AD3A56" w:rsidRDefault="00AD3A56" w:rsidP="00AD3A56">
            <w:pPr>
              <w:pStyle w:val="Heading2"/>
              <w:tabs>
                <w:tab w:val="clear" w:pos="720"/>
              </w:tabs>
              <w:spacing w:after="120"/>
              <w:ind w:left="0" w:firstLine="0"/>
              <w:outlineLvl w:val="1"/>
            </w:pPr>
            <w:r w:rsidRPr="00B93F18">
              <w:t>Target</w:t>
            </w:r>
          </w:p>
        </w:tc>
        <w:tc>
          <w:tcPr>
            <w:tcW w:w="1065" w:type="dxa"/>
            <w:shd w:val="clear" w:color="auto" w:fill="DBE5F1" w:themeFill="accent1" w:themeFillTint="33"/>
          </w:tcPr>
          <w:p w14:paraId="70F13DFF" w14:textId="25E97FC8" w:rsidR="00AD3A56" w:rsidRDefault="00AD3A56" w:rsidP="00AD3A56">
            <w:pPr>
              <w:pStyle w:val="Heading2"/>
              <w:tabs>
                <w:tab w:val="clear" w:pos="720"/>
              </w:tabs>
              <w:spacing w:after="120"/>
              <w:ind w:left="0" w:firstLine="0"/>
              <w:outlineLvl w:val="1"/>
            </w:pPr>
            <w:r w:rsidRPr="0041434C">
              <w:t>Remedy</w:t>
            </w:r>
          </w:p>
        </w:tc>
        <w:tc>
          <w:tcPr>
            <w:tcW w:w="1163" w:type="dxa"/>
            <w:shd w:val="clear" w:color="auto" w:fill="DBE5F1" w:themeFill="accent1" w:themeFillTint="33"/>
          </w:tcPr>
          <w:p w14:paraId="71E44DA1" w14:textId="09D7EEAE" w:rsidR="00AD3A56" w:rsidRDefault="00AD3A56" w:rsidP="00AD3A56">
            <w:pPr>
              <w:pStyle w:val="Heading2"/>
              <w:tabs>
                <w:tab w:val="clear" w:pos="720"/>
              </w:tabs>
              <w:spacing w:after="120"/>
              <w:ind w:left="0" w:firstLine="0"/>
              <w:outlineLvl w:val="1"/>
            </w:pPr>
            <w:r>
              <w:t>Milestone</w:t>
            </w:r>
          </w:p>
        </w:tc>
        <w:tc>
          <w:tcPr>
            <w:tcW w:w="1317" w:type="dxa"/>
            <w:shd w:val="clear" w:color="auto" w:fill="DBE5F1" w:themeFill="accent1" w:themeFillTint="33"/>
          </w:tcPr>
          <w:p w14:paraId="5E830C34" w14:textId="725C6C89" w:rsidR="00AD3A56" w:rsidRDefault="00AD3A56" w:rsidP="00AD3A56">
            <w:pPr>
              <w:pStyle w:val="Heading2"/>
              <w:tabs>
                <w:tab w:val="clear" w:pos="720"/>
              </w:tabs>
              <w:spacing w:after="120"/>
              <w:ind w:left="0" w:firstLine="0"/>
              <w:outlineLvl w:val="1"/>
            </w:pPr>
            <w:r>
              <w:t>Milestone payment %</w:t>
            </w:r>
          </w:p>
        </w:tc>
      </w:tr>
      <w:tr w:rsidR="00AD3A56" w14:paraId="33086D42" w14:textId="77777777" w:rsidTr="00AD3A56">
        <w:tc>
          <w:tcPr>
            <w:tcW w:w="741" w:type="dxa"/>
          </w:tcPr>
          <w:p w14:paraId="4549829C" w14:textId="5EF90F42" w:rsidR="00AD3A56" w:rsidRDefault="00AD3A56" w:rsidP="0085444A">
            <w:pPr>
              <w:pStyle w:val="Heading2"/>
              <w:tabs>
                <w:tab w:val="clear" w:pos="720"/>
              </w:tabs>
              <w:spacing w:after="120"/>
              <w:ind w:left="0" w:firstLine="0"/>
              <w:jc w:val="center"/>
              <w:outlineLvl w:val="1"/>
            </w:pPr>
            <w:r>
              <w:t>#</w:t>
            </w:r>
            <w:r w:rsidR="0085444A">
              <w:t>1</w:t>
            </w:r>
          </w:p>
        </w:tc>
        <w:tc>
          <w:tcPr>
            <w:tcW w:w="1330" w:type="dxa"/>
          </w:tcPr>
          <w:p w14:paraId="3024800D" w14:textId="07544726" w:rsidR="00AD3A56" w:rsidRDefault="00AD3A56" w:rsidP="00AD3A56">
            <w:pPr>
              <w:pStyle w:val="Heading2"/>
              <w:tabs>
                <w:tab w:val="clear" w:pos="720"/>
              </w:tabs>
              <w:spacing w:after="120"/>
              <w:ind w:left="0" w:firstLine="0"/>
              <w:outlineLvl w:val="1"/>
            </w:pPr>
            <w:r>
              <w:t>Key outputs delivered in draft</w:t>
            </w:r>
          </w:p>
        </w:tc>
        <w:tc>
          <w:tcPr>
            <w:tcW w:w="1452" w:type="dxa"/>
          </w:tcPr>
          <w:p w14:paraId="03514359" w14:textId="748CF4E9" w:rsidR="00AD3A56" w:rsidRDefault="00AD3A56" w:rsidP="00AD3A56">
            <w:pPr>
              <w:pStyle w:val="Heading2"/>
              <w:tabs>
                <w:tab w:val="clear" w:pos="720"/>
              </w:tabs>
              <w:spacing w:after="120"/>
              <w:ind w:left="0" w:firstLine="0"/>
              <w:outlineLvl w:val="1"/>
            </w:pPr>
            <w:r w:rsidRPr="007039AB">
              <w:t>First draft of the database</w:t>
            </w:r>
            <w:r>
              <w:t xml:space="preserve"> and cost curves</w:t>
            </w:r>
            <w:r w:rsidRPr="007039AB">
              <w:t xml:space="preserve"> </w:t>
            </w:r>
            <w:r>
              <w:rPr>
                <w:szCs w:val="22"/>
              </w:rPr>
              <w:t>to the Authority for internal review and comment.</w:t>
            </w:r>
          </w:p>
        </w:tc>
        <w:tc>
          <w:tcPr>
            <w:tcW w:w="1231" w:type="dxa"/>
          </w:tcPr>
          <w:p w14:paraId="5F9171E4" w14:textId="164E267C" w:rsidR="00AD3A56" w:rsidRDefault="00AD3A56" w:rsidP="00AD3A56">
            <w:pPr>
              <w:pStyle w:val="Heading2"/>
              <w:tabs>
                <w:tab w:val="clear" w:pos="720"/>
              </w:tabs>
              <w:spacing w:after="120"/>
              <w:ind w:left="0" w:firstLine="0"/>
              <w:outlineLvl w:val="1"/>
            </w:pPr>
            <w:r w:rsidRPr="007039AB">
              <w:t>18</w:t>
            </w:r>
            <w:r w:rsidRPr="007039AB">
              <w:rPr>
                <w:vertAlign w:val="superscript"/>
              </w:rPr>
              <w:t>th</w:t>
            </w:r>
            <w:r w:rsidRPr="007039AB">
              <w:t xml:space="preserve"> December 2017</w:t>
            </w:r>
          </w:p>
        </w:tc>
        <w:tc>
          <w:tcPr>
            <w:tcW w:w="1065" w:type="dxa"/>
          </w:tcPr>
          <w:p w14:paraId="69CB1963" w14:textId="28DD7F52" w:rsidR="00AD3A56" w:rsidRDefault="00AD3A56" w:rsidP="00AD3A56">
            <w:pPr>
              <w:pStyle w:val="Heading2"/>
              <w:tabs>
                <w:tab w:val="clear" w:pos="720"/>
              </w:tabs>
              <w:spacing w:after="120"/>
              <w:ind w:left="0" w:firstLine="0"/>
              <w:outlineLvl w:val="1"/>
            </w:pPr>
            <w:r>
              <w:t xml:space="preserve">10% </w:t>
            </w:r>
          </w:p>
        </w:tc>
        <w:tc>
          <w:tcPr>
            <w:tcW w:w="1163" w:type="dxa"/>
          </w:tcPr>
          <w:p w14:paraId="2F99C87A" w14:textId="1C7492A8" w:rsidR="00AD3A56" w:rsidRDefault="00AD3A56" w:rsidP="00AD3A56">
            <w:pPr>
              <w:pStyle w:val="Heading2"/>
              <w:tabs>
                <w:tab w:val="clear" w:pos="720"/>
              </w:tabs>
              <w:spacing w:after="120"/>
              <w:ind w:left="0" w:firstLine="0"/>
              <w:outlineLvl w:val="1"/>
            </w:pPr>
            <w:r>
              <w:t>4</w:t>
            </w:r>
          </w:p>
        </w:tc>
        <w:tc>
          <w:tcPr>
            <w:tcW w:w="1317" w:type="dxa"/>
          </w:tcPr>
          <w:p w14:paraId="39ACBE2C" w14:textId="31BCE6C8" w:rsidR="00AD3A56" w:rsidRDefault="001E4B32" w:rsidP="00AD3A56">
            <w:pPr>
              <w:pStyle w:val="Heading2"/>
              <w:tabs>
                <w:tab w:val="clear" w:pos="720"/>
              </w:tabs>
              <w:spacing w:after="120"/>
              <w:ind w:left="0" w:firstLine="0"/>
              <w:outlineLvl w:val="1"/>
            </w:pPr>
            <w:r>
              <w:t>15% - this payment applies to both Milestone 4 &amp; 5</w:t>
            </w:r>
          </w:p>
        </w:tc>
      </w:tr>
      <w:tr w:rsidR="00AD3A56" w14:paraId="7C4C4DDE" w14:textId="77777777" w:rsidTr="00AD3A56">
        <w:tc>
          <w:tcPr>
            <w:tcW w:w="741" w:type="dxa"/>
          </w:tcPr>
          <w:p w14:paraId="65545D8F" w14:textId="77D7142B" w:rsidR="00AD3A56" w:rsidRDefault="00AD3A56" w:rsidP="0085444A">
            <w:pPr>
              <w:pStyle w:val="Heading2"/>
              <w:tabs>
                <w:tab w:val="clear" w:pos="720"/>
              </w:tabs>
              <w:spacing w:after="120"/>
              <w:ind w:left="0" w:firstLine="0"/>
              <w:jc w:val="center"/>
              <w:outlineLvl w:val="1"/>
            </w:pPr>
            <w:r>
              <w:lastRenderedPageBreak/>
              <w:t>#</w:t>
            </w:r>
            <w:r w:rsidR="0085444A">
              <w:t>2</w:t>
            </w:r>
          </w:p>
        </w:tc>
        <w:tc>
          <w:tcPr>
            <w:tcW w:w="1330" w:type="dxa"/>
          </w:tcPr>
          <w:p w14:paraId="709615F5" w14:textId="473A1E86" w:rsidR="00AD3A56" w:rsidRDefault="00AD3A56" w:rsidP="00AD3A56">
            <w:pPr>
              <w:pStyle w:val="Heading2"/>
              <w:tabs>
                <w:tab w:val="clear" w:pos="720"/>
              </w:tabs>
              <w:spacing w:after="120"/>
              <w:ind w:left="0" w:firstLine="0"/>
              <w:outlineLvl w:val="1"/>
            </w:pPr>
            <w:r>
              <w:t>Key outputs in delivered in draft</w:t>
            </w:r>
          </w:p>
        </w:tc>
        <w:tc>
          <w:tcPr>
            <w:tcW w:w="1452" w:type="dxa"/>
          </w:tcPr>
          <w:p w14:paraId="48D53E22" w14:textId="5E9C83C2" w:rsidR="00AD3A56" w:rsidRDefault="00AD3A56" w:rsidP="00AD3A56">
            <w:pPr>
              <w:pStyle w:val="Heading2"/>
              <w:tabs>
                <w:tab w:val="clear" w:pos="720"/>
              </w:tabs>
              <w:spacing w:after="120"/>
              <w:ind w:left="0" w:firstLine="0"/>
              <w:outlineLvl w:val="1"/>
            </w:pPr>
            <w:r w:rsidRPr="007039AB">
              <w:t xml:space="preserve">Draft </w:t>
            </w:r>
            <w:r>
              <w:t>analysis of water company WRMP’s.</w:t>
            </w:r>
          </w:p>
        </w:tc>
        <w:tc>
          <w:tcPr>
            <w:tcW w:w="1231" w:type="dxa"/>
          </w:tcPr>
          <w:p w14:paraId="37BD6802" w14:textId="4F271DB7" w:rsidR="00AD3A56" w:rsidRDefault="00AD3A56" w:rsidP="00AD3A56">
            <w:pPr>
              <w:pStyle w:val="Heading2"/>
              <w:tabs>
                <w:tab w:val="clear" w:pos="720"/>
              </w:tabs>
              <w:spacing w:after="120"/>
              <w:ind w:left="0" w:firstLine="0"/>
              <w:outlineLvl w:val="1"/>
            </w:pPr>
            <w:r w:rsidRPr="007039AB">
              <w:t>22</w:t>
            </w:r>
            <w:r>
              <w:rPr>
                <w:vertAlign w:val="superscript"/>
              </w:rPr>
              <w:t>nd</w:t>
            </w:r>
            <w:r w:rsidRPr="007039AB">
              <w:t xml:space="preserve"> January 2018</w:t>
            </w:r>
          </w:p>
        </w:tc>
        <w:tc>
          <w:tcPr>
            <w:tcW w:w="1065" w:type="dxa"/>
          </w:tcPr>
          <w:p w14:paraId="784BDD67" w14:textId="59D73AD4" w:rsidR="00AD3A56" w:rsidRDefault="00AD3A56" w:rsidP="00AD3A56">
            <w:pPr>
              <w:pStyle w:val="Heading2"/>
              <w:tabs>
                <w:tab w:val="clear" w:pos="720"/>
              </w:tabs>
              <w:spacing w:after="120"/>
              <w:ind w:left="0" w:firstLine="0"/>
              <w:outlineLvl w:val="1"/>
            </w:pPr>
            <w:r>
              <w:t xml:space="preserve">10% </w:t>
            </w:r>
          </w:p>
        </w:tc>
        <w:tc>
          <w:tcPr>
            <w:tcW w:w="1163" w:type="dxa"/>
          </w:tcPr>
          <w:p w14:paraId="1179BFF7" w14:textId="3F2B0016" w:rsidR="00AD3A56" w:rsidRDefault="00AD3A56" w:rsidP="00AD3A56">
            <w:pPr>
              <w:pStyle w:val="Heading2"/>
              <w:tabs>
                <w:tab w:val="clear" w:pos="720"/>
              </w:tabs>
              <w:spacing w:after="120"/>
              <w:ind w:left="0" w:firstLine="0"/>
              <w:outlineLvl w:val="1"/>
            </w:pPr>
            <w:r>
              <w:t>5</w:t>
            </w:r>
          </w:p>
        </w:tc>
        <w:tc>
          <w:tcPr>
            <w:tcW w:w="1317" w:type="dxa"/>
          </w:tcPr>
          <w:p w14:paraId="06C630D7" w14:textId="15BA7C5E" w:rsidR="00AD3A56" w:rsidRDefault="001E4B32" w:rsidP="00AD3A56">
            <w:pPr>
              <w:pStyle w:val="Heading2"/>
              <w:tabs>
                <w:tab w:val="clear" w:pos="720"/>
              </w:tabs>
              <w:spacing w:after="120"/>
              <w:ind w:left="0" w:firstLine="0"/>
              <w:outlineLvl w:val="1"/>
            </w:pPr>
            <w:r>
              <w:t>15% - this payment applies to both Milestone 4 &amp; 5</w:t>
            </w:r>
          </w:p>
        </w:tc>
      </w:tr>
      <w:tr w:rsidR="00AD3A56" w14:paraId="79CF9048" w14:textId="77777777" w:rsidTr="00AD3A56">
        <w:tc>
          <w:tcPr>
            <w:tcW w:w="741" w:type="dxa"/>
          </w:tcPr>
          <w:p w14:paraId="16542C78" w14:textId="20FB98F5" w:rsidR="00AD3A56" w:rsidRDefault="00AD3A56" w:rsidP="0085444A">
            <w:pPr>
              <w:pStyle w:val="Heading2"/>
              <w:tabs>
                <w:tab w:val="clear" w:pos="720"/>
              </w:tabs>
              <w:spacing w:after="120"/>
              <w:ind w:left="0" w:firstLine="0"/>
              <w:jc w:val="center"/>
              <w:outlineLvl w:val="1"/>
            </w:pPr>
            <w:r>
              <w:t>#</w:t>
            </w:r>
            <w:r w:rsidR="0085444A">
              <w:t>3</w:t>
            </w:r>
          </w:p>
        </w:tc>
        <w:tc>
          <w:tcPr>
            <w:tcW w:w="1330" w:type="dxa"/>
          </w:tcPr>
          <w:p w14:paraId="363AC3F2" w14:textId="1BB1CA7B" w:rsidR="00AD3A56" w:rsidRDefault="00AD3A56" w:rsidP="00AD3A56">
            <w:pPr>
              <w:pStyle w:val="Heading2"/>
              <w:tabs>
                <w:tab w:val="clear" w:pos="720"/>
              </w:tabs>
              <w:spacing w:after="120"/>
              <w:ind w:left="0" w:firstLine="0"/>
              <w:outlineLvl w:val="1"/>
            </w:pPr>
            <w:r>
              <w:t>Key outputs delivered in draft</w:t>
            </w:r>
          </w:p>
        </w:tc>
        <w:tc>
          <w:tcPr>
            <w:tcW w:w="1452" w:type="dxa"/>
            <w:vAlign w:val="center"/>
          </w:tcPr>
          <w:p w14:paraId="077BF847" w14:textId="35777FB8" w:rsidR="00AD3A56" w:rsidRDefault="00AD3A56" w:rsidP="00AD3A56">
            <w:pPr>
              <w:pStyle w:val="Heading2"/>
              <w:tabs>
                <w:tab w:val="clear" w:pos="720"/>
              </w:tabs>
              <w:spacing w:after="120"/>
              <w:ind w:left="0" w:firstLine="0"/>
              <w:outlineLvl w:val="1"/>
            </w:pPr>
            <w:r>
              <w:t>First</w:t>
            </w:r>
            <w:r w:rsidRPr="007039AB">
              <w:t xml:space="preserve"> </w:t>
            </w:r>
            <w:r>
              <w:t>draft of the report.</w:t>
            </w:r>
          </w:p>
        </w:tc>
        <w:tc>
          <w:tcPr>
            <w:tcW w:w="1231" w:type="dxa"/>
            <w:vAlign w:val="center"/>
          </w:tcPr>
          <w:p w14:paraId="39F07BB5" w14:textId="2AABD7F0" w:rsidR="00AD3A56" w:rsidRDefault="00AD3A56" w:rsidP="00AD3A56">
            <w:pPr>
              <w:pStyle w:val="Heading2"/>
              <w:tabs>
                <w:tab w:val="clear" w:pos="720"/>
              </w:tabs>
              <w:spacing w:after="120"/>
              <w:ind w:left="0" w:firstLine="0"/>
              <w:outlineLvl w:val="1"/>
            </w:pPr>
            <w:r>
              <w:t>1</w:t>
            </w:r>
            <w:r w:rsidRPr="00731E1F">
              <w:rPr>
                <w:vertAlign w:val="superscript"/>
              </w:rPr>
              <w:t>st</w:t>
            </w:r>
            <w:r w:rsidRPr="007039AB">
              <w:rPr>
                <w:vertAlign w:val="superscript"/>
              </w:rPr>
              <w:t xml:space="preserve"> </w:t>
            </w:r>
            <w:r w:rsidRPr="007039AB">
              <w:t>February 2018</w:t>
            </w:r>
          </w:p>
        </w:tc>
        <w:tc>
          <w:tcPr>
            <w:tcW w:w="1065" w:type="dxa"/>
          </w:tcPr>
          <w:p w14:paraId="59C6A645" w14:textId="30F8C636" w:rsidR="00AD3A56" w:rsidRDefault="00AD3A56" w:rsidP="00AD3A56">
            <w:pPr>
              <w:pStyle w:val="Heading2"/>
              <w:tabs>
                <w:tab w:val="clear" w:pos="720"/>
              </w:tabs>
              <w:spacing w:after="120"/>
              <w:ind w:left="0" w:firstLine="0"/>
              <w:outlineLvl w:val="1"/>
            </w:pPr>
            <w:r>
              <w:t xml:space="preserve">15% </w:t>
            </w:r>
          </w:p>
        </w:tc>
        <w:tc>
          <w:tcPr>
            <w:tcW w:w="1163" w:type="dxa"/>
          </w:tcPr>
          <w:p w14:paraId="34E584E7" w14:textId="6FAF29A6" w:rsidR="00AD3A56" w:rsidRDefault="00AD3A56" w:rsidP="00AD3A56">
            <w:pPr>
              <w:pStyle w:val="Heading2"/>
              <w:tabs>
                <w:tab w:val="clear" w:pos="720"/>
              </w:tabs>
              <w:spacing w:after="120"/>
              <w:ind w:left="0" w:firstLine="0"/>
              <w:outlineLvl w:val="1"/>
            </w:pPr>
            <w:r>
              <w:t>6</w:t>
            </w:r>
          </w:p>
        </w:tc>
        <w:tc>
          <w:tcPr>
            <w:tcW w:w="1317" w:type="dxa"/>
          </w:tcPr>
          <w:p w14:paraId="6428519B" w14:textId="2DC73725" w:rsidR="00AD3A56" w:rsidRDefault="001E4B32" w:rsidP="00AD3A56">
            <w:pPr>
              <w:pStyle w:val="Heading2"/>
              <w:tabs>
                <w:tab w:val="clear" w:pos="720"/>
              </w:tabs>
              <w:spacing w:after="120"/>
              <w:ind w:left="0" w:firstLine="0"/>
              <w:outlineLvl w:val="1"/>
            </w:pPr>
            <w:r>
              <w:t>15%</w:t>
            </w:r>
          </w:p>
        </w:tc>
      </w:tr>
      <w:tr w:rsidR="00AD3A56" w14:paraId="5806607C" w14:textId="77777777" w:rsidTr="00AD3A56">
        <w:tc>
          <w:tcPr>
            <w:tcW w:w="741" w:type="dxa"/>
          </w:tcPr>
          <w:p w14:paraId="2ADF065B" w14:textId="607124C2" w:rsidR="00AD3A56" w:rsidRDefault="00AD3A56" w:rsidP="0085444A">
            <w:pPr>
              <w:pStyle w:val="Heading2"/>
              <w:tabs>
                <w:tab w:val="clear" w:pos="720"/>
              </w:tabs>
              <w:spacing w:after="120"/>
              <w:ind w:left="0" w:firstLine="0"/>
              <w:jc w:val="center"/>
              <w:outlineLvl w:val="1"/>
            </w:pPr>
            <w:r>
              <w:t>#</w:t>
            </w:r>
            <w:r w:rsidR="0085444A">
              <w:t>4</w:t>
            </w:r>
          </w:p>
        </w:tc>
        <w:tc>
          <w:tcPr>
            <w:tcW w:w="1330" w:type="dxa"/>
          </w:tcPr>
          <w:p w14:paraId="49038FA0" w14:textId="0EB19552" w:rsidR="00AD3A56" w:rsidRDefault="00AD3A56" w:rsidP="00AD3A56">
            <w:pPr>
              <w:pStyle w:val="Heading2"/>
              <w:tabs>
                <w:tab w:val="clear" w:pos="720"/>
              </w:tabs>
              <w:spacing w:after="120"/>
              <w:ind w:left="0" w:firstLine="0"/>
              <w:outlineLvl w:val="1"/>
            </w:pPr>
            <w:r>
              <w:t xml:space="preserve">Key outputs in final, publishable form </w:t>
            </w:r>
          </w:p>
        </w:tc>
        <w:tc>
          <w:tcPr>
            <w:tcW w:w="1452" w:type="dxa"/>
          </w:tcPr>
          <w:p w14:paraId="28A9BA4E" w14:textId="446B924E" w:rsidR="00AD3A56" w:rsidRDefault="00AD3A56" w:rsidP="00AD3A56">
            <w:pPr>
              <w:pStyle w:val="Heading2"/>
              <w:tabs>
                <w:tab w:val="clear" w:pos="720"/>
              </w:tabs>
              <w:spacing w:after="120"/>
              <w:ind w:left="0" w:firstLine="0"/>
              <w:outlineLvl w:val="1"/>
            </w:pPr>
            <w:r>
              <w:t xml:space="preserve">Final report and </w:t>
            </w:r>
            <w:r w:rsidRPr="009C2E34">
              <w:t>databases, addressing comments from the peer reviewers and the Authority, suitable for publication.</w:t>
            </w:r>
          </w:p>
        </w:tc>
        <w:tc>
          <w:tcPr>
            <w:tcW w:w="1231" w:type="dxa"/>
          </w:tcPr>
          <w:p w14:paraId="125CF943" w14:textId="1D87DF97" w:rsidR="00AD3A56" w:rsidRDefault="00AD3A56" w:rsidP="00AD3A56">
            <w:pPr>
              <w:pStyle w:val="Heading2"/>
              <w:tabs>
                <w:tab w:val="clear" w:pos="720"/>
              </w:tabs>
              <w:spacing w:after="120"/>
              <w:ind w:left="0" w:firstLine="0"/>
              <w:outlineLvl w:val="1"/>
            </w:pPr>
            <w:r w:rsidRPr="007039AB">
              <w:t>26</w:t>
            </w:r>
            <w:r w:rsidRPr="007039AB">
              <w:rPr>
                <w:vertAlign w:val="superscript"/>
              </w:rPr>
              <w:t>th</w:t>
            </w:r>
            <w:r w:rsidRPr="007039AB">
              <w:t xml:space="preserve"> February 2018</w:t>
            </w:r>
          </w:p>
        </w:tc>
        <w:tc>
          <w:tcPr>
            <w:tcW w:w="1065" w:type="dxa"/>
          </w:tcPr>
          <w:p w14:paraId="13D3384A" w14:textId="52D8CE5F" w:rsidR="00AD3A56" w:rsidRDefault="00AD3A56" w:rsidP="00AD3A56">
            <w:pPr>
              <w:pStyle w:val="Heading2"/>
              <w:tabs>
                <w:tab w:val="clear" w:pos="720"/>
              </w:tabs>
              <w:spacing w:after="120"/>
              <w:ind w:left="0" w:firstLine="0"/>
              <w:outlineLvl w:val="1"/>
            </w:pPr>
            <w:r>
              <w:t xml:space="preserve">60% </w:t>
            </w:r>
          </w:p>
        </w:tc>
        <w:tc>
          <w:tcPr>
            <w:tcW w:w="1163" w:type="dxa"/>
          </w:tcPr>
          <w:p w14:paraId="29232429" w14:textId="2DDDC775" w:rsidR="00AD3A56" w:rsidRDefault="00AD3A56" w:rsidP="00AD3A56">
            <w:pPr>
              <w:pStyle w:val="Heading2"/>
              <w:tabs>
                <w:tab w:val="clear" w:pos="720"/>
              </w:tabs>
              <w:spacing w:after="120"/>
              <w:ind w:left="0" w:firstLine="0"/>
              <w:outlineLvl w:val="1"/>
            </w:pPr>
            <w:r>
              <w:t>8</w:t>
            </w:r>
          </w:p>
        </w:tc>
        <w:tc>
          <w:tcPr>
            <w:tcW w:w="1317" w:type="dxa"/>
          </w:tcPr>
          <w:p w14:paraId="442EF1FD" w14:textId="4E9B503F" w:rsidR="00AD3A56" w:rsidRDefault="001E4B32" w:rsidP="00AD3A56">
            <w:pPr>
              <w:pStyle w:val="Heading2"/>
              <w:tabs>
                <w:tab w:val="clear" w:pos="720"/>
              </w:tabs>
              <w:spacing w:after="120"/>
              <w:ind w:left="0" w:firstLine="0"/>
              <w:outlineLvl w:val="1"/>
            </w:pPr>
            <w:r>
              <w:t>30%</w:t>
            </w:r>
          </w:p>
        </w:tc>
      </w:tr>
      <w:tr w:rsidR="00AD3A56" w14:paraId="6D1A0EB7" w14:textId="77777777" w:rsidTr="00AD3A56">
        <w:tc>
          <w:tcPr>
            <w:tcW w:w="741" w:type="dxa"/>
          </w:tcPr>
          <w:p w14:paraId="07B04C44" w14:textId="4F0FB1BC" w:rsidR="00AD3A56" w:rsidRDefault="00AD3A56" w:rsidP="0085444A">
            <w:pPr>
              <w:pStyle w:val="Heading2"/>
              <w:tabs>
                <w:tab w:val="clear" w:pos="720"/>
              </w:tabs>
              <w:spacing w:after="120"/>
              <w:ind w:left="0" w:firstLine="0"/>
              <w:jc w:val="center"/>
              <w:outlineLvl w:val="1"/>
            </w:pPr>
            <w:r>
              <w:t>#</w:t>
            </w:r>
            <w:r w:rsidR="0085444A">
              <w:t>5</w:t>
            </w:r>
          </w:p>
        </w:tc>
        <w:tc>
          <w:tcPr>
            <w:tcW w:w="1330" w:type="dxa"/>
          </w:tcPr>
          <w:p w14:paraId="116A90AB" w14:textId="4DBA2CF3" w:rsidR="00AD3A56" w:rsidRDefault="00AD3A56" w:rsidP="00AD3A56">
            <w:pPr>
              <w:pStyle w:val="Heading2"/>
              <w:tabs>
                <w:tab w:val="clear" w:pos="720"/>
              </w:tabs>
              <w:spacing w:after="120"/>
              <w:ind w:left="0" w:firstLine="0"/>
              <w:outlineLvl w:val="1"/>
            </w:pPr>
            <w:r>
              <w:t>Key outputs in final, publishable form</w:t>
            </w:r>
          </w:p>
        </w:tc>
        <w:tc>
          <w:tcPr>
            <w:tcW w:w="1452" w:type="dxa"/>
          </w:tcPr>
          <w:p w14:paraId="403C99EE" w14:textId="6DD899B8" w:rsidR="00AD3A56" w:rsidRDefault="00AD3A56" w:rsidP="00AD3A56">
            <w:pPr>
              <w:pStyle w:val="Heading2"/>
              <w:tabs>
                <w:tab w:val="clear" w:pos="720"/>
              </w:tabs>
              <w:spacing w:after="120"/>
              <w:ind w:left="0" w:firstLine="0"/>
              <w:outlineLvl w:val="1"/>
            </w:pPr>
            <w:r w:rsidRPr="009C2E34">
              <w:t>Presentation of the findings</w:t>
            </w:r>
            <w:r>
              <w:t>.</w:t>
            </w:r>
          </w:p>
        </w:tc>
        <w:tc>
          <w:tcPr>
            <w:tcW w:w="1231" w:type="dxa"/>
          </w:tcPr>
          <w:p w14:paraId="6FEA26EF" w14:textId="00996FB0" w:rsidR="00AD3A56" w:rsidRDefault="00AD3A56" w:rsidP="00AD3A56">
            <w:pPr>
              <w:pStyle w:val="Heading2"/>
              <w:tabs>
                <w:tab w:val="clear" w:pos="720"/>
              </w:tabs>
              <w:spacing w:after="120"/>
              <w:ind w:left="0" w:firstLine="0"/>
              <w:outlineLvl w:val="1"/>
            </w:pPr>
            <w:r>
              <w:t>9</w:t>
            </w:r>
            <w:r w:rsidRPr="007039AB">
              <w:rPr>
                <w:vertAlign w:val="superscript"/>
              </w:rPr>
              <w:t>th</w:t>
            </w:r>
            <w:r>
              <w:t xml:space="preserve"> March</w:t>
            </w:r>
            <w:r w:rsidRPr="007039AB">
              <w:t xml:space="preserve"> 2018</w:t>
            </w:r>
          </w:p>
        </w:tc>
        <w:tc>
          <w:tcPr>
            <w:tcW w:w="1065" w:type="dxa"/>
          </w:tcPr>
          <w:p w14:paraId="04E4991C" w14:textId="6271FAA9" w:rsidR="00AD3A56" w:rsidRDefault="00AD3A56" w:rsidP="00AD3A56">
            <w:pPr>
              <w:pStyle w:val="Heading2"/>
              <w:tabs>
                <w:tab w:val="clear" w:pos="720"/>
              </w:tabs>
              <w:spacing w:after="120"/>
              <w:ind w:left="0" w:firstLine="0"/>
              <w:outlineLvl w:val="1"/>
            </w:pPr>
            <w:r>
              <w:t xml:space="preserve">5% </w:t>
            </w:r>
          </w:p>
        </w:tc>
        <w:tc>
          <w:tcPr>
            <w:tcW w:w="1163" w:type="dxa"/>
          </w:tcPr>
          <w:p w14:paraId="50D28B6E" w14:textId="30399A9D" w:rsidR="00AD3A56" w:rsidRDefault="00AD3A56" w:rsidP="00AD3A56">
            <w:pPr>
              <w:pStyle w:val="Heading2"/>
              <w:tabs>
                <w:tab w:val="clear" w:pos="720"/>
              </w:tabs>
              <w:spacing w:after="120"/>
              <w:ind w:left="0" w:firstLine="0"/>
              <w:outlineLvl w:val="1"/>
            </w:pPr>
            <w:r>
              <w:t>9</w:t>
            </w:r>
          </w:p>
        </w:tc>
        <w:tc>
          <w:tcPr>
            <w:tcW w:w="1317" w:type="dxa"/>
          </w:tcPr>
          <w:p w14:paraId="383BE702" w14:textId="37625781" w:rsidR="00AD3A56" w:rsidRDefault="001E4B32" w:rsidP="00AD3A56">
            <w:pPr>
              <w:pStyle w:val="Heading2"/>
              <w:tabs>
                <w:tab w:val="clear" w:pos="720"/>
              </w:tabs>
              <w:spacing w:after="120"/>
              <w:ind w:left="0" w:firstLine="0"/>
              <w:outlineLvl w:val="1"/>
            </w:pPr>
            <w:r>
              <w:t>10%</w:t>
            </w:r>
          </w:p>
        </w:tc>
      </w:tr>
    </w:tbl>
    <w:p w14:paraId="67B2553C" w14:textId="4A818C9F" w:rsidR="001E4B32" w:rsidRDefault="001E4B32" w:rsidP="001E4B32">
      <w:pPr>
        <w:pStyle w:val="Heading2"/>
        <w:tabs>
          <w:tab w:val="clear" w:pos="720"/>
        </w:tabs>
        <w:overflowPunct w:val="0"/>
        <w:autoSpaceDE w:val="0"/>
        <w:autoSpaceDN w:val="0"/>
        <w:spacing w:after="120"/>
        <w:textAlignment w:val="baseline"/>
      </w:pPr>
    </w:p>
    <w:p w14:paraId="31B85091" w14:textId="69986B3E" w:rsidR="0085444A" w:rsidRDefault="0085444A" w:rsidP="001E4B32">
      <w:pPr>
        <w:pStyle w:val="Heading2"/>
        <w:tabs>
          <w:tab w:val="clear" w:pos="720"/>
        </w:tabs>
        <w:overflowPunct w:val="0"/>
        <w:autoSpaceDE w:val="0"/>
        <w:autoSpaceDN w:val="0"/>
        <w:spacing w:after="120"/>
        <w:textAlignment w:val="baseline"/>
      </w:pPr>
      <w:r>
        <w:t>15.2</w:t>
      </w:r>
      <w:r>
        <w:tab/>
        <w:t>As an example to the above table, if the Potential Provider missed KPI #1, they would incur a remedy of 10% against the Milestone Payment</w:t>
      </w:r>
      <w:r w:rsidR="00180CFF">
        <w:t>.</w:t>
      </w:r>
      <w:r>
        <w:t xml:space="preserve"> As the Potential Provider would have been paid 15% of the total contract value for meeting this KPI, they would now have their payment reduced by 10</w:t>
      </w:r>
      <w:r w:rsidR="00180CFF">
        <w:t xml:space="preserve">%. This means if the payment was for £1000, they would receive £900 if the KPI was missed. </w:t>
      </w:r>
      <w:r>
        <w:t xml:space="preserve"> </w:t>
      </w:r>
    </w:p>
    <w:p w14:paraId="66FC8660" w14:textId="45DD337C" w:rsidR="001E4B32" w:rsidRDefault="001E4B32" w:rsidP="001E4B32">
      <w:pPr>
        <w:pStyle w:val="Heading2"/>
        <w:tabs>
          <w:tab w:val="clear" w:pos="720"/>
        </w:tabs>
        <w:overflowPunct w:val="0"/>
        <w:autoSpaceDE w:val="0"/>
        <w:autoSpaceDN w:val="0"/>
        <w:spacing w:after="120"/>
        <w:textAlignment w:val="baseline"/>
      </w:pPr>
      <w:r>
        <w:t>15.</w:t>
      </w:r>
      <w:r w:rsidR="0085444A">
        <w:t>3</w:t>
      </w:r>
      <w:r>
        <w:tab/>
        <w:t xml:space="preserve">These Remedies will be applied in accordance to section 5.4 of Appendix C. </w:t>
      </w:r>
    </w:p>
    <w:p w14:paraId="0AF368F7"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5" w:name="_Toc496542437"/>
      <w:r w:rsidRPr="00912EF8">
        <w:rPr>
          <w:rFonts w:ascii="Arial Bold" w:hAnsi="Arial Bold"/>
          <w:szCs w:val="22"/>
        </w:rPr>
        <w:t>Security requirements</w:t>
      </w:r>
      <w:bookmarkEnd w:id="35"/>
    </w:p>
    <w:p w14:paraId="370E910A" w14:textId="031B31BD" w:rsidR="009838F8" w:rsidRPr="004F56B9" w:rsidRDefault="00CB3DF1" w:rsidP="00912EF8">
      <w:pPr>
        <w:pStyle w:val="Heading2"/>
        <w:numPr>
          <w:ilvl w:val="1"/>
          <w:numId w:val="30"/>
        </w:numPr>
      </w:pPr>
      <w:r w:rsidRPr="004F56B9">
        <w:t>All data security requirements will align with the Terms and Conditions of the Crown Commercial Service’s Terms and Conditions within Appendix C.</w:t>
      </w:r>
    </w:p>
    <w:p w14:paraId="44DF0725"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6" w:name="_Toc496542438"/>
      <w:r w:rsidRPr="00912EF8">
        <w:rPr>
          <w:rFonts w:ascii="Arial Bold" w:hAnsi="Arial Bold"/>
          <w:szCs w:val="22"/>
        </w:rPr>
        <w:t>intellectual property rights (ipr)</w:t>
      </w:r>
      <w:bookmarkEnd w:id="36"/>
    </w:p>
    <w:p w14:paraId="3B220077" w14:textId="2A16B18A" w:rsidR="009838F8" w:rsidRPr="00D73062" w:rsidRDefault="009838F8" w:rsidP="00912EF8">
      <w:pPr>
        <w:pStyle w:val="Heading2"/>
        <w:numPr>
          <w:ilvl w:val="1"/>
          <w:numId w:val="30"/>
        </w:numPr>
      </w:pPr>
      <w:r w:rsidRPr="003B004C">
        <w:t xml:space="preserve">All analysis </w:t>
      </w:r>
      <w:r>
        <w:t xml:space="preserve">(including any calculations, </w:t>
      </w:r>
      <w:r w:rsidRPr="003B004C">
        <w:t>models</w:t>
      </w:r>
      <w:r>
        <w:t xml:space="preserve"> and draft reports</w:t>
      </w:r>
      <w:r w:rsidRPr="003B004C">
        <w:t xml:space="preserve">) used to generate the outputs </w:t>
      </w:r>
      <w:r w:rsidR="00194440">
        <w:t>must</w:t>
      </w:r>
      <w:r w:rsidRPr="003B004C">
        <w:t xml:space="preserve"> be provided to the </w:t>
      </w:r>
      <w:r w:rsidRPr="00D73062">
        <w:t>Authority for future use.</w:t>
      </w:r>
    </w:p>
    <w:p w14:paraId="2278AFE5"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7" w:name="_Toc496542439"/>
      <w:r w:rsidRPr="00912EF8">
        <w:rPr>
          <w:rFonts w:ascii="Arial Bold" w:hAnsi="Arial Bold"/>
          <w:szCs w:val="22"/>
        </w:rPr>
        <w:t>payment</w:t>
      </w:r>
      <w:bookmarkEnd w:id="37"/>
    </w:p>
    <w:p w14:paraId="0B00B5CB" w14:textId="77777777" w:rsidR="009838F8" w:rsidRPr="0007350B" w:rsidRDefault="009838F8" w:rsidP="00912EF8">
      <w:pPr>
        <w:pStyle w:val="Heading2"/>
        <w:numPr>
          <w:ilvl w:val="1"/>
          <w:numId w:val="30"/>
        </w:numPr>
        <w:rPr>
          <w:szCs w:val="22"/>
        </w:rPr>
      </w:pPr>
      <w:r w:rsidRPr="0007350B">
        <w:rPr>
          <w:rFonts w:cs="Arial"/>
          <w:color w:val="000000"/>
          <w:szCs w:val="22"/>
          <w:shd w:val="clear" w:color="auto" w:fill="FFFFFF"/>
        </w:rPr>
        <w:t>Payment can only be made following satisfactory delivery of pre-agreed certified products and deliverables.</w:t>
      </w:r>
    </w:p>
    <w:p w14:paraId="354AD8CE" w14:textId="5059CD33" w:rsidR="009838F8" w:rsidRPr="002A3965" w:rsidRDefault="009838F8" w:rsidP="00912EF8">
      <w:pPr>
        <w:pStyle w:val="Heading2"/>
        <w:numPr>
          <w:ilvl w:val="1"/>
          <w:numId w:val="30"/>
        </w:numPr>
        <w:rPr>
          <w:szCs w:val="22"/>
        </w:rPr>
      </w:pPr>
      <w:r w:rsidRPr="0007350B">
        <w:rPr>
          <w:rFonts w:cs="Arial"/>
          <w:color w:val="000000"/>
          <w:szCs w:val="22"/>
          <w:shd w:val="clear" w:color="auto" w:fill="FFFFFF"/>
        </w:rPr>
        <w:lastRenderedPageBreak/>
        <w:t>Before payment can be considered, each invoice must include a detailed elemental breakdown of work completed and the associated costs.</w:t>
      </w:r>
      <w:r w:rsidR="00AB7658">
        <w:rPr>
          <w:rFonts w:cs="Arial"/>
          <w:color w:val="000000"/>
          <w:szCs w:val="22"/>
          <w:shd w:val="clear" w:color="auto" w:fill="FFFFFF"/>
        </w:rPr>
        <w:t xml:space="preserve"> The invoice</w:t>
      </w:r>
      <w:r w:rsidR="00902A95">
        <w:rPr>
          <w:rFonts w:cs="Arial"/>
          <w:color w:val="000000"/>
          <w:szCs w:val="22"/>
          <w:shd w:val="clear" w:color="auto" w:fill="FFFFFF"/>
        </w:rPr>
        <w:t>(s)</w:t>
      </w:r>
      <w:r w:rsidR="00AB7658">
        <w:rPr>
          <w:rFonts w:cs="Arial"/>
          <w:color w:val="000000"/>
          <w:szCs w:val="22"/>
          <w:shd w:val="clear" w:color="auto" w:fill="FFFFFF"/>
        </w:rPr>
        <w:t xml:space="preserve"> will also need to include a valid Purchase Order number and the Contract Reference for this event. </w:t>
      </w:r>
    </w:p>
    <w:p w14:paraId="518D42AA" w14:textId="39076C9E" w:rsidR="002A3965" w:rsidRPr="004F56B9" w:rsidRDefault="002A3965" w:rsidP="00912EF8">
      <w:pPr>
        <w:pStyle w:val="Heading2"/>
        <w:numPr>
          <w:ilvl w:val="1"/>
          <w:numId w:val="30"/>
        </w:numPr>
        <w:rPr>
          <w:szCs w:val="22"/>
        </w:rPr>
      </w:pPr>
      <w:r w:rsidRPr="004F56B9">
        <w:rPr>
          <w:rFonts w:cs="Arial"/>
          <w:color w:val="000000"/>
          <w:szCs w:val="22"/>
          <w:shd w:val="clear" w:color="auto" w:fill="FFFFFF"/>
        </w:rPr>
        <w:t>Invoices to be sent to:</w:t>
      </w:r>
    </w:p>
    <w:p w14:paraId="70F8EDE8" w14:textId="77777777" w:rsidR="002A3965" w:rsidRPr="004F56B9" w:rsidRDefault="002A3965" w:rsidP="002A3965">
      <w:pPr>
        <w:pStyle w:val="Heading2"/>
        <w:tabs>
          <w:tab w:val="clear" w:pos="720"/>
        </w:tabs>
        <w:spacing w:after="0"/>
        <w:ind w:firstLine="0"/>
        <w:rPr>
          <w:szCs w:val="22"/>
        </w:rPr>
      </w:pPr>
      <w:r w:rsidRPr="004F56B9">
        <w:rPr>
          <w:szCs w:val="22"/>
        </w:rPr>
        <w:t>HM Treasury</w:t>
      </w:r>
    </w:p>
    <w:p w14:paraId="18CBC1B0" w14:textId="77777777" w:rsidR="002A3965" w:rsidRPr="004F56B9" w:rsidRDefault="002A3965" w:rsidP="002A3965">
      <w:pPr>
        <w:pStyle w:val="Heading2"/>
        <w:tabs>
          <w:tab w:val="clear" w:pos="720"/>
        </w:tabs>
        <w:spacing w:after="0"/>
        <w:ind w:firstLine="0"/>
        <w:rPr>
          <w:szCs w:val="22"/>
        </w:rPr>
      </w:pPr>
      <w:r w:rsidRPr="004F56B9">
        <w:rPr>
          <w:szCs w:val="22"/>
        </w:rPr>
        <w:t>Finance Department</w:t>
      </w:r>
    </w:p>
    <w:p w14:paraId="5BD23FB2" w14:textId="77777777" w:rsidR="002A3965" w:rsidRPr="004F56B9" w:rsidRDefault="002A3965" w:rsidP="002A3965">
      <w:pPr>
        <w:pStyle w:val="Heading2"/>
        <w:tabs>
          <w:tab w:val="clear" w:pos="720"/>
        </w:tabs>
        <w:spacing w:after="0"/>
        <w:ind w:firstLine="0"/>
        <w:rPr>
          <w:szCs w:val="22"/>
        </w:rPr>
      </w:pPr>
      <w:r w:rsidRPr="004F56B9">
        <w:rPr>
          <w:szCs w:val="22"/>
        </w:rPr>
        <w:t>1 Horse Guards Road</w:t>
      </w:r>
    </w:p>
    <w:p w14:paraId="2BE289CC" w14:textId="77777777" w:rsidR="002A3965" w:rsidRPr="004F56B9" w:rsidRDefault="002A3965" w:rsidP="002A3965">
      <w:pPr>
        <w:pStyle w:val="Heading2"/>
        <w:tabs>
          <w:tab w:val="clear" w:pos="720"/>
        </w:tabs>
        <w:spacing w:after="0"/>
        <w:ind w:firstLine="0"/>
        <w:rPr>
          <w:szCs w:val="22"/>
        </w:rPr>
      </w:pPr>
      <w:r w:rsidRPr="004F56B9">
        <w:rPr>
          <w:szCs w:val="22"/>
        </w:rPr>
        <w:t>London</w:t>
      </w:r>
    </w:p>
    <w:p w14:paraId="33435457" w14:textId="2CCD33CC" w:rsidR="002A3965" w:rsidRDefault="002A3965" w:rsidP="002A3965">
      <w:pPr>
        <w:pStyle w:val="Heading2"/>
        <w:tabs>
          <w:tab w:val="clear" w:pos="720"/>
        </w:tabs>
        <w:spacing w:after="0"/>
        <w:ind w:firstLine="0"/>
        <w:rPr>
          <w:szCs w:val="22"/>
        </w:rPr>
      </w:pPr>
      <w:r w:rsidRPr="004F56B9">
        <w:rPr>
          <w:szCs w:val="22"/>
        </w:rPr>
        <w:t>SW1A 2HQ</w:t>
      </w:r>
    </w:p>
    <w:p w14:paraId="157305A5" w14:textId="77777777" w:rsidR="002A3965" w:rsidRPr="0007350B" w:rsidRDefault="002A3965" w:rsidP="002A3965">
      <w:pPr>
        <w:pStyle w:val="Heading2"/>
        <w:tabs>
          <w:tab w:val="clear" w:pos="720"/>
        </w:tabs>
        <w:spacing w:after="0"/>
        <w:ind w:firstLine="0"/>
        <w:rPr>
          <w:szCs w:val="22"/>
        </w:rPr>
      </w:pPr>
    </w:p>
    <w:p w14:paraId="136C292F"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8" w:name="_Toc496542440"/>
      <w:r w:rsidRPr="00912EF8">
        <w:rPr>
          <w:rFonts w:ascii="Arial Bold" w:hAnsi="Arial Bold"/>
          <w:szCs w:val="22"/>
        </w:rPr>
        <w:t>additional information</w:t>
      </w:r>
      <w:bookmarkEnd w:id="38"/>
      <w:r w:rsidRPr="00912EF8">
        <w:rPr>
          <w:rFonts w:ascii="Arial Bold" w:hAnsi="Arial Bold"/>
          <w:szCs w:val="22"/>
        </w:rPr>
        <w:t xml:space="preserve"> </w:t>
      </w:r>
    </w:p>
    <w:p w14:paraId="3774BB74" w14:textId="1DE6B2AF" w:rsidR="009838F8" w:rsidRPr="0007350B" w:rsidRDefault="009838F8" w:rsidP="00912EF8">
      <w:pPr>
        <w:pStyle w:val="Heading2"/>
        <w:numPr>
          <w:ilvl w:val="1"/>
          <w:numId w:val="30"/>
        </w:numPr>
        <w:spacing w:after="120"/>
      </w:pPr>
      <w:r w:rsidRPr="0007350B">
        <w:t xml:space="preserve">The </w:t>
      </w:r>
      <w:r w:rsidR="0039007A">
        <w:t>Potential Provider</w:t>
      </w:r>
      <w:r w:rsidRPr="0007350B">
        <w:t xml:space="preserve"> should demonstrate that they are open to working collaboratively with other </w:t>
      </w:r>
      <w:r w:rsidR="0039007A">
        <w:t>Potential Provider</w:t>
      </w:r>
      <w:r w:rsidRPr="0007350B">
        <w:t xml:space="preserve">s, contracted by the </w:t>
      </w:r>
      <w:r w:rsidR="002466F4">
        <w:t>Authority</w:t>
      </w:r>
      <w:r>
        <w:t xml:space="preserve"> in order</w:t>
      </w:r>
      <w:r w:rsidRPr="0007350B">
        <w:t xml:space="preserve"> to deliver related pieces of analysis.  </w:t>
      </w:r>
      <w:r>
        <w:t xml:space="preserve"> </w:t>
      </w:r>
    </w:p>
    <w:p w14:paraId="144820A4" w14:textId="77777777" w:rsidR="009838F8" w:rsidRPr="00912EF8" w:rsidRDefault="009838F8" w:rsidP="00912EF8">
      <w:pPr>
        <w:pStyle w:val="Heading1"/>
        <w:numPr>
          <w:ilvl w:val="0"/>
          <w:numId w:val="30"/>
        </w:numPr>
        <w:tabs>
          <w:tab w:val="clear" w:pos="720"/>
        </w:tabs>
        <w:overflowPunct w:val="0"/>
        <w:autoSpaceDE w:val="0"/>
        <w:autoSpaceDN w:val="0"/>
        <w:spacing w:after="120"/>
        <w:textAlignment w:val="baseline"/>
        <w:rPr>
          <w:rFonts w:ascii="Arial Bold" w:hAnsi="Arial Bold"/>
          <w:szCs w:val="22"/>
        </w:rPr>
      </w:pPr>
      <w:bookmarkStart w:id="39" w:name="_Toc496542441"/>
      <w:r w:rsidRPr="00912EF8">
        <w:rPr>
          <w:rFonts w:ascii="Arial Bold" w:hAnsi="Arial Bold"/>
          <w:szCs w:val="22"/>
        </w:rPr>
        <w:t>Location</w:t>
      </w:r>
      <w:bookmarkEnd w:id="39"/>
      <w:r w:rsidRPr="00912EF8">
        <w:rPr>
          <w:rFonts w:ascii="Arial Bold" w:hAnsi="Arial Bold"/>
          <w:szCs w:val="22"/>
        </w:rPr>
        <w:t xml:space="preserve"> </w:t>
      </w:r>
    </w:p>
    <w:p w14:paraId="2CFC4D74" w14:textId="0C74252E" w:rsidR="005A4352" w:rsidRDefault="009838F8" w:rsidP="00CE15B2">
      <w:pPr>
        <w:pStyle w:val="Heading2"/>
        <w:numPr>
          <w:ilvl w:val="1"/>
          <w:numId w:val="30"/>
        </w:numPr>
      </w:pPr>
      <w:r w:rsidRPr="004F56B9">
        <w:t xml:space="preserve">The location of the Services will be carried out at the offices of the </w:t>
      </w:r>
      <w:r w:rsidR="0039007A">
        <w:t>Potential Provider</w:t>
      </w:r>
      <w:r w:rsidRPr="004F56B9">
        <w:t xml:space="preserve"> – however frequent meeting</w:t>
      </w:r>
      <w:r w:rsidR="002A3965" w:rsidRPr="004F56B9">
        <w:t>s</w:t>
      </w:r>
      <w:r w:rsidRPr="004F56B9">
        <w:t xml:space="preserve"> will need to take place with the </w:t>
      </w:r>
      <w:r w:rsidR="002466F4" w:rsidRPr="004F56B9">
        <w:t>Authority</w:t>
      </w:r>
      <w:r w:rsidRPr="004F56B9">
        <w:t xml:space="preserve"> who are based in </w:t>
      </w:r>
      <w:r w:rsidR="002A3965" w:rsidRPr="004F56B9">
        <w:t>London</w:t>
      </w:r>
      <w:r w:rsidRPr="004F56B9">
        <w:t xml:space="preserve">. </w:t>
      </w:r>
      <w:bookmarkEnd w:id="25"/>
    </w:p>
    <w:p w14:paraId="3C513F55" w14:textId="77777777" w:rsidR="006134E2" w:rsidRDefault="006134E2">
      <w:pPr>
        <w:rPr>
          <w:rFonts w:eastAsia="STZhongsong"/>
          <w:b/>
          <w:szCs w:val="20"/>
        </w:rPr>
      </w:pPr>
      <w:r>
        <w:rPr>
          <w:b/>
        </w:rPr>
        <w:br w:type="page"/>
      </w:r>
    </w:p>
    <w:p w14:paraId="5C4FBC91" w14:textId="38F223B9" w:rsidR="005A4352" w:rsidRPr="005A4352" w:rsidRDefault="005A4352" w:rsidP="008124A5">
      <w:pPr>
        <w:pStyle w:val="Heading2"/>
        <w:tabs>
          <w:tab w:val="clear" w:pos="720"/>
        </w:tabs>
        <w:rPr>
          <w:b/>
        </w:rPr>
      </w:pPr>
      <w:r w:rsidRPr="005A4352">
        <w:rPr>
          <w:b/>
        </w:rPr>
        <w:lastRenderedPageBreak/>
        <w:t>ANNEX 1</w:t>
      </w:r>
    </w:p>
    <w:p w14:paraId="0573AE49" w14:textId="7EB7E153" w:rsidR="005A4352" w:rsidRPr="005A4352" w:rsidRDefault="005A4352" w:rsidP="00D14A86">
      <w:pPr>
        <w:pStyle w:val="Heading2"/>
        <w:tabs>
          <w:tab w:val="clear" w:pos="720"/>
        </w:tabs>
        <w:rPr>
          <w:b/>
        </w:rPr>
      </w:pPr>
      <w:r w:rsidRPr="005A4352">
        <w:rPr>
          <w:b/>
        </w:rPr>
        <w:t>HMT Travel and Expenses guidance</w:t>
      </w:r>
    </w:p>
    <w:bookmarkStart w:id="40" w:name="_Toc496542442"/>
    <w:bookmarkEnd w:id="40"/>
    <w:p w14:paraId="43B2EA59" w14:textId="77777777" w:rsidR="005A4352" w:rsidRDefault="005A4352" w:rsidP="005A4352">
      <w:pPr>
        <w:pStyle w:val="Heading1"/>
        <w:tabs>
          <w:tab w:val="clear" w:pos="720"/>
        </w:tabs>
      </w:pPr>
      <w:r>
        <w:object w:dxaOrig="1503" w:dyaOrig="984" w14:anchorId="1852F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pt" o:ole="">
            <v:imagedata r:id="rId19" o:title=""/>
          </v:shape>
          <o:OLEObject Type="Embed" ProgID="Package" ShapeID="_x0000_i1025" DrawAspect="Icon" ObjectID="_1570530403" r:id="rId20"/>
        </w:object>
      </w:r>
    </w:p>
    <w:p w14:paraId="41D53684" w14:textId="77777777" w:rsidR="005A4352" w:rsidRDefault="005A4352" w:rsidP="005A4352">
      <w:pPr>
        <w:pStyle w:val="Heading1"/>
        <w:tabs>
          <w:tab w:val="clear" w:pos="720"/>
        </w:tabs>
      </w:pPr>
    </w:p>
    <w:p w14:paraId="2B994C28" w14:textId="77777777" w:rsidR="005A4352" w:rsidRDefault="005A4352" w:rsidP="005A4352">
      <w:pPr>
        <w:pStyle w:val="Heading1"/>
        <w:tabs>
          <w:tab w:val="clear" w:pos="720"/>
        </w:tabs>
        <w:spacing w:after="0"/>
      </w:pPr>
    </w:p>
    <w:p w14:paraId="330B6B15" w14:textId="77777777" w:rsidR="005A4352" w:rsidRDefault="005A4352" w:rsidP="005A4352">
      <w:pPr>
        <w:pStyle w:val="Heading1"/>
        <w:tabs>
          <w:tab w:val="clear" w:pos="720"/>
        </w:tabs>
      </w:pPr>
    </w:p>
    <w:p w14:paraId="5817C238" w14:textId="77777777" w:rsidR="005A4352" w:rsidRDefault="005A4352" w:rsidP="005A4352">
      <w:pPr>
        <w:pStyle w:val="Heading1"/>
        <w:tabs>
          <w:tab w:val="clear" w:pos="720"/>
        </w:tabs>
      </w:pPr>
    </w:p>
    <w:p w14:paraId="2282C406" w14:textId="77777777" w:rsidR="005A4352" w:rsidRDefault="005A4352" w:rsidP="005A4352">
      <w:pPr>
        <w:pStyle w:val="Heading1"/>
        <w:tabs>
          <w:tab w:val="clear" w:pos="720"/>
        </w:tabs>
      </w:pPr>
    </w:p>
    <w:p w14:paraId="55F83780" w14:textId="77777777" w:rsidR="005A4352" w:rsidRDefault="005A4352" w:rsidP="005A4352">
      <w:pPr>
        <w:pStyle w:val="Heading1"/>
        <w:tabs>
          <w:tab w:val="clear" w:pos="720"/>
        </w:tabs>
        <w:ind w:left="0" w:firstLine="0"/>
      </w:pPr>
    </w:p>
    <w:p w14:paraId="215EDE6C" w14:textId="77777777" w:rsidR="005A4352" w:rsidRDefault="005A4352" w:rsidP="005A4352">
      <w:pPr>
        <w:pStyle w:val="Heading1"/>
        <w:tabs>
          <w:tab w:val="clear" w:pos="720"/>
        </w:tabs>
        <w:ind w:left="0" w:firstLine="0"/>
      </w:pPr>
    </w:p>
    <w:p w14:paraId="2E760C8E" w14:textId="77777777" w:rsidR="005A4352" w:rsidRDefault="005A4352" w:rsidP="005A4352">
      <w:pPr>
        <w:pStyle w:val="Heading1"/>
        <w:tabs>
          <w:tab w:val="clear" w:pos="720"/>
        </w:tabs>
      </w:pPr>
    </w:p>
    <w:p w14:paraId="01CC8260" w14:textId="77777777" w:rsidR="005A4352" w:rsidRDefault="005A4352" w:rsidP="005A4352">
      <w:pPr>
        <w:pStyle w:val="Heading1"/>
        <w:tabs>
          <w:tab w:val="clear" w:pos="720"/>
        </w:tabs>
      </w:pPr>
    </w:p>
    <w:p w14:paraId="114C7AAC" w14:textId="2A405E21" w:rsidR="00F12CDC" w:rsidRPr="00F12CDC" w:rsidRDefault="00F12CDC" w:rsidP="00F12CDC">
      <w:pPr>
        <w:pStyle w:val="Heading2"/>
        <w:tabs>
          <w:tab w:val="clear" w:pos="720"/>
        </w:tabs>
        <w:ind w:firstLine="0"/>
        <w:jc w:val="center"/>
        <w:rPr>
          <w:b/>
        </w:rPr>
      </w:pPr>
    </w:p>
    <w:sectPr w:rsidR="00F12CDC" w:rsidRPr="00F12CDC" w:rsidSect="0039007A">
      <w:headerReference w:type="default" r:id="rId21"/>
      <w:footerReference w:type="default" r:id="rId2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E512B" w14:textId="77777777" w:rsidR="00052463" w:rsidRDefault="00052463">
      <w:pPr>
        <w:spacing w:line="20" w:lineRule="exact"/>
      </w:pPr>
    </w:p>
  </w:endnote>
  <w:endnote w:type="continuationSeparator" w:id="0">
    <w:p w14:paraId="6077D91C" w14:textId="77777777" w:rsidR="00052463" w:rsidRDefault="00052463">
      <w:pPr>
        <w:spacing w:line="20" w:lineRule="exact"/>
      </w:pPr>
      <w:r>
        <w:t xml:space="preserve"> </w:t>
      </w:r>
    </w:p>
  </w:endnote>
  <w:endnote w:type="continuationNotice" w:id="1">
    <w:p w14:paraId="1D6B272E" w14:textId="77777777" w:rsidR="00052463" w:rsidRDefault="0005246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420C779" w14:textId="77777777" w:rsidR="00A70EB1" w:rsidRDefault="00A70EB1"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29BC2CFE" wp14:editId="3316E25E">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3C42F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089148D3" w14:textId="77777777" w:rsidR="00A70EB1" w:rsidRPr="00985B4D" w:rsidRDefault="00A70EB1" w:rsidP="00985B4D">
        <w:pPr>
          <w:pStyle w:val="Footer"/>
          <w:jc w:val="center"/>
          <w:rPr>
            <w:sz w:val="20"/>
            <w:szCs w:val="20"/>
          </w:rPr>
        </w:pPr>
        <w:r w:rsidRPr="00985B4D">
          <w:rPr>
            <w:sz w:val="20"/>
            <w:szCs w:val="20"/>
          </w:rPr>
          <w:t>OFFICIAL</w:t>
        </w:r>
      </w:p>
      <w:p w14:paraId="1EB671D2" w14:textId="77777777" w:rsidR="00A70EB1" w:rsidRPr="00985B4D" w:rsidRDefault="00A70EB1" w:rsidP="0039007A">
        <w:pPr>
          <w:pStyle w:val="Footer"/>
          <w:rPr>
            <w:sz w:val="20"/>
            <w:szCs w:val="20"/>
          </w:rPr>
        </w:pPr>
        <w:r w:rsidRPr="00985B4D">
          <w:rPr>
            <w:sz w:val="20"/>
            <w:szCs w:val="20"/>
          </w:rPr>
          <w:t>Appendix B – Statement of Requirements</w:t>
        </w:r>
      </w:p>
      <w:p w14:paraId="583958C2" w14:textId="77777777" w:rsidR="00A70EB1" w:rsidRDefault="00A70EB1" w:rsidP="0039007A">
        <w:pPr>
          <w:pStyle w:val="Footer"/>
          <w:rPr>
            <w:sz w:val="20"/>
            <w:szCs w:val="20"/>
          </w:rPr>
        </w:pPr>
        <w:r>
          <w:rPr>
            <w:sz w:val="20"/>
            <w:szCs w:val="20"/>
          </w:rPr>
          <w:t>Ben Hurford</w:t>
        </w:r>
      </w:p>
      <w:p w14:paraId="2B0EF1A8" w14:textId="77777777" w:rsidR="00A70EB1" w:rsidRPr="002933F8" w:rsidRDefault="00A70EB1" w:rsidP="0039007A">
        <w:pPr>
          <w:pStyle w:val="Footer"/>
        </w:pPr>
        <w:r>
          <w:rPr>
            <w:rFonts w:cs="Arial"/>
            <w:color w:val="222222"/>
            <w:sz w:val="19"/>
            <w:szCs w:val="19"/>
            <w:shd w:val="clear" w:color="auto" w:fill="FFFFFF"/>
          </w:rPr>
          <w:t>© Crown copyright 2016</w:t>
        </w:r>
      </w:p>
      <w:p w14:paraId="4383730F" w14:textId="071E6559" w:rsidR="00A70EB1" w:rsidRPr="00985B4D" w:rsidRDefault="00A70EB1" w:rsidP="00985B4D">
        <w:pPr>
          <w:pStyle w:val="Footer"/>
          <w:jc w:val="right"/>
          <w:rPr>
            <w:sz w:val="20"/>
            <w:szCs w:val="20"/>
          </w:rPr>
        </w:pPr>
        <w:r>
          <w:rPr>
            <w:sz w:val="20"/>
            <w:szCs w:val="20"/>
          </w:rPr>
          <w:t>V1</w:t>
        </w:r>
        <w:r w:rsidR="00F61F9D">
          <w:rPr>
            <w:sz w:val="20"/>
            <w:szCs w:val="20"/>
          </w:rPr>
          <w:t>.0</w:t>
        </w:r>
        <w:r>
          <w:rPr>
            <w:sz w:val="20"/>
            <w:szCs w:val="20"/>
          </w:rPr>
          <w:t xml:space="preserve"> </w:t>
        </w:r>
        <w:r w:rsidR="00F61F9D">
          <w:rPr>
            <w:sz w:val="20"/>
            <w:szCs w:val="20"/>
          </w:rPr>
          <w:t>2</w:t>
        </w:r>
        <w:r w:rsidR="00310DEF">
          <w:rPr>
            <w:sz w:val="20"/>
            <w:szCs w:val="20"/>
          </w:rPr>
          <w:t>6</w:t>
        </w:r>
        <w:r w:rsidR="00F61F9D">
          <w:rPr>
            <w:sz w:val="20"/>
            <w:szCs w:val="20"/>
          </w:rPr>
          <w:t>/</w:t>
        </w:r>
        <w:r>
          <w:rPr>
            <w:sz w:val="20"/>
            <w:szCs w:val="20"/>
          </w:rPr>
          <w:t>10/17</w:t>
        </w:r>
      </w:p>
      <w:p w14:paraId="09495E57" w14:textId="1D971D2C" w:rsidR="00A70EB1" w:rsidRPr="002933F8" w:rsidRDefault="00A70EB1" w:rsidP="0039007A">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310DEF">
          <w:rPr>
            <w:noProof/>
            <w:sz w:val="20"/>
            <w:szCs w:val="20"/>
          </w:rPr>
          <w:t>10</w:t>
        </w:r>
        <w:r w:rsidRPr="00985B4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067C2" w14:textId="77777777" w:rsidR="00052463" w:rsidRDefault="00052463">
      <w:r>
        <w:separator/>
      </w:r>
    </w:p>
  </w:footnote>
  <w:footnote w:type="continuationSeparator" w:id="0">
    <w:p w14:paraId="609336D6" w14:textId="77777777" w:rsidR="00052463" w:rsidRDefault="00052463">
      <w:r>
        <w:continuationSeparator/>
      </w:r>
    </w:p>
  </w:footnote>
  <w:footnote w:type="continuationNotice" w:id="1">
    <w:p w14:paraId="7616D944" w14:textId="77777777" w:rsidR="00052463" w:rsidRDefault="000524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560A4" w14:textId="77777777" w:rsidR="00A70EB1" w:rsidRPr="00F44D62" w:rsidRDefault="00A70EB1"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47DCA743" wp14:editId="7709971E">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14E9118D" w14:textId="77777777" w:rsidR="00A70EB1" w:rsidRPr="0039007A" w:rsidRDefault="00A70EB1" w:rsidP="00985B4D">
    <w:pPr>
      <w:tabs>
        <w:tab w:val="center" w:pos="4153"/>
        <w:tab w:val="right" w:pos="8306"/>
      </w:tabs>
      <w:ind w:left="720"/>
      <w:jc w:val="center"/>
      <w:rPr>
        <w:szCs w:val="22"/>
      </w:rPr>
    </w:pPr>
    <w:r w:rsidRPr="0039007A">
      <w:rPr>
        <w:szCs w:val="22"/>
      </w:rPr>
      <w:t>Appendix B – Statement of Requirements</w:t>
    </w:r>
  </w:p>
  <w:p w14:paraId="5CB51B93" w14:textId="77777777" w:rsidR="00C21373" w:rsidRDefault="00C21373" w:rsidP="00744327">
    <w:pPr>
      <w:tabs>
        <w:tab w:val="center" w:pos="4153"/>
        <w:tab w:val="right" w:pos="8306"/>
      </w:tabs>
      <w:ind w:left="720"/>
      <w:jc w:val="center"/>
      <w:rPr>
        <w:rFonts w:cs="Arial"/>
        <w:szCs w:val="22"/>
      </w:rPr>
    </w:pPr>
    <w:r w:rsidRPr="00C21373">
      <w:rPr>
        <w:rFonts w:cs="Arial"/>
        <w:szCs w:val="22"/>
      </w:rPr>
      <w:t>Analysis Of The Cost Of Drought Resilience</w:t>
    </w:r>
  </w:p>
  <w:p w14:paraId="6D763CF4" w14:textId="2AEFB902" w:rsidR="00A70EB1" w:rsidRPr="0039007A" w:rsidRDefault="000012D0" w:rsidP="00744327">
    <w:pPr>
      <w:tabs>
        <w:tab w:val="center" w:pos="4153"/>
        <w:tab w:val="right" w:pos="8306"/>
      </w:tabs>
      <w:ind w:left="720"/>
      <w:jc w:val="center"/>
      <w:rPr>
        <w:rFonts w:cs="Arial"/>
        <w:szCs w:val="22"/>
      </w:rPr>
    </w:pPr>
    <w:r>
      <w:rPr>
        <w:rFonts w:cs="Arial"/>
        <w:szCs w:val="22"/>
      </w:rPr>
      <w:t>Contract Reference:</w:t>
    </w:r>
    <w:r w:rsidRPr="000012D0">
      <w:t xml:space="preserve"> </w:t>
    </w:r>
    <w:r w:rsidRPr="000012D0">
      <w:rPr>
        <w:rFonts w:cs="Arial"/>
        <w:szCs w:val="22"/>
      </w:rPr>
      <w:t>CCSN17A21</w:t>
    </w:r>
    <w:r>
      <w:rPr>
        <w:rFonts w:cs="Arial"/>
        <w:szCs w:val="22"/>
      </w:rPr>
      <w:t xml:space="preserve"> </w:t>
    </w:r>
  </w:p>
  <w:p w14:paraId="0CF340CB" w14:textId="77777777" w:rsidR="00A70EB1" w:rsidRPr="009D0EAE" w:rsidRDefault="00A70EB1" w:rsidP="00D31154">
    <w:pPr>
      <w:tabs>
        <w:tab w:val="center" w:pos="4153"/>
        <w:tab w:val="right" w:pos="8306"/>
      </w:tabs>
      <w:rPr>
        <w:rFonts w:cs="Arial"/>
        <w:sz w:val="20"/>
        <w:szCs w:val="20"/>
        <w:highlight w:val="yellow"/>
      </w:rPr>
    </w:pPr>
  </w:p>
  <w:p w14:paraId="6B096E81" w14:textId="77777777" w:rsidR="00A70EB1" w:rsidRPr="00074357" w:rsidRDefault="00A70EB1" w:rsidP="00074357">
    <w:pPr>
      <w:pStyle w:val="Header"/>
    </w:pPr>
    <w:r>
      <w:rPr>
        <w:noProof/>
        <w:lang w:eastAsia="en-GB"/>
      </w:rPr>
      <mc:AlternateContent>
        <mc:Choice Requires="wps">
          <w:drawing>
            <wp:anchor distT="0" distB="0" distL="114300" distR="114300" simplePos="0" relativeHeight="251658242" behindDoc="0" locked="0" layoutInCell="1" allowOverlap="1" wp14:anchorId="45F75BAD" wp14:editId="3D84C667">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22BE1C"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4969D4"/>
    <w:multiLevelType w:val="multilevel"/>
    <w:tmpl w:val="49D26C4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691584"/>
    <w:multiLevelType w:val="multilevel"/>
    <w:tmpl w:val="27A66C5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0CAE19DD"/>
    <w:multiLevelType w:val="hybridMultilevel"/>
    <w:tmpl w:val="33189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383193"/>
    <w:multiLevelType w:val="hybridMultilevel"/>
    <w:tmpl w:val="28A010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3C5A9D"/>
    <w:multiLevelType w:val="hybridMultilevel"/>
    <w:tmpl w:val="25DE3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11F63"/>
    <w:multiLevelType w:val="hybridMultilevel"/>
    <w:tmpl w:val="AF749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15:restartNumberingAfterBreak="0">
    <w:nsid w:val="23453E84"/>
    <w:multiLevelType w:val="hybridMultilevel"/>
    <w:tmpl w:val="3F8C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B20245C"/>
    <w:multiLevelType w:val="hybridMultilevel"/>
    <w:tmpl w:val="198A2D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2FA62700"/>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78E7751"/>
    <w:multiLevelType w:val="hybridMultilevel"/>
    <w:tmpl w:val="6A363830"/>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45AC1D00"/>
    <w:multiLevelType w:val="hybridMultilevel"/>
    <w:tmpl w:val="9C10B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7887869"/>
    <w:multiLevelType w:val="hybridMultilevel"/>
    <w:tmpl w:val="40E87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9404F92"/>
    <w:multiLevelType w:val="hybridMultilevel"/>
    <w:tmpl w:val="A4A85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0F048B"/>
    <w:multiLevelType w:val="multilevel"/>
    <w:tmpl w:val="0136B4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5022762C"/>
    <w:multiLevelType w:val="hybridMultilevel"/>
    <w:tmpl w:val="97F05AC6"/>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50965CCA"/>
    <w:multiLevelType w:val="multilevel"/>
    <w:tmpl w:val="1332CCD4"/>
    <w:name w:val="Appendicies Heading List"/>
    <w:numStyleLink w:val="111111"/>
  </w:abstractNum>
  <w:abstractNum w:abstractNumId="39" w15:restartNumberingAfterBreak="0">
    <w:nsid w:val="51200365"/>
    <w:multiLevelType w:val="multilevel"/>
    <w:tmpl w:val="66320B9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568D1B29"/>
    <w:multiLevelType w:val="hybridMultilevel"/>
    <w:tmpl w:val="5ECA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1C1CE7"/>
    <w:multiLevelType w:val="multilevel"/>
    <w:tmpl w:val="1FAC747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15:restartNumberingAfterBreak="0">
    <w:nsid w:val="70221968"/>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76695AAB"/>
    <w:multiLevelType w:val="hybridMultilevel"/>
    <w:tmpl w:val="F8EE5E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9FA446B"/>
    <w:multiLevelType w:val="multilevel"/>
    <w:tmpl w:val="49D26C4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39"/>
  </w:num>
  <w:num w:numId="3">
    <w:abstractNumId w:val="21"/>
  </w:num>
  <w:num w:numId="4">
    <w:abstractNumId w:val="23"/>
  </w:num>
  <w:num w:numId="5">
    <w:abstractNumId w:val="6"/>
  </w:num>
  <w:num w:numId="6">
    <w:abstractNumId w:val="33"/>
  </w:num>
  <w:num w:numId="7">
    <w:abstractNumId w:val="26"/>
  </w:num>
  <w:num w:numId="8">
    <w:abstractNumId w:val="20"/>
  </w:num>
  <w:num w:numId="9">
    <w:abstractNumId w:val="4"/>
  </w:num>
  <w:num w:numId="10">
    <w:abstractNumId w:val="3"/>
  </w:num>
  <w:num w:numId="11">
    <w:abstractNumId w:val="2"/>
  </w:num>
  <w:num w:numId="12">
    <w:abstractNumId w:val="1"/>
  </w:num>
  <w:num w:numId="13">
    <w:abstractNumId w:val="0"/>
  </w:num>
  <w:num w:numId="14">
    <w:abstractNumId w:val="52"/>
  </w:num>
  <w:num w:numId="15">
    <w:abstractNumId w:val="12"/>
  </w:num>
  <w:num w:numId="16">
    <w:abstractNumId w:val="45"/>
  </w:num>
  <w:num w:numId="17">
    <w:abstractNumId w:val="11"/>
  </w:num>
  <w:num w:numId="18">
    <w:abstractNumId w:val="28"/>
  </w:num>
  <w:num w:numId="19">
    <w:abstractNumId w:val="25"/>
  </w:num>
  <w:num w:numId="20">
    <w:abstractNumId w:val="43"/>
  </w:num>
  <w:num w:numId="21">
    <w:abstractNumId w:val="18"/>
  </w:num>
  <w:num w:numId="22">
    <w:abstractNumId w:val="47"/>
  </w:num>
  <w:num w:numId="23">
    <w:abstractNumId w:val="34"/>
  </w:num>
  <w:num w:numId="24">
    <w:abstractNumId w:val="17"/>
  </w:num>
  <w:num w:numId="25">
    <w:abstractNumId w:val="46"/>
  </w:num>
  <w:num w:numId="26">
    <w:abstractNumId w:val="8"/>
  </w:num>
  <w:num w:numId="27">
    <w:abstractNumId w:val="41"/>
  </w:num>
  <w:num w:numId="28">
    <w:abstractNumId w:val="29"/>
  </w:num>
  <w:num w:numId="29">
    <w:abstractNumId w:val="51"/>
  </w:num>
  <w:num w:numId="30">
    <w:abstractNumId w:val="39"/>
  </w:num>
  <w:num w:numId="31">
    <w:abstractNumId w:val="39"/>
  </w:num>
  <w:num w:numId="32">
    <w:abstractNumId w:val="39"/>
  </w:num>
  <w:num w:numId="33">
    <w:abstractNumId w:val="22"/>
  </w:num>
  <w:num w:numId="34">
    <w:abstractNumId w:val="36"/>
  </w:num>
  <w:num w:numId="35">
    <w:abstractNumId w:val="10"/>
  </w:num>
  <w:num w:numId="36">
    <w:abstractNumId w:val="40"/>
  </w:num>
  <w:num w:numId="37">
    <w:abstractNumId w:val="31"/>
  </w:num>
  <w:num w:numId="38">
    <w:abstractNumId w:val="16"/>
  </w:num>
  <w:num w:numId="39">
    <w:abstractNumId w:val="19"/>
  </w:num>
  <w:num w:numId="40">
    <w:abstractNumId w:val="32"/>
  </w:num>
  <w:num w:numId="41">
    <w:abstractNumId w:val="37"/>
  </w:num>
  <w:num w:numId="42">
    <w:abstractNumId w:val="30"/>
  </w:num>
  <w:num w:numId="43">
    <w:abstractNumId w:val="15"/>
  </w:num>
  <w:num w:numId="44">
    <w:abstractNumId w:val="14"/>
  </w:num>
  <w:num w:numId="45">
    <w:abstractNumId w:val="39"/>
  </w:num>
  <w:num w:numId="46">
    <w:abstractNumId w:val="49"/>
  </w:num>
  <w:num w:numId="47">
    <w:abstractNumId w:val="27"/>
  </w:num>
  <w:num w:numId="48">
    <w:abstractNumId w:val="39"/>
  </w:num>
  <w:num w:numId="49">
    <w:abstractNumId w:val="39"/>
  </w:num>
  <w:num w:numId="50">
    <w:abstractNumId w:val="5"/>
  </w:num>
  <w:num w:numId="51">
    <w:abstractNumId w:val="39"/>
  </w:num>
  <w:num w:numId="52">
    <w:abstractNumId w:val="39"/>
  </w:num>
  <w:num w:numId="53">
    <w:abstractNumId w:val="50"/>
  </w:num>
  <w:num w:numId="54">
    <w:abstractNumId w:val="39"/>
  </w:num>
  <w:num w:numId="55">
    <w:abstractNumId w:val="39"/>
  </w:num>
  <w:num w:numId="56">
    <w:abstractNumId w:val="39"/>
  </w:num>
  <w:num w:numId="57">
    <w:abstractNumId w:val="39"/>
  </w:num>
  <w:num w:numId="58">
    <w:abstractNumId w:val="9"/>
  </w:num>
  <w:num w:numId="59">
    <w:abstractNumId w:val="24"/>
  </w:num>
  <w:num w:numId="60">
    <w:abstractNumId w:val="48"/>
  </w:num>
  <w:num w:numId="61">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2D0"/>
    <w:rsid w:val="000014F8"/>
    <w:rsid w:val="00002A5E"/>
    <w:rsid w:val="000033CA"/>
    <w:rsid w:val="00004DDC"/>
    <w:rsid w:val="0000639C"/>
    <w:rsid w:val="000067FA"/>
    <w:rsid w:val="00007A30"/>
    <w:rsid w:val="000110CC"/>
    <w:rsid w:val="000112B6"/>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5A55"/>
    <w:rsid w:val="00037CB6"/>
    <w:rsid w:val="00040067"/>
    <w:rsid w:val="00040A60"/>
    <w:rsid w:val="00042218"/>
    <w:rsid w:val="000459A6"/>
    <w:rsid w:val="000459DD"/>
    <w:rsid w:val="00045B37"/>
    <w:rsid w:val="00050644"/>
    <w:rsid w:val="00051303"/>
    <w:rsid w:val="0005246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0702"/>
    <w:rsid w:val="000812AE"/>
    <w:rsid w:val="0008330B"/>
    <w:rsid w:val="00083D68"/>
    <w:rsid w:val="00090D6B"/>
    <w:rsid w:val="000910A7"/>
    <w:rsid w:val="00092145"/>
    <w:rsid w:val="00092C56"/>
    <w:rsid w:val="00094E2D"/>
    <w:rsid w:val="00096F76"/>
    <w:rsid w:val="00097EBA"/>
    <w:rsid w:val="000A0BB0"/>
    <w:rsid w:val="000A0C5F"/>
    <w:rsid w:val="000A0D22"/>
    <w:rsid w:val="000A1031"/>
    <w:rsid w:val="000A462F"/>
    <w:rsid w:val="000A4D85"/>
    <w:rsid w:val="000A5E95"/>
    <w:rsid w:val="000A65E5"/>
    <w:rsid w:val="000A6F32"/>
    <w:rsid w:val="000A72F8"/>
    <w:rsid w:val="000B12A9"/>
    <w:rsid w:val="000B1C66"/>
    <w:rsid w:val="000B29B2"/>
    <w:rsid w:val="000B4297"/>
    <w:rsid w:val="000B459A"/>
    <w:rsid w:val="000B4955"/>
    <w:rsid w:val="000B5C9F"/>
    <w:rsid w:val="000B6B9D"/>
    <w:rsid w:val="000B7E75"/>
    <w:rsid w:val="000C0071"/>
    <w:rsid w:val="000C1D0A"/>
    <w:rsid w:val="000C2484"/>
    <w:rsid w:val="000C2E05"/>
    <w:rsid w:val="000C40FF"/>
    <w:rsid w:val="000C68BF"/>
    <w:rsid w:val="000C6BD6"/>
    <w:rsid w:val="000C7C2B"/>
    <w:rsid w:val="000D3719"/>
    <w:rsid w:val="000D4605"/>
    <w:rsid w:val="000D4D30"/>
    <w:rsid w:val="000D5027"/>
    <w:rsid w:val="000E031B"/>
    <w:rsid w:val="000E4C53"/>
    <w:rsid w:val="000E5016"/>
    <w:rsid w:val="000E6052"/>
    <w:rsid w:val="000E7AD4"/>
    <w:rsid w:val="000F232D"/>
    <w:rsid w:val="000F3348"/>
    <w:rsid w:val="000F3500"/>
    <w:rsid w:val="000F3E1D"/>
    <w:rsid w:val="000F52E6"/>
    <w:rsid w:val="00100B77"/>
    <w:rsid w:val="0010318E"/>
    <w:rsid w:val="001040B6"/>
    <w:rsid w:val="001040CE"/>
    <w:rsid w:val="0010453E"/>
    <w:rsid w:val="0010577C"/>
    <w:rsid w:val="00105FBC"/>
    <w:rsid w:val="00106F24"/>
    <w:rsid w:val="00107E79"/>
    <w:rsid w:val="00110F67"/>
    <w:rsid w:val="00113459"/>
    <w:rsid w:val="00113CF2"/>
    <w:rsid w:val="00114178"/>
    <w:rsid w:val="001167E3"/>
    <w:rsid w:val="00117207"/>
    <w:rsid w:val="001173D2"/>
    <w:rsid w:val="001223EC"/>
    <w:rsid w:val="0012271F"/>
    <w:rsid w:val="00122891"/>
    <w:rsid w:val="00123FAD"/>
    <w:rsid w:val="001241F7"/>
    <w:rsid w:val="001245F5"/>
    <w:rsid w:val="001256D9"/>
    <w:rsid w:val="0012683D"/>
    <w:rsid w:val="001313AB"/>
    <w:rsid w:val="00131780"/>
    <w:rsid w:val="00131AF8"/>
    <w:rsid w:val="001321F1"/>
    <w:rsid w:val="00133ADF"/>
    <w:rsid w:val="00133FC1"/>
    <w:rsid w:val="001345B2"/>
    <w:rsid w:val="00134B2A"/>
    <w:rsid w:val="00134C60"/>
    <w:rsid w:val="00135690"/>
    <w:rsid w:val="001360AB"/>
    <w:rsid w:val="001368D7"/>
    <w:rsid w:val="00136BDD"/>
    <w:rsid w:val="00136D23"/>
    <w:rsid w:val="0013718C"/>
    <w:rsid w:val="0013771E"/>
    <w:rsid w:val="00141017"/>
    <w:rsid w:val="00144867"/>
    <w:rsid w:val="00144F3B"/>
    <w:rsid w:val="00145725"/>
    <w:rsid w:val="00147DA6"/>
    <w:rsid w:val="001541B5"/>
    <w:rsid w:val="001548AC"/>
    <w:rsid w:val="00156231"/>
    <w:rsid w:val="0015696A"/>
    <w:rsid w:val="00156E2F"/>
    <w:rsid w:val="00157D99"/>
    <w:rsid w:val="00161A2F"/>
    <w:rsid w:val="0016322B"/>
    <w:rsid w:val="0016383C"/>
    <w:rsid w:val="00163EE9"/>
    <w:rsid w:val="00164858"/>
    <w:rsid w:val="00166299"/>
    <w:rsid w:val="0017017C"/>
    <w:rsid w:val="00171961"/>
    <w:rsid w:val="0017215B"/>
    <w:rsid w:val="0017225B"/>
    <w:rsid w:val="00173352"/>
    <w:rsid w:val="0017368C"/>
    <w:rsid w:val="00176CBE"/>
    <w:rsid w:val="00176DF8"/>
    <w:rsid w:val="0018020B"/>
    <w:rsid w:val="001802DD"/>
    <w:rsid w:val="00180CFF"/>
    <w:rsid w:val="00181D58"/>
    <w:rsid w:val="00181E75"/>
    <w:rsid w:val="00183DAF"/>
    <w:rsid w:val="00183EB0"/>
    <w:rsid w:val="001842F4"/>
    <w:rsid w:val="00184673"/>
    <w:rsid w:val="001863E6"/>
    <w:rsid w:val="001866C8"/>
    <w:rsid w:val="0018756A"/>
    <w:rsid w:val="00193FB5"/>
    <w:rsid w:val="00194440"/>
    <w:rsid w:val="001962E6"/>
    <w:rsid w:val="00196803"/>
    <w:rsid w:val="00196BAF"/>
    <w:rsid w:val="001A1780"/>
    <w:rsid w:val="001A27A5"/>
    <w:rsid w:val="001A3C4D"/>
    <w:rsid w:val="001A7AB1"/>
    <w:rsid w:val="001B0587"/>
    <w:rsid w:val="001B2EA8"/>
    <w:rsid w:val="001B3C1C"/>
    <w:rsid w:val="001B485F"/>
    <w:rsid w:val="001B4B79"/>
    <w:rsid w:val="001B52D8"/>
    <w:rsid w:val="001B62DA"/>
    <w:rsid w:val="001B7109"/>
    <w:rsid w:val="001B7657"/>
    <w:rsid w:val="001C210F"/>
    <w:rsid w:val="001C2D04"/>
    <w:rsid w:val="001C38AD"/>
    <w:rsid w:val="001C4CDC"/>
    <w:rsid w:val="001C609B"/>
    <w:rsid w:val="001C60A0"/>
    <w:rsid w:val="001C63F8"/>
    <w:rsid w:val="001D0473"/>
    <w:rsid w:val="001D091F"/>
    <w:rsid w:val="001D0D12"/>
    <w:rsid w:val="001D1ADF"/>
    <w:rsid w:val="001D1C5A"/>
    <w:rsid w:val="001D3018"/>
    <w:rsid w:val="001D54F2"/>
    <w:rsid w:val="001D59DC"/>
    <w:rsid w:val="001D5C65"/>
    <w:rsid w:val="001D6212"/>
    <w:rsid w:val="001D76E7"/>
    <w:rsid w:val="001E11EB"/>
    <w:rsid w:val="001E13B3"/>
    <w:rsid w:val="001E15F1"/>
    <w:rsid w:val="001E378F"/>
    <w:rsid w:val="001E3BC9"/>
    <w:rsid w:val="001E435C"/>
    <w:rsid w:val="001E49D6"/>
    <w:rsid w:val="001E4B32"/>
    <w:rsid w:val="001F0B69"/>
    <w:rsid w:val="001F13E1"/>
    <w:rsid w:val="001F2926"/>
    <w:rsid w:val="001F2F1C"/>
    <w:rsid w:val="001F300D"/>
    <w:rsid w:val="001F3618"/>
    <w:rsid w:val="001F3B05"/>
    <w:rsid w:val="001F4B65"/>
    <w:rsid w:val="002014DC"/>
    <w:rsid w:val="00202978"/>
    <w:rsid w:val="00202DAB"/>
    <w:rsid w:val="00204498"/>
    <w:rsid w:val="00205CD6"/>
    <w:rsid w:val="00206015"/>
    <w:rsid w:val="00210E16"/>
    <w:rsid w:val="002136EC"/>
    <w:rsid w:val="00215015"/>
    <w:rsid w:val="00215E1C"/>
    <w:rsid w:val="0021651C"/>
    <w:rsid w:val="0022047E"/>
    <w:rsid w:val="00220ACA"/>
    <w:rsid w:val="002222F1"/>
    <w:rsid w:val="002229A8"/>
    <w:rsid w:val="002235BF"/>
    <w:rsid w:val="00224FFC"/>
    <w:rsid w:val="0022513D"/>
    <w:rsid w:val="00225865"/>
    <w:rsid w:val="0022592F"/>
    <w:rsid w:val="002262A5"/>
    <w:rsid w:val="002268D4"/>
    <w:rsid w:val="0022721A"/>
    <w:rsid w:val="00231128"/>
    <w:rsid w:val="00233206"/>
    <w:rsid w:val="00234955"/>
    <w:rsid w:val="00235462"/>
    <w:rsid w:val="00241853"/>
    <w:rsid w:val="0024295B"/>
    <w:rsid w:val="00242DA8"/>
    <w:rsid w:val="00243547"/>
    <w:rsid w:val="00245B30"/>
    <w:rsid w:val="002466F4"/>
    <w:rsid w:val="00246795"/>
    <w:rsid w:val="00250446"/>
    <w:rsid w:val="00251900"/>
    <w:rsid w:val="00254E18"/>
    <w:rsid w:val="00255F6A"/>
    <w:rsid w:val="00257039"/>
    <w:rsid w:val="00257F38"/>
    <w:rsid w:val="002600C6"/>
    <w:rsid w:val="002608F4"/>
    <w:rsid w:val="00260EF5"/>
    <w:rsid w:val="0026119D"/>
    <w:rsid w:val="002630FA"/>
    <w:rsid w:val="002634FE"/>
    <w:rsid w:val="002649FC"/>
    <w:rsid w:val="00267FF1"/>
    <w:rsid w:val="0027062E"/>
    <w:rsid w:val="002723EE"/>
    <w:rsid w:val="00273E03"/>
    <w:rsid w:val="00274391"/>
    <w:rsid w:val="00274416"/>
    <w:rsid w:val="00277524"/>
    <w:rsid w:val="00277D8E"/>
    <w:rsid w:val="00280B5B"/>
    <w:rsid w:val="002826D7"/>
    <w:rsid w:val="0028328C"/>
    <w:rsid w:val="002848C1"/>
    <w:rsid w:val="0028607A"/>
    <w:rsid w:val="0028697F"/>
    <w:rsid w:val="00286F62"/>
    <w:rsid w:val="002876FE"/>
    <w:rsid w:val="00287C83"/>
    <w:rsid w:val="00291584"/>
    <w:rsid w:val="002933F8"/>
    <w:rsid w:val="002963CC"/>
    <w:rsid w:val="00297D77"/>
    <w:rsid w:val="002A08BF"/>
    <w:rsid w:val="002A1BFC"/>
    <w:rsid w:val="002A3965"/>
    <w:rsid w:val="002A5258"/>
    <w:rsid w:val="002A7D10"/>
    <w:rsid w:val="002A7DA6"/>
    <w:rsid w:val="002B1283"/>
    <w:rsid w:val="002B1E1B"/>
    <w:rsid w:val="002B407C"/>
    <w:rsid w:val="002B43BE"/>
    <w:rsid w:val="002B4FD0"/>
    <w:rsid w:val="002B553E"/>
    <w:rsid w:val="002B55ED"/>
    <w:rsid w:val="002B5AEB"/>
    <w:rsid w:val="002B5C29"/>
    <w:rsid w:val="002B5E6A"/>
    <w:rsid w:val="002B61BF"/>
    <w:rsid w:val="002B6278"/>
    <w:rsid w:val="002B6FD7"/>
    <w:rsid w:val="002B744B"/>
    <w:rsid w:val="002C1AF6"/>
    <w:rsid w:val="002C1DE8"/>
    <w:rsid w:val="002C2279"/>
    <w:rsid w:val="002C2D54"/>
    <w:rsid w:val="002C3316"/>
    <w:rsid w:val="002C4729"/>
    <w:rsid w:val="002C519F"/>
    <w:rsid w:val="002C538F"/>
    <w:rsid w:val="002C62FA"/>
    <w:rsid w:val="002C671C"/>
    <w:rsid w:val="002C7A98"/>
    <w:rsid w:val="002D268A"/>
    <w:rsid w:val="002D2841"/>
    <w:rsid w:val="002D3A27"/>
    <w:rsid w:val="002D3F29"/>
    <w:rsid w:val="002D4104"/>
    <w:rsid w:val="002D5EED"/>
    <w:rsid w:val="002D7AC9"/>
    <w:rsid w:val="002E03FB"/>
    <w:rsid w:val="002E057A"/>
    <w:rsid w:val="002E05A6"/>
    <w:rsid w:val="002E151C"/>
    <w:rsid w:val="002E5436"/>
    <w:rsid w:val="002E6400"/>
    <w:rsid w:val="002E7B4A"/>
    <w:rsid w:val="002E7B8B"/>
    <w:rsid w:val="002F13FD"/>
    <w:rsid w:val="002F1F7F"/>
    <w:rsid w:val="002F3129"/>
    <w:rsid w:val="002F42F4"/>
    <w:rsid w:val="002F7AA1"/>
    <w:rsid w:val="0030038A"/>
    <w:rsid w:val="0030185A"/>
    <w:rsid w:val="003025CC"/>
    <w:rsid w:val="0030285B"/>
    <w:rsid w:val="0030439A"/>
    <w:rsid w:val="003047E0"/>
    <w:rsid w:val="0030606A"/>
    <w:rsid w:val="003066E9"/>
    <w:rsid w:val="00310DEF"/>
    <w:rsid w:val="003145D2"/>
    <w:rsid w:val="00315091"/>
    <w:rsid w:val="00315C76"/>
    <w:rsid w:val="00316765"/>
    <w:rsid w:val="0032065B"/>
    <w:rsid w:val="003234E0"/>
    <w:rsid w:val="00323541"/>
    <w:rsid w:val="00323EAA"/>
    <w:rsid w:val="00330C5C"/>
    <w:rsid w:val="00331523"/>
    <w:rsid w:val="003316AA"/>
    <w:rsid w:val="0033211F"/>
    <w:rsid w:val="00332F64"/>
    <w:rsid w:val="0033327B"/>
    <w:rsid w:val="00333D28"/>
    <w:rsid w:val="003341DC"/>
    <w:rsid w:val="00336059"/>
    <w:rsid w:val="003433F1"/>
    <w:rsid w:val="0034369B"/>
    <w:rsid w:val="003438D3"/>
    <w:rsid w:val="00343C78"/>
    <w:rsid w:val="00345593"/>
    <w:rsid w:val="00346A23"/>
    <w:rsid w:val="00347685"/>
    <w:rsid w:val="00347DB3"/>
    <w:rsid w:val="00352261"/>
    <w:rsid w:val="00353191"/>
    <w:rsid w:val="00353EC0"/>
    <w:rsid w:val="00354A9C"/>
    <w:rsid w:val="003550DB"/>
    <w:rsid w:val="003579EC"/>
    <w:rsid w:val="00357CC1"/>
    <w:rsid w:val="00357E6F"/>
    <w:rsid w:val="00361CB9"/>
    <w:rsid w:val="003627B1"/>
    <w:rsid w:val="00362E9E"/>
    <w:rsid w:val="003631FE"/>
    <w:rsid w:val="00363D74"/>
    <w:rsid w:val="00364FCA"/>
    <w:rsid w:val="0036555C"/>
    <w:rsid w:val="0036574F"/>
    <w:rsid w:val="003660F6"/>
    <w:rsid w:val="00366F85"/>
    <w:rsid w:val="003729F0"/>
    <w:rsid w:val="003736FC"/>
    <w:rsid w:val="00373767"/>
    <w:rsid w:val="0037496E"/>
    <w:rsid w:val="0037526E"/>
    <w:rsid w:val="00375AE9"/>
    <w:rsid w:val="00376922"/>
    <w:rsid w:val="00376FF7"/>
    <w:rsid w:val="003770F8"/>
    <w:rsid w:val="0038027F"/>
    <w:rsid w:val="0038049D"/>
    <w:rsid w:val="00386338"/>
    <w:rsid w:val="00386706"/>
    <w:rsid w:val="003874EB"/>
    <w:rsid w:val="0038756D"/>
    <w:rsid w:val="0039007A"/>
    <w:rsid w:val="003908EB"/>
    <w:rsid w:val="00390BC3"/>
    <w:rsid w:val="0039193D"/>
    <w:rsid w:val="00396B62"/>
    <w:rsid w:val="003A0CDA"/>
    <w:rsid w:val="003A16DA"/>
    <w:rsid w:val="003A199A"/>
    <w:rsid w:val="003A21C8"/>
    <w:rsid w:val="003A2C48"/>
    <w:rsid w:val="003A4DD7"/>
    <w:rsid w:val="003A5623"/>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3FB4"/>
    <w:rsid w:val="003D4366"/>
    <w:rsid w:val="003D4F07"/>
    <w:rsid w:val="003D52B7"/>
    <w:rsid w:val="003D6D0B"/>
    <w:rsid w:val="003D6EB1"/>
    <w:rsid w:val="003E3E8C"/>
    <w:rsid w:val="003E4FA3"/>
    <w:rsid w:val="003E7509"/>
    <w:rsid w:val="003F06FF"/>
    <w:rsid w:val="003F093A"/>
    <w:rsid w:val="003F1C5D"/>
    <w:rsid w:val="003F626A"/>
    <w:rsid w:val="00400700"/>
    <w:rsid w:val="00400F7C"/>
    <w:rsid w:val="00401C86"/>
    <w:rsid w:val="00402F0D"/>
    <w:rsid w:val="00404F9C"/>
    <w:rsid w:val="0040508D"/>
    <w:rsid w:val="00405A77"/>
    <w:rsid w:val="004126C0"/>
    <w:rsid w:val="004128DA"/>
    <w:rsid w:val="00413A43"/>
    <w:rsid w:val="0041434C"/>
    <w:rsid w:val="004147A7"/>
    <w:rsid w:val="00415016"/>
    <w:rsid w:val="0041576D"/>
    <w:rsid w:val="00416045"/>
    <w:rsid w:val="00416F91"/>
    <w:rsid w:val="004210B8"/>
    <w:rsid w:val="00422823"/>
    <w:rsid w:val="0042602C"/>
    <w:rsid w:val="00426AB4"/>
    <w:rsid w:val="00427A64"/>
    <w:rsid w:val="00430054"/>
    <w:rsid w:val="004300D8"/>
    <w:rsid w:val="00430393"/>
    <w:rsid w:val="0043067F"/>
    <w:rsid w:val="004324B4"/>
    <w:rsid w:val="00433761"/>
    <w:rsid w:val="0043561C"/>
    <w:rsid w:val="004401D5"/>
    <w:rsid w:val="00442EDE"/>
    <w:rsid w:val="00443905"/>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2B6C"/>
    <w:rsid w:val="00494DC4"/>
    <w:rsid w:val="00495C34"/>
    <w:rsid w:val="0049625F"/>
    <w:rsid w:val="00497D0E"/>
    <w:rsid w:val="004A225E"/>
    <w:rsid w:val="004A2D0B"/>
    <w:rsid w:val="004A2E7B"/>
    <w:rsid w:val="004A31F5"/>
    <w:rsid w:val="004A4371"/>
    <w:rsid w:val="004A48ED"/>
    <w:rsid w:val="004B4E34"/>
    <w:rsid w:val="004B6951"/>
    <w:rsid w:val="004B70CF"/>
    <w:rsid w:val="004B7B71"/>
    <w:rsid w:val="004C0636"/>
    <w:rsid w:val="004C1460"/>
    <w:rsid w:val="004C1605"/>
    <w:rsid w:val="004C50CD"/>
    <w:rsid w:val="004C5641"/>
    <w:rsid w:val="004C5999"/>
    <w:rsid w:val="004C5A51"/>
    <w:rsid w:val="004C5C6B"/>
    <w:rsid w:val="004C62BB"/>
    <w:rsid w:val="004D0392"/>
    <w:rsid w:val="004D0A59"/>
    <w:rsid w:val="004D1EED"/>
    <w:rsid w:val="004D2218"/>
    <w:rsid w:val="004D22DF"/>
    <w:rsid w:val="004D267E"/>
    <w:rsid w:val="004D2D01"/>
    <w:rsid w:val="004D34B9"/>
    <w:rsid w:val="004D4D43"/>
    <w:rsid w:val="004D4E92"/>
    <w:rsid w:val="004D5500"/>
    <w:rsid w:val="004E1F9F"/>
    <w:rsid w:val="004E37BF"/>
    <w:rsid w:val="004E3FF6"/>
    <w:rsid w:val="004E445C"/>
    <w:rsid w:val="004E5325"/>
    <w:rsid w:val="004E6FB0"/>
    <w:rsid w:val="004E70A8"/>
    <w:rsid w:val="004E78BC"/>
    <w:rsid w:val="004F1C12"/>
    <w:rsid w:val="004F2229"/>
    <w:rsid w:val="004F2D68"/>
    <w:rsid w:val="004F3A79"/>
    <w:rsid w:val="004F4E7F"/>
    <w:rsid w:val="004F56B9"/>
    <w:rsid w:val="004F6B43"/>
    <w:rsid w:val="004F6EE0"/>
    <w:rsid w:val="004F773B"/>
    <w:rsid w:val="0050062B"/>
    <w:rsid w:val="005009A0"/>
    <w:rsid w:val="0050116C"/>
    <w:rsid w:val="00502279"/>
    <w:rsid w:val="00502DB6"/>
    <w:rsid w:val="0050474C"/>
    <w:rsid w:val="00504800"/>
    <w:rsid w:val="0050537E"/>
    <w:rsid w:val="00505473"/>
    <w:rsid w:val="005054EC"/>
    <w:rsid w:val="005147FE"/>
    <w:rsid w:val="00514DE5"/>
    <w:rsid w:val="00515D51"/>
    <w:rsid w:val="00517904"/>
    <w:rsid w:val="0052086C"/>
    <w:rsid w:val="00521284"/>
    <w:rsid w:val="00522AAC"/>
    <w:rsid w:val="0052365A"/>
    <w:rsid w:val="0052487A"/>
    <w:rsid w:val="00527040"/>
    <w:rsid w:val="0052742E"/>
    <w:rsid w:val="005278DB"/>
    <w:rsid w:val="00531417"/>
    <w:rsid w:val="0053220D"/>
    <w:rsid w:val="005334EA"/>
    <w:rsid w:val="00533F76"/>
    <w:rsid w:val="005364E3"/>
    <w:rsid w:val="00536770"/>
    <w:rsid w:val="00536D76"/>
    <w:rsid w:val="00541336"/>
    <w:rsid w:val="00545BCB"/>
    <w:rsid w:val="0055006C"/>
    <w:rsid w:val="00551203"/>
    <w:rsid w:val="00551397"/>
    <w:rsid w:val="00553564"/>
    <w:rsid w:val="005571B2"/>
    <w:rsid w:val="00561AE0"/>
    <w:rsid w:val="00561BB6"/>
    <w:rsid w:val="00563F76"/>
    <w:rsid w:val="00564CCA"/>
    <w:rsid w:val="0056660C"/>
    <w:rsid w:val="00567067"/>
    <w:rsid w:val="0057385C"/>
    <w:rsid w:val="005750D7"/>
    <w:rsid w:val="005750F5"/>
    <w:rsid w:val="005759DD"/>
    <w:rsid w:val="00576C34"/>
    <w:rsid w:val="00580393"/>
    <w:rsid w:val="005804CE"/>
    <w:rsid w:val="00581887"/>
    <w:rsid w:val="005821EF"/>
    <w:rsid w:val="0058297A"/>
    <w:rsid w:val="0058409F"/>
    <w:rsid w:val="00586640"/>
    <w:rsid w:val="00586CC2"/>
    <w:rsid w:val="00590FFC"/>
    <w:rsid w:val="005924FF"/>
    <w:rsid w:val="00593CFF"/>
    <w:rsid w:val="00595653"/>
    <w:rsid w:val="00597B02"/>
    <w:rsid w:val="005A137B"/>
    <w:rsid w:val="005A1F60"/>
    <w:rsid w:val="005A4352"/>
    <w:rsid w:val="005A49EA"/>
    <w:rsid w:val="005B228D"/>
    <w:rsid w:val="005B28B1"/>
    <w:rsid w:val="005B2BA5"/>
    <w:rsid w:val="005B3125"/>
    <w:rsid w:val="005B3574"/>
    <w:rsid w:val="005B466A"/>
    <w:rsid w:val="005B4A89"/>
    <w:rsid w:val="005C0826"/>
    <w:rsid w:val="005C0BA1"/>
    <w:rsid w:val="005C207A"/>
    <w:rsid w:val="005C2951"/>
    <w:rsid w:val="005C2C78"/>
    <w:rsid w:val="005C3B95"/>
    <w:rsid w:val="005C6291"/>
    <w:rsid w:val="005C6503"/>
    <w:rsid w:val="005D1196"/>
    <w:rsid w:val="005D2362"/>
    <w:rsid w:val="005D548B"/>
    <w:rsid w:val="005E00DA"/>
    <w:rsid w:val="005E2029"/>
    <w:rsid w:val="005E29A1"/>
    <w:rsid w:val="005E346D"/>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4051"/>
    <w:rsid w:val="005F4D2C"/>
    <w:rsid w:val="005F52F5"/>
    <w:rsid w:val="005F6E6D"/>
    <w:rsid w:val="005F79C0"/>
    <w:rsid w:val="00600D97"/>
    <w:rsid w:val="00600EA9"/>
    <w:rsid w:val="0060374B"/>
    <w:rsid w:val="00604AB1"/>
    <w:rsid w:val="00605194"/>
    <w:rsid w:val="006054F0"/>
    <w:rsid w:val="006061D3"/>
    <w:rsid w:val="006072D7"/>
    <w:rsid w:val="0060795E"/>
    <w:rsid w:val="00610600"/>
    <w:rsid w:val="0061104D"/>
    <w:rsid w:val="006121F2"/>
    <w:rsid w:val="006134E2"/>
    <w:rsid w:val="00613C61"/>
    <w:rsid w:val="00616BD2"/>
    <w:rsid w:val="00617027"/>
    <w:rsid w:val="00620748"/>
    <w:rsid w:val="00622C20"/>
    <w:rsid w:val="006231D2"/>
    <w:rsid w:val="00627B4B"/>
    <w:rsid w:val="00627D1B"/>
    <w:rsid w:val="0063134B"/>
    <w:rsid w:val="00631AE2"/>
    <w:rsid w:val="00632838"/>
    <w:rsid w:val="00635B31"/>
    <w:rsid w:val="00636209"/>
    <w:rsid w:val="00636E2D"/>
    <w:rsid w:val="006373DB"/>
    <w:rsid w:val="00640AFE"/>
    <w:rsid w:val="00641ACD"/>
    <w:rsid w:val="00641AFC"/>
    <w:rsid w:val="0064354C"/>
    <w:rsid w:val="00644149"/>
    <w:rsid w:val="006455A0"/>
    <w:rsid w:val="0064629E"/>
    <w:rsid w:val="00646588"/>
    <w:rsid w:val="006467BD"/>
    <w:rsid w:val="00646B4C"/>
    <w:rsid w:val="00647567"/>
    <w:rsid w:val="006502CE"/>
    <w:rsid w:val="00650B3E"/>
    <w:rsid w:val="00653D40"/>
    <w:rsid w:val="00654173"/>
    <w:rsid w:val="006549BE"/>
    <w:rsid w:val="00656D60"/>
    <w:rsid w:val="00657DE2"/>
    <w:rsid w:val="006600A8"/>
    <w:rsid w:val="00660E0B"/>
    <w:rsid w:val="006641E1"/>
    <w:rsid w:val="006645BF"/>
    <w:rsid w:val="00670851"/>
    <w:rsid w:val="00671798"/>
    <w:rsid w:val="00671C2E"/>
    <w:rsid w:val="006754B9"/>
    <w:rsid w:val="006772C0"/>
    <w:rsid w:val="00680C72"/>
    <w:rsid w:val="00682677"/>
    <w:rsid w:val="006831F3"/>
    <w:rsid w:val="00683380"/>
    <w:rsid w:val="006849F7"/>
    <w:rsid w:val="00684CF6"/>
    <w:rsid w:val="00684FF6"/>
    <w:rsid w:val="0068585D"/>
    <w:rsid w:val="00685E8D"/>
    <w:rsid w:val="0068678A"/>
    <w:rsid w:val="0069053C"/>
    <w:rsid w:val="0069239F"/>
    <w:rsid w:val="00693308"/>
    <w:rsid w:val="006940AD"/>
    <w:rsid w:val="0069520A"/>
    <w:rsid w:val="006968E6"/>
    <w:rsid w:val="00697DE6"/>
    <w:rsid w:val="006A0E9A"/>
    <w:rsid w:val="006A385C"/>
    <w:rsid w:val="006A3DBC"/>
    <w:rsid w:val="006A3F51"/>
    <w:rsid w:val="006A4316"/>
    <w:rsid w:val="006A4943"/>
    <w:rsid w:val="006A558F"/>
    <w:rsid w:val="006A6DAA"/>
    <w:rsid w:val="006B1F15"/>
    <w:rsid w:val="006B32CD"/>
    <w:rsid w:val="006B3676"/>
    <w:rsid w:val="006B4F77"/>
    <w:rsid w:val="006B556B"/>
    <w:rsid w:val="006B5A7E"/>
    <w:rsid w:val="006B62D2"/>
    <w:rsid w:val="006B6309"/>
    <w:rsid w:val="006C0828"/>
    <w:rsid w:val="006C2069"/>
    <w:rsid w:val="006C3BF0"/>
    <w:rsid w:val="006C3FE6"/>
    <w:rsid w:val="006C466F"/>
    <w:rsid w:val="006C56FC"/>
    <w:rsid w:val="006C7377"/>
    <w:rsid w:val="006D0B91"/>
    <w:rsid w:val="006D2324"/>
    <w:rsid w:val="006D3910"/>
    <w:rsid w:val="006D50D6"/>
    <w:rsid w:val="006D5BAD"/>
    <w:rsid w:val="006D6196"/>
    <w:rsid w:val="006D6243"/>
    <w:rsid w:val="006D64A7"/>
    <w:rsid w:val="006D6EE9"/>
    <w:rsid w:val="006D72BE"/>
    <w:rsid w:val="006D7362"/>
    <w:rsid w:val="006E13AE"/>
    <w:rsid w:val="006E28A2"/>
    <w:rsid w:val="006E5B51"/>
    <w:rsid w:val="006E5FFB"/>
    <w:rsid w:val="006F098A"/>
    <w:rsid w:val="006F0C06"/>
    <w:rsid w:val="006F299C"/>
    <w:rsid w:val="006F45C9"/>
    <w:rsid w:val="006F46DC"/>
    <w:rsid w:val="006F490F"/>
    <w:rsid w:val="006F4F6C"/>
    <w:rsid w:val="006F52E5"/>
    <w:rsid w:val="006F5CE9"/>
    <w:rsid w:val="006F6878"/>
    <w:rsid w:val="006F6F85"/>
    <w:rsid w:val="006F74C3"/>
    <w:rsid w:val="007003CC"/>
    <w:rsid w:val="00702208"/>
    <w:rsid w:val="00702C1F"/>
    <w:rsid w:val="0070373A"/>
    <w:rsid w:val="00704A4D"/>
    <w:rsid w:val="0070644D"/>
    <w:rsid w:val="00706FCC"/>
    <w:rsid w:val="007073BF"/>
    <w:rsid w:val="00707DDE"/>
    <w:rsid w:val="00710912"/>
    <w:rsid w:val="007110A9"/>
    <w:rsid w:val="007145F1"/>
    <w:rsid w:val="007152A3"/>
    <w:rsid w:val="0072081F"/>
    <w:rsid w:val="007217F8"/>
    <w:rsid w:val="00724885"/>
    <w:rsid w:val="00731694"/>
    <w:rsid w:val="00731E1F"/>
    <w:rsid w:val="007330B7"/>
    <w:rsid w:val="00733ACF"/>
    <w:rsid w:val="00733BA6"/>
    <w:rsid w:val="0073520C"/>
    <w:rsid w:val="0073540C"/>
    <w:rsid w:val="00735596"/>
    <w:rsid w:val="00735D7F"/>
    <w:rsid w:val="00740B2E"/>
    <w:rsid w:val="00740CDC"/>
    <w:rsid w:val="00740DB8"/>
    <w:rsid w:val="007411D4"/>
    <w:rsid w:val="007435B9"/>
    <w:rsid w:val="00743726"/>
    <w:rsid w:val="00744327"/>
    <w:rsid w:val="00745259"/>
    <w:rsid w:val="00745FE8"/>
    <w:rsid w:val="0075008F"/>
    <w:rsid w:val="00753744"/>
    <w:rsid w:val="00753ABE"/>
    <w:rsid w:val="0075444C"/>
    <w:rsid w:val="007551B9"/>
    <w:rsid w:val="00755A73"/>
    <w:rsid w:val="00756064"/>
    <w:rsid w:val="007569B8"/>
    <w:rsid w:val="0075788D"/>
    <w:rsid w:val="007603EE"/>
    <w:rsid w:val="007609D3"/>
    <w:rsid w:val="00760E17"/>
    <w:rsid w:val="0076417D"/>
    <w:rsid w:val="007667BD"/>
    <w:rsid w:val="0077082E"/>
    <w:rsid w:val="00770F75"/>
    <w:rsid w:val="0077138F"/>
    <w:rsid w:val="00771FBE"/>
    <w:rsid w:val="00772062"/>
    <w:rsid w:val="007723BF"/>
    <w:rsid w:val="007734F9"/>
    <w:rsid w:val="00773C5A"/>
    <w:rsid w:val="007742BD"/>
    <w:rsid w:val="00774959"/>
    <w:rsid w:val="007778ED"/>
    <w:rsid w:val="00777C90"/>
    <w:rsid w:val="0078132F"/>
    <w:rsid w:val="00781610"/>
    <w:rsid w:val="00781B53"/>
    <w:rsid w:val="00781F72"/>
    <w:rsid w:val="007838E0"/>
    <w:rsid w:val="00784548"/>
    <w:rsid w:val="00785117"/>
    <w:rsid w:val="00791568"/>
    <w:rsid w:val="00791F7F"/>
    <w:rsid w:val="00792660"/>
    <w:rsid w:val="00792A76"/>
    <w:rsid w:val="00792F41"/>
    <w:rsid w:val="00793CFE"/>
    <w:rsid w:val="007957E7"/>
    <w:rsid w:val="007968E2"/>
    <w:rsid w:val="00797375"/>
    <w:rsid w:val="007A1EDB"/>
    <w:rsid w:val="007A1FD6"/>
    <w:rsid w:val="007A40EE"/>
    <w:rsid w:val="007A4212"/>
    <w:rsid w:val="007A46C8"/>
    <w:rsid w:val="007A5C92"/>
    <w:rsid w:val="007A6776"/>
    <w:rsid w:val="007A7E53"/>
    <w:rsid w:val="007B22E8"/>
    <w:rsid w:val="007B3FCD"/>
    <w:rsid w:val="007B5019"/>
    <w:rsid w:val="007B52CD"/>
    <w:rsid w:val="007B6469"/>
    <w:rsid w:val="007B75B5"/>
    <w:rsid w:val="007B7B17"/>
    <w:rsid w:val="007C1733"/>
    <w:rsid w:val="007C33F9"/>
    <w:rsid w:val="007C389F"/>
    <w:rsid w:val="007C4F96"/>
    <w:rsid w:val="007C59BE"/>
    <w:rsid w:val="007C5F25"/>
    <w:rsid w:val="007C69BD"/>
    <w:rsid w:val="007C6DB3"/>
    <w:rsid w:val="007C79FC"/>
    <w:rsid w:val="007D04CE"/>
    <w:rsid w:val="007D1C75"/>
    <w:rsid w:val="007D272A"/>
    <w:rsid w:val="007D4124"/>
    <w:rsid w:val="007D431E"/>
    <w:rsid w:val="007D4AF7"/>
    <w:rsid w:val="007D5356"/>
    <w:rsid w:val="007D58FA"/>
    <w:rsid w:val="007D5C41"/>
    <w:rsid w:val="007D6207"/>
    <w:rsid w:val="007D7EEC"/>
    <w:rsid w:val="007E02D6"/>
    <w:rsid w:val="007E1C0F"/>
    <w:rsid w:val="007E3BEA"/>
    <w:rsid w:val="007E4B41"/>
    <w:rsid w:val="007E4D19"/>
    <w:rsid w:val="007E581E"/>
    <w:rsid w:val="007E5ED3"/>
    <w:rsid w:val="007E69D2"/>
    <w:rsid w:val="007F00B1"/>
    <w:rsid w:val="007F062B"/>
    <w:rsid w:val="007F255C"/>
    <w:rsid w:val="007F48F8"/>
    <w:rsid w:val="007F521C"/>
    <w:rsid w:val="007F605A"/>
    <w:rsid w:val="007F78F3"/>
    <w:rsid w:val="007F7976"/>
    <w:rsid w:val="00800097"/>
    <w:rsid w:val="0080204D"/>
    <w:rsid w:val="00802735"/>
    <w:rsid w:val="0080361E"/>
    <w:rsid w:val="00803909"/>
    <w:rsid w:val="00804229"/>
    <w:rsid w:val="008042A5"/>
    <w:rsid w:val="008051E3"/>
    <w:rsid w:val="00805DCA"/>
    <w:rsid w:val="0080626B"/>
    <w:rsid w:val="00806CB2"/>
    <w:rsid w:val="00806DC0"/>
    <w:rsid w:val="008073BC"/>
    <w:rsid w:val="0081061A"/>
    <w:rsid w:val="00810AA2"/>
    <w:rsid w:val="008110E3"/>
    <w:rsid w:val="00811C30"/>
    <w:rsid w:val="008124A5"/>
    <w:rsid w:val="0081457C"/>
    <w:rsid w:val="008174FC"/>
    <w:rsid w:val="00821734"/>
    <w:rsid w:val="008219C9"/>
    <w:rsid w:val="00822196"/>
    <w:rsid w:val="008227FE"/>
    <w:rsid w:val="0082305E"/>
    <w:rsid w:val="0082468F"/>
    <w:rsid w:val="00825DD7"/>
    <w:rsid w:val="0082702F"/>
    <w:rsid w:val="00827E8F"/>
    <w:rsid w:val="00830336"/>
    <w:rsid w:val="00830EA9"/>
    <w:rsid w:val="008311F8"/>
    <w:rsid w:val="0083566B"/>
    <w:rsid w:val="008358CF"/>
    <w:rsid w:val="008367F3"/>
    <w:rsid w:val="008373B8"/>
    <w:rsid w:val="0084136F"/>
    <w:rsid w:val="00842735"/>
    <w:rsid w:val="00843256"/>
    <w:rsid w:val="008433A5"/>
    <w:rsid w:val="00843CA8"/>
    <w:rsid w:val="00843FCC"/>
    <w:rsid w:val="00845DE9"/>
    <w:rsid w:val="00846256"/>
    <w:rsid w:val="008463DF"/>
    <w:rsid w:val="008465F9"/>
    <w:rsid w:val="008519A1"/>
    <w:rsid w:val="008520F0"/>
    <w:rsid w:val="0085331D"/>
    <w:rsid w:val="0085444A"/>
    <w:rsid w:val="00854513"/>
    <w:rsid w:val="008556F2"/>
    <w:rsid w:val="008564B5"/>
    <w:rsid w:val="00861D08"/>
    <w:rsid w:val="00862083"/>
    <w:rsid w:val="00862528"/>
    <w:rsid w:val="00862C72"/>
    <w:rsid w:val="00862E1D"/>
    <w:rsid w:val="008633FF"/>
    <w:rsid w:val="00863725"/>
    <w:rsid w:val="008674D4"/>
    <w:rsid w:val="00867F30"/>
    <w:rsid w:val="0087081F"/>
    <w:rsid w:val="00871033"/>
    <w:rsid w:val="00873E83"/>
    <w:rsid w:val="00874062"/>
    <w:rsid w:val="0087463E"/>
    <w:rsid w:val="00874B74"/>
    <w:rsid w:val="00874ED6"/>
    <w:rsid w:val="00876093"/>
    <w:rsid w:val="00877AA1"/>
    <w:rsid w:val="008805B3"/>
    <w:rsid w:val="00880C0D"/>
    <w:rsid w:val="00881157"/>
    <w:rsid w:val="0088161D"/>
    <w:rsid w:val="00881AAC"/>
    <w:rsid w:val="00882465"/>
    <w:rsid w:val="00890886"/>
    <w:rsid w:val="008916A4"/>
    <w:rsid w:val="008929C9"/>
    <w:rsid w:val="0089589A"/>
    <w:rsid w:val="00896E89"/>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6F02"/>
    <w:rsid w:val="008B7859"/>
    <w:rsid w:val="008C02FD"/>
    <w:rsid w:val="008C04A1"/>
    <w:rsid w:val="008C05F1"/>
    <w:rsid w:val="008C218B"/>
    <w:rsid w:val="008C402D"/>
    <w:rsid w:val="008C59EE"/>
    <w:rsid w:val="008C6917"/>
    <w:rsid w:val="008C6DD8"/>
    <w:rsid w:val="008C7012"/>
    <w:rsid w:val="008C764B"/>
    <w:rsid w:val="008D01FD"/>
    <w:rsid w:val="008D17C0"/>
    <w:rsid w:val="008D1AFC"/>
    <w:rsid w:val="008D1F53"/>
    <w:rsid w:val="008D2358"/>
    <w:rsid w:val="008D28A6"/>
    <w:rsid w:val="008D4C9E"/>
    <w:rsid w:val="008D66D4"/>
    <w:rsid w:val="008D752C"/>
    <w:rsid w:val="008D7794"/>
    <w:rsid w:val="008E0B8A"/>
    <w:rsid w:val="008E386D"/>
    <w:rsid w:val="008E5B1C"/>
    <w:rsid w:val="008E5D54"/>
    <w:rsid w:val="008E6D8C"/>
    <w:rsid w:val="008E7734"/>
    <w:rsid w:val="008E7D6B"/>
    <w:rsid w:val="008F0B3A"/>
    <w:rsid w:val="008F0B5B"/>
    <w:rsid w:val="008F0F5B"/>
    <w:rsid w:val="008F2E9D"/>
    <w:rsid w:val="008F3470"/>
    <w:rsid w:val="008F48B8"/>
    <w:rsid w:val="008F4F1E"/>
    <w:rsid w:val="008F551E"/>
    <w:rsid w:val="008F7730"/>
    <w:rsid w:val="008F77ED"/>
    <w:rsid w:val="00900BFA"/>
    <w:rsid w:val="00900E71"/>
    <w:rsid w:val="009021F5"/>
    <w:rsid w:val="00902A95"/>
    <w:rsid w:val="00903BE3"/>
    <w:rsid w:val="0090447A"/>
    <w:rsid w:val="00905BFB"/>
    <w:rsid w:val="009064EA"/>
    <w:rsid w:val="009066E0"/>
    <w:rsid w:val="00910C56"/>
    <w:rsid w:val="00911C93"/>
    <w:rsid w:val="00912B1E"/>
    <w:rsid w:val="00912C42"/>
    <w:rsid w:val="00912EF8"/>
    <w:rsid w:val="00914139"/>
    <w:rsid w:val="009141BA"/>
    <w:rsid w:val="0091531E"/>
    <w:rsid w:val="00915583"/>
    <w:rsid w:val="009175F3"/>
    <w:rsid w:val="00921D69"/>
    <w:rsid w:val="00922A4C"/>
    <w:rsid w:val="00923A8C"/>
    <w:rsid w:val="00923ACC"/>
    <w:rsid w:val="00926958"/>
    <w:rsid w:val="00926AFD"/>
    <w:rsid w:val="009317B0"/>
    <w:rsid w:val="00932346"/>
    <w:rsid w:val="0093247C"/>
    <w:rsid w:val="00932D6C"/>
    <w:rsid w:val="00934359"/>
    <w:rsid w:val="00934F19"/>
    <w:rsid w:val="00934F77"/>
    <w:rsid w:val="009358E4"/>
    <w:rsid w:val="009372EF"/>
    <w:rsid w:val="00943815"/>
    <w:rsid w:val="009448C5"/>
    <w:rsid w:val="0094512F"/>
    <w:rsid w:val="00951437"/>
    <w:rsid w:val="00951FEC"/>
    <w:rsid w:val="00953FE8"/>
    <w:rsid w:val="00957202"/>
    <w:rsid w:val="009572E2"/>
    <w:rsid w:val="00961BBF"/>
    <w:rsid w:val="009631C9"/>
    <w:rsid w:val="009634FF"/>
    <w:rsid w:val="00964906"/>
    <w:rsid w:val="00965F55"/>
    <w:rsid w:val="009663B1"/>
    <w:rsid w:val="00970943"/>
    <w:rsid w:val="00970C86"/>
    <w:rsid w:val="00971A11"/>
    <w:rsid w:val="00971B61"/>
    <w:rsid w:val="009738CD"/>
    <w:rsid w:val="0097525F"/>
    <w:rsid w:val="0097705B"/>
    <w:rsid w:val="009804A8"/>
    <w:rsid w:val="0098237E"/>
    <w:rsid w:val="009838F8"/>
    <w:rsid w:val="00983AEF"/>
    <w:rsid w:val="00983D2D"/>
    <w:rsid w:val="00985750"/>
    <w:rsid w:val="00985B4D"/>
    <w:rsid w:val="00986DDB"/>
    <w:rsid w:val="00987F30"/>
    <w:rsid w:val="00990E3F"/>
    <w:rsid w:val="00991575"/>
    <w:rsid w:val="0099203C"/>
    <w:rsid w:val="009922B0"/>
    <w:rsid w:val="00993750"/>
    <w:rsid w:val="00995562"/>
    <w:rsid w:val="00995864"/>
    <w:rsid w:val="00996944"/>
    <w:rsid w:val="009979AD"/>
    <w:rsid w:val="00997A9A"/>
    <w:rsid w:val="009A041A"/>
    <w:rsid w:val="009A0DA6"/>
    <w:rsid w:val="009A28B5"/>
    <w:rsid w:val="009A37CD"/>
    <w:rsid w:val="009A7747"/>
    <w:rsid w:val="009B059A"/>
    <w:rsid w:val="009B0A14"/>
    <w:rsid w:val="009B0A8A"/>
    <w:rsid w:val="009B0E63"/>
    <w:rsid w:val="009B4B41"/>
    <w:rsid w:val="009B6AC0"/>
    <w:rsid w:val="009C1684"/>
    <w:rsid w:val="009C2B62"/>
    <w:rsid w:val="009C2E34"/>
    <w:rsid w:val="009C3578"/>
    <w:rsid w:val="009C3DAF"/>
    <w:rsid w:val="009C3E01"/>
    <w:rsid w:val="009C426E"/>
    <w:rsid w:val="009C6F45"/>
    <w:rsid w:val="009D08E6"/>
    <w:rsid w:val="009D12CD"/>
    <w:rsid w:val="009D4394"/>
    <w:rsid w:val="009D737E"/>
    <w:rsid w:val="009D7801"/>
    <w:rsid w:val="009E1BA0"/>
    <w:rsid w:val="009E2289"/>
    <w:rsid w:val="009E22EF"/>
    <w:rsid w:val="009E2A3A"/>
    <w:rsid w:val="009E2B2D"/>
    <w:rsid w:val="009E3385"/>
    <w:rsid w:val="009E38B3"/>
    <w:rsid w:val="009E46E8"/>
    <w:rsid w:val="009E5815"/>
    <w:rsid w:val="009E7CA6"/>
    <w:rsid w:val="009F0B88"/>
    <w:rsid w:val="009F0C3F"/>
    <w:rsid w:val="009F0C62"/>
    <w:rsid w:val="009F0DAB"/>
    <w:rsid w:val="009F44CA"/>
    <w:rsid w:val="009F5282"/>
    <w:rsid w:val="00A04242"/>
    <w:rsid w:val="00A055F2"/>
    <w:rsid w:val="00A05C4A"/>
    <w:rsid w:val="00A061A4"/>
    <w:rsid w:val="00A06EEA"/>
    <w:rsid w:val="00A07797"/>
    <w:rsid w:val="00A07BA2"/>
    <w:rsid w:val="00A11943"/>
    <w:rsid w:val="00A120C0"/>
    <w:rsid w:val="00A12294"/>
    <w:rsid w:val="00A126CF"/>
    <w:rsid w:val="00A13177"/>
    <w:rsid w:val="00A13F6E"/>
    <w:rsid w:val="00A150ED"/>
    <w:rsid w:val="00A163C2"/>
    <w:rsid w:val="00A203DA"/>
    <w:rsid w:val="00A20DA2"/>
    <w:rsid w:val="00A240B4"/>
    <w:rsid w:val="00A2522F"/>
    <w:rsid w:val="00A26A54"/>
    <w:rsid w:val="00A26DB5"/>
    <w:rsid w:val="00A27A35"/>
    <w:rsid w:val="00A3180D"/>
    <w:rsid w:val="00A326AA"/>
    <w:rsid w:val="00A32EAE"/>
    <w:rsid w:val="00A33F0B"/>
    <w:rsid w:val="00A35B02"/>
    <w:rsid w:val="00A3630D"/>
    <w:rsid w:val="00A363DA"/>
    <w:rsid w:val="00A37384"/>
    <w:rsid w:val="00A4055F"/>
    <w:rsid w:val="00A425FC"/>
    <w:rsid w:val="00A437FD"/>
    <w:rsid w:val="00A46AE8"/>
    <w:rsid w:val="00A520BB"/>
    <w:rsid w:val="00A53C90"/>
    <w:rsid w:val="00A544DF"/>
    <w:rsid w:val="00A54C8F"/>
    <w:rsid w:val="00A5594A"/>
    <w:rsid w:val="00A55D22"/>
    <w:rsid w:val="00A57890"/>
    <w:rsid w:val="00A57B4E"/>
    <w:rsid w:val="00A61283"/>
    <w:rsid w:val="00A6219D"/>
    <w:rsid w:val="00A63BD3"/>
    <w:rsid w:val="00A63F3F"/>
    <w:rsid w:val="00A646DE"/>
    <w:rsid w:val="00A64ACB"/>
    <w:rsid w:val="00A662F3"/>
    <w:rsid w:val="00A70EB1"/>
    <w:rsid w:val="00A72352"/>
    <w:rsid w:val="00A73E58"/>
    <w:rsid w:val="00A74FE3"/>
    <w:rsid w:val="00A776CC"/>
    <w:rsid w:val="00A81243"/>
    <w:rsid w:val="00A8235B"/>
    <w:rsid w:val="00A845EC"/>
    <w:rsid w:val="00A852B4"/>
    <w:rsid w:val="00A90772"/>
    <w:rsid w:val="00A913D3"/>
    <w:rsid w:val="00A91BED"/>
    <w:rsid w:val="00A93E74"/>
    <w:rsid w:val="00A949A8"/>
    <w:rsid w:val="00A959B8"/>
    <w:rsid w:val="00A95BFB"/>
    <w:rsid w:val="00A9628B"/>
    <w:rsid w:val="00A96390"/>
    <w:rsid w:val="00A97322"/>
    <w:rsid w:val="00A97BB0"/>
    <w:rsid w:val="00AA03D7"/>
    <w:rsid w:val="00AA196D"/>
    <w:rsid w:val="00AA220C"/>
    <w:rsid w:val="00AA2790"/>
    <w:rsid w:val="00AA31FA"/>
    <w:rsid w:val="00AA341B"/>
    <w:rsid w:val="00AA4711"/>
    <w:rsid w:val="00AA4F8E"/>
    <w:rsid w:val="00AA685B"/>
    <w:rsid w:val="00AA7115"/>
    <w:rsid w:val="00AB0220"/>
    <w:rsid w:val="00AB1D5F"/>
    <w:rsid w:val="00AB262A"/>
    <w:rsid w:val="00AB2C25"/>
    <w:rsid w:val="00AB4B48"/>
    <w:rsid w:val="00AB4FFF"/>
    <w:rsid w:val="00AB55DE"/>
    <w:rsid w:val="00AB5E86"/>
    <w:rsid w:val="00AB656C"/>
    <w:rsid w:val="00AB65D2"/>
    <w:rsid w:val="00AB66B3"/>
    <w:rsid w:val="00AB6CFB"/>
    <w:rsid w:val="00AB7658"/>
    <w:rsid w:val="00AC0CBA"/>
    <w:rsid w:val="00AC228D"/>
    <w:rsid w:val="00AC28DE"/>
    <w:rsid w:val="00AC4A36"/>
    <w:rsid w:val="00AC5219"/>
    <w:rsid w:val="00AC6A1B"/>
    <w:rsid w:val="00AC6CBD"/>
    <w:rsid w:val="00AD047E"/>
    <w:rsid w:val="00AD21CB"/>
    <w:rsid w:val="00AD3355"/>
    <w:rsid w:val="00AD376A"/>
    <w:rsid w:val="00AD3A56"/>
    <w:rsid w:val="00AD4D45"/>
    <w:rsid w:val="00AD5092"/>
    <w:rsid w:val="00AD54FB"/>
    <w:rsid w:val="00AD5F2B"/>
    <w:rsid w:val="00AD6003"/>
    <w:rsid w:val="00AD6C7F"/>
    <w:rsid w:val="00AE0361"/>
    <w:rsid w:val="00AE084F"/>
    <w:rsid w:val="00AE169A"/>
    <w:rsid w:val="00AE1C64"/>
    <w:rsid w:val="00AE2742"/>
    <w:rsid w:val="00AE2856"/>
    <w:rsid w:val="00AE2E10"/>
    <w:rsid w:val="00AE3547"/>
    <w:rsid w:val="00AE36E5"/>
    <w:rsid w:val="00AE3C65"/>
    <w:rsid w:val="00AE4F66"/>
    <w:rsid w:val="00AF0BC0"/>
    <w:rsid w:val="00AF21E6"/>
    <w:rsid w:val="00AF2BB0"/>
    <w:rsid w:val="00AF4D58"/>
    <w:rsid w:val="00AF5288"/>
    <w:rsid w:val="00AF5D31"/>
    <w:rsid w:val="00AF655B"/>
    <w:rsid w:val="00AF75E2"/>
    <w:rsid w:val="00AF7B04"/>
    <w:rsid w:val="00B008C0"/>
    <w:rsid w:val="00B0302C"/>
    <w:rsid w:val="00B06365"/>
    <w:rsid w:val="00B1155E"/>
    <w:rsid w:val="00B1289A"/>
    <w:rsid w:val="00B12987"/>
    <w:rsid w:val="00B13340"/>
    <w:rsid w:val="00B13763"/>
    <w:rsid w:val="00B165C8"/>
    <w:rsid w:val="00B23033"/>
    <w:rsid w:val="00B238B0"/>
    <w:rsid w:val="00B240CE"/>
    <w:rsid w:val="00B25132"/>
    <w:rsid w:val="00B2520D"/>
    <w:rsid w:val="00B25BB6"/>
    <w:rsid w:val="00B262F8"/>
    <w:rsid w:val="00B27A67"/>
    <w:rsid w:val="00B316A1"/>
    <w:rsid w:val="00B319BF"/>
    <w:rsid w:val="00B32B54"/>
    <w:rsid w:val="00B35BFC"/>
    <w:rsid w:val="00B366A1"/>
    <w:rsid w:val="00B37052"/>
    <w:rsid w:val="00B40CCC"/>
    <w:rsid w:val="00B42707"/>
    <w:rsid w:val="00B432A0"/>
    <w:rsid w:val="00B45F1C"/>
    <w:rsid w:val="00B461CA"/>
    <w:rsid w:val="00B46D5E"/>
    <w:rsid w:val="00B4720A"/>
    <w:rsid w:val="00B50716"/>
    <w:rsid w:val="00B50FC5"/>
    <w:rsid w:val="00B55F78"/>
    <w:rsid w:val="00B561E8"/>
    <w:rsid w:val="00B57549"/>
    <w:rsid w:val="00B60A7D"/>
    <w:rsid w:val="00B63B29"/>
    <w:rsid w:val="00B64C19"/>
    <w:rsid w:val="00B65674"/>
    <w:rsid w:val="00B66127"/>
    <w:rsid w:val="00B67970"/>
    <w:rsid w:val="00B67996"/>
    <w:rsid w:val="00B720D3"/>
    <w:rsid w:val="00B7286F"/>
    <w:rsid w:val="00B72C7B"/>
    <w:rsid w:val="00B7431E"/>
    <w:rsid w:val="00B74E47"/>
    <w:rsid w:val="00B768E2"/>
    <w:rsid w:val="00B769AD"/>
    <w:rsid w:val="00B81025"/>
    <w:rsid w:val="00B818DD"/>
    <w:rsid w:val="00B81D11"/>
    <w:rsid w:val="00B82F46"/>
    <w:rsid w:val="00B852D1"/>
    <w:rsid w:val="00B905EC"/>
    <w:rsid w:val="00B90C10"/>
    <w:rsid w:val="00B919C4"/>
    <w:rsid w:val="00B9252C"/>
    <w:rsid w:val="00B92A35"/>
    <w:rsid w:val="00B93F18"/>
    <w:rsid w:val="00B9498B"/>
    <w:rsid w:val="00B951B1"/>
    <w:rsid w:val="00B96029"/>
    <w:rsid w:val="00B96277"/>
    <w:rsid w:val="00B979BD"/>
    <w:rsid w:val="00B97A23"/>
    <w:rsid w:val="00BA2630"/>
    <w:rsid w:val="00BA4A84"/>
    <w:rsid w:val="00BA4C9A"/>
    <w:rsid w:val="00BA53B5"/>
    <w:rsid w:val="00BA54FC"/>
    <w:rsid w:val="00BA68DB"/>
    <w:rsid w:val="00BA7ABE"/>
    <w:rsid w:val="00BB0A71"/>
    <w:rsid w:val="00BB201E"/>
    <w:rsid w:val="00BB3E2D"/>
    <w:rsid w:val="00BB3E77"/>
    <w:rsid w:val="00BB4C2C"/>
    <w:rsid w:val="00BB5C1E"/>
    <w:rsid w:val="00BB6DF6"/>
    <w:rsid w:val="00BB7AA8"/>
    <w:rsid w:val="00BC01AD"/>
    <w:rsid w:val="00BC0359"/>
    <w:rsid w:val="00BC1EBF"/>
    <w:rsid w:val="00BC2E68"/>
    <w:rsid w:val="00BC44B6"/>
    <w:rsid w:val="00BC79C0"/>
    <w:rsid w:val="00BD03A2"/>
    <w:rsid w:val="00BD14D3"/>
    <w:rsid w:val="00BD1D37"/>
    <w:rsid w:val="00BD212B"/>
    <w:rsid w:val="00BD42DB"/>
    <w:rsid w:val="00BD6245"/>
    <w:rsid w:val="00BD7CFE"/>
    <w:rsid w:val="00BE1049"/>
    <w:rsid w:val="00BE17A9"/>
    <w:rsid w:val="00BE231E"/>
    <w:rsid w:val="00BE407A"/>
    <w:rsid w:val="00BE448B"/>
    <w:rsid w:val="00BE5CBC"/>
    <w:rsid w:val="00BF1413"/>
    <w:rsid w:val="00BF19C4"/>
    <w:rsid w:val="00BF3BAD"/>
    <w:rsid w:val="00BF3CBD"/>
    <w:rsid w:val="00BF411A"/>
    <w:rsid w:val="00BF423A"/>
    <w:rsid w:val="00BF4C2E"/>
    <w:rsid w:val="00C00B5F"/>
    <w:rsid w:val="00C00D58"/>
    <w:rsid w:val="00C02A15"/>
    <w:rsid w:val="00C02C4F"/>
    <w:rsid w:val="00C0327F"/>
    <w:rsid w:val="00C0387E"/>
    <w:rsid w:val="00C06E3C"/>
    <w:rsid w:val="00C1747F"/>
    <w:rsid w:val="00C2031B"/>
    <w:rsid w:val="00C20E79"/>
    <w:rsid w:val="00C21373"/>
    <w:rsid w:val="00C226E8"/>
    <w:rsid w:val="00C233B8"/>
    <w:rsid w:val="00C25BEE"/>
    <w:rsid w:val="00C26F1C"/>
    <w:rsid w:val="00C3280C"/>
    <w:rsid w:val="00C356C1"/>
    <w:rsid w:val="00C35E26"/>
    <w:rsid w:val="00C36C28"/>
    <w:rsid w:val="00C3701E"/>
    <w:rsid w:val="00C37657"/>
    <w:rsid w:val="00C40BB9"/>
    <w:rsid w:val="00C42333"/>
    <w:rsid w:val="00C4233A"/>
    <w:rsid w:val="00C42785"/>
    <w:rsid w:val="00C44DC2"/>
    <w:rsid w:val="00C50014"/>
    <w:rsid w:val="00C50E68"/>
    <w:rsid w:val="00C51023"/>
    <w:rsid w:val="00C52DE8"/>
    <w:rsid w:val="00C5443A"/>
    <w:rsid w:val="00C569A3"/>
    <w:rsid w:val="00C60FF1"/>
    <w:rsid w:val="00C6120C"/>
    <w:rsid w:val="00C613B7"/>
    <w:rsid w:val="00C61512"/>
    <w:rsid w:val="00C61ED0"/>
    <w:rsid w:val="00C644A6"/>
    <w:rsid w:val="00C64CE8"/>
    <w:rsid w:val="00C65E9D"/>
    <w:rsid w:val="00C675AD"/>
    <w:rsid w:val="00C67707"/>
    <w:rsid w:val="00C67D1A"/>
    <w:rsid w:val="00C704B7"/>
    <w:rsid w:val="00C71D94"/>
    <w:rsid w:val="00C71ED9"/>
    <w:rsid w:val="00C73155"/>
    <w:rsid w:val="00C7447E"/>
    <w:rsid w:val="00C74C5F"/>
    <w:rsid w:val="00C75B3B"/>
    <w:rsid w:val="00C76799"/>
    <w:rsid w:val="00C76852"/>
    <w:rsid w:val="00C76D2F"/>
    <w:rsid w:val="00C7767B"/>
    <w:rsid w:val="00C77D9C"/>
    <w:rsid w:val="00C80DB2"/>
    <w:rsid w:val="00C81EC7"/>
    <w:rsid w:val="00C81FDD"/>
    <w:rsid w:val="00C847AF"/>
    <w:rsid w:val="00C860DD"/>
    <w:rsid w:val="00C8752E"/>
    <w:rsid w:val="00C901B4"/>
    <w:rsid w:val="00C92F49"/>
    <w:rsid w:val="00C944BE"/>
    <w:rsid w:val="00C959C7"/>
    <w:rsid w:val="00C97B44"/>
    <w:rsid w:val="00CA0620"/>
    <w:rsid w:val="00CA118A"/>
    <w:rsid w:val="00CA2595"/>
    <w:rsid w:val="00CA3052"/>
    <w:rsid w:val="00CA3130"/>
    <w:rsid w:val="00CA3806"/>
    <w:rsid w:val="00CA69F1"/>
    <w:rsid w:val="00CB00AB"/>
    <w:rsid w:val="00CB0B3E"/>
    <w:rsid w:val="00CB14F9"/>
    <w:rsid w:val="00CB1680"/>
    <w:rsid w:val="00CB3318"/>
    <w:rsid w:val="00CB3750"/>
    <w:rsid w:val="00CB3DF1"/>
    <w:rsid w:val="00CB5882"/>
    <w:rsid w:val="00CB6C6D"/>
    <w:rsid w:val="00CC05D0"/>
    <w:rsid w:val="00CC2078"/>
    <w:rsid w:val="00CC3318"/>
    <w:rsid w:val="00CC5CB2"/>
    <w:rsid w:val="00CC605A"/>
    <w:rsid w:val="00CD10B1"/>
    <w:rsid w:val="00CD13CF"/>
    <w:rsid w:val="00CD38F0"/>
    <w:rsid w:val="00CD3E7B"/>
    <w:rsid w:val="00CD3EE5"/>
    <w:rsid w:val="00CD4D5D"/>
    <w:rsid w:val="00CD5018"/>
    <w:rsid w:val="00CD5CA1"/>
    <w:rsid w:val="00CD7168"/>
    <w:rsid w:val="00CE0116"/>
    <w:rsid w:val="00CE0AE1"/>
    <w:rsid w:val="00CE0E02"/>
    <w:rsid w:val="00CE15B2"/>
    <w:rsid w:val="00CE285C"/>
    <w:rsid w:val="00CE2942"/>
    <w:rsid w:val="00CE43E0"/>
    <w:rsid w:val="00CE44DA"/>
    <w:rsid w:val="00CE5D7B"/>
    <w:rsid w:val="00CF09E4"/>
    <w:rsid w:val="00CF0B22"/>
    <w:rsid w:val="00CF0F7A"/>
    <w:rsid w:val="00CF199D"/>
    <w:rsid w:val="00CF53F5"/>
    <w:rsid w:val="00CF5885"/>
    <w:rsid w:val="00CF5CCF"/>
    <w:rsid w:val="00CF7A5C"/>
    <w:rsid w:val="00CF7B6A"/>
    <w:rsid w:val="00CF7DAD"/>
    <w:rsid w:val="00D01126"/>
    <w:rsid w:val="00D012D3"/>
    <w:rsid w:val="00D02587"/>
    <w:rsid w:val="00D03382"/>
    <w:rsid w:val="00D038AC"/>
    <w:rsid w:val="00D056A2"/>
    <w:rsid w:val="00D07469"/>
    <w:rsid w:val="00D109EB"/>
    <w:rsid w:val="00D10BD3"/>
    <w:rsid w:val="00D10DF0"/>
    <w:rsid w:val="00D12A9F"/>
    <w:rsid w:val="00D14A86"/>
    <w:rsid w:val="00D16593"/>
    <w:rsid w:val="00D16FC2"/>
    <w:rsid w:val="00D178E0"/>
    <w:rsid w:val="00D20C5C"/>
    <w:rsid w:val="00D21378"/>
    <w:rsid w:val="00D21E06"/>
    <w:rsid w:val="00D23214"/>
    <w:rsid w:val="00D23517"/>
    <w:rsid w:val="00D24344"/>
    <w:rsid w:val="00D25E4D"/>
    <w:rsid w:val="00D26A0C"/>
    <w:rsid w:val="00D2700C"/>
    <w:rsid w:val="00D30D4C"/>
    <w:rsid w:val="00D31154"/>
    <w:rsid w:val="00D3129D"/>
    <w:rsid w:val="00D32B32"/>
    <w:rsid w:val="00D336B8"/>
    <w:rsid w:val="00D353B7"/>
    <w:rsid w:val="00D36614"/>
    <w:rsid w:val="00D37365"/>
    <w:rsid w:val="00D374D4"/>
    <w:rsid w:val="00D37524"/>
    <w:rsid w:val="00D3778B"/>
    <w:rsid w:val="00D37D97"/>
    <w:rsid w:val="00D4133C"/>
    <w:rsid w:val="00D4205C"/>
    <w:rsid w:val="00D42A06"/>
    <w:rsid w:val="00D440C9"/>
    <w:rsid w:val="00D44A45"/>
    <w:rsid w:val="00D47B67"/>
    <w:rsid w:val="00D5114F"/>
    <w:rsid w:val="00D53F84"/>
    <w:rsid w:val="00D56944"/>
    <w:rsid w:val="00D56954"/>
    <w:rsid w:val="00D5728A"/>
    <w:rsid w:val="00D62E47"/>
    <w:rsid w:val="00D70A58"/>
    <w:rsid w:val="00D7211C"/>
    <w:rsid w:val="00D722CC"/>
    <w:rsid w:val="00D74BF3"/>
    <w:rsid w:val="00D74C4C"/>
    <w:rsid w:val="00D75C1C"/>
    <w:rsid w:val="00D766C5"/>
    <w:rsid w:val="00D80252"/>
    <w:rsid w:val="00D8251C"/>
    <w:rsid w:val="00D82A24"/>
    <w:rsid w:val="00D82DB4"/>
    <w:rsid w:val="00D82DF0"/>
    <w:rsid w:val="00D83284"/>
    <w:rsid w:val="00D83B95"/>
    <w:rsid w:val="00D846CA"/>
    <w:rsid w:val="00D84A3C"/>
    <w:rsid w:val="00D903F9"/>
    <w:rsid w:val="00D913CF"/>
    <w:rsid w:val="00D92022"/>
    <w:rsid w:val="00D92179"/>
    <w:rsid w:val="00D94567"/>
    <w:rsid w:val="00D9647E"/>
    <w:rsid w:val="00DA13B3"/>
    <w:rsid w:val="00DA3213"/>
    <w:rsid w:val="00DA5C32"/>
    <w:rsid w:val="00DA6D7B"/>
    <w:rsid w:val="00DA770E"/>
    <w:rsid w:val="00DB0BF5"/>
    <w:rsid w:val="00DB0CEC"/>
    <w:rsid w:val="00DB1185"/>
    <w:rsid w:val="00DB3C6E"/>
    <w:rsid w:val="00DB3D51"/>
    <w:rsid w:val="00DB4281"/>
    <w:rsid w:val="00DB4CAC"/>
    <w:rsid w:val="00DB4FDA"/>
    <w:rsid w:val="00DB7133"/>
    <w:rsid w:val="00DC0208"/>
    <w:rsid w:val="00DC3DB0"/>
    <w:rsid w:val="00DC465C"/>
    <w:rsid w:val="00DC4F6F"/>
    <w:rsid w:val="00DC5C3A"/>
    <w:rsid w:val="00DC6E1E"/>
    <w:rsid w:val="00DC6FF3"/>
    <w:rsid w:val="00DD4374"/>
    <w:rsid w:val="00DD50F7"/>
    <w:rsid w:val="00DD6502"/>
    <w:rsid w:val="00DD6E07"/>
    <w:rsid w:val="00DD714C"/>
    <w:rsid w:val="00DD7EE3"/>
    <w:rsid w:val="00DE0CDD"/>
    <w:rsid w:val="00DE1254"/>
    <w:rsid w:val="00DE1878"/>
    <w:rsid w:val="00DE29D7"/>
    <w:rsid w:val="00DE2BEA"/>
    <w:rsid w:val="00DE3681"/>
    <w:rsid w:val="00DE4B4B"/>
    <w:rsid w:val="00DE4B85"/>
    <w:rsid w:val="00DF120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0FA"/>
    <w:rsid w:val="00E3410E"/>
    <w:rsid w:val="00E4045B"/>
    <w:rsid w:val="00E40BC8"/>
    <w:rsid w:val="00E41D60"/>
    <w:rsid w:val="00E420B0"/>
    <w:rsid w:val="00E42A3E"/>
    <w:rsid w:val="00E43650"/>
    <w:rsid w:val="00E450B0"/>
    <w:rsid w:val="00E50B0C"/>
    <w:rsid w:val="00E52C9E"/>
    <w:rsid w:val="00E53E5F"/>
    <w:rsid w:val="00E57A45"/>
    <w:rsid w:val="00E613F6"/>
    <w:rsid w:val="00E63261"/>
    <w:rsid w:val="00E63383"/>
    <w:rsid w:val="00E63412"/>
    <w:rsid w:val="00E6347A"/>
    <w:rsid w:val="00E63E21"/>
    <w:rsid w:val="00E66849"/>
    <w:rsid w:val="00E67A2D"/>
    <w:rsid w:val="00E7010B"/>
    <w:rsid w:val="00E70BA3"/>
    <w:rsid w:val="00E7139A"/>
    <w:rsid w:val="00E7148B"/>
    <w:rsid w:val="00E71513"/>
    <w:rsid w:val="00E75D86"/>
    <w:rsid w:val="00E8003D"/>
    <w:rsid w:val="00E83567"/>
    <w:rsid w:val="00E835F2"/>
    <w:rsid w:val="00E843CB"/>
    <w:rsid w:val="00E84B10"/>
    <w:rsid w:val="00E84CC7"/>
    <w:rsid w:val="00E84FBC"/>
    <w:rsid w:val="00E8578F"/>
    <w:rsid w:val="00E85BFD"/>
    <w:rsid w:val="00E85FE0"/>
    <w:rsid w:val="00E876BF"/>
    <w:rsid w:val="00E87934"/>
    <w:rsid w:val="00E90397"/>
    <w:rsid w:val="00E90BDB"/>
    <w:rsid w:val="00E9160D"/>
    <w:rsid w:val="00E91B23"/>
    <w:rsid w:val="00E92407"/>
    <w:rsid w:val="00E9262A"/>
    <w:rsid w:val="00E927E9"/>
    <w:rsid w:val="00E94E41"/>
    <w:rsid w:val="00EA0A6E"/>
    <w:rsid w:val="00EA3CBF"/>
    <w:rsid w:val="00EA6A93"/>
    <w:rsid w:val="00EB1275"/>
    <w:rsid w:val="00EB17E0"/>
    <w:rsid w:val="00EB289E"/>
    <w:rsid w:val="00EB3DA4"/>
    <w:rsid w:val="00EB512C"/>
    <w:rsid w:val="00EB5475"/>
    <w:rsid w:val="00EB5CE0"/>
    <w:rsid w:val="00EB683C"/>
    <w:rsid w:val="00EB6DB1"/>
    <w:rsid w:val="00EC16B9"/>
    <w:rsid w:val="00EC1B98"/>
    <w:rsid w:val="00EC212C"/>
    <w:rsid w:val="00EC3A14"/>
    <w:rsid w:val="00EC6507"/>
    <w:rsid w:val="00ED08E0"/>
    <w:rsid w:val="00ED08E6"/>
    <w:rsid w:val="00ED0B2E"/>
    <w:rsid w:val="00ED0E52"/>
    <w:rsid w:val="00ED208B"/>
    <w:rsid w:val="00ED3242"/>
    <w:rsid w:val="00ED3A6D"/>
    <w:rsid w:val="00ED3ECF"/>
    <w:rsid w:val="00ED6D4F"/>
    <w:rsid w:val="00EE2602"/>
    <w:rsid w:val="00EE2DA4"/>
    <w:rsid w:val="00EE3490"/>
    <w:rsid w:val="00EE3CAE"/>
    <w:rsid w:val="00EE4132"/>
    <w:rsid w:val="00EE41FB"/>
    <w:rsid w:val="00EE603C"/>
    <w:rsid w:val="00EE6DC8"/>
    <w:rsid w:val="00EE7827"/>
    <w:rsid w:val="00EF0368"/>
    <w:rsid w:val="00EF0581"/>
    <w:rsid w:val="00EF1231"/>
    <w:rsid w:val="00EF14C7"/>
    <w:rsid w:val="00EF5B11"/>
    <w:rsid w:val="00EF6C20"/>
    <w:rsid w:val="00F00060"/>
    <w:rsid w:val="00F000D3"/>
    <w:rsid w:val="00F015C6"/>
    <w:rsid w:val="00F033F7"/>
    <w:rsid w:val="00F0368E"/>
    <w:rsid w:val="00F05EAA"/>
    <w:rsid w:val="00F072DE"/>
    <w:rsid w:val="00F07323"/>
    <w:rsid w:val="00F07491"/>
    <w:rsid w:val="00F0772F"/>
    <w:rsid w:val="00F10B2A"/>
    <w:rsid w:val="00F10E1E"/>
    <w:rsid w:val="00F1110B"/>
    <w:rsid w:val="00F12CDC"/>
    <w:rsid w:val="00F1392B"/>
    <w:rsid w:val="00F15160"/>
    <w:rsid w:val="00F16205"/>
    <w:rsid w:val="00F1633B"/>
    <w:rsid w:val="00F172D8"/>
    <w:rsid w:val="00F17D6E"/>
    <w:rsid w:val="00F2043B"/>
    <w:rsid w:val="00F21DC2"/>
    <w:rsid w:val="00F23696"/>
    <w:rsid w:val="00F242C1"/>
    <w:rsid w:val="00F25BB9"/>
    <w:rsid w:val="00F26236"/>
    <w:rsid w:val="00F26367"/>
    <w:rsid w:val="00F267CA"/>
    <w:rsid w:val="00F2778E"/>
    <w:rsid w:val="00F30696"/>
    <w:rsid w:val="00F33B78"/>
    <w:rsid w:val="00F34D03"/>
    <w:rsid w:val="00F3576A"/>
    <w:rsid w:val="00F35B2B"/>
    <w:rsid w:val="00F37B26"/>
    <w:rsid w:val="00F40B47"/>
    <w:rsid w:val="00F40FF9"/>
    <w:rsid w:val="00F439AD"/>
    <w:rsid w:val="00F43C2B"/>
    <w:rsid w:val="00F44D62"/>
    <w:rsid w:val="00F45A2A"/>
    <w:rsid w:val="00F45C84"/>
    <w:rsid w:val="00F4664B"/>
    <w:rsid w:val="00F468FE"/>
    <w:rsid w:val="00F476A1"/>
    <w:rsid w:val="00F504C5"/>
    <w:rsid w:val="00F533A3"/>
    <w:rsid w:val="00F55479"/>
    <w:rsid w:val="00F562BD"/>
    <w:rsid w:val="00F576F1"/>
    <w:rsid w:val="00F57F1B"/>
    <w:rsid w:val="00F6140B"/>
    <w:rsid w:val="00F61F9D"/>
    <w:rsid w:val="00F62DC9"/>
    <w:rsid w:val="00F6463B"/>
    <w:rsid w:val="00F656D5"/>
    <w:rsid w:val="00F65C1B"/>
    <w:rsid w:val="00F66001"/>
    <w:rsid w:val="00F7186B"/>
    <w:rsid w:val="00F718BA"/>
    <w:rsid w:val="00F71D56"/>
    <w:rsid w:val="00F722CD"/>
    <w:rsid w:val="00F738DD"/>
    <w:rsid w:val="00F74107"/>
    <w:rsid w:val="00F7526B"/>
    <w:rsid w:val="00F766D0"/>
    <w:rsid w:val="00F80355"/>
    <w:rsid w:val="00F8366A"/>
    <w:rsid w:val="00F8387B"/>
    <w:rsid w:val="00F85C06"/>
    <w:rsid w:val="00F87597"/>
    <w:rsid w:val="00F946AC"/>
    <w:rsid w:val="00F950A3"/>
    <w:rsid w:val="00F95F39"/>
    <w:rsid w:val="00F96127"/>
    <w:rsid w:val="00FA0C0A"/>
    <w:rsid w:val="00FA0E10"/>
    <w:rsid w:val="00FA11A4"/>
    <w:rsid w:val="00FA27DB"/>
    <w:rsid w:val="00FA27DF"/>
    <w:rsid w:val="00FA43B4"/>
    <w:rsid w:val="00FA4E87"/>
    <w:rsid w:val="00FA5C55"/>
    <w:rsid w:val="00FA6C72"/>
    <w:rsid w:val="00FA79DC"/>
    <w:rsid w:val="00FB1A3D"/>
    <w:rsid w:val="00FB1E81"/>
    <w:rsid w:val="00FB2431"/>
    <w:rsid w:val="00FB322F"/>
    <w:rsid w:val="00FB3E39"/>
    <w:rsid w:val="00FB49FB"/>
    <w:rsid w:val="00FB6133"/>
    <w:rsid w:val="00FB6B90"/>
    <w:rsid w:val="00FC0100"/>
    <w:rsid w:val="00FC08C9"/>
    <w:rsid w:val="00FC0D7C"/>
    <w:rsid w:val="00FC1A5A"/>
    <w:rsid w:val="00FC213B"/>
    <w:rsid w:val="00FC2A86"/>
    <w:rsid w:val="00FC3458"/>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6A7"/>
    <w:rsid w:val="00FE7B9A"/>
    <w:rsid w:val="00FE7D76"/>
    <w:rsid w:val="00FF4D9A"/>
    <w:rsid w:val="00FF5769"/>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F09BB"/>
  <w15:docId w15:val="{A7E9BE6F-A2B0-4C99-9EC5-EB53221F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tabs>
        <w:tab w:val="num" w:pos="720"/>
      </w:tabs>
      <w:ind w:left="720" w:hanging="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tabs>
        <w:tab w:val="num" w:pos="1800"/>
      </w:tabs>
      <w:ind w:left="1800"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tabs>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tabs>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tabs>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qFormat/>
    <w:rsid w:val="00AA7115"/>
    <w:pPr>
      <w:tabs>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tabs>
        <w:tab w:val="clear" w:pos="720"/>
      </w:tabs>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tabs>
        <w:tab w:val="clear" w:pos="1800"/>
        <w:tab w:val="left" w:pos="180"/>
        <w:tab w:val="num" w:pos="2242"/>
      </w:tabs>
      <w:adjustRightInd/>
      <w:spacing w:after="120"/>
      <w:ind w:left="2242" w:hanging="432"/>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Mention1">
    <w:name w:val="Mention1"/>
    <w:basedOn w:val="DefaultParagraphFont"/>
    <w:uiPriority w:val="99"/>
    <w:semiHidden/>
    <w:unhideWhenUsed/>
    <w:rsid w:val="00C510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1899">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85374/NIC_framework_document_web.pdf" TargetMode="External"/><Relationship Id="rId18" Type="http://schemas.openxmlformats.org/officeDocument/2006/relationships/hyperlink" Target="https://www.dropbox.com/s/o5iydhdczz7sir8/WaterUK%20WRLTPF_Final%20Report_FINAL%20PUBLISHED.pdf?dl=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uploads/system/uploads/attachment_data/file/559269/NIC_charter_6_final.pdf" TargetMode="External"/><Relationship Id="rId17" Type="http://schemas.openxmlformats.org/officeDocument/2006/relationships/hyperlink" Target="https://www.gov.uk/government/consultations/national-infrastructure-commission" TargetMode="External"/><Relationship Id="rId2" Type="http://schemas.openxmlformats.org/officeDocument/2006/relationships/customXml" Target="../customXml/item2.xml"/><Relationship Id="rId16" Type="http://schemas.openxmlformats.org/officeDocument/2006/relationships/hyperlink" Target="https://www.gov.uk/government/organisations/national-infrastructure-commission"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63516/NIA_call_for_evidence_October_2017.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ional-infrastructure-assessment-consultation-respon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eefa5c6211a4a5e9a507e1c1c1599ef xmlns="4c0c2be7-ed43-4e48-9c08-d257f64eaca3" xsi:nil="true"/>
    <m4e205a008724e269aef64ca7bdb5848 xmlns="4c0c2be7-ed43-4e48-9c08-d257f64eaca3" xsi:nil="true"/>
    <g727aac2e2204289aa2b5b6dcdadae03 xmlns="4c0c2be7-ed43-4e48-9c08-d257f64eaca3" xsi:nil="true"/>
    <IconOverlay xmlns="http://schemas.microsoft.com/sharepoint/v4" xsi:nil="true"/>
    <b9c42a306c8b47fcbaf8a41a71352f3a xmlns="4c0c2be7-ed43-4e48-9c08-d257f64eaca3" xsi:nil="true"/>
    <jc76c0d69b0a44309f7bb16407c92353 xmlns="4c0c2be7-ed43-4e48-9c08-d257f64eaca3" xsi:nil="true"/>
    <dlc_EmailReceivedUTC xmlns="http://schemas.microsoft.com/sharepoint/v3" xsi:nil="true"/>
    <dlc_EmailSentUTC xmlns="http://schemas.microsoft.com/sharepoint/v3" xsi:nil="true"/>
    <hb8bc0391a2e4089a24d47de9e4a6672 xmlns="4c0c2be7-ed43-4e48-9c08-d257f64eaca3" xsi:nil="true"/>
    <g3bf77b0a02d47ea8bec4fb357d1f3ee xmlns="4c0c2be7-ed43-4e48-9c08-d257f64eaca3" xsi:nil="true"/>
    <d3acaa1fb1fd45d69e6498ce1656c037 xmlns="4c0c2be7-ed43-4e48-9c08-d257f64eaca3" xsi:nil="true"/>
    <dlc_EmailSubject xmlns="http://schemas.microsoft.com/sharepoint/v3" xsi:nil="true"/>
    <HMT_DocumentTypeHTField0 xmlns="e711081e-5e13-4af3-b945-c5ad5a4a07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TaxCatchAll xmlns="7ac75f04-8332-4849-a7c6-10bd8df37804">
      <Value>356</Value>
      <Value>355</Value>
      <Value>313</Value>
      <Value>5</Value>
      <Value>4</Value>
      <Value>3</Value>
      <Value>2</Value>
      <Value>1</Value>
    </TaxCatchAll>
    <b4fdd2ce4232490396aa344e31f74d8e xmlns="4c0c2be7-ed43-4e48-9c08-d257f64eaca3" xsi:nil="true"/>
    <dlc_EmailMailbox xmlns="http://schemas.microsoft.com/sharepoint/v3">
      <UserInfo>
        <DisplayName/>
        <AccountId xsi:nil="true"/>
        <AccountType/>
      </UserInfo>
    </dlc_EmailMailbox>
    <HMT_ClassificationHTField0 xmlns="e711081e-5e13-4af3-b945-c5ad5a4a078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HMT_ClassificationHTField0>
    <HMT_TeamHTField0 xmlns="e711081e-5e13-4af3-b945-c5ad5a4a0785">
      <Terms xmlns="http://schemas.microsoft.com/office/infopath/2007/PartnerControls">
        <TermInfo xmlns="http://schemas.microsoft.com/office/infopath/2007/PartnerControls">
          <TermName xmlns="http://schemas.microsoft.com/office/infopath/2007/PartnerControls">NICTeam</TermName>
          <TermId xmlns="http://schemas.microsoft.com/office/infopath/2007/PartnerControls">9b399fae-6714-4f60-913d-c470c9698865</TermId>
        </TermInfo>
      </Terms>
    </HMT_TeamHTField0>
    <HMT_GroupHTField0 xmlns="e711081e-5e13-4af3-b945-c5ad5a4a0785">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CategoryHTField0 xmlns="e711081e-5e13-4af3-b945-c5ad5a4a0785">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HTField0 xmlns="e711081e-5e13-4af3-b945-c5ad5a4a0785">
      <Terms xmlns="http://schemas.microsoft.com/office/infopath/2007/PartnerControls">
        <TermInfo xmlns="http://schemas.microsoft.com/office/infopath/2007/PartnerControls">
          <TermName xmlns="http://schemas.microsoft.com/office/infopath/2007/PartnerControls">National Infrastructure Assessment</TermName>
          <TermId xmlns="http://schemas.microsoft.com/office/infopath/2007/PartnerControls">7a816b7b-4904-47b8-88e0-43c03b458ec9</TermId>
        </TermInfo>
      </Terms>
    </HMT_ThemeHTField0>
    <_dlc_DocId xmlns="2e4aaef1-a7e7-4eac-bed7-f31ab1fb0f36">NICDOC-18-4821</_dlc_DocId>
    <_dlc_DocIdUrl xmlns="2e4aaef1-a7e7-4eac-bed7-f31ab1fb0f36">
      <Url>http://spnic.hmt.local/IS/_layouts/15/DocIdRedir.aspx?ID=NICDOC-18-4821</Url>
      <Description>NICDOC-18-4821</Description>
    </_dlc_DocIdUrl>
    <HMT_SubTopicHTField0 xmlns="e711081e-5e13-4af3-b945-c5ad5a4a078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83bc2bef-0090-4569-b5f2-3933f48730e1</TermId>
        </TermInfo>
      </Terms>
    </HMT_SubTopicHTField0>
    <HMT_SubTeamHTField0 xmlns="e711081e-5e13-4af3-b945-c5ad5a4a0785">
      <Terms xmlns="http://schemas.microsoft.com/office/infopath/2007/PartnerControls"/>
    </HMT_SubTeamHTField0>
    <HMT_TopicHTField0 xmlns="e711081e-5e13-4af3-b945-c5ad5a4a0785">
      <Terms xmlns="http://schemas.microsoft.com/office/infopath/2007/PartnerControls">
        <TermInfo xmlns="http://schemas.microsoft.com/office/infopath/2007/PartnerControls">
          <TermName xmlns="http://schemas.microsoft.com/office/infopath/2007/PartnerControls">8. Admin</TermName>
          <TermId xmlns="http://schemas.microsoft.com/office/infopath/2007/PartnerControls">b3ae4f56-982f-4881-a5ba-627d8fd61c35</TermId>
        </TermInfo>
      </Terms>
    </HMT_TopicHTField0>
    <HMT_Record xmlns="4c0c2be7-ed43-4e48-9c08-d257f64eaca3">true</HMT_Record>
    <dlc_EmailBCC xmlns="http://schemas.microsoft.com/sharepoint/v3" xsi:nil="true"/>
    <dlc_EmailCC xmlns="http://schemas.microsoft.com/sharepoint/v3" xsi:nil="true"/>
    <HMT_ClosedOn xmlns="4c0c2be7-ed43-4e48-9c08-d257f64eaca3" xsi:nil="true"/>
    <HMT_LegacyModifiedBy xmlns="4c0c2be7-ed43-4e48-9c08-d257f64eaca3" xsi:nil="true"/>
    <HMT_ArchivedOn xmlns="4c0c2be7-ed43-4e48-9c08-d257f64eaca3" xsi:nil="true"/>
    <HMT_LegacyCreatedBy xmlns="4c0c2be7-ed43-4e48-9c08-d257f64eaca3" xsi:nil="true"/>
    <HMT_ClosedbyOrig xmlns="4c0c2be7-ed43-4e48-9c08-d257f64eaca3">
      <UserInfo>
        <DisplayName/>
        <AccountId xsi:nil="true"/>
        <AccountType/>
      </UserInfo>
    </HMT_ClosedbyOrig>
    <HMT_LegacySensitive xmlns="4c0c2be7-ed43-4e48-9c08-d257f64eaca3">false</HMT_LegacySensitive>
    <_dlc_DocIdPersistId xmlns="2e4aaef1-a7e7-4eac-bed7-f31ab1fb0f36">false</_dlc_DocIdPersistId>
    <HMT_LegacyItemID xmlns="4c0c2be7-ed43-4e48-9c08-d257f64eaca3" xsi:nil="true"/>
    <HMT_ClosedBy xmlns="4c0c2be7-ed43-4e48-9c08-d257f64eaca3">
      <UserInfo>
        <DisplayName/>
        <AccountId xsi:nil="true"/>
        <AccountType/>
      </UserInfo>
    </HMT_ClosedBy>
    <HMT_LegacyOrigSource xmlns="4c0c2be7-ed43-4e48-9c08-d257f64eaca3" xsi:nil="true"/>
    <HMT_DeletedOn xmlns="4c0c2be7-ed43-4e48-9c08-d257f64eaca3" xsi:nil="true"/>
    <HMT_ClosedArchive xmlns="4c0c2be7-ed43-4e48-9c08-d257f64eaca3">false</HMT_ClosedArchive>
    <HMT_ArchivedBy xmlns="4c0c2be7-ed43-4e48-9c08-d257f64eaca3">
      <UserInfo>
        <DisplayName/>
        <AccountId xsi:nil="true"/>
        <AccountType/>
      </UserInfo>
    </HMT_ArchivedBy>
    <HMT_ClosedOnOrig xmlns="4c0c2be7-ed43-4e48-9c08-d257f64eaca3" xsi:nil="true"/>
    <HMT_LegacyRecord xmlns="4c0c2be7-ed43-4e48-9c08-d257f64eaca3">false</HMT_LegacyRecord>
    <HMT_Audit xmlns="4c0c2be7-ed43-4e48-9c08-d257f64eaca3" xsi:nil="true"/>
    <HMT_LegacyExtRef xmlns="4c0c2be7-ed43-4e48-9c08-d257f64eac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E9CAF78E28CEC44CAB854BCB74E47B91" ma:contentTypeVersion="13" ma:contentTypeDescription="Create an HMT Document" ma:contentTypeScope="" ma:versionID="473a2ce5ba706ae0db673563a4362dd7">
  <xsd:schema xmlns:xsd="http://www.w3.org/2001/XMLSchema" xmlns:xs="http://www.w3.org/2001/XMLSchema" xmlns:p="http://schemas.microsoft.com/office/2006/metadata/properties" xmlns:ns1="http://schemas.microsoft.com/sharepoint/v3" xmlns:ns2="4c0c2be7-ed43-4e48-9c08-d257f64eaca3" xmlns:ns3="e711081e-5e13-4af3-b945-c5ad5a4a0785" xmlns:ns4="2e4aaef1-a7e7-4eac-bed7-f31ab1fb0f36" xmlns:ns5="7ac75f04-8332-4849-a7c6-10bd8df37804" xmlns:ns6="http://schemas.microsoft.com/sharepoint/v4" targetNamespace="http://schemas.microsoft.com/office/2006/metadata/properties" ma:root="true" ma:fieldsID="27a25b8590df112cdbde6fa57e705548" ns1:_="" ns2:_="" ns3:_="" ns4:_="" ns5:_="" ns6:_="">
    <xsd:import namespace="http://schemas.microsoft.com/sharepoint/v3"/>
    <xsd:import namespace="4c0c2be7-ed43-4e48-9c08-d257f64eaca3"/>
    <xsd:import namespace="e711081e-5e13-4af3-b945-c5ad5a4a0785"/>
    <xsd:import namespace="2e4aaef1-a7e7-4eac-bed7-f31ab1fb0f36"/>
    <xsd:import namespace="7ac75f04-8332-4849-a7c6-10bd8df3780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0c2be7-ed43-4e48-9c08-d257f64eaca3"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1081e-5e13-4af3-b945-c5ad5a4a0785"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235b5c2-f697-427b-a70a-43d69599f998" ma:fieldId="{64e205a0-0872-4e26-9aef-64ca7bdb5848}" ma:sspId="eacbe5a3-01f8-4aa6-9f93-764bd56914ab" ma:termSetId="b6f1e53f-947f-4b4b-98bb-41ceeb10f910" ma:anchorId="bd4325a7-7f6a-48f9-b0dc-cc3aef626e65"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NIC|0cc92277-be5c-411f-aac2-6a54f41a702c"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2;#NICTeam|9b399fae-6714-4f60-913d-c470c9698865" ma:fieldId="{2eefa5c6-211a-4a5e-9a50-7e1c1c1599ef}"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Policy Document Types|bd4325a7-7f6a-48f9-b0dc-cc3aef626e65"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313;#National Infrastructure Assessment|7a816b7b-4904-47b8-88e0-43c03b458ec9" ma:fieldId="{b4fdd2ce-4232-4903-96aa-344e31f74d8e}" ma:sspId="eacbe5a3-01f8-4aa6-9f93-764bd56914ab" ma:termSetId="f04d7372-8861-4d3d-b666-bc01734c4cff"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3;#Official|0c3401bb-744b-4660-997f-fc50d910db48"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c75f04-8332-4849-a7c6-10bd8df3780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7a82227-401b-436c-ab4c-7108f23396e1}" ma:internalName="TaxCatchAll" ma:showField="CatchAllData" ma:web="7ac75f04-8332-4849-a7c6-10bd8df37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D17E-03FC-46B6-8E73-E6F5F28D1F8A}">
  <ds:schemaRefs>
    <ds:schemaRef ds:uri="http://schemas.microsoft.com/office/2006/metadata/properties"/>
    <ds:schemaRef ds:uri="http://schemas.microsoft.com/office/infopath/2007/PartnerControls"/>
    <ds:schemaRef ds:uri="4c0c2be7-ed43-4e48-9c08-d257f64eaca3"/>
    <ds:schemaRef ds:uri="http://schemas.microsoft.com/sharepoint/v4"/>
    <ds:schemaRef ds:uri="http://schemas.microsoft.com/sharepoint/v3"/>
    <ds:schemaRef ds:uri="e711081e-5e13-4af3-b945-c5ad5a4a0785"/>
    <ds:schemaRef ds:uri="7ac75f04-8332-4849-a7c6-10bd8df37804"/>
    <ds:schemaRef ds:uri="2e4aaef1-a7e7-4eac-bed7-f31ab1fb0f36"/>
  </ds:schemaRefs>
</ds:datastoreItem>
</file>

<file path=customXml/itemProps2.xml><?xml version="1.0" encoding="utf-8"?>
<ds:datastoreItem xmlns:ds="http://schemas.openxmlformats.org/officeDocument/2006/customXml" ds:itemID="{A5300D23-2807-420B-A4FC-C3C273FB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c2be7-ed43-4e48-9c08-d257f64eaca3"/>
    <ds:schemaRef ds:uri="e711081e-5e13-4af3-b945-c5ad5a4a0785"/>
    <ds:schemaRef ds:uri="2e4aaef1-a7e7-4eac-bed7-f31ab1fb0f36"/>
    <ds:schemaRef ds:uri="7ac75f04-8332-4849-a7c6-10bd8df378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BD750-7695-4D03-9167-D624CD55FBF5}">
  <ds:schemaRefs>
    <ds:schemaRef ds:uri="http://schemas.microsoft.com/sharepoint/v3/contenttype/forms"/>
  </ds:schemaRefs>
</ds:datastoreItem>
</file>

<file path=customXml/itemProps4.xml><?xml version="1.0" encoding="utf-8"?>
<ds:datastoreItem xmlns:ds="http://schemas.openxmlformats.org/officeDocument/2006/customXml" ds:itemID="{C2299618-7592-4F2B-A833-67CA18FFBB5C}">
  <ds:schemaRefs>
    <ds:schemaRef ds:uri="http://schemas.microsoft.com/sharepoint/events"/>
  </ds:schemaRefs>
</ds:datastoreItem>
</file>

<file path=customXml/itemProps5.xml><?xml version="1.0" encoding="utf-8"?>
<ds:datastoreItem xmlns:ds="http://schemas.openxmlformats.org/officeDocument/2006/customXml" ds:itemID="{E68CE2F8-431B-4CAC-95C9-64569EF9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Ben Hurford</cp:lastModifiedBy>
  <cp:revision>2</cp:revision>
  <cp:lastPrinted>2017-02-21T14:38:00Z</cp:lastPrinted>
  <dcterms:created xsi:type="dcterms:W3CDTF">2017-10-26T12:40:00Z</dcterms:created>
  <dcterms:modified xsi:type="dcterms:W3CDTF">2017-10-26T12:40:00Z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0x010100672A3FCA98991645BE083C320B7539B70073E2331C55A74AA0969608FB8C0629F600E9CAF78E28CEC44CAB854BCB74E47B91</vt:lpwstr>
  </property>
  <property fmtid="{D5CDD505-2E9C-101B-9397-08002B2CF9AE}" pid="8" name="_dlc_policyId">
    <vt:lpwstr/>
  </property>
  <property fmtid="{D5CDD505-2E9C-101B-9397-08002B2CF9AE}" pid="9" name="ItemRetentionFormula">
    <vt:lpwstr/>
  </property>
  <property fmtid="{D5CDD505-2E9C-101B-9397-08002B2CF9AE}" pid="10" name="HMT_Group">
    <vt:lpwstr>1;#NIC|0cc92277-be5c-411f-aac2-6a54f41a702c</vt:lpwstr>
  </property>
  <property fmtid="{D5CDD505-2E9C-101B-9397-08002B2CF9AE}" pid="11" name="HMT_Topic">
    <vt:lpwstr>355;#8. Admin|b3ae4f56-982f-4881-a5ba-627d8fd61c35</vt:lpwstr>
  </property>
  <property fmtid="{D5CDD505-2E9C-101B-9397-08002B2CF9AE}" pid="12" name="HMT_Category">
    <vt:lpwstr>4;#Policy Document Types|bd4325a7-7f6a-48f9-b0dc-cc3aef626e65</vt:lpwstr>
  </property>
  <property fmtid="{D5CDD505-2E9C-101B-9397-08002B2CF9AE}" pid="13" name="HMT_SubTeam">
    <vt:lpwstr/>
  </property>
  <property fmtid="{D5CDD505-2E9C-101B-9397-08002B2CF9AE}" pid="14" name="HMT_Classification">
    <vt:lpwstr>3;#Official|0c3401bb-744b-4660-997f-fc50d910db48</vt:lpwstr>
  </property>
  <property fmtid="{D5CDD505-2E9C-101B-9397-08002B2CF9AE}" pid="15" name="HMT_Theme">
    <vt:lpwstr>313;#National Infrastructure Assessment|7a816b7b-4904-47b8-88e0-43c03b458ec9</vt:lpwstr>
  </property>
  <property fmtid="{D5CDD505-2E9C-101B-9397-08002B2CF9AE}" pid="16" name="HMT_SubTopic">
    <vt:lpwstr>356;#Procurement|83bc2bef-0090-4569-b5f2-3933f48730e1</vt:lpwstr>
  </property>
  <property fmtid="{D5CDD505-2E9C-101B-9397-08002B2CF9AE}" pid="17" name="HMT_DocumentType">
    <vt:lpwstr>5;#Other|c235b5c2-f697-427b-a70a-43d69599f998</vt:lpwstr>
  </property>
  <property fmtid="{D5CDD505-2E9C-101B-9397-08002B2CF9AE}" pid="18" name="HMT_Team">
    <vt:lpwstr>2;#NICTeam|9b399fae-6714-4f60-913d-c470c9698865</vt:lpwstr>
  </property>
  <property fmtid="{D5CDD505-2E9C-101B-9397-08002B2CF9AE}" pid="19" name="xd_ProgID">
    <vt:lpwstr/>
  </property>
  <property fmtid="{D5CDD505-2E9C-101B-9397-08002B2CF9AE}" pid="20" name="_dlc_Exempt">
    <vt:bool>false</vt:bool>
  </property>
  <property fmtid="{D5CDD505-2E9C-101B-9397-08002B2CF9AE}" pid="21" name="HMT_FolderOrderText">
    <vt:lpwstr/>
  </property>
  <property fmtid="{D5CDD505-2E9C-101B-9397-08002B2CF9AE}" pid="22" name="TemplateUrl">
    <vt:lpwstr/>
  </property>
  <property fmtid="{D5CDD505-2E9C-101B-9397-08002B2CF9AE}" pid="23" name="HMT_Pending">
    <vt:bool>false</vt:bool>
  </property>
  <property fmtid="{D5CDD505-2E9C-101B-9397-08002B2CF9AE}" pid="24" name="HMT_Review">
    <vt:bool>false</vt:bool>
  </property>
  <property fmtid="{D5CDD505-2E9C-101B-9397-08002B2CF9AE}" pid="25" name="URL">
    <vt:lpwstr/>
  </property>
  <property fmtid="{D5CDD505-2E9C-101B-9397-08002B2CF9AE}" pid="26" name="HMT_Comments">
    <vt:lpwstr/>
  </property>
  <property fmtid="{D5CDD505-2E9C-101B-9397-08002B2CF9AE}" pid="27" name="HMT_ArchiveReqBy">
    <vt:lpwstr/>
  </property>
  <property fmtid="{D5CDD505-2E9C-101B-9397-08002B2CF9AE}" pid="28" name="xd_Signature">
    <vt:bool>false</vt:bool>
  </property>
  <property fmtid="{D5CDD505-2E9C-101B-9397-08002B2CF9AE}" pid="29" name="HMT_Note">
    <vt:lpwstr/>
  </property>
  <property fmtid="{D5CDD505-2E9C-101B-9397-08002B2CF9AE}" pid="30" name="cx_originalversion">
    <vt:lpwstr>0.9</vt:lpwstr>
  </property>
  <property fmtid="{D5CDD505-2E9C-101B-9397-08002B2CF9AE}" pid="31" name="CX_RelocationTimestamp">
    <vt:lpwstr>2017-09-29T12:32:24Z</vt:lpwstr>
  </property>
  <property fmtid="{D5CDD505-2E9C-101B-9397-08002B2CF9AE}" pid="32" name="CX_RelocationUser">
    <vt:lpwstr>Di Mauro, Manuela - NIC</vt:lpwstr>
  </property>
  <property fmtid="{D5CDD505-2E9C-101B-9397-08002B2CF9AE}" pid="33" name="CX_RelocationOperation">
    <vt:lpwstr>Cut</vt:lpwstr>
  </property>
  <property fmtid="{D5CDD505-2E9C-101B-9397-08002B2CF9AE}" pid="34" name="CX_RelocationReason">
    <vt:lpwstr>Info Store Clipboard Operation (29/09/2017 13:32:05)</vt:lpwstr>
  </property>
  <property fmtid="{D5CDD505-2E9C-101B-9397-08002B2CF9AE}" pid="35" name="_dlc_DocIdItemGuid">
    <vt:lpwstr>9bc58940-57ba-497b-a96f-ea7f77b72441</vt:lpwstr>
  </property>
</Properties>
</file>