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34275FA" w14:textId="57A5C4B5" w:rsidR="0063306B" w:rsidRPr="009F0F71" w:rsidRDefault="009F0F71" w:rsidP="0063306B">
          <w:pPr>
            <w:pStyle w:val="Body"/>
            <w:jc w:val="center"/>
            <w:rPr>
              <w:rFonts w:ascii="Arial" w:hAnsi="Arial" w:cs="Arial"/>
              <w:color w:val="auto"/>
              <w:sz w:val="66"/>
              <w:szCs w:val="44"/>
            </w:rPr>
          </w:pPr>
          <w:r w:rsidRPr="009F0F71">
            <w:rPr>
              <w:rFonts w:ascii="Arial" w:hAnsi="Arial" w:cs="Arial"/>
              <w:color w:val="auto"/>
              <w:sz w:val="66"/>
              <w:szCs w:val="44"/>
            </w:rPr>
            <w:t xml:space="preserve">Hackathons and </w:t>
          </w:r>
          <w:proofErr w:type="spellStart"/>
          <w:r w:rsidRPr="009F0F71">
            <w:rPr>
              <w:rFonts w:ascii="Arial" w:hAnsi="Arial" w:cs="Arial"/>
              <w:color w:val="auto"/>
              <w:sz w:val="66"/>
              <w:szCs w:val="44"/>
            </w:rPr>
            <w:t>Learnathons</w:t>
          </w:r>
          <w:proofErr w:type="spellEnd"/>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w:t>
          </w:r>
          <w:proofErr w:type="gramStart"/>
          <w:r>
            <w:rPr>
              <w:rFonts w:ascii="Arial" w:eastAsia="Arial" w:hAnsi="Arial" w:cs="Arial"/>
              <w:spacing w:val="2"/>
              <w:sz w:val="22"/>
              <w:szCs w:val="22"/>
            </w:rPr>
            <w:t>England</w:t>
          </w:r>
          <w:proofErr w:type="gramEnd"/>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7B9C20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7B9C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7B9C20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7B9C20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7B9C20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29699AC4"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7B9C2069">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8"/>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3AA855B3"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quotations for Goods and Services </w:t>
      </w:r>
      <w:r w:rsidRPr="00312948">
        <w:rPr>
          <w:rFonts w:ascii="Arial" w:hAnsi="Arial" w:cs="Arial"/>
          <w:b/>
          <w:bCs/>
          <w:color w:val="365F91" w:themeColor="accent1" w:themeShade="BF"/>
          <w:sz w:val="22"/>
          <w:szCs w:val="22"/>
          <w:lang w:eastAsia="en-GB"/>
        </w:rPr>
        <w:t>up to £</w:t>
      </w:r>
      <w:r w:rsidR="00736C4E">
        <w:rPr>
          <w:rFonts w:ascii="Arial" w:hAnsi="Arial" w:cs="Arial"/>
          <w:b/>
          <w:bCs/>
          <w:color w:val="365F91" w:themeColor="accent1" w:themeShade="BF"/>
          <w:sz w:val="22"/>
          <w:szCs w:val="22"/>
          <w:lang w:eastAsia="en-GB"/>
        </w:rPr>
        <w:t>75</w:t>
      </w:r>
      <w:r w:rsidRPr="00312948">
        <w:rPr>
          <w:rFonts w:ascii="Arial" w:hAnsi="Arial" w:cs="Arial"/>
          <w:b/>
          <w:bCs/>
          <w:color w:val="365F91" w:themeColor="accent1" w:themeShade="BF"/>
          <w:sz w:val="22"/>
          <w:szCs w:val="22"/>
          <w:lang w:eastAsia="en-GB"/>
        </w:rPr>
        <w:t>,000</w:t>
      </w:r>
      <w:r w:rsidR="00736C4E">
        <w:rPr>
          <w:rFonts w:ascii="Arial" w:hAnsi="Arial" w:cs="Arial"/>
          <w:b/>
          <w:bCs/>
          <w:color w:val="365F91" w:themeColor="accent1" w:themeShade="BF"/>
          <w:sz w:val="22"/>
          <w:szCs w:val="22"/>
          <w:lang w:eastAsia="en-GB"/>
        </w:rPr>
        <w:t xml:space="preserve"> (£90,000 including VAT)</w:t>
      </w:r>
      <w:r w:rsidR="005978A8">
        <w:rPr>
          <w:rFonts w:ascii="Arial" w:hAnsi="Arial" w:cs="Arial"/>
          <w:b/>
          <w:bCs/>
          <w:color w:val="365F91" w:themeColor="accent1" w:themeShade="BF"/>
          <w:sz w:val="22"/>
          <w:szCs w:val="22"/>
          <w:lang w:eastAsia="en-GB"/>
        </w:rPr>
        <w:t>.</w:t>
      </w:r>
    </w:p>
    <w:p w14:paraId="59564040" w14:textId="5557A9C4" w:rsidR="002824AD" w:rsidRPr="00312948" w:rsidRDefault="002824AD">
      <w:pPr>
        <w:pStyle w:val="Heading1"/>
        <w:numPr>
          <w:ilvl w:val="0"/>
          <w:numId w:val="8"/>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59A76749">
      <w:pPr>
        <w:rPr>
          <w:rFonts w:ascii="Arial" w:eastAsiaTheme="majorEastAsia" w:hAnsi="Arial" w:cs="Arial"/>
          <w:color w:val="365F91" w:themeColor="accent1" w:themeShade="BF"/>
          <w:sz w:val="22"/>
          <w:szCs w:val="22"/>
        </w:rPr>
      </w:pPr>
    </w:p>
    <w:p w14:paraId="5472F615" w14:textId="12E5E207" w:rsidR="00AF5056" w:rsidRPr="00312948" w:rsidRDefault="00AF5056" w:rsidP="00312948">
      <w:pPr>
        <w:pStyle w:val="Heading6"/>
        <w:ind w:left="720"/>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 xml:space="preserve">This Invitation to Quote (ITQ) has been prepared by </w:t>
      </w:r>
      <w:bookmarkStart w:id="1" w:name="_Int_qfdPwKvS"/>
      <w:r w:rsidRPr="59A76749">
        <w:rPr>
          <w:rFonts w:ascii="Arial" w:hAnsi="Arial" w:cs="Arial"/>
          <w:color w:val="365F91" w:themeColor="accent1" w:themeShade="BF"/>
          <w:sz w:val="22"/>
          <w:szCs w:val="22"/>
        </w:rPr>
        <w:t>NHS</w:t>
      </w:r>
      <w:bookmarkEnd w:id="1"/>
      <w:r w:rsidRPr="59A76749">
        <w:rPr>
          <w:rFonts w:ascii="Arial" w:hAnsi="Arial" w:cs="Arial"/>
          <w:color w:val="365F91" w:themeColor="accent1" w:themeShade="BF"/>
          <w:sz w:val="22"/>
          <w:szCs w:val="22"/>
        </w:rPr>
        <w:t xml:space="preserve"> England and NHS Improvement (the ‘Authority’). The Authority is looking for a Supplier for the provision </w:t>
      </w:r>
      <w:r w:rsidR="49E8F7DF" w:rsidRPr="59A76749">
        <w:rPr>
          <w:rFonts w:ascii="Arial" w:hAnsi="Arial" w:cs="Arial"/>
          <w:color w:val="365F91" w:themeColor="accent1" w:themeShade="BF"/>
          <w:sz w:val="22"/>
          <w:szCs w:val="22"/>
        </w:rPr>
        <w:t xml:space="preserve">of </w:t>
      </w:r>
      <w:bookmarkStart w:id="2" w:name="_Int_yDTndNOl"/>
      <w:proofErr w:type="gramStart"/>
      <w:r w:rsidR="49E8F7DF" w:rsidRPr="59A76749">
        <w:rPr>
          <w:rFonts w:ascii="Arial" w:hAnsi="Arial" w:cs="Arial"/>
          <w:color w:val="365F91" w:themeColor="accent1" w:themeShade="BF"/>
          <w:sz w:val="22"/>
          <w:szCs w:val="22"/>
        </w:rPr>
        <w:t>a number of</w:t>
      </w:r>
      <w:bookmarkEnd w:id="2"/>
      <w:proofErr w:type="gramEnd"/>
      <w:r w:rsidR="49E8F7DF" w:rsidRPr="59A76749">
        <w:rPr>
          <w:rFonts w:ascii="Arial" w:hAnsi="Arial" w:cs="Arial"/>
          <w:color w:val="365F91" w:themeColor="accent1" w:themeShade="BF"/>
          <w:sz w:val="22"/>
          <w:szCs w:val="22"/>
        </w:rPr>
        <w:t xml:space="preserve"> </w:t>
      </w:r>
      <w:proofErr w:type="spellStart"/>
      <w:r w:rsidR="49E8F7DF" w:rsidRPr="59A76749">
        <w:rPr>
          <w:rFonts w:ascii="Arial" w:hAnsi="Arial" w:cs="Arial"/>
          <w:color w:val="365F91" w:themeColor="accent1" w:themeShade="BF"/>
          <w:sz w:val="22"/>
          <w:szCs w:val="22"/>
        </w:rPr>
        <w:t>learnathon</w:t>
      </w:r>
      <w:proofErr w:type="spellEnd"/>
      <w:r w:rsidR="49E8F7DF" w:rsidRPr="59A76749">
        <w:rPr>
          <w:rFonts w:ascii="Arial" w:hAnsi="Arial" w:cs="Arial"/>
          <w:color w:val="365F91" w:themeColor="accent1" w:themeShade="BF"/>
          <w:sz w:val="22"/>
          <w:szCs w:val="22"/>
        </w:rPr>
        <w:t xml:space="preserve"> and hackathon events for the last three months of 22/23 </w:t>
      </w:r>
      <w:bookmarkStart w:id="3" w:name="_Int_nevUMQhZ"/>
      <w:r w:rsidR="49E8F7DF" w:rsidRPr="59A76749">
        <w:rPr>
          <w:rFonts w:ascii="Arial" w:hAnsi="Arial" w:cs="Arial"/>
          <w:color w:val="365F91" w:themeColor="accent1" w:themeShade="BF"/>
          <w:sz w:val="22"/>
          <w:szCs w:val="22"/>
        </w:rPr>
        <w:t>financial year</w:t>
      </w:r>
      <w:bookmarkEnd w:id="3"/>
      <w:r w:rsidR="49E8F7DF" w:rsidRPr="59A76749">
        <w:rPr>
          <w:rFonts w:ascii="Arial" w:hAnsi="Arial" w:cs="Arial"/>
          <w:color w:val="365F91" w:themeColor="accent1" w:themeShade="BF"/>
          <w:sz w:val="22"/>
          <w:szCs w:val="22"/>
        </w:rPr>
        <w:t>, January 2023 to March 2023.</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2E5C3EDC" w:rsidR="00AF5056" w:rsidRPr="00312948" w:rsidRDefault="00AF5056" w:rsidP="59A76749">
      <w:pPr>
        <w:pStyle w:val="Heading6"/>
        <w:ind w:left="720"/>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This procurement exercise is being carried out as a</w:t>
      </w:r>
      <w:r w:rsidR="00312948" w:rsidRPr="59A76749">
        <w:rPr>
          <w:rFonts w:ascii="Arial" w:hAnsi="Arial" w:cs="Arial"/>
          <w:color w:val="365F91" w:themeColor="accent1" w:themeShade="BF"/>
          <w:sz w:val="22"/>
          <w:szCs w:val="22"/>
        </w:rPr>
        <w:t>n</w:t>
      </w:r>
      <w:r w:rsidRPr="59A76749">
        <w:rPr>
          <w:rFonts w:ascii="Arial" w:hAnsi="Arial" w:cs="Arial"/>
          <w:color w:val="365F91" w:themeColor="accent1" w:themeShade="BF"/>
          <w:sz w:val="22"/>
          <w:szCs w:val="22"/>
        </w:rPr>
        <w:t xml:space="preserve"> </w:t>
      </w:r>
      <w:r w:rsidR="00274B42" w:rsidRPr="59A76749">
        <w:rPr>
          <w:rFonts w:ascii="Arial" w:hAnsi="Arial" w:cs="Arial"/>
          <w:color w:val="365F91" w:themeColor="accent1" w:themeShade="BF"/>
          <w:sz w:val="22"/>
          <w:szCs w:val="22"/>
        </w:rPr>
        <w:t>Invitation to</w:t>
      </w:r>
      <w:r w:rsidRPr="59A76749">
        <w:rPr>
          <w:rFonts w:ascii="Arial" w:hAnsi="Arial" w:cs="Arial"/>
          <w:color w:val="365F91" w:themeColor="accent1" w:themeShade="BF"/>
          <w:sz w:val="22"/>
          <w:szCs w:val="22"/>
        </w:rPr>
        <w:t xml:space="preserve"> Quote</w:t>
      </w:r>
      <w:r w:rsidR="6C27DC40" w:rsidRPr="59A76749">
        <w:rPr>
          <w:rFonts w:ascii="Arial" w:hAnsi="Arial" w:cs="Arial"/>
          <w:color w:val="365F91" w:themeColor="accent1" w:themeShade="BF"/>
          <w:sz w:val="22"/>
          <w:szCs w:val="22"/>
        </w:rPr>
        <w:t xml:space="preserve"> which will be published through </w:t>
      </w:r>
      <w:r w:rsidR="14F101C3" w:rsidRPr="59A76749">
        <w:rPr>
          <w:rFonts w:ascii="Arial" w:hAnsi="Arial" w:cs="Arial"/>
          <w:color w:val="365F91" w:themeColor="accent1" w:themeShade="BF"/>
          <w:sz w:val="22"/>
          <w:szCs w:val="22"/>
        </w:rPr>
        <w:t xml:space="preserve">the Government </w:t>
      </w:r>
      <w:r w:rsidR="6C27DC40" w:rsidRPr="59A76749">
        <w:rPr>
          <w:rFonts w:ascii="Arial" w:hAnsi="Arial" w:cs="Arial"/>
          <w:color w:val="365F91" w:themeColor="accent1" w:themeShade="BF"/>
          <w:sz w:val="22"/>
          <w:szCs w:val="22"/>
        </w:rPr>
        <w:t>Contract</w:t>
      </w:r>
      <w:r w:rsidR="53CF086F" w:rsidRPr="59A76749">
        <w:rPr>
          <w:rFonts w:ascii="Arial" w:hAnsi="Arial" w:cs="Arial"/>
          <w:color w:val="365F91" w:themeColor="accent1" w:themeShade="BF"/>
          <w:sz w:val="22"/>
          <w:szCs w:val="22"/>
        </w:rPr>
        <w:t>s</w:t>
      </w:r>
      <w:r w:rsidR="6C27DC40" w:rsidRPr="59A76749">
        <w:rPr>
          <w:rFonts w:ascii="Arial" w:hAnsi="Arial" w:cs="Arial"/>
          <w:color w:val="365F91" w:themeColor="accent1" w:themeShade="BF"/>
          <w:sz w:val="22"/>
          <w:szCs w:val="22"/>
        </w:rPr>
        <w:t xml:space="preserve"> Finder</w:t>
      </w:r>
      <w:r w:rsidR="55835A6F" w:rsidRPr="59A76749">
        <w:rPr>
          <w:rFonts w:ascii="Arial" w:hAnsi="Arial" w:cs="Arial"/>
          <w:color w:val="365F91" w:themeColor="accent1" w:themeShade="BF"/>
          <w:sz w:val="22"/>
          <w:szCs w:val="22"/>
        </w:rPr>
        <w:t xml:space="preserve"> portal</w:t>
      </w:r>
      <w:r w:rsidR="6C27DC40" w:rsidRPr="59A76749">
        <w:rPr>
          <w:rFonts w:ascii="Arial" w:hAnsi="Arial" w:cs="Arial"/>
          <w:color w:val="365F91" w:themeColor="accent1" w:themeShade="BF"/>
          <w:sz w:val="22"/>
          <w:szCs w:val="22"/>
        </w:rPr>
        <w:t>.</w:t>
      </w:r>
      <w:r w:rsidRPr="59A76749">
        <w:rPr>
          <w:rFonts w:ascii="Arial" w:hAnsi="Arial" w:cs="Arial"/>
          <w:color w:val="365F91" w:themeColor="accent1" w:themeShade="BF"/>
          <w:sz w:val="22"/>
          <w:szCs w:val="22"/>
        </w:rPr>
        <w:t xml:space="preserv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7B9C2069">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bookmarkStart w:id="4" w:name="_Int_tpymuKkY"/>
      <w:proofErr w:type="gramStart"/>
      <w:r w:rsidRPr="7B9C2069">
        <w:rPr>
          <w:rFonts w:ascii="Arial" w:hAnsi="Arial" w:cs="Arial"/>
          <w:color w:val="365F91" w:themeColor="accent1" w:themeShade="BF"/>
          <w:sz w:val="22"/>
          <w:szCs w:val="22"/>
        </w:rPr>
        <w:t>as a result of</w:t>
      </w:r>
      <w:bookmarkEnd w:id="4"/>
      <w:proofErr w:type="gramEnd"/>
      <w:r w:rsidRPr="7B9C2069">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7B9C2069">
        <w:rPr>
          <w:rFonts w:ascii="Arial" w:hAnsi="Arial" w:cs="Arial"/>
          <w:color w:val="365F91" w:themeColor="accent1" w:themeShade="BF"/>
          <w:sz w:val="22"/>
          <w:szCs w:val="22"/>
        </w:rPr>
        <w:t xml:space="preserve">Any person considering </w:t>
      </w:r>
      <w:bookmarkStart w:id="5" w:name="_Int_cuJ6CY0E"/>
      <w:proofErr w:type="gramStart"/>
      <w:r w:rsidRPr="7B9C2069">
        <w:rPr>
          <w:rFonts w:ascii="Arial" w:hAnsi="Arial" w:cs="Arial"/>
          <w:color w:val="365F91" w:themeColor="accent1" w:themeShade="BF"/>
          <w:sz w:val="22"/>
          <w:szCs w:val="22"/>
        </w:rPr>
        <w:t>making a decision</w:t>
      </w:r>
      <w:bookmarkEnd w:id="5"/>
      <w:proofErr w:type="gramEnd"/>
      <w:r w:rsidRPr="7B9C2069">
        <w:rPr>
          <w:rFonts w:ascii="Arial" w:hAnsi="Arial" w:cs="Arial"/>
          <w:color w:val="365F91" w:themeColor="accent1" w:themeShade="BF"/>
          <w:sz w:val="22"/>
          <w:szCs w:val="22"/>
        </w:rPr>
        <w:t xml:space="preserve"> to </w:t>
      </w:r>
      <w:bookmarkStart w:id="6" w:name="_Int_BESawZk2"/>
      <w:r w:rsidRPr="7B9C2069">
        <w:rPr>
          <w:rFonts w:ascii="Arial" w:hAnsi="Arial" w:cs="Arial"/>
          <w:color w:val="365F91" w:themeColor="accent1" w:themeShade="BF"/>
          <w:sz w:val="22"/>
          <w:szCs w:val="22"/>
        </w:rPr>
        <w:t>enter into</w:t>
      </w:r>
      <w:bookmarkEnd w:id="6"/>
      <w:r w:rsidRPr="7B9C2069">
        <w:rPr>
          <w:rFonts w:ascii="Arial" w:hAnsi="Arial" w:cs="Arial"/>
          <w:color w:val="365F91" w:themeColor="accent1" w:themeShade="BF"/>
          <w:sz w:val="22"/>
          <w:szCs w:val="22"/>
        </w:rPr>
        <w:t xml:space="preserve"> contractual relationships with The Authority or any other person </w:t>
      </w:r>
      <w:bookmarkStart w:id="7" w:name="_Int_IXmTwzyX"/>
      <w:r w:rsidRPr="7B9C2069">
        <w:rPr>
          <w:rFonts w:ascii="Arial" w:hAnsi="Arial" w:cs="Arial"/>
          <w:color w:val="365F91" w:themeColor="accent1" w:themeShade="BF"/>
          <w:sz w:val="22"/>
          <w:szCs w:val="22"/>
        </w:rPr>
        <w:t>on the basis of</w:t>
      </w:r>
      <w:bookmarkEnd w:id="7"/>
      <w:r w:rsidRPr="7B9C2069">
        <w:rPr>
          <w:rFonts w:ascii="Arial" w:hAnsi="Arial" w:cs="Arial"/>
          <w:color w:val="365F91" w:themeColor="accent1" w:themeShade="BF"/>
          <w:sz w:val="22"/>
          <w:szCs w:val="22"/>
        </w:rPr>
        <w:t xml:space="preserve"> the information provided should make their own investigations and form their own opinion of The Authority.  The attention of </w:t>
      </w:r>
      <w:r w:rsidR="004F5018" w:rsidRPr="7B9C2069">
        <w:rPr>
          <w:rFonts w:ascii="Arial" w:hAnsi="Arial" w:cs="Arial"/>
          <w:color w:val="365F91" w:themeColor="accent1" w:themeShade="BF"/>
          <w:sz w:val="22"/>
          <w:szCs w:val="22"/>
        </w:rPr>
        <w:t xml:space="preserve">Bidders </w:t>
      </w:r>
      <w:r w:rsidRPr="7B9C2069">
        <w:rPr>
          <w:rFonts w:ascii="Arial" w:hAnsi="Arial" w:cs="Arial"/>
          <w:color w:val="365F91" w:themeColor="accent1" w:themeShade="BF"/>
          <w:sz w:val="22"/>
          <w:szCs w:val="22"/>
        </w:rPr>
        <w:t>is drawn to the fact that, by issuing this IT</w:t>
      </w:r>
      <w:r w:rsidR="004F5018" w:rsidRPr="7B9C2069">
        <w:rPr>
          <w:rFonts w:ascii="Arial" w:hAnsi="Arial" w:cs="Arial"/>
          <w:color w:val="365F91" w:themeColor="accent1" w:themeShade="BF"/>
          <w:sz w:val="22"/>
          <w:szCs w:val="22"/>
        </w:rPr>
        <w:t>Q</w:t>
      </w:r>
      <w:r w:rsidRPr="7B9C2069">
        <w:rPr>
          <w:rFonts w:ascii="Arial" w:hAnsi="Arial" w:cs="Arial"/>
          <w:color w:val="365F91" w:themeColor="accent1" w:themeShade="BF"/>
          <w:sz w:val="22"/>
          <w:szCs w:val="22"/>
        </w:rPr>
        <w:t xml:space="preserve">, The Authority is in no way committed to awarding any contract and that all costs incurred by </w:t>
      </w:r>
      <w:r w:rsidR="004F5018" w:rsidRPr="7B9C2069">
        <w:rPr>
          <w:rFonts w:ascii="Arial" w:hAnsi="Arial" w:cs="Arial"/>
          <w:color w:val="365F91" w:themeColor="accent1" w:themeShade="BF"/>
          <w:sz w:val="22"/>
          <w:szCs w:val="22"/>
        </w:rPr>
        <w:t xml:space="preserve">Bidder </w:t>
      </w:r>
      <w:r w:rsidRPr="7B9C2069">
        <w:rPr>
          <w:rFonts w:ascii="Arial" w:hAnsi="Arial" w:cs="Arial"/>
          <w:color w:val="365F91" w:themeColor="accent1" w:themeShade="BF"/>
          <w:sz w:val="22"/>
          <w:szCs w:val="22"/>
        </w:rPr>
        <w:t xml:space="preserve">in relation to any stage of the Tender process are for the account of the relevant </w:t>
      </w:r>
      <w:r w:rsidR="004F5018" w:rsidRPr="7B9C2069">
        <w:rPr>
          <w:rFonts w:ascii="Arial" w:hAnsi="Arial" w:cs="Arial"/>
          <w:color w:val="365F91" w:themeColor="accent1" w:themeShade="BF"/>
          <w:sz w:val="22"/>
          <w:szCs w:val="22"/>
        </w:rPr>
        <w:t xml:space="preserve">Bidder </w:t>
      </w:r>
      <w:r w:rsidRPr="7B9C2069">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4555365"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1F043E0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5FE2501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0C1413AD"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1A22AAF"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3C16EAF4" w14:textId="07181432" w:rsidR="002F3755" w:rsidRDefault="002F3755" w:rsidP="59A76749">
      <w:pPr>
        <w:pStyle w:val="NoSpacing"/>
        <w:ind w:firstLine="720"/>
        <w:rPr>
          <w:rFonts w:ascii="Arial" w:hAnsi="Arial" w:cs="Arial"/>
          <w:color w:val="365F91" w:themeColor="accent1" w:themeShade="BF"/>
          <w:sz w:val="22"/>
          <w:szCs w:val="22"/>
          <w:lang w:eastAsia="en-GB"/>
        </w:rPr>
      </w:pPr>
    </w:p>
    <w:p w14:paraId="0D7DBA43" w14:textId="4563A196" w:rsidR="002F3755" w:rsidRDefault="002F3755" w:rsidP="59A76749">
      <w:pPr>
        <w:pStyle w:val="NoSpacing"/>
        <w:ind w:firstLine="720"/>
        <w:rPr>
          <w:rFonts w:ascii="Arial" w:hAnsi="Arial" w:cs="Arial"/>
          <w:color w:val="365F91" w:themeColor="accent1" w:themeShade="BF"/>
          <w:sz w:val="22"/>
          <w:szCs w:val="22"/>
          <w:lang w:eastAsia="en-GB"/>
        </w:rPr>
      </w:pPr>
    </w:p>
    <w:p w14:paraId="5CCB04B7" w14:textId="5F781F11" w:rsidR="002F3755" w:rsidRDefault="002F3755" w:rsidP="59A76749">
      <w:pPr>
        <w:pStyle w:val="NoSpacing"/>
        <w:ind w:firstLine="720"/>
        <w:rPr>
          <w:rFonts w:ascii="Arial" w:hAnsi="Arial" w:cs="Arial"/>
          <w:color w:val="365F91" w:themeColor="accent1" w:themeShade="BF"/>
          <w:sz w:val="22"/>
          <w:szCs w:val="22"/>
          <w:lang w:eastAsia="en-GB"/>
        </w:rPr>
      </w:pPr>
    </w:p>
    <w:p w14:paraId="27CB7C1C" w14:textId="77AD11A4" w:rsidR="002F3755" w:rsidRDefault="002F3755" w:rsidP="59A76749">
      <w:pPr>
        <w:pStyle w:val="NoSpacing"/>
        <w:ind w:firstLine="720"/>
        <w:rPr>
          <w:rFonts w:ascii="Arial" w:hAnsi="Arial" w:cs="Arial"/>
          <w:color w:val="365F91" w:themeColor="accent1" w:themeShade="BF"/>
          <w:sz w:val="22"/>
          <w:szCs w:val="22"/>
          <w:lang w:eastAsia="en-GB"/>
        </w:rPr>
      </w:pPr>
    </w:p>
    <w:p w14:paraId="508CF2F8" w14:textId="0D5C9232" w:rsidR="002F3755" w:rsidRDefault="002F3755" w:rsidP="59A76749">
      <w:pPr>
        <w:pStyle w:val="NoSpacing"/>
        <w:ind w:firstLine="720"/>
        <w:rPr>
          <w:rFonts w:ascii="Arial" w:hAnsi="Arial" w:cs="Arial"/>
          <w:color w:val="365F91" w:themeColor="accent1" w:themeShade="BF"/>
          <w:sz w:val="22"/>
          <w:szCs w:val="22"/>
          <w:lang w:eastAsia="en-GB"/>
        </w:rPr>
      </w:pPr>
    </w:p>
    <w:p w14:paraId="63381D76" w14:textId="049C1C19" w:rsidR="002F3755" w:rsidRDefault="002F3755" w:rsidP="59A76749">
      <w:pPr>
        <w:pStyle w:val="NoSpacing"/>
        <w:ind w:firstLine="720"/>
        <w:rPr>
          <w:rFonts w:ascii="Arial" w:hAnsi="Arial" w:cs="Arial"/>
          <w:color w:val="365F91" w:themeColor="accent1" w:themeShade="BF"/>
          <w:sz w:val="22"/>
          <w:szCs w:val="22"/>
          <w:lang w:eastAsia="en-GB"/>
        </w:rPr>
      </w:pPr>
    </w:p>
    <w:p w14:paraId="0CD06015" w14:textId="3329206D" w:rsidR="002F3755" w:rsidRDefault="002F3755" w:rsidP="59A76749">
      <w:pPr>
        <w:pStyle w:val="NoSpacing"/>
        <w:ind w:firstLine="720"/>
        <w:rPr>
          <w:rFonts w:ascii="Arial" w:hAnsi="Arial" w:cs="Arial"/>
          <w:color w:val="365F91" w:themeColor="accent1" w:themeShade="BF"/>
          <w:sz w:val="22"/>
          <w:szCs w:val="22"/>
          <w:lang w:eastAsia="en-GB"/>
        </w:rPr>
      </w:pPr>
    </w:p>
    <w:p w14:paraId="281A5B02" w14:textId="09A9135C" w:rsidR="002F3755" w:rsidRDefault="002F3755" w:rsidP="00274B42">
      <w:pPr>
        <w:pStyle w:val="NoSpacing"/>
        <w:ind w:firstLine="72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Th</w:t>
      </w:r>
      <w:r w:rsidR="004F5018" w:rsidRPr="59A76749">
        <w:rPr>
          <w:rFonts w:ascii="Arial" w:hAnsi="Arial" w:cs="Arial"/>
          <w:color w:val="365F91" w:themeColor="accent1" w:themeShade="BF"/>
          <w:sz w:val="22"/>
          <w:szCs w:val="22"/>
          <w:lang w:eastAsia="en-GB"/>
        </w:rPr>
        <w:t xml:space="preserve">is </w:t>
      </w:r>
      <w:r w:rsidRPr="59A76749">
        <w:rPr>
          <w:rFonts w:ascii="Arial" w:hAnsi="Arial" w:cs="Arial"/>
          <w:color w:val="365F91" w:themeColor="accent1" w:themeShade="BF"/>
          <w:sz w:val="22"/>
          <w:szCs w:val="22"/>
          <w:lang w:eastAsia="en-GB"/>
        </w:rPr>
        <w:t>document contains the following section</w:t>
      </w:r>
      <w:r w:rsidR="005D2F3B" w:rsidRPr="59A76749">
        <w:rPr>
          <w:rFonts w:ascii="Arial" w:hAnsi="Arial" w:cs="Arial"/>
          <w:color w:val="365F91" w:themeColor="accent1" w:themeShade="BF"/>
          <w:sz w:val="22"/>
          <w:szCs w:val="22"/>
          <w:lang w:eastAsia="en-GB"/>
        </w:rPr>
        <w:t>s</w:t>
      </w:r>
      <w:r w:rsidRPr="59A76749">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1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1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10"/>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10"/>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2"/>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59A76749">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4A679F21" w:rsidR="006A4C51" w:rsidRPr="00312948" w:rsidRDefault="22A7553A" w:rsidP="59A76749">
            <w:pPr>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 xml:space="preserve">Architecture Team, Chief Technology </w:t>
            </w:r>
            <w:proofErr w:type="spellStart"/>
            <w:r w:rsidRPr="59A76749">
              <w:rPr>
                <w:rFonts w:ascii="Arial" w:hAnsi="Arial" w:cs="Arial"/>
                <w:color w:val="365F91" w:themeColor="accent1" w:themeShade="BF"/>
                <w:sz w:val="22"/>
                <w:szCs w:val="22"/>
              </w:rPr>
              <w:t>Office</w:t>
            </w:r>
            <w:proofErr w:type="spellEnd"/>
            <w:r w:rsidRPr="59A76749">
              <w:rPr>
                <w:rFonts w:ascii="Arial" w:hAnsi="Arial" w:cs="Arial"/>
                <w:color w:val="365F91" w:themeColor="accent1" w:themeShade="BF"/>
                <w:sz w:val="22"/>
                <w:szCs w:val="22"/>
              </w:rPr>
              <w:t>, Transformation Directorate, NHS England</w:t>
            </w:r>
          </w:p>
        </w:tc>
      </w:tr>
      <w:tr w:rsidR="00312948" w:rsidRPr="00312948" w14:paraId="7265E45B" w14:textId="77777777" w:rsidTr="59A76749">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4EAF9CBA" w:rsidR="006A4C51" w:rsidRPr="00312948" w:rsidRDefault="50A2444C" w:rsidP="59A76749">
            <w:pPr>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Ian Townend</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59A76749">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707CDE">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1D4003BF" w:rsidR="00D30E1F" w:rsidRPr="00707CDE" w:rsidRDefault="20F25383" w:rsidP="59A76749">
            <w:pPr>
              <w:rPr>
                <w:rFonts w:ascii="Arial" w:hAnsi="Arial" w:cs="Arial"/>
                <w:color w:val="365F91" w:themeColor="accent1" w:themeShade="BF"/>
                <w:sz w:val="22"/>
                <w:szCs w:val="22"/>
              </w:rPr>
            </w:pPr>
            <w:r w:rsidRPr="00707CDE">
              <w:rPr>
                <w:rFonts w:ascii="Arial" w:hAnsi="Arial" w:cs="Arial"/>
                <w:color w:val="365F91" w:themeColor="accent1" w:themeShade="BF"/>
                <w:sz w:val="22"/>
                <w:szCs w:val="22"/>
              </w:rPr>
              <w:t>19/12/2022</w:t>
            </w:r>
          </w:p>
        </w:tc>
      </w:tr>
      <w:tr w:rsidR="00312948" w:rsidRPr="00312948" w14:paraId="5866F555" w14:textId="77777777" w:rsidTr="00707CDE">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shd w:val="clear" w:color="auto" w:fill="auto"/>
          </w:tcPr>
          <w:p w14:paraId="6585C86D" w14:textId="625A7905" w:rsidR="00D30E1F" w:rsidRPr="00707CDE" w:rsidRDefault="1FF11F9D" w:rsidP="59A76749">
            <w:pPr>
              <w:rPr>
                <w:rFonts w:ascii="Arial" w:hAnsi="Arial" w:cs="Arial"/>
                <w:color w:val="365F91" w:themeColor="accent1" w:themeShade="BF"/>
                <w:sz w:val="22"/>
                <w:szCs w:val="22"/>
              </w:rPr>
            </w:pPr>
            <w:r w:rsidRPr="00707CDE">
              <w:rPr>
                <w:rFonts w:ascii="Arial" w:hAnsi="Arial" w:cs="Arial"/>
                <w:color w:val="365F91" w:themeColor="accent1" w:themeShade="BF"/>
                <w:sz w:val="22"/>
                <w:szCs w:val="22"/>
              </w:rPr>
              <w:t>27/12/2022</w:t>
            </w:r>
          </w:p>
        </w:tc>
      </w:tr>
      <w:tr w:rsidR="00312948" w:rsidRPr="00312948" w14:paraId="7FD04C50" w14:textId="77777777" w:rsidTr="00707CDE">
        <w:tc>
          <w:tcPr>
            <w:tcW w:w="5103" w:type="dxa"/>
          </w:tcPr>
          <w:p w14:paraId="34F3A869" w14:textId="7EEED8D4"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shd w:val="clear" w:color="auto" w:fill="auto"/>
          </w:tcPr>
          <w:p w14:paraId="029095D2" w14:textId="49865ADD" w:rsidR="00D30E1F" w:rsidRPr="00707CDE" w:rsidRDefault="694C31AD" w:rsidP="59A76749">
            <w:pPr>
              <w:rPr>
                <w:rFonts w:ascii="Arial" w:hAnsi="Arial" w:cs="Arial"/>
                <w:color w:val="365F91" w:themeColor="accent1" w:themeShade="BF"/>
                <w:sz w:val="22"/>
                <w:szCs w:val="22"/>
              </w:rPr>
            </w:pPr>
            <w:r w:rsidRPr="00707CDE">
              <w:rPr>
                <w:rFonts w:ascii="Arial" w:hAnsi="Arial" w:cs="Arial"/>
                <w:color w:val="365F91" w:themeColor="accent1" w:themeShade="BF"/>
                <w:sz w:val="22"/>
                <w:szCs w:val="22"/>
              </w:rPr>
              <w:t>5/1/2023</w:t>
            </w:r>
            <w:r w:rsidR="00707CDE">
              <w:rPr>
                <w:rFonts w:ascii="Arial" w:hAnsi="Arial" w:cs="Arial"/>
                <w:color w:val="365F91" w:themeColor="accent1" w:themeShade="BF"/>
                <w:sz w:val="22"/>
                <w:szCs w:val="22"/>
              </w:rPr>
              <w:t xml:space="preserve"> – 12noon</w:t>
            </w:r>
          </w:p>
        </w:tc>
      </w:tr>
      <w:tr w:rsidR="00312948" w:rsidRPr="00312948" w14:paraId="766F5274" w14:textId="77777777" w:rsidTr="00707CDE">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shd w:val="clear" w:color="auto" w:fill="auto"/>
          </w:tcPr>
          <w:p w14:paraId="7DA3227F" w14:textId="3CCE89F9" w:rsidR="00D30E1F" w:rsidRPr="00707CDE" w:rsidRDefault="409EAD04" w:rsidP="59A76749">
            <w:pPr>
              <w:rPr>
                <w:rFonts w:ascii="Arial" w:hAnsi="Arial" w:cs="Arial"/>
                <w:color w:val="365F91" w:themeColor="accent1" w:themeShade="BF"/>
                <w:sz w:val="22"/>
                <w:szCs w:val="22"/>
              </w:rPr>
            </w:pPr>
            <w:r w:rsidRPr="00707CDE">
              <w:rPr>
                <w:rFonts w:ascii="Arial" w:hAnsi="Arial" w:cs="Arial"/>
                <w:color w:val="365F91" w:themeColor="accent1" w:themeShade="BF"/>
                <w:sz w:val="22"/>
                <w:szCs w:val="22"/>
              </w:rPr>
              <w:t>w/c 16/1/2023</w:t>
            </w:r>
          </w:p>
        </w:tc>
      </w:tr>
      <w:tr w:rsidR="00312948" w:rsidRPr="00312948" w14:paraId="7FF9FE12" w14:textId="77777777" w:rsidTr="00707CDE">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shd w:val="clear" w:color="auto" w:fill="auto"/>
          </w:tcPr>
          <w:p w14:paraId="4E7F2D4F" w14:textId="77E81210" w:rsidR="00D30E1F" w:rsidRPr="00707CDE" w:rsidRDefault="182AE733" w:rsidP="59A76749">
            <w:pPr>
              <w:rPr>
                <w:rFonts w:ascii="Arial" w:hAnsi="Arial" w:cs="Arial"/>
                <w:color w:val="365F91" w:themeColor="accent1" w:themeShade="BF"/>
                <w:sz w:val="22"/>
                <w:szCs w:val="22"/>
              </w:rPr>
            </w:pPr>
            <w:r w:rsidRPr="00707CDE">
              <w:rPr>
                <w:rFonts w:ascii="Arial" w:hAnsi="Arial" w:cs="Arial"/>
                <w:color w:val="365F91" w:themeColor="accent1" w:themeShade="BF"/>
                <w:sz w:val="22"/>
                <w:szCs w:val="22"/>
              </w:rPr>
              <w:t>w/c16/1/2023</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2D6BF1CB" w:rsidR="004346FB" w:rsidRPr="00312948" w:rsidRDefault="00FE5BC5" w:rsidP="59A76749">
      <w:pPr>
        <w:ind w:left="720"/>
        <w:rPr>
          <w:rFonts w:ascii="Arial" w:hAnsi="Arial" w:cs="Arial"/>
          <w:color w:val="365F91" w:themeColor="accent1" w:themeShade="BF"/>
          <w:sz w:val="22"/>
          <w:szCs w:val="22"/>
        </w:rPr>
      </w:pPr>
      <w:bookmarkStart w:id="8" w:name="_Hlk20938507"/>
      <w:r w:rsidRPr="59A76749">
        <w:rPr>
          <w:rFonts w:ascii="Arial" w:hAnsi="Arial" w:cs="Arial"/>
          <w:color w:val="365F91" w:themeColor="accent1" w:themeShade="BF"/>
          <w:sz w:val="22"/>
          <w:szCs w:val="22"/>
        </w:rPr>
        <w:t xml:space="preserve">All clarification questions relating to this ITQ </w:t>
      </w:r>
      <w:r w:rsidRPr="59A76749">
        <w:rPr>
          <w:rFonts w:ascii="Arial" w:hAnsi="Arial" w:cs="Arial"/>
          <w:color w:val="365F91" w:themeColor="accent1" w:themeShade="BF"/>
          <w:sz w:val="22"/>
          <w:szCs w:val="22"/>
          <w:u w:val="single"/>
        </w:rPr>
        <w:t>must</w:t>
      </w:r>
      <w:r w:rsidRPr="59A76749">
        <w:rPr>
          <w:rFonts w:ascii="Arial" w:hAnsi="Arial" w:cs="Arial"/>
          <w:color w:val="365F91" w:themeColor="accent1" w:themeShade="BF"/>
          <w:sz w:val="22"/>
          <w:szCs w:val="22"/>
        </w:rPr>
        <w:t xml:space="preserve"> be submitted </w:t>
      </w:r>
      <w:r w:rsidR="004346FB" w:rsidRPr="59A76749">
        <w:rPr>
          <w:rFonts w:ascii="Arial" w:hAnsi="Arial" w:cs="Arial"/>
          <w:color w:val="365F91" w:themeColor="accent1" w:themeShade="BF"/>
          <w:sz w:val="22"/>
          <w:szCs w:val="22"/>
        </w:rPr>
        <w:t>via the procurement portal route (</w:t>
      </w:r>
      <w:proofErr w:type="spellStart"/>
      <w:r w:rsidR="004346FB" w:rsidRPr="59A76749">
        <w:rPr>
          <w:rFonts w:ascii="Arial" w:hAnsi="Arial" w:cs="Arial"/>
          <w:color w:val="365F91" w:themeColor="accent1" w:themeShade="BF"/>
          <w:sz w:val="22"/>
          <w:szCs w:val="22"/>
        </w:rPr>
        <w:t>Atamis</w:t>
      </w:r>
      <w:proofErr w:type="spellEnd"/>
      <w:r w:rsidR="004346FB" w:rsidRPr="59A76749">
        <w:rPr>
          <w:rFonts w:ascii="Arial" w:hAnsi="Arial" w:cs="Arial"/>
          <w:color w:val="365F91" w:themeColor="accent1" w:themeShade="BF"/>
          <w:sz w:val="22"/>
          <w:szCs w:val="22"/>
        </w:rPr>
        <w:t>)</w:t>
      </w:r>
      <w:r w:rsidRPr="59A76749">
        <w:rPr>
          <w:rFonts w:ascii="Arial" w:hAnsi="Arial" w:cs="Arial"/>
          <w:color w:val="365F91" w:themeColor="accent1" w:themeShade="BF"/>
          <w:sz w:val="22"/>
          <w:szCs w:val="22"/>
        </w:rPr>
        <w:t xml:space="preserve"> </w:t>
      </w:r>
      <w:r w:rsidR="006A4C51" w:rsidRPr="59A76749">
        <w:rPr>
          <w:rFonts w:ascii="Arial" w:hAnsi="Arial" w:cs="Arial"/>
          <w:color w:val="365F91" w:themeColor="accent1" w:themeShade="BF"/>
          <w:sz w:val="22"/>
          <w:szCs w:val="22"/>
        </w:rPr>
        <w:t xml:space="preserve">within 3 </w:t>
      </w:r>
      <w:r w:rsidR="00D30E1F" w:rsidRPr="59A76749">
        <w:rPr>
          <w:rFonts w:ascii="Arial" w:hAnsi="Arial" w:cs="Arial"/>
          <w:color w:val="365F91" w:themeColor="accent1" w:themeShade="BF"/>
          <w:sz w:val="22"/>
          <w:szCs w:val="22"/>
        </w:rPr>
        <w:t xml:space="preserve">(this can be amended according to the project timeline) </w:t>
      </w:r>
      <w:r w:rsidR="006A4C51" w:rsidRPr="59A76749">
        <w:rPr>
          <w:rFonts w:ascii="Arial" w:hAnsi="Arial" w:cs="Arial"/>
          <w:color w:val="365F91" w:themeColor="accent1" w:themeShade="BF"/>
          <w:sz w:val="22"/>
          <w:szCs w:val="22"/>
        </w:rPr>
        <w:t>calendar days</w:t>
      </w:r>
      <w:r w:rsidRPr="59A76749">
        <w:rPr>
          <w:rFonts w:ascii="Arial" w:hAnsi="Arial" w:cs="Arial"/>
          <w:color w:val="365F91" w:themeColor="accent1" w:themeShade="BF"/>
          <w:sz w:val="22"/>
          <w:szCs w:val="22"/>
        </w:rPr>
        <w:t xml:space="preserve"> of receiving </w:t>
      </w:r>
      <w:r w:rsidR="00282A6E" w:rsidRPr="59A76749">
        <w:rPr>
          <w:rFonts w:ascii="Arial" w:hAnsi="Arial" w:cs="Arial"/>
          <w:color w:val="365F91" w:themeColor="accent1" w:themeShade="BF"/>
          <w:sz w:val="22"/>
          <w:szCs w:val="22"/>
        </w:rPr>
        <w:t xml:space="preserve">the </w:t>
      </w:r>
      <w:r w:rsidRPr="59A76749">
        <w:rPr>
          <w:rFonts w:ascii="Arial" w:hAnsi="Arial" w:cs="Arial"/>
          <w:color w:val="365F91" w:themeColor="accent1" w:themeShade="BF"/>
          <w:sz w:val="22"/>
          <w:szCs w:val="22"/>
        </w:rPr>
        <w:t>ITQ. Clarification questions received after this time will not be responded to. All Clarification q</w:t>
      </w:r>
      <w:r w:rsidR="006A4C51" w:rsidRPr="59A76749">
        <w:rPr>
          <w:rFonts w:ascii="Arial" w:hAnsi="Arial" w:cs="Arial"/>
          <w:color w:val="365F91" w:themeColor="accent1" w:themeShade="BF"/>
          <w:sz w:val="22"/>
          <w:szCs w:val="22"/>
        </w:rPr>
        <w:t xml:space="preserve">uestions </w:t>
      </w:r>
      <w:r w:rsidRPr="59A76749">
        <w:rPr>
          <w:rFonts w:ascii="Arial" w:hAnsi="Arial" w:cs="Arial"/>
          <w:color w:val="365F91" w:themeColor="accent1" w:themeShade="BF"/>
          <w:sz w:val="22"/>
          <w:szCs w:val="22"/>
        </w:rPr>
        <w:t xml:space="preserve">will be responded to </w:t>
      </w:r>
      <w:r w:rsidR="006A4C51" w:rsidRPr="59A76749">
        <w:rPr>
          <w:rFonts w:ascii="Arial" w:hAnsi="Arial" w:cs="Arial"/>
          <w:color w:val="365F91" w:themeColor="accent1" w:themeShade="BF"/>
          <w:sz w:val="22"/>
          <w:szCs w:val="22"/>
        </w:rPr>
        <w:t>with</w:t>
      </w:r>
      <w:r w:rsidRPr="59A76749">
        <w:rPr>
          <w:rFonts w:ascii="Arial" w:hAnsi="Arial" w:cs="Arial"/>
          <w:color w:val="365F91" w:themeColor="accent1" w:themeShade="BF"/>
          <w:sz w:val="22"/>
          <w:szCs w:val="22"/>
        </w:rPr>
        <w:t>in</w:t>
      </w:r>
      <w:r w:rsidR="006A4C51" w:rsidRPr="59A76749">
        <w:rPr>
          <w:rFonts w:ascii="Arial" w:hAnsi="Arial" w:cs="Arial"/>
          <w:color w:val="365F91" w:themeColor="accent1" w:themeShade="BF"/>
          <w:sz w:val="22"/>
          <w:szCs w:val="22"/>
        </w:rPr>
        <w:t xml:space="preserve"> 2 </w:t>
      </w:r>
      <w:r w:rsidR="00D30E1F" w:rsidRPr="59A76749">
        <w:rPr>
          <w:rFonts w:ascii="Arial" w:hAnsi="Arial" w:cs="Arial"/>
          <w:color w:val="365F91" w:themeColor="accent1" w:themeShade="BF"/>
          <w:sz w:val="22"/>
          <w:szCs w:val="22"/>
        </w:rPr>
        <w:t xml:space="preserve">(this can be amended according to the project timeline) </w:t>
      </w:r>
      <w:r w:rsidR="006A4C51" w:rsidRPr="59A76749">
        <w:rPr>
          <w:rFonts w:ascii="Arial" w:hAnsi="Arial" w:cs="Arial"/>
          <w:color w:val="365F91" w:themeColor="accent1" w:themeShade="BF"/>
          <w:sz w:val="22"/>
          <w:szCs w:val="22"/>
        </w:rPr>
        <w:t>working days</w:t>
      </w:r>
      <w:r w:rsidRPr="59A76749">
        <w:rPr>
          <w:rFonts w:ascii="Arial" w:hAnsi="Arial" w:cs="Arial"/>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8"/>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59A76749">
        <w:rPr>
          <w:rFonts w:ascii="Arial" w:eastAsia="Calibri" w:hAnsi="Arial" w:cs="Arial"/>
          <w:color w:val="365F91" w:themeColor="accent1" w:themeShade="BF"/>
          <w:sz w:val="22"/>
          <w:szCs w:val="22"/>
        </w:rPr>
        <w:t>The Authority</w:t>
      </w:r>
      <w:r w:rsidR="00CD15FB" w:rsidRPr="59A76749">
        <w:rPr>
          <w:rFonts w:ascii="Arial" w:eastAsia="Calibri" w:hAnsi="Arial" w:cs="Arial"/>
          <w:color w:val="365F91" w:themeColor="accent1" w:themeShade="BF"/>
          <w:sz w:val="22"/>
          <w:szCs w:val="22"/>
        </w:rPr>
        <w:t>,</w:t>
      </w:r>
      <w:proofErr w:type="gramEnd"/>
      <w:r w:rsidR="00CD15FB" w:rsidRPr="59A76749">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66EC93DC" w:rsidR="009540F4" w:rsidRDefault="009540F4" w:rsidP="00CD15FB">
      <w:pPr>
        <w:jc w:val="both"/>
        <w:rPr>
          <w:rFonts w:ascii="Arial" w:eastAsia="Calibri" w:hAnsi="Arial" w:cs="Arial"/>
          <w:color w:val="365F91" w:themeColor="accent1" w:themeShade="BF"/>
          <w:sz w:val="22"/>
          <w:szCs w:val="22"/>
        </w:rPr>
      </w:pPr>
    </w:p>
    <w:p w14:paraId="1CF144FA" w14:textId="6EEFED6E" w:rsidR="005978A8" w:rsidRDefault="005978A8" w:rsidP="00CD15FB">
      <w:pPr>
        <w:jc w:val="both"/>
        <w:rPr>
          <w:rFonts w:ascii="Arial" w:eastAsia="Calibri" w:hAnsi="Arial" w:cs="Arial"/>
          <w:color w:val="365F91" w:themeColor="accent1" w:themeShade="BF"/>
          <w:sz w:val="22"/>
          <w:szCs w:val="22"/>
        </w:rPr>
      </w:pPr>
    </w:p>
    <w:p w14:paraId="05748129" w14:textId="77777777" w:rsidR="005978A8" w:rsidRDefault="005978A8"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59A76749">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lastRenderedPageBreak/>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59A76749">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312948" w:rsidRDefault="2418B74E"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6</w:t>
            </w:r>
            <w:r w:rsidR="00EF1FFF" w:rsidRPr="59A76749">
              <w:rPr>
                <w:rFonts w:ascii="Arial" w:hAnsi="Arial" w:cs="Arial"/>
                <w:color w:val="365F91" w:themeColor="accent1" w:themeShade="BF"/>
                <w:sz w:val="22"/>
                <w:szCs w:val="22"/>
                <w:lang w:eastAsia="en-GB"/>
              </w:rPr>
              <w:t>0</w:t>
            </w:r>
          </w:p>
        </w:tc>
      </w:tr>
      <w:tr w:rsidR="00B51081" w:rsidRPr="00312948" w14:paraId="2460465E" w14:textId="77777777" w:rsidTr="59A76749">
        <w:tc>
          <w:tcPr>
            <w:tcW w:w="4547" w:type="dxa"/>
          </w:tcPr>
          <w:p w14:paraId="1765CA04" w14:textId="2299C0E3" w:rsidR="00B51081" w:rsidRPr="00312948" w:rsidRDefault="2418B74E" w:rsidP="000C2FE6">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312948" w:rsidRDefault="2418B74E"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10</w:t>
            </w:r>
          </w:p>
        </w:tc>
      </w:tr>
      <w:tr w:rsidR="00312948" w:rsidRPr="00312948" w14:paraId="2C39264C" w14:textId="77777777" w:rsidTr="59A76749">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Commercial</w:t>
            </w:r>
          </w:p>
        </w:tc>
        <w:tc>
          <w:tcPr>
            <w:tcW w:w="4480" w:type="dxa"/>
          </w:tcPr>
          <w:p w14:paraId="0EC810CC" w14:textId="05A46F96" w:rsidR="00EF1FFF" w:rsidRPr="00312948" w:rsidRDefault="2418B74E"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32"/>
        <w:gridCol w:w="4495"/>
      </w:tblGrid>
      <w:tr w:rsidR="00312948" w:rsidRPr="00312948" w14:paraId="4B2E6FE3" w14:textId="77777777" w:rsidTr="59A76749">
        <w:trPr>
          <w:trHeight w:val="311"/>
        </w:trPr>
        <w:tc>
          <w:tcPr>
            <w:tcW w:w="4873"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59A76749">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59A76749">
              <w:rPr>
                <w:rFonts w:ascii="Arial" w:eastAsia="Calibri" w:hAnsi="Arial" w:cs="Arial"/>
                <w:b/>
                <w:bCs/>
                <w:color w:val="FFFFFF" w:themeColor="background1"/>
                <w:sz w:val="22"/>
                <w:szCs w:val="22"/>
              </w:rPr>
              <w:t>Weighting (%)</w:t>
            </w:r>
          </w:p>
        </w:tc>
      </w:tr>
      <w:tr w:rsidR="00312948" w:rsidRPr="00312948" w14:paraId="440BB841" w14:textId="77777777" w:rsidTr="59A76749">
        <w:tc>
          <w:tcPr>
            <w:tcW w:w="4873" w:type="dxa"/>
          </w:tcPr>
          <w:p w14:paraId="4F873653" w14:textId="294DA83A" w:rsidR="00EF1FFF" w:rsidRPr="00312948" w:rsidRDefault="00EF1FFF"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1</w:t>
            </w:r>
            <w:r w:rsidR="5C2809CB" w:rsidRPr="59A76749">
              <w:rPr>
                <w:rFonts w:ascii="Arial" w:hAnsi="Arial" w:cs="Arial"/>
                <w:color w:val="365F91" w:themeColor="accent1" w:themeShade="BF"/>
                <w:sz w:val="22"/>
                <w:szCs w:val="22"/>
                <w:lang w:eastAsia="en-GB"/>
              </w:rPr>
              <w:t xml:space="preserve"> Please provide examples that demonstrate your experience, knowledge and skills of providing an </w:t>
            </w:r>
            <w:proofErr w:type="gramStart"/>
            <w:r w:rsidR="5C2809CB" w:rsidRPr="59A76749">
              <w:rPr>
                <w:rFonts w:ascii="Arial" w:hAnsi="Arial" w:cs="Arial"/>
                <w:color w:val="365F91" w:themeColor="accent1" w:themeShade="BF"/>
                <w:sz w:val="22"/>
                <w:szCs w:val="22"/>
                <w:lang w:eastAsia="en-GB"/>
              </w:rPr>
              <w:t>end to end</w:t>
            </w:r>
            <w:proofErr w:type="gramEnd"/>
            <w:r w:rsidR="5C2809CB" w:rsidRPr="59A76749">
              <w:rPr>
                <w:rFonts w:ascii="Arial" w:hAnsi="Arial" w:cs="Arial"/>
                <w:color w:val="365F91" w:themeColor="accent1" w:themeShade="BF"/>
                <w:sz w:val="22"/>
                <w:szCs w:val="22"/>
                <w:lang w:eastAsia="en-GB"/>
              </w:rPr>
              <w:t xml:space="preserve"> service in relation to the management of hackathons and </w:t>
            </w:r>
            <w:proofErr w:type="spellStart"/>
            <w:r w:rsidR="5C2809CB" w:rsidRPr="59A76749">
              <w:rPr>
                <w:rFonts w:ascii="Arial" w:hAnsi="Arial" w:cs="Arial"/>
                <w:color w:val="365F91" w:themeColor="accent1" w:themeShade="BF"/>
                <w:sz w:val="22"/>
                <w:szCs w:val="22"/>
                <w:lang w:eastAsia="en-GB"/>
              </w:rPr>
              <w:t>Learnathons</w:t>
            </w:r>
            <w:proofErr w:type="spellEnd"/>
            <w:r w:rsidR="5C2809CB" w:rsidRPr="59A76749">
              <w:rPr>
                <w:rFonts w:ascii="Arial" w:hAnsi="Arial" w:cs="Arial"/>
                <w:color w:val="365F91" w:themeColor="accent1" w:themeShade="BF"/>
                <w:sz w:val="22"/>
                <w:szCs w:val="22"/>
                <w:lang w:eastAsia="en-GB"/>
              </w:rPr>
              <w:t xml:space="preserve"> </w:t>
            </w:r>
          </w:p>
        </w:tc>
        <w:tc>
          <w:tcPr>
            <w:tcW w:w="4874" w:type="dxa"/>
          </w:tcPr>
          <w:p w14:paraId="113BF3FC" w14:textId="37FD8AE7" w:rsidR="00EF1FFF" w:rsidRPr="00312948" w:rsidRDefault="5C2809CB"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20%</w:t>
            </w:r>
          </w:p>
        </w:tc>
      </w:tr>
      <w:tr w:rsidR="00312948" w:rsidRPr="00312948" w14:paraId="3FDA821B" w14:textId="77777777" w:rsidTr="59A76749">
        <w:tc>
          <w:tcPr>
            <w:tcW w:w="4873" w:type="dxa"/>
          </w:tcPr>
          <w:p w14:paraId="10A867D0" w14:textId="7B1D88DE" w:rsidR="00EF1FFF" w:rsidRPr="00312948" w:rsidRDefault="00EF1FFF"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2</w:t>
            </w:r>
            <w:r w:rsidR="497878C1" w:rsidRPr="59A76749">
              <w:rPr>
                <w:rFonts w:ascii="Arial" w:hAnsi="Arial" w:cs="Arial"/>
                <w:color w:val="365F91" w:themeColor="accent1" w:themeShade="BF"/>
                <w:sz w:val="22"/>
                <w:szCs w:val="22"/>
                <w:lang w:eastAsia="en-GB"/>
              </w:rPr>
              <w:t xml:space="preserve"> Please provide examples that demonstrate your experience of running events that focus on standards and interoperability   </w:t>
            </w:r>
          </w:p>
        </w:tc>
        <w:tc>
          <w:tcPr>
            <w:tcW w:w="4874" w:type="dxa"/>
          </w:tcPr>
          <w:p w14:paraId="27A35401" w14:textId="65B0D9CA" w:rsidR="00EF1FFF" w:rsidRPr="00312948" w:rsidRDefault="497878C1"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20%</w:t>
            </w:r>
          </w:p>
        </w:tc>
      </w:tr>
      <w:tr w:rsidR="00312948" w:rsidRPr="00312948" w14:paraId="573DAAF0" w14:textId="77777777" w:rsidTr="59A76749">
        <w:tc>
          <w:tcPr>
            <w:tcW w:w="4873" w:type="dxa"/>
          </w:tcPr>
          <w:p w14:paraId="3CBE142F" w14:textId="02E0D9AD" w:rsidR="00EF1FFF" w:rsidRPr="00312948" w:rsidRDefault="00EF1FFF"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3</w:t>
            </w:r>
            <w:r w:rsidR="7C272E46" w:rsidRPr="59A76749">
              <w:rPr>
                <w:rFonts w:ascii="Arial" w:hAnsi="Arial" w:cs="Arial"/>
                <w:color w:val="365F91" w:themeColor="accent1" w:themeShade="BF"/>
                <w:sz w:val="22"/>
                <w:szCs w:val="22"/>
                <w:lang w:eastAsia="en-GB"/>
              </w:rPr>
              <w:t xml:space="preserve"> Please provide examples of or links to materials, information and supporting documents in relation to previous hackathons</w:t>
            </w:r>
            <w:r w:rsidR="4E812624" w:rsidRPr="59A76749">
              <w:rPr>
                <w:rFonts w:ascii="Arial" w:hAnsi="Arial" w:cs="Arial"/>
                <w:color w:val="365F91" w:themeColor="accent1" w:themeShade="BF"/>
                <w:sz w:val="22"/>
                <w:szCs w:val="22"/>
                <w:lang w:eastAsia="en-GB"/>
              </w:rPr>
              <w:t xml:space="preserve"> and </w:t>
            </w:r>
            <w:proofErr w:type="spellStart"/>
            <w:r w:rsidR="4E812624" w:rsidRPr="59A76749">
              <w:rPr>
                <w:rFonts w:ascii="Arial" w:hAnsi="Arial" w:cs="Arial"/>
                <w:color w:val="365F91" w:themeColor="accent1" w:themeShade="BF"/>
                <w:sz w:val="22"/>
                <w:szCs w:val="22"/>
                <w:lang w:eastAsia="en-GB"/>
              </w:rPr>
              <w:t>learnathons</w:t>
            </w:r>
            <w:proofErr w:type="spellEnd"/>
            <w:r w:rsidR="7C272E46" w:rsidRPr="59A76749">
              <w:rPr>
                <w:rFonts w:ascii="Arial" w:hAnsi="Arial" w:cs="Arial"/>
                <w:color w:val="365F91" w:themeColor="accent1" w:themeShade="BF"/>
                <w:sz w:val="22"/>
                <w:szCs w:val="22"/>
                <w:lang w:eastAsia="en-GB"/>
              </w:rPr>
              <w:t xml:space="preserve">  </w:t>
            </w:r>
          </w:p>
        </w:tc>
        <w:tc>
          <w:tcPr>
            <w:tcW w:w="4874" w:type="dxa"/>
          </w:tcPr>
          <w:p w14:paraId="631928C3" w14:textId="46907F8C" w:rsidR="00EF1FFF" w:rsidRPr="00312948" w:rsidRDefault="7C272E46"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1</w:t>
            </w:r>
            <w:r w:rsidR="508B0D39" w:rsidRPr="59A76749">
              <w:rPr>
                <w:rFonts w:ascii="Arial" w:hAnsi="Arial" w:cs="Arial"/>
                <w:color w:val="365F91" w:themeColor="accent1" w:themeShade="BF"/>
                <w:sz w:val="22"/>
                <w:szCs w:val="22"/>
                <w:lang w:eastAsia="en-GB"/>
              </w:rPr>
              <w:t>0</w:t>
            </w:r>
            <w:r w:rsidRPr="59A76749">
              <w:rPr>
                <w:rFonts w:ascii="Arial" w:hAnsi="Arial" w:cs="Arial"/>
                <w:color w:val="365F91" w:themeColor="accent1" w:themeShade="BF"/>
                <w:sz w:val="22"/>
                <w:szCs w:val="22"/>
                <w:lang w:eastAsia="en-GB"/>
              </w:rPr>
              <w:t>%</w:t>
            </w:r>
          </w:p>
        </w:tc>
      </w:tr>
      <w:tr w:rsidR="00312948" w:rsidRPr="00312948" w14:paraId="1C532D27" w14:textId="77777777" w:rsidTr="59A76749">
        <w:tc>
          <w:tcPr>
            <w:tcW w:w="4873" w:type="dxa"/>
          </w:tcPr>
          <w:p w14:paraId="73D39AD1" w14:textId="1669A307" w:rsidR="00EF1FFF" w:rsidRPr="00312948" w:rsidRDefault="00EF1FFF"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4</w:t>
            </w:r>
            <w:r w:rsidR="3A878198" w:rsidRPr="59A76749">
              <w:rPr>
                <w:rFonts w:ascii="Arial" w:hAnsi="Arial" w:cs="Arial"/>
                <w:color w:val="365F91" w:themeColor="accent1" w:themeShade="BF"/>
                <w:sz w:val="22"/>
                <w:szCs w:val="22"/>
                <w:lang w:eastAsia="en-GB"/>
              </w:rPr>
              <w:t xml:space="preserve"> Please provide evidence that demonstrates success for both the client and attendees with recent testimonials and feedback    </w:t>
            </w:r>
          </w:p>
        </w:tc>
        <w:tc>
          <w:tcPr>
            <w:tcW w:w="4874" w:type="dxa"/>
          </w:tcPr>
          <w:p w14:paraId="4EF84F43" w14:textId="1BB2A027" w:rsidR="00EF1FFF" w:rsidRPr="00312948" w:rsidRDefault="3A878198" w:rsidP="59A7674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1</w:t>
            </w:r>
            <w:r w:rsidR="1A85F245" w:rsidRPr="59A76749">
              <w:rPr>
                <w:rFonts w:ascii="Arial" w:hAnsi="Arial" w:cs="Arial"/>
                <w:color w:val="365F91" w:themeColor="accent1" w:themeShade="BF"/>
                <w:sz w:val="22"/>
                <w:szCs w:val="22"/>
                <w:lang w:eastAsia="en-GB"/>
              </w:rPr>
              <w:t>0</w:t>
            </w:r>
            <w:r w:rsidRPr="59A76749">
              <w:rPr>
                <w:rFonts w:ascii="Arial" w:hAnsi="Arial" w:cs="Arial"/>
                <w:color w:val="365F91" w:themeColor="accent1" w:themeShade="BF"/>
                <w:sz w:val="22"/>
                <w:szCs w:val="22"/>
                <w:lang w:eastAsia="en-GB"/>
              </w:rPr>
              <w:t>%</w:t>
            </w:r>
          </w:p>
          <w:p w14:paraId="17E737C5" w14:textId="61F86963" w:rsidR="00EF1FFF" w:rsidRPr="00312948" w:rsidRDefault="00EF1FFF" w:rsidP="59A76749">
            <w:pPr>
              <w:pStyle w:val="ListParagraph"/>
              <w:spacing w:after="200" w:line="276" w:lineRule="auto"/>
              <w:ind w:left="0"/>
              <w:rPr>
                <w:rFonts w:ascii="Arial" w:hAnsi="Arial" w:cs="Arial"/>
                <w:color w:val="365F91" w:themeColor="accent1" w:themeShade="BF"/>
                <w:sz w:val="22"/>
                <w:szCs w:val="22"/>
                <w:lang w:eastAsia="en-GB"/>
              </w:rPr>
            </w:pPr>
          </w:p>
        </w:tc>
      </w:tr>
      <w:tr w:rsidR="7B9C2069" w14:paraId="10E7E091" w14:textId="77777777" w:rsidTr="59A76749">
        <w:tc>
          <w:tcPr>
            <w:tcW w:w="4508" w:type="dxa"/>
          </w:tcPr>
          <w:p w14:paraId="3D98C799" w14:textId="2E122C67" w:rsidR="3A878198" w:rsidRDefault="3A878198" w:rsidP="59A76749">
            <w:pPr>
              <w:pStyle w:val="ListParagraph"/>
              <w:spacing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 xml:space="preserve">5 </w:t>
            </w:r>
            <w:r w:rsidR="2FDD7FD2" w:rsidRPr="59A76749">
              <w:rPr>
                <w:rFonts w:ascii="Arial" w:hAnsi="Arial" w:cs="Arial"/>
                <w:color w:val="365F91" w:themeColor="accent1" w:themeShade="BF"/>
                <w:sz w:val="22"/>
                <w:szCs w:val="22"/>
                <w:lang w:eastAsia="en-GB"/>
              </w:rPr>
              <w:t xml:space="preserve">Please provide evidence of the value delivered as part of this procurement which goes wider to improvements to the economic, </w:t>
            </w:r>
            <w:proofErr w:type="gramStart"/>
            <w:r w:rsidR="2FDD7FD2" w:rsidRPr="59A76749">
              <w:rPr>
                <w:rFonts w:ascii="Arial" w:hAnsi="Arial" w:cs="Arial"/>
                <w:color w:val="365F91" w:themeColor="accent1" w:themeShade="BF"/>
                <w:sz w:val="22"/>
                <w:szCs w:val="22"/>
                <w:lang w:eastAsia="en-GB"/>
              </w:rPr>
              <w:t>social</w:t>
            </w:r>
            <w:proofErr w:type="gramEnd"/>
            <w:r w:rsidR="2FDD7FD2" w:rsidRPr="59A76749">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w:t>
            </w:r>
            <w:proofErr w:type="gramStart"/>
            <w:r w:rsidR="2FDD7FD2" w:rsidRPr="59A76749">
              <w:rPr>
                <w:rFonts w:ascii="Arial" w:hAnsi="Arial" w:cs="Arial"/>
                <w:color w:val="365F91" w:themeColor="accent1" w:themeShade="BF"/>
                <w:sz w:val="22"/>
                <w:szCs w:val="22"/>
                <w:lang w:eastAsia="en-GB"/>
              </w:rPr>
              <w:t>services ?</w:t>
            </w:r>
            <w:proofErr w:type="gramEnd"/>
          </w:p>
        </w:tc>
        <w:tc>
          <w:tcPr>
            <w:tcW w:w="4519" w:type="dxa"/>
          </w:tcPr>
          <w:p w14:paraId="7BE50DF1" w14:textId="125C51C8" w:rsidR="3A878198" w:rsidRDefault="3A878198" w:rsidP="59A76749">
            <w:pPr>
              <w:pStyle w:val="ListParagraph"/>
              <w:spacing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10%</w:t>
            </w:r>
          </w:p>
        </w:tc>
      </w:tr>
      <w:tr w:rsidR="7B9C2069" w14:paraId="2FEB6301" w14:textId="77777777" w:rsidTr="59A76749">
        <w:tc>
          <w:tcPr>
            <w:tcW w:w="4508" w:type="dxa"/>
          </w:tcPr>
          <w:p w14:paraId="0B71B7EE" w14:textId="3DA90BEC" w:rsidR="3A878198" w:rsidRDefault="3A878198" w:rsidP="59A76749">
            <w:pPr>
              <w:pStyle w:val="ListParagraph"/>
              <w:spacing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6 Please provide a cost breakdown to undertake the work</w:t>
            </w:r>
          </w:p>
        </w:tc>
        <w:tc>
          <w:tcPr>
            <w:tcW w:w="4519" w:type="dxa"/>
          </w:tcPr>
          <w:p w14:paraId="03854727" w14:textId="24C0293E" w:rsidR="3A878198" w:rsidRDefault="254F9C83" w:rsidP="59A76749">
            <w:pPr>
              <w:pStyle w:val="ListParagraph"/>
              <w:spacing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3</w:t>
            </w:r>
            <w:r w:rsidR="3A878198" w:rsidRPr="59A76749">
              <w:rPr>
                <w:rFonts w:ascii="Arial" w:hAnsi="Arial" w:cs="Arial"/>
                <w:color w:val="365F91" w:themeColor="accent1" w:themeShade="BF"/>
                <w:sz w:val="22"/>
                <w:szCs w:val="22"/>
                <w:lang w:eastAsia="en-GB"/>
              </w:rPr>
              <w:t>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59A76749">
        <w:trPr>
          <w:cantSplit/>
          <w:trHeight w:val="427"/>
          <w:tblHeader/>
        </w:trPr>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themeColor="text1"/>
              <w:left w:val="nil"/>
              <w:bottom w:val="single" w:sz="8" w:space="0" w:color="000000" w:themeColor="text1"/>
              <w:right w:val="single" w:sz="8" w:space="0" w:color="000000" w:themeColor="text1"/>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59A76749">
        <w:trPr>
          <w:cantSplit/>
          <w:trHeight w:val="350"/>
        </w:trPr>
        <w:tc>
          <w:tcPr>
            <w:tcW w:w="15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59A76749">
              <w:rPr>
                <w:rFonts w:ascii="Arial" w:eastAsia="Calibri" w:hAnsi="Arial" w:cs="Arial"/>
                <w:color w:val="365F91" w:themeColor="accent1" w:themeShade="BF"/>
                <w:sz w:val="22"/>
                <w:szCs w:val="22"/>
              </w:rPr>
              <w:t>all of</w:t>
            </w:r>
            <w:proofErr w:type="gramEnd"/>
            <w:r w:rsidRPr="59A76749">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59A76749">
        <w:trPr>
          <w:cantSplit/>
          <w:trHeight w:val="350"/>
        </w:trPr>
        <w:tc>
          <w:tcPr>
            <w:tcW w:w="15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59A76749">
        <w:trPr>
          <w:cantSplit/>
          <w:trHeight w:val="350"/>
        </w:trPr>
        <w:tc>
          <w:tcPr>
            <w:tcW w:w="15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59A76749">
        <w:trPr>
          <w:cantSplit/>
          <w:trHeight w:val="350"/>
        </w:trPr>
        <w:tc>
          <w:tcPr>
            <w:tcW w:w="15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59A76749">
              <w:rPr>
                <w:rFonts w:ascii="Arial" w:eastAsia="Calibri" w:hAnsi="Arial" w:cs="Arial"/>
                <w:color w:val="365F91" w:themeColor="accent1" w:themeShade="BF"/>
                <w:sz w:val="22"/>
                <w:szCs w:val="22"/>
              </w:rPr>
              <w:t>all of</w:t>
            </w:r>
            <w:proofErr w:type="gramEnd"/>
            <w:r w:rsidRPr="59A76749">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59A76749">
        <w:trPr>
          <w:cantSplit/>
          <w:trHeight w:val="471"/>
        </w:trPr>
        <w:tc>
          <w:tcPr>
            <w:tcW w:w="1559"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themeColor="text1"/>
              <w:right w:val="single" w:sz="8" w:space="0" w:color="000000" w:themeColor="text1"/>
            </w:tcBorders>
            <w:shd w:val="clear" w:color="auto" w:fill="FFFFFF" w:themeFill="background1"/>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2542D09E"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00736C4E" w:rsidRPr="00736C4E">
        <w:rPr>
          <w:rFonts w:ascii="Arial" w:eastAsia="Calibri" w:hAnsi="Arial" w:cs="Arial"/>
          <w:color w:val="365F91" w:themeColor="accent1" w:themeShade="BF"/>
          <w:sz w:val="22"/>
          <w:szCs w:val="22"/>
          <w:u w:val="single"/>
        </w:rPr>
        <w:t>30</w:t>
      </w:r>
      <w:r w:rsidRPr="00736C4E">
        <w:rPr>
          <w:rFonts w:ascii="Arial" w:eastAsia="Calibri" w:hAnsi="Arial" w:cs="Arial"/>
          <w:color w:val="365F91" w:themeColor="accent1" w:themeShade="BF"/>
          <w:sz w:val="22"/>
          <w:szCs w:val="22"/>
          <w:u w:val="single"/>
        </w:rPr>
        <w:t xml:space="preserve"> x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528B2C19"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736C4E">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29638F7B" w14:textId="6B841F6C" w:rsidR="00BA3A50" w:rsidRDefault="00BA3A50" w:rsidP="009540F4">
      <w:pPr>
        <w:ind w:left="720"/>
        <w:rPr>
          <w:rFonts w:ascii="Arial" w:eastAsia="Calibri" w:hAnsi="Arial" w:cs="Arial"/>
          <w:color w:val="365F91" w:themeColor="accent1" w:themeShade="BF"/>
          <w:sz w:val="22"/>
          <w:szCs w:val="22"/>
        </w:rPr>
      </w:pPr>
    </w:p>
    <w:p w14:paraId="5FA5A8DA" w14:textId="6196FA34" w:rsidR="00EF0AD9" w:rsidRPr="00BA3A50" w:rsidRDefault="04F0B818" w:rsidP="00BA3A50">
      <w:pPr>
        <w:pStyle w:val="Heading1"/>
        <w:numPr>
          <w:ilvl w:val="0"/>
          <w:numId w:val="12"/>
        </w:numPr>
        <w:rPr>
          <w:rStyle w:val="Heading1Char"/>
          <w:rFonts w:ascii="Arial" w:hAnsi="Arial" w:cs="Arial"/>
        </w:rPr>
      </w:pPr>
      <w:r w:rsidRPr="59A76749">
        <w:rPr>
          <w:rStyle w:val="Heading1Char"/>
          <w:rFonts w:ascii="Arial" w:hAnsi="Arial" w:cs="Arial"/>
          <w:b/>
          <w:bCs/>
        </w:rPr>
        <w:t>T</w:t>
      </w:r>
      <w:r w:rsidR="00EF0AD9" w:rsidRPr="59A76749">
        <w:rPr>
          <w:rStyle w:val="Heading1Char"/>
          <w:rFonts w:ascii="Arial" w:hAnsi="Arial" w:cs="Arial"/>
          <w:b/>
          <w:bCs/>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59A76749">
        <w:tc>
          <w:tcPr>
            <w:tcW w:w="9033" w:type="dxa"/>
            <w:shd w:val="clear" w:color="auto" w:fill="F2F2F2" w:themeFill="background1" w:themeFillShade="F2"/>
          </w:tcPr>
          <w:p w14:paraId="08D97416" w14:textId="54F612F3" w:rsidR="7B9C2069" w:rsidRDefault="7B9C2069" w:rsidP="59A76749">
            <w:pPr>
              <w:rPr>
                <w:rFonts w:ascii="Arial" w:eastAsia="Calibri" w:hAnsi="Arial" w:cs="Arial"/>
                <w:i/>
                <w:iCs/>
                <w:color w:val="365F91" w:themeColor="accent1" w:themeShade="BF"/>
                <w:sz w:val="22"/>
                <w:szCs w:val="22"/>
              </w:rPr>
            </w:pPr>
          </w:p>
          <w:p w14:paraId="23F5C328" w14:textId="7DD5AA0A"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The Architecture team within the</w:t>
            </w:r>
            <w:r w:rsidR="71DE015E" w:rsidRPr="59A76749">
              <w:rPr>
                <w:rFonts w:ascii="Arial" w:eastAsia="Calibri" w:hAnsi="Arial" w:cs="Arial"/>
                <w:i/>
                <w:iCs/>
                <w:color w:val="365F91" w:themeColor="accent1" w:themeShade="BF"/>
                <w:sz w:val="22"/>
                <w:szCs w:val="22"/>
              </w:rPr>
              <w:t xml:space="preserve"> Chief Technology </w:t>
            </w:r>
            <w:proofErr w:type="spellStart"/>
            <w:r w:rsidR="71DE015E" w:rsidRPr="59A76749">
              <w:rPr>
                <w:rFonts w:ascii="Arial" w:eastAsia="Calibri" w:hAnsi="Arial" w:cs="Arial"/>
                <w:i/>
                <w:iCs/>
                <w:color w:val="365F91" w:themeColor="accent1" w:themeShade="BF"/>
                <w:sz w:val="22"/>
                <w:szCs w:val="22"/>
              </w:rPr>
              <w:t>Office</w:t>
            </w:r>
            <w:proofErr w:type="spellEnd"/>
            <w:r w:rsidR="71DE015E" w:rsidRPr="59A76749">
              <w:rPr>
                <w:rFonts w:ascii="Arial" w:eastAsia="Calibri" w:hAnsi="Arial" w:cs="Arial"/>
                <w:i/>
                <w:iCs/>
                <w:color w:val="365F91" w:themeColor="accent1" w:themeShade="BF"/>
                <w:sz w:val="22"/>
                <w:szCs w:val="22"/>
              </w:rPr>
              <w:t xml:space="preserve"> of</w:t>
            </w:r>
            <w:r w:rsidRPr="59A76749">
              <w:rPr>
                <w:rFonts w:ascii="Arial" w:eastAsia="Calibri" w:hAnsi="Arial" w:cs="Arial"/>
                <w:i/>
                <w:iCs/>
                <w:color w:val="365F91" w:themeColor="accent1" w:themeShade="BF"/>
                <w:sz w:val="22"/>
                <w:szCs w:val="22"/>
              </w:rPr>
              <w:t xml:space="preserve"> </w:t>
            </w:r>
            <w:r w:rsidR="1FEF2964" w:rsidRPr="59A76749">
              <w:rPr>
                <w:rFonts w:ascii="Arial" w:eastAsia="Calibri" w:hAnsi="Arial" w:cs="Arial"/>
                <w:i/>
                <w:iCs/>
                <w:color w:val="365F91" w:themeColor="accent1" w:themeShade="BF"/>
                <w:sz w:val="22"/>
                <w:szCs w:val="22"/>
              </w:rPr>
              <w:t xml:space="preserve">the </w:t>
            </w:r>
            <w:r w:rsidRPr="59A76749">
              <w:rPr>
                <w:rFonts w:ascii="Arial" w:eastAsia="Calibri" w:hAnsi="Arial" w:cs="Arial"/>
                <w:i/>
                <w:iCs/>
                <w:color w:val="365F91" w:themeColor="accent1" w:themeShade="BF"/>
                <w:sz w:val="22"/>
                <w:szCs w:val="22"/>
              </w:rPr>
              <w:t xml:space="preserve">Transformation Directorate </w:t>
            </w:r>
            <w:r w:rsidR="7C137957" w:rsidRPr="59A76749">
              <w:rPr>
                <w:rFonts w:ascii="Arial" w:eastAsia="Calibri" w:hAnsi="Arial" w:cs="Arial"/>
                <w:i/>
                <w:iCs/>
                <w:color w:val="365F91" w:themeColor="accent1" w:themeShade="BF"/>
                <w:sz w:val="22"/>
                <w:szCs w:val="22"/>
              </w:rPr>
              <w:t>in</w:t>
            </w:r>
            <w:r w:rsidRPr="59A76749">
              <w:rPr>
                <w:rFonts w:ascii="Arial" w:eastAsia="Calibri" w:hAnsi="Arial" w:cs="Arial"/>
                <w:i/>
                <w:iCs/>
                <w:color w:val="365F91" w:themeColor="accent1" w:themeShade="BF"/>
                <w:sz w:val="22"/>
                <w:szCs w:val="22"/>
              </w:rPr>
              <w:t xml:space="preserve"> NHS</w:t>
            </w:r>
            <w:r w:rsidR="1F89C89F"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E</w:t>
            </w:r>
            <w:r w:rsidR="1CFC6B2A" w:rsidRPr="59A76749">
              <w:rPr>
                <w:rFonts w:ascii="Arial" w:eastAsia="Calibri" w:hAnsi="Arial" w:cs="Arial"/>
                <w:i/>
                <w:iCs/>
                <w:color w:val="365F91" w:themeColor="accent1" w:themeShade="BF"/>
                <w:sz w:val="22"/>
                <w:szCs w:val="22"/>
              </w:rPr>
              <w:t>ngland</w:t>
            </w:r>
            <w:r w:rsidRPr="59A76749">
              <w:rPr>
                <w:rFonts w:ascii="Arial" w:eastAsia="Calibri" w:hAnsi="Arial" w:cs="Arial"/>
                <w:i/>
                <w:iCs/>
                <w:color w:val="365F91" w:themeColor="accent1" w:themeShade="BF"/>
                <w:sz w:val="22"/>
                <w:szCs w:val="22"/>
              </w:rPr>
              <w:t xml:space="preserve"> works closely with other </w:t>
            </w:r>
            <w:bookmarkStart w:id="9" w:name="_Int_bLPo1tvY"/>
            <w:r w:rsidRPr="59A76749">
              <w:rPr>
                <w:rFonts w:ascii="Arial" w:eastAsia="Calibri" w:hAnsi="Arial" w:cs="Arial"/>
                <w:i/>
                <w:iCs/>
                <w:color w:val="365F91" w:themeColor="accent1" w:themeShade="BF"/>
                <w:sz w:val="22"/>
                <w:szCs w:val="22"/>
              </w:rPr>
              <w:t>NHSE</w:t>
            </w:r>
            <w:bookmarkEnd w:id="9"/>
            <w:r w:rsidRPr="59A76749">
              <w:rPr>
                <w:rFonts w:ascii="Arial" w:eastAsia="Calibri" w:hAnsi="Arial" w:cs="Arial"/>
                <w:i/>
                <w:iCs/>
                <w:color w:val="365F91" w:themeColor="accent1" w:themeShade="BF"/>
                <w:sz w:val="22"/>
                <w:szCs w:val="22"/>
              </w:rPr>
              <w:t xml:space="preserve"> teams and </w:t>
            </w:r>
            <w:bookmarkStart w:id="10" w:name="_Int_BaSpgeY5"/>
            <w:r w:rsidRPr="59A76749">
              <w:rPr>
                <w:rFonts w:ascii="Arial" w:eastAsia="Calibri" w:hAnsi="Arial" w:cs="Arial"/>
                <w:i/>
                <w:iCs/>
                <w:color w:val="365F91" w:themeColor="accent1" w:themeShade="BF"/>
                <w:sz w:val="22"/>
                <w:szCs w:val="22"/>
              </w:rPr>
              <w:t>NHSD</w:t>
            </w:r>
            <w:bookmarkEnd w:id="10"/>
            <w:r w:rsidRPr="59A76749">
              <w:rPr>
                <w:rFonts w:ascii="Arial" w:eastAsia="Calibri" w:hAnsi="Arial" w:cs="Arial"/>
                <w:i/>
                <w:iCs/>
                <w:color w:val="365F91" w:themeColor="accent1" w:themeShade="BF"/>
                <w:sz w:val="22"/>
                <w:szCs w:val="22"/>
              </w:rPr>
              <w:t xml:space="preserve"> to drive the digital transformation of care. There is a need to engage with services and suppliers to ensure that consultation regarding interoperability is undertaken to ensure the development of solutions are fit for purpose and that learning is shared</w:t>
            </w:r>
            <w:r w:rsidR="3E1F3ECA" w:rsidRPr="59A76749">
              <w:rPr>
                <w:rFonts w:ascii="Arial" w:eastAsia="Calibri" w:hAnsi="Arial" w:cs="Arial"/>
                <w:i/>
                <w:iCs/>
                <w:color w:val="365F91" w:themeColor="accent1" w:themeShade="BF"/>
                <w:sz w:val="22"/>
                <w:szCs w:val="22"/>
              </w:rPr>
              <w:t>.</w:t>
            </w:r>
            <w:r w:rsidRPr="59A76749">
              <w:rPr>
                <w:rFonts w:ascii="Arial" w:eastAsia="Calibri" w:hAnsi="Arial" w:cs="Arial"/>
                <w:i/>
                <w:iCs/>
                <w:color w:val="365F91" w:themeColor="accent1" w:themeShade="BF"/>
                <w:sz w:val="22"/>
                <w:szCs w:val="22"/>
              </w:rPr>
              <w:t xml:space="preserve"> </w:t>
            </w:r>
          </w:p>
          <w:p w14:paraId="5B32BDB3" w14:textId="1CA2F426"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79AF5F60" w14:textId="23640C82"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This work requires a supplier to develop and provide </w:t>
            </w:r>
            <w:bookmarkStart w:id="11" w:name="_Int_i1tfGAbS"/>
            <w:proofErr w:type="gramStart"/>
            <w:r w:rsidRPr="59A76749">
              <w:rPr>
                <w:rFonts w:ascii="Arial" w:eastAsia="Calibri" w:hAnsi="Arial" w:cs="Arial"/>
                <w:i/>
                <w:iCs/>
                <w:color w:val="365F91" w:themeColor="accent1" w:themeShade="BF"/>
                <w:sz w:val="22"/>
                <w:szCs w:val="22"/>
              </w:rPr>
              <w:t xml:space="preserve">a </w:t>
            </w:r>
            <w:r w:rsidR="50F757FE" w:rsidRPr="59A76749">
              <w:rPr>
                <w:rFonts w:ascii="Arial" w:eastAsia="Calibri" w:hAnsi="Arial" w:cs="Arial"/>
                <w:i/>
                <w:iCs/>
                <w:color w:val="365F91" w:themeColor="accent1" w:themeShade="BF"/>
                <w:sz w:val="22"/>
                <w:szCs w:val="22"/>
              </w:rPr>
              <w:t>number of</w:t>
            </w:r>
            <w:bookmarkEnd w:id="11"/>
            <w:proofErr w:type="gramEnd"/>
            <w:r w:rsidR="50F757FE" w:rsidRPr="59A76749">
              <w:rPr>
                <w:rFonts w:ascii="Arial" w:eastAsia="Calibri" w:hAnsi="Arial" w:cs="Arial"/>
                <w:i/>
                <w:iCs/>
                <w:color w:val="365F91" w:themeColor="accent1" w:themeShade="BF"/>
                <w:sz w:val="22"/>
                <w:szCs w:val="22"/>
              </w:rPr>
              <w:t xml:space="preserve"> </w:t>
            </w:r>
            <w:r w:rsidR="2D95BCD8" w:rsidRPr="59A76749">
              <w:rPr>
                <w:rFonts w:ascii="Arial" w:eastAsia="Calibri" w:hAnsi="Arial" w:cs="Arial"/>
                <w:i/>
                <w:iCs/>
                <w:color w:val="365F91" w:themeColor="accent1" w:themeShade="BF"/>
                <w:sz w:val="22"/>
                <w:szCs w:val="22"/>
              </w:rPr>
              <w:t xml:space="preserve">hackathon and </w:t>
            </w:r>
            <w:proofErr w:type="spellStart"/>
            <w:r w:rsidR="50F757FE" w:rsidRPr="59A76749">
              <w:rPr>
                <w:rFonts w:ascii="Arial" w:eastAsia="Calibri" w:hAnsi="Arial" w:cs="Arial"/>
                <w:i/>
                <w:iCs/>
                <w:color w:val="365F91" w:themeColor="accent1" w:themeShade="BF"/>
                <w:sz w:val="22"/>
                <w:szCs w:val="22"/>
              </w:rPr>
              <w:t>learnathon</w:t>
            </w:r>
            <w:proofErr w:type="spellEnd"/>
            <w:r w:rsidR="50F757FE" w:rsidRPr="59A76749">
              <w:rPr>
                <w:rFonts w:ascii="Arial" w:eastAsia="Calibri" w:hAnsi="Arial" w:cs="Arial"/>
                <w:i/>
                <w:iCs/>
                <w:color w:val="365F91" w:themeColor="accent1" w:themeShade="BF"/>
                <w:sz w:val="22"/>
                <w:szCs w:val="22"/>
              </w:rPr>
              <w:t xml:space="preserve"> events for the last three months of 22/23 </w:t>
            </w:r>
            <w:bookmarkStart w:id="12" w:name="_Int_WNRXzyIh"/>
            <w:r w:rsidR="50F757FE" w:rsidRPr="59A76749">
              <w:rPr>
                <w:rFonts w:ascii="Arial" w:eastAsia="Calibri" w:hAnsi="Arial" w:cs="Arial"/>
                <w:i/>
                <w:iCs/>
                <w:color w:val="365F91" w:themeColor="accent1" w:themeShade="BF"/>
                <w:sz w:val="22"/>
                <w:szCs w:val="22"/>
              </w:rPr>
              <w:t>financial year</w:t>
            </w:r>
            <w:bookmarkEnd w:id="12"/>
            <w:r w:rsidR="50F757FE" w:rsidRPr="59A76749">
              <w:rPr>
                <w:rFonts w:ascii="Arial" w:eastAsia="Calibri" w:hAnsi="Arial" w:cs="Arial"/>
                <w:i/>
                <w:iCs/>
                <w:color w:val="365F91" w:themeColor="accent1" w:themeShade="BF"/>
                <w:sz w:val="22"/>
                <w:szCs w:val="22"/>
              </w:rPr>
              <w:t>, over the period January 2023 to March 2023.</w:t>
            </w:r>
          </w:p>
          <w:p w14:paraId="3165EAA6" w14:textId="1110872B"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1C3B074F" w14:textId="1ED2F0D2"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supplier will be required to provide specialist resources for the planning, </w:t>
            </w:r>
            <w:bookmarkStart w:id="13" w:name="_Int_fiFErgAW"/>
            <w:r w:rsidR="5B149ECD" w:rsidRPr="59A76749">
              <w:rPr>
                <w:rFonts w:ascii="Arial" w:eastAsia="Calibri" w:hAnsi="Arial" w:cs="Arial"/>
                <w:i/>
                <w:iCs/>
                <w:color w:val="365F91" w:themeColor="accent1" w:themeShade="BF"/>
                <w:sz w:val="22"/>
                <w:szCs w:val="22"/>
              </w:rPr>
              <w:t>preparation,</w:t>
            </w:r>
            <w:bookmarkEnd w:id="13"/>
            <w:r w:rsidRPr="59A76749">
              <w:rPr>
                <w:rFonts w:ascii="Arial" w:eastAsia="Calibri" w:hAnsi="Arial" w:cs="Arial"/>
                <w:i/>
                <w:iCs/>
                <w:color w:val="365F91" w:themeColor="accent1" w:themeShade="BF"/>
                <w:sz w:val="22"/>
                <w:szCs w:val="22"/>
              </w:rPr>
              <w:t xml:space="preserve"> and facilitation of </w:t>
            </w:r>
            <w:r w:rsidR="6908F40D" w:rsidRPr="59A76749">
              <w:rPr>
                <w:rFonts w:ascii="Arial" w:eastAsia="Calibri" w:hAnsi="Arial" w:cs="Arial"/>
                <w:i/>
                <w:iCs/>
                <w:color w:val="365F91" w:themeColor="accent1" w:themeShade="BF"/>
                <w:sz w:val="22"/>
                <w:szCs w:val="22"/>
              </w:rPr>
              <w:t xml:space="preserve">these events </w:t>
            </w:r>
            <w:r w:rsidRPr="59A76749">
              <w:rPr>
                <w:rFonts w:ascii="Arial" w:eastAsia="Calibri" w:hAnsi="Arial" w:cs="Arial"/>
                <w:i/>
                <w:iCs/>
                <w:color w:val="365F91" w:themeColor="accent1" w:themeShade="BF"/>
                <w:sz w:val="22"/>
                <w:szCs w:val="22"/>
              </w:rPr>
              <w:t>with a view to supporting greater interoperability across health and social care in the UK.</w:t>
            </w:r>
          </w:p>
          <w:p w14:paraId="4C167EA6" w14:textId="2E2EF6CC"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49455283" w14:textId="1FA4A478"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Hackathons </w:t>
            </w:r>
            <w:r w:rsidR="7B560130" w:rsidRPr="59A76749">
              <w:rPr>
                <w:rFonts w:ascii="Arial" w:eastAsia="Calibri" w:hAnsi="Arial" w:cs="Arial"/>
                <w:i/>
                <w:iCs/>
                <w:color w:val="365F91" w:themeColor="accent1" w:themeShade="BF"/>
                <w:sz w:val="22"/>
                <w:szCs w:val="22"/>
              </w:rPr>
              <w:t xml:space="preserve">and </w:t>
            </w:r>
            <w:proofErr w:type="spellStart"/>
            <w:r w:rsidR="7B560130" w:rsidRPr="59A76749">
              <w:rPr>
                <w:rFonts w:ascii="Arial" w:eastAsia="Calibri" w:hAnsi="Arial" w:cs="Arial"/>
                <w:i/>
                <w:iCs/>
                <w:color w:val="365F91" w:themeColor="accent1" w:themeShade="BF"/>
                <w:sz w:val="22"/>
                <w:szCs w:val="22"/>
              </w:rPr>
              <w:t>learnathons</w:t>
            </w:r>
            <w:proofErr w:type="spellEnd"/>
            <w:r w:rsidR="7B560130"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may be focused on the needs of (as well as connectivity across or within) one or more shared care records, technical ‘building blocks’ to support interoperability, or providing an opportunity for education around and testing of new solutions prior to consideration for</w:t>
            </w:r>
            <w:r w:rsidR="415904B2"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wider implementation.</w:t>
            </w:r>
          </w:p>
          <w:p w14:paraId="5F63182F" w14:textId="04DCCF1E"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13C2DB6C" w14:textId="37581EED" w:rsidR="7D698B0D" w:rsidRDefault="09717B55"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These events </w:t>
            </w:r>
            <w:r w:rsidR="77222F40" w:rsidRPr="59A76749">
              <w:rPr>
                <w:rFonts w:ascii="Arial" w:eastAsia="Calibri" w:hAnsi="Arial" w:cs="Arial"/>
                <w:i/>
                <w:iCs/>
                <w:color w:val="365F91" w:themeColor="accent1" w:themeShade="BF"/>
                <w:sz w:val="22"/>
                <w:szCs w:val="22"/>
              </w:rPr>
              <w:t xml:space="preserve">bring together system suppliers and NHS Providers to </w:t>
            </w:r>
            <w:bookmarkStart w:id="14" w:name="_Int_0EQOYGB0"/>
            <w:proofErr w:type="gramStart"/>
            <w:r w:rsidR="77222F40" w:rsidRPr="59A76749">
              <w:rPr>
                <w:rFonts w:ascii="Arial" w:eastAsia="Calibri" w:hAnsi="Arial" w:cs="Arial"/>
                <w:i/>
                <w:iCs/>
                <w:color w:val="365F91" w:themeColor="accent1" w:themeShade="BF"/>
                <w:sz w:val="22"/>
                <w:szCs w:val="22"/>
              </w:rPr>
              <w:t>actually use</w:t>
            </w:r>
            <w:bookmarkEnd w:id="14"/>
            <w:proofErr w:type="gramEnd"/>
            <w:r w:rsidR="77222F40" w:rsidRPr="59A76749">
              <w:rPr>
                <w:rFonts w:ascii="Arial" w:eastAsia="Calibri" w:hAnsi="Arial" w:cs="Arial"/>
                <w:i/>
                <w:iCs/>
                <w:color w:val="365F91" w:themeColor="accent1" w:themeShade="BF"/>
                <w:sz w:val="22"/>
                <w:szCs w:val="22"/>
              </w:rPr>
              <w:t xml:space="preserve"> interoperability standards and profiles to make interoperability happen – each </w:t>
            </w:r>
            <w:r w:rsidR="3F428403" w:rsidRPr="59A76749">
              <w:rPr>
                <w:rFonts w:ascii="Arial" w:eastAsia="Calibri" w:hAnsi="Arial" w:cs="Arial"/>
                <w:i/>
                <w:iCs/>
                <w:color w:val="365F91" w:themeColor="accent1" w:themeShade="BF"/>
                <w:sz w:val="22"/>
                <w:szCs w:val="22"/>
              </w:rPr>
              <w:t xml:space="preserve">event </w:t>
            </w:r>
            <w:r w:rsidR="77222F40" w:rsidRPr="59A76749">
              <w:rPr>
                <w:rFonts w:ascii="Arial" w:eastAsia="Calibri" w:hAnsi="Arial" w:cs="Arial"/>
                <w:i/>
                <w:iCs/>
                <w:color w:val="365F91" w:themeColor="accent1" w:themeShade="BF"/>
                <w:sz w:val="22"/>
                <w:szCs w:val="22"/>
              </w:rPr>
              <w:t xml:space="preserve">would normally have at least one focus area such as Transfers of care, Medicine reconciliation </w:t>
            </w:r>
            <w:proofErr w:type="spellStart"/>
            <w:r w:rsidR="77222F40" w:rsidRPr="59A76749">
              <w:rPr>
                <w:rFonts w:ascii="Arial" w:eastAsia="Calibri" w:hAnsi="Arial" w:cs="Arial"/>
                <w:i/>
                <w:iCs/>
                <w:color w:val="365F91" w:themeColor="accent1" w:themeShade="BF"/>
                <w:sz w:val="22"/>
                <w:szCs w:val="22"/>
              </w:rPr>
              <w:t>etc</w:t>
            </w:r>
            <w:proofErr w:type="spellEnd"/>
            <w:r w:rsidR="77222F40" w:rsidRPr="59A76749">
              <w:rPr>
                <w:rFonts w:ascii="Arial" w:eastAsia="Calibri" w:hAnsi="Arial" w:cs="Arial"/>
                <w:i/>
                <w:iCs/>
                <w:color w:val="365F91" w:themeColor="accent1" w:themeShade="BF"/>
                <w:sz w:val="22"/>
                <w:szCs w:val="22"/>
              </w:rPr>
              <w:t xml:space="preserve"> so that those attending can</w:t>
            </w:r>
            <w:r w:rsidR="5274EC80" w:rsidRPr="59A76749">
              <w:rPr>
                <w:rFonts w:ascii="Arial" w:eastAsia="Calibri" w:hAnsi="Arial" w:cs="Arial"/>
                <w:i/>
                <w:iCs/>
                <w:color w:val="365F91" w:themeColor="accent1" w:themeShade="BF"/>
                <w:sz w:val="22"/>
                <w:szCs w:val="22"/>
              </w:rPr>
              <w:t xml:space="preserve"> </w:t>
            </w:r>
            <w:r w:rsidR="77222F40" w:rsidRPr="59A76749">
              <w:rPr>
                <w:rFonts w:ascii="Arial" w:eastAsia="Calibri" w:hAnsi="Arial" w:cs="Arial"/>
                <w:i/>
                <w:iCs/>
                <w:color w:val="365F91" w:themeColor="accent1" w:themeShade="BF"/>
                <w:sz w:val="22"/>
                <w:szCs w:val="22"/>
              </w:rPr>
              <w:t>focus on those areas and actually produce code that transfers data between systems.</w:t>
            </w:r>
          </w:p>
          <w:p w14:paraId="523767A9" w14:textId="7808D791"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481CE019" w14:textId="4D2C8A90"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w:t>
            </w:r>
            <w:r w:rsidR="150B07E8" w:rsidRPr="59A76749">
              <w:rPr>
                <w:rFonts w:ascii="Arial" w:eastAsia="Calibri" w:hAnsi="Arial" w:cs="Arial"/>
                <w:i/>
                <w:iCs/>
                <w:color w:val="365F91" w:themeColor="accent1" w:themeShade="BF"/>
                <w:sz w:val="22"/>
                <w:szCs w:val="22"/>
              </w:rPr>
              <w:t>eve</w:t>
            </w:r>
            <w:r w:rsidRPr="59A76749">
              <w:rPr>
                <w:rFonts w:ascii="Arial" w:eastAsia="Calibri" w:hAnsi="Arial" w:cs="Arial"/>
                <w:i/>
                <w:iCs/>
                <w:color w:val="365F91" w:themeColor="accent1" w:themeShade="BF"/>
                <w:sz w:val="22"/>
                <w:szCs w:val="22"/>
              </w:rPr>
              <w:t>nt</w:t>
            </w:r>
            <w:r w:rsidR="1F4E3E74" w:rsidRPr="59A76749">
              <w:rPr>
                <w:rFonts w:ascii="Arial" w:eastAsia="Calibri" w:hAnsi="Arial" w:cs="Arial"/>
                <w:i/>
                <w:iCs/>
                <w:color w:val="365F91" w:themeColor="accent1" w:themeShade="BF"/>
                <w:sz w:val="22"/>
                <w:szCs w:val="22"/>
              </w:rPr>
              <w:t>s</w:t>
            </w:r>
            <w:r w:rsidRPr="59A76749">
              <w:rPr>
                <w:rFonts w:ascii="Arial" w:eastAsia="Calibri" w:hAnsi="Arial" w:cs="Arial"/>
                <w:i/>
                <w:iCs/>
                <w:color w:val="365F91" w:themeColor="accent1" w:themeShade="BF"/>
                <w:sz w:val="22"/>
                <w:szCs w:val="22"/>
              </w:rPr>
              <w:t xml:space="preserve"> </w:t>
            </w:r>
            <w:r w:rsidR="5558A596" w:rsidRPr="59A76749">
              <w:rPr>
                <w:rFonts w:ascii="Arial" w:eastAsia="Calibri" w:hAnsi="Arial" w:cs="Arial"/>
                <w:i/>
                <w:iCs/>
                <w:color w:val="365F91" w:themeColor="accent1" w:themeShade="BF"/>
                <w:sz w:val="22"/>
                <w:szCs w:val="22"/>
              </w:rPr>
              <w:t>will need to have b</w:t>
            </w:r>
            <w:r w:rsidRPr="59A76749">
              <w:rPr>
                <w:rFonts w:ascii="Arial" w:eastAsia="Calibri" w:hAnsi="Arial" w:cs="Arial"/>
                <w:i/>
                <w:iCs/>
                <w:color w:val="365F91" w:themeColor="accent1" w:themeShade="BF"/>
                <w:sz w:val="22"/>
                <w:szCs w:val="22"/>
              </w:rPr>
              <w:t xml:space="preserve">een planned, </w:t>
            </w:r>
            <w:bookmarkStart w:id="15" w:name="_Int_PRbGKox1"/>
            <w:r w:rsidR="2F69BF37" w:rsidRPr="59A76749">
              <w:rPr>
                <w:rFonts w:ascii="Arial" w:eastAsia="Calibri" w:hAnsi="Arial" w:cs="Arial"/>
                <w:i/>
                <w:iCs/>
                <w:color w:val="365F91" w:themeColor="accent1" w:themeShade="BF"/>
                <w:sz w:val="22"/>
                <w:szCs w:val="22"/>
              </w:rPr>
              <w:t>promoted,</w:t>
            </w:r>
            <w:bookmarkEnd w:id="15"/>
            <w:r w:rsidRPr="59A76749">
              <w:rPr>
                <w:rFonts w:ascii="Arial" w:eastAsia="Calibri" w:hAnsi="Arial" w:cs="Arial"/>
                <w:i/>
                <w:iCs/>
                <w:color w:val="365F91" w:themeColor="accent1" w:themeShade="BF"/>
                <w:sz w:val="22"/>
                <w:szCs w:val="22"/>
              </w:rPr>
              <w:t xml:space="preserve"> and supported by the chosen</w:t>
            </w:r>
            <w:r w:rsidR="07CB2580" w:rsidRPr="59A76749">
              <w:rPr>
                <w:rFonts w:ascii="Arial" w:eastAsia="Calibri" w:hAnsi="Arial" w:cs="Arial"/>
                <w:i/>
                <w:iCs/>
                <w:color w:val="365F91" w:themeColor="accent1" w:themeShade="BF"/>
                <w:sz w:val="22"/>
                <w:szCs w:val="22"/>
              </w:rPr>
              <w:t xml:space="preserve"> </w:t>
            </w:r>
            <w:r w:rsidR="15A2B159" w:rsidRPr="59A76749">
              <w:rPr>
                <w:rFonts w:ascii="Arial" w:eastAsia="Calibri" w:hAnsi="Arial" w:cs="Arial"/>
                <w:i/>
                <w:iCs/>
                <w:color w:val="365F91" w:themeColor="accent1" w:themeShade="BF"/>
                <w:sz w:val="22"/>
                <w:szCs w:val="22"/>
              </w:rPr>
              <w:t>supplier</w:t>
            </w:r>
            <w:r w:rsidRPr="59A76749">
              <w:rPr>
                <w:rFonts w:ascii="Arial" w:eastAsia="Calibri" w:hAnsi="Arial" w:cs="Arial"/>
                <w:i/>
                <w:iCs/>
                <w:color w:val="365F91" w:themeColor="accent1" w:themeShade="BF"/>
                <w:sz w:val="22"/>
                <w:szCs w:val="22"/>
              </w:rPr>
              <w:t xml:space="preserve"> to ensure that all the preparations prior to the event and all post event activities are undertaken to make the event a success – the key deliverables outline specific activities – to make the </w:t>
            </w:r>
            <w:r w:rsidR="04CB71E7" w:rsidRPr="59A76749">
              <w:rPr>
                <w:rFonts w:ascii="Arial" w:eastAsia="Calibri" w:hAnsi="Arial" w:cs="Arial"/>
                <w:i/>
                <w:iCs/>
                <w:color w:val="365F91" w:themeColor="accent1" w:themeShade="BF"/>
                <w:sz w:val="22"/>
                <w:szCs w:val="22"/>
              </w:rPr>
              <w:t xml:space="preserve">event </w:t>
            </w:r>
            <w:r w:rsidRPr="59A76749">
              <w:rPr>
                <w:rFonts w:ascii="Arial" w:eastAsia="Calibri" w:hAnsi="Arial" w:cs="Arial"/>
                <w:i/>
                <w:iCs/>
                <w:color w:val="365F91" w:themeColor="accent1" w:themeShade="BF"/>
                <w:sz w:val="22"/>
                <w:szCs w:val="22"/>
              </w:rPr>
              <w:t>a success takes a significant amount of time to plan, run and feedback.</w:t>
            </w:r>
          </w:p>
          <w:p w14:paraId="754AC412" w14:textId="2851E508"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55261773" w14:textId="3F27FA91" w:rsidR="39127384" w:rsidRDefault="77222F40"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w:t>
            </w:r>
            <w:bookmarkStart w:id="16" w:name="_Int_u2tDEQ0W"/>
            <w:r w:rsidR="6072D94B" w:rsidRPr="59A76749">
              <w:rPr>
                <w:rFonts w:ascii="Arial" w:eastAsia="Calibri" w:hAnsi="Arial" w:cs="Arial"/>
                <w:i/>
                <w:iCs/>
                <w:color w:val="365F91" w:themeColor="accent1" w:themeShade="BF"/>
                <w:sz w:val="22"/>
                <w:szCs w:val="22"/>
              </w:rPr>
              <w:t>CTO (Chief Technology Officer)</w:t>
            </w:r>
            <w:bookmarkEnd w:id="16"/>
            <w:r w:rsidRPr="59A76749">
              <w:rPr>
                <w:rFonts w:ascii="Arial" w:eastAsia="Calibri" w:hAnsi="Arial" w:cs="Arial"/>
                <w:i/>
                <w:iCs/>
                <w:color w:val="365F91" w:themeColor="accent1" w:themeShade="BF"/>
                <w:sz w:val="22"/>
                <w:szCs w:val="22"/>
              </w:rPr>
              <w:t xml:space="preserve"> team within the Transformation Directorate of NHSE want to run these </w:t>
            </w:r>
            <w:r w:rsidR="1261F396" w:rsidRPr="59A76749">
              <w:rPr>
                <w:rFonts w:ascii="Arial" w:eastAsia="Calibri" w:hAnsi="Arial" w:cs="Arial"/>
                <w:i/>
                <w:iCs/>
                <w:color w:val="365F91" w:themeColor="accent1" w:themeShade="BF"/>
                <w:sz w:val="22"/>
                <w:szCs w:val="22"/>
              </w:rPr>
              <w:t xml:space="preserve">events </w:t>
            </w:r>
            <w:r w:rsidRPr="59A76749">
              <w:rPr>
                <w:rFonts w:ascii="Arial" w:eastAsia="Calibri" w:hAnsi="Arial" w:cs="Arial"/>
                <w:i/>
                <w:iCs/>
                <w:color w:val="365F91" w:themeColor="accent1" w:themeShade="BF"/>
                <w:sz w:val="22"/>
                <w:szCs w:val="22"/>
              </w:rPr>
              <w:t xml:space="preserve">to support the delivery of the objectives in the NHS Long Term Plan and the Tech Vision to support system suppliers and NHS Providers to </w:t>
            </w:r>
            <w:bookmarkStart w:id="17" w:name="_Int_1oLwWVD7"/>
            <w:proofErr w:type="gramStart"/>
            <w:r w:rsidRPr="59A76749">
              <w:rPr>
                <w:rFonts w:ascii="Arial" w:eastAsia="Calibri" w:hAnsi="Arial" w:cs="Arial"/>
                <w:i/>
                <w:iCs/>
                <w:color w:val="365F91" w:themeColor="accent1" w:themeShade="BF"/>
                <w:sz w:val="22"/>
                <w:szCs w:val="22"/>
              </w:rPr>
              <w:t>actually implement</w:t>
            </w:r>
            <w:bookmarkEnd w:id="17"/>
            <w:proofErr w:type="gramEnd"/>
            <w:r w:rsidRPr="59A76749">
              <w:rPr>
                <w:rFonts w:ascii="Arial" w:eastAsia="Calibri" w:hAnsi="Arial" w:cs="Arial"/>
                <w:i/>
                <w:iCs/>
                <w:color w:val="365F91" w:themeColor="accent1" w:themeShade="BF"/>
                <w:sz w:val="22"/>
                <w:szCs w:val="22"/>
              </w:rPr>
              <w:t xml:space="preserve"> interoperability.</w:t>
            </w:r>
          </w:p>
          <w:p w14:paraId="05E431EC" w14:textId="77777777" w:rsidR="00926912" w:rsidRPr="00312948" w:rsidRDefault="00926912" w:rsidP="59A76749">
            <w:pPr>
              <w:rPr>
                <w:rFonts w:ascii="Arial" w:eastAsia="Calibri" w:hAnsi="Arial" w:cs="Arial"/>
                <w:b/>
                <w:bCs/>
                <w:color w:val="365F91" w:themeColor="accent1" w:themeShade="BF"/>
                <w:sz w:val="22"/>
                <w:szCs w:val="22"/>
              </w:rPr>
            </w:pPr>
          </w:p>
          <w:p w14:paraId="482BAF7A" w14:textId="77777777" w:rsidR="00926912" w:rsidRPr="00312948" w:rsidRDefault="00926912" w:rsidP="59A76749">
            <w:pPr>
              <w:rPr>
                <w:rFonts w:ascii="Arial" w:eastAsia="Calibri" w:hAnsi="Arial" w:cs="Arial"/>
                <w:b/>
                <w:bCs/>
                <w:color w:val="365F91" w:themeColor="accent1" w:themeShade="BF"/>
                <w:sz w:val="22"/>
                <w:szCs w:val="22"/>
              </w:rPr>
            </w:pPr>
          </w:p>
          <w:p w14:paraId="0D69D48A" w14:textId="77777777" w:rsidR="00926912" w:rsidRPr="00312948" w:rsidRDefault="00926912" w:rsidP="59A76749">
            <w:pPr>
              <w:rPr>
                <w:rFonts w:ascii="Arial" w:eastAsia="Calibri" w:hAnsi="Arial" w:cs="Arial"/>
                <w:b/>
                <w:bCs/>
                <w:color w:val="365F91" w:themeColor="accent1" w:themeShade="BF"/>
                <w:sz w:val="22"/>
                <w:szCs w:val="22"/>
              </w:rPr>
            </w:pPr>
          </w:p>
          <w:p w14:paraId="40909FFB" w14:textId="77777777" w:rsidR="00926912" w:rsidRPr="00312948" w:rsidRDefault="00926912" w:rsidP="59A76749">
            <w:pPr>
              <w:rPr>
                <w:rFonts w:ascii="Arial" w:eastAsia="Calibri" w:hAnsi="Arial" w:cs="Arial"/>
                <w:b/>
                <w:bCs/>
                <w:color w:val="365F91" w:themeColor="accent1" w:themeShade="BF"/>
                <w:sz w:val="22"/>
                <w:szCs w:val="22"/>
              </w:rPr>
            </w:pPr>
          </w:p>
          <w:p w14:paraId="25736ED0" w14:textId="07564185" w:rsidR="00926912" w:rsidRPr="00312948" w:rsidRDefault="00926912" w:rsidP="59A76749">
            <w:pPr>
              <w:rPr>
                <w:rFonts w:ascii="Arial" w:eastAsia="Calibri" w:hAnsi="Arial" w:cs="Arial"/>
                <w:b/>
                <w:bCs/>
                <w:color w:val="365F91" w:themeColor="accent1" w:themeShade="BF"/>
                <w:sz w:val="22"/>
                <w:szCs w:val="22"/>
              </w:rPr>
            </w:pPr>
          </w:p>
        </w:tc>
      </w:tr>
    </w:tbl>
    <w:p w14:paraId="27F99F8C" w14:textId="77777777" w:rsidR="00926912" w:rsidRPr="00312948" w:rsidRDefault="00926912" w:rsidP="59A76749">
      <w:pPr>
        <w:rPr>
          <w:rFonts w:ascii="Arial" w:eastAsia="Calibri" w:hAnsi="Arial" w:cs="Arial"/>
          <w:b/>
          <w:bCs/>
          <w:color w:val="365F91" w:themeColor="accent1" w:themeShade="BF"/>
          <w:sz w:val="22"/>
          <w:szCs w:val="22"/>
        </w:rPr>
      </w:pPr>
    </w:p>
    <w:p w14:paraId="6EB42C4F" w14:textId="4112AF5F" w:rsidR="006A4C51" w:rsidRPr="00BA3A50" w:rsidRDefault="006A4C51" w:rsidP="59A76749">
      <w:pPr>
        <w:ind w:firstLine="720"/>
        <w:rPr>
          <w:rFonts w:ascii="Arial" w:eastAsia="Calibri" w:hAnsi="Arial" w:cs="Arial"/>
          <w:b/>
          <w:bCs/>
          <w:color w:val="365F91" w:themeColor="accent1" w:themeShade="BF"/>
          <w:sz w:val="24"/>
          <w:szCs w:val="24"/>
        </w:rPr>
      </w:pPr>
      <w:r w:rsidRPr="59A76749">
        <w:rPr>
          <w:rFonts w:ascii="Arial" w:eastAsia="Calibri" w:hAnsi="Arial" w:cs="Arial"/>
          <w:b/>
          <w:bCs/>
          <w:color w:val="365F91" w:themeColor="accent1" w:themeShade="BF"/>
          <w:sz w:val="24"/>
          <w:szCs w:val="24"/>
        </w:rPr>
        <w:t>Standards and Service Specification:</w:t>
      </w:r>
    </w:p>
    <w:p w14:paraId="04DEAC47" w14:textId="6D83CE52" w:rsidR="00853E19" w:rsidRPr="00312948" w:rsidRDefault="00853E19" w:rsidP="59A76749">
      <w:pPr>
        <w:rPr>
          <w:rFonts w:ascii="Arial" w:eastAsia="Calibri" w:hAnsi="Arial" w:cs="Arial"/>
          <w:b/>
          <w:b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59A76749">
        <w:tc>
          <w:tcPr>
            <w:tcW w:w="9033" w:type="dxa"/>
            <w:shd w:val="clear" w:color="auto" w:fill="F2F2F2" w:themeFill="background1" w:themeFillShade="F2"/>
          </w:tcPr>
          <w:p w14:paraId="2D2280BF" w14:textId="2A36176A" w:rsidR="7B9C2069" w:rsidRDefault="7B9C2069" w:rsidP="59A76749">
            <w:pPr>
              <w:rPr>
                <w:rFonts w:ascii="Arial" w:eastAsia="Calibri" w:hAnsi="Arial" w:cs="Arial"/>
                <w:i/>
                <w:iCs/>
                <w:color w:val="365F91" w:themeColor="accent1" w:themeShade="BF"/>
                <w:sz w:val="22"/>
                <w:szCs w:val="22"/>
              </w:rPr>
            </w:pPr>
          </w:p>
          <w:p w14:paraId="4F44DBAC" w14:textId="01FE07D5"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specific output of the request is to provide the following throughout the period of the </w:t>
            </w:r>
          </w:p>
          <w:p w14:paraId="790701BC" w14:textId="425EB932"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service provision </w:t>
            </w:r>
          </w:p>
          <w:p w14:paraId="6506EF1C" w14:textId="2D87EB0C"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identify themes for sessions (including setting priorities, aims and educational potential) </w:t>
            </w:r>
          </w:p>
          <w:p w14:paraId="3D979DD7" w14:textId="43731E65"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identify and engage key stakeholders and appoint session leads </w:t>
            </w:r>
          </w:p>
          <w:p w14:paraId="102175F1" w14:textId="4328D624"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liaise with and engage subject matter experts who will act as stream facilitators (primarily from the relevant NHS England and NHS Digital teams) </w:t>
            </w:r>
          </w:p>
          <w:p w14:paraId="5A22A02C" w14:textId="100DB8A7"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engage with session leads and attendees to build a planning committee for each technical ‘stream’ </w:t>
            </w:r>
          </w:p>
          <w:p w14:paraId="30CADA22" w14:textId="310F8F71"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plan, coordinate and promote pre-hackathon planning calls to support technical preparation </w:t>
            </w:r>
          </w:p>
          <w:p w14:paraId="7E18521D" w14:textId="14712320"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produce and publish planning call notes and recordings via social media channels </w:t>
            </w:r>
          </w:p>
          <w:p w14:paraId="2AE4B916" w14:textId="0EAEB3CC"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design and arrange production of all event banners and marketing materials </w:t>
            </w:r>
          </w:p>
          <w:p w14:paraId="19A76B66" w14:textId="62AE64AE"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create and promote event listing for publication across all channels (website, ticketing platform and social media) </w:t>
            </w:r>
          </w:p>
          <w:p w14:paraId="58DCACDA" w14:textId="29C0CCBE"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develop and coordinate completion of pre-hackathon participant questionnaire (to support technical preparation) </w:t>
            </w:r>
          </w:p>
          <w:p w14:paraId="11545DFA" w14:textId="27D3B947"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produce, </w:t>
            </w:r>
            <w:bookmarkStart w:id="18" w:name="_Int_iH1EuDAC"/>
            <w:r w:rsidR="32F1E64B" w:rsidRPr="59A76749">
              <w:rPr>
                <w:rFonts w:ascii="Arial" w:eastAsia="Calibri" w:hAnsi="Arial" w:cs="Arial"/>
                <w:i/>
                <w:iCs/>
                <w:color w:val="365F91" w:themeColor="accent1" w:themeShade="BF"/>
                <w:sz w:val="22"/>
                <w:szCs w:val="22"/>
              </w:rPr>
              <w:t>manage,</w:t>
            </w:r>
            <w:bookmarkEnd w:id="18"/>
            <w:r w:rsidRPr="59A76749">
              <w:rPr>
                <w:rFonts w:ascii="Arial" w:eastAsia="Calibri" w:hAnsi="Arial" w:cs="Arial"/>
                <w:i/>
                <w:iCs/>
                <w:color w:val="365F91" w:themeColor="accent1" w:themeShade="BF"/>
                <w:sz w:val="22"/>
                <w:szCs w:val="22"/>
              </w:rPr>
              <w:t xml:space="preserve"> and issue invitations to all relevant stakeholders and oversee protection of attendee personal data </w:t>
            </w:r>
          </w:p>
          <w:p w14:paraId="0D6ADBA5" w14:textId="7919F4CC"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source and confirm locations, </w:t>
            </w:r>
            <w:bookmarkStart w:id="19" w:name="_Int_2EuxkSEx"/>
            <w:r w:rsidR="0C02703B" w:rsidRPr="59A76749">
              <w:rPr>
                <w:rFonts w:ascii="Arial" w:eastAsia="Calibri" w:hAnsi="Arial" w:cs="Arial"/>
                <w:i/>
                <w:iCs/>
                <w:color w:val="365F91" w:themeColor="accent1" w:themeShade="BF"/>
                <w:sz w:val="22"/>
                <w:szCs w:val="22"/>
              </w:rPr>
              <w:t>venues,</w:t>
            </w:r>
            <w:bookmarkEnd w:id="19"/>
            <w:r w:rsidRPr="59A76749">
              <w:rPr>
                <w:rFonts w:ascii="Arial" w:eastAsia="Calibri" w:hAnsi="Arial" w:cs="Arial"/>
                <w:i/>
                <w:iCs/>
                <w:color w:val="365F91" w:themeColor="accent1" w:themeShade="BF"/>
                <w:sz w:val="22"/>
                <w:szCs w:val="22"/>
              </w:rPr>
              <w:t xml:space="preserve"> and catering (if applicable) </w:t>
            </w:r>
          </w:p>
          <w:p w14:paraId="349D91A6" w14:textId="47F6695B"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liaise with venue to ensure technical facilities are made available (</w:t>
            </w:r>
            <w:proofErr w:type="gramStart"/>
            <w:r w:rsidRPr="59A76749">
              <w:rPr>
                <w:rFonts w:ascii="Arial" w:eastAsia="Calibri" w:hAnsi="Arial" w:cs="Arial"/>
                <w:i/>
                <w:iCs/>
                <w:color w:val="365F91" w:themeColor="accent1" w:themeShade="BF"/>
                <w:sz w:val="22"/>
                <w:szCs w:val="22"/>
              </w:rPr>
              <w:t>e.g.</w:t>
            </w:r>
            <w:proofErr w:type="gramEnd"/>
            <w:r w:rsidRPr="59A76749">
              <w:rPr>
                <w:rFonts w:ascii="Arial" w:eastAsia="Calibri" w:hAnsi="Arial" w:cs="Arial"/>
                <w:i/>
                <w:iCs/>
                <w:color w:val="365F91" w:themeColor="accent1" w:themeShade="BF"/>
                <w:sz w:val="22"/>
                <w:szCs w:val="22"/>
              </w:rPr>
              <w:t xml:space="preserve"> adequate Wi-Fi, power sources, repeater screens, microphones, break-out areas) </w:t>
            </w:r>
          </w:p>
          <w:p w14:paraId="2E643717" w14:textId="62AC1C1F"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identify potential sponsors and liaise to agree sponsorship agreement </w:t>
            </w:r>
          </w:p>
          <w:p w14:paraId="2EA7D225" w14:textId="5B935C48"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create housekeeping materials such as sign in sheets, name badges and table instructions  </w:t>
            </w:r>
          </w:p>
          <w:p w14:paraId="2AAEE31A" w14:textId="635E422B"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registration and coordination of attendees, session leads and speakers on the day </w:t>
            </w:r>
          </w:p>
          <w:p w14:paraId="66F3CCE9" w14:textId="7C29E9A8"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coordinate and liaise with venue to ensure staff are prepared and the event runs smoothly </w:t>
            </w:r>
          </w:p>
          <w:p w14:paraId="3D3DE18E" w14:textId="55D4BDAE"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develop and collate presentations and slide decks </w:t>
            </w:r>
          </w:p>
          <w:p w14:paraId="4407291F" w14:textId="0E1C51EE"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provide technical and administrative support at sessions </w:t>
            </w:r>
          </w:p>
          <w:p w14:paraId="097416DC" w14:textId="0D1AA616"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proofErr w:type="spellStart"/>
            <w:r w:rsidRPr="59A76749">
              <w:rPr>
                <w:rFonts w:ascii="Arial" w:eastAsia="Calibri" w:hAnsi="Arial" w:cs="Arial"/>
                <w:i/>
                <w:iCs/>
                <w:color w:val="365F91" w:themeColor="accent1" w:themeShade="BF"/>
                <w:sz w:val="22"/>
                <w:szCs w:val="22"/>
              </w:rPr>
              <w:t>organise</w:t>
            </w:r>
            <w:proofErr w:type="spellEnd"/>
            <w:r w:rsidRPr="59A76749">
              <w:rPr>
                <w:rFonts w:ascii="Arial" w:eastAsia="Calibri" w:hAnsi="Arial" w:cs="Arial"/>
                <w:i/>
                <w:iCs/>
                <w:color w:val="365F91" w:themeColor="accent1" w:themeShade="BF"/>
                <w:sz w:val="22"/>
                <w:szCs w:val="22"/>
              </w:rPr>
              <w:t xml:space="preserve"> and promote post-event networking sessions (including venue sourcing, </w:t>
            </w:r>
            <w:bookmarkStart w:id="20" w:name="_Int_zpibtwFA"/>
            <w:r w:rsidR="6B9F798D" w:rsidRPr="59A76749">
              <w:rPr>
                <w:rFonts w:ascii="Arial" w:eastAsia="Calibri" w:hAnsi="Arial" w:cs="Arial"/>
                <w:i/>
                <w:iCs/>
                <w:color w:val="365F91" w:themeColor="accent1" w:themeShade="BF"/>
                <w:sz w:val="22"/>
                <w:szCs w:val="22"/>
              </w:rPr>
              <w:t>sponsorship,</w:t>
            </w:r>
            <w:bookmarkEnd w:id="20"/>
            <w:r w:rsidRPr="59A76749">
              <w:rPr>
                <w:rFonts w:ascii="Arial" w:eastAsia="Calibri" w:hAnsi="Arial" w:cs="Arial"/>
                <w:i/>
                <w:iCs/>
                <w:color w:val="365F91" w:themeColor="accent1" w:themeShade="BF"/>
                <w:sz w:val="22"/>
                <w:szCs w:val="22"/>
              </w:rPr>
              <w:t xml:space="preserve"> and catering requests) </w:t>
            </w:r>
          </w:p>
          <w:p w14:paraId="491ACB52" w14:textId="763251D3"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deliver social media narrative prior to, during and following the event </w:t>
            </w:r>
          </w:p>
          <w:p w14:paraId="458B0500" w14:textId="38B3EE2D"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create and ensure the smooth running of interactive online voting poll </w:t>
            </w:r>
          </w:p>
          <w:p w14:paraId="6317BCDC" w14:textId="6F5805A4"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collate, </w:t>
            </w:r>
            <w:bookmarkStart w:id="21" w:name="_Int_MwPhX5eC"/>
            <w:r w:rsidR="6B1A588D" w:rsidRPr="59A76749">
              <w:rPr>
                <w:rFonts w:ascii="Arial" w:eastAsia="Calibri" w:hAnsi="Arial" w:cs="Arial"/>
                <w:i/>
                <w:iCs/>
                <w:color w:val="365F91" w:themeColor="accent1" w:themeShade="BF"/>
                <w:sz w:val="22"/>
                <w:szCs w:val="22"/>
              </w:rPr>
              <w:t>produce,</w:t>
            </w:r>
            <w:bookmarkEnd w:id="21"/>
            <w:r w:rsidRPr="59A76749">
              <w:rPr>
                <w:rFonts w:ascii="Arial" w:eastAsia="Calibri" w:hAnsi="Arial" w:cs="Arial"/>
                <w:i/>
                <w:iCs/>
                <w:color w:val="365F91" w:themeColor="accent1" w:themeShade="BF"/>
                <w:sz w:val="22"/>
                <w:szCs w:val="22"/>
              </w:rPr>
              <w:t xml:space="preserve"> and publish post-hackathon communications, including output blogs, to be shared and promotion on a variety of channels including </w:t>
            </w:r>
            <w:proofErr w:type="spellStart"/>
            <w:r w:rsidRPr="59A76749">
              <w:rPr>
                <w:rFonts w:ascii="Arial" w:eastAsia="Calibri" w:hAnsi="Arial" w:cs="Arial"/>
                <w:i/>
                <w:iCs/>
                <w:color w:val="365F91" w:themeColor="accent1" w:themeShade="BF"/>
                <w:sz w:val="22"/>
                <w:szCs w:val="22"/>
              </w:rPr>
              <w:t>FutureNHS</w:t>
            </w:r>
            <w:proofErr w:type="spellEnd"/>
            <w:r w:rsidRPr="59A76749">
              <w:rPr>
                <w:rFonts w:ascii="Arial" w:eastAsia="Calibri" w:hAnsi="Arial" w:cs="Arial"/>
                <w:i/>
                <w:iCs/>
                <w:color w:val="365F91" w:themeColor="accent1" w:themeShade="BF"/>
                <w:sz w:val="22"/>
                <w:szCs w:val="22"/>
              </w:rPr>
              <w:t xml:space="preserve"> </w:t>
            </w:r>
          </w:p>
          <w:p w14:paraId="1E4CFE19" w14:textId="0ADC43CB" w:rsidR="4902B5B8" w:rsidRDefault="5D704956" w:rsidP="59A76749">
            <w:pPr>
              <w:pStyle w:val="ListParagraph"/>
              <w:numPr>
                <w:ilvl w:val="0"/>
                <w:numId w:val="2"/>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coordinate and manage financing and invoicing around event </w:t>
            </w:r>
          </w:p>
          <w:p w14:paraId="05D7CAF4" w14:textId="36F32108"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238F7145" w14:textId="7ED9D944"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Previous demonstrable experience of managing the </w:t>
            </w:r>
            <w:proofErr w:type="gramStart"/>
            <w:r w:rsidRPr="59A76749">
              <w:rPr>
                <w:rFonts w:ascii="Arial" w:eastAsia="Calibri" w:hAnsi="Arial" w:cs="Arial"/>
                <w:i/>
                <w:iCs/>
                <w:color w:val="365F91" w:themeColor="accent1" w:themeShade="BF"/>
                <w:sz w:val="22"/>
                <w:szCs w:val="22"/>
              </w:rPr>
              <w:t>end to end</w:t>
            </w:r>
            <w:proofErr w:type="gramEnd"/>
            <w:r w:rsidRPr="59A76749">
              <w:rPr>
                <w:rFonts w:ascii="Arial" w:eastAsia="Calibri" w:hAnsi="Arial" w:cs="Arial"/>
                <w:i/>
                <w:iCs/>
                <w:color w:val="365F91" w:themeColor="accent1" w:themeShade="BF"/>
                <w:sz w:val="22"/>
                <w:szCs w:val="22"/>
              </w:rPr>
              <w:t xml:space="preserve"> management of hackathons </w:t>
            </w:r>
            <w:r w:rsidR="47EC627C" w:rsidRPr="59A76749">
              <w:rPr>
                <w:rFonts w:ascii="Arial" w:eastAsia="Calibri" w:hAnsi="Arial" w:cs="Arial"/>
                <w:i/>
                <w:iCs/>
                <w:color w:val="365F91" w:themeColor="accent1" w:themeShade="BF"/>
                <w:sz w:val="22"/>
                <w:szCs w:val="22"/>
              </w:rPr>
              <w:t xml:space="preserve">and </w:t>
            </w:r>
            <w:proofErr w:type="spellStart"/>
            <w:r w:rsidR="47EC627C" w:rsidRPr="59A76749">
              <w:rPr>
                <w:rFonts w:ascii="Arial" w:eastAsia="Calibri" w:hAnsi="Arial" w:cs="Arial"/>
                <w:i/>
                <w:iCs/>
                <w:color w:val="365F91" w:themeColor="accent1" w:themeShade="BF"/>
                <w:sz w:val="22"/>
                <w:szCs w:val="22"/>
              </w:rPr>
              <w:t>learnathons</w:t>
            </w:r>
            <w:proofErr w:type="spellEnd"/>
            <w:r w:rsidR="47EC627C"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is required to deliver this work. </w:t>
            </w:r>
          </w:p>
          <w:p w14:paraId="35EA170B" w14:textId="5A3319CB"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27558282" w14:textId="7C3EEE93" w:rsidR="4902B5B8" w:rsidRDefault="5D704956"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There is an available budget of £</w:t>
            </w:r>
            <w:r w:rsidR="7ED9C09D" w:rsidRPr="59A76749">
              <w:rPr>
                <w:rFonts w:ascii="Arial" w:eastAsia="Calibri" w:hAnsi="Arial" w:cs="Arial"/>
                <w:i/>
                <w:iCs/>
                <w:color w:val="365F91" w:themeColor="accent1" w:themeShade="BF"/>
                <w:sz w:val="22"/>
                <w:szCs w:val="22"/>
              </w:rPr>
              <w:t>75</w:t>
            </w:r>
            <w:r w:rsidRPr="59A76749">
              <w:rPr>
                <w:rFonts w:ascii="Arial" w:eastAsia="Calibri" w:hAnsi="Arial" w:cs="Arial"/>
                <w:i/>
                <w:iCs/>
                <w:color w:val="365F91" w:themeColor="accent1" w:themeShade="BF"/>
                <w:sz w:val="22"/>
                <w:szCs w:val="22"/>
              </w:rPr>
              <w:t xml:space="preserve">,000 </w:t>
            </w:r>
            <w:r w:rsidR="784387A8" w:rsidRPr="59A76749">
              <w:rPr>
                <w:rFonts w:ascii="Arial" w:eastAsia="Calibri" w:hAnsi="Arial" w:cs="Arial"/>
                <w:i/>
                <w:iCs/>
                <w:color w:val="365F91" w:themeColor="accent1" w:themeShade="BF"/>
                <w:sz w:val="22"/>
                <w:szCs w:val="22"/>
              </w:rPr>
              <w:t>excluding</w:t>
            </w:r>
            <w:r w:rsidR="28AB4BEC" w:rsidRPr="59A76749">
              <w:rPr>
                <w:rFonts w:ascii="Arial" w:eastAsia="Calibri" w:hAnsi="Arial" w:cs="Arial"/>
                <w:i/>
                <w:iCs/>
                <w:color w:val="365F91" w:themeColor="accent1" w:themeShade="BF"/>
                <w:sz w:val="22"/>
                <w:szCs w:val="22"/>
              </w:rPr>
              <w:t xml:space="preserve"> VAT </w:t>
            </w:r>
            <w:r w:rsidRPr="59A76749">
              <w:rPr>
                <w:rFonts w:ascii="Arial" w:eastAsia="Calibri" w:hAnsi="Arial" w:cs="Arial"/>
                <w:i/>
                <w:iCs/>
                <w:color w:val="365F91" w:themeColor="accent1" w:themeShade="BF"/>
                <w:sz w:val="22"/>
                <w:szCs w:val="22"/>
              </w:rPr>
              <w:t xml:space="preserve">for this </w:t>
            </w:r>
            <w:proofErr w:type="gramStart"/>
            <w:r w:rsidRPr="59A76749">
              <w:rPr>
                <w:rFonts w:ascii="Arial" w:eastAsia="Calibri" w:hAnsi="Arial" w:cs="Arial"/>
                <w:i/>
                <w:iCs/>
                <w:color w:val="365F91" w:themeColor="accent1" w:themeShade="BF"/>
                <w:sz w:val="22"/>
                <w:szCs w:val="22"/>
              </w:rPr>
              <w:t>work</w:t>
            </w:r>
            <w:proofErr w:type="gramEnd"/>
            <w:r w:rsidRPr="59A76749">
              <w:rPr>
                <w:rFonts w:ascii="Arial" w:eastAsia="Calibri" w:hAnsi="Arial" w:cs="Arial"/>
                <w:i/>
                <w:iCs/>
                <w:color w:val="365F91" w:themeColor="accent1" w:themeShade="BF"/>
                <w:sz w:val="22"/>
                <w:szCs w:val="22"/>
              </w:rPr>
              <w:t xml:space="preserve"> and it is expected that the service provision will start</w:t>
            </w:r>
            <w:r w:rsidR="02171A57"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as soon as the contract is awarded </w:t>
            </w:r>
            <w:r w:rsidR="23B9A793" w:rsidRPr="59A76749">
              <w:rPr>
                <w:rFonts w:ascii="Arial" w:eastAsia="Calibri" w:hAnsi="Arial" w:cs="Arial"/>
                <w:i/>
                <w:iCs/>
                <w:color w:val="365F91" w:themeColor="accent1" w:themeShade="BF"/>
                <w:sz w:val="22"/>
                <w:szCs w:val="22"/>
              </w:rPr>
              <w:t xml:space="preserve">hopefully early January 2023 </w:t>
            </w:r>
            <w:r w:rsidRPr="59A76749">
              <w:rPr>
                <w:rFonts w:ascii="Arial" w:eastAsia="Calibri" w:hAnsi="Arial" w:cs="Arial"/>
                <w:i/>
                <w:iCs/>
                <w:color w:val="365F91" w:themeColor="accent1" w:themeShade="BF"/>
                <w:sz w:val="22"/>
                <w:szCs w:val="22"/>
              </w:rPr>
              <w:t xml:space="preserve">and is planned to run until </w:t>
            </w:r>
            <w:r w:rsidR="0199AAFC" w:rsidRPr="59A76749">
              <w:rPr>
                <w:rFonts w:ascii="Arial" w:eastAsia="Calibri" w:hAnsi="Arial" w:cs="Arial"/>
                <w:i/>
                <w:iCs/>
                <w:color w:val="365F91" w:themeColor="accent1" w:themeShade="BF"/>
                <w:sz w:val="22"/>
                <w:szCs w:val="22"/>
              </w:rPr>
              <w:t>31</w:t>
            </w:r>
            <w:r w:rsidR="0199AAFC" w:rsidRPr="59A76749">
              <w:rPr>
                <w:rFonts w:ascii="Arial" w:eastAsia="Calibri" w:hAnsi="Arial" w:cs="Arial"/>
                <w:i/>
                <w:iCs/>
                <w:color w:val="365F91" w:themeColor="accent1" w:themeShade="BF"/>
                <w:sz w:val="22"/>
                <w:szCs w:val="22"/>
                <w:vertAlign w:val="superscript"/>
              </w:rPr>
              <w:t>st</w:t>
            </w:r>
            <w:r w:rsidR="0199AAFC" w:rsidRPr="59A76749">
              <w:rPr>
                <w:rFonts w:ascii="Arial" w:eastAsia="Calibri" w:hAnsi="Arial" w:cs="Arial"/>
                <w:i/>
                <w:iCs/>
                <w:color w:val="365F91" w:themeColor="accent1" w:themeShade="BF"/>
                <w:sz w:val="22"/>
                <w:szCs w:val="22"/>
              </w:rPr>
              <w:t xml:space="preserve"> March 2023</w:t>
            </w:r>
            <w:r w:rsidRPr="59A76749">
              <w:rPr>
                <w:rFonts w:ascii="Arial" w:eastAsia="Calibri" w:hAnsi="Arial" w:cs="Arial"/>
                <w:i/>
                <w:iCs/>
                <w:color w:val="365F91" w:themeColor="accent1" w:themeShade="BF"/>
                <w:sz w:val="22"/>
                <w:szCs w:val="22"/>
              </w:rPr>
              <w:t>.</w:t>
            </w:r>
          </w:p>
          <w:p w14:paraId="609FE68C" w14:textId="77777777" w:rsidR="00853E19" w:rsidRPr="00312948" w:rsidRDefault="00853E19" w:rsidP="59A76749">
            <w:pPr>
              <w:rPr>
                <w:rFonts w:ascii="Arial" w:eastAsia="Calibri" w:hAnsi="Arial" w:cs="Arial"/>
                <w:color w:val="365F91" w:themeColor="accent1" w:themeShade="BF"/>
                <w:sz w:val="22"/>
                <w:szCs w:val="22"/>
              </w:rPr>
            </w:pPr>
          </w:p>
          <w:p w14:paraId="715C6219" w14:textId="77777777" w:rsidR="00853E19" w:rsidRPr="00312948" w:rsidRDefault="00853E19" w:rsidP="59A76749">
            <w:pPr>
              <w:rPr>
                <w:rFonts w:ascii="Arial" w:eastAsia="Calibri" w:hAnsi="Arial" w:cs="Arial"/>
                <w:b/>
                <w:bCs/>
                <w:color w:val="365F91" w:themeColor="accent1" w:themeShade="BF"/>
                <w:sz w:val="22"/>
                <w:szCs w:val="22"/>
              </w:rPr>
            </w:pPr>
          </w:p>
          <w:p w14:paraId="002C3FBD" w14:textId="77777777" w:rsidR="00853E19" w:rsidRPr="00312948" w:rsidRDefault="00853E19" w:rsidP="59A76749">
            <w:pPr>
              <w:rPr>
                <w:rFonts w:ascii="Arial" w:eastAsia="Calibri" w:hAnsi="Arial" w:cs="Arial"/>
                <w:b/>
                <w:bCs/>
                <w:color w:val="365F91" w:themeColor="accent1" w:themeShade="BF"/>
                <w:sz w:val="22"/>
                <w:szCs w:val="22"/>
              </w:rPr>
            </w:pPr>
          </w:p>
          <w:p w14:paraId="3C95E371" w14:textId="77777777" w:rsidR="00853E19" w:rsidRPr="00312948" w:rsidRDefault="00853E19" w:rsidP="59A76749">
            <w:pPr>
              <w:rPr>
                <w:rFonts w:ascii="Arial" w:eastAsia="Calibri" w:hAnsi="Arial" w:cs="Arial"/>
                <w:b/>
                <w:bCs/>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59A76749">
      <w:pPr>
        <w:ind w:firstLine="720"/>
        <w:rPr>
          <w:rFonts w:ascii="Arial" w:eastAsia="Calibri" w:hAnsi="Arial" w:cs="Arial"/>
          <w:b/>
          <w:bCs/>
          <w:color w:val="365F91" w:themeColor="accent1" w:themeShade="BF"/>
          <w:sz w:val="24"/>
          <w:szCs w:val="24"/>
        </w:rPr>
      </w:pPr>
      <w:r w:rsidRPr="59A76749">
        <w:rPr>
          <w:rFonts w:ascii="Arial" w:eastAsia="Calibri" w:hAnsi="Arial" w:cs="Arial"/>
          <w:b/>
          <w:bCs/>
          <w:color w:val="365F91" w:themeColor="accent1" w:themeShade="BF"/>
          <w:sz w:val="24"/>
          <w:szCs w:val="24"/>
        </w:rPr>
        <w:t>Essential Skills</w:t>
      </w:r>
      <w:r w:rsidR="00D30E1F" w:rsidRPr="59A76749">
        <w:rPr>
          <w:rFonts w:ascii="Arial" w:eastAsia="Calibri" w:hAnsi="Arial" w:cs="Arial"/>
          <w:b/>
          <w:bCs/>
          <w:color w:val="365F91" w:themeColor="accent1" w:themeShade="BF"/>
          <w:sz w:val="24"/>
          <w:szCs w:val="24"/>
        </w:rPr>
        <w:t xml:space="preserve"> Deliverable</w:t>
      </w:r>
      <w:r w:rsidR="007F06EA" w:rsidRPr="59A76749">
        <w:rPr>
          <w:rFonts w:ascii="Arial" w:eastAsia="Calibri" w:hAnsi="Arial" w:cs="Arial"/>
          <w:b/>
          <w:bCs/>
          <w:color w:val="365F91" w:themeColor="accent1" w:themeShade="BF"/>
          <w:sz w:val="24"/>
          <w:szCs w:val="24"/>
        </w:rPr>
        <w:t>s</w:t>
      </w:r>
      <w:r w:rsidRPr="59A76749">
        <w:rPr>
          <w:rFonts w:ascii="Arial" w:eastAsia="Calibri" w:hAnsi="Arial" w:cs="Arial"/>
          <w:b/>
          <w:bCs/>
          <w:color w:val="365F91" w:themeColor="accent1" w:themeShade="BF"/>
          <w:sz w:val="24"/>
          <w:szCs w:val="24"/>
        </w:rPr>
        <w:t>:</w:t>
      </w:r>
    </w:p>
    <w:p w14:paraId="5732AC33" w14:textId="4E050468" w:rsidR="00853E19" w:rsidRPr="00312948" w:rsidRDefault="00853E19" w:rsidP="59A76749">
      <w:pPr>
        <w:rPr>
          <w:rFonts w:ascii="Arial" w:eastAsia="Calibri" w:hAnsi="Arial" w:cs="Arial"/>
          <w:b/>
          <w:b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59A76749">
        <w:tc>
          <w:tcPr>
            <w:tcW w:w="9033" w:type="dxa"/>
            <w:shd w:val="clear" w:color="auto" w:fill="F2F2F2" w:themeFill="background1" w:themeFillShade="F2"/>
          </w:tcPr>
          <w:p w14:paraId="746D59ED" w14:textId="2B963AD2" w:rsidR="7B9C2069" w:rsidRDefault="7B9C2069" w:rsidP="59A76749">
            <w:pPr>
              <w:rPr>
                <w:rFonts w:ascii="Arial" w:eastAsia="Calibri" w:hAnsi="Arial" w:cs="Arial"/>
                <w:i/>
                <w:iCs/>
                <w:color w:val="365F91" w:themeColor="accent1" w:themeShade="BF"/>
                <w:sz w:val="22"/>
                <w:szCs w:val="22"/>
              </w:rPr>
            </w:pPr>
          </w:p>
          <w:p w14:paraId="0CAE7ABD" w14:textId="66D645E4" w:rsidR="65FB917C" w:rsidRDefault="24B471AB"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w:t>
            </w:r>
            <w:r w:rsidR="2EBCD320" w:rsidRPr="59A76749">
              <w:rPr>
                <w:rFonts w:ascii="Arial" w:eastAsia="Calibri" w:hAnsi="Arial" w:cs="Arial"/>
                <w:i/>
                <w:iCs/>
                <w:color w:val="365F91" w:themeColor="accent1" w:themeShade="BF"/>
                <w:sz w:val="22"/>
                <w:szCs w:val="22"/>
              </w:rPr>
              <w:t>supplier</w:t>
            </w:r>
            <w:r w:rsidRPr="59A76749">
              <w:rPr>
                <w:rFonts w:ascii="Arial" w:eastAsia="Calibri" w:hAnsi="Arial" w:cs="Arial"/>
                <w:i/>
                <w:iCs/>
                <w:color w:val="365F91" w:themeColor="accent1" w:themeShade="BF"/>
                <w:sz w:val="22"/>
                <w:szCs w:val="22"/>
              </w:rPr>
              <w:t xml:space="preserve"> will be expected to have the skills, </w:t>
            </w:r>
            <w:bookmarkStart w:id="22" w:name="_Int_4vhRxKxN"/>
            <w:r w:rsidR="3F04F2D8" w:rsidRPr="59A76749">
              <w:rPr>
                <w:rFonts w:ascii="Arial" w:eastAsia="Calibri" w:hAnsi="Arial" w:cs="Arial"/>
                <w:i/>
                <w:iCs/>
                <w:color w:val="365F91" w:themeColor="accent1" w:themeShade="BF"/>
                <w:sz w:val="22"/>
                <w:szCs w:val="22"/>
              </w:rPr>
              <w:t>experience,</w:t>
            </w:r>
            <w:bookmarkEnd w:id="22"/>
            <w:r w:rsidRPr="59A76749">
              <w:rPr>
                <w:rFonts w:ascii="Arial" w:eastAsia="Calibri" w:hAnsi="Arial" w:cs="Arial"/>
                <w:i/>
                <w:iCs/>
                <w:color w:val="365F91" w:themeColor="accent1" w:themeShade="BF"/>
                <w:sz w:val="22"/>
                <w:szCs w:val="22"/>
              </w:rPr>
              <w:t xml:space="preserve"> and opportunities to deliver the outputs and deliverables. They should have access to a wide range of stakeholders through existing networks and experience of working with large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to deliver technological and change </w:t>
            </w:r>
            <w:proofErr w:type="spellStart"/>
            <w:r w:rsidRPr="59A76749">
              <w:rPr>
                <w:rFonts w:ascii="Arial" w:eastAsia="Calibri" w:hAnsi="Arial" w:cs="Arial"/>
                <w:i/>
                <w:iCs/>
                <w:color w:val="365F91" w:themeColor="accent1" w:themeShade="BF"/>
                <w:sz w:val="22"/>
                <w:szCs w:val="22"/>
              </w:rPr>
              <w:t>programmes</w:t>
            </w:r>
            <w:proofErr w:type="spellEnd"/>
            <w:r w:rsidRPr="59A76749">
              <w:rPr>
                <w:rFonts w:ascii="Arial" w:eastAsia="Calibri" w:hAnsi="Arial" w:cs="Arial"/>
                <w:i/>
                <w:iCs/>
                <w:color w:val="365F91" w:themeColor="accent1" w:themeShade="BF"/>
                <w:sz w:val="22"/>
                <w:szCs w:val="22"/>
              </w:rPr>
              <w:t>.</w:t>
            </w:r>
          </w:p>
          <w:p w14:paraId="1EDE06AC" w14:textId="3480B394" w:rsidR="65FB917C" w:rsidRDefault="24B471AB"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60CF9DC1" w14:textId="26A1603A" w:rsidR="65FB917C" w:rsidRDefault="24B471AB"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There will be a requirement for the </w:t>
            </w:r>
            <w:r w:rsidR="507738FC" w:rsidRPr="59A76749">
              <w:rPr>
                <w:rFonts w:ascii="Arial" w:eastAsia="Calibri" w:hAnsi="Arial" w:cs="Arial"/>
                <w:i/>
                <w:iCs/>
                <w:color w:val="365F91" w:themeColor="accent1" w:themeShade="BF"/>
                <w:sz w:val="22"/>
                <w:szCs w:val="22"/>
              </w:rPr>
              <w:t>supplier</w:t>
            </w:r>
            <w:r w:rsidRPr="59A76749">
              <w:rPr>
                <w:rFonts w:ascii="Arial" w:eastAsia="Calibri" w:hAnsi="Arial" w:cs="Arial"/>
                <w:i/>
                <w:iCs/>
                <w:color w:val="365F91" w:themeColor="accent1" w:themeShade="BF"/>
                <w:sz w:val="22"/>
                <w:szCs w:val="22"/>
              </w:rPr>
              <w:t xml:space="preserve"> to be able to bring together individuals, vendors, standards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and health and care providers who will work together collaboratively to accelerate the development of open standards for interoperability in the UK health and social care sector.</w:t>
            </w:r>
          </w:p>
          <w:p w14:paraId="78B113E2" w14:textId="08A6AC87" w:rsidR="65FB917C" w:rsidRDefault="24B471AB"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 </w:t>
            </w:r>
          </w:p>
          <w:p w14:paraId="4DC7D5A9" w14:textId="7EF3EE51" w:rsidR="65FB917C" w:rsidRDefault="24B471AB"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The work will require the </w:t>
            </w:r>
            <w:r w:rsidR="72EC2803" w:rsidRPr="59A76749">
              <w:rPr>
                <w:rFonts w:ascii="Arial" w:eastAsia="Calibri" w:hAnsi="Arial" w:cs="Arial"/>
                <w:i/>
                <w:iCs/>
                <w:color w:val="365F91" w:themeColor="accent1" w:themeShade="BF"/>
                <w:sz w:val="22"/>
                <w:szCs w:val="22"/>
              </w:rPr>
              <w:t>supplier</w:t>
            </w:r>
            <w:r w:rsidRPr="59A76749">
              <w:rPr>
                <w:rFonts w:ascii="Arial" w:eastAsia="Calibri" w:hAnsi="Arial" w:cs="Arial"/>
                <w:i/>
                <w:iCs/>
                <w:color w:val="365F91" w:themeColor="accent1" w:themeShade="BF"/>
                <w:sz w:val="22"/>
                <w:szCs w:val="22"/>
              </w:rPr>
              <w:t xml:space="preserve"> to be able to work with a variety of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involved in data exchanges between the different care domain systems </w:t>
            </w:r>
            <w:proofErr w:type="gramStart"/>
            <w:r w:rsidRPr="59A76749">
              <w:rPr>
                <w:rFonts w:ascii="Arial" w:eastAsia="Calibri" w:hAnsi="Arial" w:cs="Arial"/>
                <w:i/>
                <w:iCs/>
                <w:color w:val="365F91" w:themeColor="accent1" w:themeShade="BF"/>
                <w:sz w:val="22"/>
                <w:szCs w:val="22"/>
              </w:rPr>
              <w:t>e.g.</w:t>
            </w:r>
            <w:proofErr w:type="gramEnd"/>
            <w:r w:rsidRPr="59A76749">
              <w:rPr>
                <w:rFonts w:ascii="Arial" w:eastAsia="Calibri" w:hAnsi="Arial" w:cs="Arial"/>
                <w:i/>
                <w:iCs/>
                <w:color w:val="365F91" w:themeColor="accent1" w:themeShade="BF"/>
                <w:sz w:val="22"/>
                <w:szCs w:val="22"/>
              </w:rPr>
              <w:t xml:space="preserve"> </w:t>
            </w:r>
            <w:bookmarkStart w:id="23" w:name="_Int_X3oJVdsF"/>
            <w:r w:rsidRPr="59A76749">
              <w:rPr>
                <w:rFonts w:ascii="Arial" w:eastAsia="Calibri" w:hAnsi="Arial" w:cs="Arial"/>
                <w:i/>
                <w:iCs/>
                <w:color w:val="365F91" w:themeColor="accent1" w:themeShade="BF"/>
                <w:sz w:val="22"/>
                <w:szCs w:val="22"/>
              </w:rPr>
              <w:t>GP</w:t>
            </w:r>
            <w:bookmarkEnd w:id="23"/>
            <w:r w:rsidRPr="59A76749">
              <w:rPr>
                <w:rFonts w:ascii="Arial" w:eastAsia="Calibri" w:hAnsi="Arial" w:cs="Arial"/>
                <w:i/>
                <w:iCs/>
                <w:color w:val="365F91" w:themeColor="accent1" w:themeShade="BF"/>
                <w:sz w:val="22"/>
                <w:szCs w:val="22"/>
              </w:rPr>
              <w:t xml:space="preserve">, acute, community, mental health, child health, </w:t>
            </w:r>
            <w:bookmarkStart w:id="24" w:name="_Int_I89ZAzuX"/>
            <w:r w:rsidR="48256A4D" w:rsidRPr="59A76749">
              <w:rPr>
                <w:rFonts w:ascii="Arial" w:eastAsia="Calibri" w:hAnsi="Arial" w:cs="Arial"/>
                <w:i/>
                <w:iCs/>
                <w:color w:val="365F91" w:themeColor="accent1" w:themeShade="BF"/>
                <w:sz w:val="22"/>
                <w:szCs w:val="22"/>
              </w:rPr>
              <w:t>maternity,</w:t>
            </w:r>
            <w:bookmarkEnd w:id="24"/>
            <w:r w:rsidRPr="59A76749">
              <w:rPr>
                <w:rFonts w:ascii="Arial" w:eastAsia="Calibri" w:hAnsi="Arial" w:cs="Arial"/>
                <w:i/>
                <w:iCs/>
                <w:color w:val="365F91" w:themeColor="accent1" w:themeShade="BF"/>
                <w:sz w:val="22"/>
                <w:szCs w:val="22"/>
              </w:rPr>
              <w:t xml:space="preserve"> and social care.</w:t>
            </w:r>
          </w:p>
          <w:p w14:paraId="161142E3" w14:textId="77777777" w:rsidR="00853E19" w:rsidRPr="00312948" w:rsidRDefault="00853E19" w:rsidP="59A76749">
            <w:pPr>
              <w:rPr>
                <w:rFonts w:ascii="Arial" w:eastAsia="Calibri" w:hAnsi="Arial" w:cs="Arial"/>
                <w:b/>
                <w:bCs/>
                <w:color w:val="365F91" w:themeColor="accent1" w:themeShade="BF"/>
                <w:sz w:val="22"/>
                <w:szCs w:val="22"/>
              </w:rPr>
            </w:pPr>
          </w:p>
          <w:p w14:paraId="2F3FCB7E" w14:textId="77777777" w:rsidR="00853E19" w:rsidRPr="00312948" w:rsidRDefault="00853E19" w:rsidP="59A76749">
            <w:pPr>
              <w:rPr>
                <w:rFonts w:ascii="Arial" w:eastAsia="Calibri" w:hAnsi="Arial" w:cs="Arial"/>
                <w:b/>
                <w:bCs/>
                <w:color w:val="365F91" w:themeColor="accent1" w:themeShade="BF"/>
                <w:sz w:val="22"/>
                <w:szCs w:val="22"/>
              </w:rPr>
            </w:pPr>
          </w:p>
          <w:p w14:paraId="3D6E701F" w14:textId="4D7F6D07" w:rsidR="00853E19" w:rsidRPr="00312948" w:rsidRDefault="00853E19" w:rsidP="59A76749">
            <w:pPr>
              <w:rPr>
                <w:rFonts w:ascii="Arial" w:eastAsia="Calibri" w:hAnsi="Arial" w:cs="Arial"/>
                <w:b/>
                <w:bCs/>
                <w:color w:val="365F91" w:themeColor="accent1" w:themeShade="BF"/>
                <w:sz w:val="22"/>
                <w:szCs w:val="22"/>
              </w:rPr>
            </w:pPr>
          </w:p>
        </w:tc>
      </w:tr>
    </w:tbl>
    <w:p w14:paraId="238C788A" w14:textId="743601DA"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59A7674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4D4AD6C" w14:textId="14DB0498" w:rsidR="7B9C2069" w:rsidRDefault="7B9C2069" w:rsidP="59A76749">
            <w:pPr>
              <w:rPr>
                <w:rFonts w:ascii="Arial" w:eastAsia="Calibri" w:hAnsi="Arial" w:cs="Arial"/>
                <w:i/>
                <w:iCs/>
                <w:color w:val="365F91" w:themeColor="accent1" w:themeShade="BF"/>
                <w:sz w:val="22"/>
                <w:szCs w:val="22"/>
              </w:rPr>
            </w:pPr>
          </w:p>
          <w:p w14:paraId="56FDE859" w14:textId="12BC5D99" w:rsidR="77415FAD" w:rsidRDefault="5ACBAA52"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This work package will support the Architecture team within the CTO with the provision of </w:t>
            </w:r>
            <w:proofErr w:type="gramStart"/>
            <w:r w:rsidRPr="59A76749">
              <w:rPr>
                <w:rFonts w:ascii="Arial" w:eastAsia="Calibri" w:hAnsi="Arial" w:cs="Arial"/>
                <w:i/>
                <w:iCs/>
                <w:color w:val="365F91" w:themeColor="accent1" w:themeShade="BF"/>
                <w:sz w:val="22"/>
                <w:szCs w:val="22"/>
              </w:rPr>
              <w:t>a number of</w:t>
            </w:r>
            <w:proofErr w:type="gramEnd"/>
            <w:r w:rsidRPr="59A76749">
              <w:rPr>
                <w:rFonts w:ascii="Arial" w:eastAsia="Calibri" w:hAnsi="Arial" w:cs="Arial"/>
                <w:i/>
                <w:iCs/>
                <w:color w:val="365F91" w:themeColor="accent1" w:themeShade="BF"/>
                <w:sz w:val="22"/>
                <w:szCs w:val="22"/>
              </w:rPr>
              <w:t xml:space="preserve"> </w:t>
            </w:r>
            <w:r w:rsidR="3F080DE6" w:rsidRPr="59A76749">
              <w:rPr>
                <w:rFonts w:ascii="Arial" w:eastAsia="Calibri" w:hAnsi="Arial" w:cs="Arial"/>
                <w:i/>
                <w:iCs/>
                <w:color w:val="365F91" w:themeColor="accent1" w:themeShade="BF"/>
                <w:sz w:val="22"/>
                <w:szCs w:val="22"/>
              </w:rPr>
              <w:t xml:space="preserve">hackathon and </w:t>
            </w:r>
            <w:proofErr w:type="spellStart"/>
            <w:r w:rsidRPr="59A76749">
              <w:rPr>
                <w:rFonts w:ascii="Arial" w:eastAsia="Calibri" w:hAnsi="Arial" w:cs="Arial"/>
                <w:i/>
                <w:iCs/>
                <w:color w:val="365F91" w:themeColor="accent1" w:themeShade="BF"/>
                <w:sz w:val="22"/>
                <w:szCs w:val="22"/>
              </w:rPr>
              <w:t>learnathon</w:t>
            </w:r>
            <w:proofErr w:type="spellEnd"/>
            <w:r w:rsidRPr="59A76749">
              <w:rPr>
                <w:rFonts w:ascii="Arial" w:eastAsia="Calibri" w:hAnsi="Arial" w:cs="Arial"/>
                <w:i/>
                <w:iCs/>
                <w:color w:val="365F91" w:themeColor="accent1" w:themeShade="BF"/>
                <w:sz w:val="22"/>
                <w:szCs w:val="22"/>
              </w:rPr>
              <w:t xml:space="preserve"> events for the last three months of 22/23 financial year, January 2023 to March 2023.</w:t>
            </w:r>
          </w:p>
          <w:p w14:paraId="67E7F6CE" w14:textId="09D20A63" w:rsidR="77415FAD" w:rsidRDefault="5ACBAA52"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This work package will </w:t>
            </w:r>
            <w:proofErr w:type="gramStart"/>
            <w:r w:rsidRPr="59A76749">
              <w:rPr>
                <w:rFonts w:ascii="Arial" w:eastAsia="Calibri" w:hAnsi="Arial" w:cs="Arial"/>
                <w:i/>
                <w:iCs/>
                <w:color w:val="365F91" w:themeColor="accent1" w:themeShade="BF"/>
                <w:sz w:val="22"/>
                <w:szCs w:val="22"/>
              </w:rPr>
              <w:t>deliver:-</w:t>
            </w:r>
            <w:proofErr w:type="gramEnd"/>
            <w:r w:rsidRPr="59A76749">
              <w:rPr>
                <w:rFonts w:ascii="Arial" w:eastAsia="Calibri" w:hAnsi="Arial" w:cs="Arial"/>
                <w:i/>
                <w:iCs/>
                <w:color w:val="365F91" w:themeColor="accent1" w:themeShade="BF"/>
                <w:sz w:val="22"/>
                <w:szCs w:val="22"/>
              </w:rPr>
              <w:t xml:space="preserve"> </w:t>
            </w:r>
          </w:p>
          <w:p w14:paraId="6DB55719" w14:textId="13CDC064" w:rsidR="77415FAD" w:rsidRDefault="5ACBAA52" w:rsidP="59A76749">
            <w:pPr>
              <w:pStyle w:val="ListParagraph"/>
              <w:numPr>
                <w:ilvl w:val="0"/>
                <w:numId w:val="1"/>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a consultation to determine a set of topics to be covered</w:t>
            </w:r>
          </w:p>
          <w:p w14:paraId="43373A32" w14:textId="517C9338" w:rsidR="77415FAD" w:rsidRDefault="5ACBAA52" w:rsidP="59A76749">
            <w:pPr>
              <w:pStyle w:val="ListParagraph"/>
              <w:numPr>
                <w:ilvl w:val="0"/>
                <w:numId w:val="1"/>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a set of hackathons bringing together a group of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and provider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to develop a </w:t>
            </w:r>
            <w:proofErr w:type="gramStart"/>
            <w:r w:rsidRPr="59A76749">
              <w:rPr>
                <w:rFonts w:ascii="Arial" w:eastAsia="Calibri" w:hAnsi="Arial" w:cs="Arial"/>
                <w:i/>
                <w:iCs/>
                <w:color w:val="365F91" w:themeColor="accent1" w:themeShade="BF"/>
                <w:sz w:val="22"/>
                <w:szCs w:val="22"/>
              </w:rPr>
              <w:t>solutions</w:t>
            </w:r>
            <w:proofErr w:type="gramEnd"/>
            <w:r w:rsidRPr="59A76749">
              <w:rPr>
                <w:rFonts w:ascii="Arial" w:eastAsia="Calibri" w:hAnsi="Arial" w:cs="Arial"/>
                <w:i/>
                <w:iCs/>
                <w:color w:val="365F91" w:themeColor="accent1" w:themeShade="BF"/>
                <w:sz w:val="22"/>
                <w:szCs w:val="22"/>
              </w:rPr>
              <w:t xml:space="preserve"> to specific</w:t>
            </w:r>
            <w:r w:rsidR="74F3CD10"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problems</w:t>
            </w:r>
          </w:p>
          <w:p w14:paraId="7CE44C75" w14:textId="20836776" w:rsidR="77415FAD" w:rsidRDefault="5ACBAA52" w:rsidP="59A76749">
            <w:pPr>
              <w:pStyle w:val="ListParagraph"/>
              <w:numPr>
                <w:ilvl w:val="0"/>
                <w:numId w:val="1"/>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a set of </w:t>
            </w:r>
            <w:proofErr w:type="spellStart"/>
            <w:r w:rsidRPr="59A76749">
              <w:rPr>
                <w:rFonts w:ascii="Arial" w:eastAsia="Calibri" w:hAnsi="Arial" w:cs="Arial"/>
                <w:i/>
                <w:iCs/>
                <w:color w:val="365F91" w:themeColor="accent1" w:themeShade="BF"/>
                <w:sz w:val="22"/>
                <w:szCs w:val="22"/>
              </w:rPr>
              <w:t>learnathons</w:t>
            </w:r>
            <w:proofErr w:type="spellEnd"/>
            <w:r w:rsidRPr="59A76749">
              <w:rPr>
                <w:rFonts w:ascii="Arial" w:eastAsia="Calibri" w:hAnsi="Arial" w:cs="Arial"/>
                <w:i/>
                <w:iCs/>
                <w:color w:val="365F91" w:themeColor="accent1" w:themeShade="BF"/>
                <w:sz w:val="22"/>
                <w:szCs w:val="22"/>
              </w:rPr>
              <w:t xml:space="preserve"> associated with the hackathon topics to ensure that participants </w:t>
            </w:r>
            <w:proofErr w:type="gramStart"/>
            <w:r w:rsidRPr="59A76749">
              <w:rPr>
                <w:rFonts w:ascii="Arial" w:eastAsia="Calibri" w:hAnsi="Arial" w:cs="Arial"/>
                <w:i/>
                <w:iCs/>
                <w:color w:val="365F91" w:themeColor="accent1" w:themeShade="BF"/>
                <w:sz w:val="22"/>
                <w:szCs w:val="22"/>
              </w:rPr>
              <w:t>are able to</w:t>
            </w:r>
            <w:proofErr w:type="gramEnd"/>
            <w:r w:rsidRPr="59A76749">
              <w:rPr>
                <w:rFonts w:ascii="Arial" w:eastAsia="Calibri" w:hAnsi="Arial" w:cs="Arial"/>
                <w:i/>
                <w:iCs/>
                <w:color w:val="365F91" w:themeColor="accent1" w:themeShade="BF"/>
                <w:sz w:val="22"/>
                <w:szCs w:val="22"/>
              </w:rPr>
              <w:t xml:space="preserve"> understand in detail the area they are</w:t>
            </w:r>
            <w:r w:rsidR="03FFE36C"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working on the be the most effective during the hackathon</w:t>
            </w:r>
          </w:p>
          <w:p w14:paraId="0E24AB3A" w14:textId="72F7A875" w:rsidR="77415FAD" w:rsidRDefault="5ACBAA52" w:rsidP="59A76749">
            <w:pPr>
              <w:pStyle w:val="ListParagraph"/>
              <w:numPr>
                <w:ilvl w:val="0"/>
                <w:numId w:val="1"/>
              </w:num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a series of case studies following these events to support what has happened during the events</w:t>
            </w:r>
          </w:p>
          <w:p w14:paraId="52A842F4" w14:textId="24AE888C" w:rsidR="77415FAD" w:rsidRDefault="5ACBAA52"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This work package will require engagement across teams within national bodies such as NHSX, NHS E/I, NHS Digital as well as</w:t>
            </w:r>
            <w:r w:rsidR="71648F5F"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local provider </w:t>
            </w:r>
            <w:proofErr w:type="spellStart"/>
            <w:r w:rsidRPr="59A76749">
              <w:rPr>
                <w:rFonts w:ascii="Arial" w:eastAsia="Calibri" w:hAnsi="Arial" w:cs="Arial"/>
                <w:i/>
                <w:iCs/>
                <w:color w:val="365F91" w:themeColor="accent1" w:themeShade="BF"/>
                <w:sz w:val="22"/>
                <w:szCs w:val="22"/>
              </w:rPr>
              <w:t>organisations</w:t>
            </w:r>
            <w:proofErr w:type="spellEnd"/>
            <w:r w:rsidRPr="59A76749">
              <w:rPr>
                <w:rFonts w:ascii="Arial" w:eastAsia="Calibri" w:hAnsi="Arial" w:cs="Arial"/>
                <w:i/>
                <w:iCs/>
                <w:color w:val="365F91" w:themeColor="accent1" w:themeShade="BF"/>
                <w:sz w:val="22"/>
                <w:szCs w:val="22"/>
              </w:rPr>
              <w:t xml:space="preserve"> and system suppliers.</w:t>
            </w:r>
          </w:p>
          <w:p w14:paraId="78A91145" w14:textId="6F0DD087" w:rsidR="77415FAD" w:rsidRDefault="5ACBAA52" w:rsidP="59A76749">
            <w:pPr>
              <w:rPr>
                <w:rFonts w:ascii="Arial" w:eastAsia="Calibri" w:hAnsi="Arial" w:cs="Arial"/>
                <w:i/>
                <w:iCs/>
                <w:color w:val="365F91" w:themeColor="accent1" w:themeShade="BF"/>
                <w:sz w:val="22"/>
                <w:szCs w:val="22"/>
              </w:rPr>
            </w:pPr>
            <w:r w:rsidRPr="59A76749">
              <w:rPr>
                <w:rFonts w:ascii="Arial" w:eastAsia="Calibri" w:hAnsi="Arial" w:cs="Arial"/>
                <w:i/>
                <w:iCs/>
                <w:color w:val="365F91" w:themeColor="accent1" w:themeShade="BF"/>
                <w:sz w:val="22"/>
                <w:szCs w:val="22"/>
              </w:rPr>
              <w:t xml:space="preserve">Hackathon </w:t>
            </w:r>
            <w:r w:rsidR="269968DA" w:rsidRPr="59A76749">
              <w:rPr>
                <w:rFonts w:ascii="Arial" w:eastAsia="Calibri" w:hAnsi="Arial" w:cs="Arial"/>
                <w:i/>
                <w:iCs/>
                <w:color w:val="365F91" w:themeColor="accent1" w:themeShade="BF"/>
                <w:sz w:val="22"/>
                <w:szCs w:val="22"/>
              </w:rPr>
              <w:t xml:space="preserve">and </w:t>
            </w:r>
            <w:proofErr w:type="spellStart"/>
            <w:r w:rsidR="269968DA" w:rsidRPr="59A76749">
              <w:rPr>
                <w:rFonts w:ascii="Arial" w:eastAsia="Calibri" w:hAnsi="Arial" w:cs="Arial"/>
                <w:i/>
                <w:iCs/>
                <w:color w:val="365F91" w:themeColor="accent1" w:themeShade="BF"/>
                <w:sz w:val="22"/>
                <w:szCs w:val="22"/>
              </w:rPr>
              <w:t>learnathons</w:t>
            </w:r>
            <w:proofErr w:type="spellEnd"/>
            <w:r w:rsidR="269968DA"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bring together system suppliers and NHS Providers to </w:t>
            </w:r>
            <w:proofErr w:type="gramStart"/>
            <w:r w:rsidRPr="59A76749">
              <w:rPr>
                <w:rFonts w:ascii="Arial" w:eastAsia="Calibri" w:hAnsi="Arial" w:cs="Arial"/>
                <w:i/>
                <w:iCs/>
                <w:color w:val="365F91" w:themeColor="accent1" w:themeShade="BF"/>
                <w:sz w:val="22"/>
                <w:szCs w:val="22"/>
              </w:rPr>
              <w:t>actually use</w:t>
            </w:r>
            <w:proofErr w:type="gramEnd"/>
            <w:r w:rsidRPr="59A76749">
              <w:rPr>
                <w:rFonts w:ascii="Arial" w:eastAsia="Calibri" w:hAnsi="Arial" w:cs="Arial"/>
                <w:i/>
                <w:iCs/>
                <w:color w:val="365F91" w:themeColor="accent1" w:themeShade="BF"/>
                <w:sz w:val="22"/>
                <w:szCs w:val="22"/>
              </w:rPr>
              <w:t xml:space="preserve"> interoperability standards and profiles to make</w:t>
            </w:r>
            <w:r w:rsidR="2C233923"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interoperability happen – each </w:t>
            </w:r>
            <w:r w:rsidR="05A2C25C" w:rsidRPr="59A76749">
              <w:rPr>
                <w:rFonts w:ascii="Arial" w:eastAsia="Calibri" w:hAnsi="Arial" w:cs="Arial"/>
                <w:i/>
                <w:iCs/>
                <w:color w:val="365F91" w:themeColor="accent1" w:themeShade="BF"/>
                <w:sz w:val="22"/>
                <w:szCs w:val="22"/>
              </w:rPr>
              <w:t xml:space="preserve">event </w:t>
            </w:r>
            <w:r w:rsidRPr="59A76749">
              <w:rPr>
                <w:rFonts w:ascii="Arial" w:eastAsia="Calibri" w:hAnsi="Arial" w:cs="Arial"/>
                <w:i/>
                <w:iCs/>
                <w:color w:val="365F91" w:themeColor="accent1" w:themeShade="BF"/>
                <w:sz w:val="22"/>
                <w:szCs w:val="22"/>
              </w:rPr>
              <w:t>would normally have at least one focus area such as Transfers of care, Medicine</w:t>
            </w:r>
            <w:r w:rsidR="519BD3B4"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reconciliation </w:t>
            </w:r>
            <w:proofErr w:type="spellStart"/>
            <w:r w:rsidRPr="59A76749">
              <w:rPr>
                <w:rFonts w:ascii="Arial" w:eastAsia="Calibri" w:hAnsi="Arial" w:cs="Arial"/>
                <w:i/>
                <w:iCs/>
                <w:color w:val="365F91" w:themeColor="accent1" w:themeShade="BF"/>
                <w:sz w:val="22"/>
                <w:szCs w:val="22"/>
              </w:rPr>
              <w:t>etc</w:t>
            </w:r>
            <w:proofErr w:type="spellEnd"/>
            <w:r w:rsidRPr="59A76749">
              <w:rPr>
                <w:rFonts w:ascii="Arial" w:eastAsia="Calibri" w:hAnsi="Arial" w:cs="Arial"/>
                <w:i/>
                <w:iCs/>
                <w:color w:val="365F91" w:themeColor="accent1" w:themeShade="BF"/>
                <w:sz w:val="22"/>
                <w:szCs w:val="22"/>
              </w:rPr>
              <w:t xml:space="preserve"> so that those attending can focus on those areas and actually produce code that transfers data between systems. </w:t>
            </w:r>
            <w:r w:rsidR="6467205B" w:rsidRPr="59A76749">
              <w:rPr>
                <w:rFonts w:ascii="Arial" w:eastAsia="Calibri" w:hAnsi="Arial" w:cs="Arial"/>
                <w:i/>
                <w:iCs/>
                <w:color w:val="365F91" w:themeColor="accent1" w:themeShade="BF"/>
                <w:sz w:val="22"/>
                <w:szCs w:val="22"/>
              </w:rPr>
              <w:t>T</w:t>
            </w:r>
            <w:r w:rsidRPr="59A76749">
              <w:rPr>
                <w:rFonts w:ascii="Arial" w:eastAsia="Calibri" w:hAnsi="Arial" w:cs="Arial"/>
                <w:i/>
                <w:iCs/>
                <w:color w:val="365F91" w:themeColor="accent1" w:themeShade="BF"/>
                <w:sz w:val="22"/>
                <w:szCs w:val="22"/>
              </w:rPr>
              <w:t>he</w:t>
            </w:r>
            <w:r w:rsidR="6C0C8812"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supplier will plan, </w:t>
            </w:r>
            <w:r w:rsidR="5BBFC9CC" w:rsidRPr="59A76749">
              <w:rPr>
                <w:rFonts w:ascii="Arial" w:eastAsia="Calibri" w:hAnsi="Arial" w:cs="Arial"/>
                <w:i/>
                <w:iCs/>
                <w:color w:val="365F91" w:themeColor="accent1" w:themeShade="BF"/>
                <w:sz w:val="22"/>
                <w:szCs w:val="22"/>
              </w:rPr>
              <w:t>promote,</w:t>
            </w:r>
            <w:r w:rsidRPr="59A76749">
              <w:rPr>
                <w:rFonts w:ascii="Arial" w:eastAsia="Calibri" w:hAnsi="Arial" w:cs="Arial"/>
                <w:i/>
                <w:iCs/>
                <w:color w:val="365F91" w:themeColor="accent1" w:themeShade="BF"/>
                <w:sz w:val="22"/>
                <w:szCs w:val="22"/>
              </w:rPr>
              <w:t xml:space="preserve"> and support the event to ensure that all the preparations prior to the event and all post event activities are</w:t>
            </w:r>
            <w:r w:rsidR="617F7DE7"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undertaken to make the event</w:t>
            </w:r>
            <w:r w:rsidR="6D128F77" w:rsidRPr="59A76749">
              <w:rPr>
                <w:rFonts w:ascii="Arial" w:eastAsia="Calibri" w:hAnsi="Arial" w:cs="Arial"/>
                <w:i/>
                <w:iCs/>
                <w:color w:val="365F91" w:themeColor="accent1" w:themeShade="BF"/>
                <w:sz w:val="22"/>
                <w:szCs w:val="22"/>
              </w:rPr>
              <w:t>s</w:t>
            </w:r>
            <w:r w:rsidRPr="59A76749">
              <w:rPr>
                <w:rFonts w:ascii="Arial" w:eastAsia="Calibri" w:hAnsi="Arial" w:cs="Arial"/>
                <w:i/>
                <w:iCs/>
                <w:color w:val="365F91" w:themeColor="accent1" w:themeShade="BF"/>
                <w:sz w:val="22"/>
                <w:szCs w:val="22"/>
              </w:rPr>
              <w:t xml:space="preserve"> a success – the key deliverables outline specific activities – to make the</w:t>
            </w:r>
            <w:r w:rsidR="3F7C5018" w:rsidRPr="59A76749">
              <w:rPr>
                <w:rFonts w:ascii="Arial" w:eastAsia="Calibri" w:hAnsi="Arial" w:cs="Arial"/>
                <w:i/>
                <w:iCs/>
                <w:color w:val="365F91" w:themeColor="accent1" w:themeShade="BF"/>
                <w:sz w:val="22"/>
                <w:szCs w:val="22"/>
              </w:rPr>
              <w:t xml:space="preserve">se events </w:t>
            </w:r>
            <w:r w:rsidRPr="59A76749">
              <w:rPr>
                <w:rFonts w:ascii="Arial" w:eastAsia="Calibri" w:hAnsi="Arial" w:cs="Arial"/>
                <w:i/>
                <w:iCs/>
                <w:color w:val="365F91" w:themeColor="accent1" w:themeShade="BF"/>
                <w:sz w:val="22"/>
                <w:szCs w:val="22"/>
              </w:rPr>
              <w:t>a success takes a</w:t>
            </w:r>
            <w:r w:rsidR="69B185C1" w:rsidRPr="59A76749">
              <w:rPr>
                <w:rFonts w:ascii="Arial" w:eastAsia="Calibri" w:hAnsi="Arial" w:cs="Arial"/>
                <w:i/>
                <w:iCs/>
                <w:color w:val="365F91" w:themeColor="accent1" w:themeShade="BF"/>
                <w:sz w:val="22"/>
                <w:szCs w:val="22"/>
              </w:rPr>
              <w:t xml:space="preserve"> </w:t>
            </w:r>
            <w:r w:rsidRPr="59A76749">
              <w:rPr>
                <w:rFonts w:ascii="Arial" w:eastAsia="Calibri" w:hAnsi="Arial" w:cs="Arial"/>
                <w:i/>
                <w:iCs/>
                <w:color w:val="365F91" w:themeColor="accent1" w:themeShade="BF"/>
                <w:sz w:val="22"/>
                <w:szCs w:val="22"/>
              </w:rPr>
              <w:t xml:space="preserve">significant amount of time to plan, </w:t>
            </w:r>
            <w:r w:rsidR="42197F48" w:rsidRPr="59A76749">
              <w:rPr>
                <w:rFonts w:ascii="Arial" w:eastAsia="Calibri" w:hAnsi="Arial" w:cs="Arial"/>
                <w:i/>
                <w:iCs/>
                <w:color w:val="365F91" w:themeColor="accent1" w:themeShade="BF"/>
                <w:sz w:val="22"/>
                <w:szCs w:val="22"/>
              </w:rPr>
              <w:t>run</w:t>
            </w:r>
            <w:r w:rsidR="6A0A84DE" w:rsidRPr="59A76749">
              <w:rPr>
                <w:rFonts w:ascii="Arial" w:eastAsia="Calibri" w:hAnsi="Arial" w:cs="Arial"/>
                <w:i/>
                <w:iCs/>
                <w:color w:val="365F91" w:themeColor="accent1" w:themeShade="BF"/>
                <w:sz w:val="22"/>
                <w:szCs w:val="22"/>
              </w:rPr>
              <w:t>,</w:t>
            </w:r>
            <w:r w:rsidRPr="59A76749">
              <w:rPr>
                <w:rFonts w:ascii="Arial" w:eastAsia="Calibri" w:hAnsi="Arial" w:cs="Arial"/>
                <w:i/>
                <w:iCs/>
                <w:color w:val="365F91" w:themeColor="accent1" w:themeShade="BF"/>
                <w:sz w:val="22"/>
                <w:szCs w:val="22"/>
              </w:rPr>
              <w:t xml:space="preserve"> and feedback.</w:t>
            </w:r>
          </w:p>
          <w:p w14:paraId="17D056C2" w14:textId="77777777" w:rsidR="009F449C" w:rsidRPr="00312948" w:rsidRDefault="009F449C" w:rsidP="59A76749">
            <w:pPr>
              <w:rPr>
                <w:rFonts w:ascii="Arial" w:eastAsia="Calibri" w:hAnsi="Arial" w:cs="Arial"/>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4D20CA05" w:rsidR="00BA3A50" w:rsidRDefault="0013735C" w:rsidP="7B9C2069">
      <w:pPr>
        <w:spacing w:after="200" w:line="276" w:lineRule="auto"/>
        <w:ind w:left="720"/>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The proposed terms and conditions for this engagement</w:t>
      </w:r>
      <w:r w:rsidR="00C12EEF" w:rsidRPr="7B9C2069">
        <w:rPr>
          <w:rFonts w:ascii="Arial" w:eastAsia="Calibri" w:hAnsi="Arial" w:cs="Arial"/>
          <w:color w:val="365F91" w:themeColor="accent1" w:themeShade="BF"/>
          <w:sz w:val="22"/>
          <w:szCs w:val="22"/>
        </w:rPr>
        <w:t xml:space="preserve"> are the NHS Standard Terms and Conditions of services: Purchase Order Version</w:t>
      </w:r>
      <w:bookmarkStart w:id="25" w:name="_Int_gyq5YWsu"/>
      <w:r w:rsidR="00C12EEF" w:rsidRPr="7B9C2069">
        <w:rPr>
          <w:rFonts w:ascii="Arial" w:eastAsia="Calibri" w:hAnsi="Arial" w:cs="Arial"/>
          <w:color w:val="365F91" w:themeColor="accent1" w:themeShade="BF"/>
          <w:sz w:val="22"/>
          <w:szCs w:val="22"/>
        </w:rPr>
        <w:t xml:space="preserve">.  </w:t>
      </w:r>
      <w:bookmarkEnd w:id="25"/>
    </w:p>
    <w:p w14:paraId="015F90C7" w14:textId="51E8079B"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7B9C2069">
      <w:pPr>
        <w:spacing w:after="200" w:line="276" w:lineRule="auto"/>
        <w:ind w:left="720"/>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 xml:space="preserve">There are available to view on </w:t>
      </w:r>
      <w:hyperlink r:id="rId14">
        <w:r w:rsidRPr="7B9C2069">
          <w:rPr>
            <w:rStyle w:val="Hyperlink"/>
            <w:rFonts w:ascii="Arial" w:eastAsia="Calibri" w:hAnsi="Arial" w:cs="Arial"/>
            <w:color w:val="365F91" w:themeColor="accent1" w:themeShade="BF"/>
            <w:sz w:val="22"/>
            <w:szCs w:val="22"/>
          </w:rPr>
          <w:t>https://www.gov.uk/government/publications/nhs-standard-terms-and-conditions-of-contract-for-the-purchase-of-goods-and-supply-of-services</w:t>
        </w:r>
      </w:hyperlink>
      <w:bookmarkStart w:id="26" w:name="_Int_hfswbAQo"/>
      <w:r w:rsidRPr="7B9C2069">
        <w:rPr>
          <w:rFonts w:ascii="Arial" w:eastAsia="Calibri" w:hAnsi="Arial" w:cs="Arial"/>
          <w:color w:val="365F91" w:themeColor="accent1" w:themeShade="BF"/>
          <w:sz w:val="22"/>
          <w:szCs w:val="22"/>
        </w:rPr>
        <w:t xml:space="preserve">.  </w:t>
      </w:r>
      <w:bookmarkEnd w:id="26"/>
      <w:r w:rsidRPr="7B9C2069">
        <w:rPr>
          <w:rFonts w:ascii="Arial" w:eastAsia="Calibri" w:hAnsi="Arial" w:cs="Arial"/>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2"/>
        </w:numPr>
        <w:spacing w:after="200" w:line="276" w:lineRule="auto"/>
        <w:rPr>
          <w:rStyle w:val="Heading1Char"/>
          <w:rFonts w:ascii="Arial" w:hAnsi="Arial" w:cs="Arial"/>
        </w:rPr>
      </w:pPr>
      <w:r w:rsidRPr="009540F4">
        <w:rPr>
          <w:rStyle w:val="Heading1Char"/>
          <w:rFonts w:ascii="Arial" w:hAnsi="Arial" w:cs="Arial"/>
        </w:rPr>
        <w:t>Responding to ITQ</w:t>
      </w:r>
    </w:p>
    <w:p w14:paraId="0D7513F7" w14:textId="14253D61" w:rsidR="00C12EEF" w:rsidRPr="00312948" w:rsidRDefault="00C12EEF" w:rsidP="7B9C2069">
      <w:pPr>
        <w:pStyle w:val="Heading6"/>
        <w:ind w:left="720"/>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When responding to this ITQ</w:t>
      </w:r>
      <w:r w:rsidR="009F449C" w:rsidRPr="7B9C2069">
        <w:rPr>
          <w:rFonts w:ascii="Arial" w:eastAsia="Calibri" w:hAnsi="Arial" w:cs="Arial"/>
          <w:color w:val="365F91" w:themeColor="accent1" w:themeShade="BF"/>
          <w:sz w:val="22"/>
          <w:szCs w:val="22"/>
        </w:rPr>
        <w:t>,</w:t>
      </w:r>
      <w:r w:rsidRPr="7B9C2069">
        <w:rPr>
          <w:rFonts w:ascii="Arial" w:eastAsia="Calibri" w:hAnsi="Arial" w:cs="Arial"/>
          <w:color w:val="365F91" w:themeColor="accent1" w:themeShade="BF"/>
          <w:sz w:val="22"/>
          <w:szCs w:val="22"/>
        </w:rPr>
        <w:t xml:space="preserve"> Bidders must ensure that their Tender covers all the information required</w:t>
      </w:r>
      <w:bookmarkStart w:id="27" w:name="_Int_wnekGYK0"/>
      <w:r w:rsidRPr="7B9C2069">
        <w:rPr>
          <w:rFonts w:ascii="Arial" w:eastAsia="Calibri" w:hAnsi="Arial" w:cs="Arial"/>
          <w:color w:val="365F91" w:themeColor="accent1" w:themeShade="BF"/>
          <w:sz w:val="22"/>
          <w:szCs w:val="22"/>
        </w:rPr>
        <w:t xml:space="preserve">.  </w:t>
      </w:r>
      <w:bookmarkEnd w:id="27"/>
      <w:r w:rsidRPr="7B9C2069">
        <w:rPr>
          <w:rFonts w:ascii="Arial" w:eastAsia="Calibri" w:hAnsi="Arial" w:cs="Arial"/>
          <w:color w:val="365F91" w:themeColor="accent1" w:themeShade="BF"/>
          <w:sz w:val="22"/>
          <w:szCs w:val="22"/>
        </w:rPr>
        <w:t>Bidders must complete their Tenders within the Authorities procurement portal (</w:t>
      </w:r>
      <w:proofErr w:type="spellStart"/>
      <w:r w:rsidRPr="7B9C2069">
        <w:rPr>
          <w:rFonts w:ascii="Arial" w:eastAsia="Calibri" w:hAnsi="Arial" w:cs="Arial"/>
          <w:color w:val="365F91" w:themeColor="accent1" w:themeShade="BF"/>
          <w:sz w:val="22"/>
          <w:szCs w:val="22"/>
        </w:rPr>
        <w:t>Atamis</w:t>
      </w:r>
      <w:proofErr w:type="spellEnd"/>
      <w:r w:rsidRPr="7B9C2069">
        <w:rPr>
          <w:rFonts w:ascii="Arial" w:eastAsia="Calibri" w:hAnsi="Arial" w:cs="Arial"/>
          <w:color w:val="365F91" w:themeColor="accent1" w:themeShade="BF"/>
          <w:sz w:val="22"/>
          <w:szCs w:val="22"/>
        </w:rPr>
        <w:t>) set out in the "Supplier Response Form"</w:t>
      </w:r>
      <w:bookmarkStart w:id="28" w:name="_Int_kBXv4SFY"/>
      <w:r w:rsidRPr="7B9C2069">
        <w:rPr>
          <w:rFonts w:ascii="Arial" w:eastAsia="Calibri" w:hAnsi="Arial" w:cs="Arial"/>
          <w:color w:val="365F91" w:themeColor="accent1" w:themeShade="BF"/>
          <w:sz w:val="22"/>
          <w:szCs w:val="22"/>
        </w:rPr>
        <w:t xml:space="preserve">.  </w:t>
      </w:r>
      <w:bookmarkEnd w:id="28"/>
      <w:r w:rsidRPr="7B9C2069">
        <w:rPr>
          <w:rFonts w:ascii="Arial" w:eastAsia="Calibri" w:hAnsi="Arial" w:cs="Arial"/>
          <w:color w:val="365F91" w:themeColor="accent1" w:themeShade="BF"/>
          <w:sz w:val="22"/>
          <w:szCs w:val="22"/>
        </w:rPr>
        <w:t>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9"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9"/>
    </w:p>
    <w:p w14:paraId="0AFC0C06" w14:textId="00BECEF1" w:rsidR="00C12EEF" w:rsidRPr="00312948" w:rsidRDefault="00C12EEF" w:rsidP="009540F4">
      <w:pPr>
        <w:pStyle w:val="Heading3"/>
        <w:ind w:left="720"/>
        <w:rPr>
          <w:rFonts w:ascii="Arial" w:eastAsia="Calibri" w:hAnsi="Arial" w:cs="Arial"/>
          <w:b w:val="0"/>
          <w:bCs w:val="0"/>
          <w:color w:val="365F91" w:themeColor="accent1" w:themeShade="BF"/>
          <w:sz w:val="22"/>
          <w:szCs w:val="22"/>
        </w:rPr>
      </w:pPr>
      <w:bookmarkStart w:id="30" w:name="_Toc29563439"/>
      <w:r w:rsidRPr="7B9C2069">
        <w:rPr>
          <w:rFonts w:ascii="Arial" w:eastAsia="Calibri" w:hAnsi="Arial" w:cs="Arial"/>
          <w:b w:val="0"/>
          <w:bCs w:val="0"/>
          <w:color w:val="365F91" w:themeColor="accent1" w:themeShade="BF"/>
          <w:sz w:val="22"/>
          <w:szCs w:val="22"/>
        </w:rPr>
        <w:t xml:space="preserve">Bidders should not assume that the Authority has any prior knowledge of the Bidder, its practice or reputation, or its involvement in existing services, </w:t>
      </w:r>
      <w:bookmarkStart w:id="31" w:name="_Int_o7A7XfLs"/>
      <w:proofErr w:type="gramStart"/>
      <w:r w:rsidRPr="7B9C2069">
        <w:rPr>
          <w:rFonts w:ascii="Arial" w:eastAsia="Calibri" w:hAnsi="Arial" w:cs="Arial"/>
          <w:b w:val="0"/>
          <w:bCs w:val="0"/>
          <w:color w:val="365F91" w:themeColor="accent1" w:themeShade="BF"/>
          <w:sz w:val="22"/>
          <w:szCs w:val="22"/>
        </w:rPr>
        <w:t>projects</w:t>
      </w:r>
      <w:bookmarkEnd w:id="31"/>
      <w:proofErr w:type="gramEnd"/>
      <w:r w:rsidRPr="7B9C2069">
        <w:rPr>
          <w:rFonts w:ascii="Arial" w:eastAsia="Calibri" w:hAnsi="Arial" w:cs="Arial"/>
          <w:b w:val="0"/>
          <w:bCs w:val="0"/>
          <w:color w:val="365F91" w:themeColor="accent1" w:themeShade="BF"/>
          <w:sz w:val="22"/>
          <w:szCs w:val="22"/>
        </w:rPr>
        <w:t xml:space="preserve"> or procurements.</w:t>
      </w:r>
      <w:bookmarkEnd w:id="30"/>
      <w:r w:rsidRPr="7B9C2069">
        <w:rPr>
          <w:rFonts w:ascii="Arial" w:eastAsia="Calibri" w:hAnsi="Arial" w:cs="Arial"/>
          <w:b w:val="0"/>
          <w:bCs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2"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32"/>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3"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34" w:name="_Toc29563442"/>
      <w:bookmarkEnd w:id="33"/>
      <w:r w:rsidRPr="00312948">
        <w:rPr>
          <w:rFonts w:ascii="Arial" w:eastAsia="Calibri" w:hAnsi="Arial" w:cs="Arial"/>
          <w:b w:val="0"/>
          <w:color w:val="365F91" w:themeColor="accent1" w:themeShade="BF"/>
          <w:sz w:val="22"/>
          <w:szCs w:val="22"/>
        </w:rPr>
        <w:t xml:space="preserve"> Bidders must provide a word count for each question response.</w:t>
      </w:r>
      <w:bookmarkEnd w:id="34"/>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7B9C2069">
      <w:pPr>
        <w:pStyle w:val="Heading6"/>
        <w:ind w:left="720"/>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The Authority may at its own absolute discretion extend the Deadline for receipt of Tenders specified in the timetable</w:t>
      </w:r>
      <w:bookmarkStart w:id="35" w:name="_Int_FysnHKxL"/>
      <w:r w:rsidRPr="7B9C2069">
        <w:rPr>
          <w:rFonts w:ascii="Arial" w:eastAsia="Calibri" w:hAnsi="Arial" w:cs="Arial"/>
          <w:color w:val="365F91" w:themeColor="accent1" w:themeShade="BF"/>
          <w:sz w:val="22"/>
          <w:szCs w:val="22"/>
        </w:rPr>
        <w:t xml:space="preserve">.  </w:t>
      </w:r>
      <w:bookmarkEnd w:id="35"/>
      <w:r w:rsidRPr="7B9C2069">
        <w:rPr>
          <w:rFonts w:ascii="Arial" w:eastAsia="Calibri" w:hAnsi="Arial" w:cs="Arial"/>
          <w:color w:val="365F91" w:themeColor="accent1" w:themeShade="BF"/>
          <w:sz w:val="22"/>
          <w:szCs w:val="22"/>
        </w:rPr>
        <w:t>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7B9C2069">
      <w:pPr>
        <w:pStyle w:val="Heading6"/>
        <w:ind w:left="720"/>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Tenders must be submitted via the Authorities procurement portal (</w:t>
      </w:r>
      <w:proofErr w:type="spellStart"/>
      <w:r w:rsidRPr="7B9C2069">
        <w:rPr>
          <w:rFonts w:ascii="Arial" w:eastAsia="Calibri" w:hAnsi="Arial" w:cs="Arial"/>
          <w:color w:val="365F91" w:themeColor="accent1" w:themeShade="BF"/>
          <w:sz w:val="22"/>
          <w:szCs w:val="22"/>
        </w:rPr>
        <w:t>Atamis</w:t>
      </w:r>
      <w:proofErr w:type="spellEnd"/>
      <w:r w:rsidRPr="7B9C2069">
        <w:rPr>
          <w:rFonts w:ascii="Arial" w:eastAsia="Calibri" w:hAnsi="Arial" w:cs="Arial"/>
          <w:color w:val="365F91" w:themeColor="accent1" w:themeShade="BF"/>
          <w:sz w:val="22"/>
          <w:szCs w:val="22"/>
        </w:rPr>
        <w:t>) no later than the ITQ submission Deadline specified in ‘Timetable</w:t>
      </w:r>
      <w:bookmarkStart w:id="36" w:name="_Int_z5xujeah"/>
      <w:r w:rsidRPr="7B9C2069">
        <w:rPr>
          <w:rFonts w:ascii="Arial" w:eastAsia="Calibri" w:hAnsi="Arial" w:cs="Arial"/>
          <w:color w:val="365F91" w:themeColor="accent1" w:themeShade="BF"/>
          <w:sz w:val="22"/>
          <w:szCs w:val="22"/>
        </w:rPr>
        <w:t>’.</w:t>
      </w:r>
      <w:bookmarkEnd w:id="36"/>
      <w:r w:rsidRPr="7B9C2069">
        <w:rPr>
          <w:rFonts w:ascii="Arial" w:eastAsia="Calibri" w:hAnsi="Arial" w:cs="Arial"/>
          <w:color w:val="365F91" w:themeColor="accent1" w:themeShade="BF"/>
          <w:sz w:val="22"/>
          <w:szCs w:val="22"/>
        </w:rPr>
        <w:t xml:space="preserv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37" w:name="_Toc528691046"/>
      <w:r w:rsidRPr="00BA3A50">
        <w:rPr>
          <w:rFonts w:ascii="Arial" w:eastAsia="Calibri" w:hAnsi="Arial" w:cs="Arial"/>
          <w:sz w:val="24"/>
          <w:szCs w:val="24"/>
        </w:rPr>
        <w:t>Further Bidder Information</w:t>
      </w:r>
      <w:bookmarkEnd w:id="3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5978A8"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516A968D"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6" o:title=""/>
                </v:shape>
                <w:control r:id="rId17"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18" o:title=""/>
                </v:shape>
                <w:control r:id="rId19"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0AFDB1B4"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0" o:title=""/>
                </v:shape>
                <w:control r:id="rId21"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22" o:title=""/>
                </v:shape>
                <w:control r:id="rId23"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2255EB5D"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4" o:title=""/>
                </v:shape>
                <w:control r:id="rId25"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26" o:title=""/>
                </v:shape>
                <w:control r:id="rId27"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38"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38"/>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5"/>
        </w:numPr>
        <w:spacing w:after="200" w:line="276" w:lineRule="auto"/>
        <w:rPr>
          <w:rStyle w:val="Heading1Char"/>
          <w:rFonts w:ascii="Arial" w:hAnsi="Arial" w:cs="Arial"/>
          <w:sz w:val="22"/>
          <w:szCs w:val="22"/>
        </w:rPr>
      </w:pPr>
      <w:r w:rsidRPr="59A76749">
        <w:rPr>
          <w:rStyle w:val="Heading1Char"/>
          <w:rFonts w:ascii="Arial" w:hAnsi="Arial" w:cs="Arial"/>
          <w:sz w:val="22"/>
          <w:szCs w:val="22"/>
        </w:rPr>
        <w:t>Qualit</w:t>
      </w:r>
      <w:r w:rsidR="00672A8A" w:rsidRPr="59A76749">
        <w:rPr>
          <w:rStyle w:val="Heading1Char"/>
          <w:rFonts w:ascii="Arial" w:hAnsi="Arial" w:cs="Arial"/>
          <w:sz w:val="22"/>
          <w:szCs w:val="22"/>
        </w:rPr>
        <w:t>y</w:t>
      </w:r>
    </w:p>
    <w:p w14:paraId="124704AB" w14:textId="15634268" w:rsidR="00BD7886" w:rsidRPr="00672A8A" w:rsidRDefault="00BD7886" w:rsidP="59A76749">
      <w:pPr>
        <w:spacing w:after="200" w:line="276" w:lineRule="auto"/>
        <w:rPr>
          <w:rFonts w:ascii="Arial" w:eastAsiaTheme="majorEastAsia" w:hAnsi="Arial" w:cs="Arial"/>
          <w:b/>
          <w:bCs/>
          <w:color w:val="365F91" w:themeColor="accent1" w:themeShade="BF"/>
          <w:sz w:val="22"/>
          <w:szCs w:val="22"/>
        </w:rPr>
      </w:pPr>
      <w:r w:rsidRPr="59A76749">
        <w:rPr>
          <w:rFonts w:ascii="Arial" w:eastAsia="Calibri" w:hAnsi="Arial" w:cs="Arial"/>
          <w:color w:val="365F91" w:themeColor="accent1" w:themeShade="BF"/>
          <w:sz w:val="22"/>
          <w:szCs w:val="22"/>
        </w:rPr>
        <w:t xml:space="preserve">The questions below are for reference only and will be found within </w:t>
      </w:r>
      <w:proofErr w:type="spellStart"/>
      <w:r w:rsidRPr="59A76749">
        <w:rPr>
          <w:rFonts w:ascii="Arial" w:eastAsia="Calibri" w:hAnsi="Arial" w:cs="Arial"/>
          <w:color w:val="365F91" w:themeColor="accent1" w:themeShade="BF"/>
          <w:sz w:val="22"/>
          <w:szCs w:val="22"/>
        </w:rPr>
        <w:t>Atamis</w:t>
      </w:r>
      <w:proofErr w:type="spellEnd"/>
      <w:r w:rsidRPr="59A76749">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59A76749">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3FC7921F" w:rsidR="000C2FE6" w:rsidRPr="00312948" w:rsidRDefault="7C946554"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20</w:t>
            </w:r>
            <w:r w:rsidR="000C2FE6" w:rsidRPr="59A76749">
              <w:rPr>
                <w:rFonts w:ascii="Arial" w:eastAsia="Calibri" w:hAnsi="Arial" w:cs="Arial"/>
                <w:color w:val="365F91" w:themeColor="accent1" w:themeShade="BF"/>
                <w:sz w:val="22"/>
                <w:szCs w:val="22"/>
              </w:rPr>
              <w:t>%</w:t>
            </w:r>
          </w:p>
        </w:tc>
      </w:tr>
      <w:tr w:rsidR="000C2FE6" w:rsidRPr="00312948" w14:paraId="08F3E596" w14:textId="77777777" w:rsidTr="59A76749">
        <w:trPr>
          <w:trHeight w:val="68"/>
        </w:trPr>
        <w:tc>
          <w:tcPr>
            <w:tcW w:w="3997" w:type="dxa"/>
            <w:vMerge/>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59A76749">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324167C0" w14:textId="3A28427B" w:rsidR="00240721" w:rsidRPr="00240721" w:rsidRDefault="00240721" w:rsidP="59A76749">
            <w:pPr>
              <w:pStyle w:val="ListParagraph"/>
              <w:spacing w:after="200" w:line="276" w:lineRule="auto"/>
              <w:ind w:left="0"/>
              <w:rPr>
                <w:rFonts w:ascii="Arial" w:hAnsi="Arial" w:cs="Arial"/>
                <w:color w:val="365F91" w:themeColor="accent1" w:themeShade="BF"/>
                <w:sz w:val="22"/>
                <w:szCs w:val="22"/>
                <w:lang w:eastAsia="en-GB"/>
              </w:rPr>
            </w:pPr>
          </w:p>
          <w:p w14:paraId="2433EAE0" w14:textId="6AA04BF2" w:rsidR="00240721" w:rsidRPr="00240721" w:rsidRDefault="76C7B1D0" w:rsidP="7B9C2069">
            <w:pPr>
              <w:pStyle w:val="ListParagraph"/>
              <w:spacing w:after="200"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 xml:space="preserve">1 Please provide examples that demonstrate your experience, </w:t>
            </w:r>
            <w:bookmarkStart w:id="39" w:name="_Int_SSQdosIQ"/>
            <w:r w:rsidR="7577E24A" w:rsidRPr="59A76749">
              <w:rPr>
                <w:rFonts w:ascii="Arial" w:hAnsi="Arial" w:cs="Arial"/>
                <w:color w:val="365F91" w:themeColor="accent1" w:themeShade="BF"/>
                <w:sz w:val="22"/>
                <w:szCs w:val="22"/>
                <w:lang w:eastAsia="en-GB"/>
              </w:rPr>
              <w:t>knowledge,</w:t>
            </w:r>
            <w:bookmarkEnd w:id="39"/>
            <w:r w:rsidRPr="59A76749">
              <w:rPr>
                <w:rFonts w:ascii="Arial" w:hAnsi="Arial" w:cs="Arial"/>
                <w:color w:val="365F91" w:themeColor="accent1" w:themeShade="BF"/>
                <w:sz w:val="22"/>
                <w:szCs w:val="22"/>
                <w:lang w:eastAsia="en-GB"/>
              </w:rPr>
              <w:t xml:space="preserve"> and skills of providing an </w:t>
            </w:r>
            <w:proofErr w:type="gramStart"/>
            <w:r w:rsidRPr="59A76749">
              <w:rPr>
                <w:rFonts w:ascii="Arial" w:hAnsi="Arial" w:cs="Arial"/>
                <w:color w:val="365F91" w:themeColor="accent1" w:themeShade="BF"/>
                <w:sz w:val="22"/>
                <w:szCs w:val="22"/>
                <w:lang w:eastAsia="en-GB"/>
              </w:rPr>
              <w:t>end to end</w:t>
            </w:r>
            <w:proofErr w:type="gramEnd"/>
            <w:r w:rsidRPr="59A76749">
              <w:rPr>
                <w:rFonts w:ascii="Arial" w:hAnsi="Arial" w:cs="Arial"/>
                <w:color w:val="365F91" w:themeColor="accent1" w:themeShade="BF"/>
                <w:sz w:val="22"/>
                <w:szCs w:val="22"/>
                <w:lang w:eastAsia="en-GB"/>
              </w:rPr>
              <w:t xml:space="preserve"> service in relation to the management of hackathons and </w:t>
            </w:r>
            <w:proofErr w:type="spellStart"/>
            <w:r w:rsidRPr="59A76749">
              <w:rPr>
                <w:rFonts w:ascii="Arial" w:hAnsi="Arial" w:cs="Arial"/>
                <w:color w:val="365F91" w:themeColor="accent1" w:themeShade="BF"/>
                <w:sz w:val="22"/>
                <w:szCs w:val="22"/>
                <w:lang w:eastAsia="en-GB"/>
              </w:rPr>
              <w:t>Learnathons</w:t>
            </w:r>
            <w:proofErr w:type="spellEnd"/>
          </w:p>
        </w:tc>
      </w:tr>
      <w:tr w:rsidR="00312948" w:rsidRPr="00312948" w14:paraId="0BB7878F" w14:textId="77777777" w:rsidTr="59A76749">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Supplier Response</w:t>
            </w:r>
          </w:p>
        </w:tc>
      </w:tr>
      <w:tr w:rsidR="000C2FE6" w:rsidRPr="00312948" w14:paraId="370B5691" w14:textId="77777777" w:rsidTr="59A76749">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21FFFE9A" w:rsidR="000C2FE6" w:rsidRPr="00312948" w:rsidRDefault="00AF4E3F"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maximum total word count for this section is </w:t>
            </w:r>
            <w:r w:rsidR="3C399883" w:rsidRPr="59A76749">
              <w:rPr>
                <w:rFonts w:ascii="Arial" w:eastAsia="Calibri" w:hAnsi="Arial" w:cs="Arial"/>
                <w:color w:val="365F91" w:themeColor="accent1" w:themeShade="BF"/>
                <w:sz w:val="22"/>
                <w:szCs w:val="22"/>
              </w:rPr>
              <w:t>1,0</w:t>
            </w:r>
            <w:r w:rsidR="398EDB08" w:rsidRPr="59A76749">
              <w:rPr>
                <w:rFonts w:ascii="Arial" w:eastAsia="Calibri" w:hAnsi="Arial" w:cs="Arial"/>
                <w:color w:val="365F91" w:themeColor="accent1" w:themeShade="BF"/>
                <w:sz w:val="22"/>
                <w:szCs w:val="22"/>
              </w:rPr>
              <w:t>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59A76749">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18ED42D6" w14:textId="3FC7921F" w:rsidR="000C2FE6" w:rsidRPr="00312948" w:rsidRDefault="6E268E79"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20%</w:t>
            </w:r>
          </w:p>
          <w:p w14:paraId="4F9ACDD4" w14:textId="2B4F2F1A" w:rsidR="000C2FE6" w:rsidRPr="00312948" w:rsidRDefault="000C2FE6" w:rsidP="59A76749">
            <w:pPr>
              <w:spacing w:after="200" w:line="276" w:lineRule="auto"/>
              <w:contextualSpacing/>
              <w:rPr>
                <w:rFonts w:ascii="Arial" w:eastAsia="Calibri" w:hAnsi="Arial" w:cs="Arial"/>
                <w:color w:val="365F91" w:themeColor="accent1" w:themeShade="BF"/>
                <w:sz w:val="22"/>
                <w:szCs w:val="22"/>
              </w:rPr>
            </w:pPr>
          </w:p>
        </w:tc>
      </w:tr>
      <w:tr w:rsidR="000C2FE6" w:rsidRPr="00312948" w14:paraId="7928BAEA" w14:textId="77777777" w:rsidTr="59A76749">
        <w:trPr>
          <w:trHeight w:val="29"/>
        </w:trPr>
        <w:tc>
          <w:tcPr>
            <w:tcW w:w="4032" w:type="dxa"/>
            <w:vMerge/>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59A76749">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584C7C1C" w14:textId="45C7FC6A" w:rsidR="00240721" w:rsidRPr="00240721" w:rsidRDefault="00240721" w:rsidP="59A76749">
            <w:pPr>
              <w:spacing w:after="200" w:line="276" w:lineRule="auto"/>
              <w:contextualSpacing/>
              <w:rPr>
                <w:rFonts w:ascii="Arial" w:eastAsia="Calibri" w:hAnsi="Arial" w:cs="Arial"/>
                <w:i/>
                <w:iCs/>
                <w:color w:val="1F497D" w:themeColor="text2"/>
                <w:sz w:val="22"/>
                <w:szCs w:val="22"/>
              </w:rPr>
            </w:pPr>
          </w:p>
          <w:p w14:paraId="130D2671" w14:textId="3DB8BD89" w:rsidR="00240721" w:rsidRPr="00240721" w:rsidRDefault="631CC519" w:rsidP="59A76749">
            <w:pPr>
              <w:spacing w:after="200" w:line="276" w:lineRule="auto"/>
              <w:contextualSpacing/>
              <w:rPr>
                <w:rFonts w:ascii="Arial" w:eastAsia="Calibri" w:hAnsi="Arial" w:cs="Arial"/>
                <w:color w:val="1F497D" w:themeColor="text2"/>
                <w:sz w:val="22"/>
                <w:szCs w:val="22"/>
              </w:rPr>
            </w:pPr>
            <w:r w:rsidRPr="59A76749">
              <w:rPr>
                <w:rFonts w:ascii="Arial" w:eastAsia="Calibri" w:hAnsi="Arial" w:cs="Arial"/>
                <w:color w:val="1F487C"/>
                <w:sz w:val="22"/>
                <w:szCs w:val="22"/>
              </w:rPr>
              <w:t>2 Please provide examples that demonstrate your experience of running events that focus on standards and interoperability</w:t>
            </w:r>
          </w:p>
        </w:tc>
      </w:tr>
      <w:tr w:rsidR="00312948" w:rsidRPr="00312948" w14:paraId="57331A01" w14:textId="77777777" w:rsidTr="59A76749">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Supplier Response</w:t>
            </w:r>
          </w:p>
        </w:tc>
      </w:tr>
      <w:tr w:rsidR="000C2FE6" w:rsidRPr="00312948" w14:paraId="6B067871" w14:textId="77777777" w:rsidTr="59A76749">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61CE5055"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maximum total word count for this section is </w:t>
            </w:r>
            <w:r w:rsidR="14FD271E" w:rsidRPr="59A76749">
              <w:rPr>
                <w:rFonts w:ascii="Arial" w:eastAsia="Calibri" w:hAnsi="Arial" w:cs="Arial"/>
                <w:color w:val="365F91" w:themeColor="accent1" w:themeShade="BF"/>
                <w:sz w:val="22"/>
                <w:szCs w:val="22"/>
              </w:rPr>
              <w:t>1,0</w:t>
            </w:r>
            <w:r w:rsidR="69B7FEB7" w:rsidRPr="59A76749">
              <w:rPr>
                <w:rFonts w:ascii="Arial" w:eastAsia="Calibri" w:hAnsi="Arial" w:cs="Arial"/>
                <w:color w:val="365F91" w:themeColor="accent1" w:themeShade="BF"/>
                <w:sz w:val="22"/>
                <w:szCs w:val="22"/>
              </w:rPr>
              <w:t>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59A76749">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2BC90D99" w:rsidR="000C2FE6" w:rsidRPr="00312948" w:rsidRDefault="10F8F816"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1</w:t>
            </w:r>
            <w:r w:rsidR="5EAF391C" w:rsidRPr="59A76749">
              <w:rPr>
                <w:rFonts w:ascii="Arial" w:eastAsia="Calibri" w:hAnsi="Arial" w:cs="Arial"/>
                <w:color w:val="365F91" w:themeColor="accent1" w:themeShade="BF"/>
                <w:sz w:val="22"/>
                <w:szCs w:val="22"/>
              </w:rPr>
              <w:t>0</w:t>
            </w:r>
            <w:r w:rsidR="000C2FE6" w:rsidRPr="59A76749">
              <w:rPr>
                <w:rFonts w:ascii="Arial" w:eastAsia="Calibri" w:hAnsi="Arial" w:cs="Arial"/>
                <w:color w:val="365F91" w:themeColor="accent1" w:themeShade="BF"/>
                <w:sz w:val="22"/>
                <w:szCs w:val="22"/>
              </w:rPr>
              <w:t>%</w:t>
            </w:r>
          </w:p>
        </w:tc>
      </w:tr>
      <w:tr w:rsidR="000C2FE6" w:rsidRPr="00312948" w14:paraId="0230750C" w14:textId="77777777" w:rsidTr="59A76749">
        <w:trPr>
          <w:trHeight w:val="25"/>
        </w:trPr>
        <w:tc>
          <w:tcPr>
            <w:tcW w:w="4016" w:type="dxa"/>
            <w:vMerge/>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59A76749">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212FA1EF" w14:textId="085230F4" w:rsidR="00240721" w:rsidRPr="00240721" w:rsidRDefault="00240721" w:rsidP="59A76749">
            <w:pPr>
              <w:spacing w:after="200" w:line="276" w:lineRule="auto"/>
              <w:contextualSpacing/>
              <w:rPr>
                <w:rFonts w:ascii="Arial" w:eastAsia="Calibri" w:hAnsi="Arial" w:cs="Arial"/>
                <w:i/>
                <w:iCs/>
                <w:color w:val="1F497D" w:themeColor="text2"/>
                <w:sz w:val="22"/>
                <w:szCs w:val="22"/>
              </w:rPr>
            </w:pPr>
          </w:p>
          <w:p w14:paraId="5E509395" w14:textId="508D40EF" w:rsidR="00240721" w:rsidRPr="00240721" w:rsidRDefault="3B3C94B3" w:rsidP="59A76749">
            <w:pPr>
              <w:spacing w:after="200" w:line="276" w:lineRule="auto"/>
              <w:contextualSpacing/>
              <w:rPr>
                <w:rFonts w:ascii="Arial" w:eastAsia="Calibri" w:hAnsi="Arial" w:cs="Arial"/>
                <w:color w:val="1F497D" w:themeColor="text2"/>
                <w:sz w:val="22"/>
                <w:szCs w:val="22"/>
              </w:rPr>
            </w:pPr>
            <w:r w:rsidRPr="59A76749">
              <w:rPr>
                <w:rFonts w:ascii="Arial" w:eastAsia="Calibri" w:hAnsi="Arial" w:cs="Arial"/>
                <w:color w:val="1F487C"/>
                <w:sz w:val="22"/>
                <w:szCs w:val="22"/>
              </w:rPr>
              <w:t xml:space="preserve">3 Please provide examples of or links to materials, information and supporting documents in relation to previous hackathons and </w:t>
            </w:r>
            <w:proofErr w:type="spellStart"/>
            <w:r w:rsidRPr="59A76749">
              <w:rPr>
                <w:rFonts w:ascii="Arial" w:eastAsia="Calibri" w:hAnsi="Arial" w:cs="Arial"/>
                <w:color w:val="1F487C"/>
                <w:sz w:val="22"/>
                <w:szCs w:val="22"/>
              </w:rPr>
              <w:t>learnathons</w:t>
            </w:r>
            <w:proofErr w:type="spellEnd"/>
          </w:p>
        </w:tc>
      </w:tr>
      <w:tr w:rsidR="00312948" w:rsidRPr="00312948" w14:paraId="2709EAB8" w14:textId="77777777" w:rsidTr="59A76749">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Supplier Response</w:t>
            </w:r>
          </w:p>
        </w:tc>
      </w:tr>
      <w:tr w:rsidR="000C2FE6" w:rsidRPr="00312948" w14:paraId="63345522" w14:textId="77777777" w:rsidTr="59A76749">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4B3E0A4C" w:rsidR="000C2FE6" w:rsidRPr="00312948" w:rsidRDefault="00AF4E3F" w:rsidP="7B9C206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maximum total word count for this section is </w:t>
            </w:r>
            <w:r w:rsidR="13CC4EA7" w:rsidRPr="59A76749">
              <w:rPr>
                <w:rFonts w:ascii="Arial" w:eastAsia="Calibri" w:hAnsi="Arial" w:cs="Arial"/>
                <w:color w:val="365F91" w:themeColor="accent1" w:themeShade="BF"/>
                <w:sz w:val="22"/>
                <w:szCs w:val="22"/>
              </w:rPr>
              <w:t>1,0</w:t>
            </w:r>
            <w:r w:rsidR="3549F843" w:rsidRPr="59A76749">
              <w:rPr>
                <w:rFonts w:ascii="Arial" w:eastAsia="Calibri" w:hAnsi="Arial" w:cs="Arial"/>
                <w:color w:val="365F91" w:themeColor="accent1" w:themeShade="BF"/>
                <w:sz w:val="22"/>
                <w:szCs w:val="22"/>
              </w:rPr>
              <w:t>00</w:t>
            </w:r>
          </w:p>
        </w:tc>
      </w:tr>
      <w:tr w:rsidR="000C2FE6" w:rsidRPr="00312948" w14:paraId="5A65D1E8" w14:textId="77777777" w:rsidTr="59A76749">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0B2BDC58" w:rsidR="000C2FE6" w:rsidRPr="00312948" w:rsidRDefault="4AB8DEDD"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1</w:t>
            </w:r>
            <w:r w:rsidR="05BDF1AD" w:rsidRPr="59A76749">
              <w:rPr>
                <w:rFonts w:ascii="Arial" w:eastAsia="Calibri" w:hAnsi="Arial" w:cs="Arial"/>
                <w:color w:val="365F91" w:themeColor="accent1" w:themeShade="BF"/>
                <w:sz w:val="22"/>
                <w:szCs w:val="22"/>
              </w:rPr>
              <w:t>0</w:t>
            </w:r>
            <w:r w:rsidRPr="59A76749">
              <w:rPr>
                <w:rFonts w:ascii="Arial" w:eastAsia="Calibri" w:hAnsi="Arial" w:cs="Arial"/>
                <w:color w:val="365F91" w:themeColor="accent1" w:themeShade="BF"/>
                <w:sz w:val="22"/>
                <w:szCs w:val="22"/>
              </w:rPr>
              <w:t>%</w:t>
            </w:r>
          </w:p>
        </w:tc>
      </w:tr>
      <w:tr w:rsidR="000C2FE6" w:rsidRPr="00312948" w14:paraId="7B45AE7C" w14:textId="77777777" w:rsidTr="59A76749">
        <w:trPr>
          <w:trHeight w:val="26"/>
        </w:trPr>
        <w:tc>
          <w:tcPr>
            <w:tcW w:w="4016" w:type="dxa"/>
            <w:vMerge/>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59A76749">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84854D8" w14:textId="7B6FDB05" w:rsidR="00240721" w:rsidRPr="00240721" w:rsidRDefault="00240721" w:rsidP="59A76749">
            <w:pPr>
              <w:spacing w:after="200" w:line="276" w:lineRule="auto"/>
              <w:contextualSpacing/>
              <w:rPr>
                <w:rFonts w:ascii="Arial" w:eastAsia="Calibri" w:hAnsi="Arial" w:cs="Arial"/>
                <w:color w:val="1F497D" w:themeColor="text2"/>
                <w:sz w:val="22"/>
                <w:szCs w:val="22"/>
              </w:rPr>
            </w:pPr>
          </w:p>
          <w:p w14:paraId="30EABE3E" w14:textId="6875BF21" w:rsidR="00240721" w:rsidRPr="00240721" w:rsidRDefault="4AB8DEDD" w:rsidP="59A76749">
            <w:pPr>
              <w:spacing w:after="200" w:line="276" w:lineRule="auto"/>
              <w:contextualSpacing/>
              <w:rPr>
                <w:rFonts w:ascii="Arial" w:eastAsia="Calibri" w:hAnsi="Arial" w:cs="Arial"/>
                <w:color w:val="1F497D" w:themeColor="text2"/>
                <w:sz w:val="22"/>
                <w:szCs w:val="22"/>
              </w:rPr>
            </w:pPr>
            <w:r w:rsidRPr="59A76749">
              <w:rPr>
                <w:rFonts w:ascii="Arial" w:eastAsia="Calibri" w:hAnsi="Arial" w:cs="Arial"/>
                <w:color w:val="1F487C"/>
                <w:sz w:val="22"/>
                <w:szCs w:val="22"/>
              </w:rPr>
              <w:t>4 Please provide evidence that demonstrates success for both the client and attendees with recent testimonials and feedback</w:t>
            </w:r>
          </w:p>
        </w:tc>
      </w:tr>
      <w:tr w:rsidR="00312948" w:rsidRPr="00312948" w14:paraId="60AF9AAF" w14:textId="77777777" w:rsidTr="59A76749">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Supplier Response</w:t>
            </w:r>
          </w:p>
        </w:tc>
      </w:tr>
      <w:tr w:rsidR="000C2FE6" w:rsidRPr="00312948" w14:paraId="4B5616F4" w14:textId="77777777" w:rsidTr="59A76749">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065A0458" w:rsidR="000C2FE6" w:rsidRPr="00312948" w:rsidRDefault="00AF4E3F" w:rsidP="7B9C206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maximum total word count for this section is </w:t>
            </w:r>
            <w:r w:rsidR="4F9DDD47" w:rsidRPr="59A76749">
              <w:rPr>
                <w:rFonts w:ascii="Arial" w:eastAsia="Calibri" w:hAnsi="Arial" w:cs="Arial"/>
                <w:color w:val="365F91" w:themeColor="accent1" w:themeShade="BF"/>
                <w:sz w:val="22"/>
                <w:szCs w:val="22"/>
              </w:rPr>
              <w:t>1,0</w:t>
            </w:r>
            <w:r w:rsidR="28B02E75" w:rsidRPr="59A76749">
              <w:rPr>
                <w:rFonts w:ascii="Arial" w:eastAsia="Calibri" w:hAnsi="Arial" w:cs="Arial"/>
                <w:color w:val="365F91" w:themeColor="accent1" w:themeShade="BF"/>
                <w:sz w:val="22"/>
                <w:szCs w:val="22"/>
              </w:rPr>
              <w:t>00</w:t>
            </w: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59A76749">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7A861B3" w14:textId="46DCD146" w:rsidR="000C2FE6" w:rsidRPr="00312948" w:rsidRDefault="39294C22" w:rsidP="59A7674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1</w:t>
            </w:r>
            <w:r w:rsidR="59F850C8" w:rsidRPr="59A76749">
              <w:rPr>
                <w:rFonts w:ascii="Arial" w:eastAsia="Calibri" w:hAnsi="Arial" w:cs="Arial"/>
                <w:color w:val="365F91" w:themeColor="accent1" w:themeShade="BF"/>
                <w:sz w:val="22"/>
                <w:szCs w:val="22"/>
              </w:rPr>
              <w:t>0</w:t>
            </w:r>
            <w:r w:rsidRPr="59A76749">
              <w:rPr>
                <w:rFonts w:ascii="Arial" w:eastAsia="Calibri" w:hAnsi="Arial" w:cs="Arial"/>
                <w:color w:val="365F91" w:themeColor="accent1" w:themeShade="BF"/>
                <w:sz w:val="22"/>
                <w:szCs w:val="22"/>
              </w:rPr>
              <w:t>%</w:t>
            </w:r>
          </w:p>
          <w:p w14:paraId="5F132851" w14:textId="2200DB0D" w:rsidR="000C2FE6" w:rsidRPr="00312948" w:rsidRDefault="000C2FE6" w:rsidP="59A76749">
            <w:pPr>
              <w:spacing w:after="200" w:line="276" w:lineRule="auto"/>
              <w:contextualSpacing/>
              <w:rPr>
                <w:rFonts w:ascii="Arial" w:eastAsia="Calibri" w:hAnsi="Arial" w:cs="Arial"/>
                <w:color w:val="365F91" w:themeColor="accent1" w:themeShade="BF"/>
                <w:sz w:val="22"/>
                <w:szCs w:val="22"/>
              </w:rPr>
            </w:pPr>
          </w:p>
        </w:tc>
      </w:tr>
      <w:tr w:rsidR="000C2FE6" w:rsidRPr="00312948" w14:paraId="7A08FE8D" w14:textId="77777777" w:rsidTr="59A76749">
        <w:trPr>
          <w:trHeight w:val="38"/>
        </w:trPr>
        <w:tc>
          <w:tcPr>
            <w:tcW w:w="4041" w:type="dxa"/>
            <w:vMerge/>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59A76749">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1D1EF814" w14:textId="4F1D0E9D" w:rsidR="00240721" w:rsidRPr="000B687E" w:rsidRDefault="00240721" w:rsidP="59A76749">
            <w:pPr>
              <w:pStyle w:val="ListParagraph"/>
              <w:spacing w:line="276" w:lineRule="auto"/>
              <w:ind w:left="0"/>
              <w:rPr>
                <w:rFonts w:ascii="Arial" w:hAnsi="Arial" w:cs="Arial"/>
                <w:color w:val="365F91" w:themeColor="accent1" w:themeShade="BF"/>
                <w:sz w:val="22"/>
                <w:szCs w:val="22"/>
                <w:lang w:eastAsia="en-GB"/>
              </w:rPr>
            </w:pPr>
          </w:p>
          <w:p w14:paraId="1C01E4DA" w14:textId="618BC075" w:rsidR="00240721" w:rsidRPr="000B687E" w:rsidRDefault="39294C22" w:rsidP="59A76749">
            <w:pPr>
              <w:pStyle w:val="ListParagraph"/>
              <w:spacing w:line="276" w:lineRule="auto"/>
              <w:ind w:left="0"/>
              <w:rPr>
                <w:rFonts w:ascii="Arial" w:hAnsi="Arial" w:cs="Arial"/>
                <w:color w:val="365F91" w:themeColor="accent1" w:themeShade="BF"/>
                <w:sz w:val="22"/>
                <w:szCs w:val="22"/>
                <w:lang w:eastAsia="en-GB"/>
              </w:rPr>
            </w:pPr>
            <w:r w:rsidRPr="59A76749">
              <w:rPr>
                <w:rFonts w:ascii="Arial" w:hAnsi="Arial" w:cs="Arial"/>
                <w:color w:val="365F91" w:themeColor="accent1" w:themeShade="BF"/>
                <w:sz w:val="22"/>
                <w:szCs w:val="22"/>
                <w:lang w:eastAsia="en-GB"/>
              </w:rPr>
              <w:t xml:space="preserve">5 </w:t>
            </w:r>
            <w:r w:rsidR="6C494851" w:rsidRPr="59A76749">
              <w:rPr>
                <w:rFonts w:ascii="Arial" w:hAnsi="Arial" w:cs="Arial"/>
                <w:color w:val="365F91" w:themeColor="accent1" w:themeShade="BF"/>
                <w:sz w:val="22"/>
                <w:szCs w:val="22"/>
                <w:lang w:eastAsia="en-GB"/>
              </w:rPr>
              <w:t xml:space="preserve">Please provide evidence of the value delivered as part of this procurement which goes wider to improvements to the economic, </w:t>
            </w:r>
            <w:proofErr w:type="gramStart"/>
            <w:r w:rsidR="6C494851" w:rsidRPr="59A76749">
              <w:rPr>
                <w:rFonts w:ascii="Arial" w:hAnsi="Arial" w:cs="Arial"/>
                <w:color w:val="365F91" w:themeColor="accent1" w:themeShade="BF"/>
                <w:sz w:val="22"/>
                <w:szCs w:val="22"/>
                <w:lang w:eastAsia="en-GB"/>
              </w:rPr>
              <w:t>social</w:t>
            </w:r>
            <w:proofErr w:type="gramEnd"/>
            <w:r w:rsidR="6C494851" w:rsidRPr="59A76749">
              <w:rPr>
                <w:rFonts w:ascii="Arial" w:hAnsi="Arial" w:cs="Arial"/>
                <w:color w:val="365F91" w:themeColor="accent1" w:themeShade="BF"/>
                <w:sz w:val="22"/>
                <w:szCs w:val="22"/>
                <w:lang w:eastAsia="en-GB"/>
              </w:rPr>
              <w:t xml:space="preserve"> and environmental well-being of the local area. How will you consider equality and diversity in the provision and operation of your services?</w:t>
            </w:r>
            <w:r w:rsidRPr="59A76749">
              <w:rPr>
                <w:rFonts w:ascii="Arial" w:hAnsi="Arial" w:cs="Arial"/>
                <w:color w:val="365F91" w:themeColor="accent1" w:themeShade="BF"/>
                <w:sz w:val="22"/>
                <w:szCs w:val="22"/>
                <w:lang w:eastAsia="en-GB"/>
              </w:rPr>
              <w:t xml:space="preserve"> </w:t>
            </w:r>
          </w:p>
          <w:p w14:paraId="6969E587" w14:textId="3AFAE44F" w:rsidR="00240721" w:rsidRPr="000B687E" w:rsidRDefault="00240721" w:rsidP="7B9C2069">
            <w:pPr>
              <w:rPr>
                <w:rFonts w:ascii="Arial" w:eastAsia="Calibri" w:hAnsi="Arial" w:cs="Arial"/>
                <w:color w:val="365F91" w:themeColor="accent1" w:themeShade="BF"/>
                <w:sz w:val="22"/>
                <w:szCs w:val="22"/>
              </w:rPr>
            </w:pPr>
          </w:p>
        </w:tc>
      </w:tr>
      <w:tr w:rsidR="00312948" w:rsidRPr="00312948" w14:paraId="043CE377" w14:textId="77777777" w:rsidTr="59A76749">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59A76749">
            <w:pPr>
              <w:spacing w:after="200" w:line="276" w:lineRule="auto"/>
              <w:contextualSpacing/>
              <w:rPr>
                <w:rFonts w:ascii="Arial" w:eastAsia="Calibri" w:hAnsi="Arial" w:cs="Arial"/>
                <w:b/>
                <w:bCs/>
                <w:color w:val="365F91" w:themeColor="accent1" w:themeShade="BF"/>
                <w:sz w:val="22"/>
                <w:szCs w:val="22"/>
              </w:rPr>
            </w:pPr>
            <w:r w:rsidRPr="59A76749">
              <w:rPr>
                <w:rFonts w:ascii="Arial" w:eastAsia="Calibri" w:hAnsi="Arial" w:cs="Arial"/>
                <w:b/>
                <w:bCs/>
                <w:color w:val="365F91" w:themeColor="accent1" w:themeShade="BF"/>
                <w:sz w:val="22"/>
                <w:szCs w:val="22"/>
              </w:rPr>
              <w:t>Supplier Response</w:t>
            </w:r>
          </w:p>
        </w:tc>
      </w:tr>
      <w:tr w:rsidR="000C2FE6" w:rsidRPr="00312948" w14:paraId="61D5ABE1" w14:textId="77777777" w:rsidTr="59A76749">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0A22B26E" w:rsidR="000C2FE6" w:rsidRPr="00312948" w:rsidRDefault="00AF4E3F" w:rsidP="7B9C2069">
            <w:pPr>
              <w:spacing w:after="200" w:line="276" w:lineRule="auto"/>
              <w:contextualSpacing/>
              <w:rPr>
                <w:rFonts w:ascii="Arial" w:eastAsia="Calibri" w:hAnsi="Arial" w:cs="Arial"/>
                <w:color w:val="365F91" w:themeColor="accent1" w:themeShade="BF"/>
                <w:sz w:val="22"/>
                <w:szCs w:val="22"/>
              </w:rPr>
            </w:pPr>
            <w:r w:rsidRPr="59A76749">
              <w:rPr>
                <w:rFonts w:ascii="Arial" w:eastAsia="Calibri" w:hAnsi="Arial" w:cs="Arial"/>
                <w:color w:val="365F91" w:themeColor="accent1" w:themeShade="BF"/>
                <w:sz w:val="22"/>
                <w:szCs w:val="22"/>
              </w:rPr>
              <w:t xml:space="preserve">The maximum total word count for this section is </w:t>
            </w:r>
            <w:r w:rsidR="54932C0C" w:rsidRPr="59A76749">
              <w:rPr>
                <w:rFonts w:ascii="Arial" w:eastAsia="Calibri" w:hAnsi="Arial" w:cs="Arial"/>
                <w:color w:val="365F91" w:themeColor="accent1" w:themeShade="BF"/>
                <w:sz w:val="22"/>
                <w:szCs w:val="22"/>
              </w:rPr>
              <w:t>1,0</w:t>
            </w:r>
            <w:r w:rsidR="2CE4FA78" w:rsidRPr="59A76749">
              <w:rPr>
                <w:rFonts w:ascii="Arial" w:eastAsia="Calibri" w:hAnsi="Arial" w:cs="Arial"/>
                <w:color w:val="365F91" w:themeColor="accent1" w:themeShade="BF"/>
                <w:sz w:val="22"/>
                <w:szCs w:val="22"/>
              </w:rPr>
              <w:t>00</w:t>
            </w:r>
          </w:p>
        </w:tc>
      </w:tr>
    </w:tbl>
    <w:p w14:paraId="1BAAAF74" w14:textId="77777777" w:rsidR="00C52D9F" w:rsidRDefault="00C52D9F" w:rsidP="00672A8A">
      <w:pPr>
        <w:spacing w:after="200" w:line="276" w:lineRule="auto"/>
        <w:rPr>
          <w:rStyle w:val="Heading1Char"/>
          <w:rFonts w:ascii="Arial" w:hAnsi="Arial" w:cs="Arial"/>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7B9C2069">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7B9C2069">
        <w:trPr>
          <w:trHeight w:val="28"/>
        </w:trPr>
        <w:tc>
          <w:tcPr>
            <w:tcW w:w="3884" w:type="dxa"/>
            <w:vMerge/>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7B9C2069">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0C2B6CAC" w:rsidR="00A67B99" w:rsidRDefault="2A9F2B89" w:rsidP="00EF0AD9">
            <w:pPr>
              <w:spacing w:after="200" w:line="276" w:lineRule="auto"/>
              <w:rPr>
                <w:rFonts w:ascii="Arial" w:eastAsia="Calibri" w:hAnsi="Arial" w:cs="Arial"/>
                <w:color w:val="365F91" w:themeColor="accent1" w:themeShade="BF"/>
                <w:sz w:val="22"/>
                <w:szCs w:val="22"/>
              </w:rPr>
            </w:pPr>
            <w:r w:rsidRPr="7B9C2069">
              <w:rPr>
                <w:rFonts w:ascii="Arial" w:eastAsia="Calibri" w:hAnsi="Arial" w:cs="Arial"/>
                <w:color w:val="365F91" w:themeColor="accent1" w:themeShade="BF"/>
                <w:sz w:val="22"/>
                <w:szCs w:val="22"/>
              </w:rPr>
              <w:t xml:space="preserve">Please provide a cost breakdown </w:t>
            </w:r>
            <w:r w:rsidR="271581F3" w:rsidRPr="7B9C2069">
              <w:rPr>
                <w:rFonts w:ascii="Arial" w:eastAsia="Calibri" w:hAnsi="Arial" w:cs="Arial"/>
                <w:color w:val="365F91" w:themeColor="accent1" w:themeShade="BF"/>
                <w:sz w:val="22"/>
                <w:szCs w:val="22"/>
              </w:rPr>
              <w:t xml:space="preserve">to undertake the work in the ‘Supplier Response’ box below. Your breakdown should also include the </w:t>
            </w:r>
            <w:r w:rsidR="400442D5" w:rsidRPr="7B9C2069">
              <w:rPr>
                <w:rFonts w:ascii="Arial" w:eastAsia="Calibri" w:hAnsi="Arial" w:cs="Arial"/>
                <w:color w:val="365F91" w:themeColor="accent1" w:themeShade="BF"/>
                <w:sz w:val="22"/>
                <w:szCs w:val="22"/>
              </w:rPr>
              <w:t>total cost</w:t>
            </w:r>
            <w:r w:rsidR="3DDE92CA" w:rsidRPr="7B9C2069">
              <w:rPr>
                <w:rFonts w:ascii="Arial" w:eastAsia="Calibri" w:hAnsi="Arial" w:cs="Arial"/>
                <w:color w:val="365F91" w:themeColor="accent1" w:themeShade="BF"/>
                <w:sz w:val="22"/>
                <w:szCs w:val="22"/>
              </w:rPr>
              <w:t xml:space="preserve"> </w:t>
            </w:r>
            <w:r w:rsidR="3DDE92CA" w:rsidRPr="7B9C2069">
              <w:rPr>
                <w:rFonts w:ascii="Arial" w:eastAsia="Calibri" w:hAnsi="Arial" w:cs="Arial"/>
                <w:color w:val="365F91" w:themeColor="accent1" w:themeShade="BF"/>
                <w:sz w:val="22"/>
                <w:szCs w:val="22"/>
                <w:u w:val="single"/>
              </w:rPr>
              <w:t>exclusive</w:t>
            </w:r>
            <w:r w:rsidR="3DDE92CA" w:rsidRPr="7B9C2069">
              <w:rPr>
                <w:rFonts w:ascii="Arial" w:eastAsia="Calibri" w:hAnsi="Arial" w:cs="Arial"/>
                <w:color w:val="365F91" w:themeColor="accent1" w:themeShade="BF"/>
                <w:sz w:val="22"/>
                <w:szCs w:val="22"/>
              </w:rPr>
              <w:t xml:space="preserve"> of VAT</w:t>
            </w:r>
            <w:r w:rsidR="271581F3" w:rsidRPr="7B9C2069">
              <w:rPr>
                <w:rFonts w:ascii="Arial" w:eastAsia="Calibri" w:hAnsi="Arial" w:cs="Arial"/>
                <w:color w:val="365F91" w:themeColor="accent1" w:themeShade="BF"/>
                <w:sz w:val="22"/>
                <w:szCs w:val="22"/>
              </w:rPr>
              <w:t xml:space="preserve"> to the </w:t>
            </w:r>
            <w:r w:rsidR="442EA5BA" w:rsidRPr="7B9C2069">
              <w:rPr>
                <w:rFonts w:ascii="Arial" w:eastAsia="Calibri" w:hAnsi="Arial" w:cs="Arial"/>
                <w:color w:val="365F91" w:themeColor="accent1" w:themeShade="BF"/>
                <w:sz w:val="22"/>
                <w:szCs w:val="22"/>
              </w:rPr>
              <w:t>A</w:t>
            </w:r>
            <w:r w:rsidR="271581F3" w:rsidRPr="7B9C2069">
              <w:rPr>
                <w:rFonts w:ascii="Arial" w:eastAsia="Calibri" w:hAnsi="Arial" w:cs="Arial"/>
                <w:color w:val="365F91" w:themeColor="accent1" w:themeShade="BF"/>
                <w:sz w:val="22"/>
                <w:szCs w:val="22"/>
              </w:rPr>
              <w:t>uthority</w:t>
            </w:r>
            <w:bookmarkStart w:id="40" w:name="_Int_kcuLi3wG"/>
            <w:r w:rsidR="271581F3" w:rsidRPr="7B9C2069">
              <w:rPr>
                <w:rFonts w:ascii="Arial" w:eastAsia="Calibri" w:hAnsi="Arial" w:cs="Arial"/>
                <w:color w:val="365F91" w:themeColor="accent1" w:themeShade="BF"/>
                <w:sz w:val="22"/>
                <w:szCs w:val="22"/>
              </w:rPr>
              <w:t>.</w:t>
            </w:r>
            <w:r w:rsidR="00EF0AD9" w:rsidRPr="7B9C2069">
              <w:rPr>
                <w:rFonts w:ascii="Arial" w:eastAsia="Calibri" w:hAnsi="Arial" w:cs="Arial"/>
                <w:color w:val="365F91" w:themeColor="accent1" w:themeShade="BF"/>
                <w:sz w:val="22"/>
                <w:szCs w:val="22"/>
              </w:rPr>
              <w:t xml:space="preserve">  </w:t>
            </w:r>
            <w:bookmarkEnd w:id="40"/>
          </w:p>
          <w:p w14:paraId="4E40D4BF" w14:textId="6A1D0D72"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7B9C2069">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7B9C2069">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2BE763AA" w14:textId="1127C465" w:rsidR="00A67B99" w:rsidRPr="00312948" w:rsidRDefault="00736C4E"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i/>
                <w:iCs/>
                <w:color w:val="365F91" w:themeColor="accent1" w:themeShade="BF"/>
                <w:sz w:val="22"/>
                <w:szCs w:val="22"/>
              </w:rPr>
              <w:t xml:space="preserve">SUPPLERS PLEASE DO NOT ENTER THE COSTING HERE – COMPLETE AND ATTACH </w:t>
            </w:r>
            <w:proofErr w:type="gramStart"/>
            <w:r>
              <w:rPr>
                <w:rFonts w:ascii="Arial" w:eastAsia="Calibri" w:hAnsi="Arial" w:cs="Arial"/>
                <w:i/>
                <w:iCs/>
                <w:color w:val="365F91" w:themeColor="accent1" w:themeShade="BF"/>
                <w:sz w:val="22"/>
                <w:szCs w:val="22"/>
              </w:rPr>
              <w:t>THE  COMMERCIALS</w:t>
            </w:r>
            <w:proofErr w:type="gramEnd"/>
            <w:r>
              <w:rPr>
                <w:rFonts w:ascii="Arial" w:eastAsia="Calibri" w:hAnsi="Arial" w:cs="Arial"/>
                <w:i/>
                <w:iCs/>
                <w:color w:val="365F91" w:themeColor="accent1" w:themeShade="BF"/>
                <w:sz w:val="22"/>
                <w:szCs w:val="22"/>
              </w:rPr>
              <w:t xml:space="preserve"> USING THE EXCEL DOCUMENT ATTACHED</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7133C518" w:rsidR="0095532A" w:rsidRPr="00736C4E" w:rsidRDefault="0095532A" w:rsidP="00736C4E">
            <w:pPr>
              <w:spacing w:after="200" w:line="276" w:lineRule="auto"/>
              <w:rPr>
                <w:rFonts w:ascii="Arial" w:eastAsia="Calibri" w:hAnsi="Arial" w:cs="Arial"/>
                <w:color w:val="365F91" w:themeColor="accent1" w:themeShade="BF"/>
                <w:sz w:val="22"/>
                <w:szCs w:val="22"/>
              </w:rPr>
            </w:pPr>
            <w:r w:rsidRPr="00736C4E">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736C4E">
              <w:rPr>
                <w:rFonts w:ascii="Arial" w:eastAsia="Calibri" w:hAnsi="Arial" w:cs="Arial"/>
                <w:color w:val="365F91" w:themeColor="accent1" w:themeShade="BF"/>
                <w:sz w:val="22"/>
                <w:szCs w:val="22"/>
              </w:rPr>
              <w:t xml:space="preserve"> and agree to the </w:t>
            </w:r>
            <w:r w:rsidR="00C07681" w:rsidRPr="00736C4E">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736C4E">
              <w:rPr>
                <w:rFonts w:ascii="Arial" w:eastAsia="Calibri" w:hAnsi="Arial" w:cs="Arial"/>
                <w:color w:val="365F91" w:themeColor="accent1" w:themeShade="BF"/>
                <w:sz w:val="22"/>
                <w:szCs w:val="22"/>
              </w:rPr>
              <w:t>:</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736C4E" w:rsidRDefault="0095532A" w:rsidP="0095532A">
            <w:pPr>
              <w:spacing w:after="200" w:line="276" w:lineRule="auto"/>
              <w:contextualSpacing/>
              <w:rPr>
                <w:rFonts w:ascii="Arial" w:eastAsia="Calibri" w:hAnsi="Arial" w:cs="Arial"/>
                <w:b/>
                <w:color w:val="365F91" w:themeColor="accent1" w:themeShade="BF"/>
                <w:sz w:val="22"/>
                <w:szCs w:val="22"/>
              </w:rPr>
            </w:pPr>
            <w:r w:rsidRPr="00736C4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736C4E"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736C4E" w:rsidRDefault="0095532A" w:rsidP="0095532A">
            <w:pPr>
              <w:spacing w:after="200" w:line="276" w:lineRule="auto"/>
              <w:rPr>
                <w:rFonts w:ascii="Arial" w:eastAsia="Calibri" w:hAnsi="Arial" w:cs="Arial"/>
                <w:i/>
                <w:iCs/>
                <w:color w:val="365F91" w:themeColor="accent1" w:themeShade="BF"/>
                <w:sz w:val="22"/>
                <w:szCs w:val="22"/>
              </w:rPr>
            </w:pPr>
            <w:r w:rsidRPr="00736C4E">
              <w:rPr>
                <w:rFonts w:ascii="Arial" w:eastAsia="Calibri" w:hAnsi="Arial" w:cs="Arial"/>
                <w:i/>
                <w:iCs/>
                <w:color w:val="365F91" w:themeColor="accent1" w:themeShade="BF"/>
                <w:sz w:val="22"/>
                <w:szCs w:val="22"/>
              </w:rPr>
              <w:t>Electronic Signature Insert ………</w:t>
            </w:r>
            <w:proofErr w:type="gramStart"/>
            <w:r w:rsidRPr="00736C4E">
              <w:rPr>
                <w:rFonts w:ascii="Arial" w:eastAsia="Calibri" w:hAnsi="Arial" w:cs="Arial"/>
                <w:i/>
                <w:iCs/>
                <w:color w:val="365F91" w:themeColor="accent1" w:themeShade="BF"/>
                <w:sz w:val="22"/>
                <w:szCs w:val="22"/>
              </w:rPr>
              <w:t>…..</w:t>
            </w:r>
            <w:proofErr w:type="gramEnd"/>
          </w:p>
          <w:p w14:paraId="6397E0FF" w14:textId="77777777" w:rsidR="0095532A" w:rsidRPr="00736C4E" w:rsidRDefault="0095532A" w:rsidP="0095532A">
            <w:pPr>
              <w:spacing w:after="200" w:line="276" w:lineRule="auto"/>
              <w:rPr>
                <w:rFonts w:ascii="Arial" w:eastAsia="Calibri" w:hAnsi="Arial" w:cs="Arial"/>
                <w:i/>
                <w:iCs/>
                <w:color w:val="365F91" w:themeColor="accent1" w:themeShade="BF"/>
                <w:sz w:val="22"/>
                <w:szCs w:val="22"/>
              </w:rPr>
            </w:pPr>
            <w:r w:rsidRPr="00736C4E">
              <w:rPr>
                <w:rFonts w:ascii="Arial" w:eastAsia="Calibri" w:hAnsi="Arial" w:cs="Arial"/>
                <w:i/>
                <w:iCs/>
                <w:color w:val="365F91" w:themeColor="accent1" w:themeShade="BF"/>
                <w:sz w:val="22"/>
                <w:szCs w:val="22"/>
              </w:rPr>
              <w:t>Name:</w:t>
            </w:r>
          </w:p>
          <w:p w14:paraId="4B329A3A" w14:textId="55A6304D" w:rsidR="0095532A" w:rsidRPr="00736C4E" w:rsidRDefault="0095532A" w:rsidP="0095532A">
            <w:pPr>
              <w:spacing w:after="200" w:line="276" w:lineRule="auto"/>
              <w:rPr>
                <w:rFonts w:ascii="Arial" w:eastAsia="Calibri" w:hAnsi="Arial" w:cs="Arial"/>
                <w:i/>
                <w:iCs/>
                <w:color w:val="365F91" w:themeColor="accent1" w:themeShade="BF"/>
                <w:sz w:val="22"/>
                <w:szCs w:val="22"/>
              </w:rPr>
            </w:pPr>
            <w:r w:rsidRPr="00736C4E">
              <w:rPr>
                <w:rFonts w:ascii="Arial" w:eastAsia="Calibri" w:hAnsi="Arial" w:cs="Arial"/>
                <w:i/>
                <w:iCs/>
                <w:color w:val="365F91" w:themeColor="accent1" w:themeShade="BF"/>
                <w:sz w:val="22"/>
                <w:szCs w:val="22"/>
              </w:rPr>
              <w:t>Job Title:</w:t>
            </w:r>
          </w:p>
          <w:p w14:paraId="12B93872" w14:textId="12F612A7" w:rsidR="0095532A" w:rsidRPr="00736C4E" w:rsidRDefault="0095532A" w:rsidP="0095532A">
            <w:pPr>
              <w:spacing w:after="200" w:line="276" w:lineRule="auto"/>
              <w:rPr>
                <w:rFonts w:ascii="Arial" w:eastAsia="Calibri" w:hAnsi="Arial" w:cs="Arial"/>
                <w:i/>
                <w:iCs/>
                <w:color w:val="365F91" w:themeColor="accent1" w:themeShade="BF"/>
                <w:sz w:val="22"/>
                <w:szCs w:val="22"/>
              </w:rPr>
            </w:pPr>
            <w:r w:rsidRPr="00736C4E">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5978A8"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intelligence2.xml><?xml version="1.0" encoding="utf-8"?>
<int2:intelligence xmlns:int2="http://schemas.microsoft.com/office/intelligence/2020/intelligence">
  <int2:observations>
    <int2:textHash int2:hashCode="KnQJZ3Q1ZL2kKv" int2:id="pT2SVIhe">
      <int2:state int2:type="LegacyProofing" int2:value="Rejected"/>
    </int2:textHash>
    <int2:textHash int2:hashCode="+z/zbTXBRoVyik" int2:id="8pAO1rVg">
      <int2:state int2:type="LegacyProofing" int2:value="Rejected"/>
    </int2:textHash>
    <int2:textHash int2:hashCode="E/0x9XLdIxDy/+" int2:id="upt2bPj7">
      <int2:state int2:type="LegacyProofing" int2:value="Rejected"/>
    </int2:textHash>
    <int2:textHash int2:hashCode="DDNflrYar6dLw2" int2:id="xejaJsw0">
      <int2:state int2:type="LegacyProofing" int2:value="Rejected"/>
    </int2:textHash>
    <int2:textHash int2:hashCode="F5meySrj0IR3eS" int2:id="K8KnDFef">
      <int2:state int2:type="LegacyProofing" int2:value="Rejected"/>
    </int2:textHash>
    <int2:textHash int2:hashCode="a5QuKDH5csIuKw" int2:id="R5m5LRYS">
      <int2:state int2:type="LegacyProofing" int2:value="Rejected"/>
    </int2:textHash>
    <int2:bookmark int2:bookmarkName="_Int_nevUMQhZ" int2:invalidationBookmarkName="" int2:hashCode="6X/4wpXdfDElP/" int2:id="EUWlznfY">
      <int2:state int2:type="AugLoop_Text_Critique" int2:value="Rejected"/>
    </int2:bookmark>
    <int2:bookmark int2:bookmarkName="_Int_yDTndNOl" int2:invalidationBookmarkName="" int2:hashCode="0lXQ0GySJQ8tJA" int2:id="lOmKFDaS">
      <int2:state int2:type="AugLoop_Text_Critique" int2:value="Rejected"/>
    </int2:bookmark>
    <int2:bookmark int2:bookmarkName="_Int_tpymuKkY" int2:invalidationBookmarkName="" int2:hashCode="VRd/LyDcPFdCnc" int2:id="pL19ewiy">
      <int2:state int2:type="AugLoop_Text_Critique" int2:value="Rejected"/>
    </int2:bookmark>
    <int2:bookmark int2:bookmarkName="_Int_cuJ6CY0E" int2:invalidationBookmarkName="" int2:hashCode="oiWi8oS/HTxQ+t" int2:id="gezpdcpv">
      <int2:state int2:type="AugLoop_Text_Critique" int2:value="Rejected"/>
    </int2:bookmark>
    <int2:bookmark int2:bookmarkName="_Int_BESawZk2" int2:invalidationBookmarkName="" int2:hashCode="cTCZZo8EHQ9y1m" int2:id="xkfSULtx">
      <int2:state int2:type="AugLoop_Text_Critique" int2:value="Rejected"/>
    </int2:bookmark>
    <int2:bookmark int2:bookmarkName="_Int_IXmTwzyX" int2:invalidationBookmarkName="" int2:hashCode="W5Z4vmu9anL2GF" int2:id="UtNuSK1Q">
      <int2:state int2:type="AugLoop_Text_Critique" int2:value="Rejected"/>
    </int2:bookmark>
    <int2:bookmark int2:bookmarkName="_Int_kBXv4SFY" int2:invalidationBookmarkName="" int2:hashCode="RoHRJMxsS3O6q/" int2:id="lB6OqdrR">
      <int2:state int2:type="AugLoop_Text_Critique" int2:value="Rejected"/>
    </int2:bookmark>
    <int2:bookmark int2:bookmarkName="_Int_kcuLi3wG" int2:invalidationBookmarkName="" int2:hashCode="RoHRJMxsS3O6q/" int2:id="77S2uhMq">
      <int2:state int2:type="AugLoop_Text_Critique" int2:value="Rejected"/>
    </int2:bookmark>
    <int2:bookmark int2:bookmarkName="_Int_f69am7UC" int2:invalidationBookmarkName="" int2:hashCode="2iJSSNJi0zh9vk" int2:id="xHUufQSN"/>
    <int2:bookmark int2:bookmarkName="_Int_SSQdosIQ" int2:invalidationBookmarkName="" int2:hashCode="zOJF+9kC2kynru" int2:id="srvUclRX"/>
    <int2:bookmark int2:bookmarkName="_Int_z5xujeah" int2:invalidationBookmarkName="" int2:hashCode="xgDzA50uAYUN6A" int2:id="9cFmHBx8">
      <int2:state int2:type="AugLoop_Text_Critique" int2:value="Rejected"/>
    </int2:bookmark>
    <int2:bookmark int2:bookmarkName="_Int_FysnHKxL" int2:invalidationBookmarkName="" int2:hashCode="RoHRJMxsS3O6q/" int2:id="PX2601S0">
      <int2:state int2:type="AugLoop_Text_Critique" int2:value="Rejected"/>
    </int2:bookmark>
    <int2:bookmark int2:bookmarkName="_Int_o7A7XfLs" int2:invalidationBookmarkName="" int2:hashCode="s3tWdOPQlEWk1l" int2:id="OsmcqFUu">
      <int2:state int2:type="AugLoop_Text_Critique" int2:value="Rejected"/>
    </int2:bookmark>
    <int2:bookmark int2:bookmarkName="_Int_wnekGYK0" int2:invalidationBookmarkName="" int2:hashCode="RoHRJMxsS3O6q/" int2:id="sLiR2byE">
      <int2:state int2:type="AugLoop_Text_Critique" int2:value="Rejected"/>
    </int2:bookmark>
    <int2:bookmark int2:bookmarkName="_Int_hfswbAQo" int2:invalidationBookmarkName="" int2:hashCode="RoHRJMxsS3O6q/" int2:id="mYYzEzmP">
      <int2:state int2:type="AugLoop_Text_Critique" int2:value="Rejected"/>
    </int2:bookmark>
    <int2:bookmark int2:bookmarkName="_Int_gyq5YWsu" int2:invalidationBookmarkName="" int2:hashCode="RoHRJMxsS3O6q/" int2:id="SwKJhwb3">
      <int2:state int2:type="AugLoop_Text_Critique" int2:value="Rejected"/>
    </int2:bookmark>
    <int2:bookmark int2:bookmarkName="_Int_I89ZAzuX" int2:invalidationBookmarkName="" int2:hashCode="qCKg1rD+3HWvka" int2:id="ynkpWaTV"/>
    <int2:bookmark int2:bookmarkName="_Int_4vhRxKxN" int2:invalidationBookmarkName="" int2:hashCode="+W2gKabapDIdcy" int2:id="V6ZPMmn1"/>
    <int2:bookmark int2:bookmarkName="_Int_MwPhX5eC" int2:invalidationBookmarkName="" int2:hashCode="Qy9ix6ccETuTJO" int2:id="iTEEMR0g"/>
    <int2:bookmark int2:bookmarkName="_Int_zpibtwFA" int2:invalidationBookmarkName="" int2:hashCode="mFzpejEuCG2Ogl" int2:id="pOl0wzLI"/>
    <int2:bookmark int2:bookmarkName="_Int_2EuxkSEx" int2:invalidationBookmarkName="" int2:hashCode="4wPdGHeK4OOX+M" int2:id="lAHHyrLD"/>
    <int2:bookmark int2:bookmarkName="_Int_iH1EuDAC" int2:invalidationBookmarkName="" int2:hashCode="Pygvy6iTPgOmWm" int2:id="Pt5CRlwu"/>
    <int2:bookmark int2:bookmarkName="_Int_qfdPwKvS" int2:invalidationBookmarkName="" int2:hashCode="gj5v6xbXJu9AAb" int2:id="5XjCiP3J">
      <int2:state int2:type="AugLoop_Acronyms_AcronymsCritique" int2:value="Rejected"/>
    </int2:bookmark>
    <int2:bookmark int2:bookmarkName="_Int_X3oJVdsF" int2:invalidationBookmarkName="" int2:hashCode="Mtpn3UCpPGKmiy" int2:id="HfgjWXHS">
      <int2:state int2:type="AugLoop_Acronyms_AcronymsCritique" int2:value="Rejected"/>
    </int2:bookmark>
    <int2:bookmark int2:bookmarkName="_Int_u2tDEQ0W" int2:invalidationBookmarkName="" int2:hashCode="YZ5EyGxMyB+Kn0" int2:id="bzYnXhqP"/>
    <int2:bookmark int2:bookmarkName="_Int_BaSpgeY5" int2:invalidationBookmarkName="" int2:hashCode="l0ft+CPUUK3gbQ" int2:id="xm1tj7Dr">
      <int2:state int2:type="AugLoop_Acronyms_AcronymsCritique" int2:value="Rejected"/>
    </int2:bookmark>
    <int2:bookmark int2:bookmarkName="_Int_bLPo1tvY" int2:invalidationBookmarkName="" int2:hashCode="Unn3Qdg1MZCrVE" int2:id="22OZ2EWb">
      <int2:state int2:type="AugLoop_Acronyms_AcronymsCritique" int2:value="Rejected"/>
    </int2:bookmark>
    <int2:bookmark int2:bookmarkName="_Int_i1tfGAbS" int2:invalidationBookmarkName="" int2:hashCode="0lXQ0GySJQ8tJA" int2:id="lcwEkE0Z">
      <int2:state int2:type="AugLoop_Text_Critique" int2:value="Rejected"/>
    </int2:bookmark>
    <int2:bookmark int2:bookmarkName="_Int_WNRXzyIh" int2:invalidationBookmarkName="" int2:hashCode="6X/4wpXdfDElP/" int2:id="Yeyr6JCU">
      <int2:state int2:type="AugLoop_Text_Critique" int2:value="Rejected"/>
    </int2:bookmark>
    <int2:bookmark int2:bookmarkName="_Int_PRbGKox1" int2:invalidationBookmarkName="" int2:hashCode="MWCTjfqZaqFrA3" int2:id="HUOvyfbf"/>
    <int2:bookmark int2:bookmarkName="_Int_0EQOYGB0" int2:invalidationBookmarkName="" int2:hashCode="IZCOE+iBmOg/BT" int2:id="dvTVNfDJ">
      <int2:state int2:type="AugLoop_Text_Critique" int2:value="Rejected"/>
    </int2:bookmark>
    <int2:bookmark int2:bookmarkName="_Int_1oLwWVD7" int2:invalidationBookmarkName="" int2:hashCode="5XNWOnpNvP+dhB" int2:id="66dnOaQZ">
      <int2:state int2:type="AugLoop_Text_Critique" int2:value="Rejected"/>
    </int2:bookmark>
    <int2:bookmark int2:bookmarkName="_Int_fiFErgAW" int2:invalidationBookmarkName="" int2:hashCode="cyyt9T+yYI9S4O" int2:id="iQrJbqJ0"/>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098A5B"/>
    <w:multiLevelType w:val="hybridMultilevel"/>
    <w:tmpl w:val="2F0C4544"/>
    <w:lvl w:ilvl="0" w:tplc="BE9ACEFE">
      <w:start w:val="1"/>
      <w:numFmt w:val="bullet"/>
      <w:lvlText w:val=""/>
      <w:lvlJc w:val="left"/>
      <w:pPr>
        <w:ind w:left="720" w:hanging="360"/>
      </w:pPr>
      <w:rPr>
        <w:rFonts w:ascii="Symbol" w:hAnsi="Symbol" w:hint="default"/>
      </w:rPr>
    </w:lvl>
    <w:lvl w:ilvl="1" w:tplc="88BC288E">
      <w:start w:val="1"/>
      <w:numFmt w:val="bullet"/>
      <w:lvlText w:val="o"/>
      <w:lvlJc w:val="left"/>
      <w:pPr>
        <w:ind w:left="1440" w:hanging="360"/>
      </w:pPr>
      <w:rPr>
        <w:rFonts w:ascii="Courier New" w:hAnsi="Courier New" w:hint="default"/>
      </w:rPr>
    </w:lvl>
    <w:lvl w:ilvl="2" w:tplc="1DD4C72E">
      <w:start w:val="1"/>
      <w:numFmt w:val="bullet"/>
      <w:lvlText w:val=""/>
      <w:lvlJc w:val="left"/>
      <w:pPr>
        <w:ind w:left="2160" w:hanging="360"/>
      </w:pPr>
      <w:rPr>
        <w:rFonts w:ascii="Wingdings" w:hAnsi="Wingdings" w:hint="default"/>
      </w:rPr>
    </w:lvl>
    <w:lvl w:ilvl="3" w:tplc="AB22D5C0">
      <w:start w:val="1"/>
      <w:numFmt w:val="bullet"/>
      <w:lvlText w:val=""/>
      <w:lvlJc w:val="left"/>
      <w:pPr>
        <w:ind w:left="2880" w:hanging="360"/>
      </w:pPr>
      <w:rPr>
        <w:rFonts w:ascii="Symbol" w:hAnsi="Symbol" w:hint="default"/>
      </w:rPr>
    </w:lvl>
    <w:lvl w:ilvl="4" w:tplc="C71C0E2E">
      <w:start w:val="1"/>
      <w:numFmt w:val="bullet"/>
      <w:lvlText w:val="o"/>
      <w:lvlJc w:val="left"/>
      <w:pPr>
        <w:ind w:left="3600" w:hanging="360"/>
      </w:pPr>
      <w:rPr>
        <w:rFonts w:ascii="Courier New" w:hAnsi="Courier New" w:hint="default"/>
      </w:rPr>
    </w:lvl>
    <w:lvl w:ilvl="5" w:tplc="783E57E0">
      <w:start w:val="1"/>
      <w:numFmt w:val="bullet"/>
      <w:lvlText w:val=""/>
      <w:lvlJc w:val="left"/>
      <w:pPr>
        <w:ind w:left="4320" w:hanging="360"/>
      </w:pPr>
      <w:rPr>
        <w:rFonts w:ascii="Wingdings" w:hAnsi="Wingdings" w:hint="default"/>
      </w:rPr>
    </w:lvl>
    <w:lvl w:ilvl="6" w:tplc="8BE2F4E0">
      <w:start w:val="1"/>
      <w:numFmt w:val="bullet"/>
      <w:lvlText w:val=""/>
      <w:lvlJc w:val="left"/>
      <w:pPr>
        <w:ind w:left="5040" w:hanging="360"/>
      </w:pPr>
      <w:rPr>
        <w:rFonts w:ascii="Symbol" w:hAnsi="Symbol" w:hint="default"/>
      </w:rPr>
    </w:lvl>
    <w:lvl w:ilvl="7" w:tplc="DFBA93BE">
      <w:start w:val="1"/>
      <w:numFmt w:val="bullet"/>
      <w:lvlText w:val="o"/>
      <w:lvlJc w:val="left"/>
      <w:pPr>
        <w:ind w:left="5760" w:hanging="360"/>
      </w:pPr>
      <w:rPr>
        <w:rFonts w:ascii="Courier New" w:hAnsi="Courier New" w:hint="default"/>
      </w:rPr>
    </w:lvl>
    <w:lvl w:ilvl="8" w:tplc="48BA5A1A">
      <w:start w:val="1"/>
      <w:numFmt w:val="bullet"/>
      <w:lvlText w:val=""/>
      <w:lvlJc w:val="left"/>
      <w:pPr>
        <w:ind w:left="6480" w:hanging="360"/>
      </w:pPr>
      <w:rPr>
        <w:rFonts w:ascii="Wingdings" w:hAnsi="Wingdings" w:hint="default"/>
      </w:rPr>
    </w:lvl>
  </w:abstractNum>
  <w:abstractNum w:abstractNumId="4"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0E5E02"/>
    <w:multiLevelType w:val="hybridMultilevel"/>
    <w:tmpl w:val="0360B9F2"/>
    <w:lvl w:ilvl="0" w:tplc="FE16552C">
      <w:start w:val="1"/>
      <w:numFmt w:val="bullet"/>
      <w:lvlText w:val=""/>
      <w:lvlJc w:val="left"/>
      <w:pPr>
        <w:ind w:left="720" w:hanging="360"/>
      </w:pPr>
      <w:rPr>
        <w:rFonts w:ascii="Symbol" w:hAnsi="Symbol" w:hint="default"/>
      </w:rPr>
    </w:lvl>
    <w:lvl w:ilvl="1" w:tplc="0D7C94BA">
      <w:start w:val="1"/>
      <w:numFmt w:val="bullet"/>
      <w:lvlText w:val="o"/>
      <w:lvlJc w:val="left"/>
      <w:pPr>
        <w:ind w:left="1440" w:hanging="360"/>
      </w:pPr>
      <w:rPr>
        <w:rFonts w:ascii="Courier New" w:hAnsi="Courier New" w:hint="default"/>
      </w:rPr>
    </w:lvl>
    <w:lvl w:ilvl="2" w:tplc="3C84FFEC">
      <w:start w:val="1"/>
      <w:numFmt w:val="bullet"/>
      <w:lvlText w:val=""/>
      <w:lvlJc w:val="left"/>
      <w:pPr>
        <w:ind w:left="2160" w:hanging="360"/>
      </w:pPr>
      <w:rPr>
        <w:rFonts w:ascii="Wingdings" w:hAnsi="Wingdings" w:hint="default"/>
      </w:rPr>
    </w:lvl>
    <w:lvl w:ilvl="3" w:tplc="8BDCDA16">
      <w:start w:val="1"/>
      <w:numFmt w:val="bullet"/>
      <w:lvlText w:val=""/>
      <w:lvlJc w:val="left"/>
      <w:pPr>
        <w:ind w:left="2880" w:hanging="360"/>
      </w:pPr>
      <w:rPr>
        <w:rFonts w:ascii="Symbol" w:hAnsi="Symbol" w:hint="default"/>
      </w:rPr>
    </w:lvl>
    <w:lvl w:ilvl="4" w:tplc="1B1204C4">
      <w:start w:val="1"/>
      <w:numFmt w:val="bullet"/>
      <w:lvlText w:val="o"/>
      <w:lvlJc w:val="left"/>
      <w:pPr>
        <w:ind w:left="3600" w:hanging="360"/>
      </w:pPr>
      <w:rPr>
        <w:rFonts w:ascii="Courier New" w:hAnsi="Courier New" w:hint="default"/>
      </w:rPr>
    </w:lvl>
    <w:lvl w:ilvl="5" w:tplc="28A6E210">
      <w:start w:val="1"/>
      <w:numFmt w:val="bullet"/>
      <w:lvlText w:val=""/>
      <w:lvlJc w:val="left"/>
      <w:pPr>
        <w:ind w:left="4320" w:hanging="360"/>
      </w:pPr>
      <w:rPr>
        <w:rFonts w:ascii="Wingdings" w:hAnsi="Wingdings" w:hint="default"/>
      </w:rPr>
    </w:lvl>
    <w:lvl w:ilvl="6" w:tplc="045EEBDA">
      <w:start w:val="1"/>
      <w:numFmt w:val="bullet"/>
      <w:lvlText w:val=""/>
      <w:lvlJc w:val="left"/>
      <w:pPr>
        <w:ind w:left="5040" w:hanging="360"/>
      </w:pPr>
      <w:rPr>
        <w:rFonts w:ascii="Symbol" w:hAnsi="Symbol" w:hint="default"/>
      </w:rPr>
    </w:lvl>
    <w:lvl w:ilvl="7" w:tplc="9B604A7C">
      <w:start w:val="1"/>
      <w:numFmt w:val="bullet"/>
      <w:lvlText w:val="o"/>
      <w:lvlJc w:val="left"/>
      <w:pPr>
        <w:ind w:left="5760" w:hanging="360"/>
      </w:pPr>
      <w:rPr>
        <w:rFonts w:ascii="Courier New" w:hAnsi="Courier New" w:hint="default"/>
      </w:rPr>
    </w:lvl>
    <w:lvl w:ilvl="8" w:tplc="F6AE24A4">
      <w:start w:val="1"/>
      <w:numFmt w:val="bullet"/>
      <w:lvlText w:val=""/>
      <w:lvlJc w:val="left"/>
      <w:pPr>
        <w:ind w:left="6480" w:hanging="360"/>
      </w:pPr>
      <w:rPr>
        <w:rFonts w:ascii="Wingdings" w:hAnsi="Wingdings" w:hint="default"/>
      </w:rPr>
    </w:lvl>
  </w:abstractNum>
  <w:abstractNum w:abstractNumId="7"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4"/>
  </w:num>
  <w:num w:numId="5">
    <w:abstractNumId w:val="13"/>
  </w:num>
  <w:num w:numId="6">
    <w:abstractNumId w:val="8"/>
  </w:num>
  <w:num w:numId="7">
    <w:abstractNumId w:val="11"/>
  </w:num>
  <w:num w:numId="8">
    <w:abstractNumId w:val="5"/>
  </w:num>
  <w:num w:numId="9">
    <w:abstractNumId w:val="1"/>
  </w:num>
  <w:num w:numId="10">
    <w:abstractNumId w:val="10"/>
  </w:num>
  <w:num w:numId="11">
    <w:abstractNumId w:val="2"/>
  </w:num>
  <w:num w:numId="12">
    <w:abstractNumId w:val="4"/>
  </w:num>
  <w:num w:numId="13">
    <w:abstractNumId w:val="9"/>
  </w:num>
  <w:num w:numId="14">
    <w:abstractNumId w:val="12"/>
  </w:num>
  <w:num w:numId="1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8438C"/>
    <w:rsid w:val="005928DB"/>
    <w:rsid w:val="005978A8"/>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07CDE"/>
    <w:rsid w:val="00724A29"/>
    <w:rsid w:val="00730533"/>
    <w:rsid w:val="0073165B"/>
    <w:rsid w:val="007326F2"/>
    <w:rsid w:val="00734AC2"/>
    <w:rsid w:val="00736C4E"/>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8B9EA"/>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0F71"/>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5876"/>
    <w:rsid w:val="00A96C00"/>
    <w:rsid w:val="00A97192"/>
    <w:rsid w:val="00A9CED2"/>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1081"/>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7681"/>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E02A42"/>
    <w:rsid w:val="00E049D9"/>
    <w:rsid w:val="00E17A55"/>
    <w:rsid w:val="00E23E39"/>
    <w:rsid w:val="00E25128"/>
    <w:rsid w:val="00E26D3E"/>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0199AAFC"/>
    <w:rsid w:val="02171A57"/>
    <w:rsid w:val="02934F3E"/>
    <w:rsid w:val="02DCFF04"/>
    <w:rsid w:val="034BEF50"/>
    <w:rsid w:val="036C150C"/>
    <w:rsid w:val="03E9C409"/>
    <w:rsid w:val="03ED3F49"/>
    <w:rsid w:val="03FFE36C"/>
    <w:rsid w:val="04415EE5"/>
    <w:rsid w:val="0493723E"/>
    <w:rsid w:val="04CB71E7"/>
    <w:rsid w:val="04F0B818"/>
    <w:rsid w:val="05243933"/>
    <w:rsid w:val="0585946A"/>
    <w:rsid w:val="058CBADF"/>
    <w:rsid w:val="05A2C25C"/>
    <w:rsid w:val="05BDF1AD"/>
    <w:rsid w:val="06254D63"/>
    <w:rsid w:val="0652179E"/>
    <w:rsid w:val="07CB2580"/>
    <w:rsid w:val="092E5392"/>
    <w:rsid w:val="09717B55"/>
    <w:rsid w:val="0A9A07D0"/>
    <w:rsid w:val="0B6E4569"/>
    <w:rsid w:val="0BE5B42E"/>
    <w:rsid w:val="0C02703B"/>
    <w:rsid w:val="0C1125B1"/>
    <w:rsid w:val="0C68BB51"/>
    <w:rsid w:val="0CB79588"/>
    <w:rsid w:val="0D6F297D"/>
    <w:rsid w:val="0F537EA2"/>
    <w:rsid w:val="10F1A3C3"/>
    <w:rsid w:val="10F47A4A"/>
    <w:rsid w:val="10F8F816"/>
    <w:rsid w:val="114C2778"/>
    <w:rsid w:val="11D5268B"/>
    <w:rsid w:val="1261F396"/>
    <w:rsid w:val="13C5439F"/>
    <w:rsid w:val="13CC4EA7"/>
    <w:rsid w:val="14F101C3"/>
    <w:rsid w:val="14FD271E"/>
    <w:rsid w:val="15015530"/>
    <w:rsid w:val="150B07E8"/>
    <w:rsid w:val="15736E17"/>
    <w:rsid w:val="157B010B"/>
    <w:rsid w:val="15A2B159"/>
    <w:rsid w:val="163A71FF"/>
    <w:rsid w:val="182AE733"/>
    <w:rsid w:val="186076D8"/>
    <w:rsid w:val="18A88453"/>
    <w:rsid w:val="18EA14BF"/>
    <w:rsid w:val="19F34F22"/>
    <w:rsid w:val="1A6DC06A"/>
    <w:rsid w:val="1A78A39B"/>
    <w:rsid w:val="1A85F245"/>
    <w:rsid w:val="1AC125D8"/>
    <w:rsid w:val="1B848DC0"/>
    <w:rsid w:val="1C65E255"/>
    <w:rsid w:val="1CFC6B2A"/>
    <w:rsid w:val="1D977588"/>
    <w:rsid w:val="1F4E3E74"/>
    <w:rsid w:val="1F89C89F"/>
    <w:rsid w:val="1FEF2964"/>
    <w:rsid w:val="1FF11F9D"/>
    <w:rsid w:val="20D100E5"/>
    <w:rsid w:val="20F25383"/>
    <w:rsid w:val="22A7553A"/>
    <w:rsid w:val="2301EC13"/>
    <w:rsid w:val="23B8A4A2"/>
    <w:rsid w:val="23B9A793"/>
    <w:rsid w:val="24008573"/>
    <w:rsid w:val="2418B74E"/>
    <w:rsid w:val="24B471AB"/>
    <w:rsid w:val="254F9C83"/>
    <w:rsid w:val="25F83C03"/>
    <w:rsid w:val="269968DA"/>
    <w:rsid w:val="271581F3"/>
    <w:rsid w:val="28AB4BEC"/>
    <w:rsid w:val="28B02E75"/>
    <w:rsid w:val="29699AC4"/>
    <w:rsid w:val="2A9F2B89"/>
    <w:rsid w:val="2B8D4FB0"/>
    <w:rsid w:val="2C233923"/>
    <w:rsid w:val="2C921696"/>
    <w:rsid w:val="2CD4BAC7"/>
    <w:rsid w:val="2CE4FA78"/>
    <w:rsid w:val="2D3CB74B"/>
    <w:rsid w:val="2D95BCD8"/>
    <w:rsid w:val="2E05CFCC"/>
    <w:rsid w:val="2EBCD320"/>
    <w:rsid w:val="2F69BF37"/>
    <w:rsid w:val="2FDD7FD2"/>
    <w:rsid w:val="3019C98E"/>
    <w:rsid w:val="30DAFF59"/>
    <w:rsid w:val="316FB3F2"/>
    <w:rsid w:val="31BFD4AA"/>
    <w:rsid w:val="31FE81D0"/>
    <w:rsid w:val="32F1E64B"/>
    <w:rsid w:val="33B2E5D6"/>
    <w:rsid w:val="33BB14D6"/>
    <w:rsid w:val="3549F843"/>
    <w:rsid w:val="359E8F2A"/>
    <w:rsid w:val="362D48D6"/>
    <w:rsid w:val="374340C1"/>
    <w:rsid w:val="38CCE8E1"/>
    <w:rsid w:val="39127384"/>
    <w:rsid w:val="39294C22"/>
    <w:rsid w:val="39406234"/>
    <w:rsid w:val="398EDB08"/>
    <w:rsid w:val="3A878198"/>
    <w:rsid w:val="3ADF2128"/>
    <w:rsid w:val="3B0E7399"/>
    <w:rsid w:val="3B18A486"/>
    <w:rsid w:val="3B3C94B3"/>
    <w:rsid w:val="3B9146D9"/>
    <w:rsid w:val="3C399883"/>
    <w:rsid w:val="3CBBA3ED"/>
    <w:rsid w:val="3CF84C96"/>
    <w:rsid w:val="3D6E0A45"/>
    <w:rsid w:val="3DDE92CA"/>
    <w:rsid w:val="3E1F3ECA"/>
    <w:rsid w:val="3F0019AF"/>
    <w:rsid w:val="3F04F2D8"/>
    <w:rsid w:val="3F080DE6"/>
    <w:rsid w:val="3F230303"/>
    <w:rsid w:val="3F41A7A0"/>
    <w:rsid w:val="3F428403"/>
    <w:rsid w:val="3F455A73"/>
    <w:rsid w:val="3F7C5018"/>
    <w:rsid w:val="400442D5"/>
    <w:rsid w:val="409EAD04"/>
    <w:rsid w:val="415904B2"/>
    <w:rsid w:val="4187E60A"/>
    <w:rsid w:val="42197F48"/>
    <w:rsid w:val="43A2D99C"/>
    <w:rsid w:val="4415A680"/>
    <w:rsid w:val="442EA5BA"/>
    <w:rsid w:val="444228B0"/>
    <w:rsid w:val="46806AB6"/>
    <w:rsid w:val="47EC627C"/>
    <w:rsid w:val="48256A4D"/>
    <w:rsid w:val="48F484EB"/>
    <w:rsid w:val="4902B5B8"/>
    <w:rsid w:val="497878C1"/>
    <w:rsid w:val="49E8F7DF"/>
    <w:rsid w:val="4A8D2133"/>
    <w:rsid w:val="4AB8DEDD"/>
    <w:rsid w:val="4ADA0D7B"/>
    <w:rsid w:val="4AE1DCA5"/>
    <w:rsid w:val="4C2C25AD"/>
    <w:rsid w:val="4E812624"/>
    <w:rsid w:val="4E911864"/>
    <w:rsid w:val="4F84DB57"/>
    <w:rsid w:val="4F9DDD47"/>
    <w:rsid w:val="507738FC"/>
    <w:rsid w:val="508B0D39"/>
    <w:rsid w:val="50A2444C"/>
    <w:rsid w:val="50F70D80"/>
    <w:rsid w:val="50F757FE"/>
    <w:rsid w:val="519BD3B4"/>
    <w:rsid w:val="5274EC80"/>
    <w:rsid w:val="5364AC70"/>
    <w:rsid w:val="53AD431D"/>
    <w:rsid w:val="53CF086F"/>
    <w:rsid w:val="540DB730"/>
    <w:rsid w:val="54932C0C"/>
    <w:rsid w:val="54DD981C"/>
    <w:rsid w:val="54E73286"/>
    <w:rsid w:val="5547B776"/>
    <w:rsid w:val="5558A596"/>
    <w:rsid w:val="557A31B6"/>
    <w:rsid w:val="55835A6F"/>
    <w:rsid w:val="55E4252F"/>
    <w:rsid w:val="57954AD2"/>
    <w:rsid w:val="5797DAC2"/>
    <w:rsid w:val="579B3989"/>
    <w:rsid w:val="59A76749"/>
    <w:rsid w:val="59D3CB0B"/>
    <w:rsid w:val="59F850C8"/>
    <w:rsid w:val="5AC78DFE"/>
    <w:rsid w:val="5ACBAA52"/>
    <w:rsid w:val="5B149ECD"/>
    <w:rsid w:val="5B7FDD67"/>
    <w:rsid w:val="5BBFC9CC"/>
    <w:rsid w:val="5C2809CB"/>
    <w:rsid w:val="5C4A36FD"/>
    <w:rsid w:val="5CD9B1BC"/>
    <w:rsid w:val="5D704956"/>
    <w:rsid w:val="5E16AFF1"/>
    <w:rsid w:val="5EAF391C"/>
    <w:rsid w:val="5FA2652D"/>
    <w:rsid w:val="5FA2ECA7"/>
    <w:rsid w:val="60534E8A"/>
    <w:rsid w:val="605A6CF9"/>
    <w:rsid w:val="6072D94B"/>
    <w:rsid w:val="607599B7"/>
    <w:rsid w:val="61300237"/>
    <w:rsid w:val="613EBD08"/>
    <w:rsid w:val="617F7DE7"/>
    <w:rsid w:val="631CC519"/>
    <w:rsid w:val="638AEF4C"/>
    <w:rsid w:val="645548E2"/>
    <w:rsid w:val="6467205B"/>
    <w:rsid w:val="6468FE99"/>
    <w:rsid w:val="6489EFCF"/>
    <w:rsid w:val="65FB917C"/>
    <w:rsid w:val="66B36E4E"/>
    <w:rsid w:val="66BDA718"/>
    <w:rsid w:val="66E4DB3B"/>
    <w:rsid w:val="6904F84C"/>
    <w:rsid w:val="6908F40D"/>
    <w:rsid w:val="694C31AD"/>
    <w:rsid w:val="69A9BE3E"/>
    <w:rsid w:val="69B185C1"/>
    <w:rsid w:val="69B7FEB7"/>
    <w:rsid w:val="6A0A84DE"/>
    <w:rsid w:val="6B1A588D"/>
    <w:rsid w:val="6B334F59"/>
    <w:rsid w:val="6B8DACBC"/>
    <w:rsid w:val="6B9F798D"/>
    <w:rsid w:val="6C0C8812"/>
    <w:rsid w:val="6C27DC40"/>
    <w:rsid w:val="6C494851"/>
    <w:rsid w:val="6C72820D"/>
    <w:rsid w:val="6C816FAF"/>
    <w:rsid w:val="6D128F77"/>
    <w:rsid w:val="6DDDEF6E"/>
    <w:rsid w:val="6E1D4010"/>
    <w:rsid w:val="6E268E79"/>
    <w:rsid w:val="6F6B8EB0"/>
    <w:rsid w:val="6F845FC0"/>
    <w:rsid w:val="7006C07C"/>
    <w:rsid w:val="70AAC4AF"/>
    <w:rsid w:val="713BB875"/>
    <w:rsid w:val="71648F5F"/>
    <w:rsid w:val="71A290DD"/>
    <w:rsid w:val="71DE015E"/>
    <w:rsid w:val="72753DED"/>
    <w:rsid w:val="72EC2803"/>
    <w:rsid w:val="74F3CD10"/>
    <w:rsid w:val="7577E24A"/>
    <w:rsid w:val="760FD23B"/>
    <w:rsid w:val="762851F5"/>
    <w:rsid w:val="76C7B1D0"/>
    <w:rsid w:val="77222F40"/>
    <w:rsid w:val="77415FAD"/>
    <w:rsid w:val="776FA300"/>
    <w:rsid w:val="77FA1DEE"/>
    <w:rsid w:val="784387A8"/>
    <w:rsid w:val="787DA804"/>
    <w:rsid w:val="7AEAEF30"/>
    <w:rsid w:val="7AF4C2FC"/>
    <w:rsid w:val="7B560130"/>
    <w:rsid w:val="7B9C2069"/>
    <w:rsid w:val="7C137957"/>
    <w:rsid w:val="7C272E46"/>
    <w:rsid w:val="7C5C14D8"/>
    <w:rsid w:val="7C90935D"/>
    <w:rsid w:val="7C946554"/>
    <w:rsid w:val="7D698B0D"/>
    <w:rsid w:val="7DD63964"/>
    <w:rsid w:val="7E1A3B7D"/>
    <w:rsid w:val="7E865EC2"/>
    <w:rsid w:val="7EC50FE8"/>
    <w:rsid w:val="7ED9C09D"/>
    <w:rsid w:val="7EF4D613"/>
    <w:rsid w:val="7F5BAE7B"/>
    <w:rsid w:val="7F732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3"/>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9"/>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9"/>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9"/>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9"/>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9"/>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9"/>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control" Target="activeX/activeX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control" Target="activeX/activeX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ntrol" Target="activeX/activeX2.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hs-standard-terms-and-conditions-of-contract-for-the-purchase-of-goods-and-supply-of-services" TargetMode="External"/><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C4289294104D4490ADCBAAC977698D" ma:contentTypeVersion="18" ma:contentTypeDescription="Create a new document." ma:contentTypeScope="" ma:versionID="41d89a3c135322fed52711962997483e">
  <xsd:schema xmlns:xsd="http://www.w3.org/2001/XMLSchema" xmlns:xs="http://www.w3.org/2001/XMLSchema" xmlns:p="http://schemas.microsoft.com/office/2006/metadata/properties" xmlns:ns1="http://schemas.microsoft.com/sharepoint/v3" xmlns:ns2="42f5b677-35f6-4617-8fed-9a19dc90052f" xmlns:ns3="f6aa80e5-d56c-4d46-9fae-88e3027e07ae" targetNamespace="http://schemas.microsoft.com/office/2006/metadata/properties" ma:root="true" ma:fieldsID="92a1a1a6aa29ccecd6b6b31dbbbee7e7" ns1:_="" ns2:_="" ns3:_="">
    <xsd:import namespace="http://schemas.microsoft.com/sharepoint/v3"/>
    <xsd:import namespace="42f5b677-35f6-4617-8fed-9a19dc90052f"/>
    <xsd:import namespace="f6aa80e5-d56c-4d46-9fae-88e3027e07a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5b677-35f6-4617-8fed-9a19dc90052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a80e5-d56c-4d46-9fae-88e3027e07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11f513-16ad-48fa-9de7-78682f1b0f1f}" ma:internalName="TaxCatchAll" ma:showField="CatchAllData" ma:web="f6aa80e5-d56c-4d46-9fae-88e3027e07a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 xmlns="42f5b677-35f6-4617-8fed-9a19dc90052f" xsi:nil="true"/>
    <MigrationWizIdPermissions xmlns="42f5b677-35f6-4617-8fed-9a19dc90052f" xsi:nil="true"/>
    <MigrationWizIdVersion xmlns="42f5b677-35f6-4617-8fed-9a19dc90052f" xsi:nil="true"/>
    <_ip_UnifiedCompliancePolicyProperties xmlns="http://schemas.microsoft.com/sharepoint/v3" xsi:nil="true"/>
    <lcf76f155ced4ddcb4097134ff3c332f xmlns="42f5b677-35f6-4617-8fed-9a19dc90052f">
      <Terms xmlns="http://schemas.microsoft.com/office/infopath/2007/PartnerControls"/>
    </lcf76f155ced4ddcb4097134ff3c332f>
    <TaxCatchAll xmlns="f6aa80e5-d56c-4d46-9fae-88e3027e07ae" xsi:nil="true"/>
    <SharedWithUsers xmlns="f6aa80e5-d56c-4d46-9fae-88e3027e07ae">
      <UserInfo>
        <DisplayName>Clare Cassidy</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A70611-987A-4D65-BDFC-072BBBE70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f5b677-35f6-4617-8fed-9a19dc90052f"/>
    <ds:schemaRef ds:uri="f6aa80e5-d56c-4d46-9fae-88e3027e0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6485D-B33F-4D9A-A9F2-E231C8B1C20D}">
  <ds:schemaRefs>
    <ds:schemaRef ds:uri="http://schemas.microsoft.com/office/2006/metadata/properties"/>
    <ds:schemaRef ds:uri="http://schemas.microsoft.com/office/infopath/2007/PartnerControls"/>
    <ds:schemaRef ds:uri="http://schemas.microsoft.com/sharepoint/v3"/>
    <ds:schemaRef ds:uri="42f5b677-35f6-4617-8fed-9a19dc90052f"/>
    <ds:schemaRef ds:uri="f6aa80e5-d56c-4d46-9fae-88e3027e07ae"/>
  </ds:schemaRefs>
</ds:datastoreItem>
</file>

<file path=customXml/itemProps4.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5.xml><?xml version="1.0" encoding="utf-8"?>
<ds:datastoreItem xmlns:ds="http://schemas.openxmlformats.org/officeDocument/2006/customXml" ds:itemID="{0B7D9D83-D154-45FC-9D5F-97D6EE993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3628</Words>
  <Characters>20684</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2022-12-19T16:17:00Z</dcterms:created>
  <dcterms:modified xsi:type="dcterms:W3CDTF">2022-12-19T16:17:00Z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0x010100F0C4289294104D4490ADCBAAC977698D</vt:lpwstr>
  </property>
  <property fmtid="{D5CDD505-2E9C-101B-9397-08002B2CF9AE}" pid="3" name="MediaServiceImageTags">
    <vt:lpwstr/>
  </property>
</Properties>
</file>