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38" w:rsidRDefault="00CF0738" w:rsidP="00CF0738">
      <w:pPr>
        <w:pStyle w:val="Heading2"/>
        <w:rPr>
          <w:rFonts w:ascii="Arial" w:hAnsi="Arial" w:cs="Arial"/>
          <w:color w:val="auto"/>
        </w:rPr>
      </w:pPr>
      <w:bookmarkStart w:id="0" w:name="_Toc345071805"/>
      <w:bookmarkStart w:id="1" w:name="_Toc497380501"/>
      <w:r w:rsidRPr="00915B96">
        <w:rPr>
          <w:rFonts w:ascii="Arial" w:eastAsiaTheme="minorEastAsia" w:hAnsi="Arial" w:cs="Arial"/>
          <w:color w:val="auto"/>
        </w:rPr>
        <w:t xml:space="preserve">Annex E – </w:t>
      </w:r>
      <w:bookmarkEnd w:id="0"/>
      <w:r w:rsidRPr="00915B96">
        <w:rPr>
          <w:rFonts w:ascii="Arial" w:hAnsi="Arial" w:cs="Arial"/>
          <w:color w:val="auto"/>
        </w:rPr>
        <w:t>Information Assurance</w:t>
      </w:r>
      <w:r>
        <w:rPr>
          <w:rFonts w:ascii="Arial" w:hAnsi="Arial" w:cs="Arial"/>
          <w:color w:val="auto"/>
        </w:rPr>
        <w:t xml:space="preserve"> requirements and assessment</w:t>
      </w:r>
      <w:bookmarkEnd w:id="1"/>
    </w:p>
    <w:p w:rsidR="00CF0738" w:rsidRDefault="00CF0738" w:rsidP="00CF0738"/>
    <w:p w:rsidR="00CF0738" w:rsidRDefault="00CF0738" w:rsidP="00CF0738">
      <w:pPr>
        <w:tabs>
          <w:tab w:val="left" w:pos="9072"/>
        </w:tabs>
        <w:ind w:right="176"/>
        <w:jc w:val="both"/>
        <w:rPr>
          <w:rFonts w:ascii="Arial" w:hAnsi="Arial" w:cs="Arial"/>
        </w:rPr>
      </w:pPr>
      <w:r>
        <w:rPr>
          <w:rFonts w:ascii="Arial" w:hAnsi="Arial" w:cs="Arial"/>
        </w:rPr>
        <w:t>Supplier</w:t>
      </w:r>
      <w:r w:rsidRPr="00A53213">
        <w:rPr>
          <w:rFonts w:ascii="Arial" w:hAnsi="Arial" w:cs="Arial"/>
        </w:rPr>
        <w:t xml:space="preserve">s are to cover the questions below, giving descriptions where appropriate. This section is not scored as such but is a straight pass/fail against all these questions generally. If </w:t>
      </w:r>
      <w:r>
        <w:rPr>
          <w:rFonts w:ascii="Arial" w:hAnsi="Arial" w:cs="Arial"/>
        </w:rPr>
        <w:t>Supplier</w:t>
      </w:r>
      <w:r w:rsidRPr="00A53213">
        <w:rPr>
          <w:rFonts w:ascii="Arial" w:hAnsi="Arial" w:cs="Arial"/>
        </w:rPr>
        <w:t xml:space="preserve">s answer no to any of the questions it does not necessarily mean they would fail however they must provide enough information to show that their policies and processes would align to the </w:t>
      </w:r>
      <w:r w:rsidRPr="00A53213">
        <w:rPr>
          <w:rFonts w:ascii="Arial" w:hAnsi="Arial" w:cs="Arial"/>
          <w:i/>
        </w:rPr>
        <w:t>Employer’s</w:t>
      </w:r>
      <w:r w:rsidRPr="00A53213">
        <w:rPr>
          <w:rFonts w:ascii="Arial" w:hAnsi="Arial" w:cs="Arial"/>
        </w:rPr>
        <w:t xml:space="preserve"> policy, and how. (The procurement officer may request further information to clarify any aspect of the response.)   </w:t>
      </w:r>
    </w:p>
    <w:tbl>
      <w:tblPr>
        <w:tblpPr w:leftFromText="180" w:rightFromText="180" w:vertAnchor="text" w:horzAnchor="margin" w:tblpX="-459" w:tblpY="27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972"/>
        <w:gridCol w:w="709"/>
        <w:gridCol w:w="709"/>
      </w:tblGrid>
      <w:tr w:rsidR="00CF0738" w:rsidRPr="00A53213" w:rsidTr="00CF0738">
        <w:tc>
          <w:tcPr>
            <w:tcW w:w="675"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No</w:t>
            </w: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sidRPr="00A53213">
              <w:rPr>
                <w:rFonts w:ascii="Arial" w:hAnsi="Arial" w:cs="Arial"/>
              </w:rPr>
              <w:t>1a)</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 xml:space="preserve"> b)</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 xml:space="preserve"> c)</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Data handling policy?</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describe their current data handling policy </w:t>
            </w:r>
          </w:p>
          <w:p w:rsidR="00CF0738" w:rsidRPr="00A53213" w:rsidRDefault="00CF0738" w:rsidP="00CF0738">
            <w:pPr>
              <w:rPr>
                <w:rFonts w:ascii="Arial" w:hAnsi="Arial" w:cs="Arial"/>
              </w:rPr>
            </w:pPr>
            <w:bookmarkStart w:id="2" w:name="_GoBack"/>
            <w:bookmarkEnd w:id="2"/>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provide a link to their data handling policy on their  website or provide a copy</w:t>
            </w:r>
          </w:p>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rPr>
          <w:trHeight w:val="1272"/>
        </w:trPr>
        <w:tc>
          <w:tcPr>
            <w:tcW w:w="675"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sidRPr="00A53213">
              <w:rPr>
                <w:rFonts w:ascii="Arial" w:hAnsi="Arial" w:cs="Arial"/>
              </w:rPr>
              <w:t>2a)</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b)</w:t>
            </w:r>
          </w:p>
          <w:p w:rsidR="00CF0738" w:rsidRPr="00A53213" w:rsidRDefault="00CF0738" w:rsidP="00CF0738">
            <w:pPr>
              <w:rPr>
                <w:rFonts w:ascii="Arial" w:hAnsi="Arial" w:cs="Arial"/>
              </w:rPr>
            </w:pP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c)</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quality management system (QMS)?</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describe this system in relation to information assurance / data handling. </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provide a link to their QMS or provide a copy</w:t>
            </w:r>
          </w:p>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3</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confirm that they have read and understood Highways England’s  data handling / information assurance policy</w:t>
            </w:r>
          </w:p>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4</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confirm that their methods of storing data (electronic and paper based copies) meet the requirements of Highways England’s data handling policy.</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describe these methods and show how they will align with Highways England’s policy.  </w:t>
            </w: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5</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sidRPr="00A53213">
              <w:rPr>
                <w:rFonts w:ascii="Arial" w:hAnsi="Arial" w:cs="Arial"/>
              </w:rPr>
              <w:t>Is/ will the data be stored in an EU country?</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 xml:space="preserve">If data is being stored in EU country </w:t>
            </w:r>
            <w:r>
              <w:rPr>
                <w:rFonts w:ascii="Arial" w:hAnsi="Arial" w:cs="Arial"/>
              </w:rPr>
              <w:t>Supplier</w:t>
            </w:r>
            <w:r w:rsidRPr="00A53213">
              <w:rPr>
                <w:rFonts w:ascii="Arial" w:hAnsi="Arial" w:cs="Arial"/>
              </w:rPr>
              <w:t xml:space="preserve"> to state where and provide evidence to demonstrate that they are adhering to the EU Legislation and </w:t>
            </w:r>
            <w:r w:rsidRPr="00A53213">
              <w:rPr>
                <w:rFonts w:ascii="Arial" w:hAnsi="Arial" w:cs="Arial"/>
              </w:rPr>
              <w:lastRenderedPageBreak/>
              <w:t>describe how they are meeting those requirements.</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sidRPr="00A53213">
              <w:rPr>
                <w:rFonts w:ascii="Arial" w:hAnsi="Arial" w:cs="Arial"/>
              </w:rPr>
              <w:t xml:space="preserve">If a non EU country </w:t>
            </w:r>
            <w:r>
              <w:rPr>
                <w:rFonts w:ascii="Arial" w:hAnsi="Arial" w:cs="Arial"/>
              </w:rPr>
              <w:t>Supplier</w:t>
            </w:r>
            <w:r w:rsidRPr="00A53213">
              <w:rPr>
                <w:rFonts w:ascii="Arial" w:hAnsi="Arial" w:cs="Arial"/>
              </w:rPr>
              <w:t xml:space="preserve"> to state where and provide evidence to demonstrate that they are adhering to this legislation and describe how they are meeting those requirements.</w:t>
            </w: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lastRenderedPageBreak/>
              <w:t>6</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confirm that their IT equipment (including PCs, lap tops and removable media) aligns with Highways England’s data handling policy.</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s to describe how?</w:t>
            </w: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7</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confirm that the methods of transferring data between approved parties meet the requirements of Highways England’s data handling policy.</w:t>
            </w:r>
          </w:p>
          <w:p w:rsidR="00CF0738" w:rsidRPr="00A53213" w:rsidRDefault="00CF0738" w:rsidP="00CF0738">
            <w:pPr>
              <w:rPr>
                <w:rFonts w:ascii="Arial" w:hAnsi="Arial" w:cs="Arial"/>
              </w:rPr>
            </w:pPr>
          </w:p>
          <w:p w:rsidR="00CF0738" w:rsidRPr="00A53213" w:rsidRDefault="00CF0738" w:rsidP="00CF0738">
            <w:pPr>
              <w:rPr>
                <w:rFonts w:ascii="Arial" w:hAnsi="Arial" w:cs="Arial"/>
              </w:rPr>
            </w:pPr>
            <w:r>
              <w:rPr>
                <w:rFonts w:ascii="Arial" w:hAnsi="Arial" w:cs="Arial"/>
              </w:rPr>
              <w:t>Supplier</w:t>
            </w:r>
            <w:r w:rsidRPr="00A53213">
              <w:rPr>
                <w:rFonts w:ascii="Arial" w:hAnsi="Arial" w:cs="Arial"/>
              </w:rPr>
              <w:t xml:space="preserve"> to describe how?</w:t>
            </w:r>
          </w:p>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8</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n/a</w:t>
            </w: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r w:rsidR="00CF0738" w:rsidRPr="00A53213" w:rsidTr="00CF0738">
        <w:tc>
          <w:tcPr>
            <w:tcW w:w="675" w:type="dxa"/>
            <w:tcBorders>
              <w:top w:val="single" w:sz="4" w:space="0" w:color="auto"/>
              <w:left w:val="single" w:sz="4" w:space="0" w:color="auto"/>
              <w:bottom w:val="single" w:sz="4" w:space="0" w:color="auto"/>
              <w:right w:val="single" w:sz="4" w:space="0" w:color="auto"/>
            </w:tcBorders>
            <w:hideMark/>
          </w:tcPr>
          <w:p w:rsidR="00CF0738" w:rsidRPr="00A53213" w:rsidRDefault="00CF0738" w:rsidP="00CF0738">
            <w:pPr>
              <w:rPr>
                <w:rFonts w:ascii="Arial" w:hAnsi="Arial" w:cs="Arial"/>
              </w:rPr>
            </w:pPr>
            <w:r w:rsidRPr="00A53213">
              <w:rPr>
                <w:rFonts w:ascii="Arial" w:hAnsi="Arial" w:cs="Arial"/>
              </w:rPr>
              <w:t>9</w:t>
            </w:r>
          </w:p>
        </w:tc>
        <w:tc>
          <w:tcPr>
            <w:tcW w:w="7972"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r>
              <w:rPr>
                <w:rFonts w:ascii="Arial" w:hAnsi="Arial" w:cs="Arial"/>
              </w:rPr>
              <w:t xml:space="preserve">n/a </w:t>
            </w: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F0738" w:rsidRPr="00A53213" w:rsidRDefault="00CF0738" w:rsidP="00CF0738">
            <w:pPr>
              <w:rPr>
                <w:rFonts w:ascii="Arial" w:hAnsi="Arial" w:cs="Arial"/>
              </w:rPr>
            </w:pPr>
          </w:p>
        </w:tc>
      </w:tr>
    </w:tbl>
    <w:p w:rsidR="00CF0738" w:rsidRPr="00CF0738" w:rsidRDefault="00CF0738" w:rsidP="00CF0738"/>
    <w:p w:rsidR="00CF0738" w:rsidRDefault="00CF0738" w:rsidP="00CF0738"/>
    <w:tbl>
      <w:tblPr>
        <w:tblpPr w:leftFromText="180" w:rightFromText="180" w:vertAnchor="text" w:horzAnchor="margin" w:tblpY="32"/>
        <w:tblW w:w="9464" w:type="dxa"/>
        <w:tblLook w:val="04A0" w:firstRow="1" w:lastRow="0" w:firstColumn="1" w:lastColumn="0" w:noHBand="0" w:noVBand="1"/>
      </w:tblPr>
      <w:tblGrid>
        <w:gridCol w:w="9464"/>
      </w:tblGrid>
      <w:tr w:rsidR="00CF0738" w:rsidTr="00373C3A">
        <w:trPr>
          <w:trHeight w:val="900"/>
        </w:trPr>
        <w:tc>
          <w:tcPr>
            <w:tcW w:w="9464" w:type="dxa"/>
          </w:tcPr>
          <w:p w:rsidR="00CF0738" w:rsidRDefault="00CF0738" w:rsidP="00373C3A">
            <w:pPr>
              <w:tabs>
                <w:tab w:val="left" w:pos="9072"/>
              </w:tabs>
              <w:ind w:right="176"/>
              <w:jc w:val="both"/>
              <w:rPr>
                <w:rFonts w:ascii="Arial" w:hAnsi="Arial" w:cs="Arial"/>
              </w:rPr>
            </w:pPr>
          </w:p>
          <w:p w:rsidR="00CF0738" w:rsidRPr="00A53213" w:rsidRDefault="00CF0738" w:rsidP="00373C3A">
            <w:pPr>
              <w:tabs>
                <w:tab w:val="left" w:pos="9072"/>
              </w:tabs>
              <w:ind w:right="176"/>
              <w:jc w:val="both"/>
              <w:rPr>
                <w:rFonts w:ascii="Arial" w:hAnsi="Arial" w:cs="Arial"/>
              </w:rPr>
            </w:pPr>
          </w:p>
          <w:p w:rsidR="00CF0738" w:rsidRPr="00A53213" w:rsidRDefault="00CF0738" w:rsidP="00373C3A">
            <w:pPr>
              <w:rPr>
                <w:rFonts w:ascii="Arial" w:hAnsi="Arial" w:cs="Arial"/>
              </w:rPr>
            </w:pPr>
          </w:p>
          <w:p w:rsidR="00CF0738" w:rsidRDefault="00CF0738" w:rsidP="00373C3A">
            <w:pPr>
              <w:rPr>
                <w:rFonts w:cs="Arial"/>
                <w:sz w:val="24"/>
                <w:szCs w:val="24"/>
              </w:rPr>
            </w:pPr>
          </w:p>
          <w:p w:rsidR="00CF0738" w:rsidRDefault="00CF0738" w:rsidP="00373C3A">
            <w:pPr>
              <w:rPr>
                <w:rFonts w:cs="Arial"/>
                <w:sz w:val="24"/>
                <w:szCs w:val="24"/>
              </w:rPr>
            </w:pPr>
          </w:p>
          <w:p w:rsidR="00CF0738" w:rsidRDefault="00CF0738" w:rsidP="00373C3A">
            <w:pPr>
              <w:rPr>
                <w:rFonts w:cs="Arial"/>
                <w:sz w:val="24"/>
                <w:szCs w:val="24"/>
              </w:rPr>
            </w:pPr>
          </w:p>
        </w:tc>
      </w:tr>
    </w:tbl>
    <w:p w:rsidR="001947D3" w:rsidRDefault="001947D3"/>
    <w:sectPr w:rsidR="001947D3" w:rsidSect="00CF0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38"/>
    <w:rsid w:val="00000BFA"/>
    <w:rsid w:val="00012F2F"/>
    <w:rsid w:val="000154B7"/>
    <w:rsid w:val="00016A2A"/>
    <w:rsid w:val="000241D7"/>
    <w:rsid w:val="000324C0"/>
    <w:rsid w:val="000325B5"/>
    <w:rsid w:val="00035CCE"/>
    <w:rsid w:val="00042A5C"/>
    <w:rsid w:val="00044EE3"/>
    <w:rsid w:val="0005671C"/>
    <w:rsid w:val="00063FD8"/>
    <w:rsid w:val="00072F7A"/>
    <w:rsid w:val="000768F5"/>
    <w:rsid w:val="0007795A"/>
    <w:rsid w:val="00082B7F"/>
    <w:rsid w:val="00083111"/>
    <w:rsid w:val="000846CF"/>
    <w:rsid w:val="000909FE"/>
    <w:rsid w:val="00091A8B"/>
    <w:rsid w:val="0009218C"/>
    <w:rsid w:val="000A183B"/>
    <w:rsid w:val="000A4002"/>
    <w:rsid w:val="000B1955"/>
    <w:rsid w:val="000B4E82"/>
    <w:rsid w:val="000C36AC"/>
    <w:rsid w:val="000C7C3F"/>
    <w:rsid w:val="000D013A"/>
    <w:rsid w:val="000D3FF7"/>
    <w:rsid w:val="000E0429"/>
    <w:rsid w:val="000E1627"/>
    <w:rsid w:val="000E5CAF"/>
    <w:rsid w:val="001016EE"/>
    <w:rsid w:val="00113A19"/>
    <w:rsid w:val="0011598A"/>
    <w:rsid w:val="0012276D"/>
    <w:rsid w:val="00123476"/>
    <w:rsid w:val="00126BDF"/>
    <w:rsid w:val="0013088C"/>
    <w:rsid w:val="00132E8B"/>
    <w:rsid w:val="00137DEC"/>
    <w:rsid w:val="001412AC"/>
    <w:rsid w:val="00142B06"/>
    <w:rsid w:val="00142EFE"/>
    <w:rsid w:val="00154270"/>
    <w:rsid w:val="0015432F"/>
    <w:rsid w:val="001562B6"/>
    <w:rsid w:val="00156788"/>
    <w:rsid w:val="001639D8"/>
    <w:rsid w:val="00170B39"/>
    <w:rsid w:val="00173D5B"/>
    <w:rsid w:val="001854B8"/>
    <w:rsid w:val="00185F7D"/>
    <w:rsid w:val="00186FBD"/>
    <w:rsid w:val="00194737"/>
    <w:rsid w:val="001947D3"/>
    <w:rsid w:val="00196184"/>
    <w:rsid w:val="001A61DC"/>
    <w:rsid w:val="001A79CB"/>
    <w:rsid w:val="001B0F26"/>
    <w:rsid w:val="001B1F5B"/>
    <w:rsid w:val="001C07C5"/>
    <w:rsid w:val="001C35E9"/>
    <w:rsid w:val="001D3C6A"/>
    <w:rsid w:val="001D52C5"/>
    <w:rsid w:val="001E188A"/>
    <w:rsid w:val="001E6522"/>
    <w:rsid w:val="001E6653"/>
    <w:rsid w:val="001E79B0"/>
    <w:rsid w:val="001F0706"/>
    <w:rsid w:val="001F125F"/>
    <w:rsid w:val="001F34DB"/>
    <w:rsid w:val="001F3845"/>
    <w:rsid w:val="001F3CBA"/>
    <w:rsid w:val="002047D3"/>
    <w:rsid w:val="00204A32"/>
    <w:rsid w:val="00210268"/>
    <w:rsid w:val="00210666"/>
    <w:rsid w:val="00211CB7"/>
    <w:rsid w:val="00214372"/>
    <w:rsid w:val="00214373"/>
    <w:rsid w:val="002159B5"/>
    <w:rsid w:val="0022062E"/>
    <w:rsid w:val="002262E2"/>
    <w:rsid w:val="00232F91"/>
    <w:rsid w:val="002350E9"/>
    <w:rsid w:val="00240B59"/>
    <w:rsid w:val="00243BCC"/>
    <w:rsid w:val="00251F6E"/>
    <w:rsid w:val="00254E00"/>
    <w:rsid w:val="00261173"/>
    <w:rsid w:val="00264B81"/>
    <w:rsid w:val="002668DC"/>
    <w:rsid w:val="002822C7"/>
    <w:rsid w:val="0028239F"/>
    <w:rsid w:val="002925BC"/>
    <w:rsid w:val="00295A0A"/>
    <w:rsid w:val="00295CE0"/>
    <w:rsid w:val="002A4FFC"/>
    <w:rsid w:val="002A6DD5"/>
    <w:rsid w:val="002B10B3"/>
    <w:rsid w:val="002B1B59"/>
    <w:rsid w:val="002B767A"/>
    <w:rsid w:val="002C3A0A"/>
    <w:rsid w:val="002C5AE3"/>
    <w:rsid w:val="002D11BD"/>
    <w:rsid w:val="002D13D7"/>
    <w:rsid w:val="002D13E1"/>
    <w:rsid w:val="002D1877"/>
    <w:rsid w:val="002D4DCF"/>
    <w:rsid w:val="002E17CB"/>
    <w:rsid w:val="002E3284"/>
    <w:rsid w:val="002E6406"/>
    <w:rsid w:val="002F03C7"/>
    <w:rsid w:val="002F4257"/>
    <w:rsid w:val="002F7B95"/>
    <w:rsid w:val="00300F84"/>
    <w:rsid w:val="003045DD"/>
    <w:rsid w:val="00315AD2"/>
    <w:rsid w:val="00317D2A"/>
    <w:rsid w:val="00324FE5"/>
    <w:rsid w:val="00341D7A"/>
    <w:rsid w:val="003447F5"/>
    <w:rsid w:val="0035073E"/>
    <w:rsid w:val="00354EA6"/>
    <w:rsid w:val="00364A10"/>
    <w:rsid w:val="003657F3"/>
    <w:rsid w:val="00380D39"/>
    <w:rsid w:val="003813F5"/>
    <w:rsid w:val="00382074"/>
    <w:rsid w:val="003865DE"/>
    <w:rsid w:val="00390887"/>
    <w:rsid w:val="003952DD"/>
    <w:rsid w:val="00395497"/>
    <w:rsid w:val="00395C30"/>
    <w:rsid w:val="003A1B94"/>
    <w:rsid w:val="003A29F8"/>
    <w:rsid w:val="003A4427"/>
    <w:rsid w:val="003B0D9F"/>
    <w:rsid w:val="003B293D"/>
    <w:rsid w:val="003C6C99"/>
    <w:rsid w:val="003D1793"/>
    <w:rsid w:val="003D3161"/>
    <w:rsid w:val="003E030E"/>
    <w:rsid w:val="003E20A2"/>
    <w:rsid w:val="003E364C"/>
    <w:rsid w:val="003F2031"/>
    <w:rsid w:val="003F5F39"/>
    <w:rsid w:val="003F6225"/>
    <w:rsid w:val="003F7119"/>
    <w:rsid w:val="00400B0F"/>
    <w:rsid w:val="00401E42"/>
    <w:rsid w:val="00405C2D"/>
    <w:rsid w:val="00416593"/>
    <w:rsid w:val="00417BBF"/>
    <w:rsid w:val="00425970"/>
    <w:rsid w:val="00426CFE"/>
    <w:rsid w:val="00431537"/>
    <w:rsid w:val="00431644"/>
    <w:rsid w:val="0043203A"/>
    <w:rsid w:val="00433404"/>
    <w:rsid w:val="00441F99"/>
    <w:rsid w:val="0044293D"/>
    <w:rsid w:val="004473F8"/>
    <w:rsid w:val="004601BA"/>
    <w:rsid w:val="00461FBB"/>
    <w:rsid w:val="00466FD5"/>
    <w:rsid w:val="00474ED4"/>
    <w:rsid w:val="00474F1A"/>
    <w:rsid w:val="0048144C"/>
    <w:rsid w:val="004A3669"/>
    <w:rsid w:val="004B3F9D"/>
    <w:rsid w:val="004C1BF4"/>
    <w:rsid w:val="004C207A"/>
    <w:rsid w:val="004D0B14"/>
    <w:rsid w:val="004D28E6"/>
    <w:rsid w:val="004D4610"/>
    <w:rsid w:val="004E3002"/>
    <w:rsid w:val="004E477B"/>
    <w:rsid w:val="005018AC"/>
    <w:rsid w:val="005164CC"/>
    <w:rsid w:val="005165F0"/>
    <w:rsid w:val="00526BEF"/>
    <w:rsid w:val="005342F8"/>
    <w:rsid w:val="00541F75"/>
    <w:rsid w:val="00543B0D"/>
    <w:rsid w:val="00545E5D"/>
    <w:rsid w:val="00551633"/>
    <w:rsid w:val="0055215E"/>
    <w:rsid w:val="00553CF8"/>
    <w:rsid w:val="005543E4"/>
    <w:rsid w:val="00564292"/>
    <w:rsid w:val="00571801"/>
    <w:rsid w:val="00571CB1"/>
    <w:rsid w:val="0057617E"/>
    <w:rsid w:val="00582366"/>
    <w:rsid w:val="00583D82"/>
    <w:rsid w:val="00594062"/>
    <w:rsid w:val="005A41A8"/>
    <w:rsid w:val="005A473C"/>
    <w:rsid w:val="005C7877"/>
    <w:rsid w:val="005D095A"/>
    <w:rsid w:val="005D373F"/>
    <w:rsid w:val="005D5A27"/>
    <w:rsid w:val="005F0415"/>
    <w:rsid w:val="005F0D3F"/>
    <w:rsid w:val="005F4C88"/>
    <w:rsid w:val="006029F9"/>
    <w:rsid w:val="0060345C"/>
    <w:rsid w:val="00604D78"/>
    <w:rsid w:val="00605679"/>
    <w:rsid w:val="0061605D"/>
    <w:rsid w:val="00620EEF"/>
    <w:rsid w:val="006212C0"/>
    <w:rsid w:val="00626539"/>
    <w:rsid w:val="00630804"/>
    <w:rsid w:val="00635BE3"/>
    <w:rsid w:val="0064562A"/>
    <w:rsid w:val="00646058"/>
    <w:rsid w:val="00647259"/>
    <w:rsid w:val="00653E31"/>
    <w:rsid w:val="00664E22"/>
    <w:rsid w:val="00671D8C"/>
    <w:rsid w:val="00672E02"/>
    <w:rsid w:val="0068164D"/>
    <w:rsid w:val="006A0760"/>
    <w:rsid w:val="006B289F"/>
    <w:rsid w:val="006B42E2"/>
    <w:rsid w:val="006C4128"/>
    <w:rsid w:val="006C57A2"/>
    <w:rsid w:val="006E2283"/>
    <w:rsid w:val="006E2F89"/>
    <w:rsid w:val="006E3DCD"/>
    <w:rsid w:val="006E4337"/>
    <w:rsid w:val="006F0465"/>
    <w:rsid w:val="006F7C91"/>
    <w:rsid w:val="0070560F"/>
    <w:rsid w:val="00711BA5"/>
    <w:rsid w:val="007200D8"/>
    <w:rsid w:val="00735B1F"/>
    <w:rsid w:val="00741504"/>
    <w:rsid w:val="007440E5"/>
    <w:rsid w:val="007464DB"/>
    <w:rsid w:val="00752171"/>
    <w:rsid w:val="00752866"/>
    <w:rsid w:val="00755681"/>
    <w:rsid w:val="007616E1"/>
    <w:rsid w:val="00774AF7"/>
    <w:rsid w:val="00786324"/>
    <w:rsid w:val="00792DB3"/>
    <w:rsid w:val="007A2EDD"/>
    <w:rsid w:val="007A4296"/>
    <w:rsid w:val="007B5992"/>
    <w:rsid w:val="007B6BD2"/>
    <w:rsid w:val="007B7475"/>
    <w:rsid w:val="007B7689"/>
    <w:rsid w:val="007C5293"/>
    <w:rsid w:val="007C5EDD"/>
    <w:rsid w:val="007C63F1"/>
    <w:rsid w:val="007D5941"/>
    <w:rsid w:val="007E0ACB"/>
    <w:rsid w:val="007E42AC"/>
    <w:rsid w:val="007E4AF5"/>
    <w:rsid w:val="007F79FA"/>
    <w:rsid w:val="00815891"/>
    <w:rsid w:val="00822996"/>
    <w:rsid w:val="00823813"/>
    <w:rsid w:val="00840FA8"/>
    <w:rsid w:val="00851568"/>
    <w:rsid w:val="00853191"/>
    <w:rsid w:val="00866473"/>
    <w:rsid w:val="008671DD"/>
    <w:rsid w:val="0086756D"/>
    <w:rsid w:val="00876A0C"/>
    <w:rsid w:val="00877002"/>
    <w:rsid w:val="00877C17"/>
    <w:rsid w:val="008815FF"/>
    <w:rsid w:val="00884AFC"/>
    <w:rsid w:val="00885DE1"/>
    <w:rsid w:val="00890D5D"/>
    <w:rsid w:val="008A05C1"/>
    <w:rsid w:val="008A2668"/>
    <w:rsid w:val="008A7581"/>
    <w:rsid w:val="008B6AFE"/>
    <w:rsid w:val="008C0776"/>
    <w:rsid w:val="008C2967"/>
    <w:rsid w:val="008C3408"/>
    <w:rsid w:val="008C6281"/>
    <w:rsid w:val="008C6A36"/>
    <w:rsid w:val="008D0743"/>
    <w:rsid w:val="008D6A91"/>
    <w:rsid w:val="008F15DF"/>
    <w:rsid w:val="008F3BDF"/>
    <w:rsid w:val="00900168"/>
    <w:rsid w:val="00901A56"/>
    <w:rsid w:val="0092185D"/>
    <w:rsid w:val="00922E66"/>
    <w:rsid w:val="0092704B"/>
    <w:rsid w:val="009324C9"/>
    <w:rsid w:val="00932B32"/>
    <w:rsid w:val="00934BCF"/>
    <w:rsid w:val="009423DF"/>
    <w:rsid w:val="00942B8F"/>
    <w:rsid w:val="0095499A"/>
    <w:rsid w:val="00963228"/>
    <w:rsid w:val="00975CA5"/>
    <w:rsid w:val="0098013B"/>
    <w:rsid w:val="009925BE"/>
    <w:rsid w:val="00993F04"/>
    <w:rsid w:val="009A027A"/>
    <w:rsid w:val="009A2294"/>
    <w:rsid w:val="009A3DB2"/>
    <w:rsid w:val="009B19C3"/>
    <w:rsid w:val="009B59D6"/>
    <w:rsid w:val="009C4B2C"/>
    <w:rsid w:val="009D0BE9"/>
    <w:rsid w:val="009E5FF5"/>
    <w:rsid w:val="009F613D"/>
    <w:rsid w:val="00A10266"/>
    <w:rsid w:val="00A20C1D"/>
    <w:rsid w:val="00A2198F"/>
    <w:rsid w:val="00A33B0E"/>
    <w:rsid w:val="00A35C90"/>
    <w:rsid w:val="00A53C21"/>
    <w:rsid w:val="00A5602D"/>
    <w:rsid w:val="00A564FF"/>
    <w:rsid w:val="00A66F4D"/>
    <w:rsid w:val="00A67C12"/>
    <w:rsid w:val="00A7002E"/>
    <w:rsid w:val="00A71C20"/>
    <w:rsid w:val="00A81CE0"/>
    <w:rsid w:val="00A850EE"/>
    <w:rsid w:val="00A863DA"/>
    <w:rsid w:val="00A92C1B"/>
    <w:rsid w:val="00A93AE2"/>
    <w:rsid w:val="00AA5219"/>
    <w:rsid w:val="00AA6A2B"/>
    <w:rsid w:val="00AB03CB"/>
    <w:rsid w:val="00AB2DBA"/>
    <w:rsid w:val="00AC0995"/>
    <w:rsid w:val="00AE316D"/>
    <w:rsid w:val="00AE46C4"/>
    <w:rsid w:val="00AF4648"/>
    <w:rsid w:val="00AF6646"/>
    <w:rsid w:val="00B01772"/>
    <w:rsid w:val="00B0221F"/>
    <w:rsid w:val="00B04F5C"/>
    <w:rsid w:val="00B1035D"/>
    <w:rsid w:val="00B14AF3"/>
    <w:rsid w:val="00B17FE4"/>
    <w:rsid w:val="00B261E5"/>
    <w:rsid w:val="00B35508"/>
    <w:rsid w:val="00B379F9"/>
    <w:rsid w:val="00B4322E"/>
    <w:rsid w:val="00B45143"/>
    <w:rsid w:val="00B46E0B"/>
    <w:rsid w:val="00B537E0"/>
    <w:rsid w:val="00B56570"/>
    <w:rsid w:val="00B6312F"/>
    <w:rsid w:val="00B6434A"/>
    <w:rsid w:val="00B7225F"/>
    <w:rsid w:val="00B73768"/>
    <w:rsid w:val="00B73CA2"/>
    <w:rsid w:val="00B8187B"/>
    <w:rsid w:val="00B83025"/>
    <w:rsid w:val="00B83992"/>
    <w:rsid w:val="00B95F43"/>
    <w:rsid w:val="00BA22F6"/>
    <w:rsid w:val="00BA2D06"/>
    <w:rsid w:val="00BA6A5F"/>
    <w:rsid w:val="00BB6168"/>
    <w:rsid w:val="00BB6932"/>
    <w:rsid w:val="00BB7720"/>
    <w:rsid w:val="00BC17B3"/>
    <w:rsid w:val="00BC6563"/>
    <w:rsid w:val="00BD7B6B"/>
    <w:rsid w:val="00BE71F1"/>
    <w:rsid w:val="00BF0A6E"/>
    <w:rsid w:val="00BF7ADA"/>
    <w:rsid w:val="00BF7DBA"/>
    <w:rsid w:val="00C01100"/>
    <w:rsid w:val="00C044F3"/>
    <w:rsid w:val="00C0585C"/>
    <w:rsid w:val="00C072EB"/>
    <w:rsid w:val="00C072FD"/>
    <w:rsid w:val="00C07A13"/>
    <w:rsid w:val="00C10B63"/>
    <w:rsid w:val="00C13D6D"/>
    <w:rsid w:val="00C159FA"/>
    <w:rsid w:val="00C241C4"/>
    <w:rsid w:val="00C277EB"/>
    <w:rsid w:val="00C41273"/>
    <w:rsid w:val="00C41688"/>
    <w:rsid w:val="00C47303"/>
    <w:rsid w:val="00C54D02"/>
    <w:rsid w:val="00C63A4D"/>
    <w:rsid w:val="00C66464"/>
    <w:rsid w:val="00C73534"/>
    <w:rsid w:val="00C740CA"/>
    <w:rsid w:val="00C7503F"/>
    <w:rsid w:val="00C8161C"/>
    <w:rsid w:val="00C817B8"/>
    <w:rsid w:val="00C93DA3"/>
    <w:rsid w:val="00C94757"/>
    <w:rsid w:val="00C97942"/>
    <w:rsid w:val="00CA2031"/>
    <w:rsid w:val="00CA3E51"/>
    <w:rsid w:val="00CA52CD"/>
    <w:rsid w:val="00CA7238"/>
    <w:rsid w:val="00CB5BB7"/>
    <w:rsid w:val="00CB6A2D"/>
    <w:rsid w:val="00CB785D"/>
    <w:rsid w:val="00CC05B5"/>
    <w:rsid w:val="00CC1003"/>
    <w:rsid w:val="00CC1026"/>
    <w:rsid w:val="00CD0EFB"/>
    <w:rsid w:val="00CD43E0"/>
    <w:rsid w:val="00CD4A06"/>
    <w:rsid w:val="00CD6EBA"/>
    <w:rsid w:val="00CD712A"/>
    <w:rsid w:val="00CE19E7"/>
    <w:rsid w:val="00CF0738"/>
    <w:rsid w:val="00CF07E1"/>
    <w:rsid w:val="00CF1E03"/>
    <w:rsid w:val="00CF3660"/>
    <w:rsid w:val="00CF4891"/>
    <w:rsid w:val="00CF5384"/>
    <w:rsid w:val="00CF5919"/>
    <w:rsid w:val="00CF5D85"/>
    <w:rsid w:val="00CF637B"/>
    <w:rsid w:val="00D00263"/>
    <w:rsid w:val="00D052D2"/>
    <w:rsid w:val="00D0689C"/>
    <w:rsid w:val="00D149EA"/>
    <w:rsid w:val="00D227DD"/>
    <w:rsid w:val="00D23793"/>
    <w:rsid w:val="00D27C5C"/>
    <w:rsid w:val="00D27DEE"/>
    <w:rsid w:val="00D4206F"/>
    <w:rsid w:val="00D44309"/>
    <w:rsid w:val="00D47C64"/>
    <w:rsid w:val="00D51622"/>
    <w:rsid w:val="00D56D9D"/>
    <w:rsid w:val="00D57F39"/>
    <w:rsid w:val="00D62FE6"/>
    <w:rsid w:val="00D64F59"/>
    <w:rsid w:val="00D73299"/>
    <w:rsid w:val="00D744E1"/>
    <w:rsid w:val="00D74B44"/>
    <w:rsid w:val="00D802FE"/>
    <w:rsid w:val="00D81AC8"/>
    <w:rsid w:val="00D83559"/>
    <w:rsid w:val="00D85C2D"/>
    <w:rsid w:val="00D91DCF"/>
    <w:rsid w:val="00D9462D"/>
    <w:rsid w:val="00DA0CCE"/>
    <w:rsid w:val="00DA48E4"/>
    <w:rsid w:val="00DA62AF"/>
    <w:rsid w:val="00DE1E8F"/>
    <w:rsid w:val="00DE77FF"/>
    <w:rsid w:val="00DF28C8"/>
    <w:rsid w:val="00E03BD0"/>
    <w:rsid w:val="00E04D45"/>
    <w:rsid w:val="00E12B48"/>
    <w:rsid w:val="00E14A70"/>
    <w:rsid w:val="00E14AAD"/>
    <w:rsid w:val="00E16847"/>
    <w:rsid w:val="00E213FD"/>
    <w:rsid w:val="00E245D0"/>
    <w:rsid w:val="00E26016"/>
    <w:rsid w:val="00E3067C"/>
    <w:rsid w:val="00E31B45"/>
    <w:rsid w:val="00E32199"/>
    <w:rsid w:val="00E35BA4"/>
    <w:rsid w:val="00E37CD8"/>
    <w:rsid w:val="00E42BFF"/>
    <w:rsid w:val="00E435F1"/>
    <w:rsid w:val="00E51775"/>
    <w:rsid w:val="00E540F9"/>
    <w:rsid w:val="00E565C9"/>
    <w:rsid w:val="00E60FF7"/>
    <w:rsid w:val="00E71A25"/>
    <w:rsid w:val="00E7288B"/>
    <w:rsid w:val="00E8615C"/>
    <w:rsid w:val="00E96643"/>
    <w:rsid w:val="00E97C30"/>
    <w:rsid w:val="00EC13BA"/>
    <w:rsid w:val="00ED1FE1"/>
    <w:rsid w:val="00ED3177"/>
    <w:rsid w:val="00ED3B1A"/>
    <w:rsid w:val="00ED4EB2"/>
    <w:rsid w:val="00EE1BC4"/>
    <w:rsid w:val="00EE41DE"/>
    <w:rsid w:val="00EE44F8"/>
    <w:rsid w:val="00EF353A"/>
    <w:rsid w:val="00F06682"/>
    <w:rsid w:val="00F13C42"/>
    <w:rsid w:val="00F23FF6"/>
    <w:rsid w:val="00F27A0B"/>
    <w:rsid w:val="00F33B3D"/>
    <w:rsid w:val="00F37DEC"/>
    <w:rsid w:val="00F41E66"/>
    <w:rsid w:val="00F43EE3"/>
    <w:rsid w:val="00F463B2"/>
    <w:rsid w:val="00F53A34"/>
    <w:rsid w:val="00F576D6"/>
    <w:rsid w:val="00F67ACC"/>
    <w:rsid w:val="00F73490"/>
    <w:rsid w:val="00F73EAD"/>
    <w:rsid w:val="00F776C6"/>
    <w:rsid w:val="00F8240F"/>
    <w:rsid w:val="00F85C26"/>
    <w:rsid w:val="00F864FE"/>
    <w:rsid w:val="00F87134"/>
    <w:rsid w:val="00FA1A12"/>
    <w:rsid w:val="00FA2ED4"/>
    <w:rsid w:val="00FA3CAD"/>
    <w:rsid w:val="00FA740E"/>
    <w:rsid w:val="00FB0A28"/>
    <w:rsid w:val="00FB1B23"/>
    <w:rsid w:val="00FB45AC"/>
    <w:rsid w:val="00FB48F7"/>
    <w:rsid w:val="00FB7D73"/>
    <w:rsid w:val="00FC38F7"/>
    <w:rsid w:val="00FC48DB"/>
    <w:rsid w:val="00FD005A"/>
    <w:rsid w:val="00FD1594"/>
    <w:rsid w:val="00FD29F8"/>
    <w:rsid w:val="00FD2D2D"/>
    <w:rsid w:val="00FD7504"/>
    <w:rsid w:val="00FE09BD"/>
    <w:rsid w:val="00FE6D6F"/>
    <w:rsid w:val="00FF1E39"/>
    <w:rsid w:val="00FF23B3"/>
    <w:rsid w:val="00FF2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738"/>
    <w:pPr>
      <w:spacing w:after="160" w:line="259" w:lineRule="auto"/>
    </w:pPr>
    <w:rPr>
      <w:rFonts w:asciiTheme="minorHAnsi" w:eastAsiaTheme="minorEastAsia" w:hAnsiTheme="minorHAnsi" w:cstheme="minorBidi"/>
      <w:sz w:val="22"/>
      <w:szCs w:val="22"/>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CF07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CF073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738"/>
    <w:pPr>
      <w:spacing w:after="160" w:line="259" w:lineRule="auto"/>
    </w:pPr>
    <w:rPr>
      <w:rFonts w:asciiTheme="minorHAnsi" w:eastAsiaTheme="minorEastAsia" w:hAnsiTheme="minorHAnsi" w:cstheme="minorBidi"/>
      <w:sz w:val="22"/>
      <w:szCs w:val="22"/>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CF07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CF07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1875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Prichard, Jason</dc:creator>
  <cp:lastModifiedBy>Bryant, Lee</cp:lastModifiedBy>
  <cp:revision>2</cp:revision>
  <dcterms:created xsi:type="dcterms:W3CDTF">2018-08-16T11:10:00Z</dcterms:created>
  <dcterms:modified xsi:type="dcterms:W3CDTF">2018-08-16T11:10:00Z</dcterms:modified>
</cp:coreProperties>
</file>