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E130" w14:textId="3B4C2B27" w:rsidR="006E79A9" w:rsidRDefault="009956E4">
      <w:pPr>
        <w:rPr>
          <w:rFonts w:cstheme="minorHAnsi"/>
          <w:b/>
          <w:bCs/>
          <w:color w:val="00B050"/>
          <w:sz w:val="28"/>
          <w:szCs w:val="28"/>
        </w:rPr>
      </w:pPr>
      <w:r>
        <w:rPr>
          <w:rFonts w:cstheme="minorHAnsi"/>
          <w:b/>
          <w:bCs/>
          <w:color w:val="00B050"/>
          <w:sz w:val="28"/>
          <w:szCs w:val="28"/>
        </w:rPr>
        <w:t xml:space="preserve">Species Evidence Base – version 2 </w:t>
      </w:r>
    </w:p>
    <w:p w14:paraId="360F6F04" w14:textId="7D3F4336" w:rsidR="009956E4" w:rsidRDefault="009956E4">
      <w:pPr>
        <w:rPr>
          <w:rFonts w:cstheme="minorHAnsi"/>
          <w:b/>
          <w:bCs/>
          <w:color w:val="00B050"/>
          <w:sz w:val="28"/>
          <w:szCs w:val="28"/>
        </w:rPr>
      </w:pPr>
      <w:r>
        <w:rPr>
          <w:rFonts w:cstheme="minorHAnsi"/>
          <w:b/>
          <w:bCs/>
          <w:color w:val="00B050"/>
          <w:sz w:val="28"/>
          <w:szCs w:val="28"/>
        </w:rPr>
        <w:t xml:space="preserve">Guidance on completing the template </w:t>
      </w:r>
      <w:proofErr w:type="gramStart"/>
      <w:r>
        <w:rPr>
          <w:rFonts w:cstheme="minorHAnsi"/>
          <w:b/>
          <w:bCs/>
          <w:color w:val="00B050"/>
          <w:sz w:val="28"/>
          <w:szCs w:val="28"/>
        </w:rPr>
        <w:t>spreadsheet</w:t>
      </w:r>
      <w:proofErr w:type="gramEnd"/>
      <w:r>
        <w:rPr>
          <w:rFonts w:cstheme="minorHAnsi"/>
          <w:b/>
          <w:bCs/>
          <w:color w:val="00B050"/>
          <w:sz w:val="28"/>
          <w:szCs w:val="28"/>
        </w:rPr>
        <w:t xml:space="preserve"> </w:t>
      </w:r>
    </w:p>
    <w:p w14:paraId="16269C88" w14:textId="7B184973" w:rsidR="009956E4" w:rsidRDefault="00420759">
      <w:pPr>
        <w:rPr>
          <w:rFonts w:cstheme="minorHAnsi"/>
          <w:color w:val="00B050"/>
          <w:sz w:val="26"/>
          <w:szCs w:val="26"/>
        </w:rPr>
      </w:pPr>
      <w:r>
        <w:rPr>
          <w:rFonts w:cstheme="minorHAnsi"/>
          <w:color w:val="00B050"/>
          <w:sz w:val="26"/>
          <w:szCs w:val="26"/>
        </w:rPr>
        <w:t xml:space="preserve">Introduction </w:t>
      </w:r>
    </w:p>
    <w:p w14:paraId="5D23C011" w14:textId="4042FFF3" w:rsidR="007C1A6C" w:rsidRDefault="00227305" w:rsidP="00F220EB">
      <w:pPr>
        <w:contextualSpacing/>
        <w:rPr>
          <w:rFonts w:cs="Arial"/>
        </w:rPr>
      </w:pPr>
      <w:r>
        <w:rPr>
          <w:rFonts w:cs="Arial"/>
        </w:rPr>
        <w:t xml:space="preserve">This guidance note is intended to clarify aspects of the provisional template spreadsheet to help prospective suppliers gain a better understanding of the requirements of the assignment. After the workshop at the beginning of contract period, where suppliers will have an opportunity to QA the design of the data fields and suggest / agree improvements, we will produce more detailed guidance to support work delivery. </w:t>
      </w:r>
    </w:p>
    <w:p w14:paraId="1C4C7B20" w14:textId="5CEB78BD" w:rsidR="00ED5910" w:rsidRDefault="00ED5910" w:rsidP="00ED09DB">
      <w:pPr>
        <w:contextualSpacing/>
        <w:rPr>
          <w:rFonts w:cstheme="minorHAnsi"/>
        </w:rPr>
      </w:pPr>
    </w:p>
    <w:p w14:paraId="5083CED7" w14:textId="0331BB43" w:rsidR="008E76E2" w:rsidRDefault="008E76E2" w:rsidP="00ED09DB">
      <w:pPr>
        <w:contextualSpacing/>
        <w:rPr>
          <w:rFonts w:cstheme="minorHAnsi"/>
        </w:rPr>
      </w:pPr>
      <w:r>
        <w:rPr>
          <w:rFonts w:cstheme="minorHAnsi"/>
        </w:rPr>
        <w:t xml:space="preserve">Because the template spreadsheet is provisional, so too are the contents of this guidance. </w:t>
      </w:r>
    </w:p>
    <w:p w14:paraId="7D32AC56" w14:textId="58A8A476" w:rsidR="00ED5910" w:rsidRDefault="00ED5910" w:rsidP="00ED09DB">
      <w:pPr>
        <w:rPr>
          <w:rFonts w:cstheme="minorHAnsi"/>
        </w:rPr>
      </w:pPr>
    </w:p>
    <w:p w14:paraId="22C74C9E" w14:textId="25E83AA6" w:rsidR="00227305" w:rsidRDefault="00227305" w:rsidP="00ED09DB">
      <w:pPr>
        <w:rPr>
          <w:rFonts w:cstheme="minorHAnsi"/>
        </w:rPr>
      </w:pPr>
      <w:r>
        <w:rPr>
          <w:rFonts w:cstheme="minorHAnsi"/>
          <w:color w:val="00B050"/>
          <w:sz w:val="26"/>
          <w:szCs w:val="26"/>
        </w:rPr>
        <w:t xml:space="preserve">Confidence ratings </w:t>
      </w:r>
    </w:p>
    <w:p w14:paraId="780A44F0" w14:textId="3B2A4EA3" w:rsidR="00227305" w:rsidRDefault="00227305" w:rsidP="00ED09DB">
      <w:pPr>
        <w:rPr>
          <w:rFonts w:cstheme="minorHAnsi"/>
        </w:rPr>
      </w:pPr>
      <w:r>
        <w:rPr>
          <w:rFonts w:cstheme="minorHAnsi"/>
        </w:rPr>
        <w:t xml:space="preserve">We require suppliers to base the information they provide on evidence wherever possible. However, where this is not possible (i.e., due to lack of evidence), suppliers should </w:t>
      </w:r>
      <w:r w:rsidR="00631E52">
        <w:rPr>
          <w:rFonts w:cstheme="minorHAnsi"/>
        </w:rPr>
        <w:t>use</w:t>
      </w:r>
      <w:r>
        <w:rPr>
          <w:rFonts w:cstheme="minorHAnsi"/>
        </w:rPr>
        <w:t xml:space="preserve"> expert opinion. </w:t>
      </w:r>
    </w:p>
    <w:p w14:paraId="4FF5971B" w14:textId="2F008401" w:rsidR="00227305" w:rsidRDefault="00136DF7" w:rsidP="00ED09DB">
      <w:pPr>
        <w:rPr>
          <w:rFonts w:cstheme="minorHAnsi"/>
        </w:rPr>
      </w:pPr>
      <w:r>
        <w:rPr>
          <w:rFonts w:cstheme="minorHAnsi"/>
        </w:rPr>
        <w:t xml:space="preserve">For each theme in the template spreadsheet (i.e., each tab), there is a field for suppliers to indicate whether the information provided is based on evidence, expert opinion, or a combination of both.  </w:t>
      </w:r>
    </w:p>
    <w:p w14:paraId="41A731C7" w14:textId="29DD584B" w:rsidR="00227305" w:rsidRDefault="005B30C7" w:rsidP="00ED09DB">
      <w:pPr>
        <w:rPr>
          <w:rFonts w:cstheme="minorHAnsi"/>
        </w:rPr>
      </w:pPr>
      <w:r>
        <w:rPr>
          <w:noProof/>
        </w:rPr>
        <w:drawing>
          <wp:inline distT="0" distB="0" distL="0" distR="0" wp14:anchorId="409A9FA1" wp14:editId="676D00ED">
            <wp:extent cx="1852654" cy="132757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678" t="23388" r="73328" b="52647"/>
                    <a:stretch/>
                  </pic:blipFill>
                  <pic:spPr bwMode="auto">
                    <a:xfrm>
                      <a:off x="0" y="0"/>
                      <a:ext cx="1857971" cy="1331380"/>
                    </a:xfrm>
                    <a:prstGeom prst="rect">
                      <a:avLst/>
                    </a:prstGeom>
                    <a:ln>
                      <a:noFill/>
                    </a:ln>
                    <a:extLst>
                      <a:ext uri="{53640926-AAD7-44D8-BBD7-CCE9431645EC}">
                        <a14:shadowObscured xmlns:a14="http://schemas.microsoft.com/office/drawing/2010/main"/>
                      </a:ext>
                    </a:extLst>
                  </pic:spPr>
                </pic:pic>
              </a:graphicData>
            </a:graphic>
          </wp:inline>
        </w:drawing>
      </w:r>
    </w:p>
    <w:p w14:paraId="2CC509A7" w14:textId="5846337B" w:rsidR="00227305" w:rsidRDefault="005B30C7" w:rsidP="00ED09DB">
      <w:pPr>
        <w:rPr>
          <w:rFonts w:cstheme="minorHAnsi"/>
        </w:rPr>
      </w:pPr>
      <w:r>
        <w:rPr>
          <w:rFonts w:cstheme="minorHAnsi"/>
        </w:rPr>
        <w:t xml:space="preserve">There are also fields for suppliers to </w:t>
      </w:r>
      <w:r w:rsidR="00184F06">
        <w:rPr>
          <w:rFonts w:cstheme="minorHAnsi"/>
        </w:rPr>
        <w:t>indicate their confidence in the evidence / expert opinion underpinning the information provided (and, thereby, their confidence in the information itself). Two of these fields have a drop-down menu of five confidence rating options</w:t>
      </w:r>
      <w:r w:rsidR="00233130">
        <w:rPr>
          <w:rFonts w:cstheme="minorHAnsi"/>
        </w:rPr>
        <w:t xml:space="preserve"> (N/A should be selected for ‘confidence in evidence’ if the information was based solely on expert opinion, and vice-versa; where information is based on a combination of evidence and expert opinion, suppliers should rate confidence in each). O</w:t>
      </w:r>
      <w:r w:rsidR="00184F06">
        <w:rPr>
          <w:rFonts w:cstheme="minorHAnsi"/>
        </w:rPr>
        <w:t xml:space="preserve">ne field is </w:t>
      </w:r>
      <w:proofErr w:type="spellStart"/>
      <w:r w:rsidR="00184F06">
        <w:rPr>
          <w:rFonts w:cstheme="minorHAnsi"/>
        </w:rPr>
        <w:t>freetext</w:t>
      </w:r>
      <w:proofErr w:type="spellEnd"/>
      <w:r w:rsidR="00184F06">
        <w:rPr>
          <w:rFonts w:cstheme="minorHAnsi"/>
        </w:rPr>
        <w:t xml:space="preserve">, providing opportunity for suppliers to add further detail and explanation to their confidence ratings. </w:t>
      </w:r>
    </w:p>
    <w:p w14:paraId="6790421B" w14:textId="77777777" w:rsidR="009534F4" w:rsidRDefault="00233130" w:rsidP="00ED09DB">
      <w:pPr>
        <w:rPr>
          <w:rFonts w:cstheme="minorHAnsi"/>
        </w:rPr>
      </w:pPr>
      <w:r>
        <w:rPr>
          <w:noProof/>
        </w:rPr>
        <w:drawing>
          <wp:inline distT="0" distB="0" distL="0" distR="0" wp14:anchorId="60C429C3" wp14:editId="4B7C082E">
            <wp:extent cx="3609892" cy="15634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827" t="24490" r="67260" b="40051"/>
                    <a:stretch/>
                  </pic:blipFill>
                  <pic:spPr bwMode="auto">
                    <a:xfrm>
                      <a:off x="0" y="0"/>
                      <a:ext cx="3633271" cy="1573548"/>
                    </a:xfrm>
                    <a:prstGeom prst="rect">
                      <a:avLst/>
                    </a:prstGeom>
                    <a:ln>
                      <a:noFill/>
                    </a:ln>
                    <a:extLst>
                      <a:ext uri="{53640926-AAD7-44D8-BBD7-CCE9431645EC}">
                        <a14:shadowObscured xmlns:a14="http://schemas.microsoft.com/office/drawing/2010/main"/>
                      </a:ext>
                    </a:extLst>
                  </pic:spPr>
                </pic:pic>
              </a:graphicData>
            </a:graphic>
          </wp:inline>
        </w:drawing>
      </w:r>
    </w:p>
    <w:p w14:paraId="5CE148F9" w14:textId="60CB267D" w:rsidR="00A723A3" w:rsidRDefault="009534F4" w:rsidP="00ED09DB">
      <w:pPr>
        <w:contextualSpacing/>
        <w:rPr>
          <w:rFonts w:cstheme="minorHAnsi"/>
        </w:rPr>
      </w:pPr>
      <w:r>
        <w:rPr>
          <w:rFonts w:cstheme="minorHAnsi"/>
        </w:rPr>
        <w:lastRenderedPageBreak/>
        <w:t xml:space="preserve">The five confidence ratings – ranging from ‘very high’ to ‘very low’ – inversely indicate the supplier’s judgement on the potential for error in the information provided. ‘Very high’ confidence indicates the lowest potential for error; ‘very low’ confidence indicates the highest potential for error. </w:t>
      </w:r>
    </w:p>
    <w:p w14:paraId="2CBB0614" w14:textId="1DE4F69F" w:rsidR="009534F4" w:rsidRDefault="009534F4" w:rsidP="00ED09DB">
      <w:pPr>
        <w:contextualSpacing/>
        <w:rPr>
          <w:rFonts w:cstheme="minorHAnsi"/>
        </w:rPr>
      </w:pPr>
    </w:p>
    <w:p w14:paraId="73D604EE" w14:textId="77777777" w:rsidR="009534F4" w:rsidRDefault="009534F4" w:rsidP="00ED09DB">
      <w:pPr>
        <w:contextualSpacing/>
        <w:rPr>
          <w:rFonts w:cstheme="minorHAnsi"/>
        </w:rPr>
      </w:pPr>
    </w:p>
    <w:p w14:paraId="3AABAD1E" w14:textId="3377C098" w:rsidR="00F16B1A" w:rsidRDefault="00A723A3" w:rsidP="00EF78DE">
      <w:pPr>
        <w:rPr>
          <w:rFonts w:cstheme="minorHAnsi"/>
        </w:rPr>
      </w:pPr>
      <w:r w:rsidRPr="00966877">
        <w:rPr>
          <w:rFonts w:cstheme="minorHAnsi"/>
        </w:rPr>
        <w:t xml:space="preserve">Suppliers should use descriptions </w:t>
      </w:r>
      <w:r w:rsidR="009534F4" w:rsidRPr="00966877">
        <w:rPr>
          <w:rFonts w:cstheme="minorHAnsi"/>
        </w:rPr>
        <w:t>in the table below</w:t>
      </w:r>
      <w:r w:rsidR="004D26C6">
        <w:rPr>
          <w:rFonts w:cstheme="minorHAnsi"/>
        </w:rPr>
        <w:t xml:space="preserve"> </w:t>
      </w:r>
      <w:r w:rsidR="009534F4" w:rsidRPr="00966877">
        <w:rPr>
          <w:rFonts w:cstheme="minorHAnsi"/>
        </w:rPr>
        <w:t xml:space="preserve">to inform their confidence ratings. </w:t>
      </w:r>
    </w:p>
    <w:p w14:paraId="14CB8428" w14:textId="7176329E" w:rsidR="00EF78DE" w:rsidRDefault="009534F4" w:rsidP="00EF78DE">
      <w:pPr>
        <w:rPr>
          <w:rFonts w:cstheme="minorHAnsi"/>
        </w:rPr>
      </w:pPr>
      <w:r w:rsidRPr="00966877">
        <w:rPr>
          <w:rFonts w:cstheme="minorHAnsi"/>
        </w:rPr>
        <w:t xml:space="preserve">For ‘confidence in evidence’, there are three broad factors for suppliers to base their </w:t>
      </w:r>
      <w:r w:rsidR="00966877" w:rsidRPr="00966877">
        <w:rPr>
          <w:rFonts w:cstheme="minorHAnsi"/>
        </w:rPr>
        <w:t xml:space="preserve">judgements on </w:t>
      </w:r>
      <w:r w:rsidRPr="00966877">
        <w:rPr>
          <w:rFonts w:cstheme="minorHAnsi"/>
        </w:rPr>
        <w:t xml:space="preserve">(following </w:t>
      </w:r>
      <w:hyperlink r:id="rId13" w:history="1">
        <w:proofErr w:type="spellStart"/>
        <w:r w:rsidRPr="00F16B1A">
          <w:rPr>
            <w:rStyle w:val="Hyperlink"/>
            <w:rFonts w:cstheme="minorHAnsi"/>
            <w:color w:val="4472C4" w:themeColor="accent1"/>
          </w:rPr>
          <w:t>Mastrandrea</w:t>
        </w:r>
        <w:proofErr w:type="spellEnd"/>
        <w:r w:rsidRPr="00F16B1A">
          <w:rPr>
            <w:rStyle w:val="Hyperlink"/>
            <w:rFonts w:cstheme="minorHAnsi"/>
            <w:color w:val="4472C4" w:themeColor="accent1"/>
          </w:rPr>
          <w:t xml:space="preserve"> et al. 2010</w:t>
        </w:r>
      </w:hyperlink>
      <w:r w:rsidRPr="00966877">
        <w:rPr>
          <w:rFonts w:cstheme="minorHAnsi"/>
        </w:rPr>
        <w:t xml:space="preserve">): </w:t>
      </w:r>
      <w:r w:rsidR="00966877" w:rsidRPr="00966877">
        <w:rPr>
          <w:rFonts w:cstheme="minorHAnsi"/>
          <w:b/>
          <w:bCs/>
        </w:rPr>
        <w:t xml:space="preserve">strength </w:t>
      </w:r>
      <w:r w:rsidR="00966877" w:rsidRPr="00966877">
        <w:rPr>
          <w:rFonts w:cstheme="minorHAnsi"/>
        </w:rPr>
        <w:t>of the evidence underpinning information provided</w:t>
      </w:r>
      <w:r w:rsidR="00F56E26">
        <w:rPr>
          <w:rFonts w:cstheme="minorHAnsi"/>
        </w:rPr>
        <w:t xml:space="preserve"> (NE will provide advice on how to assess this at the start of the contract)</w:t>
      </w:r>
      <w:r w:rsidR="00966877" w:rsidRPr="00966877">
        <w:rPr>
          <w:rFonts w:cstheme="minorHAnsi"/>
        </w:rPr>
        <w:t xml:space="preserve">; </w:t>
      </w:r>
      <w:r w:rsidR="00966877" w:rsidRPr="00966877">
        <w:rPr>
          <w:rFonts w:cstheme="minorHAnsi"/>
          <w:b/>
          <w:bCs/>
        </w:rPr>
        <w:t xml:space="preserve">amount </w:t>
      </w:r>
      <w:r w:rsidR="00E24F09" w:rsidRPr="00966877">
        <w:rPr>
          <w:rFonts w:cstheme="minorHAnsi"/>
        </w:rPr>
        <w:t>(single / multiple</w:t>
      </w:r>
      <w:r w:rsidR="00051EA2" w:rsidRPr="00966877">
        <w:rPr>
          <w:rFonts w:cstheme="minorHAnsi"/>
        </w:rPr>
        <w:t xml:space="preserve"> piece/s</w:t>
      </w:r>
      <w:r w:rsidR="00E24F09" w:rsidRPr="00966877">
        <w:rPr>
          <w:rFonts w:cstheme="minorHAnsi"/>
        </w:rPr>
        <w:t xml:space="preserve">) of evidence </w:t>
      </w:r>
      <w:r w:rsidR="00051EA2" w:rsidRPr="00966877">
        <w:rPr>
          <w:rFonts w:cstheme="minorHAnsi"/>
        </w:rPr>
        <w:t xml:space="preserve">underpinning information provided; </w:t>
      </w:r>
      <w:r w:rsidR="00780FCD" w:rsidRPr="00966877">
        <w:rPr>
          <w:rFonts w:cstheme="minorHAnsi"/>
          <w:b/>
          <w:bCs/>
        </w:rPr>
        <w:t xml:space="preserve">levels of agreement </w:t>
      </w:r>
      <w:r w:rsidR="00780FCD" w:rsidRPr="00966877">
        <w:rPr>
          <w:rFonts w:cstheme="minorHAnsi"/>
        </w:rPr>
        <w:t>among (or consistency of) the evidence</w:t>
      </w:r>
      <w:r w:rsidR="00EF78DE" w:rsidRPr="00966877">
        <w:rPr>
          <w:rFonts w:cstheme="minorHAnsi"/>
        </w:rPr>
        <w:t xml:space="preserve">. </w:t>
      </w:r>
    </w:p>
    <w:p w14:paraId="21851418" w14:textId="5F0F6D1E" w:rsidR="00D00CD9" w:rsidRDefault="0037421F" w:rsidP="00EF78DE">
      <w:pPr>
        <w:contextualSpacing/>
        <w:rPr>
          <w:rFonts w:cstheme="minorHAnsi"/>
        </w:rPr>
      </w:pPr>
      <w:r>
        <w:rPr>
          <w:rFonts w:cstheme="minorHAnsi"/>
        </w:rPr>
        <w:t xml:space="preserve">‘Confidence in expert opinion’ follows the same broad principles. Suppliers should note that the table below </w:t>
      </w:r>
      <w:r w:rsidRPr="0037421F">
        <w:rPr>
          <w:rFonts w:cstheme="minorHAnsi"/>
          <w:b/>
          <w:bCs/>
        </w:rPr>
        <w:t>does not imply equivalence</w:t>
      </w:r>
      <w:r>
        <w:rPr>
          <w:rFonts w:cstheme="minorHAnsi"/>
        </w:rPr>
        <w:t xml:space="preserve"> between confidence in information based on evidence and confidence in information based on expert opinio</w:t>
      </w:r>
      <w:r w:rsidR="00D00CD9">
        <w:rPr>
          <w:rFonts w:cstheme="minorHAnsi"/>
        </w:rPr>
        <w:t>n</w:t>
      </w:r>
      <w:r w:rsidR="00B83218">
        <w:rPr>
          <w:rFonts w:cstheme="minorHAnsi"/>
        </w:rPr>
        <w:t xml:space="preserve">. The two systems are distinct from one another. </w:t>
      </w:r>
    </w:p>
    <w:p w14:paraId="75630623" w14:textId="72EF5097" w:rsidR="00966877" w:rsidRDefault="00966877" w:rsidP="00EF78DE">
      <w:pPr>
        <w:contextualSpacing/>
        <w:rPr>
          <w:rFonts w:cstheme="minorHAnsi"/>
        </w:rPr>
      </w:pPr>
    </w:p>
    <w:tbl>
      <w:tblPr>
        <w:tblStyle w:val="TableGrid"/>
        <w:tblW w:w="0" w:type="auto"/>
        <w:tblLook w:val="04A0" w:firstRow="1" w:lastRow="0" w:firstColumn="1" w:lastColumn="0" w:noHBand="0" w:noVBand="1"/>
      </w:tblPr>
      <w:tblGrid>
        <w:gridCol w:w="1271"/>
        <w:gridCol w:w="3402"/>
        <w:gridCol w:w="3119"/>
        <w:gridCol w:w="1224"/>
      </w:tblGrid>
      <w:tr w:rsidR="00D00CD9" w14:paraId="352348B6" w14:textId="77777777" w:rsidTr="00D00CD9">
        <w:tc>
          <w:tcPr>
            <w:tcW w:w="1271" w:type="dxa"/>
          </w:tcPr>
          <w:p w14:paraId="240CC30B" w14:textId="26FC06E0" w:rsidR="00D00CD9" w:rsidRPr="00D00CD9" w:rsidRDefault="00D00CD9" w:rsidP="00D00CD9">
            <w:pPr>
              <w:contextualSpacing/>
              <w:jc w:val="center"/>
              <w:rPr>
                <w:rFonts w:cstheme="minorHAnsi"/>
                <w:b/>
                <w:bCs/>
              </w:rPr>
            </w:pPr>
            <w:r w:rsidRPr="00D00CD9">
              <w:rPr>
                <w:rFonts w:cstheme="minorHAnsi"/>
                <w:b/>
                <w:bCs/>
              </w:rPr>
              <w:t>Rating</w:t>
            </w:r>
          </w:p>
        </w:tc>
        <w:tc>
          <w:tcPr>
            <w:tcW w:w="3402" w:type="dxa"/>
          </w:tcPr>
          <w:p w14:paraId="18A354F7" w14:textId="6E54C929" w:rsidR="00D00CD9" w:rsidRPr="00D00CD9" w:rsidRDefault="00D00CD9" w:rsidP="00D00CD9">
            <w:pPr>
              <w:contextualSpacing/>
              <w:jc w:val="center"/>
              <w:rPr>
                <w:rFonts w:cstheme="minorHAnsi"/>
                <w:b/>
                <w:bCs/>
              </w:rPr>
            </w:pPr>
            <w:r w:rsidRPr="00D00CD9">
              <w:rPr>
                <w:rFonts w:cstheme="minorHAnsi"/>
                <w:b/>
                <w:bCs/>
              </w:rPr>
              <w:t>Confidence in evidence</w:t>
            </w:r>
          </w:p>
        </w:tc>
        <w:tc>
          <w:tcPr>
            <w:tcW w:w="3119" w:type="dxa"/>
          </w:tcPr>
          <w:p w14:paraId="4CFF44A6" w14:textId="51124DBF" w:rsidR="00D00CD9" w:rsidRPr="00D00CD9" w:rsidRDefault="00D00CD9" w:rsidP="00D00CD9">
            <w:pPr>
              <w:contextualSpacing/>
              <w:jc w:val="center"/>
              <w:rPr>
                <w:rFonts w:cstheme="minorHAnsi"/>
                <w:b/>
                <w:bCs/>
              </w:rPr>
            </w:pPr>
            <w:r w:rsidRPr="00D00CD9">
              <w:rPr>
                <w:rFonts w:cstheme="minorHAnsi"/>
                <w:b/>
                <w:bCs/>
              </w:rPr>
              <w:t>Confidence in expert opinion</w:t>
            </w:r>
          </w:p>
        </w:tc>
        <w:tc>
          <w:tcPr>
            <w:tcW w:w="1224" w:type="dxa"/>
          </w:tcPr>
          <w:p w14:paraId="77F961A1" w14:textId="657D4FA1" w:rsidR="00D00CD9" w:rsidRPr="00D00CD9" w:rsidRDefault="00D00CD9" w:rsidP="00EF78DE">
            <w:pPr>
              <w:contextualSpacing/>
              <w:rPr>
                <w:rFonts w:cstheme="minorHAnsi"/>
                <w:b/>
                <w:bCs/>
              </w:rPr>
            </w:pPr>
            <w:r w:rsidRPr="00D00CD9">
              <w:rPr>
                <w:rFonts w:cstheme="minorHAnsi"/>
                <w:b/>
                <w:bCs/>
              </w:rPr>
              <w:t xml:space="preserve">Potential for error </w:t>
            </w:r>
          </w:p>
        </w:tc>
      </w:tr>
      <w:tr w:rsidR="00D00CD9" w14:paraId="7DFD576E" w14:textId="77777777" w:rsidTr="00D00CD9">
        <w:tc>
          <w:tcPr>
            <w:tcW w:w="1271" w:type="dxa"/>
          </w:tcPr>
          <w:p w14:paraId="22A505F0" w14:textId="77777777" w:rsidR="00371E64" w:rsidRPr="00A723A3" w:rsidRDefault="00371E64" w:rsidP="00371E64">
            <w:pPr>
              <w:rPr>
                <w:b/>
                <w:bCs/>
                <w:color w:val="00B050"/>
              </w:rPr>
            </w:pPr>
            <w:r w:rsidRPr="00A723A3">
              <w:rPr>
                <w:b/>
                <w:bCs/>
                <w:color w:val="00B050"/>
              </w:rPr>
              <w:t xml:space="preserve">Very high </w:t>
            </w:r>
          </w:p>
          <w:p w14:paraId="25A94543" w14:textId="2431B978" w:rsidR="00D00CD9" w:rsidRPr="00371E64" w:rsidRDefault="00D00CD9" w:rsidP="00EF78DE">
            <w:pPr>
              <w:contextualSpacing/>
              <w:rPr>
                <w:rFonts w:cstheme="minorHAnsi"/>
                <w:b/>
                <w:bCs/>
              </w:rPr>
            </w:pPr>
          </w:p>
        </w:tc>
        <w:tc>
          <w:tcPr>
            <w:tcW w:w="3402" w:type="dxa"/>
          </w:tcPr>
          <w:p w14:paraId="69D2D854" w14:textId="1176252F" w:rsidR="00D00CD9" w:rsidRPr="00D00CD9" w:rsidRDefault="00D00CD9" w:rsidP="00EF78DE">
            <w:pPr>
              <w:contextualSpacing/>
              <w:rPr>
                <w:rFonts w:cstheme="minorHAnsi"/>
                <w:sz w:val="19"/>
                <w:szCs w:val="19"/>
              </w:rPr>
            </w:pPr>
            <w:r w:rsidRPr="00D00CD9">
              <w:rPr>
                <w:rFonts w:cstheme="minorHAnsi"/>
                <w:sz w:val="19"/>
                <w:szCs w:val="19"/>
              </w:rPr>
              <w:t xml:space="preserve">High levels of agreement </w:t>
            </w:r>
            <w:r w:rsidR="00631E52">
              <w:rPr>
                <w:rFonts w:cstheme="minorHAnsi"/>
                <w:sz w:val="19"/>
                <w:szCs w:val="19"/>
              </w:rPr>
              <w:t xml:space="preserve">among </w:t>
            </w:r>
            <w:r w:rsidRPr="00D00CD9">
              <w:rPr>
                <w:rFonts w:cstheme="minorHAnsi"/>
                <w:sz w:val="19"/>
                <w:szCs w:val="19"/>
              </w:rPr>
              <w:t>multiple pieces of high-strength evidence</w:t>
            </w:r>
          </w:p>
        </w:tc>
        <w:tc>
          <w:tcPr>
            <w:tcW w:w="3119" w:type="dxa"/>
          </w:tcPr>
          <w:p w14:paraId="58C2092C" w14:textId="14D7789F" w:rsidR="00D00CD9" w:rsidRPr="00D00CD9" w:rsidRDefault="00D00CD9" w:rsidP="00EF78DE">
            <w:pPr>
              <w:contextualSpacing/>
              <w:rPr>
                <w:rFonts w:cstheme="minorHAnsi"/>
                <w:sz w:val="19"/>
                <w:szCs w:val="19"/>
              </w:rPr>
            </w:pPr>
            <w:r w:rsidRPr="00D00CD9">
              <w:rPr>
                <w:sz w:val="19"/>
                <w:szCs w:val="19"/>
              </w:rPr>
              <w:t>Strong consensus among multiple independent specialists</w:t>
            </w:r>
          </w:p>
        </w:tc>
        <w:tc>
          <w:tcPr>
            <w:tcW w:w="1224" w:type="dxa"/>
            <w:vMerge w:val="restart"/>
          </w:tcPr>
          <w:p w14:paraId="278018B9" w14:textId="426A86C8" w:rsidR="00D00CD9" w:rsidRDefault="00D00CD9" w:rsidP="00D00CD9">
            <w:pPr>
              <w:contextualSpacing/>
              <w:jc w:val="center"/>
              <w:rPr>
                <w:rFonts w:cstheme="minorHAnsi"/>
              </w:rPr>
            </w:pPr>
            <w:r>
              <w:rPr>
                <w:rFonts w:cstheme="minorHAnsi"/>
              </w:rPr>
              <w:t>Lowest</w:t>
            </w:r>
          </w:p>
          <w:p w14:paraId="1CFA6D75" w14:textId="0BC16DC4" w:rsidR="00D00CD9" w:rsidRDefault="00371E64" w:rsidP="00D00CD9">
            <w:pPr>
              <w:contextualSpacing/>
              <w:jc w:val="center"/>
              <w:rPr>
                <w:rFonts w:cstheme="minorHAnsi"/>
              </w:rPr>
            </w:pPr>
            <w:r>
              <w:rPr>
                <w:rFonts w:cstheme="minorHAnsi"/>
                <w:noProof/>
              </w:rPr>
              <mc:AlternateContent>
                <mc:Choice Requires="wps">
                  <w:drawing>
                    <wp:anchor distT="0" distB="0" distL="114300" distR="114300" simplePos="0" relativeHeight="251664384" behindDoc="0" locked="0" layoutInCell="1" allowOverlap="1" wp14:anchorId="2C29E13C" wp14:editId="7A0CDDC4">
                      <wp:simplePos x="0" y="0"/>
                      <wp:positionH relativeFrom="column">
                        <wp:posOffset>212090</wp:posOffset>
                      </wp:positionH>
                      <wp:positionV relativeFrom="paragraph">
                        <wp:posOffset>107177</wp:posOffset>
                      </wp:positionV>
                      <wp:extent cx="211538" cy="3450866"/>
                      <wp:effectExtent l="19050" t="0" r="36195" b="35560"/>
                      <wp:wrapNone/>
                      <wp:docPr id="5" name="Arrow: Down 5"/>
                      <wp:cNvGraphicFramePr/>
                      <a:graphic xmlns:a="http://schemas.openxmlformats.org/drawingml/2006/main">
                        <a:graphicData uri="http://schemas.microsoft.com/office/word/2010/wordprocessingShape">
                          <wps:wsp>
                            <wps:cNvSpPr/>
                            <wps:spPr>
                              <a:xfrm>
                                <a:off x="0" y="0"/>
                                <a:ext cx="211538" cy="3450866"/>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084E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16.7pt;margin-top:8.45pt;width:16.65pt;height:27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3XQIAAAwFAAAOAAAAZHJzL2Uyb0RvYy54bWysVMFu2zAMvQ/YPwi6r7bTpOuCOkWQosOA&#10;oi3WDj2rshQbk0WNUuJkXz9Kdpyu6y7DclAokXyknh59cblrDdsq9A3YkhcnOWfKSqgauy75t8fr&#10;D+ec+SBsJQxYVfK98vxy8f7dRefmagI1mEohIxDr550reR2Cm2eZl7VqhT8Bpyw5NWArAm1xnVUo&#10;OkJvTTbJ87OsA6wcglTe0+lV7+SLhK+1kuFOa68CMyWn3kJaMa3Pcc0WF2K+RuHqRg5tiH/oohWN&#10;paIj1JUIgm2w+QOqbSSCBx1OJLQZaN1Ile5AtynyV7d5qIVT6S5EjncjTf7/wcrb7YO7R6Khc37u&#10;yYy32Gls4z/1x3aJrP1IltoFJulwUhSzU3pdSa7T6Sw/PzuLbGbHbIc+fFbQsmiUvILOLhGhS0SJ&#10;7Y0PffwhjpKPTSQr7I2KfRj7VWnWVLFsyk76UCuDbCvoZavvRX9ci0r1R7OcfkNDY3RqL4FFVN0Y&#10;M+IOAFF3v+P2PQ6xMU0lWY2J+d8a6hPH6FQRbBgT28YCvpVsQjE0rvv4AzE9HZGZZ6j298gQekF7&#10;J68bIvlG+HAvkBRMWqepDHe0aANdyWGwOKsBf751HuNJWOTlrKOJKLn/sRGoODNfLEnuUzGdxhFK&#10;m+ns44Q2+NLz/NJjN+0K6GkKmn8nkxnjgzmYGqF9ouFdxqrkElZS7ZLLgIfNKvSTSuMv1XKZwmhs&#10;nAg39sHJCB5Zjfp53D0JdIPSAmn0Fg7TI+avtNbHxkwLy00A3SQhHnkd+KaRS4IZPg9xpl/uU9Tx&#10;I7b4BQAA//8DAFBLAwQUAAYACAAAACEAc/vTLNwAAAAIAQAADwAAAGRycy9kb3ducmV2LnhtbEyP&#10;wU7DMBBE70j8g7VI3KhDEwyEOBWq1ApxQRQ+wI2XJMJeB9ttw9+znOA4O6OZt81q9k4cMaYxkIbr&#10;RQECqQt2pF7D+9vm6g5EyoascYFQwzcmWLXnZ42pbTjRKx53uRdcQqk2Goacp1rK1A3oTVqECYm9&#10;jxC9ySxjL200Jy73Ti6LQklvRuKFwUy4HrD73B28BvO8sduv/uXJjXYZ11uqEmGl9eXF/PgAIuOc&#10;/8Lwi8/o0DLTPhzIJuE0lGXFSb6rexDsK3ULYq/hRhUlyLaR/x9ofwAAAP//AwBQSwECLQAUAAYA&#10;CAAAACEAtoM4kv4AAADhAQAAEwAAAAAAAAAAAAAAAAAAAAAAW0NvbnRlbnRfVHlwZXNdLnhtbFBL&#10;AQItABQABgAIAAAAIQA4/SH/1gAAAJQBAAALAAAAAAAAAAAAAAAAAC8BAABfcmVscy8ucmVsc1BL&#10;AQItABQABgAIAAAAIQBNGG33XQIAAAwFAAAOAAAAAAAAAAAAAAAAAC4CAABkcnMvZTJvRG9jLnht&#10;bFBLAQItABQABgAIAAAAIQBz+9Ms3AAAAAgBAAAPAAAAAAAAAAAAAAAAALcEAABkcnMvZG93bnJl&#10;di54bWxQSwUGAAAAAAQABADzAAAAwAUAAAAA&#10;" adj="20938" fillcolor="black [3200]" strokecolor="black [1600]" strokeweight="1pt"/>
                  </w:pict>
                </mc:Fallback>
              </mc:AlternateContent>
            </w:r>
          </w:p>
          <w:p w14:paraId="68AC4B7B" w14:textId="77777777" w:rsidR="00D00CD9" w:rsidRDefault="00D00CD9" w:rsidP="00D00CD9">
            <w:pPr>
              <w:contextualSpacing/>
              <w:jc w:val="center"/>
              <w:rPr>
                <w:rFonts w:cstheme="minorHAnsi"/>
              </w:rPr>
            </w:pPr>
          </w:p>
          <w:p w14:paraId="76CD580F" w14:textId="77777777" w:rsidR="00D00CD9" w:rsidRDefault="00D00CD9" w:rsidP="00D00CD9">
            <w:pPr>
              <w:contextualSpacing/>
              <w:jc w:val="center"/>
              <w:rPr>
                <w:rFonts w:cstheme="minorHAnsi"/>
              </w:rPr>
            </w:pPr>
          </w:p>
          <w:p w14:paraId="3D6304D0" w14:textId="77777777" w:rsidR="00D00CD9" w:rsidRDefault="00D00CD9" w:rsidP="00D00CD9">
            <w:pPr>
              <w:contextualSpacing/>
              <w:jc w:val="center"/>
              <w:rPr>
                <w:rFonts w:cstheme="minorHAnsi"/>
              </w:rPr>
            </w:pPr>
          </w:p>
          <w:p w14:paraId="4D3962B1" w14:textId="77777777" w:rsidR="00D00CD9" w:rsidRDefault="00D00CD9" w:rsidP="00D00CD9">
            <w:pPr>
              <w:contextualSpacing/>
              <w:jc w:val="center"/>
              <w:rPr>
                <w:rFonts w:cstheme="minorHAnsi"/>
              </w:rPr>
            </w:pPr>
          </w:p>
          <w:p w14:paraId="6D501106" w14:textId="77777777" w:rsidR="00D00CD9" w:rsidRDefault="00D00CD9" w:rsidP="00D00CD9">
            <w:pPr>
              <w:contextualSpacing/>
              <w:jc w:val="center"/>
              <w:rPr>
                <w:rFonts w:cstheme="minorHAnsi"/>
              </w:rPr>
            </w:pPr>
          </w:p>
          <w:p w14:paraId="1DED3167" w14:textId="77777777" w:rsidR="00D00CD9" w:rsidRDefault="00D00CD9" w:rsidP="00D00CD9">
            <w:pPr>
              <w:contextualSpacing/>
              <w:jc w:val="center"/>
              <w:rPr>
                <w:rFonts w:cstheme="minorHAnsi"/>
              </w:rPr>
            </w:pPr>
          </w:p>
          <w:p w14:paraId="50D2A836" w14:textId="77777777" w:rsidR="00D00CD9" w:rsidRDefault="00D00CD9" w:rsidP="00D00CD9">
            <w:pPr>
              <w:contextualSpacing/>
              <w:jc w:val="center"/>
              <w:rPr>
                <w:rFonts w:cstheme="minorHAnsi"/>
              </w:rPr>
            </w:pPr>
          </w:p>
          <w:p w14:paraId="61526AA6" w14:textId="77777777" w:rsidR="00D00CD9" w:rsidRDefault="00D00CD9" w:rsidP="00D00CD9">
            <w:pPr>
              <w:contextualSpacing/>
              <w:jc w:val="center"/>
              <w:rPr>
                <w:rFonts w:cstheme="minorHAnsi"/>
              </w:rPr>
            </w:pPr>
          </w:p>
          <w:p w14:paraId="6AAA79FB" w14:textId="77777777" w:rsidR="00D00CD9" w:rsidRDefault="00D00CD9" w:rsidP="00D00CD9">
            <w:pPr>
              <w:contextualSpacing/>
              <w:jc w:val="center"/>
              <w:rPr>
                <w:rFonts w:cstheme="minorHAnsi"/>
              </w:rPr>
            </w:pPr>
          </w:p>
          <w:p w14:paraId="5EA4F80B" w14:textId="77777777" w:rsidR="00D00CD9" w:rsidRDefault="00D00CD9" w:rsidP="00D00CD9">
            <w:pPr>
              <w:contextualSpacing/>
              <w:jc w:val="center"/>
              <w:rPr>
                <w:rFonts w:cstheme="minorHAnsi"/>
              </w:rPr>
            </w:pPr>
          </w:p>
          <w:p w14:paraId="3E0B6350" w14:textId="77777777" w:rsidR="00D00CD9" w:rsidRDefault="00D00CD9" w:rsidP="00D00CD9">
            <w:pPr>
              <w:contextualSpacing/>
              <w:jc w:val="center"/>
              <w:rPr>
                <w:rFonts w:cstheme="minorHAnsi"/>
              </w:rPr>
            </w:pPr>
          </w:p>
          <w:p w14:paraId="1E6B6F51" w14:textId="77777777" w:rsidR="00D00CD9" w:rsidRDefault="00D00CD9" w:rsidP="00D00CD9">
            <w:pPr>
              <w:contextualSpacing/>
              <w:jc w:val="center"/>
              <w:rPr>
                <w:rFonts w:cstheme="minorHAnsi"/>
              </w:rPr>
            </w:pPr>
          </w:p>
          <w:p w14:paraId="2A936E92" w14:textId="77777777" w:rsidR="00D00CD9" w:rsidRDefault="00D00CD9" w:rsidP="00D00CD9">
            <w:pPr>
              <w:contextualSpacing/>
              <w:jc w:val="center"/>
              <w:rPr>
                <w:rFonts w:cstheme="minorHAnsi"/>
              </w:rPr>
            </w:pPr>
          </w:p>
          <w:p w14:paraId="72F5A0B9" w14:textId="77777777" w:rsidR="00D00CD9" w:rsidRDefault="00D00CD9" w:rsidP="00D00CD9">
            <w:pPr>
              <w:contextualSpacing/>
              <w:jc w:val="center"/>
              <w:rPr>
                <w:rFonts w:cstheme="minorHAnsi"/>
              </w:rPr>
            </w:pPr>
          </w:p>
          <w:p w14:paraId="7C52FA2B" w14:textId="77777777" w:rsidR="00D00CD9" w:rsidRDefault="00D00CD9" w:rsidP="00D00CD9">
            <w:pPr>
              <w:contextualSpacing/>
              <w:jc w:val="center"/>
              <w:rPr>
                <w:rFonts w:cstheme="minorHAnsi"/>
              </w:rPr>
            </w:pPr>
          </w:p>
          <w:p w14:paraId="36E38832" w14:textId="77777777" w:rsidR="00D00CD9" w:rsidRDefault="00D00CD9" w:rsidP="00D00CD9">
            <w:pPr>
              <w:contextualSpacing/>
              <w:jc w:val="center"/>
              <w:rPr>
                <w:rFonts w:cstheme="minorHAnsi"/>
              </w:rPr>
            </w:pPr>
          </w:p>
          <w:p w14:paraId="7FD9F733" w14:textId="77777777" w:rsidR="00D00CD9" w:rsidRDefault="00D00CD9" w:rsidP="00D00CD9">
            <w:pPr>
              <w:contextualSpacing/>
              <w:jc w:val="center"/>
              <w:rPr>
                <w:rFonts w:cstheme="minorHAnsi"/>
              </w:rPr>
            </w:pPr>
          </w:p>
          <w:p w14:paraId="17C942C1" w14:textId="77777777" w:rsidR="00D00CD9" w:rsidRDefault="00D00CD9" w:rsidP="00D00CD9">
            <w:pPr>
              <w:contextualSpacing/>
              <w:jc w:val="center"/>
              <w:rPr>
                <w:rFonts w:cstheme="minorHAnsi"/>
              </w:rPr>
            </w:pPr>
          </w:p>
          <w:p w14:paraId="2BF3757B" w14:textId="77777777" w:rsidR="00D00CD9" w:rsidRDefault="00D00CD9" w:rsidP="00D00CD9">
            <w:pPr>
              <w:contextualSpacing/>
              <w:jc w:val="center"/>
              <w:rPr>
                <w:rFonts w:cstheme="minorHAnsi"/>
              </w:rPr>
            </w:pPr>
          </w:p>
          <w:p w14:paraId="215A7206" w14:textId="77777777" w:rsidR="00D00CD9" w:rsidRDefault="00D00CD9" w:rsidP="00D00CD9">
            <w:pPr>
              <w:contextualSpacing/>
              <w:jc w:val="center"/>
              <w:rPr>
                <w:rFonts w:cstheme="minorHAnsi"/>
              </w:rPr>
            </w:pPr>
          </w:p>
          <w:p w14:paraId="26E6C416" w14:textId="79053C18" w:rsidR="00D00CD9" w:rsidRDefault="00D00CD9" w:rsidP="00D00CD9">
            <w:pPr>
              <w:contextualSpacing/>
              <w:jc w:val="center"/>
              <w:rPr>
                <w:rFonts w:cstheme="minorHAnsi"/>
              </w:rPr>
            </w:pPr>
            <w:r>
              <w:rPr>
                <w:rFonts w:cstheme="minorHAnsi"/>
              </w:rPr>
              <w:t>Highest</w:t>
            </w:r>
          </w:p>
        </w:tc>
      </w:tr>
      <w:tr w:rsidR="00D00CD9" w14:paraId="1ABD387D" w14:textId="77777777" w:rsidTr="00D00CD9">
        <w:tc>
          <w:tcPr>
            <w:tcW w:w="1271" w:type="dxa"/>
          </w:tcPr>
          <w:p w14:paraId="7B101630" w14:textId="7B275B99" w:rsidR="00D00CD9" w:rsidRPr="00371E64" w:rsidRDefault="00371E64" w:rsidP="00EF78DE">
            <w:pPr>
              <w:contextualSpacing/>
              <w:rPr>
                <w:rFonts w:cstheme="minorHAnsi"/>
                <w:b/>
                <w:bCs/>
              </w:rPr>
            </w:pPr>
            <w:r w:rsidRPr="00A723A3">
              <w:rPr>
                <w:b/>
                <w:bCs/>
                <w:color w:val="99CC00"/>
              </w:rPr>
              <w:t>High</w:t>
            </w:r>
          </w:p>
        </w:tc>
        <w:tc>
          <w:tcPr>
            <w:tcW w:w="3402" w:type="dxa"/>
          </w:tcPr>
          <w:p w14:paraId="11712B59" w14:textId="77777777" w:rsidR="00D00CD9" w:rsidRPr="00D00CD9" w:rsidRDefault="00D00CD9" w:rsidP="00D00CD9">
            <w:pPr>
              <w:spacing w:line="254" w:lineRule="auto"/>
              <w:rPr>
                <w:sz w:val="19"/>
                <w:szCs w:val="19"/>
              </w:rPr>
            </w:pPr>
            <w:r w:rsidRPr="00D00CD9">
              <w:rPr>
                <w:sz w:val="19"/>
                <w:szCs w:val="19"/>
              </w:rPr>
              <w:t xml:space="preserve">Single piece of high-strength evidence (no known inconsistencies with other evidence) </w:t>
            </w:r>
          </w:p>
          <w:p w14:paraId="13A9928E" w14:textId="77777777" w:rsidR="00D00CD9" w:rsidRPr="00D00CD9" w:rsidRDefault="00D00CD9" w:rsidP="00D00CD9">
            <w:pPr>
              <w:spacing w:line="254" w:lineRule="auto"/>
              <w:rPr>
                <w:sz w:val="19"/>
                <w:szCs w:val="19"/>
              </w:rPr>
            </w:pPr>
          </w:p>
          <w:p w14:paraId="3D98A92F" w14:textId="35081F67" w:rsidR="00D00CD9" w:rsidRPr="00D00CD9" w:rsidRDefault="00D00CD9" w:rsidP="00D00CD9">
            <w:pPr>
              <w:spacing w:line="254" w:lineRule="auto"/>
              <w:rPr>
                <w:sz w:val="19"/>
                <w:szCs w:val="19"/>
              </w:rPr>
            </w:pPr>
            <w:r w:rsidRPr="00D00CD9">
              <w:rPr>
                <w:sz w:val="19"/>
                <w:szCs w:val="19"/>
              </w:rPr>
              <w:t xml:space="preserve">High levels of agreement among multiple pieces of medium-strength evidence </w:t>
            </w:r>
          </w:p>
          <w:p w14:paraId="11F8DEFC" w14:textId="77777777" w:rsidR="00D00CD9" w:rsidRPr="00D00CD9" w:rsidRDefault="00D00CD9" w:rsidP="00D00CD9">
            <w:pPr>
              <w:spacing w:line="254" w:lineRule="auto"/>
              <w:rPr>
                <w:sz w:val="19"/>
                <w:szCs w:val="19"/>
              </w:rPr>
            </w:pPr>
          </w:p>
          <w:p w14:paraId="333019C3" w14:textId="3AD24371" w:rsidR="00D00CD9" w:rsidRPr="00D00CD9" w:rsidRDefault="00D00CD9" w:rsidP="00D00CD9">
            <w:pPr>
              <w:spacing w:line="254" w:lineRule="auto"/>
              <w:rPr>
                <w:sz w:val="19"/>
                <w:szCs w:val="19"/>
              </w:rPr>
            </w:pPr>
            <w:r w:rsidRPr="00D00CD9">
              <w:rPr>
                <w:sz w:val="19"/>
                <w:szCs w:val="19"/>
              </w:rPr>
              <w:t xml:space="preserve">Acceptable levels of agreement among multiple pieces of high-strength evidence </w:t>
            </w:r>
          </w:p>
        </w:tc>
        <w:tc>
          <w:tcPr>
            <w:tcW w:w="3119" w:type="dxa"/>
          </w:tcPr>
          <w:p w14:paraId="57591E16" w14:textId="2AD7B07E" w:rsidR="00D00CD9" w:rsidRPr="00D00CD9" w:rsidRDefault="00D00CD9" w:rsidP="00EF78DE">
            <w:pPr>
              <w:contextualSpacing/>
              <w:rPr>
                <w:rFonts w:cstheme="minorHAnsi"/>
                <w:sz w:val="19"/>
                <w:szCs w:val="19"/>
              </w:rPr>
            </w:pPr>
            <w:r w:rsidRPr="00D00CD9">
              <w:rPr>
                <w:sz w:val="19"/>
                <w:szCs w:val="19"/>
              </w:rPr>
              <w:t>Individual direct knowledge of species in question</w:t>
            </w:r>
          </w:p>
        </w:tc>
        <w:tc>
          <w:tcPr>
            <w:tcW w:w="1224" w:type="dxa"/>
            <w:vMerge/>
          </w:tcPr>
          <w:p w14:paraId="10E42071" w14:textId="4A46F993" w:rsidR="00D00CD9" w:rsidRDefault="00D00CD9" w:rsidP="00EF78DE">
            <w:pPr>
              <w:contextualSpacing/>
              <w:rPr>
                <w:rFonts w:cstheme="minorHAnsi"/>
              </w:rPr>
            </w:pPr>
          </w:p>
        </w:tc>
      </w:tr>
      <w:tr w:rsidR="00D00CD9" w14:paraId="34A8AA86" w14:textId="77777777" w:rsidTr="00D00CD9">
        <w:tc>
          <w:tcPr>
            <w:tcW w:w="1271" w:type="dxa"/>
          </w:tcPr>
          <w:p w14:paraId="74CC2C2A" w14:textId="77777777" w:rsidR="00371E64" w:rsidRPr="00A723A3" w:rsidRDefault="00371E64" w:rsidP="00371E64">
            <w:pPr>
              <w:rPr>
                <w:b/>
                <w:bCs/>
                <w:color w:val="FF9900"/>
              </w:rPr>
            </w:pPr>
            <w:r w:rsidRPr="00A723A3">
              <w:rPr>
                <w:b/>
                <w:bCs/>
                <w:color w:val="FFC000"/>
              </w:rPr>
              <w:t>Medium</w:t>
            </w:r>
            <w:r w:rsidRPr="00A723A3">
              <w:rPr>
                <w:b/>
                <w:bCs/>
                <w:color w:val="FF9900"/>
              </w:rPr>
              <w:t xml:space="preserve"> </w:t>
            </w:r>
          </w:p>
          <w:p w14:paraId="682CD80B" w14:textId="2D3C13B1" w:rsidR="00D00CD9" w:rsidRPr="00371E64" w:rsidRDefault="00D00CD9" w:rsidP="00EF78DE">
            <w:pPr>
              <w:contextualSpacing/>
              <w:rPr>
                <w:rFonts w:cstheme="minorHAnsi"/>
                <w:b/>
                <w:bCs/>
              </w:rPr>
            </w:pPr>
          </w:p>
        </w:tc>
        <w:tc>
          <w:tcPr>
            <w:tcW w:w="3402" w:type="dxa"/>
          </w:tcPr>
          <w:p w14:paraId="69E31023" w14:textId="77777777" w:rsidR="00D00CD9" w:rsidRPr="00D00CD9" w:rsidRDefault="00D00CD9" w:rsidP="00D00CD9">
            <w:pPr>
              <w:spacing w:line="254" w:lineRule="auto"/>
              <w:rPr>
                <w:sz w:val="19"/>
                <w:szCs w:val="19"/>
              </w:rPr>
            </w:pPr>
            <w:r w:rsidRPr="00D00CD9">
              <w:rPr>
                <w:sz w:val="19"/>
                <w:szCs w:val="19"/>
              </w:rPr>
              <w:t xml:space="preserve">Acceptable levels of agreement among multiple pieces of medium-strength evidence </w:t>
            </w:r>
          </w:p>
          <w:p w14:paraId="3A869625" w14:textId="77777777" w:rsidR="00D00CD9" w:rsidRPr="00D00CD9" w:rsidRDefault="00D00CD9" w:rsidP="00D00CD9">
            <w:pPr>
              <w:spacing w:line="254" w:lineRule="auto"/>
              <w:rPr>
                <w:sz w:val="19"/>
                <w:szCs w:val="19"/>
              </w:rPr>
            </w:pPr>
          </w:p>
          <w:p w14:paraId="1B690686" w14:textId="184FD5C5" w:rsidR="00D00CD9" w:rsidRPr="00D00CD9" w:rsidRDefault="00D00CD9" w:rsidP="00D00CD9">
            <w:pPr>
              <w:spacing w:line="254" w:lineRule="auto"/>
              <w:rPr>
                <w:sz w:val="19"/>
                <w:szCs w:val="19"/>
              </w:rPr>
            </w:pPr>
            <w:r w:rsidRPr="00D00CD9">
              <w:rPr>
                <w:sz w:val="19"/>
                <w:szCs w:val="19"/>
              </w:rPr>
              <w:t xml:space="preserve">High levels of agreement among multiple pieces of low-strength evidence </w:t>
            </w:r>
          </w:p>
        </w:tc>
        <w:tc>
          <w:tcPr>
            <w:tcW w:w="3119" w:type="dxa"/>
          </w:tcPr>
          <w:p w14:paraId="272C0511" w14:textId="4D25FD54" w:rsidR="00D00CD9" w:rsidRPr="00D00CD9" w:rsidRDefault="00D00CD9" w:rsidP="00EF78DE">
            <w:pPr>
              <w:contextualSpacing/>
              <w:rPr>
                <w:rFonts w:cstheme="minorHAnsi"/>
                <w:sz w:val="19"/>
                <w:szCs w:val="19"/>
              </w:rPr>
            </w:pPr>
            <w:r w:rsidRPr="00D00CD9">
              <w:rPr>
                <w:sz w:val="19"/>
                <w:szCs w:val="19"/>
              </w:rPr>
              <w:t>Extrapolation based on evidence available for other species with similar functional traits / ecological requirements</w:t>
            </w:r>
          </w:p>
        </w:tc>
        <w:tc>
          <w:tcPr>
            <w:tcW w:w="1224" w:type="dxa"/>
            <w:vMerge/>
          </w:tcPr>
          <w:p w14:paraId="5ECB3477" w14:textId="32D5B2E9" w:rsidR="00D00CD9" w:rsidRDefault="00D00CD9" w:rsidP="00EF78DE">
            <w:pPr>
              <w:contextualSpacing/>
              <w:rPr>
                <w:rFonts w:cstheme="minorHAnsi"/>
              </w:rPr>
            </w:pPr>
          </w:p>
        </w:tc>
      </w:tr>
      <w:tr w:rsidR="00D00CD9" w14:paraId="76B12262" w14:textId="77777777" w:rsidTr="00D00CD9">
        <w:tc>
          <w:tcPr>
            <w:tcW w:w="1271" w:type="dxa"/>
          </w:tcPr>
          <w:p w14:paraId="651FB60C" w14:textId="77777777" w:rsidR="00371E64" w:rsidRPr="00A723A3" w:rsidRDefault="00371E64" w:rsidP="00371E64">
            <w:pPr>
              <w:rPr>
                <w:b/>
                <w:bCs/>
                <w:color w:val="FF6600"/>
              </w:rPr>
            </w:pPr>
            <w:r w:rsidRPr="00A723A3">
              <w:rPr>
                <w:b/>
                <w:bCs/>
                <w:color w:val="FF6600"/>
              </w:rPr>
              <w:t xml:space="preserve">Low </w:t>
            </w:r>
          </w:p>
          <w:p w14:paraId="45A2A2BB" w14:textId="0F9513A7" w:rsidR="00D00CD9" w:rsidRPr="00371E64" w:rsidRDefault="00D00CD9" w:rsidP="00EF78DE">
            <w:pPr>
              <w:contextualSpacing/>
              <w:rPr>
                <w:rFonts w:cstheme="minorHAnsi"/>
                <w:b/>
                <w:bCs/>
              </w:rPr>
            </w:pPr>
          </w:p>
        </w:tc>
        <w:tc>
          <w:tcPr>
            <w:tcW w:w="3402" w:type="dxa"/>
          </w:tcPr>
          <w:p w14:paraId="6547E445" w14:textId="44A2CC4F" w:rsidR="00D00CD9" w:rsidRPr="00D00CD9" w:rsidRDefault="00D00CD9" w:rsidP="00D00CD9">
            <w:pPr>
              <w:spacing w:line="254" w:lineRule="auto"/>
              <w:rPr>
                <w:sz w:val="19"/>
                <w:szCs w:val="19"/>
              </w:rPr>
            </w:pPr>
            <w:r w:rsidRPr="00D00CD9">
              <w:rPr>
                <w:sz w:val="19"/>
                <w:szCs w:val="19"/>
              </w:rPr>
              <w:t xml:space="preserve">Single piece of medium-strength evidence (no known inconsistencies with other evidence) </w:t>
            </w:r>
          </w:p>
          <w:p w14:paraId="3484C26D" w14:textId="77777777" w:rsidR="00D00CD9" w:rsidRPr="00D00CD9" w:rsidRDefault="00D00CD9" w:rsidP="00D00CD9">
            <w:pPr>
              <w:spacing w:line="254" w:lineRule="auto"/>
              <w:rPr>
                <w:sz w:val="19"/>
                <w:szCs w:val="19"/>
              </w:rPr>
            </w:pPr>
          </w:p>
          <w:p w14:paraId="0B49C7CA" w14:textId="03AC93E0" w:rsidR="00D00CD9" w:rsidRPr="00D00CD9" w:rsidRDefault="00D00CD9" w:rsidP="00D00CD9">
            <w:pPr>
              <w:spacing w:line="254" w:lineRule="auto"/>
              <w:rPr>
                <w:sz w:val="19"/>
                <w:szCs w:val="19"/>
              </w:rPr>
            </w:pPr>
            <w:r w:rsidRPr="00D00CD9">
              <w:rPr>
                <w:sz w:val="19"/>
                <w:szCs w:val="19"/>
              </w:rPr>
              <w:t xml:space="preserve">Low levels of agreement among multiple pieces of high or medium strength evidence </w:t>
            </w:r>
          </w:p>
        </w:tc>
        <w:tc>
          <w:tcPr>
            <w:tcW w:w="3119" w:type="dxa"/>
          </w:tcPr>
          <w:p w14:paraId="28823A6B" w14:textId="216B6A13" w:rsidR="00D00CD9" w:rsidRPr="00D00CD9" w:rsidRDefault="00D00CD9" w:rsidP="00EF78DE">
            <w:pPr>
              <w:contextualSpacing/>
              <w:rPr>
                <w:rFonts w:cstheme="minorHAnsi"/>
                <w:sz w:val="19"/>
                <w:szCs w:val="19"/>
              </w:rPr>
            </w:pPr>
            <w:r w:rsidRPr="00D00CD9">
              <w:rPr>
                <w:sz w:val="19"/>
                <w:szCs w:val="19"/>
              </w:rPr>
              <w:t>Extrapolation based on evidence available for wider factors</w:t>
            </w:r>
          </w:p>
        </w:tc>
        <w:tc>
          <w:tcPr>
            <w:tcW w:w="1224" w:type="dxa"/>
            <w:vMerge/>
          </w:tcPr>
          <w:p w14:paraId="2707F0E4" w14:textId="3BE43AB4" w:rsidR="00D00CD9" w:rsidRDefault="00D00CD9" w:rsidP="00EF78DE">
            <w:pPr>
              <w:contextualSpacing/>
              <w:rPr>
                <w:rFonts w:cstheme="minorHAnsi"/>
              </w:rPr>
            </w:pPr>
          </w:p>
        </w:tc>
      </w:tr>
      <w:tr w:rsidR="00D00CD9" w14:paraId="1E72268D" w14:textId="77777777" w:rsidTr="00D00CD9">
        <w:tc>
          <w:tcPr>
            <w:tcW w:w="1271" w:type="dxa"/>
          </w:tcPr>
          <w:p w14:paraId="2B5AB1E5" w14:textId="77777777" w:rsidR="00371E64" w:rsidRPr="00A723A3" w:rsidRDefault="00371E64" w:rsidP="00371E64">
            <w:pPr>
              <w:rPr>
                <w:b/>
                <w:bCs/>
                <w:color w:val="CC0000"/>
              </w:rPr>
            </w:pPr>
            <w:r w:rsidRPr="00A723A3">
              <w:rPr>
                <w:b/>
                <w:bCs/>
                <w:color w:val="CC0000"/>
              </w:rPr>
              <w:t xml:space="preserve">Very low </w:t>
            </w:r>
          </w:p>
          <w:p w14:paraId="0480F55A" w14:textId="37FACB6C" w:rsidR="00D00CD9" w:rsidRPr="00371E64" w:rsidRDefault="00D00CD9" w:rsidP="00EF78DE">
            <w:pPr>
              <w:contextualSpacing/>
              <w:rPr>
                <w:rFonts w:cstheme="minorHAnsi"/>
                <w:b/>
                <w:bCs/>
              </w:rPr>
            </w:pPr>
          </w:p>
        </w:tc>
        <w:tc>
          <w:tcPr>
            <w:tcW w:w="3402" w:type="dxa"/>
          </w:tcPr>
          <w:p w14:paraId="2C9616A1" w14:textId="7412F239" w:rsidR="00D00CD9" w:rsidRPr="00D00CD9" w:rsidRDefault="00D00CD9" w:rsidP="00D00CD9">
            <w:pPr>
              <w:spacing w:line="254" w:lineRule="auto"/>
              <w:rPr>
                <w:sz w:val="19"/>
                <w:szCs w:val="19"/>
              </w:rPr>
            </w:pPr>
            <w:r w:rsidRPr="00D00CD9">
              <w:rPr>
                <w:sz w:val="19"/>
                <w:szCs w:val="19"/>
              </w:rPr>
              <w:t>Single piece of low-strength evidence</w:t>
            </w:r>
          </w:p>
          <w:p w14:paraId="15E37A4F" w14:textId="77777777" w:rsidR="00D00CD9" w:rsidRPr="00D00CD9" w:rsidRDefault="00D00CD9" w:rsidP="00D00CD9">
            <w:pPr>
              <w:spacing w:line="254" w:lineRule="auto"/>
              <w:rPr>
                <w:sz w:val="19"/>
                <w:szCs w:val="19"/>
              </w:rPr>
            </w:pPr>
          </w:p>
          <w:p w14:paraId="625138F6" w14:textId="63BE9C32" w:rsidR="00D00CD9" w:rsidRPr="00D00CD9" w:rsidRDefault="00D00CD9" w:rsidP="00D00CD9">
            <w:pPr>
              <w:spacing w:line="254" w:lineRule="auto"/>
              <w:rPr>
                <w:sz w:val="19"/>
                <w:szCs w:val="19"/>
              </w:rPr>
            </w:pPr>
            <w:r w:rsidRPr="00D00CD9">
              <w:rPr>
                <w:sz w:val="19"/>
                <w:szCs w:val="19"/>
              </w:rPr>
              <w:t xml:space="preserve">Acceptable or low levels of agreement among multiple pieces of low-strength evidence </w:t>
            </w:r>
          </w:p>
        </w:tc>
        <w:tc>
          <w:tcPr>
            <w:tcW w:w="3119" w:type="dxa"/>
          </w:tcPr>
          <w:p w14:paraId="61032934" w14:textId="3D38CA42" w:rsidR="00D00CD9" w:rsidRPr="00D00CD9" w:rsidRDefault="00D00CD9" w:rsidP="00EF78DE">
            <w:pPr>
              <w:contextualSpacing/>
              <w:rPr>
                <w:rFonts w:cstheme="minorHAnsi"/>
                <w:sz w:val="19"/>
                <w:szCs w:val="19"/>
              </w:rPr>
            </w:pPr>
            <w:r>
              <w:rPr>
                <w:rFonts w:cstheme="minorHAnsi"/>
                <w:sz w:val="19"/>
                <w:szCs w:val="19"/>
              </w:rPr>
              <w:t>Best estimate</w:t>
            </w:r>
          </w:p>
        </w:tc>
        <w:tc>
          <w:tcPr>
            <w:tcW w:w="1224" w:type="dxa"/>
            <w:vMerge/>
          </w:tcPr>
          <w:p w14:paraId="5150A90D" w14:textId="7E41ED64" w:rsidR="00D00CD9" w:rsidRDefault="00D00CD9" w:rsidP="00EF78DE">
            <w:pPr>
              <w:contextualSpacing/>
              <w:rPr>
                <w:rFonts w:cstheme="minorHAnsi"/>
              </w:rPr>
            </w:pPr>
          </w:p>
        </w:tc>
      </w:tr>
    </w:tbl>
    <w:p w14:paraId="61F3B600" w14:textId="77777777" w:rsidR="00966877" w:rsidRPr="00966877" w:rsidRDefault="00966877" w:rsidP="00EF78DE">
      <w:pPr>
        <w:contextualSpacing/>
        <w:rPr>
          <w:rFonts w:cstheme="minorHAnsi"/>
        </w:rPr>
      </w:pPr>
    </w:p>
    <w:p w14:paraId="29A8AA21" w14:textId="7B2A8017" w:rsidR="006D64C8" w:rsidRPr="004D26C6" w:rsidRDefault="004D26C6" w:rsidP="00ED09DB">
      <w:pPr>
        <w:contextualSpacing/>
        <w:rPr>
          <w:rFonts w:cstheme="minorHAnsi"/>
        </w:rPr>
      </w:pPr>
      <w:r>
        <w:rPr>
          <w:rFonts w:cstheme="minorHAnsi"/>
        </w:rPr>
        <w:t xml:space="preserve">These descriptions are intended as a guide, and there may be other factors to consider when rating confidence. </w:t>
      </w:r>
    </w:p>
    <w:p w14:paraId="4263F609" w14:textId="7F51A37D" w:rsidR="00A723A3" w:rsidRDefault="00A723A3" w:rsidP="00ED09DB">
      <w:pPr>
        <w:contextualSpacing/>
        <w:rPr>
          <w:rFonts w:cstheme="minorHAnsi"/>
        </w:rPr>
      </w:pPr>
    </w:p>
    <w:p w14:paraId="4DEABCC8" w14:textId="7A1CA7CE" w:rsidR="00A84D3B" w:rsidRPr="00A84D3B" w:rsidRDefault="00A84D3B" w:rsidP="00A84D3B">
      <w:pPr>
        <w:rPr>
          <w:rFonts w:cstheme="minorHAnsi"/>
          <w:color w:val="00B050"/>
          <w:sz w:val="26"/>
          <w:szCs w:val="26"/>
        </w:rPr>
      </w:pPr>
      <w:r>
        <w:rPr>
          <w:rFonts w:cstheme="minorHAnsi"/>
          <w:color w:val="00B050"/>
          <w:sz w:val="26"/>
          <w:szCs w:val="26"/>
        </w:rPr>
        <w:lastRenderedPageBreak/>
        <w:t xml:space="preserve">Taxonomy and Status theme </w:t>
      </w:r>
    </w:p>
    <w:p w14:paraId="021F2E43" w14:textId="1555B2E7" w:rsidR="00A723A3" w:rsidRDefault="00A84D3B" w:rsidP="00ED09DB">
      <w:pPr>
        <w:contextualSpacing/>
        <w:rPr>
          <w:rFonts w:cstheme="minorHAnsi"/>
        </w:rPr>
      </w:pPr>
      <w:r>
        <w:rPr>
          <w:rFonts w:cstheme="minorHAnsi"/>
        </w:rPr>
        <w:t xml:space="preserve">Most of the fields on the ‘Taxonomy and Status’ tab are pre-populated. Suppliers only need to complete column F (‘England Native Status’), column G where applicable (‘if [England Native Status is] multiple or other, explain’), and columns N-Q to indicate basis of information provided and confidence ratings. </w:t>
      </w:r>
    </w:p>
    <w:p w14:paraId="3CE1F993" w14:textId="443049BA" w:rsidR="00A84D3B" w:rsidRDefault="00A84D3B" w:rsidP="00ED09DB">
      <w:pPr>
        <w:contextualSpacing/>
        <w:rPr>
          <w:rFonts w:cstheme="minorHAnsi"/>
        </w:rPr>
      </w:pPr>
    </w:p>
    <w:p w14:paraId="0B894FCC" w14:textId="1EDFAF08" w:rsidR="00A84D3B" w:rsidRDefault="00A84D3B" w:rsidP="00ED09DB">
      <w:pPr>
        <w:contextualSpacing/>
        <w:rPr>
          <w:rFonts w:cstheme="minorHAnsi"/>
        </w:rPr>
      </w:pPr>
    </w:p>
    <w:p w14:paraId="724A9455" w14:textId="23E08A8B" w:rsidR="00A84D3B" w:rsidRPr="00A84D3B" w:rsidRDefault="00A84D3B" w:rsidP="00A84D3B">
      <w:pPr>
        <w:rPr>
          <w:rFonts w:cstheme="minorHAnsi"/>
          <w:color w:val="00B050"/>
          <w:sz w:val="26"/>
          <w:szCs w:val="26"/>
        </w:rPr>
      </w:pPr>
      <w:r>
        <w:rPr>
          <w:rFonts w:cstheme="minorHAnsi"/>
          <w:color w:val="00B050"/>
          <w:sz w:val="26"/>
          <w:szCs w:val="26"/>
        </w:rPr>
        <w:t xml:space="preserve">Population Trends and Distribution theme </w:t>
      </w:r>
    </w:p>
    <w:p w14:paraId="4C96A880" w14:textId="7824D878" w:rsidR="00BE3581" w:rsidRDefault="003A2DF8" w:rsidP="00ED09DB">
      <w:pPr>
        <w:contextualSpacing/>
        <w:rPr>
          <w:rFonts w:cstheme="minorHAnsi"/>
        </w:rPr>
      </w:pPr>
      <w:r>
        <w:rPr>
          <w:rFonts w:cstheme="minorHAnsi"/>
        </w:rPr>
        <w:t xml:space="preserve">Suppliers need to complete columns D – R. </w:t>
      </w:r>
    </w:p>
    <w:p w14:paraId="6C415FA3" w14:textId="54BADD22" w:rsidR="00BE3581" w:rsidRDefault="00BE3581" w:rsidP="00ED09DB">
      <w:pPr>
        <w:contextualSpacing/>
        <w:rPr>
          <w:rFonts w:cstheme="minorHAnsi"/>
        </w:rPr>
      </w:pPr>
    </w:p>
    <w:p w14:paraId="1FC240D0" w14:textId="481F34B1" w:rsidR="00820A42" w:rsidRDefault="009E7E9B" w:rsidP="00ED09DB">
      <w:pPr>
        <w:contextualSpacing/>
        <w:rPr>
          <w:rFonts w:cstheme="minorHAnsi"/>
        </w:rPr>
      </w:pPr>
      <w:r>
        <w:rPr>
          <w:rFonts w:cstheme="minorHAnsi"/>
        </w:rPr>
        <w:t xml:space="preserve">In column D, suppliers indicate the prevailing population trend of the species </w:t>
      </w:r>
      <w:r w:rsidRPr="009E7E9B">
        <w:rPr>
          <w:rFonts w:cstheme="minorHAnsi"/>
          <w:b/>
          <w:bCs/>
        </w:rPr>
        <w:t>in England</w:t>
      </w:r>
      <w:r>
        <w:rPr>
          <w:rFonts w:cstheme="minorHAnsi"/>
        </w:rPr>
        <w:t xml:space="preserve">. </w:t>
      </w:r>
      <w:r w:rsidR="00820A42">
        <w:rPr>
          <w:rFonts w:cstheme="minorHAnsi"/>
        </w:rPr>
        <w:t xml:space="preserve">The timescale for assessing population trend is over the </w:t>
      </w:r>
      <w:r w:rsidR="00820A42" w:rsidRPr="009E7E9B">
        <w:rPr>
          <w:rFonts w:cstheme="minorHAnsi"/>
          <w:b/>
          <w:bCs/>
        </w:rPr>
        <w:t>last 10 years or three generations</w:t>
      </w:r>
      <w:r w:rsidR="00820A42">
        <w:rPr>
          <w:rFonts w:cstheme="minorHAnsi"/>
        </w:rPr>
        <w:t xml:space="preserve">, whichever is the longer. </w:t>
      </w:r>
      <w:r>
        <w:rPr>
          <w:rFonts w:cstheme="minorHAnsi"/>
        </w:rPr>
        <w:t xml:space="preserve">Suppliers can select ‘unclear’ where differing trends in different parts of the country create no obvious overall national trend, or where population </w:t>
      </w:r>
      <w:r w:rsidR="00956E56">
        <w:rPr>
          <w:rFonts w:cstheme="minorHAnsi"/>
        </w:rPr>
        <w:t xml:space="preserve">changes year-by-year are very erratic, making an overall trend impossible to discern. ‘Unknown’ is for cases where the data and expert opinion are simply insufficient to </w:t>
      </w:r>
      <w:proofErr w:type="gramStart"/>
      <w:r w:rsidR="00956E56">
        <w:rPr>
          <w:rFonts w:cstheme="minorHAnsi"/>
        </w:rPr>
        <w:t>come to a conclusion</w:t>
      </w:r>
      <w:proofErr w:type="gramEnd"/>
      <w:r w:rsidR="00956E56">
        <w:rPr>
          <w:rFonts w:cstheme="minorHAnsi"/>
        </w:rPr>
        <w:t xml:space="preserve">. </w:t>
      </w:r>
    </w:p>
    <w:p w14:paraId="63A9A946" w14:textId="7ECFD85D" w:rsidR="009E7E9B" w:rsidRDefault="009E7E9B" w:rsidP="00ED09DB">
      <w:pPr>
        <w:contextualSpacing/>
        <w:rPr>
          <w:rFonts w:cstheme="minorHAnsi"/>
        </w:rPr>
      </w:pPr>
    </w:p>
    <w:p w14:paraId="6871118B" w14:textId="77777777" w:rsidR="00820A42" w:rsidRDefault="00820A42" w:rsidP="00ED09DB">
      <w:pPr>
        <w:contextualSpacing/>
        <w:rPr>
          <w:rFonts w:cstheme="minorHAnsi"/>
        </w:rPr>
      </w:pPr>
    </w:p>
    <w:p w14:paraId="722F2F28" w14:textId="086AB809" w:rsidR="00717791" w:rsidRDefault="00956E56" w:rsidP="00ED09DB">
      <w:pPr>
        <w:contextualSpacing/>
        <w:rPr>
          <w:rFonts w:cstheme="minorHAnsi"/>
        </w:rPr>
      </w:pPr>
      <w:r>
        <w:rPr>
          <w:rFonts w:cstheme="minorHAnsi"/>
        </w:rPr>
        <w:t xml:space="preserve">In </w:t>
      </w:r>
      <w:r w:rsidR="00717791">
        <w:rPr>
          <w:rFonts w:cstheme="minorHAnsi"/>
        </w:rPr>
        <w:t>column E</w:t>
      </w:r>
      <w:r>
        <w:rPr>
          <w:rFonts w:cstheme="minorHAnsi"/>
        </w:rPr>
        <w:t xml:space="preserve">, suppliers indicate the rarity of the species </w:t>
      </w:r>
      <w:r>
        <w:rPr>
          <w:rFonts w:cstheme="minorHAnsi"/>
          <w:b/>
          <w:bCs/>
        </w:rPr>
        <w:t>in England</w:t>
      </w:r>
      <w:r>
        <w:rPr>
          <w:rFonts w:cstheme="minorHAnsi"/>
        </w:rPr>
        <w:t>. The drop-down options</w:t>
      </w:r>
      <w:r w:rsidR="00717791">
        <w:rPr>
          <w:rFonts w:cstheme="minorHAnsi"/>
        </w:rPr>
        <w:t xml:space="preserve"> are defined as follows</w:t>
      </w:r>
      <w:r w:rsidR="00A67B91">
        <w:rPr>
          <w:rFonts w:cstheme="minorHAnsi"/>
        </w:rPr>
        <w:t xml:space="preserve"> (modified from the GB rarity scale):</w:t>
      </w:r>
    </w:p>
    <w:p w14:paraId="2DE42058" w14:textId="77777777" w:rsidR="00267010" w:rsidRDefault="00267010" w:rsidP="00ED09DB">
      <w:pPr>
        <w:contextualSpacing/>
        <w:rPr>
          <w:rFonts w:cstheme="minorHAnsi"/>
        </w:rPr>
      </w:pPr>
    </w:p>
    <w:p w14:paraId="01F6BACE" w14:textId="65FFCFA6" w:rsidR="00BE3581" w:rsidRDefault="00BE3581" w:rsidP="00ED09DB">
      <w:pPr>
        <w:contextualSpacing/>
        <w:rPr>
          <w:rFonts w:cstheme="minorHAnsi"/>
        </w:rPr>
      </w:pPr>
      <w:r w:rsidRPr="00267010">
        <w:rPr>
          <w:rFonts w:cstheme="minorHAnsi"/>
          <w:b/>
          <w:bCs/>
        </w:rPr>
        <w:t>Widespread</w:t>
      </w:r>
      <w:r>
        <w:rPr>
          <w:rFonts w:cstheme="minorHAnsi"/>
        </w:rPr>
        <w:t xml:space="preserve">: </w:t>
      </w:r>
      <w:r w:rsidR="00267010">
        <w:rPr>
          <w:rFonts w:cstheme="minorHAnsi"/>
        </w:rPr>
        <w:t xml:space="preserve">Occurring in </w:t>
      </w:r>
      <w:r w:rsidR="00A67B91">
        <w:rPr>
          <w:rFonts w:cstheme="minorHAnsi"/>
        </w:rPr>
        <w:t>150</w:t>
      </w:r>
      <w:r w:rsidR="00267010">
        <w:rPr>
          <w:rFonts w:cstheme="minorHAnsi"/>
        </w:rPr>
        <w:t xml:space="preserve"> </w:t>
      </w:r>
      <w:r w:rsidR="00A67B91">
        <w:rPr>
          <w:rFonts w:cstheme="minorHAnsi"/>
        </w:rPr>
        <w:t xml:space="preserve">or more </w:t>
      </w:r>
      <w:r w:rsidR="00267010">
        <w:rPr>
          <w:rFonts w:cstheme="minorHAnsi"/>
        </w:rPr>
        <w:t xml:space="preserve">10km squares </w:t>
      </w:r>
    </w:p>
    <w:p w14:paraId="21C7F376" w14:textId="58E24DC1" w:rsidR="00BE3581" w:rsidRDefault="00BE3581" w:rsidP="00ED09DB">
      <w:pPr>
        <w:contextualSpacing/>
        <w:rPr>
          <w:rFonts w:cstheme="minorHAnsi"/>
        </w:rPr>
      </w:pPr>
      <w:r w:rsidRPr="00267010">
        <w:rPr>
          <w:rFonts w:cstheme="minorHAnsi"/>
          <w:b/>
          <w:bCs/>
        </w:rPr>
        <w:t>Restricted</w:t>
      </w:r>
      <w:r>
        <w:rPr>
          <w:rFonts w:cstheme="minorHAnsi"/>
        </w:rPr>
        <w:t xml:space="preserve">: </w:t>
      </w:r>
      <w:r w:rsidR="00267010">
        <w:rPr>
          <w:rFonts w:cstheme="minorHAnsi"/>
        </w:rPr>
        <w:t xml:space="preserve">Occurring in </w:t>
      </w:r>
      <w:r w:rsidR="00A67B91">
        <w:rPr>
          <w:rFonts w:cstheme="minorHAnsi"/>
        </w:rPr>
        <w:t>50</w:t>
      </w:r>
      <w:r w:rsidR="00267010">
        <w:rPr>
          <w:rFonts w:cstheme="minorHAnsi"/>
        </w:rPr>
        <w:t xml:space="preserve"> – </w:t>
      </w:r>
      <w:r w:rsidR="000D59D5">
        <w:rPr>
          <w:rFonts w:cstheme="minorHAnsi"/>
        </w:rPr>
        <w:t>149</w:t>
      </w:r>
      <w:r w:rsidR="00267010">
        <w:rPr>
          <w:rFonts w:cstheme="minorHAnsi"/>
        </w:rPr>
        <w:t xml:space="preserve"> 10km squares </w:t>
      </w:r>
    </w:p>
    <w:p w14:paraId="0C559B65" w14:textId="5BF6A369" w:rsidR="00BE3581" w:rsidRDefault="00BE3581" w:rsidP="00ED09DB">
      <w:pPr>
        <w:contextualSpacing/>
        <w:rPr>
          <w:rFonts w:cstheme="minorHAnsi"/>
        </w:rPr>
      </w:pPr>
      <w:r w:rsidRPr="00267010">
        <w:rPr>
          <w:rFonts w:cstheme="minorHAnsi"/>
          <w:b/>
          <w:bCs/>
        </w:rPr>
        <w:t>Nationally scarce</w:t>
      </w:r>
      <w:r>
        <w:rPr>
          <w:rFonts w:cstheme="minorHAnsi"/>
        </w:rPr>
        <w:t xml:space="preserve">: Occurring in </w:t>
      </w:r>
      <w:r w:rsidR="000D59D5">
        <w:rPr>
          <w:rFonts w:cstheme="minorHAnsi"/>
        </w:rPr>
        <w:t>9</w:t>
      </w:r>
      <w:r w:rsidR="00267010">
        <w:rPr>
          <w:rFonts w:cstheme="minorHAnsi"/>
        </w:rPr>
        <w:t xml:space="preserve"> – </w:t>
      </w:r>
      <w:r w:rsidR="000D59D5">
        <w:rPr>
          <w:rFonts w:cstheme="minorHAnsi"/>
        </w:rPr>
        <w:t>49</w:t>
      </w:r>
      <w:r w:rsidR="00267010">
        <w:rPr>
          <w:rFonts w:cstheme="minorHAnsi"/>
        </w:rPr>
        <w:t xml:space="preserve"> 10km </w:t>
      </w:r>
      <w:proofErr w:type="gramStart"/>
      <w:r w:rsidR="00267010">
        <w:rPr>
          <w:rFonts w:cstheme="minorHAnsi"/>
        </w:rPr>
        <w:t>squares</w:t>
      </w:r>
      <w:proofErr w:type="gramEnd"/>
      <w:r w:rsidR="00267010">
        <w:rPr>
          <w:rFonts w:cstheme="minorHAnsi"/>
        </w:rPr>
        <w:t xml:space="preserve"> </w:t>
      </w:r>
    </w:p>
    <w:p w14:paraId="744BD0DC" w14:textId="24119F04" w:rsidR="00BE3581" w:rsidRDefault="00BE3581" w:rsidP="00ED09DB">
      <w:pPr>
        <w:contextualSpacing/>
        <w:rPr>
          <w:rFonts w:cstheme="minorHAnsi"/>
        </w:rPr>
      </w:pPr>
      <w:r w:rsidRPr="00267010">
        <w:rPr>
          <w:rFonts w:cstheme="minorHAnsi"/>
          <w:b/>
          <w:bCs/>
        </w:rPr>
        <w:t>Nationally rare</w:t>
      </w:r>
      <w:r>
        <w:rPr>
          <w:rFonts w:cstheme="minorHAnsi"/>
        </w:rPr>
        <w:t xml:space="preserve">: Occurring in </w:t>
      </w:r>
      <w:r w:rsidR="000D59D5">
        <w:rPr>
          <w:rFonts w:cstheme="minorHAnsi"/>
        </w:rPr>
        <w:t>8</w:t>
      </w:r>
      <w:r>
        <w:rPr>
          <w:rFonts w:cstheme="minorHAnsi"/>
        </w:rPr>
        <w:t xml:space="preserve"> or fewer 10km </w:t>
      </w:r>
      <w:proofErr w:type="gramStart"/>
      <w:r>
        <w:rPr>
          <w:rFonts w:cstheme="minorHAnsi"/>
        </w:rPr>
        <w:t>squares</w:t>
      </w:r>
      <w:proofErr w:type="gramEnd"/>
    </w:p>
    <w:p w14:paraId="0C6AC6BB" w14:textId="6BFF53DD" w:rsidR="00BE3581" w:rsidRDefault="00BE3581" w:rsidP="00ED09DB">
      <w:pPr>
        <w:contextualSpacing/>
        <w:rPr>
          <w:rFonts w:cstheme="minorHAnsi"/>
        </w:rPr>
      </w:pPr>
      <w:r w:rsidRPr="00267010">
        <w:rPr>
          <w:rFonts w:cstheme="minorHAnsi"/>
          <w:b/>
          <w:bCs/>
        </w:rPr>
        <w:t>Found at ≤ 5 sites</w:t>
      </w:r>
      <w:r w:rsidR="00267010">
        <w:rPr>
          <w:rFonts w:cstheme="minorHAnsi"/>
        </w:rPr>
        <w:t xml:space="preserve">: Occurring in 5 or fewer </w:t>
      </w:r>
      <w:proofErr w:type="gramStart"/>
      <w:r w:rsidR="00267010">
        <w:rPr>
          <w:rFonts w:cstheme="minorHAnsi"/>
        </w:rPr>
        <w:t>sites</w:t>
      </w:r>
      <w:proofErr w:type="gramEnd"/>
      <w:r w:rsidR="00267010">
        <w:rPr>
          <w:rFonts w:cstheme="minorHAnsi"/>
        </w:rPr>
        <w:t xml:space="preserve"> </w:t>
      </w:r>
    </w:p>
    <w:p w14:paraId="0B3D898D" w14:textId="020EC5F3" w:rsidR="00160E68" w:rsidRPr="008E76E2" w:rsidRDefault="008E76E2" w:rsidP="00ED09DB">
      <w:pPr>
        <w:contextualSpacing/>
        <w:rPr>
          <w:rFonts w:cstheme="minorHAnsi"/>
        </w:rPr>
      </w:pPr>
      <w:r>
        <w:rPr>
          <w:rFonts w:cstheme="minorHAnsi"/>
          <w:b/>
          <w:bCs/>
        </w:rPr>
        <w:t xml:space="preserve">Unknown: </w:t>
      </w:r>
      <w:r>
        <w:rPr>
          <w:rFonts w:cstheme="minorHAnsi"/>
        </w:rPr>
        <w:t xml:space="preserve">Data and expert opinion are insufficient to </w:t>
      </w:r>
      <w:proofErr w:type="gramStart"/>
      <w:r>
        <w:rPr>
          <w:rFonts w:cstheme="minorHAnsi"/>
        </w:rPr>
        <w:t>come to a conclusion</w:t>
      </w:r>
      <w:proofErr w:type="gramEnd"/>
      <w:r>
        <w:rPr>
          <w:rFonts w:cstheme="minorHAnsi"/>
        </w:rPr>
        <w:t xml:space="preserve"> </w:t>
      </w:r>
    </w:p>
    <w:p w14:paraId="72E3CAC4" w14:textId="23B9A3D1" w:rsidR="00160E68" w:rsidRDefault="00160E68" w:rsidP="00ED09DB">
      <w:pPr>
        <w:contextualSpacing/>
        <w:rPr>
          <w:rFonts w:cstheme="minorHAnsi"/>
        </w:rPr>
      </w:pPr>
    </w:p>
    <w:p w14:paraId="23CE4638" w14:textId="4402F10A" w:rsidR="00267010" w:rsidRDefault="00267010" w:rsidP="00ED09DB">
      <w:pPr>
        <w:contextualSpacing/>
        <w:rPr>
          <w:rFonts w:cstheme="minorHAnsi"/>
        </w:rPr>
      </w:pPr>
      <w:r>
        <w:rPr>
          <w:rFonts w:cstheme="minorHAnsi"/>
        </w:rPr>
        <w:t xml:space="preserve">In </w:t>
      </w:r>
      <w:r w:rsidR="00B424C3">
        <w:rPr>
          <w:rFonts w:cstheme="minorHAnsi"/>
        </w:rPr>
        <w:t>c</w:t>
      </w:r>
      <w:r>
        <w:rPr>
          <w:rFonts w:cstheme="minorHAnsi"/>
        </w:rPr>
        <w:t>olumns F – M, suppliers indicate whether a species occurs in each English region</w:t>
      </w:r>
      <w:r w:rsidR="003633B0">
        <w:rPr>
          <w:rFonts w:cstheme="minorHAnsi"/>
        </w:rPr>
        <w:t xml:space="preserve"> (drop-down = Yes, No, Unknown)</w:t>
      </w:r>
      <w:r>
        <w:rPr>
          <w:rFonts w:cstheme="minorHAnsi"/>
        </w:rPr>
        <w:t xml:space="preserve">. The constituent </w:t>
      </w:r>
      <w:r w:rsidR="0026793A">
        <w:rPr>
          <w:rFonts w:cstheme="minorHAnsi"/>
        </w:rPr>
        <w:t xml:space="preserve">LNRS areas (see </w:t>
      </w:r>
      <w:hyperlink r:id="rId14" w:history="1">
        <w:r w:rsidR="0026793A">
          <w:rPr>
            <w:rStyle w:val="Hyperlink"/>
          </w:rPr>
          <w:t>Data Map | LNRS Data Viewer (arcgis.com)</w:t>
        </w:r>
      </w:hyperlink>
      <w:r w:rsidR="0026793A">
        <w:t>)</w:t>
      </w:r>
      <w:r w:rsidR="00526413">
        <w:rPr>
          <w:rFonts w:cstheme="minorHAnsi"/>
        </w:rPr>
        <w:t xml:space="preserve"> </w:t>
      </w:r>
      <w:r>
        <w:rPr>
          <w:rFonts w:cstheme="minorHAnsi"/>
        </w:rPr>
        <w:t xml:space="preserve">of the regions are as follows: </w:t>
      </w:r>
    </w:p>
    <w:p w14:paraId="1AC4EF65" w14:textId="1020C68B" w:rsidR="00267010" w:rsidRDefault="00267010" w:rsidP="00ED09DB">
      <w:pPr>
        <w:contextualSpacing/>
        <w:rPr>
          <w:rFonts w:cstheme="minorHAnsi"/>
        </w:rPr>
      </w:pPr>
    </w:p>
    <w:p w14:paraId="546D7599" w14:textId="0D09BDC1" w:rsidR="00267010" w:rsidRDefault="00267010" w:rsidP="00ED09DB">
      <w:pPr>
        <w:contextualSpacing/>
        <w:rPr>
          <w:rFonts w:cstheme="minorHAnsi"/>
        </w:rPr>
      </w:pPr>
      <w:r w:rsidRPr="0030245A">
        <w:rPr>
          <w:rFonts w:cstheme="minorHAnsi"/>
          <w:b/>
          <w:bCs/>
        </w:rPr>
        <w:t>South West</w:t>
      </w:r>
      <w:r>
        <w:rPr>
          <w:rFonts w:cstheme="minorHAnsi"/>
        </w:rPr>
        <w:t>: Cornwall</w:t>
      </w:r>
      <w:r w:rsidR="0026793A">
        <w:rPr>
          <w:rFonts w:cstheme="minorHAnsi"/>
        </w:rPr>
        <w:t xml:space="preserve"> and Isles of Scilly</w:t>
      </w:r>
      <w:r>
        <w:rPr>
          <w:rFonts w:cstheme="minorHAnsi"/>
        </w:rPr>
        <w:t xml:space="preserve">, Devon, </w:t>
      </w:r>
      <w:r w:rsidR="00526413">
        <w:rPr>
          <w:rFonts w:cstheme="minorHAnsi"/>
        </w:rPr>
        <w:t xml:space="preserve">Dorset, Somerset, </w:t>
      </w:r>
      <w:r w:rsidR="0026793A">
        <w:rPr>
          <w:rFonts w:cstheme="minorHAnsi"/>
        </w:rPr>
        <w:t xml:space="preserve">West of England, </w:t>
      </w:r>
      <w:proofErr w:type="gramStart"/>
      <w:r w:rsidR="00526413">
        <w:rPr>
          <w:rFonts w:cstheme="minorHAnsi"/>
        </w:rPr>
        <w:t>Wiltshire</w:t>
      </w:r>
      <w:proofErr w:type="gramEnd"/>
      <w:r w:rsidR="00526413">
        <w:rPr>
          <w:rFonts w:cstheme="minorHAnsi"/>
        </w:rPr>
        <w:t xml:space="preserve"> </w:t>
      </w:r>
      <w:r w:rsidR="0026793A">
        <w:rPr>
          <w:rFonts w:cstheme="minorHAnsi"/>
        </w:rPr>
        <w:t>and Swindon</w:t>
      </w:r>
      <w:r w:rsidR="008113A4">
        <w:rPr>
          <w:rFonts w:cstheme="minorHAnsi"/>
        </w:rPr>
        <w:t>; Gloucestershire</w:t>
      </w:r>
    </w:p>
    <w:p w14:paraId="269CE32E" w14:textId="3222C363" w:rsidR="00526413" w:rsidRDefault="00526413" w:rsidP="00ED09DB">
      <w:pPr>
        <w:contextualSpacing/>
        <w:rPr>
          <w:rFonts w:cstheme="minorHAnsi"/>
        </w:rPr>
      </w:pPr>
      <w:r w:rsidRPr="0030245A">
        <w:rPr>
          <w:rFonts w:cstheme="minorHAnsi"/>
          <w:b/>
          <w:bCs/>
        </w:rPr>
        <w:t>South East</w:t>
      </w:r>
      <w:r>
        <w:rPr>
          <w:rFonts w:cstheme="minorHAnsi"/>
        </w:rPr>
        <w:t>: Isle of Wight, Hampshire, Berkshire, Oxfordshire, Buckinghamshire</w:t>
      </w:r>
      <w:r w:rsidR="0030245A">
        <w:rPr>
          <w:rFonts w:cstheme="minorHAnsi"/>
        </w:rPr>
        <w:t xml:space="preserve"> and Milton Keynes</w:t>
      </w:r>
      <w:r>
        <w:rPr>
          <w:rFonts w:cstheme="minorHAnsi"/>
        </w:rPr>
        <w:t>,</w:t>
      </w:r>
      <w:r w:rsidR="00807BCF">
        <w:rPr>
          <w:rFonts w:cstheme="minorHAnsi"/>
        </w:rPr>
        <w:t xml:space="preserve"> </w:t>
      </w:r>
      <w:r>
        <w:rPr>
          <w:rFonts w:cstheme="minorHAnsi"/>
        </w:rPr>
        <w:t>Greater London, Kent</w:t>
      </w:r>
      <w:r w:rsidR="0030245A">
        <w:rPr>
          <w:rFonts w:cstheme="minorHAnsi"/>
        </w:rPr>
        <w:t xml:space="preserve"> and Medway</w:t>
      </w:r>
      <w:r>
        <w:rPr>
          <w:rFonts w:cstheme="minorHAnsi"/>
        </w:rPr>
        <w:t>, East Sussex</w:t>
      </w:r>
      <w:r w:rsidR="0030245A">
        <w:rPr>
          <w:rFonts w:cstheme="minorHAnsi"/>
        </w:rPr>
        <w:t xml:space="preserve"> and Brighton &amp; Hove</w:t>
      </w:r>
      <w:r>
        <w:rPr>
          <w:rFonts w:cstheme="minorHAnsi"/>
        </w:rPr>
        <w:t xml:space="preserve">, West Sussex </w:t>
      </w:r>
    </w:p>
    <w:p w14:paraId="7F7807A8" w14:textId="040B72DD" w:rsidR="00526413" w:rsidRDefault="00526413" w:rsidP="00ED09DB">
      <w:pPr>
        <w:contextualSpacing/>
        <w:rPr>
          <w:rFonts w:cstheme="minorHAnsi"/>
        </w:rPr>
      </w:pPr>
      <w:r w:rsidRPr="0030245A">
        <w:rPr>
          <w:rFonts w:cstheme="minorHAnsi"/>
          <w:b/>
          <w:bCs/>
        </w:rPr>
        <w:t xml:space="preserve">East </w:t>
      </w:r>
      <w:r w:rsidR="00807BCF">
        <w:rPr>
          <w:rFonts w:cstheme="minorHAnsi"/>
          <w:b/>
          <w:bCs/>
        </w:rPr>
        <w:t>of England</w:t>
      </w:r>
      <w:r>
        <w:rPr>
          <w:rFonts w:cstheme="minorHAnsi"/>
        </w:rPr>
        <w:t xml:space="preserve">: </w:t>
      </w:r>
      <w:r w:rsidR="00807BCF">
        <w:rPr>
          <w:rFonts w:cstheme="minorHAnsi"/>
        </w:rPr>
        <w:t xml:space="preserve">Bedfordshire, Hertfordshire, </w:t>
      </w:r>
      <w:r>
        <w:rPr>
          <w:rFonts w:cstheme="minorHAnsi"/>
        </w:rPr>
        <w:t>Essex, Cambridgeshire</w:t>
      </w:r>
      <w:r w:rsidR="0026793A">
        <w:rPr>
          <w:rFonts w:cstheme="minorHAnsi"/>
        </w:rPr>
        <w:t xml:space="preserve"> and Peterborough</w:t>
      </w:r>
      <w:r>
        <w:rPr>
          <w:rFonts w:cstheme="minorHAnsi"/>
        </w:rPr>
        <w:t xml:space="preserve">, Suffolk, Norfolk </w:t>
      </w:r>
    </w:p>
    <w:p w14:paraId="06B223E5" w14:textId="46424966" w:rsidR="00526413" w:rsidRDefault="00526413" w:rsidP="00ED09DB">
      <w:pPr>
        <w:contextualSpacing/>
        <w:rPr>
          <w:rFonts w:cstheme="minorHAnsi"/>
        </w:rPr>
      </w:pPr>
      <w:r w:rsidRPr="0030245A">
        <w:rPr>
          <w:rFonts w:cstheme="minorHAnsi"/>
          <w:b/>
          <w:bCs/>
        </w:rPr>
        <w:t>East Midlands</w:t>
      </w:r>
      <w:r>
        <w:rPr>
          <w:rFonts w:cstheme="minorHAnsi"/>
        </w:rPr>
        <w:t xml:space="preserve">: </w:t>
      </w:r>
      <w:r w:rsidR="0026793A">
        <w:rPr>
          <w:rFonts w:cstheme="minorHAnsi"/>
        </w:rPr>
        <w:t xml:space="preserve">West Northamptonshire, North </w:t>
      </w:r>
      <w:r>
        <w:rPr>
          <w:rFonts w:cstheme="minorHAnsi"/>
        </w:rPr>
        <w:t>Northamptonshire, Leicestershire</w:t>
      </w:r>
      <w:r w:rsidR="0026793A">
        <w:rPr>
          <w:rFonts w:cstheme="minorHAnsi"/>
        </w:rPr>
        <w:t xml:space="preserve"> and </w:t>
      </w:r>
      <w:r>
        <w:rPr>
          <w:rFonts w:cstheme="minorHAnsi"/>
        </w:rPr>
        <w:t xml:space="preserve">Rutland, </w:t>
      </w:r>
      <w:r w:rsidR="0026793A">
        <w:rPr>
          <w:rFonts w:cstheme="minorHAnsi"/>
        </w:rPr>
        <w:t xml:space="preserve">Greater </w:t>
      </w:r>
      <w:r>
        <w:rPr>
          <w:rFonts w:cstheme="minorHAnsi"/>
        </w:rPr>
        <w:t xml:space="preserve">Lincolnshire, Nottinghamshire, Derbyshire </w:t>
      </w:r>
    </w:p>
    <w:p w14:paraId="20309B8F" w14:textId="33D9C091" w:rsidR="00526413" w:rsidRDefault="00526413" w:rsidP="00ED09DB">
      <w:pPr>
        <w:contextualSpacing/>
        <w:rPr>
          <w:rFonts w:cstheme="minorHAnsi"/>
        </w:rPr>
      </w:pPr>
      <w:r w:rsidRPr="0030245A">
        <w:rPr>
          <w:rFonts w:cstheme="minorHAnsi"/>
          <w:b/>
          <w:bCs/>
        </w:rPr>
        <w:t>West Midlands</w:t>
      </w:r>
      <w:r>
        <w:rPr>
          <w:rFonts w:cstheme="minorHAnsi"/>
        </w:rPr>
        <w:t>:</w:t>
      </w:r>
      <w:r w:rsidR="008113A4">
        <w:rPr>
          <w:rFonts w:cstheme="minorHAnsi"/>
        </w:rPr>
        <w:t xml:space="preserve"> </w:t>
      </w:r>
      <w:r w:rsidR="0026793A">
        <w:rPr>
          <w:rFonts w:cstheme="minorHAnsi"/>
        </w:rPr>
        <w:t xml:space="preserve">Herefordshire, Worcestershire, Warwickshire, West Midlands, Staffordshire, Shropshire </w:t>
      </w:r>
    </w:p>
    <w:p w14:paraId="62ACB743" w14:textId="5E5CFA40" w:rsidR="0026793A" w:rsidRDefault="0026793A" w:rsidP="00ED09DB">
      <w:pPr>
        <w:contextualSpacing/>
        <w:rPr>
          <w:rFonts w:cstheme="minorHAnsi"/>
        </w:rPr>
      </w:pPr>
      <w:r w:rsidRPr="0030245A">
        <w:rPr>
          <w:rFonts w:cstheme="minorHAnsi"/>
          <w:b/>
          <w:bCs/>
        </w:rPr>
        <w:t>North West</w:t>
      </w:r>
      <w:r>
        <w:rPr>
          <w:rFonts w:cstheme="minorHAnsi"/>
        </w:rPr>
        <w:t xml:space="preserve">: Cheshire, Greater Manchester, Liverpool City Region, Lancashire, Cumbria </w:t>
      </w:r>
    </w:p>
    <w:p w14:paraId="2FF94A5C" w14:textId="25592BCD" w:rsidR="0026793A" w:rsidRDefault="0026793A" w:rsidP="00ED09DB">
      <w:pPr>
        <w:contextualSpacing/>
        <w:rPr>
          <w:rFonts w:cstheme="minorHAnsi"/>
        </w:rPr>
      </w:pPr>
      <w:r w:rsidRPr="008113A4">
        <w:rPr>
          <w:rFonts w:cstheme="minorHAnsi"/>
          <w:b/>
          <w:bCs/>
        </w:rPr>
        <w:lastRenderedPageBreak/>
        <w:t>Yorkshire and The Humber</w:t>
      </w:r>
      <w:r>
        <w:rPr>
          <w:rFonts w:cstheme="minorHAnsi"/>
        </w:rPr>
        <w:t xml:space="preserve">: West Yorkshire, </w:t>
      </w:r>
      <w:r w:rsidR="00FB2678">
        <w:rPr>
          <w:rFonts w:cstheme="minorHAnsi"/>
        </w:rPr>
        <w:t>South Yorkshire, East Yorkshire, North Yorkshire</w:t>
      </w:r>
    </w:p>
    <w:p w14:paraId="68F22971" w14:textId="75024254" w:rsidR="00FB2678" w:rsidRDefault="00FB2678" w:rsidP="00ED09DB">
      <w:pPr>
        <w:contextualSpacing/>
        <w:rPr>
          <w:rFonts w:cstheme="minorHAnsi"/>
        </w:rPr>
      </w:pPr>
      <w:r w:rsidRPr="0030245A">
        <w:rPr>
          <w:rFonts w:cstheme="minorHAnsi"/>
          <w:b/>
          <w:bCs/>
        </w:rPr>
        <w:t>North East</w:t>
      </w:r>
      <w:r>
        <w:rPr>
          <w:rFonts w:cstheme="minorHAnsi"/>
        </w:rPr>
        <w:t xml:space="preserve">: Tees Valley, County Durham, </w:t>
      </w:r>
      <w:r w:rsidR="0030245A">
        <w:rPr>
          <w:rFonts w:cstheme="minorHAnsi"/>
        </w:rPr>
        <w:t xml:space="preserve">South of Tyne and Wear, North of Tyne  </w:t>
      </w:r>
    </w:p>
    <w:p w14:paraId="72B7997B" w14:textId="08880563" w:rsidR="008A2ED6" w:rsidRDefault="008A2ED6" w:rsidP="00ED09DB">
      <w:pPr>
        <w:contextualSpacing/>
        <w:rPr>
          <w:rFonts w:cstheme="minorHAnsi"/>
        </w:rPr>
      </w:pPr>
    </w:p>
    <w:p w14:paraId="65436AA0" w14:textId="665E56C9" w:rsidR="008A2ED6" w:rsidRDefault="008A2ED6" w:rsidP="00ED09DB">
      <w:pPr>
        <w:contextualSpacing/>
        <w:rPr>
          <w:rFonts w:cstheme="minorHAnsi"/>
        </w:rPr>
      </w:pPr>
    </w:p>
    <w:p w14:paraId="42FF7D88" w14:textId="5B52DA67" w:rsidR="00B424C3" w:rsidRDefault="00B424C3" w:rsidP="00ED09DB">
      <w:pPr>
        <w:contextualSpacing/>
        <w:rPr>
          <w:rFonts w:cstheme="minorHAnsi"/>
        </w:rPr>
      </w:pPr>
      <w:r>
        <w:rPr>
          <w:rFonts w:cstheme="minorHAnsi"/>
        </w:rPr>
        <w:t xml:space="preserve">In column N, suppliers indicate ‘Areas of Particular Importance’ for the species in question. These may be specific sites, protected landscapes, districts, counties / LNRS areas, National Character Areas, </w:t>
      </w:r>
      <w:r w:rsidR="00202CE0">
        <w:rPr>
          <w:rFonts w:cstheme="minorHAnsi"/>
        </w:rPr>
        <w:t xml:space="preserve">rivers, </w:t>
      </w:r>
      <w:r>
        <w:rPr>
          <w:rFonts w:cstheme="minorHAnsi"/>
        </w:rPr>
        <w:t xml:space="preserve">catchments, or other type of area up to regional scale. </w:t>
      </w:r>
      <w:r w:rsidR="00717AB6">
        <w:rPr>
          <w:rFonts w:cstheme="minorHAnsi"/>
        </w:rPr>
        <w:t xml:space="preserve">Suppliers can indicate as many areas as they feel are appropriate. </w:t>
      </w:r>
      <w:r w:rsidR="00807BCF">
        <w:rPr>
          <w:rFonts w:cstheme="minorHAnsi"/>
        </w:rPr>
        <w:t>All areas indicated should be followed by the relevant LNRS area/s in parenthesis</w:t>
      </w:r>
      <w:r w:rsidR="008113A4">
        <w:rPr>
          <w:rFonts w:cstheme="minorHAnsi"/>
        </w:rPr>
        <w:t>:</w:t>
      </w:r>
      <w:r w:rsidR="00807BCF">
        <w:rPr>
          <w:rFonts w:cstheme="minorHAnsi"/>
        </w:rPr>
        <w:t xml:space="preserve"> </w:t>
      </w:r>
      <w:r w:rsidR="008113A4">
        <w:rPr>
          <w:rFonts w:cstheme="minorHAnsi"/>
        </w:rPr>
        <w:t>f</w:t>
      </w:r>
      <w:r w:rsidR="00807BCF">
        <w:rPr>
          <w:rFonts w:cstheme="minorHAnsi"/>
        </w:rPr>
        <w:t>or example, ‘Alde-Ore Estuary SSSI (Suffolk)’</w:t>
      </w:r>
      <w:r w:rsidR="008113A4">
        <w:rPr>
          <w:rFonts w:cstheme="minorHAnsi"/>
        </w:rPr>
        <w:t xml:space="preserve"> or ‘New Forest National Park (Hampshire, Wiltshire)’. </w:t>
      </w:r>
    </w:p>
    <w:p w14:paraId="14917C29" w14:textId="77777777" w:rsidR="00202CE0" w:rsidRDefault="00202CE0" w:rsidP="00ED09DB">
      <w:pPr>
        <w:contextualSpacing/>
        <w:rPr>
          <w:rFonts w:cstheme="minorHAnsi"/>
        </w:rPr>
      </w:pPr>
    </w:p>
    <w:p w14:paraId="56E31645" w14:textId="4BADD958" w:rsidR="00807BCF" w:rsidRDefault="008113A4" w:rsidP="00ED09DB">
      <w:pPr>
        <w:contextualSpacing/>
        <w:rPr>
          <w:rFonts w:cstheme="minorHAnsi"/>
        </w:rPr>
      </w:pPr>
      <w:r>
        <w:rPr>
          <w:rFonts w:cstheme="minorHAnsi"/>
        </w:rPr>
        <w:t xml:space="preserve">Suppliers should also provide information on </w:t>
      </w:r>
      <w:r w:rsidRPr="008113A4">
        <w:rPr>
          <w:rFonts w:cstheme="minorHAnsi"/>
          <w:i/>
          <w:iCs/>
        </w:rPr>
        <w:t>why</w:t>
      </w:r>
      <w:r>
        <w:rPr>
          <w:rFonts w:cstheme="minorHAnsi"/>
        </w:rPr>
        <w:t xml:space="preserve"> the area is of particular importance for the species in question. For example</w:t>
      </w:r>
      <w:r w:rsidR="00B73D6F">
        <w:rPr>
          <w:rFonts w:cstheme="minorHAnsi"/>
        </w:rPr>
        <w:t xml:space="preserve">, X% of national population occurs here, or actions here are particularly important for recovery / resilience of the species. </w:t>
      </w:r>
    </w:p>
    <w:p w14:paraId="23DB736C" w14:textId="34E7AEF5" w:rsidR="00B73D6F" w:rsidRDefault="00B73D6F" w:rsidP="00ED09DB">
      <w:pPr>
        <w:contextualSpacing/>
        <w:rPr>
          <w:rFonts w:cstheme="minorHAnsi"/>
        </w:rPr>
      </w:pPr>
    </w:p>
    <w:p w14:paraId="372FB3BD" w14:textId="0079C260" w:rsidR="00B73D6F" w:rsidRDefault="00B73D6F" w:rsidP="00ED09DB">
      <w:pPr>
        <w:contextualSpacing/>
        <w:rPr>
          <w:rFonts w:cstheme="minorHAnsi"/>
        </w:rPr>
      </w:pPr>
      <w:r>
        <w:rPr>
          <w:rFonts w:cstheme="minorHAnsi"/>
        </w:rPr>
        <w:t xml:space="preserve">For some species, it may not be appropriate / possible to identify areas of particular importance. In these cases, suppliers should write N/A followed by the reason. For example, ‘N/A – widespread generalist’. </w:t>
      </w:r>
    </w:p>
    <w:p w14:paraId="2FE12DF3" w14:textId="77777777" w:rsidR="00807BCF" w:rsidRDefault="00807BCF" w:rsidP="00ED09DB">
      <w:pPr>
        <w:contextualSpacing/>
        <w:rPr>
          <w:rFonts w:cstheme="minorHAnsi"/>
        </w:rPr>
      </w:pPr>
    </w:p>
    <w:p w14:paraId="4059A847" w14:textId="7C368950" w:rsidR="00B424C3" w:rsidRDefault="00B424C3" w:rsidP="00ED09DB">
      <w:pPr>
        <w:contextualSpacing/>
        <w:rPr>
          <w:rFonts w:cstheme="minorHAnsi"/>
        </w:rPr>
      </w:pPr>
    </w:p>
    <w:p w14:paraId="37703912" w14:textId="5E4316B1" w:rsidR="00717AB6" w:rsidRPr="00A84D3B" w:rsidRDefault="00717AB6" w:rsidP="00717AB6">
      <w:pPr>
        <w:rPr>
          <w:rFonts w:cstheme="minorHAnsi"/>
          <w:color w:val="00B050"/>
          <w:sz w:val="26"/>
          <w:szCs w:val="26"/>
        </w:rPr>
      </w:pPr>
      <w:proofErr w:type="gramStart"/>
      <w:r>
        <w:rPr>
          <w:rFonts w:cstheme="minorHAnsi"/>
          <w:color w:val="00B050"/>
          <w:sz w:val="26"/>
          <w:szCs w:val="26"/>
        </w:rPr>
        <w:t>Habitats</w:t>
      </w:r>
      <w:proofErr w:type="gramEnd"/>
      <w:r>
        <w:rPr>
          <w:rFonts w:cstheme="minorHAnsi"/>
          <w:color w:val="00B050"/>
          <w:sz w:val="26"/>
          <w:szCs w:val="26"/>
        </w:rPr>
        <w:t xml:space="preserve"> theme </w:t>
      </w:r>
    </w:p>
    <w:p w14:paraId="19E42FD8" w14:textId="1CAC0C3E" w:rsidR="00BB2FC2" w:rsidRDefault="00BB2FC2" w:rsidP="00ED09DB">
      <w:pPr>
        <w:contextualSpacing/>
        <w:rPr>
          <w:rFonts w:cstheme="minorHAnsi"/>
        </w:rPr>
      </w:pPr>
      <w:r>
        <w:rPr>
          <w:rFonts w:cstheme="minorHAnsi"/>
        </w:rPr>
        <w:t xml:space="preserve">Suppliers need to complete columns D – DO. </w:t>
      </w:r>
    </w:p>
    <w:p w14:paraId="0F5E6ADD" w14:textId="34364693" w:rsidR="00BB2FC2" w:rsidRDefault="00BB2FC2" w:rsidP="00ED09DB">
      <w:pPr>
        <w:contextualSpacing/>
        <w:rPr>
          <w:rFonts w:cstheme="minorHAnsi"/>
        </w:rPr>
      </w:pPr>
    </w:p>
    <w:p w14:paraId="37D828E1" w14:textId="17D4013C" w:rsidR="00552CD4" w:rsidRDefault="001C6C4C" w:rsidP="004B167F">
      <w:pPr>
        <w:rPr>
          <w:rFonts w:cstheme="minorHAnsi"/>
        </w:rPr>
      </w:pPr>
      <w:r>
        <w:rPr>
          <w:rFonts w:cstheme="minorHAnsi"/>
        </w:rPr>
        <w:t>In column F, suppliers write a description of the species’ ‘Habitat Niche’. This should define the specific habitat and micro-habitat requirements of species</w:t>
      </w:r>
      <w:r w:rsidR="00F56E26">
        <w:rPr>
          <w:rFonts w:cstheme="minorHAnsi"/>
        </w:rPr>
        <w:t>, including</w:t>
      </w:r>
      <w:r>
        <w:rPr>
          <w:rFonts w:cstheme="minorHAnsi"/>
        </w:rPr>
        <w:t xml:space="preserve"> </w:t>
      </w:r>
      <w:r w:rsidR="001858A5">
        <w:rPr>
          <w:rFonts w:cstheme="minorHAnsi"/>
        </w:rPr>
        <w:t xml:space="preserve">nested </w:t>
      </w:r>
      <w:r w:rsidR="00202CE0">
        <w:rPr>
          <w:rFonts w:cstheme="minorHAnsi"/>
        </w:rPr>
        <w:t xml:space="preserve">and ephemeral </w:t>
      </w:r>
      <w:r w:rsidR="001858A5">
        <w:rPr>
          <w:rFonts w:cstheme="minorHAnsi"/>
        </w:rPr>
        <w:t xml:space="preserve">habitats, and </w:t>
      </w:r>
      <w:r>
        <w:rPr>
          <w:rFonts w:cstheme="minorHAnsi"/>
        </w:rPr>
        <w:t xml:space="preserve">how these might vary at different life stages. </w:t>
      </w:r>
      <w:r w:rsidR="00C340DF">
        <w:rPr>
          <w:rFonts w:cstheme="minorHAnsi"/>
        </w:rPr>
        <w:t xml:space="preserve">Some examples: </w:t>
      </w:r>
    </w:p>
    <w:p w14:paraId="2BE42827" w14:textId="0831A8FE" w:rsidR="00552CD4" w:rsidRPr="00F56E26" w:rsidRDefault="001C6C4C" w:rsidP="004B167F">
      <w:pPr>
        <w:rPr>
          <w:rFonts w:cstheme="minorHAnsi"/>
          <w:i/>
          <w:iCs/>
        </w:rPr>
      </w:pPr>
      <w:r w:rsidRPr="00F56E26">
        <w:rPr>
          <w:rFonts w:cstheme="minorHAnsi"/>
          <w:i/>
          <w:iCs/>
        </w:rPr>
        <w:t>‘</w:t>
      </w:r>
      <w:r w:rsidR="00552CD4" w:rsidRPr="00F56E26">
        <w:rPr>
          <w:rFonts w:cstheme="minorHAnsi"/>
          <w:i/>
          <w:iCs/>
        </w:rPr>
        <w:t xml:space="preserve">Dry, humid heathland with stands of gorse. Favours areas with </w:t>
      </w:r>
      <w:proofErr w:type="gramStart"/>
      <w:r w:rsidR="00552CD4" w:rsidRPr="00F56E26">
        <w:rPr>
          <w:rFonts w:cstheme="minorHAnsi"/>
          <w:i/>
          <w:iCs/>
        </w:rPr>
        <w:t>1-2 metre high</w:t>
      </w:r>
      <w:proofErr w:type="gramEnd"/>
      <w:r w:rsidR="00552CD4" w:rsidRPr="00F56E26">
        <w:rPr>
          <w:rFonts w:cstheme="minorHAnsi"/>
          <w:i/>
          <w:iCs/>
        </w:rPr>
        <w:t xml:space="preserve"> gorse bushes / thickets among extensive stands of tall (&gt;30 cm high) heather’.</w:t>
      </w:r>
    </w:p>
    <w:p w14:paraId="25B1EEE7" w14:textId="2DC58AFA" w:rsidR="004B167F" w:rsidRPr="00F56E26" w:rsidRDefault="004B167F" w:rsidP="004B167F">
      <w:pPr>
        <w:spacing w:after="0" w:line="240" w:lineRule="auto"/>
        <w:rPr>
          <w:rFonts w:eastAsia="Times New Roman" w:cstheme="minorHAnsi"/>
          <w:i/>
          <w:iCs/>
          <w:lang w:eastAsia="en-GB"/>
        </w:rPr>
      </w:pPr>
      <w:r w:rsidRPr="00F56E26">
        <w:rPr>
          <w:rFonts w:eastAsia="Times New Roman" w:cstheme="minorHAnsi"/>
          <w:i/>
          <w:iCs/>
          <w:lang w:eastAsia="en-GB"/>
        </w:rPr>
        <w:t xml:space="preserve">‘Roosts in a variety of underground sites, including caves and mines, and buildings (often undisturbed and disused). Forages in woodland edge, scrub, along hedgerows and tree lines, </w:t>
      </w:r>
      <w:r w:rsidR="00472D55">
        <w:rPr>
          <w:rFonts w:eastAsia="Times New Roman" w:cstheme="minorHAnsi"/>
          <w:i/>
          <w:iCs/>
          <w:lang w:eastAsia="en-GB"/>
        </w:rPr>
        <w:t xml:space="preserve">and </w:t>
      </w:r>
      <w:r w:rsidRPr="00F56E26">
        <w:rPr>
          <w:rFonts w:eastAsia="Times New Roman" w:cstheme="minorHAnsi"/>
          <w:i/>
          <w:iCs/>
          <w:lang w:eastAsia="en-GB"/>
        </w:rPr>
        <w:t xml:space="preserve">riparian habitat. Requires good vegetation linkages for commuting between roosts and foraging </w:t>
      </w:r>
      <w:proofErr w:type="gramStart"/>
      <w:r w:rsidRPr="00F56E26">
        <w:rPr>
          <w:rFonts w:eastAsia="Times New Roman" w:cstheme="minorHAnsi"/>
          <w:i/>
          <w:iCs/>
          <w:lang w:eastAsia="en-GB"/>
        </w:rPr>
        <w:t>sites’</w:t>
      </w:r>
      <w:proofErr w:type="gramEnd"/>
      <w:r w:rsidRPr="00F56E26">
        <w:rPr>
          <w:rFonts w:eastAsia="Times New Roman" w:cstheme="minorHAnsi"/>
          <w:i/>
          <w:iCs/>
          <w:lang w:eastAsia="en-GB"/>
        </w:rPr>
        <w:t xml:space="preserve">. </w:t>
      </w:r>
    </w:p>
    <w:p w14:paraId="3BD9E633" w14:textId="3160F3CB" w:rsidR="004B167F" w:rsidRPr="00F56E26" w:rsidRDefault="004B167F" w:rsidP="004B167F">
      <w:pPr>
        <w:spacing w:after="0" w:line="240" w:lineRule="auto"/>
        <w:rPr>
          <w:rFonts w:eastAsia="Times New Roman" w:cstheme="minorHAnsi"/>
          <w:i/>
          <w:iCs/>
          <w:lang w:eastAsia="en-GB"/>
        </w:rPr>
      </w:pPr>
    </w:p>
    <w:p w14:paraId="6F756E3D" w14:textId="31A13ED2" w:rsidR="004B167F" w:rsidRPr="00F56E26" w:rsidRDefault="004B167F" w:rsidP="004B167F">
      <w:pPr>
        <w:spacing w:after="0" w:line="240" w:lineRule="auto"/>
        <w:rPr>
          <w:rFonts w:eastAsia="Times New Roman" w:cstheme="minorHAnsi"/>
          <w:i/>
          <w:iCs/>
          <w:lang w:eastAsia="en-GB"/>
        </w:rPr>
      </w:pPr>
      <w:r w:rsidRPr="00F56E26">
        <w:rPr>
          <w:rFonts w:eastAsia="Times New Roman" w:cstheme="minorHAnsi"/>
          <w:i/>
          <w:iCs/>
          <w:lang w:eastAsia="en-GB"/>
        </w:rPr>
        <w:t>‘Rough well-drained grassland. Dead grass stems for cover during long larval periods. Larvae feed on various herbaceous plants</w:t>
      </w:r>
      <w:r w:rsidR="00651FFD" w:rsidRPr="00F56E26">
        <w:rPr>
          <w:rFonts w:eastAsia="Times New Roman" w:cstheme="minorHAnsi"/>
          <w:i/>
          <w:iCs/>
          <w:lang w:eastAsia="en-GB"/>
        </w:rPr>
        <w:t xml:space="preserve"> and </w:t>
      </w:r>
      <w:r w:rsidRPr="00F56E26">
        <w:rPr>
          <w:rFonts w:eastAsia="Times New Roman" w:cstheme="minorHAnsi"/>
          <w:i/>
          <w:iCs/>
          <w:lang w:eastAsia="en-GB"/>
        </w:rPr>
        <w:t>require a mosaic of broken ground and dead grass-tussock vegetation</w:t>
      </w:r>
      <w:r w:rsidR="00651FFD" w:rsidRPr="00F56E26">
        <w:rPr>
          <w:rFonts w:eastAsia="Times New Roman" w:cstheme="minorHAnsi"/>
          <w:i/>
          <w:iCs/>
          <w:lang w:eastAsia="en-GB"/>
        </w:rPr>
        <w:t>. H</w:t>
      </w:r>
      <w:r w:rsidRPr="00F56E26">
        <w:rPr>
          <w:rFonts w:eastAsia="Times New Roman" w:cstheme="minorHAnsi"/>
          <w:i/>
          <w:iCs/>
          <w:lang w:eastAsia="en-GB"/>
        </w:rPr>
        <w:t>eavily grazed sites are unsuitable.’</w:t>
      </w:r>
    </w:p>
    <w:p w14:paraId="1227DF32" w14:textId="77777777" w:rsidR="00E01909" w:rsidRPr="00F56E26" w:rsidRDefault="00E01909" w:rsidP="00ED09DB">
      <w:pPr>
        <w:contextualSpacing/>
        <w:rPr>
          <w:rFonts w:cstheme="minorHAnsi"/>
          <w:i/>
          <w:iCs/>
        </w:rPr>
      </w:pPr>
    </w:p>
    <w:p w14:paraId="75B2FE9F" w14:textId="53256DBB" w:rsidR="00552CD4" w:rsidRDefault="00E01909" w:rsidP="00ED09DB">
      <w:pPr>
        <w:contextualSpacing/>
        <w:rPr>
          <w:rFonts w:cstheme="minorHAnsi"/>
          <w:i/>
          <w:iCs/>
        </w:rPr>
      </w:pPr>
      <w:r w:rsidRPr="00F56E26">
        <w:rPr>
          <w:rFonts w:cstheme="minorHAnsi"/>
          <w:i/>
          <w:iCs/>
        </w:rPr>
        <w:t>‘Breeding: spring-tilled arable land</w:t>
      </w:r>
      <w:r w:rsidR="00C340DF" w:rsidRPr="00F56E26">
        <w:rPr>
          <w:rFonts w:cstheme="minorHAnsi"/>
          <w:i/>
          <w:iCs/>
        </w:rPr>
        <w:t>,</w:t>
      </w:r>
      <w:r w:rsidRPr="00F56E26">
        <w:rPr>
          <w:rFonts w:cstheme="minorHAnsi"/>
          <w:i/>
          <w:iCs/>
        </w:rPr>
        <w:t xml:space="preserve"> extensive open short grassland, ideally damp with winter flooding and invertebrate abundance. Wintering: wet pasture, grazing marsh, saltmarsh, lagoons, gravel pits.’</w:t>
      </w:r>
    </w:p>
    <w:p w14:paraId="5DEF8F53" w14:textId="7621947F" w:rsidR="00F56E26" w:rsidRDefault="00F56E26" w:rsidP="00ED09DB">
      <w:pPr>
        <w:contextualSpacing/>
        <w:rPr>
          <w:rFonts w:cstheme="minorHAnsi"/>
          <w:i/>
          <w:iCs/>
        </w:rPr>
      </w:pPr>
    </w:p>
    <w:p w14:paraId="014ACC6B" w14:textId="6EC2C32D" w:rsidR="00F56E26" w:rsidRDefault="00F56E26" w:rsidP="00ED09DB">
      <w:pPr>
        <w:contextualSpacing/>
        <w:rPr>
          <w:rFonts w:cstheme="minorHAnsi"/>
        </w:rPr>
      </w:pPr>
    </w:p>
    <w:p w14:paraId="40C67628" w14:textId="7A210E90" w:rsidR="003438BE" w:rsidRDefault="00333F7F" w:rsidP="00ED09DB">
      <w:pPr>
        <w:contextualSpacing/>
        <w:rPr>
          <w:rFonts w:cstheme="minorHAnsi"/>
        </w:rPr>
      </w:pPr>
      <w:r>
        <w:rPr>
          <w:rFonts w:cstheme="minorHAnsi"/>
        </w:rPr>
        <w:t>In columns G – DK, suppliers indicate the species’ habitat associations. For each habitat type (i.e., each column), there are three drop-down options:</w:t>
      </w:r>
    </w:p>
    <w:p w14:paraId="6138942F" w14:textId="5299C23D" w:rsidR="00333F7F" w:rsidRDefault="00333F7F" w:rsidP="00ED09DB">
      <w:pPr>
        <w:contextualSpacing/>
        <w:rPr>
          <w:rFonts w:cstheme="minorHAnsi"/>
        </w:rPr>
      </w:pPr>
    </w:p>
    <w:p w14:paraId="6FBD7EF7" w14:textId="1379D8AD" w:rsidR="00333F7F" w:rsidRDefault="00333F7F" w:rsidP="00ED09DB">
      <w:pPr>
        <w:contextualSpacing/>
        <w:rPr>
          <w:rFonts w:cstheme="minorHAnsi"/>
        </w:rPr>
      </w:pPr>
      <w:r>
        <w:rPr>
          <w:rFonts w:cstheme="minorHAnsi"/>
          <w:b/>
          <w:bCs/>
        </w:rPr>
        <w:t>Critical</w:t>
      </w:r>
      <w:r>
        <w:rPr>
          <w:rFonts w:cstheme="minorHAnsi"/>
        </w:rPr>
        <w:t xml:space="preserve">: The species needs this habitat to complete its lifecycle </w:t>
      </w:r>
    </w:p>
    <w:p w14:paraId="321A3BF6" w14:textId="77777777" w:rsidR="00333F7F" w:rsidRDefault="00333F7F" w:rsidP="00ED09DB">
      <w:pPr>
        <w:contextualSpacing/>
        <w:rPr>
          <w:rFonts w:cstheme="minorHAnsi"/>
        </w:rPr>
      </w:pPr>
      <w:r>
        <w:rPr>
          <w:rFonts w:cstheme="minorHAnsi"/>
          <w:b/>
          <w:bCs/>
        </w:rPr>
        <w:lastRenderedPageBreak/>
        <w:t>Secondary</w:t>
      </w:r>
      <w:r>
        <w:rPr>
          <w:rFonts w:cstheme="minorHAnsi"/>
        </w:rPr>
        <w:t xml:space="preserve">: The species may also use this habitat (for example, in the absence of its critical habitats in an area) </w:t>
      </w:r>
    </w:p>
    <w:p w14:paraId="7591B91C" w14:textId="77777777" w:rsidR="00333F7F" w:rsidRDefault="00333F7F" w:rsidP="00ED09DB">
      <w:pPr>
        <w:contextualSpacing/>
        <w:rPr>
          <w:rFonts w:cstheme="minorHAnsi"/>
        </w:rPr>
      </w:pPr>
      <w:r>
        <w:rPr>
          <w:rFonts w:cstheme="minorHAnsi"/>
          <w:b/>
          <w:bCs/>
        </w:rPr>
        <w:t>N/A</w:t>
      </w:r>
      <w:r>
        <w:rPr>
          <w:rFonts w:cstheme="minorHAnsi"/>
        </w:rPr>
        <w:t xml:space="preserve">: The species is not associated with this habitat / there is no evidence to suggest the species would use this </w:t>
      </w:r>
      <w:proofErr w:type="gramStart"/>
      <w:r>
        <w:rPr>
          <w:rFonts w:cstheme="minorHAnsi"/>
        </w:rPr>
        <w:t>habitat</w:t>
      </w:r>
      <w:proofErr w:type="gramEnd"/>
      <w:r>
        <w:rPr>
          <w:rFonts w:cstheme="minorHAnsi"/>
        </w:rPr>
        <w:t xml:space="preserve"> </w:t>
      </w:r>
    </w:p>
    <w:p w14:paraId="6810B347" w14:textId="77777777" w:rsidR="00333F7F" w:rsidRDefault="00333F7F" w:rsidP="00ED09DB">
      <w:pPr>
        <w:contextualSpacing/>
        <w:rPr>
          <w:rFonts w:cstheme="minorHAnsi"/>
        </w:rPr>
      </w:pPr>
    </w:p>
    <w:p w14:paraId="447A243D" w14:textId="00393152" w:rsidR="00333F7F" w:rsidRDefault="00793646" w:rsidP="00ED09DB">
      <w:pPr>
        <w:contextualSpacing/>
        <w:rPr>
          <w:rFonts w:cstheme="minorHAnsi"/>
        </w:rPr>
      </w:pPr>
      <w:r w:rsidRPr="00793646">
        <w:rPr>
          <w:rFonts w:cstheme="minorHAnsi"/>
          <w:b/>
          <w:bCs/>
        </w:rPr>
        <w:t xml:space="preserve">Suppliers should indicate as many </w:t>
      </w:r>
      <w:r w:rsidR="001858A5">
        <w:rPr>
          <w:rFonts w:cstheme="minorHAnsi"/>
          <w:b/>
          <w:bCs/>
        </w:rPr>
        <w:t>‘</w:t>
      </w:r>
      <w:r w:rsidRPr="00793646">
        <w:rPr>
          <w:rFonts w:cstheme="minorHAnsi"/>
          <w:b/>
          <w:bCs/>
        </w:rPr>
        <w:t>critical</w:t>
      </w:r>
      <w:r w:rsidR="001858A5">
        <w:rPr>
          <w:rFonts w:cstheme="minorHAnsi"/>
          <w:b/>
          <w:bCs/>
        </w:rPr>
        <w:t>’</w:t>
      </w:r>
      <w:r w:rsidRPr="00793646">
        <w:rPr>
          <w:rFonts w:cstheme="minorHAnsi"/>
          <w:b/>
          <w:bCs/>
        </w:rPr>
        <w:t xml:space="preserve"> and </w:t>
      </w:r>
      <w:r w:rsidR="001858A5">
        <w:rPr>
          <w:rFonts w:cstheme="minorHAnsi"/>
          <w:b/>
          <w:bCs/>
        </w:rPr>
        <w:t>‘</w:t>
      </w:r>
      <w:r w:rsidRPr="00793646">
        <w:rPr>
          <w:rFonts w:cstheme="minorHAnsi"/>
          <w:b/>
          <w:bCs/>
        </w:rPr>
        <w:t>secondary</w:t>
      </w:r>
      <w:r w:rsidR="001858A5">
        <w:rPr>
          <w:rFonts w:cstheme="minorHAnsi"/>
          <w:b/>
          <w:bCs/>
        </w:rPr>
        <w:t>’</w:t>
      </w:r>
      <w:r w:rsidRPr="00793646">
        <w:rPr>
          <w:rFonts w:cstheme="minorHAnsi"/>
          <w:b/>
          <w:bCs/>
        </w:rPr>
        <w:t xml:space="preserve"> habitats as are appropriate for the species in question. </w:t>
      </w:r>
      <w:r w:rsidR="00333F7F" w:rsidRPr="00793646">
        <w:rPr>
          <w:rFonts w:cstheme="minorHAnsi"/>
          <w:b/>
          <w:bCs/>
        </w:rPr>
        <w:t xml:space="preserve"> </w:t>
      </w:r>
      <w:r w:rsidR="00677856">
        <w:rPr>
          <w:rFonts w:cstheme="minorHAnsi"/>
        </w:rPr>
        <w:t>Beyond the critical / secondary distinction,</w:t>
      </w:r>
      <w:r w:rsidR="00202CE0">
        <w:rPr>
          <w:rFonts w:cstheme="minorHAnsi"/>
        </w:rPr>
        <w:t xml:space="preserve"> there is no </w:t>
      </w:r>
      <w:r w:rsidR="00677856">
        <w:rPr>
          <w:rFonts w:cstheme="minorHAnsi"/>
        </w:rPr>
        <w:t xml:space="preserve">hierarchy of habitat importance here. For example, </w:t>
      </w:r>
      <w:r w:rsidR="001858A5">
        <w:rPr>
          <w:rFonts w:cstheme="minorHAnsi"/>
        </w:rPr>
        <w:t xml:space="preserve">there may be multiple ‘critical’ habitats for a species and, although it may spend more time in some than others, all are considered critically important. </w:t>
      </w:r>
      <w:r w:rsidR="00D55AA5">
        <w:rPr>
          <w:rFonts w:cstheme="minorHAnsi"/>
        </w:rPr>
        <w:t xml:space="preserve">Suppliers can provide detailed information on how the species uses (e.g., proportion of time spent in) its critical habitats in the ‘habitat niche’ description. </w:t>
      </w:r>
    </w:p>
    <w:p w14:paraId="09C84094" w14:textId="626219BF" w:rsidR="00820A42" w:rsidRDefault="00820A42" w:rsidP="00ED09DB">
      <w:pPr>
        <w:contextualSpacing/>
        <w:rPr>
          <w:rFonts w:cstheme="minorHAnsi"/>
        </w:rPr>
      </w:pPr>
    </w:p>
    <w:p w14:paraId="6882A620" w14:textId="77777777" w:rsidR="00820A42" w:rsidRPr="00793646" w:rsidRDefault="00820A42" w:rsidP="00ED09DB">
      <w:pPr>
        <w:contextualSpacing/>
        <w:rPr>
          <w:rFonts w:cstheme="minorHAnsi"/>
        </w:rPr>
      </w:pPr>
    </w:p>
    <w:p w14:paraId="56205ADB" w14:textId="2008352E" w:rsidR="00DE7B4B" w:rsidRPr="00A84D3B" w:rsidRDefault="00DE7B4B" w:rsidP="00DE7B4B">
      <w:pPr>
        <w:rPr>
          <w:rFonts w:cstheme="minorHAnsi"/>
          <w:color w:val="00B050"/>
          <w:sz w:val="26"/>
          <w:szCs w:val="26"/>
        </w:rPr>
      </w:pPr>
      <w:proofErr w:type="gramStart"/>
      <w:r>
        <w:rPr>
          <w:rFonts w:cstheme="minorHAnsi"/>
          <w:color w:val="00B050"/>
          <w:sz w:val="26"/>
          <w:szCs w:val="26"/>
        </w:rPr>
        <w:t>Pressures</w:t>
      </w:r>
      <w:proofErr w:type="gramEnd"/>
      <w:r>
        <w:rPr>
          <w:rFonts w:cstheme="minorHAnsi"/>
          <w:color w:val="00B050"/>
          <w:sz w:val="26"/>
          <w:szCs w:val="26"/>
        </w:rPr>
        <w:t xml:space="preserve"> theme </w:t>
      </w:r>
    </w:p>
    <w:p w14:paraId="5229DD10" w14:textId="0671EAEF" w:rsidR="00333F7F" w:rsidRDefault="00BC10CF" w:rsidP="00ED09DB">
      <w:pPr>
        <w:contextualSpacing/>
        <w:rPr>
          <w:rFonts w:cstheme="minorHAnsi"/>
        </w:rPr>
      </w:pPr>
      <w:r>
        <w:rPr>
          <w:rFonts w:cstheme="minorHAnsi"/>
        </w:rPr>
        <w:t xml:space="preserve">Suppliers need to complete columns D – W. </w:t>
      </w:r>
    </w:p>
    <w:p w14:paraId="5B4E8BEB" w14:textId="6F5A9FF1" w:rsidR="00BC10CF" w:rsidRDefault="00BC10CF" w:rsidP="00ED09DB">
      <w:pPr>
        <w:contextualSpacing/>
        <w:rPr>
          <w:rFonts w:cstheme="minorHAnsi"/>
        </w:rPr>
      </w:pPr>
    </w:p>
    <w:p w14:paraId="02B6DE22" w14:textId="5B935071" w:rsidR="00BC10CF" w:rsidRDefault="00BC10CF" w:rsidP="00ED09DB">
      <w:pPr>
        <w:contextualSpacing/>
        <w:rPr>
          <w:rFonts w:cstheme="minorHAnsi"/>
        </w:rPr>
      </w:pPr>
      <w:r>
        <w:rPr>
          <w:rFonts w:cstheme="minorHAnsi"/>
        </w:rPr>
        <w:t xml:space="preserve">In columns D – R, suppliers indicate 5 </w:t>
      </w:r>
      <w:r w:rsidR="00CC37EA">
        <w:rPr>
          <w:rFonts w:cstheme="minorHAnsi"/>
        </w:rPr>
        <w:t xml:space="preserve">main </w:t>
      </w:r>
      <w:r>
        <w:rPr>
          <w:rFonts w:cstheme="minorHAnsi"/>
        </w:rPr>
        <w:t xml:space="preserve">pressures that are affecting the species. </w:t>
      </w:r>
      <w:r w:rsidR="0059730A" w:rsidRPr="0059730A">
        <w:rPr>
          <w:rFonts w:cstheme="minorHAnsi"/>
          <w:b/>
          <w:bCs/>
        </w:rPr>
        <w:t>These are not ranked in terms of importance.</w:t>
      </w:r>
      <w:r w:rsidR="0059730A">
        <w:rPr>
          <w:rFonts w:cstheme="minorHAnsi"/>
        </w:rPr>
        <w:t xml:space="preserve"> </w:t>
      </w:r>
      <w:r>
        <w:rPr>
          <w:rFonts w:cstheme="minorHAnsi"/>
        </w:rPr>
        <w:t>For each of these 5 pressures, there are 3 fields to complete. In the first, suppliers select the relevant pressure from a drop-down menu. In the second, suppliers select the primary impact of this pressure from a drop-down menu. In the third, suppliers provide further details (</w:t>
      </w:r>
      <w:proofErr w:type="spellStart"/>
      <w:r>
        <w:rPr>
          <w:rFonts w:cstheme="minorHAnsi"/>
        </w:rPr>
        <w:t>freetext</w:t>
      </w:r>
      <w:proofErr w:type="spellEnd"/>
      <w:r>
        <w:rPr>
          <w:rFonts w:cstheme="minorHAnsi"/>
        </w:rPr>
        <w:t>) on the pressure and how the pressure is impacting the species</w:t>
      </w:r>
      <w:r w:rsidR="0059730A">
        <w:rPr>
          <w:rFonts w:cstheme="minorHAnsi"/>
        </w:rPr>
        <w:t xml:space="preserve"> – here, suppliers can provide information on the relative importance of the pressure (e.g., ‘most important of the 5 pressures’). </w:t>
      </w:r>
    </w:p>
    <w:p w14:paraId="38A1D2A2" w14:textId="331A5DBB" w:rsidR="00BC10CF" w:rsidRDefault="00BC10CF" w:rsidP="00ED09DB">
      <w:pPr>
        <w:contextualSpacing/>
        <w:rPr>
          <w:rFonts w:cstheme="minorHAnsi"/>
        </w:rPr>
      </w:pPr>
    </w:p>
    <w:p w14:paraId="158A9059" w14:textId="5400B251" w:rsidR="00BC10CF" w:rsidRDefault="00BC10CF" w:rsidP="00ED09DB">
      <w:pPr>
        <w:contextualSpacing/>
        <w:rPr>
          <w:rFonts w:cstheme="minorHAnsi"/>
        </w:rPr>
      </w:pPr>
      <w:r>
        <w:rPr>
          <w:rFonts w:cstheme="minorHAnsi"/>
        </w:rPr>
        <w:t xml:space="preserve">Column S is a free-text field in which suppliers can describe additional pressures and their impacts. </w:t>
      </w:r>
    </w:p>
    <w:p w14:paraId="39C5B008" w14:textId="70A347CD" w:rsidR="00BC10CF" w:rsidRDefault="00BC10CF" w:rsidP="00ED09DB">
      <w:pPr>
        <w:contextualSpacing/>
        <w:rPr>
          <w:rFonts w:cstheme="minorHAnsi"/>
        </w:rPr>
      </w:pPr>
    </w:p>
    <w:p w14:paraId="43066721" w14:textId="545F1135" w:rsidR="00BC10CF" w:rsidRDefault="00BC10CF" w:rsidP="00ED09DB">
      <w:pPr>
        <w:contextualSpacing/>
        <w:rPr>
          <w:rFonts w:cstheme="minorHAnsi"/>
        </w:rPr>
      </w:pPr>
    </w:p>
    <w:p w14:paraId="5E23F6E4" w14:textId="7C7E4BD7" w:rsidR="00CC37EA" w:rsidRDefault="00CC37EA" w:rsidP="00CC37EA">
      <w:pPr>
        <w:spacing w:line="360" w:lineRule="auto"/>
        <w:contextualSpacing/>
        <w:rPr>
          <w:rFonts w:cstheme="minorHAnsi"/>
          <w:color w:val="00B050"/>
          <w:sz w:val="26"/>
          <w:szCs w:val="26"/>
        </w:rPr>
      </w:pPr>
      <w:r>
        <w:rPr>
          <w:rFonts w:cstheme="minorHAnsi"/>
          <w:color w:val="00B050"/>
          <w:sz w:val="26"/>
          <w:szCs w:val="26"/>
        </w:rPr>
        <w:t xml:space="preserve">Climate change vulnerability </w:t>
      </w:r>
      <w:r w:rsidR="00536B55">
        <w:rPr>
          <w:rFonts w:cstheme="minorHAnsi"/>
          <w:color w:val="00B050"/>
          <w:sz w:val="26"/>
          <w:szCs w:val="26"/>
        </w:rPr>
        <w:t xml:space="preserve">theme </w:t>
      </w:r>
    </w:p>
    <w:p w14:paraId="121FC432" w14:textId="54E23DA0" w:rsidR="00CC37EA" w:rsidRDefault="00CC37EA" w:rsidP="00CC37EA">
      <w:pPr>
        <w:contextualSpacing/>
        <w:rPr>
          <w:rFonts w:cstheme="minorHAnsi"/>
        </w:rPr>
      </w:pPr>
      <w:r>
        <w:rPr>
          <w:rFonts w:cstheme="minorHAnsi"/>
        </w:rPr>
        <w:t xml:space="preserve">Suppliers need to complete columns D – </w:t>
      </w:r>
      <w:r w:rsidR="00217584">
        <w:rPr>
          <w:rFonts w:cstheme="minorHAnsi"/>
        </w:rPr>
        <w:t>N</w:t>
      </w:r>
      <w:r w:rsidR="00292C7F">
        <w:rPr>
          <w:rFonts w:cstheme="minorHAnsi"/>
        </w:rPr>
        <w:t>.</w:t>
      </w:r>
    </w:p>
    <w:p w14:paraId="4786C635" w14:textId="186EC4ED" w:rsidR="008E76E2" w:rsidRDefault="008E76E2" w:rsidP="00CC37EA">
      <w:pPr>
        <w:contextualSpacing/>
        <w:rPr>
          <w:rFonts w:cstheme="minorHAnsi"/>
        </w:rPr>
      </w:pPr>
    </w:p>
    <w:p w14:paraId="6C856EF1" w14:textId="7A9FBF25" w:rsidR="008E76E2" w:rsidRDefault="008E76E2" w:rsidP="00CC37EA">
      <w:pPr>
        <w:contextualSpacing/>
        <w:rPr>
          <w:rFonts w:cstheme="minorHAnsi"/>
        </w:rPr>
      </w:pPr>
      <w:r>
        <w:rPr>
          <w:rFonts w:cstheme="minorHAnsi"/>
        </w:rPr>
        <w:t>Column D asks suppliers to indicate (Yes / No) whether they’ve selected ‘habitat</w:t>
      </w:r>
      <w:r w:rsidR="00E22F13">
        <w:rPr>
          <w:rFonts w:cstheme="minorHAnsi"/>
        </w:rPr>
        <w:t xml:space="preserve"> loss / degradation</w:t>
      </w:r>
      <w:r>
        <w:rPr>
          <w:rFonts w:cstheme="minorHAnsi"/>
        </w:rPr>
        <w:t xml:space="preserve"> due to climate change’ as one the 5 main pressures for the species (on the previous tab).</w:t>
      </w:r>
    </w:p>
    <w:p w14:paraId="6BAD9F88" w14:textId="7ECE1AF0" w:rsidR="00E22F13" w:rsidRDefault="00E22F13" w:rsidP="00CC37EA">
      <w:pPr>
        <w:contextualSpacing/>
        <w:rPr>
          <w:rFonts w:cstheme="minorHAnsi"/>
        </w:rPr>
      </w:pPr>
    </w:p>
    <w:p w14:paraId="43EC772D" w14:textId="24BCA041" w:rsidR="00E22F13" w:rsidRDefault="0055053F" w:rsidP="00CC37EA">
      <w:pPr>
        <w:contextualSpacing/>
        <w:rPr>
          <w:rFonts w:cstheme="minorHAnsi"/>
        </w:rPr>
      </w:pPr>
      <w:r>
        <w:rPr>
          <w:rFonts w:cstheme="minorHAnsi"/>
        </w:rPr>
        <w:t>Column E asks suppliers to indicate (Yes / No) whether adverse impacts of climate change are being observed on the species’ population and / or distribution, and Column F gives opportunity to provide further information (</w:t>
      </w:r>
      <w:proofErr w:type="gramStart"/>
      <w:r>
        <w:rPr>
          <w:rFonts w:cstheme="minorHAnsi"/>
        </w:rPr>
        <w:t>free-text</w:t>
      </w:r>
      <w:proofErr w:type="gramEnd"/>
      <w:r>
        <w:rPr>
          <w:rFonts w:cstheme="minorHAnsi"/>
        </w:rPr>
        <w:t xml:space="preserve">).  </w:t>
      </w:r>
    </w:p>
    <w:p w14:paraId="3581EC6F" w14:textId="0ABFDF98" w:rsidR="00CC37EA" w:rsidRDefault="00CC37EA" w:rsidP="00CC37EA">
      <w:pPr>
        <w:contextualSpacing/>
        <w:rPr>
          <w:rFonts w:cstheme="minorHAnsi"/>
        </w:rPr>
      </w:pPr>
    </w:p>
    <w:p w14:paraId="0AA3BB1C" w14:textId="439575BD" w:rsidR="0059730A" w:rsidRDefault="008E76E2" w:rsidP="00ED09DB">
      <w:pPr>
        <w:contextualSpacing/>
        <w:rPr>
          <w:rFonts w:cstheme="minorHAnsi"/>
        </w:rPr>
      </w:pPr>
      <w:bookmarkStart w:id="0" w:name="_Hlk144377037"/>
      <w:r>
        <w:rPr>
          <w:rFonts w:cstheme="minorHAnsi"/>
        </w:rPr>
        <w:t xml:space="preserve">Column </w:t>
      </w:r>
      <w:r w:rsidR="0055053F">
        <w:rPr>
          <w:rFonts w:cstheme="minorHAnsi"/>
        </w:rPr>
        <w:t>G</w:t>
      </w:r>
      <w:r>
        <w:rPr>
          <w:rFonts w:cstheme="minorHAnsi"/>
        </w:rPr>
        <w:t xml:space="preserve"> asks suppliers to assess the </w:t>
      </w:r>
      <w:r w:rsidR="0015316C">
        <w:rPr>
          <w:rFonts w:cstheme="minorHAnsi"/>
        </w:rPr>
        <w:t xml:space="preserve">likelihood of loss of climate space in England </w:t>
      </w:r>
      <w:r>
        <w:rPr>
          <w:rFonts w:cstheme="minorHAnsi"/>
        </w:rPr>
        <w:t>for the species. The drop-down options are defined as follows:</w:t>
      </w:r>
    </w:p>
    <w:p w14:paraId="7F1AAF8F" w14:textId="77777777" w:rsidR="00157D45" w:rsidRDefault="0015316C" w:rsidP="00157D45">
      <w:pPr>
        <w:ind w:left="720"/>
        <w:contextualSpacing/>
        <w:rPr>
          <w:rFonts w:cstheme="minorHAnsi"/>
        </w:rPr>
      </w:pPr>
      <w:r>
        <w:rPr>
          <w:rFonts w:cstheme="minorHAnsi"/>
          <w:b/>
          <w:bCs/>
        </w:rPr>
        <w:t xml:space="preserve">High: </w:t>
      </w:r>
      <w:r w:rsidR="00157D45">
        <w:rPr>
          <w:rFonts w:cstheme="minorHAnsi"/>
        </w:rPr>
        <w:t>species likely to experience significant loss in parts of its range in England within the next 20 years</w:t>
      </w:r>
    </w:p>
    <w:p w14:paraId="48B7B6C5" w14:textId="77777777" w:rsidR="00157D45" w:rsidRDefault="00157D45" w:rsidP="00157D45">
      <w:pPr>
        <w:ind w:left="720"/>
        <w:contextualSpacing/>
        <w:rPr>
          <w:rFonts w:cstheme="minorHAnsi"/>
        </w:rPr>
      </w:pPr>
      <w:r>
        <w:rPr>
          <w:rFonts w:cstheme="minorHAnsi"/>
          <w:b/>
          <w:bCs/>
        </w:rPr>
        <w:t>Medium:</w:t>
      </w:r>
      <w:r>
        <w:rPr>
          <w:rFonts w:cstheme="minorHAnsi"/>
        </w:rPr>
        <w:t xml:space="preserve"> species likely to experience minor loss in parts of its range in England within the next 20 years, or significant loss over the longer term </w:t>
      </w:r>
    </w:p>
    <w:p w14:paraId="62562726" w14:textId="1299FD59" w:rsidR="0015316C" w:rsidRPr="0055053F" w:rsidRDefault="00157D45" w:rsidP="00157D45">
      <w:pPr>
        <w:ind w:left="720"/>
        <w:contextualSpacing/>
        <w:rPr>
          <w:rFonts w:cstheme="minorHAnsi"/>
        </w:rPr>
      </w:pPr>
      <w:r w:rsidRPr="0055053F">
        <w:rPr>
          <w:rFonts w:cstheme="minorHAnsi"/>
          <w:b/>
          <w:bCs/>
        </w:rPr>
        <w:t>Low:</w:t>
      </w:r>
      <w:r w:rsidRPr="0055053F">
        <w:rPr>
          <w:rFonts w:cstheme="minorHAnsi"/>
        </w:rPr>
        <w:t xml:space="preserve"> species unlikely to experience loss in its range in England  </w:t>
      </w:r>
    </w:p>
    <w:p w14:paraId="345417F6" w14:textId="002E3D22" w:rsidR="00F57233" w:rsidRPr="0055053F" w:rsidRDefault="001C68DD" w:rsidP="00292C7F">
      <w:pPr>
        <w:ind w:left="720"/>
        <w:contextualSpacing/>
        <w:rPr>
          <w:rFonts w:cstheme="minorHAnsi"/>
        </w:rPr>
      </w:pPr>
      <w:r w:rsidRPr="0055053F">
        <w:rPr>
          <w:rFonts w:cstheme="minorHAnsi"/>
          <w:b/>
          <w:bCs/>
        </w:rPr>
        <w:lastRenderedPageBreak/>
        <w:t>Unknown</w:t>
      </w:r>
      <w:r w:rsidR="008E76E2" w:rsidRPr="0055053F">
        <w:rPr>
          <w:rFonts w:cstheme="minorHAnsi"/>
          <w:b/>
          <w:bCs/>
        </w:rPr>
        <w:t xml:space="preserve">: </w:t>
      </w:r>
      <w:r w:rsidR="008E76E2" w:rsidRPr="0055053F">
        <w:rPr>
          <w:rFonts w:cstheme="minorHAnsi"/>
        </w:rPr>
        <w:t xml:space="preserve">data and expert opinion are insufficient to </w:t>
      </w:r>
      <w:proofErr w:type="gramStart"/>
      <w:r w:rsidR="008E76E2" w:rsidRPr="0055053F">
        <w:rPr>
          <w:rFonts w:cstheme="minorHAnsi"/>
        </w:rPr>
        <w:t>come to a conclusion</w:t>
      </w:r>
      <w:proofErr w:type="gramEnd"/>
      <w:r w:rsidR="008E76E2" w:rsidRPr="0055053F">
        <w:rPr>
          <w:rFonts w:cstheme="minorHAnsi"/>
        </w:rPr>
        <w:t xml:space="preserve"> (unless absolutely necessary, avoid this option and use confidence ratings to </w:t>
      </w:r>
      <w:r w:rsidR="00292C7F" w:rsidRPr="0055053F">
        <w:rPr>
          <w:rFonts w:cstheme="minorHAnsi"/>
        </w:rPr>
        <w:t xml:space="preserve">qualify information provided) </w:t>
      </w:r>
      <w:r w:rsidRPr="0055053F">
        <w:rPr>
          <w:rFonts w:cstheme="minorHAnsi"/>
        </w:rPr>
        <w:tab/>
      </w:r>
    </w:p>
    <w:p w14:paraId="3D1B2975" w14:textId="77777777" w:rsidR="001C68DD" w:rsidRDefault="001C68DD" w:rsidP="00ED09DB">
      <w:pPr>
        <w:contextualSpacing/>
        <w:rPr>
          <w:rFonts w:cstheme="minorHAnsi"/>
        </w:rPr>
      </w:pPr>
    </w:p>
    <w:p w14:paraId="7D3EDB75" w14:textId="4A3403B4" w:rsidR="00FA6435" w:rsidRDefault="00292C7F" w:rsidP="00ED09DB">
      <w:pPr>
        <w:contextualSpacing/>
        <w:rPr>
          <w:rFonts w:cstheme="minorHAnsi"/>
        </w:rPr>
      </w:pPr>
      <w:r>
        <w:rPr>
          <w:rFonts w:cstheme="minorHAnsi"/>
        </w:rPr>
        <w:t xml:space="preserve">Column </w:t>
      </w:r>
      <w:r w:rsidR="0055053F">
        <w:rPr>
          <w:rFonts w:cstheme="minorHAnsi"/>
        </w:rPr>
        <w:t>H</w:t>
      </w:r>
      <w:r>
        <w:rPr>
          <w:rFonts w:cstheme="minorHAnsi"/>
        </w:rPr>
        <w:t xml:space="preserve"> asks suppliers to assess the species’</w:t>
      </w:r>
      <w:r w:rsidR="00FA6435">
        <w:rPr>
          <w:rFonts w:cstheme="minorHAnsi"/>
        </w:rPr>
        <w:t xml:space="preserve"> climat</w:t>
      </w:r>
      <w:r w:rsidR="00F57233">
        <w:rPr>
          <w:rFonts w:cstheme="minorHAnsi"/>
        </w:rPr>
        <w:t xml:space="preserve">ic </w:t>
      </w:r>
      <w:r w:rsidR="00FA6435">
        <w:rPr>
          <w:rFonts w:cstheme="minorHAnsi"/>
        </w:rPr>
        <w:t xml:space="preserve">niche </w:t>
      </w:r>
      <w:r w:rsidR="00F57233">
        <w:rPr>
          <w:rFonts w:cstheme="minorHAnsi"/>
        </w:rPr>
        <w:t>s</w:t>
      </w:r>
      <w:r w:rsidR="00AD0459">
        <w:rPr>
          <w:rFonts w:cstheme="minorHAnsi"/>
        </w:rPr>
        <w:t>pecificity</w:t>
      </w:r>
      <w:r>
        <w:rPr>
          <w:rFonts w:cstheme="minorHAnsi"/>
        </w:rPr>
        <w:t xml:space="preserve">. The drop-down options are defined as follows: </w:t>
      </w:r>
    </w:p>
    <w:p w14:paraId="3F833093" w14:textId="1274E9EB" w:rsidR="00FA6435" w:rsidRDefault="00FA6435" w:rsidP="00ED09DB">
      <w:pPr>
        <w:contextualSpacing/>
        <w:rPr>
          <w:rFonts w:cstheme="minorHAnsi"/>
        </w:rPr>
      </w:pPr>
      <w:r>
        <w:rPr>
          <w:rFonts w:cstheme="minorHAnsi"/>
        </w:rPr>
        <w:tab/>
      </w:r>
      <w:r w:rsidRPr="008E76E2">
        <w:rPr>
          <w:rFonts w:cstheme="minorHAnsi"/>
          <w:b/>
          <w:bCs/>
        </w:rPr>
        <w:t>High:</w:t>
      </w:r>
      <w:r>
        <w:rPr>
          <w:rFonts w:cstheme="minorHAnsi"/>
        </w:rPr>
        <w:t xml:space="preserve"> species only tolerates a very narrow range of climatic conditions </w:t>
      </w:r>
    </w:p>
    <w:p w14:paraId="0A5E9A2C" w14:textId="09254A1A" w:rsidR="00FA6435" w:rsidRDefault="00FA6435" w:rsidP="00FA7BC7">
      <w:pPr>
        <w:ind w:left="720"/>
        <w:contextualSpacing/>
        <w:rPr>
          <w:rFonts w:cstheme="minorHAnsi"/>
        </w:rPr>
      </w:pPr>
      <w:r w:rsidRPr="008E76E2">
        <w:rPr>
          <w:rFonts w:cstheme="minorHAnsi"/>
          <w:b/>
          <w:bCs/>
        </w:rPr>
        <w:t>M</w:t>
      </w:r>
      <w:r w:rsidR="00F57233" w:rsidRPr="008E76E2">
        <w:rPr>
          <w:rFonts w:cstheme="minorHAnsi"/>
          <w:b/>
          <w:bCs/>
        </w:rPr>
        <w:t>edium</w:t>
      </w:r>
      <w:r w:rsidRPr="008E76E2">
        <w:rPr>
          <w:rFonts w:cstheme="minorHAnsi"/>
          <w:b/>
          <w:bCs/>
        </w:rPr>
        <w:t>:</w:t>
      </w:r>
      <w:r>
        <w:rPr>
          <w:rFonts w:cstheme="minorHAnsi"/>
        </w:rPr>
        <w:t xml:space="preserve"> </w:t>
      </w:r>
      <w:r w:rsidR="00BC003A">
        <w:rPr>
          <w:rFonts w:cstheme="minorHAnsi"/>
        </w:rPr>
        <w:t xml:space="preserve">species is climate sensitive but can survive in </w:t>
      </w:r>
      <w:r w:rsidR="00FA7BC7">
        <w:rPr>
          <w:rFonts w:cstheme="minorHAnsi"/>
        </w:rPr>
        <w:t>a moderate range of climatic conditions</w:t>
      </w:r>
    </w:p>
    <w:p w14:paraId="7D5AE8CC" w14:textId="19280000" w:rsidR="00FA6435" w:rsidRDefault="00FA6435" w:rsidP="00ED09DB">
      <w:pPr>
        <w:contextualSpacing/>
        <w:rPr>
          <w:rFonts w:cstheme="minorHAnsi"/>
        </w:rPr>
      </w:pPr>
      <w:r>
        <w:rPr>
          <w:rFonts w:cstheme="minorHAnsi"/>
        </w:rPr>
        <w:tab/>
      </w:r>
      <w:r w:rsidRPr="008E76E2">
        <w:rPr>
          <w:rFonts w:cstheme="minorHAnsi"/>
          <w:b/>
          <w:bCs/>
        </w:rPr>
        <w:t>Low:</w:t>
      </w:r>
      <w:r>
        <w:rPr>
          <w:rFonts w:cstheme="minorHAnsi"/>
        </w:rPr>
        <w:t xml:space="preserve"> species can thrive in a broad range of climatic conditions </w:t>
      </w:r>
    </w:p>
    <w:p w14:paraId="6313E973" w14:textId="77777777" w:rsidR="00292C7F" w:rsidRDefault="001C68DD" w:rsidP="00ED09DB">
      <w:pPr>
        <w:contextualSpacing/>
        <w:rPr>
          <w:rFonts w:cstheme="minorHAnsi"/>
        </w:rPr>
      </w:pPr>
      <w:r>
        <w:rPr>
          <w:rFonts w:cstheme="minorHAnsi"/>
        </w:rPr>
        <w:tab/>
      </w:r>
      <w:r>
        <w:rPr>
          <w:rFonts w:cstheme="minorHAnsi"/>
          <w:b/>
          <w:bCs/>
        </w:rPr>
        <w:t>Unknown</w:t>
      </w:r>
      <w:r w:rsidR="008E76E2">
        <w:rPr>
          <w:rFonts w:cstheme="minorHAnsi"/>
          <w:b/>
          <w:bCs/>
        </w:rPr>
        <w:t xml:space="preserve">: </w:t>
      </w:r>
      <w:r w:rsidR="00292C7F">
        <w:rPr>
          <w:rFonts w:cstheme="minorHAnsi"/>
        </w:rPr>
        <w:t xml:space="preserve">data and expert opinion are insufficient to </w:t>
      </w:r>
      <w:proofErr w:type="gramStart"/>
      <w:r w:rsidR="00292C7F">
        <w:rPr>
          <w:rFonts w:cstheme="minorHAnsi"/>
        </w:rPr>
        <w:t>come to a conclusion</w:t>
      </w:r>
      <w:proofErr w:type="gramEnd"/>
      <w:r w:rsidR="00292C7F">
        <w:rPr>
          <w:rFonts w:cstheme="minorHAnsi"/>
        </w:rPr>
        <w:t xml:space="preserve"> (unless absolutely </w:t>
      </w:r>
    </w:p>
    <w:p w14:paraId="2E94CC5A" w14:textId="28F1E611" w:rsidR="00F57233" w:rsidRPr="001C68DD" w:rsidRDefault="00292C7F" w:rsidP="00292C7F">
      <w:pPr>
        <w:ind w:firstLine="720"/>
        <w:contextualSpacing/>
        <w:rPr>
          <w:rFonts w:cstheme="minorHAnsi"/>
          <w:b/>
          <w:bCs/>
        </w:rPr>
      </w:pPr>
      <w:r>
        <w:rPr>
          <w:rFonts w:cstheme="minorHAnsi"/>
        </w:rPr>
        <w:t xml:space="preserve">necessary, avoid this option and use confidence ratings to qualify information provided) </w:t>
      </w:r>
      <w:r>
        <w:rPr>
          <w:rFonts w:cstheme="minorHAnsi"/>
        </w:rPr>
        <w:tab/>
      </w:r>
    </w:p>
    <w:p w14:paraId="3E53F92B" w14:textId="77777777" w:rsidR="001C68DD" w:rsidRDefault="001C68DD" w:rsidP="00ED09DB">
      <w:pPr>
        <w:contextualSpacing/>
        <w:rPr>
          <w:rFonts w:cstheme="minorHAnsi"/>
        </w:rPr>
      </w:pPr>
    </w:p>
    <w:p w14:paraId="46CACAD4" w14:textId="48D2A0C2" w:rsidR="00D91FAC" w:rsidRDefault="00292C7F" w:rsidP="00ED09DB">
      <w:pPr>
        <w:contextualSpacing/>
        <w:rPr>
          <w:rFonts w:cstheme="minorHAnsi"/>
        </w:rPr>
      </w:pPr>
      <w:r>
        <w:rPr>
          <w:rFonts w:cstheme="minorHAnsi"/>
        </w:rPr>
        <w:t xml:space="preserve">Column </w:t>
      </w:r>
      <w:r w:rsidR="0055053F">
        <w:rPr>
          <w:rFonts w:cstheme="minorHAnsi"/>
        </w:rPr>
        <w:t>I</w:t>
      </w:r>
      <w:r>
        <w:rPr>
          <w:rFonts w:cstheme="minorHAnsi"/>
        </w:rPr>
        <w:t xml:space="preserve"> </w:t>
      </w:r>
      <w:proofErr w:type="gramStart"/>
      <w:r>
        <w:rPr>
          <w:rFonts w:cstheme="minorHAnsi"/>
        </w:rPr>
        <w:t>asks</w:t>
      </w:r>
      <w:proofErr w:type="gramEnd"/>
      <w:r>
        <w:rPr>
          <w:rFonts w:cstheme="minorHAnsi"/>
        </w:rPr>
        <w:t xml:space="preserve"> suppliers to assess the species’</w:t>
      </w:r>
      <w:r w:rsidR="00D91FAC">
        <w:rPr>
          <w:rFonts w:cstheme="minorHAnsi"/>
        </w:rPr>
        <w:t xml:space="preserve"> dispersal ability</w:t>
      </w:r>
      <w:r>
        <w:rPr>
          <w:rFonts w:cstheme="minorHAnsi"/>
        </w:rPr>
        <w:t>. The drop-down options are defined as follows:</w:t>
      </w:r>
    </w:p>
    <w:p w14:paraId="74C07D73" w14:textId="4090816C" w:rsidR="00FA7BC7" w:rsidRDefault="00FA7BC7" w:rsidP="0080253D">
      <w:pPr>
        <w:ind w:left="720"/>
        <w:contextualSpacing/>
        <w:rPr>
          <w:rFonts w:cstheme="minorHAnsi"/>
        </w:rPr>
      </w:pPr>
      <w:r w:rsidRPr="0015316C">
        <w:rPr>
          <w:rFonts w:cstheme="minorHAnsi"/>
          <w:b/>
          <w:bCs/>
        </w:rPr>
        <w:t>High</w:t>
      </w:r>
      <w:r>
        <w:rPr>
          <w:rFonts w:cstheme="minorHAnsi"/>
        </w:rPr>
        <w:t xml:space="preserve">: </w:t>
      </w:r>
      <w:r w:rsidR="0015316C">
        <w:rPr>
          <w:rFonts w:cstheme="minorHAnsi"/>
        </w:rPr>
        <w:t>s</w:t>
      </w:r>
      <w:r w:rsidR="00F57233">
        <w:rPr>
          <w:rFonts w:cstheme="minorHAnsi"/>
        </w:rPr>
        <w:t xml:space="preserve">pecies can easily spread to and become established in new areas </w:t>
      </w:r>
    </w:p>
    <w:p w14:paraId="369AE442" w14:textId="72168C04" w:rsidR="00FA7BC7" w:rsidRDefault="00FA7BC7" w:rsidP="00F57233">
      <w:pPr>
        <w:ind w:left="720"/>
        <w:contextualSpacing/>
        <w:rPr>
          <w:rFonts w:cstheme="minorHAnsi"/>
        </w:rPr>
      </w:pPr>
      <w:r w:rsidRPr="0015316C">
        <w:rPr>
          <w:rFonts w:cstheme="minorHAnsi"/>
          <w:b/>
          <w:bCs/>
        </w:rPr>
        <w:t>M</w:t>
      </w:r>
      <w:r w:rsidR="00F57233" w:rsidRPr="0015316C">
        <w:rPr>
          <w:rFonts w:cstheme="minorHAnsi"/>
          <w:b/>
          <w:bCs/>
        </w:rPr>
        <w:t>edium</w:t>
      </w:r>
      <w:r>
        <w:rPr>
          <w:rFonts w:cstheme="minorHAnsi"/>
        </w:rPr>
        <w:t xml:space="preserve">: </w:t>
      </w:r>
      <w:r w:rsidR="0015316C">
        <w:rPr>
          <w:rFonts w:cstheme="minorHAnsi"/>
        </w:rPr>
        <w:t>s</w:t>
      </w:r>
      <w:r w:rsidR="00F57233">
        <w:rPr>
          <w:rFonts w:cstheme="minorHAnsi"/>
        </w:rPr>
        <w:t>pecies can spread to and become established in new areas, but with some difficulty</w:t>
      </w:r>
      <w:r w:rsidR="0015316C">
        <w:rPr>
          <w:rFonts w:cstheme="minorHAnsi"/>
        </w:rPr>
        <w:t>; f</w:t>
      </w:r>
      <w:r w:rsidR="00F57233">
        <w:rPr>
          <w:rFonts w:cstheme="minorHAnsi"/>
        </w:rPr>
        <w:t xml:space="preserve">or example, dispersal may slow, only possible over short distances, or contingent </w:t>
      </w:r>
      <w:r w:rsidR="0015316C">
        <w:rPr>
          <w:rFonts w:cstheme="minorHAnsi"/>
        </w:rPr>
        <w:t xml:space="preserve">on certain environmental conditions </w:t>
      </w:r>
    </w:p>
    <w:p w14:paraId="32288D4F" w14:textId="12D14D8E" w:rsidR="00FA7BC7" w:rsidRDefault="00FA7BC7" w:rsidP="00ED09DB">
      <w:pPr>
        <w:contextualSpacing/>
        <w:rPr>
          <w:rFonts w:cstheme="minorHAnsi"/>
        </w:rPr>
      </w:pPr>
      <w:r>
        <w:rPr>
          <w:rFonts w:cstheme="minorHAnsi"/>
        </w:rPr>
        <w:tab/>
      </w:r>
      <w:r w:rsidRPr="0015316C">
        <w:rPr>
          <w:rFonts w:cstheme="minorHAnsi"/>
          <w:b/>
          <w:bCs/>
        </w:rPr>
        <w:t>Low</w:t>
      </w:r>
      <w:r>
        <w:rPr>
          <w:rFonts w:cstheme="minorHAnsi"/>
        </w:rPr>
        <w:t>:</w:t>
      </w:r>
      <w:r w:rsidR="0015316C">
        <w:rPr>
          <w:rFonts w:cstheme="minorHAnsi"/>
        </w:rPr>
        <w:t xml:space="preserve"> species unlikely to move beyond current site </w:t>
      </w:r>
    </w:p>
    <w:p w14:paraId="4C4FDD3E" w14:textId="2FD891EB" w:rsidR="00292C7F" w:rsidRDefault="001C68DD" w:rsidP="00292C7F">
      <w:pPr>
        <w:contextualSpacing/>
        <w:rPr>
          <w:rFonts w:cstheme="minorHAnsi"/>
        </w:rPr>
      </w:pPr>
      <w:r>
        <w:rPr>
          <w:rFonts w:cstheme="minorHAnsi"/>
        </w:rPr>
        <w:tab/>
      </w:r>
      <w:r>
        <w:rPr>
          <w:rFonts w:cstheme="minorHAnsi"/>
          <w:b/>
          <w:bCs/>
        </w:rPr>
        <w:t>Unknown</w:t>
      </w:r>
      <w:r w:rsidR="00292C7F">
        <w:rPr>
          <w:rFonts w:cstheme="minorHAnsi"/>
          <w:b/>
          <w:bCs/>
        </w:rPr>
        <w:t xml:space="preserve">: </w:t>
      </w:r>
      <w:r w:rsidR="00292C7F">
        <w:rPr>
          <w:rFonts w:cstheme="minorHAnsi"/>
        </w:rPr>
        <w:t xml:space="preserve">data and expert opinion are insufficient to </w:t>
      </w:r>
      <w:proofErr w:type="gramStart"/>
      <w:r w:rsidR="00292C7F">
        <w:rPr>
          <w:rFonts w:cstheme="minorHAnsi"/>
        </w:rPr>
        <w:t>come to a conclusion</w:t>
      </w:r>
      <w:proofErr w:type="gramEnd"/>
      <w:r w:rsidR="00292C7F">
        <w:rPr>
          <w:rFonts w:cstheme="minorHAnsi"/>
        </w:rPr>
        <w:t xml:space="preserve"> (unless absolutely </w:t>
      </w:r>
    </w:p>
    <w:p w14:paraId="2EE7802C" w14:textId="77777777" w:rsidR="00292C7F" w:rsidRPr="001C68DD" w:rsidRDefault="00292C7F" w:rsidP="00292C7F">
      <w:pPr>
        <w:ind w:firstLine="720"/>
        <w:contextualSpacing/>
        <w:rPr>
          <w:rFonts w:cstheme="minorHAnsi"/>
          <w:b/>
          <w:bCs/>
        </w:rPr>
      </w:pPr>
      <w:r>
        <w:rPr>
          <w:rFonts w:cstheme="minorHAnsi"/>
        </w:rPr>
        <w:t xml:space="preserve">necessary, avoid this option and use confidence ratings to qualify information provided) </w:t>
      </w:r>
      <w:r>
        <w:rPr>
          <w:rFonts w:cstheme="minorHAnsi"/>
        </w:rPr>
        <w:tab/>
      </w:r>
    </w:p>
    <w:p w14:paraId="02990EA1" w14:textId="022CDA00" w:rsidR="001C68DD" w:rsidRPr="001C68DD" w:rsidRDefault="001C68DD" w:rsidP="00ED09DB">
      <w:pPr>
        <w:contextualSpacing/>
        <w:rPr>
          <w:rFonts w:cstheme="minorHAnsi"/>
          <w:b/>
          <w:bCs/>
        </w:rPr>
      </w:pPr>
    </w:p>
    <w:p w14:paraId="688D9FAD" w14:textId="77777777" w:rsidR="001C68DD" w:rsidRDefault="001C68DD" w:rsidP="00ED09DB">
      <w:pPr>
        <w:contextualSpacing/>
        <w:rPr>
          <w:rFonts w:cstheme="minorHAnsi"/>
        </w:rPr>
      </w:pPr>
    </w:p>
    <w:p w14:paraId="136B0DA5" w14:textId="7C07A32A" w:rsidR="00157D45" w:rsidRPr="00292C7F" w:rsidRDefault="00292C7F" w:rsidP="008573D9">
      <w:pPr>
        <w:contextualSpacing/>
        <w:rPr>
          <w:rFonts w:cstheme="minorHAnsi"/>
        </w:rPr>
      </w:pPr>
      <w:r>
        <w:rPr>
          <w:rFonts w:cstheme="minorHAnsi"/>
        </w:rPr>
        <w:t xml:space="preserve">In column </w:t>
      </w:r>
      <w:r w:rsidR="0055053F">
        <w:rPr>
          <w:rFonts w:cstheme="minorHAnsi"/>
        </w:rPr>
        <w:t>J</w:t>
      </w:r>
      <w:r>
        <w:rPr>
          <w:rFonts w:cstheme="minorHAnsi"/>
        </w:rPr>
        <w:t xml:space="preserve">, suppliers indicate the species’ overall vulnerability to climate change. </w:t>
      </w:r>
      <w:r w:rsidRPr="00292C7F">
        <w:rPr>
          <w:rFonts w:cstheme="minorHAnsi"/>
          <w:b/>
          <w:bCs/>
        </w:rPr>
        <w:t xml:space="preserve">This assessment is an aggregate of the answers provided in columns D – </w:t>
      </w:r>
      <w:r w:rsidR="0055053F">
        <w:rPr>
          <w:rFonts w:cstheme="minorHAnsi"/>
          <w:b/>
          <w:bCs/>
        </w:rPr>
        <w:t>I</w:t>
      </w:r>
      <w:r w:rsidRPr="00292C7F">
        <w:rPr>
          <w:rFonts w:cstheme="minorHAnsi"/>
          <w:b/>
          <w:bCs/>
        </w:rPr>
        <w:t xml:space="preserve">. </w:t>
      </w:r>
      <w:r w:rsidR="00D67C51">
        <w:rPr>
          <w:rFonts w:cstheme="minorHAnsi"/>
        </w:rPr>
        <w:t xml:space="preserve">The table below attaches a numerical value to the drop-down options selected in columns D – </w:t>
      </w:r>
      <w:r w:rsidR="0055053F">
        <w:rPr>
          <w:rFonts w:cstheme="minorHAnsi"/>
        </w:rPr>
        <w:t>I</w:t>
      </w:r>
      <w:r w:rsidR="00D67C51">
        <w:rPr>
          <w:rFonts w:cstheme="minorHAnsi"/>
        </w:rPr>
        <w:t xml:space="preserve">. (Note, the values for dispersal ability are </w:t>
      </w:r>
      <w:r w:rsidR="00586944">
        <w:rPr>
          <w:rFonts w:cstheme="minorHAnsi"/>
        </w:rPr>
        <w:t>inverted relative to corresponding</w:t>
      </w:r>
      <w:r w:rsidR="00D67C51">
        <w:rPr>
          <w:rFonts w:cstheme="minorHAnsi"/>
        </w:rPr>
        <w:t xml:space="preserve"> options in other fields, with ‘Low’ having highest value and ‘High’ having lowest).  </w:t>
      </w:r>
    </w:p>
    <w:p w14:paraId="3744B004" w14:textId="612151D5" w:rsidR="008573D9" w:rsidRDefault="008573D9" w:rsidP="008573D9">
      <w:pPr>
        <w:contextualSpacing/>
        <w:rPr>
          <w:rFonts w:cstheme="minorHAnsi"/>
        </w:rPr>
      </w:pPr>
    </w:p>
    <w:tbl>
      <w:tblPr>
        <w:tblStyle w:val="TableGrid"/>
        <w:tblW w:w="0" w:type="auto"/>
        <w:tblLook w:val="04A0" w:firstRow="1" w:lastRow="0" w:firstColumn="1" w:lastColumn="0" w:noHBand="0" w:noVBand="1"/>
      </w:tblPr>
      <w:tblGrid>
        <w:gridCol w:w="2547"/>
        <w:gridCol w:w="1559"/>
        <w:gridCol w:w="1559"/>
        <w:gridCol w:w="1377"/>
        <w:gridCol w:w="1804"/>
      </w:tblGrid>
      <w:tr w:rsidR="0055053F" w14:paraId="05F3B954" w14:textId="77777777" w:rsidTr="0079441B">
        <w:tc>
          <w:tcPr>
            <w:tcW w:w="2547" w:type="dxa"/>
            <w:shd w:val="clear" w:color="auto" w:fill="D9D9D9" w:themeFill="background1" w:themeFillShade="D9"/>
          </w:tcPr>
          <w:p w14:paraId="4D563652" w14:textId="71168069" w:rsidR="0055053F" w:rsidRDefault="0055053F" w:rsidP="008573D9">
            <w:pPr>
              <w:contextualSpacing/>
              <w:rPr>
                <w:rFonts w:cstheme="minorHAnsi"/>
              </w:rPr>
            </w:pPr>
            <w:r>
              <w:rPr>
                <w:rFonts w:cstheme="minorHAnsi"/>
              </w:rPr>
              <w:t>Column D:</w:t>
            </w:r>
          </w:p>
          <w:p w14:paraId="5862DF83" w14:textId="77777777" w:rsidR="0055053F" w:rsidRDefault="0055053F" w:rsidP="008573D9">
            <w:pPr>
              <w:contextualSpacing/>
              <w:rPr>
                <w:rFonts w:cstheme="minorHAnsi"/>
              </w:rPr>
            </w:pPr>
          </w:p>
          <w:p w14:paraId="5409AA4B" w14:textId="744600B9" w:rsidR="0055053F" w:rsidRDefault="0055053F" w:rsidP="008573D9">
            <w:pPr>
              <w:contextualSpacing/>
              <w:rPr>
                <w:rFonts w:cstheme="minorHAnsi"/>
              </w:rPr>
            </w:pPr>
            <w:r>
              <w:rPr>
                <w:rFonts w:cstheme="minorHAnsi"/>
              </w:rPr>
              <w:t xml:space="preserve">Is habitat alteration due to climate change a main pressure for the species? </w:t>
            </w:r>
          </w:p>
        </w:tc>
        <w:tc>
          <w:tcPr>
            <w:tcW w:w="1559" w:type="dxa"/>
            <w:shd w:val="clear" w:color="auto" w:fill="D9D9D9" w:themeFill="background1" w:themeFillShade="D9"/>
          </w:tcPr>
          <w:p w14:paraId="07151B1E" w14:textId="77777777" w:rsidR="0055053F" w:rsidRDefault="0055053F" w:rsidP="008573D9">
            <w:pPr>
              <w:contextualSpacing/>
              <w:rPr>
                <w:rFonts w:cstheme="minorHAnsi"/>
              </w:rPr>
            </w:pPr>
            <w:r>
              <w:rPr>
                <w:rFonts w:cstheme="minorHAnsi"/>
              </w:rPr>
              <w:t xml:space="preserve">Column E: </w:t>
            </w:r>
          </w:p>
          <w:p w14:paraId="458895A8" w14:textId="77777777" w:rsidR="0055053F" w:rsidRDefault="0055053F" w:rsidP="008573D9">
            <w:pPr>
              <w:contextualSpacing/>
              <w:rPr>
                <w:rFonts w:cstheme="minorHAnsi"/>
              </w:rPr>
            </w:pPr>
          </w:p>
          <w:p w14:paraId="04D3177C" w14:textId="15FEEF03" w:rsidR="0055053F" w:rsidRDefault="0055053F" w:rsidP="0055053F">
            <w:pPr>
              <w:contextualSpacing/>
              <w:jc w:val="left"/>
              <w:rPr>
                <w:rFonts w:cstheme="minorHAnsi"/>
              </w:rPr>
            </w:pPr>
            <w:r>
              <w:rPr>
                <w:rFonts w:cstheme="minorHAnsi"/>
              </w:rPr>
              <w:t>Are adverse impacts of climate change being observed?</w:t>
            </w:r>
          </w:p>
        </w:tc>
        <w:tc>
          <w:tcPr>
            <w:tcW w:w="1559" w:type="dxa"/>
            <w:shd w:val="clear" w:color="auto" w:fill="D9D9D9" w:themeFill="background1" w:themeFillShade="D9"/>
          </w:tcPr>
          <w:p w14:paraId="7E20CD01" w14:textId="6F64B079" w:rsidR="0055053F" w:rsidRDefault="0055053F" w:rsidP="008573D9">
            <w:pPr>
              <w:contextualSpacing/>
              <w:rPr>
                <w:rFonts w:cstheme="minorHAnsi"/>
              </w:rPr>
            </w:pPr>
            <w:r>
              <w:rPr>
                <w:rFonts w:cstheme="minorHAnsi"/>
              </w:rPr>
              <w:t>Column F:</w:t>
            </w:r>
          </w:p>
          <w:p w14:paraId="1356FEA2" w14:textId="77777777" w:rsidR="0055053F" w:rsidRDefault="0055053F" w:rsidP="008573D9">
            <w:pPr>
              <w:contextualSpacing/>
              <w:rPr>
                <w:rFonts w:cstheme="minorHAnsi"/>
              </w:rPr>
            </w:pPr>
            <w:r>
              <w:rPr>
                <w:rFonts w:cstheme="minorHAnsi"/>
              </w:rPr>
              <w:t xml:space="preserve"> </w:t>
            </w:r>
          </w:p>
          <w:p w14:paraId="11D6DF15" w14:textId="4B6596CC" w:rsidR="0055053F" w:rsidRDefault="0055053F" w:rsidP="008573D9">
            <w:pPr>
              <w:contextualSpacing/>
              <w:rPr>
                <w:rFonts w:cstheme="minorHAnsi"/>
              </w:rPr>
            </w:pPr>
            <w:r>
              <w:rPr>
                <w:rFonts w:cstheme="minorHAnsi"/>
              </w:rPr>
              <w:t>Likelihood of loss of climate space</w:t>
            </w:r>
          </w:p>
        </w:tc>
        <w:tc>
          <w:tcPr>
            <w:tcW w:w="1377" w:type="dxa"/>
            <w:shd w:val="clear" w:color="auto" w:fill="D9D9D9" w:themeFill="background1" w:themeFillShade="D9"/>
          </w:tcPr>
          <w:p w14:paraId="305CC045" w14:textId="4D4FCC15" w:rsidR="0055053F" w:rsidRDefault="0055053F" w:rsidP="008573D9">
            <w:pPr>
              <w:contextualSpacing/>
              <w:rPr>
                <w:rFonts w:cstheme="minorHAnsi"/>
              </w:rPr>
            </w:pPr>
            <w:r>
              <w:rPr>
                <w:rFonts w:cstheme="minorHAnsi"/>
              </w:rPr>
              <w:t xml:space="preserve">Column G: </w:t>
            </w:r>
          </w:p>
          <w:p w14:paraId="137A668C" w14:textId="77777777" w:rsidR="0055053F" w:rsidRDefault="0055053F" w:rsidP="008573D9">
            <w:pPr>
              <w:contextualSpacing/>
              <w:rPr>
                <w:rFonts w:cstheme="minorHAnsi"/>
              </w:rPr>
            </w:pPr>
          </w:p>
          <w:p w14:paraId="7B38E851" w14:textId="7148DE05" w:rsidR="0055053F" w:rsidRDefault="0055053F" w:rsidP="008573D9">
            <w:pPr>
              <w:contextualSpacing/>
              <w:rPr>
                <w:rFonts w:cstheme="minorHAnsi"/>
              </w:rPr>
            </w:pPr>
            <w:r>
              <w:rPr>
                <w:rFonts w:cstheme="minorHAnsi"/>
              </w:rPr>
              <w:t>Climatic niche specificity</w:t>
            </w:r>
          </w:p>
        </w:tc>
        <w:tc>
          <w:tcPr>
            <w:tcW w:w="1804" w:type="dxa"/>
            <w:shd w:val="clear" w:color="auto" w:fill="D9D9D9" w:themeFill="background1" w:themeFillShade="D9"/>
          </w:tcPr>
          <w:p w14:paraId="18E2951E" w14:textId="2092E1B3" w:rsidR="0055053F" w:rsidRDefault="0055053F" w:rsidP="008573D9">
            <w:pPr>
              <w:contextualSpacing/>
              <w:rPr>
                <w:rFonts w:cstheme="minorHAnsi"/>
              </w:rPr>
            </w:pPr>
            <w:r>
              <w:rPr>
                <w:rFonts w:cstheme="minorHAnsi"/>
              </w:rPr>
              <w:t xml:space="preserve">Column I: </w:t>
            </w:r>
          </w:p>
          <w:p w14:paraId="7CF5E14A" w14:textId="77777777" w:rsidR="0055053F" w:rsidRDefault="0055053F" w:rsidP="008573D9">
            <w:pPr>
              <w:contextualSpacing/>
              <w:rPr>
                <w:rFonts w:cstheme="minorHAnsi"/>
              </w:rPr>
            </w:pPr>
          </w:p>
          <w:p w14:paraId="51355466" w14:textId="477F6296" w:rsidR="0055053F" w:rsidRDefault="0055053F" w:rsidP="008573D9">
            <w:pPr>
              <w:contextualSpacing/>
              <w:rPr>
                <w:rFonts w:cstheme="minorHAnsi"/>
              </w:rPr>
            </w:pPr>
            <w:r>
              <w:rPr>
                <w:rFonts w:cstheme="minorHAnsi"/>
              </w:rPr>
              <w:t xml:space="preserve">Dispersal ability </w:t>
            </w:r>
          </w:p>
        </w:tc>
      </w:tr>
      <w:tr w:rsidR="0055053F" w14:paraId="326E5ACF" w14:textId="77777777" w:rsidTr="0079441B">
        <w:tc>
          <w:tcPr>
            <w:tcW w:w="2547" w:type="dxa"/>
          </w:tcPr>
          <w:p w14:paraId="59DE68C7" w14:textId="33C6F052" w:rsidR="0055053F" w:rsidRDefault="0055053F" w:rsidP="008573D9">
            <w:pPr>
              <w:contextualSpacing/>
              <w:rPr>
                <w:rFonts w:cstheme="minorHAnsi"/>
              </w:rPr>
            </w:pPr>
            <w:r>
              <w:rPr>
                <w:rFonts w:cstheme="minorHAnsi"/>
              </w:rPr>
              <w:t xml:space="preserve">Yes = 1 </w:t>
            </w:r>
          </w:p>
        </w:tc>
        <w:tc>
          <w:tcPr>
            <w:tcW w:w="1559" w:type="dxa"/>
          </w:tcPr>
          <w:p w14:paraId="22736134" w14:textId="28F2F017" w:rsidR="0055053F" w:rsidRDefault="0055053F" w:rsidP="008573D9">
            <w:pPr>
              <w:contextualSpacing/>
              <w:rPr>
                <w:rFonts w:cstheme="minorHAnsi"/>
              </w:rPr>
            </w:pPr>
            <w:r>
              <w:rPr>
                <w:rFonts w:cstheme="minorHAnsi"/>
              </w:rPr>
              <w:t xml:space="preserve">Yes = 1 </w:t>
            </w:r>
          </w:p>
        </w:tc>
        <w:tc>
          <w:tcPr>
            <w:tcW w:w="1559" w:type="dxa"/>
          </w:tcPr>
          <w:p w14:paraId="44667807" w14:textId="6349D4BE" w:rsidR="0055053F" w:rsidRDefault="0055053F" w:rsidP="008573D9">
            <w:pPr>
              <w:contextualSpacing/>
              <w:rPr>
                <w:rFonts w:cstheme="minorHAnsi"/>
              </w:rPr>
            </w:pPr>
            <w:r>
              <w:rPr>
                <w:rFonts w:cstheme="minorHAnsi"/>
              </w:rPr>
              <w:t>High = 2</w:t>
            </w:r>
          </w:p>
        </w:tc>
        <w:tc>
          <w:tcPr>
            <w:tcW w:w="1377" w:type="dxa"/>
          </w:tcPr>
          <w:p w14:paraId="2A17874D" w14:textId="28D32C44" w:rsidR="0055053F" w:rsidRDefault="0055053F" w:rsidP="008573D9">
            <w:pPr>
              <w:contextualSpacing/>
              <w:rPr>
                <w:rFonts w:cstheme="minorHAnsi"/>
              </w:rPr>
            </w:pPr>
            <w:r>
              <w:rPr>
                <w:rFonts w:cstheme="minorHAnsi"/>
              </w:rPr>
              <w:t>High = 2</w:t>
            </w:r>
          </w:p>
        </w:tc>
        <w:tc>
          <w:tcPr>
            <w:tcW w:w="1804" w:type="dxa"/>
          </w:tcPr>
          <w:p w14:paraId="63AE57E2" w14:textId="4CE9714B" w:rsidR="0055053F" w:rsidRDefault="0055053F" w:rsidP="008573D9">
            <w:pPr>
              <w:contextualSpacing/>
              <w:rPr>
                <w:rFonts w:cstheme="minorHAnsi"/>
              </w:rPr>
            </w:pPr>
            <w:r>
              <w:rPr>
                <w:rFonts w:cstheme="minorHAnsi"/>
              </w:rPr>
              <w:t xml:space="preserve">High = 0 </w:t>
            </w:r>
          </w:p>
        </w:tc>
      </w:tr>
      <w:tr w:rsidR="0055053F" w14:paraId="5AB4C1FF" w14:textId="77777777" w:rsidTr="0079441B">
        <w:tc>
          <w:tcPr>
            <w:tcW w:w="2547" w:type="dxa"/>
          </w:tcPr>
          <w:p w14:paraId="3360079E" w14:textId="449D971C" w:rsidR="0055053F" w:rsidRDefault="0055053F" w:rsidP="008573D9">
            <w:pPr>
              <w:contextualSpacing/>
              <w:rPr>
                <w:rFonts w:cstheme="minorHAnsi"/>
              </w:rPr>
            </w:pPr>
            <w:r>
              <w:rPr>
                <w:rFonts w:cstheme="minorHAnsi"/>
              </w:rPr>
              <w:t>No = 0</w:t>
            </w:r>
          </w:p>
        </w:tc>
        <w:tc>
          <w:tcPr>
            <w:tcW w:w="1559" w:type="dxa"/>
          </w:tcPr>
          <w:p w14:paraId="3D453D0C" w14:textId="453D4E8E" w:rsidR="0055053F" w:rsidRDefault="0055053F" w:rsidP="008573D9">
            <w:pPr>
              <w:contextualSpacing/>
              <w:rPr>
                <w:rFonts w:cstheme="minorHAnsi"/>
              </w:rPr>
            </w:pPr>
            <w:r>
              <w:rPr>
                <w:rFonts w:cstheme="minorHAnsi"/>
              </w:rPr>
              <w:t xml:space="preserve">No = 0 </w:t>
            </w:r>
          </w:p>
        </w:tc>
        <w:tc>
          <w:tcPr>
            <w:tcW w:w="1559" w:type="dxa"/>
          </w:tcPr>
          <w:p w14:paraId="0611079A" w14:textId="5994D1E6" w:rsidR="0055053F" w:rsidRDefault="0055053F" w:rsidP="008573D9">
            <w:pPr>
              <w:contextualSpacing/>
              <w:rPr>
                <w:rFonts w:cstheme="minorHAnsi"/>
              </w:rPr>
            </w:pPr>
            <w:r>
              <w:rPr>
                <w:rFonts w:cstheme="minorHAnsi"/>
              </w:rPr>
              <w:t>Medium = 1</w:t>
            </w:r>
          </w:p>
        </w:tc>
        <w:tc>
          <w:tcPr>
            <w:tcW w:w="1377" w:type="dxa"/>
          </w:tcPr>
          <w:p w14:paraId="565D5232" w14:textId="55D393FA" w:rsidR="0055053F" w:rsidRDefault="0055053F" w:rsidP="008573D9">
            <w:pPr>
              <w:contextualSpacing/>
              <w:rPr>
                <w:rFonts w:cstheme="minorHAnsi"/>
              </w:rPr>
            </w:pPr>
            <w:r>
              <w:rPr>
                <w:rFonts w:cstheme="minorHAnsi"/>
              </w:rPr>
              <w:t>Medium = 1</w:t>
            </w:r>
          </w:p>
        </w:tc>
        <w:tc>
          <w:tcPr>
            <w:tcW w:w="1804" w:type="dxa"/>
          </w:tcPr>
          <w:p w14:paraId="55272B4B" w14:textId="31A872FD" w:rsidR="0055053F" w:rsidRDefault="0055053F" w:rsidP="008573D9">
            <w:pPr>
              <w:contextualSpacing/>
              <w:rPr>
                <w:rFonts w:cstheme="minorHAnsi"/>
              </w:rPr>
            </w:pPr>
            <w:r>
              <w:rPr>
                <w:rFonts w:cstheme="minorHAnsi"/>
              </w:rPr>
              <w:t>Medium = 1</w:t>
            </w:r>
          </w:p>
        </w:tc>
      </w:tr>
      <w:tr w:rsidR="0055053F" w14:paraId="6EC1C8B1" w14:textId="77777777" w:rsidTr="0079441B">
        <w:tc>
          <w:tcPr>
            <w:tcW w:w="2547" w:type="dxa"/>
          </w:tcPr>
          <w:p w14:paraId="3E4B86C3" w14:textId="2817F867" w:rsidR="0055053F" w:rsidRDefault="0055053F" w:rsidP="008573D9">
            <w:pPr>
              <w:contextualSpacing/>
              <w:rPr>
                <w:rFonts w:cstheme="minorHAnsi"/>
              </w:rPr>
            </w:pPr>
          </w:p>
        </w:tc>
        <w:tc>
          <w:tcPr>
            <w:tcW w:w="1559" w:type="dxa"/>
          </w:tcPr>
          <w:p w14:paraId="01C7BD84" w14:textId="77777777" w:rsidR="0055053F" w:rsidRDefault="0055053F" w:rsidP="008573D9">
            <w:pPr>
              <w:contextualSpacing/>
              <w:rPr>
                <w:rFonts w:cstheme="minorHAnsi"/>
              </w:rPr>
            </w:pPr>
          </w:p>
        </w:tc>
        <w:tc>
          <w:tcPr>
            <w:tcW w:w="1559" w:type="dxa"/>
          </w:tcPr>
          <w:p w14:paraId="727DCA44" w14:textId="0F27B7ED" w:rsidR="0055053F" w:rsidRDefault="0055053F" w:rsidP="008573D9">
            <w:pPr>
              <w:contextualSpacing/>
              <w:rPr>
                <w:rFonts w:cstheme="minorHAnsi"/>
              </w:rPr>
            </w:pPr>
            <w:r>
              <w:rPr>
                <w:rFonts w:cstheme="minorHAnsi"/>
              </w:rPr>
              <w:t>Low = 0</w:t>
            </w:r>
          </w:p>
        </w:tc>
        <w:tc>
          <w:tcPr>
            <w:tcW w:w="1377" w:type="dxa"/>
          </w:tcPr>
          <w:p w14:paraId="5EC59454" w14:textId="1A5E08B6" w:rsidR="0055053F" w:rsidRDefault="0055053F" w:rsidP="008573D9">
            <w:pPr>
              <w:contextualSpacing/>
              <w:rPr>
                <w:rFonts w:cstheme="minorHAnsi"/>
              </w:rPr>
            </w:pPr>
            <w:r>
              <w:rPr>
                <w:rFonts w:cstheme="minorHAnsi"/>
              </w:rPr>
              <w:t>Low = 0</w:t>
            </w:r>
          </w:p>
        </w:tc>
        <w:tc>
          <w:tcPr>
            <w:tcW w:w="1804" w:type="dxa"/>
          </w:tcPr>
          <w:p w14:paraId="5CD83DA5" w14:textId="3C40EE45" w:rsidR="0055053F" w:rsidRDefault="0055053F" w:rsidP="008573D9">
            <w:pPr>
              <w:contextualSpacing/>
              <w:rPr>
                <w:rFonts w:cstheme="minorHAnsi"/>
              </w:rPr>
            </w:pPr>
            <w:r>
              <w:rPr>
                <w:rFonts w:cstheme="minorHAnsi"/>
              </w:rPr>
              <w:t>Low = 2</w:t>
            </w:r>
          </w:p>
        </w:tc>
      </w:tr>
    </w:tbl>
    <w:p w14:paraId="39B07C95" w14:textId="77777777" w:rsidR="00002D13" w:rsidRDefault="00002D13" w:rsidP="008573D9">
      <w:pPr>
        <w:contextualSpacing/>
        <w:rPr>
          <w:rFonts w:cstheme="minorHAnsi"/>
        </w:rPr>
      </w:pPr>
    </w:p>
    <w:p w14:paraId="659C71F7" w14:textId="7B74C2FB" w:rsidR="00D67C51" w:rsidRDefault="00D67C51" w:rsidP="008573D9">
      <w:pPr>
        <w:contextualSpacing/>
        <w:rPr>
          <w:rFonts w:cstheme="minorHAnsi"/>
        </w:rPr>
      </w:pPr>
      <w:r>
        <w:rPr>
          <w:rFonts w:cstheme="minorHAnsi"/>
        </w:rPr>
        <w:t xml:space="preserve">Suppliers should add up the total score for their answers and use this to determine the species’ overall vulnerability. The drop-down options correspond to the following scores: </w:t>
      </w:r>
    </w:p>
    <w:p w14:paraId="15663123" w14:textId="77777777" w:rsidR="00D67C51" w:rsidRDefault="00D67C51" w:rsidP="008573D9">
      <w:pPr>
        <w:contextualSpacing/>
        <w:rPr>
          <w:rFonts w:cstheme="minorHAnsi"/>
        </w:rPr>
      </w:pPr>
    </w:p>
    <w:p w14:paraId="5280AA00" w14:textId="032CCCEB" w:rsidR="00002D13" w:rsidRDefault="00002D13" w:rsidP="008573D9">
      <w:pPr>
        <w:contextualSpacing/>
        <w:rPr>
          <w:rFonts w:cstheme="minorHAnsi"/>
        </w:rPr>
      </w:pPr>
      <w:r w:rsidRPr="00D67C51">
        <w:rPr>
          <w:rFonts w:cstheme="minorHAnsi"/>
          <w:b/>
          <w:bCs/>
        </w:rPr>
        <w:t>Very high</w:t>
      </w:r>
      <w:r w:rsidR="00D67C51">
        <w:rPr>
          <w:rFonts w:cstheme="minorHAnsi"/>
        </w:rPr>
        <w:t xml:space="preserve">: </w:t>
      </w:r>
      <w:r w:rsidR="0055053F">
        <w:rPr>
          <w:rFonts w:cstheme="minorHAnsi"/>
        </w:rPr>
        <w:t xml:space="preserve">7 – 8 </w:t>
      </w:r>
      <w:r>
        <w:rPr>
          <w:rFonts w:cstheme="minorHAnsi"/>
        </w:rPr>
        <w:t xml:space="preserve"> </w:t>
      </w:r>
    </w:p>
    <w:p w14:paraId="71281DB0" w14:textId="6B71D1D2" w:rsidR="00002D13" w:rsidRDefault="00002D13" w:rsidP="008573D9">
      <w:pPr>
        <w:contextualSpacing/>
        <w:rPr>
          <w:rFonts w:cstheme="minorHAnsi"/>
        </w:rPr>
      </w:pPr>
      <w:r w:rsidRPr="00D67C51">
        <w:rPr>
          <w:rFonts w:cstheme="minorHAnsi"/>
          <w:b/>
          <w:bCs/>
        </w:rPr>
        <w:t>High</w:t>
      </w:r>
      <w:r w:rsidR="00D67C51" w:rsidRPr="00D67C51">
        <w:rPr>
          <w:rFonts w:cstheme="minorHAnsi"/>
          <w:b/>
          <w:bCs/>
        </w:rPr>
        <w:t>:</w:t>
      </w:r>
      <w:r>
        <w:rPr>
          <w:rFonts w:cstheme="minorHAnsi"/>
        </w:rPr>
        <w:t xml:space="preserve"> 4 </w:t>
      </w:r>
      <w:r w:rsidR="009E7E9B">
        <w:rPr>
          <w:rFonts w:cstheme="minorHAnsi"/>
        </w:rPr>
        <w:t xml:space="preserve">– 6 </w:t>
      </w:r>
      <w:r>
        <w:rPr>
          <w:rFonts w:cstheme="minorHAnsi"/>
        </w:rPr>
        <w:t xml:space="preserve"> </w:t>
      </w:r>
    </w:p>
    <w:p w14:paraId="04C84CE3" w14:textId="4521C0BF" w:rsidR="00002D13" w:rsidRDefault="00002D13" w:rsidP="008573D9">
      <w:pPr>
        <w:contextualSpacing/>
        <w:rPr>
          <w:rFonts w:cstheme="minorHAnsi"/>
        </w:rPr>
      </w:pPr>
      <w:r w:rsidRPr="00D67C51">
        <w:rPr>
          <w:rFonts w:cstheme="minorHAnsi"/>
          <w:b/>
          <w:bCs/>
        </w:rPr>
        <w:t>Mediu</w:t>
      </w:r>
      <w:r w:rsidR="00D67C51">
        <w:rPr>
          <w:rFonts w:cstheme="minorHAnsi"/>
          <w:b/>
          <w:bCs/>
        </w:rPr>
        <w:t xml:space="preserve">m: </w:t>
      </w:r>
      <w:r w:rsidR="00D67C51">
        <w:rPr>
          <w:rFonts w:cstheme="minorHAnsi"/>
        </w:rPr>
        <w:t>1</w:t>
      </w:r>
      <w:r w:rsidR="009E7E9B">
        <w:rPr>
          <w:rFonts w:cstheme="minorHAnsi"/>
        </w:rPr>
        <w:t xml:space="preserve"> – </w:t>
      </w:r>
      <w:r>
        <w:rPr>
          <w:rFonts w:cstheme="minorHAnsi"/>
        </w:rPr>
        <w:t xml:space="preserve">3 </w:t>
      </w:r>
    </w:p>
    <w:p w14:paraId="3C4CE0D1" w14:textId="3EE7DF3F" w:rsidR="00002D13" w:rsidRDefault="00002D13" w:rsidP="008573D9">
      <w:pPr>
        <w:contextualSpacing/>
        <w:rPr>
          <w:rFonts w:cstheme="minorHAnsi"/>
        </w:rPr>
      </w:pPr>
      <w:r w:rsidRPr="00630508">
        <w:rPr>
          <w:rFonts w:cstheme="minorHAnsi"/>
          <w:b/>
          <w:bCs/>
        </w:rPr>
        <w:lastRenderedPageBreak/>
        <w:t>Low</w:t>
      </w:r>
      <w:r w:rsidR="00D67C51" w:rsidRPr="00630508">
        <w:rPr>
          <w:rFonts w:cstheme="minorHAnsi"/>
          <w:b/>
          <w:bCs/>
        </w:rPr>
        <w:t>:</w:t>
      </w:r>
      <w:r>
        <w:rPr>
          <w:rFonts w:cstheme="minorHAnsi"/>
        </w:rPr>
        <w:t xml:space="preserve"> 0 </w:t>
      </w:r>
      <w:bookmarkEnd w:id="0"/>
    </w:p>
    <w:p w14:paraId="1D7A5633" w14:textId="24CB714A" w:rsidR="001C68DD" w:rsidRDefault="00D67C51" w:rsidP="008573D9">
      <w:pPr>
        <w:contextualSpacing/>
        <w:rPr>
          <w:rFonts w:cstheme="minorHAnsi"/>
        </w:rPr>
      </w:pPr>
      <w:r>
        <w:rPr>
          <w:rFonts w:cstheme="minorHAnsi"/>
          <w:b/>
          <w:bCs/>
        </w:rPr>
        <w:t xml:space="preserve">Unclear: </w:t>
      </w:r>
      <w:r w:rsidR="00630508">
        <w:rPr>
          <w:rFonts w:cstheme="minorHAnsi"/>
        </w:rPr>
        <w:t xml:space="preserve">Suppliers use this option if they have selected ‘unknown’ for any field in columns E – G. </w:t>
      </w:r>
    </w:p>
    <w:p w14:paraId="2BC5DF14" w14:textId="2D25D103" w:rsidR="00630508" w:rsidRDefault="00630508" w:rsidP="008573D9">
      <w:pPr>
        <w:contextualSpacing/>
        <w:rPr>
          <w:rFonts w:cstheme="minorHAnsi"/>
        </w:rPr>
      </w:pPr>
    </w:p>
    <w:p w14:paraId="1ED018BD" w14:textId="77777777" w:rsidR="00202CE0" w:rsidRDefault="00202CE0" w:rsidP="008573D9">
      <w:pPr>
        <w:contextualSpacing/>
        <w:rPr>
          <w:rFonts w:cstheme="minorHAnsi"/>
        </w:rPr>
      </w:pPr>
    </w:p>
    <w:p w14:paraId="1C222AD9" w14:textId="1EDC0D87" w:rsidR="00630508" w:rsidRDefault="00630508" w:rsidP="008573D9">
      <w:pPr>
        <w:contextualSpacing/>
        <w:rPr>
          <w:rFonts w:cstheme="minorHAnsi"/>
        </w:rPr>
      </w:pPr>
    </w:p>
    <w:p w14:paraId="7AFFB933" w14:textId="14306015" w:rsidR="00536B55" w:rsidRDefault="00536B55" w:rsidP="00536B55">
      <w:pPr>
        <w:spacing w:line="360" w:lineRule="auto"/>
        <w:contextualSpacing/>
        <w:rPr>
          <w:rFonts w:cstheme="minorHAnsi"/>
          <w:color w:val="00B050"/>
          <w:sz w:val="26"/>
          <w:szCs w:val="26"/>
        </w:rPr>
      </w:pPr>
      <w:proofErr w:type="gramStart"/>
      <w:r>
        <w:rPr>
          <w:rFonts w:cstheme="minorHAnsi"/>
          <w:color w:val="00B050"/>
          <w:sz w:val="26"/>
          <w:szCs w:val="26"/>
        </w:rPr>
        <w:t>Actions</w:t>
      </w:r>
      <w:proofErr w:type="gramEnd"/>
      <w:r>
        <w:rPr>
          <w:rFonts w:cstheme="minorHAnsi"/>
          <w:color w:val="00B050"/>
          <w:sz w:val="26"/>
          <w:szCs w:val="26"/>
        </w:rPr>
        <w:t xml:space="preserve"> theme </w:t>
      </w:r>
    </w:p>
    <w:p w14:paraId="09F641EE" w14:textId="487C3FA5" w:rsidR="0059730A" w:rsidRDefault="0059730A" w:rsidP="0059730A">
      <w:pPr>
        <w:contextualSpacing/>
        <w:rPr>
          <w:rFonts w:cstheme="minorHAnsi"/>
        </w:rPr>
      </w:pPr>
      <w:r>
        <w:rPr>
          <w:rFonts w:cstheme="minorHAnsi"/>
        </w:rPr>
        <w:t xml:space="preserve">Suppliers need to complete columns D – R. </w:t>
      </w:r>
    </w:p>
    <w:p w14:paraId="1EE2CB8A" w14:textId="61A2755B" w:rsidR="00536B55" w:rsidRDefault="00536B55" w:rsidP="0059730A">
      <w:pPr>
        <w:contextualSpacing/>
        <w:rPr>
          <w:rFonts w:cstheme="minorHAnsi"/>
          <w:color w:val="00B050"/>
        </w:rPr>
      </w:pPr>
    </w:p>
    <w:p w14:paraId="124F932E" w14:textId="067ABB2E" w:rsidR="00536B55" w:rsidRDefault="0059730A" w:rsidP="008573D9">
      <w:pPr>
        <w:contextualSpacing/>
        <w:rPr>
          <w:rFonts w:cstheme="minorHAnsi"/>
        </w:rPr>
      </w:pPr>
      <w:r>
        <w:rPr>
          <w:rFonts w:cstheme="minorHAnsi"/>
        </w:rPr>
        <w:t xml:space="preserve">In columns D – M, suppliers indicate the top 5 actions that </w:t>
      </w:r>
      <w:r w:rsidR="00402DE9">
        <w:rPr>
          <w:rFonts w:cstheme="minorHAnsi"/>
        </w:rPr>
        <w:t>would likely benefit the species</w:t>
      </w:r>
      <w:r>
        <w:rPr>
          <w:rFonts w:cstheme="minorHAnsi"/>
        </w:rPr>
        <w:t xml:space="preserve">. </w:t>
      </w:r>
      <w:r w:rsidRPr="0059730A">
        <w:rPr>
          <w:rFonts w:cstheme="minorHAnsi"/>
          <w:b/>
          <w:bCs/>
        </w:rPr>
        <w:t>These are not ranked in terms of importance.</w:t>
      </w:r>
      <w:r>
        <w:rPr>
          <w:rFonts w:cstheme="minorHAnsi"/>
        </w:rPr>
        <w:t xml:space="preserve"> For each of these 5 actions, there are 2 fields to complete. In the first, suppliers select the relevant action from a drop-down menu. In the second, suppliers provide further details (</w:t>
      </w:r>
      <w:proofErr w:type="spellStart"/>
      <w:r>
        <w:rPr>
          <w:rFonts w:cstheme="minorHAnsi"/>
        </w:rPr>
        <w:t>freetext</w:t>
      </w:r>
      <w:proofErr w:type="spellEnd"/>
      <w:r>
        <w:rPr>
          <w:rFonts w:cstheme="minorHAnsi"/>
        </w:rPr>
        <w:t xml:space="preserve">) on the action </w:t>
      </w:r>
      <w:r w:rsidR="00402DE9">
        <w:rPr>
          <w:rFonts w:cstheme="minorHAnsi"/>
        </w:rPr>
        <w:t xml:space="preserve">and how the species may benefit from the action </w:t>
      </w:r>
      <w:r>
        <w:rPr>
          <w:rFonts w:cstheme="minorHAnsi"/>
        </w:rPr>
        <w:t xml:space="preserve">– here, suppliers can provide information on the relative importance of the action (e.g., ‘most important of the 5 </w:t>
      </w:r>
      <w:r w:rsidR="00402DE9">
        <w:rPr>
          <w:rFonts w:cstheme="minorHAnsi"/>
        </w:rPr>
        <w:t>actions</w:t>
      </w:r>
      <w:r>
        <w:rPr>
          <w:rFonts w:cstheme="minorHAnsi"/>
        </w:rPr>
        <w:t>’).</w:t>
      </w:r>
    </w:p>
    <w:p w14:paraId="2D6B8CE2" w14:textId="12088449" w:rsidR="00402DE9" w:rsidRDefault="00402DE9" w:rsidP="008573D9">
      <w:pPr>
        <w:contextualSpacing/>
        <w:rPr>
          <w:rFonts w:cstheme="minorHAnsi"/>
        </w:rPr>
      </w:pPr>
    </w:p>
    <w:p w14:paraId="6BC79140" w14:textId="3A592960" w:rsidR="00402DE9" w:rsidRDefault="00402DE9" w:rsidP="008573D9">
      <w:pPr>
        <w:contextualSpacing/>
        <w:rPr>
          <w:rFonts w:cstheme="minorHAnsi"/>
        </w:rPr>
      </w:pPr>
      <w:r>
        <w:rPr>
          <w:rFonts w:cstheme="minorHAnsi"/>
        </w:rPr>
        <w:t xml:space="preserve">If suppliers select ‘species-specific action’ (which may include conservation translocations), they should provide full details </w:t>
      </w:r>
      <w:r w:rsidRPr="00402DE9">
        <w:rPr>
          <w:rFonts w:cstheme="minorHAnsi"/>
          <w:b/>
          <w:bCs/>
        </w:rPr>
        <w:t xml:space="preserve">unless they are also </w:t>
      </w:r>
      <w:r w:rsidR="00A9061F">
        <w:rPr>
          <w:rFonts w:cstheme="minorHAnsi"/>
          <w:b/>
          <w:bCs/>
        </w:rPr>
        <w:t>developing actions for the</w:t>
      </w:r>
      <w:r w:rsidRPr="00402DE9">
        <w:rPr>
          <w:rFonts w:cstheme="minorHAnsi"/>
          <w:b/>
          <w:bCs/>
        </w:rPr>
        <w:t xml:space="preserve"> species in question </w:t>
      </w:r>
      <w:r w:rsidR="00A9061F">
        <w:rPr>
          <w:rFonts w:cstheme="minorHAnsi"/>
          <w:b/>
          <w:bCs/>
        </w:rPr>
        <w:t>as part of</w:t>
      </w:r>
      <w:r w:rsidRPr="00402DE9">
        <w:rPr>
          <w:rFonts w:cstheme="minorHAnsi"/>
          <w:b/>
          <w:bCs/>
        </w:rPr>
        <w:t xml:space="preserve"> NE’s Threatened Species Recovery Actions project, in which case they should write ‘see TSRA’</w:t>
      </w:r>
      <w:r w:rsidR="00080CA2">
        <w:rPr>
          <w:rFonts w:cstheme="minorHAnsi"/>
          <w:b/>
          <w:bCs/>
        </w:rPr>
        <w:t xml:space="preserve"> in the details field. </w:t>
      </w:r>
      <w:r w:rsidR="00080CA2">
        <w:rPr>
          <w:rFonts w:cstheme="minorHAnsi"/>
        </w:rPr>
        <w:t xml:space="preserve">Where deemed appropriate, suppliers can indicate a mixture of species-specific and other actions that are likely to benefit the species. </w:t>
      </w:r>
    </w:p>
    <w:p w14:paraId="475480FF" w14:textId="0FE5A070" w:rsidR="00A9061F" w:rsidRDefault="00A9061F" w:rsidP="008573D9">
      <w:pPr>
        <w:contextualSpacing/>
        <w:rPr>
          <w:rFonts w:cstheme="minorHAnsi"/>
        </w:rPr>
      </w:pPr>
    </w:p>
    <w:p w14:paraId="718ACCCD" w14:textId="67E58245" w:rsidR="00A9061F" w:rsidRDefault="00A9061F" w:rsidP="00A9061F">
      <w:pPr>
        <w:contextualSpacing/>
        <w:rPr>
          <w:rFonts w:cstheme="minorHAnsi"/>
        </w:rPr>
      </w:pPr>
      <w:r>
        <w:rPr>
          <w:rFonts w:cstheme="minorHAnsi"/>
        </w:rPr>
        <w:t xml:space="preserve">Column N is a free-text field in which suppliers can describe additional actions.  </w:t>
      </w:r>
    </w:p>
    <w:p w14:paraId="7748AE71" w14:textId="6AC37698" w:rsidR="00A9061F" w:rsidRDefault="00A9061F" w:rsidP="008573D9">
      <w:pPr>
        <w:contextualSpacing/>
        <w:rPr>
          <w:rFonts w:cstheme="minorHAnsi"/>
        </w:rPr>
      </w:pPr>
    </w:p>
    <w:p w14:paraId="67A983C7" w14:textId="6D314BF9" w:rsidR="00A9061F" w:rsidRDefault="00A9061F" w:rsidP="008573D9">
      <w:pPr>
        <w:contextualSpacing/>
        <w:rPr>
          <w:rFonts w:cstheme="minorHAnsi"/>
        </w:rPr>
      </w:pPr>
    </w:p>
    <w:p w14:paraId="173C71C4" w14:textId="4E5FC365" w:rsidR="00A9061F" w:rsidRDefault="00A9061F" w:rsidP="00A9061F">
      <w:pPr>
        <w:spacing w:line="360" w:lineRule="auto"/>
        <w:contextualSpacing/>
        <w:rPr>
          <w:rFonts w:cstheme="minorHAnsi"/>
          <w:color w:val="00B050"/>
          <w:sz w:val="26"/>
          <w:szCs w:val="26"/>
        </w:rPr>
      </w:pPr>
      <w:r>
        <w:rPr>
          <w:rFonts w:cstheme="minorHAnsi"/>
          <w:color w:val="00B050"/>
          <w:sz w:val="26"/>
          <w:szCs w:val="26"/>
        </w:rPr>
        <w:t xml:space="preserve">Data and references tracker </w:t>
      </w:r>
    </w:p>
    <w:p w14:paraId="4AD7DA6C" w14:textId="4C1C1DA2" w:rsidR="00A9061F" w:rsidRPr="00A9061F" w:rsidRDefault="000A4B1D" w:rsidP="00B37BFE">
      <w:pPr>
        <w:contextualSpacing/>
        <w:rPr>
          <w:rFonts w:cstheme="minorHAnsi"/>
        </w:rPr>
      </w:pPr>
      <w:r>
        <w:rPr>
          <w:rFonts w:cstheme="minorHAnsi"/>
        </w:rPr>
        <w:t xml:space="preserve">Suppliers need to </w:t>
      </w:r>
      <w:r w:rsidR="00B37BFE">
        <w:rPr>
          <w:rFonts w:cstheme="minorHAnsi"/>
        </w:rPr>
        <w:t>cite all sources used for each species. For each reference, there are 9 columns to complete, each with an explanatory note. If suppliers use more than 10 sources, they should copy and paste and fill out all 9 columns for e</w:t>
      </w:r>
      <w:r w:rsidR="00202CE0">
        <w:rPr>
          <w:rFonts w:cstheme="minorHAnsi"/>
        </w:rPr>
        <w:t>very</w:t>
      </w:r>
      <w:r w:rsidR="00B37BFE">
        <w:rPr>
          <w:rFonts w:cstheme="minorHAnsi"/>
        </w:rPr>
        <w:t xml:space="preserve"> additional reference.  </w:t>
      </w:r>
    </w:p>
    <w:p w14:paraId="0FF05DE2" w14:textId="70B81EB1" w:rsidR="00A9061F" w:rsidRDefault="00A9061F" w:rsidP="008573D9">
      <w:pPr>
        <w:contextualSpacing/>
        <w:rPr>
          <w:rFonts w:cstheme="minorHAnsi"/>
        </w:rPr>
      </w:pPr>
    </w:p>
    <w:p w14:paraId="627E5E31" w14:textId="24F05B3D" w:rsidR="00A668BE" w:rsidRDefault="00A668BE" w:rsidP="008573D9">
      <w:pPr>
        <w:contextualSpacing/>
        <w:rPr>
          <w:rFonts w:cstheme="minorHAnsi"/>
        </w:rPr>
      </w:pPr>
    </w:p>
    <w:p w14:paraId="33E8FA0B" w14:textId="0BCD4B65" w:rsidR="00A668BE" w:rsidRDefault="00A668BE" w:rsidP="008573D9">
      <w:pPr>
        <w:contextualSpacing/>
        <w:rPr>
          <w:rFonts w:cstheme="minorHAnsi"/>
        </w:rPr>
      </w:pPr>
    </w:p>
    <w:p w14:paraId="5DD21B89" w14:textId="184A4EC4" w:rsidR="00A668BE" w:rsidRDefault="00A668BE" w:rsidP="00A750B2">
      <w:pPr>
        <w:spacing w:line="360" w:lineRule="auto"/>
        <w:contextualSpacing/>
        <w:rPr>
          <w:rFonts w:cstheme="minorHAnsi"/>
          <w:color w:val="00B050"/>
          <w:sz w:val="26"/>
          <w:szCs w:val="26"/>
        </w:rPr>
      </w:pPr>
      <w:r>
        <w:rPr>
          <w:rFonts w:cstheme="minorHAnsi"/>
          <w:color w:val="00B050"/>
          <w:sz w:val="26"/>
          <w:szCs w:val="26"/>
        </w:rPr>
        <w:t xml:space="preserve">For further information / clarifications </w:t>
      </w:r>
    </w:p>
    <w:p w14:paraId="75BC7916" w14:textId="532383D6" w:rsidR="00A668BE" w:rsidRPr="00A750B2" w:rsidRDefault="00A750B2" w:rsidP="008573D9">
      <w:pPr>
        <w:contextualSpacing/>
        <w:rPr>
          <w:rFonts w:cstheme="minorHAnsi"/>
        </w:rPr>
      </w:pPr>
      <w:r>
        <w:rPr>
          <w:rFonts w:cstheme="minorHAnsi"/>
        </w:rPr>
        <w:t xml:space="preserve">Contact Will Cole, </w:t>
      </w:r>
      <w:hyperlink r:id="rId15" w:history="1">
        <w:r w:rsidRPr="0041717C">
          <w:rPr>
            <w:rStyle w:val="Hyperlink"/>
            <w:rFonts w:cstheme="minorHAnsi"/>
          </w:rPr>
          <w:t>william.cole@naturalengland.org.uk</w:t>
        </w:r>
      </w:hyperlink>
      <w:r>
        <w:rPr>
          <w:rFonts w:cstheme="minorHAnsi"/>
        </w:rPr>
        <w:t xml:space="preserve"> </w:t>
      </w:r>
    </w:p>
    <w:sectPr w:rsidR="00A668BE" w:rsidRPr="00A750B2">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BB62" w14:textId="77777777" w:rsidR="00A668BE" w:rsidRDefault="00A668BE" w:rsidP="00A668BE">
      <w:pPr>
        <w:spacing w:after="0" w:line="240" w:lineRule="auto"/>
      </w:pPr>
      <w:r>
        <w:separator/>
      </w:r>
    </w:p>
  </w:endnote>
  <w:endnote w:type="continuationSeparator" w:id="0">
    <w:p w14:paraId="5B8598D9" w14:textId="77777777" w:rsidR="00A668BE" w:rsidRDefault="00A668BE" w:rsidP="00A6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3A04" w14:textId="77777777" w:rsidR="00A668BE" w:rsidRDefault="00A668BE" w:rsidP="00A668BE">
      <w:pPr>
        <w:spacing w:after="0" w:line="240" w:lineRule="auto"/>
      </w:pPr>
      <w:r>
        <w:separator/>
      </w:r>
    </w:p>
  </w:footnote>
  <w:footnote w:type="continuationSeparator" w:id="0">
    <w:p w14:paraId="6837A863" w14:textId="77777777" w:rsidR="00A668BE" w:rsidRDefault="00A668BE" w:rsidP="00A66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568263"/>
      <w:docPartObj>
        <w:docPartGallery w:val="Page Numbers (Top of Page)"/>
        <w:docPartUnique/>
      </w:docPartObj>
    </w:sdtPr>
    <w:sdtEndPr>
      <w:rPr>
        <w:noProof/>
      </w:rPr>
    </w:sdtEndPr>
    <w:sdtContent>
      <w:p w14:paraId="69AEFA57" w14:textId="3BE36883" w:rsidR="00A668BE" w:rsidRDefault="00A668B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9EE6E6" w14:textId="77777777" w:rsidR="00A668BE" w:rsidRDefault="00A66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25368"/>
    <w:multiLevelType w:val="hybridMultilevel"/>
    <w:tmpl w:val="0D76B9E8"/>
    <w:lvl w:ilvl="0" w:tplc="97E6C7D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E0E18"/>
    <w:multiLevelType w:val="hybridMultilevel"/>
    <w:tmpl w:val="FFFFFFFF"/>
    <w:lvl w:ilvl="0" w:tplc="D4B6DCA4">
      <w:start w:val="226"/>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311136005">
    <w:abstractNumId w:val="0"/>
  </w:num>
  <w:num w:numId="2" w16cid:durableId="76599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E4"/>
    <w:rsid w:val="00002D13"/>
    <w:rsid w:val="00044647"/>
    <w:rsid w:val="00051EA2"/>
    <w:rsid w:val="00080CA2"/>
    <w:rsid w:val="000A4B1D"/>
    <w:rsid w:val="000B7D8B"/>
    <w:rsid w:val="000D59D5"/>
    <w:rsid w:val="00136DF7"/>
    <w:rsid w:val="0015316C"/>
    <w:rsid w:val="00157D45"/>
    <w:rsid w:val="00160E68"/>
    <w:rsid w:val="00184F06"/>
    <w:rsid w:val="001858A5"/>
    <w:rsid w:val="001C68DD"/>
    <w:rsid w:val="001C6C4C"/>
    <w:rsid w:val="00202CE0"/>
    <w:rsid w:val="00217584"/>
    <w:rsid w:val="00227305"/>
    <w:rsid w:val="00233130"/>
    <w:rsid w:val="00267010"/>
    <w:rsid w:val="0026793A"/>
    <w:rsid w:val="00292C7F"/>
    <w:rsid w:val="003001E8"/>
    <w:rsid w:val="0030245A"/>
    <w:rsid w:val="00333F7F"/>
    <w:rsid w:val="003438BE"/>
    <w:rsid w:val="00345DFB"/>
    <w:rsid w:val="003633B0"/>
    <w:rsid w:val="00371E64"/>
    <w:rsid w:val="0037421F"/>
    <w:rsid w:val="003A2DF8"/>
    <w:rsid w:val="00402DE9"/>
    <w:rsid w:val="00420759"/>
    <w:rsid w:val="00455377"/>
    <w:rsid w:val="00472D55"/>
    <w:rsid w:val="0048236B"/>
    <w:rsid w:val="004B167F"/>
    <w:rsid w:val="004D26C6"/>
    <w:rsid w:val="00526413"/>
    <w:rsid w:val="00536B55"/>
    <w:rsid w:val="0055053F"/>
    <w:rsid w:val="00552CD4"/>
    <w:rsid w:val="00586944"/>
    <w:rsid w:val="0059730A"/>
    <w:rsid w:val="005A5F9A"/>
    <w:rsid w:val="005B30C7"/>
    <w:rsid w:val="005E38B6"/>
    <w:rsid w:val="005F2137"/>
    <w:rsid w:val="00630508"/>
    <w:rsid w:val="00631E52"/>
    <w:rsid w:val="00651FFD"/>
    <w:rsid w:val="00677856"/>
    <w:rsid w:val="006B3F36"/>
    <w:rsid w:val="006D64C8"/>
    <w:rsid w:val="006E79A9"/>
    <w:rsid w:val="00717791"/>
    <w:rsid w:val="00717AB6"/>
    <w:rsid w:val="00731997"/>
    <w:rsid w:val="00780FCD"/>
    <w:rsid w:val="00793646"/>
    <w:rsid w:val="007C1A6C"/>
    <w:rsid w:val="0080253D"/>
    <w:rsid w:val="00807BCF"/>
    <w:rsid w:val="008113A4"/>
    <w:rsid w:val="00820A42"/>
    <w:rsid w:val="00854960"/>
    <w:rsid w:val="008573D9"/>
    <w:rsid w:val="00870B8A"/>
    <w:rsid w:val="008A2ED6"/>
    <w:rsid w:val="008B5423"/>
    <w:rsid w:val="008C58AE"/>
    <w:rsid w:val="008E76E2"/>
    <w:rsid w:val="009116E3"/>
    <w:rsid w:val="009534F4"/>
    <w:rsid w:val="00956E56"/>
    <w:rsid w:val="00966877"/>
    <w:rsid w:val="009702FB"/>
    <w:rsid w:val="009956E4"/>
    <w:rsid w:val="009A2E7F"/>
    <w:rsid w:val="009D4446"/>
    <w:rsid w:val="009E7E9B"/>
    <w:rsid w:val="00A668BE"/>
    <w:rsid w:val="00A67B91"/>
    <w:rsid w:val="00A723A3"/>
    <w:rsid w:val="00A750B2"/>
    <w:rsid w:val="00A84D3B"/>
    <w:rsid w:val="00A9061F"/>
    <w:rsid w:val="00AD0459"/>
    <w:rsid w:val="00B37BFE"/>
    <w:rsid w:val="00B424C3"/>
    <w:rsid w:val="00B73D6F"/>
    <w:rsid w:val="00B83218"/>
    <w:rsid w:val="00BB2FC2"/>
    <w:rsid w:val="00BC003A"/>
    <w:rsid w:val="00BC10CF"/>
    <w:rsid w:val="00BD5F43"/>
    <w:rsid w:val="00BE3581"/>
    <w:rsid w:val="00C03C57"/>
    <w:rsid w:val="00C340DF"/>
    <w:rsid w:val="00CC37EA"/>
    <w:rsid w:val="00D00CD9"/>
    <w:rsid w:val="00D0255B"/>
    <w:rsid w:val="00D55AA5"/>
    <w:rsid w:val="00D67C51"/>
    <w:rsid w:val="00D91FAC"/>
    <w:rsid w:val="00DE7B4B"/>
    <w:rsid w:val="00DF3B9C"/>
    <w:rsid w:val="00E01909"/>
    <w:rsid w:val="00E0354A"/>
    <w:rsid w:val="00E22F13"/>
    <w:rsid w:val="00E24F09"/>
    <w:rsid w:val="00ED09DB"/>
    <w:rsid w:val="00ED5910"/>
    <w:rsid w:val="00EE228B"/>
    <w:rsid w:val="00EF78DE"/>
    <w:rsid w:val="00F16B1A"/>
    <w:rsid w:val="00F20F24"/>
    <w:rsid w:val="00F220EB"/>
    <w:rsid w:val="00F56E26"/>
    <w:rsid w:val="00F57233"/>
    <w:rsid w:val="00F821E0"/>
    <w:rsid w:val="00FA6435"/>
    <w:rsid w:val="00FA7BC7"/>
    <w:rsid w:val="00FB2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B8F1"/>
  <w15:chartTrackingRefBased/>
  <w15:docId w15:val="{01A0D6E4-2402-478C-9CDD-90DE810D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B8A"/>
    <w:pPr>
      <w:ind w:left="720"/>
      <w:contextualSpacing/>
    </w:pPr>
  </w:style>
  <w:style w:type="table" w:styleId="TableGrid">
    <w:name w:val="Table Grid"/>
    <w:basedOn w:val="TableNormal"/>
    <w:uiPriority w:val="39"/>
    <w:rsid w:val="0087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4F4"/>
    <w:rPr>
      <w:color w:val="0563C1" w:themeColor="hyperlink"/>
      <w:u w:val="single"/>
    </w:rPr>
  </w:style>
  <w:style w:type="character" w:styleId="UnresolvedMention">
    <w:name w:val="Unresolved Mention"/>
    <w:basedOn w:val="DefaultParagraphFont"/>
    <w:uiPriority w:val="99"/>
    <w:semiHidden/>
    <w:unhideWhenUsed/>
    <w:rsid w:val="009534F4"/>
    <w:rPr>
      <w:color w:val="605E5C"/>
      <w:shd w:val="clear" w:color="auto" w:fill="E1DFDD"/>
    </w:rPr>
  </w:style>
  <w:style w:type="paragraph" w:styleId="Header">
    <w:name w:val="header"/>
    <w:basedOn w:val="Normal"/>
    <w:link w:val="HeaderChar"/>
    <w:uiPriority w:val="99"/>
    <w:unhideWhenUsed/>
    <w:rsid w:val="00A66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8BE"/>
  </w:style>
  <w:style w:type="paragraph" w:styleId="Footer">
    <w:name w:val="footer"/>
    <w:basedOn w:val="Normal"/>
    <w:link w:val="FooterChar"/>
    <w:uiPriority w:val="99"/>
    <w:unhideWhenUsed/>
    <w:rsid w:val="00A66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078">
      <w:bodyDiv w:val="1"/>
      <w:marLeft w:val="0"/>
      <w:marRight w:val="0"/>
      <w:marTop w:val="0"/>
      <w:marBottom w:val="0"/>
      <w:divBdr>
        <w:top w:val="none" w:sz="0" w:space="0" w:color="auto"/>
        <w:left w:val="none" w:sz="0" w:space="0" w:color="auto"/>
        <w:bottom w:val="none" w:sz="0" w:space="0" w:color="auto"/>
        <w:right w:val="none" w:sz="0" w:space="0" w:color="auto"/>
      </w:divBdr>
    </w:div>
    <w:div w:id="117429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cc.ch/site/assets/uploads/2017/08/AR5_Uncertainty_Guidance_Not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illiam.cole@naturalengla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perience.arcgis.com/experience/7c5242fdec7f433aa4ee4510383e3909/page/Data-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6e415bf-76d5-4dd4-856d-d4b6021d00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E66AC39CE8B1499BB7B8936AF8F561" ma:contentTypeVersion="14" ma:contentTypeDescription="Create a new document." ma:contentTypeScope="" ma:versionID="e0efc87b2cdd26d9f1218179d56ab335">
  <xsd:schema xmlns:xsd="http://www.w3.org/2001/XMLSchema" xmlns:xs="http://www.w3.org/2001/XMLSchema" xmlns:p="http://schemas.microsoft.com/office/2006/metadata/properties" xmlns:ns3="7da7d283-9411-4f98-829d-6a041b2629ed" xmlns:ns4="06e415bf-76d5-4dd4-856d-d4b6021d00f5" targetNamespace="http://schemas.microsoft.com/office/2006/metadata/properties" ma:root="true" ma:fieldsID="075ff28ef02c5dc2f3bc96efd664cf9d" ns3:_="" ns4:_="">
    <xsd:import namespace="7da7d283-9411-4f98-829d-6a041b2629ed"/>
    <xsd:import namespace="06e415bf-76d5-4dd4-856d-d4b6021d00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AutoTags"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7d283-9411-4f98-829d-6a041b2629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415bf-76d5-4dd4-856d-d4b6021d00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68685-52A9-42DA-A8D0-707A0A1731DC}">
  <ds:schemaRefs>
    <ds:schemaRef ds:uri="http://schemas.openxmlformats.org/officeDocument/2006/bibliography"/>
  </ds:schemaRefs>
</ds:datastoreItem>
</file>

<file path=customXml/itemProps2.xml><?xml version="1.0" encoding="utf-8"?>
<ds:datastoreItem xmlns:ds="http://schemas.openxmlformats.org/officeDocument/2006/customXml" ds:itemID="{BDF15F85-4FF3-4B17-84C2-98590B068925}">
  <ds:schemaRefs>
    <ds:schemaRef ds:uri="http://schemas.microsoft.com/office/infopath/2007/PartnerControls"/>
    <ds:schemaRef ds:uri="06e415bf-76d5-4dd4-856d-d4b6021d00f5"/>
    <ds:schemaRef ds:uri="http://purl.org/dc/dcmitype/"/>
    <ds:schemaRef ds:uri="http://schemas.microsoft.com/office/2006/metadata/properties"/>
    <ds:schemaRef ds:uri="http://schemas.microsoft.com/office/2006/documentManagement/types"/>
    <ds:schemaRef ds:uri="7da7d283-9411-4f98-829d-6a041b2629ed"/>
    <ds:schemaRef ds:uri="http://www.w3.org/XML/1998/namespac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DB1FC75-A7EA-4432-ACB8-AFE0D7337779}">
  <ds:schemaRefs>
    <ds:schemaRef ds:uri="http://schemas.microsoft.com/sharepoint/v3/contenttype/forms"/>
  </ds:schemaRefs>
</ds:datastoreItem>
</file>

<file path=customXml/itemProps4.xml><?xml version="1.0" encoding="utf-8"?>
<ds:datastoreItem xmlns:ds="http://schemas.openxmlformats.org/officeDocument/2006/customXml" ds:itemID="{39EBFF64-2368-424E-9ACA-22275EA2B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7d283-9411-4f98-829d-6a041b2629ed"/>
    <ds:schemaRef ds:uri="06e415bf-76d5-4dd4-856d-d4b6021d0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7</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Will</dc:creator>
  <cp:keywords/>
  <dc:description/>
  <cp:lastModifiedBy>Cole, Will</cp:lastModifiedBy>
  <cp:revision>59</cp:revision>
  <dcterms:created xsi:type="dcterms:W3CDTF">2023-08-10T14:59:00Z</dcterms:created>
  <dcterms:modified xsi:type="dcterms:W3CDTF">2023-09-07T11:42:00Z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0x01010005E66AC39CE8B1499BB7B8936AF8F561</vt:lpwstr>
  </property>
</Properties>
</file>