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E6BAD" w14:textId="77777777" w:rsidR="00FE18AC" w:rsidRDefault="00FE18AC" w:rsidP="00FE18AC">
      <w:pPr>
        <w:pStyle w:val="bodystrongcentred"/>
      </w:pPr>
      <w:r>
        <w:t>CONTENTS</w:t>
      </w:r>
    </w:p>
    <w:p w14:paraId="16659834" w14:textId="77777777" w:rsidR="00FE18AC" w:rsidRDefault="00FE18AC" w:rsidP="00FE18AC"/>
    <w:p w14:paraId="082F9487" w14:textId="77777777" w:rsidR="001F4A91"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57296507" w:history="1">
        <w:r w:rsidR="001F4A91" w:rsidRPr="00025A3A">
          <w:rPr>
            <w:rStyle w:val="Hyperlink"/>
            <w:noProof/>
          </w:rPr>
          <w:t>1.</w:t>
        </w:r>
        <w:r w:rsidR="001F4A91">
          <w:rPr>
            <w:rFonts w:asciiTheme="minorHAnsi" w:eastAsiaTheme="minorEastAsia" w:hAnsiTheme="minorHAnsi" w:cstheme="minorBidi"/>
            <w:caps w:val="0"/>
            <w:noProof/>
            <w:szCs w:val="22"/>
            <w:lang w:eastAsia="en-GB"/>
          </w:rPr>
          <w:tab/>
        </w:r>
        <w:r w:rsidR="001F4A91" w:rsidRPr="00025A3A">
          <w:rPr>
            <w:rStyle w:val="Hyperlink"/>
            <w:noProof/>
          </w:rPr>
          <w:t>PURPOSE</w:t>
        </w:r>
        <w:r w:rsidR="001F4A91">
          <w:rPr>
            <w:noProof/>
            <w:webHidden/>
          </w:rPr>
          <w:tab/>
        </w:r>
        <w:r w:rsidR="001F4A91">
          <w:rPr>
            <w:noProof/>
            <w:webHidden/>
          </w:rPr>
          <w:fldChar w:fldCharType="begin"/>
        </w:r>
        <w:r w:rsidR="001F4A91">
          <w:rPr>
            <w:noProof/>
            <w:webHidden/>
          </w:rPr>
          <w:instrText xml:space="preserve"> PAGEREF _Toc457296507 \h </w:instrText>
        </w:r>
        <w:r w:rsidR="001F4A91">
          <w:rPr>
            <w:noProof/>
            <w:webHidden/>
          </w:rPr>
        </w:r>
        <w:r w:rsidR="001F4A91">
          <w:rPr>
            <w:noProof/>
            <w:webHidden/>
          </w:rPr>
          <w:fldChar w:fldCharType="separate"/>
        </w:r>
        <w:r w:rsidR="00043276">
          <w:rPr>
            <w:noProof/>
            <w:webHidden/>
          </w:rPr>
          <w:t>2</w:t>
        </w:r>
        <w:r w:rsidR="001F4A91">
          <w:rPr>
            <w:noProof/>
            <w:webHidden/>
          </w:rPr>
          <w:fldChar w:fldCharType="end"/>
        </w:r>
      </w:hyperlink>
    </w:p>
    <w:p w14:paraId="2461A688" w14:textId="77777777" w:rsidR="001F4A91" w:rsidRDefault="00DF119D">
      <w:pPr>
        <w:pStyle w:val="TOC1"/>
        <w:rPr>
          <w:rFonts w:asciiTheme="minorHAnsi" w:eastAsiaTheme="minorEastAsia" w:hAnsiTheme="minorHAnsi" w:cstheme="minorBidi"/>
          <w:caps w:val="0"/>
          <w:noProof/>
          <w:szCs w:val="22"/>
          <w:lang w:eastAsia="en-GB"/>
        </w:rPr>
      </w:pPr>
      <w:hyperlink w:anchor="_Toc457296508" w:history="1">
        <w:r w:rsidR="001F4A91" w:rsidRPr="00025A3A">
          <w:rPr>
            <w:rStyle w:val="Hyperlink"/>
            <w:noProof/>
          </w:rPr>
          <w:t>2.</w:t>
        </w:r>
        <w:r w:rsidR="001F4A91">
          <w:rPr>
            <w:rFonts w:asciiTheme="minorHAnsi" w:eastAsiaTheme="minorEastAsia" w:hAnsiTheme="minorHAnsi" w:cstheme="minorBidi"/>
            <w:caps w:val="0"/>
            <w:noProof/>
            <w:szCs w:val="22"/>
            <w:lang w:eastAsia="en-GB"/>
          </w:rPr>
          <w:tab/>
        </w:r>
        <w:r w:rsidR="001F4A91" w:rsidRPr="00025A3A">
          <w:rPr>
            <w:rStyle w:val="Hyperlink"/>
            <w:noProof/>
          </w:rPr>
          <w:t>BACKGROUND TO THE CONTRACTING aUTHORITY</w:t>
        </w:r>
        <w:r w:rsidR="001F4A91">
          <w:rPr>
            <w:noProof/>
            <w:webHidden/>
          </w:rPr>
          <w:tab/>
        </w:r>
        <w:r w:rsidR="001F4A91">
          <w:rPr>
            <w:noProof/>
            <w:webHidden/>
          </w:rPr>
          <w:fldChar w:fldCharType="begin"/>
        </w:r>
        <w:r w:rsidR="001F4A91">
          <w:rPr>
            <w:noProof/>
            <w:webHidden/>
          </w:rPr>
          <w:instrText xml:space="preserve"> PAGEREF _Toc457296508 \h </w:instrText>
        </w:r>
        <w:r w:rsidR="001F4A91">
          <w:rPr>
            <w:noProof/>
            <w:webHidden/>
          </w:rPr>
        </w:r>
        <w:r w:rsidR="001F4A91">
          <w:rPr>
            <w:noProof/>
            <w:webHidden/>
          </w:rPr>
          <w:fldChar w:fldCharType="separate"/>
        </w:r>
        <w:r w:rsidR="00043276">
          <w:rPr>
            <w:noProof/>
            <w:webHidden/>
          </w:rPr>
          <w:t>2</w:t>
        </w:r>
        <w:r w:rsidR="001F4A91">
          <w:rPr>
            <w:noProof/>
            <w:webHidden/>
          </w:rPr>
          <w:fldChar w:fldCharType="end"/>
        </w:r>
      </w:hyperlink>
    </w:p>
    <w:p w14:paraId="513E7EAE" w14:textId="77777777" w:rsidR="001F4A91" w:rsidRDefault="00DF119D">
      <w:pPr>
        <w:pStyle w:val="TOC1"/>
        <w:rPr>
          <w:rFonts w:asciiTheme="minorHAnsi" w:eastAsiaTheme="minorEastAsia" w:hAnsiTheme="minorHAnsi" w:cstheme="minorBidi"/>
          <w:caps w:val="0"/>
          <w:noProof/>
          <w:szCs w:val="22"/>
          <w:lang w:eastAsia="en-GB"/>
        </w:rPr>
      </w:pPr>
      <w:hyperlink w:anchor="_Toc457296509" w:history="1">
        <w:r w:rsidR="001F4A91" w:rsidRPr="00025A3A">
          <w:rPr>
            <w:rStyle w:val="Hyperlink"/>
            <w:noProof/>
          </w:rPr>
          <w:t>3.</w:t>
        </w:r>
        <w:r w:rsidR="001F4A91">
          <w:rPr>
            <w:rFonts w:asciiTheme="minorHAnsi" w:eastAsiaTheme="minorEastAsia" w:hAnsiTheme="minorHAnsi" w:cstheme="minorBidi"/>
            <w:caps w:val="0"/>
            <w:noProof/>
            <w:szCs w:val="22"/>
            <w:lang w:eastAsia="en-GB"/>
          </w:rPr>
          <w:tab/>
        </w:r>
        <w:r w:rsidR="001F4A91" w:rsidRPr="00025A3A">
          <w:rPr>
            <w:rStyle w:val="Hyperlink"/>
            <w:noProof/>
          </w:rPr>
          <w:t>Background to requirement/OVERVIEW of requirement</w:t>
        </w:r>
        <w:r w:rsidR="001F4A91">
          <w:rPr>
            <w:noProof/>
            <w:webHidden/>
          </w:rPr>
          <w:tab/>
        </w:r>
        <w:r w:rsidR="001F4A91">
          <w:rPr>
            <w:noProof/>
            <w:webHidden/>
          </w:rPr>
          <w:fldChar w:fldCharType="begin"/>
        </w:r>
        <w:r w:rsidR="001F4A91">
          <w:rPr>
            <w:noProof/>
            <w:webHidden/>
          </w:rPr>
          <w:instrText xml:space="preserve"> PAGEREF _Toc457296509 \h </w:instrText>
        </w:r>
        <w:r w:rsidR="001F4A91">
          <w:rPr>
            <w:noProof/>
            <w:webHidden/>
          </w:rPr>
        </w:r>
        <w:r w:rsidR="001F4A91">
          <w:rPr>
            <w:noProof/>
            <w:webHidden/>
          </w:rPr>
          <w:fldChar w:fldCharType="separate"/>
        </w:r>
        <w:r w:rsidR="00043276">
          <w:rPr>
            <w:noProof/>
            <w:webHidden/>
          </w:rPr>
          <w:t>2</w:t>
        </w:r>
        <w:r w:rsidR="001F4A91">
          <w:rPr>
            <w:noProof/>
            <w:webHidden/>
          </w:rPr>
          <w:fldChar w:fldCharType="end"/>
        </w:r>
      </w:hyperlink>
    </w:p>
    <w:p w14:paraId="658EB9CB" w14:textId="77777777" w:rsidR="001F4A91" w:rsidRDefault="00DF119D">
      <w:pPr>
        <w:pStyle w:val="TOC1"/>
        <w:rPr>
          <w:rFonts w:asciiTheme="minorHAnsi" w:eastAsiaTheme="minorEastAsia" w:hAnsiTheme="minorHAnsi" w:cstheme="minorBidi"/>
          <w:caps w:val="0"/>
          <w:noProof/>
          <w:szCs w:val="22"/>
          <w:lang w:eastAsia="en-GB"/>
        </w:rPr>
      </w:pPr>
      <w:hyperlink w:anchor="_Toc457296510" w:history="1">
        <w:r w:rsidR="001F4A91" w:rsidRPr="00025A3A">
          <w:rPr>
            <w:rStyle w:val="Hyperlink"/>
            <w:noProof/>
          </w:rPr>
          <w:t>4.</w:t>
        </w:r>
        <w:r w:rsidR="001F4A91">
          <w:rPr>
            <w:rFonts w:asciiTheme="minorHAnsi" w:eastAsiaTheme="minorEastAsia" w:hAnsiTheme="minorHAnsi" w:cstheme="minorBidi"/>
            <w:caps w:val="0"/>
            <w:noProof/>
            <w:szCs w:val="22"/>
            <w:lang w:eastAsia="en-GB"/>
          </w:rPr>
          <w:tab/>
        </w:r>
        <w:r w:rsidR="001F4A91" w:rsidRPr="00025A3A">
          <w:rPr>
            <w:rStyle w:val="Hyperlink"/>
            <w:noProof/>
          </w:rPr>
          <w:t>DEFINITIONS</w:t>
        </w:r>
        <w:r w:rsidR="001F4A91">
          <w:rPr>
            <w:noProof/>
            <w:webHidden/>
          </w:rPr>
          <w:tab/>
        </w:r>
        <w:r w:rsidR="001F4A91">
          <w:rPr>
            <w:noProof/>
            <w:webHidden/>
          </w:rPr>
          <w:fldChar w:fldCharType="begin"/>
        </w:r>
        <w:r w:rsidR="001F4A91">
          <w:rPr>
            <w:noProof/>
            <w:webHidden/>
          </w:rPr>
          <w:instrText xml:space="preserve"> PAGEREF _Toc457296510 \h </w:instrText>
        </w:r>
        <w:r w:rsidR="001F4A91">
          <w:rPr>
            <w:noProof/>
            <w:webHidden/>
          </w:rPr>
        </w:r>
        <w:r w:rsidR="001F4A91">
          <w:rPr>
            <w:noProof/>
            <w:webHidden/>
          </w:rPr>
          <w:fldChar w:fldCharType="separate"/>
        </w:r>
        <w:r w:rsidR="00043276">
          <w:rPr>
            <w:noProof/>
            <w:webHidden/>
          </w:rPr>
          <w:t>3</w:t>
        </w:r>
        <w:r w:rsidR="001F4A91">
          <w:rPr>
            <w:noProof/>
            <w:webHidden/>
          </w:rPr>
          <w:fldChar w:fldCharType="end"/>
        </w:r>
      </w:hyperlink>
    </w:p>
    <w:p w14:paraId="2F7A7FC2" w14:textId="77777777" w:rsidR="001F4A91" w:rsidRDefault="00DF119D">
      <w:pPr>
        <w:pStyle w:val="TOC1"/>
        <w:rPr>
          <w:rFonts w:asciiTheme="minorHAnsi" w:eastAsiaTheme="minorEastAsia" w:hAnsiTheme="minorHAnsi" w:cstheme="minorBidi"/>
          <w:caps w:val="0"/>
          <w:noProof/>
          <w:szCs w:val="22"/>
          <w:lang w:eastAsia="en-GB"/>
        </w:rPr>
      </w:pPr>
      <w:hyperlink w:anchor="_Toc457296511" w:history="1">
        <w:r w:rsidR="001F4A91" w:rsidRPr="00025A3A">
          <w:rPr>
            <w:rStyle w:val="Hyperlink"/>
            <w:noProof/>
          </w:rPr>
          <w:t>5.</w:t>
        </w:r>
        <w:r w:rsidR="001F4A91">
          <w:rPr>
            <w:rFonts w:asciiTheme="minorHAnsi" w:eastAsiaTheme="minorEastAsia" w:hAnsiTheme="minorHAnsi" w:cstheme="minorBidi"/>
            <w:caps w:val="0"/>
            <w:noProof/>
            <w:szCs w:val="22"/>
            <w:lang w:eastAsia="en-GB"/>
          </w:rPr>
          <w:tab/>
        </w:r>
        <w:r w:rsidR="001F4A91" w:rsidRPr="00025A3A">
          <w:rPr>
            <w:rStyle w:val="Hyperlink"/>
            <w:noProof/>
          </w:rPr>
          <w:t>scope of requirement</w:t>
        </w:r>
        <w:r w:rsidR="001F4A91">
          <w:rPr>
            <w:noProof/>
            <w:webHidden/>
          </w:rPr>
          <w:tab/>
        </w:r>
        <w:r w:rsidR="001F4A91">
          <w:rPr>
            <w:noProof/>
            <w:webHidden/>
          </w:rPr>
          <w:fldChar w:fldCharType="begin"/>
        </w:r>
        <w:r w:rsidR="001F4A91">
          <w:rPr>
            <w:noProof/>
            <w:webHidden/>
          </w:rPr>
          <w:instrText xml:space="preserve"> PAGEREF _Toc457296511 \h </w:instrText>
        </w:r>
        <w:r w:rsidR="001F4A91">
          <w:rPr>
            <w:noProof/>
            <w:webHidden/>
          </w:rPr>
        </w:r>
        <w:r w:rsidR="001F4A91">
          <w:rPr>
            <w:noProof/>
            <w:webHidden/>
          </w:rPr>
          <w:fldChar w:fldCharType="separate"/>
        </w:r>
        <w:r w:rsidR="00043276">
          <w:rPr>
            <w:noProof/>
            <w:webHidden/>
          </w:rPr>
          <w:t>3</w:t>
        </w:r>
        <w:r w:rsidR="001F4A91">
          <w:rPr>
            <w:noProof/>
            <w:webHidden/>
          </w:rPr>
          <w:fldChar w:fldCharType="end"/>
        </w:r>
      </w:hyperlink>
    </w:p>
    <w:p w14:paraId="0983F53F" w14:textId="77777777" w:rsidR="001F4A91" w:rsidRDefault="00DF119D">
      <w:pPr>
        <w:pStyle w:val="TOC1"/>
        <w:rPr>
          <w:rFonts w:asciiTheme="minorHAnsi" w:eastAsiaTheme="minorEastAsia" w:hAnsiTheme="minorHAnsi" w:cstheme="minorBidi"/>
          <w:caps w:val="0"/>
          <w:noProof/>
          <w:szCs w:val="22"/>
          <w:lang w:eastAsia="en-GB"/>
        </w:rPr>
      </w:pPr>
      <w:hyperlink w:anchor="_Toc457296512" w:history="1">
        <w:r w:rsidR="001F4A91" w:rsidRPr="00025A3A">
          <w:rPr>
            <w:rStyle w:val="Hyperlink"/>
            <w:noProof/>
          </w:rPr>
          <w:t>6.</w:t>
        </w:r>
        <w:r w:rsidR="001F4A91">
          <w:rPr>
            <w:rFonts w:asciiTheme="minorHAnsi" w:eastAsiaTheme="minorEastAsia" w:hAnsiTheme="minorHAnsi" w:cstheme="minorBidi"/>
            <w:caps w:val="0"/>
            <w:noProof/>
            <w:szCs w:val="22"/>
            <w:lang w:eastAsia="en-GB"/>
          </w:rPr>
          <w:tab/>
        </w:r>
        <w:r w:rsidR="001F4A91" w:rsidRPr="00025A3A">
          <w:rPr>
            <w:rStyle w:val="Hyperlink"/>
            <w:noProof/>
          </w:rPr>
          <w:t>The requirement</w:t>
        </w:r>
        <w:r w:rsidR="001F4A91">
          <w:rPr>
            <w:noProof/>
            <w:webHidden/>
          </w:rPr>
          <w:tab/>
        </w:r>
        <w:r w:rsidR="001F4A91">
          <w:rPr>
            <w:noProof/>
            <w:webHidden/>
          </w:rPr>
          <w:fldChar w:fldCharType="begin"/>
        </w:r>
        <w:r w:rsidR="001F4A91">
          <w:rPr>
            <w:noProof/>
            <w:webHidden/>
          </w:rPr>
          <w:instrText xml:space="preserve"> PAGEREF _Toc457296512 \h </w:instrText>
        </w:r>
        <w:r w:rsidR="001F4A91">
          <w:rPr>
            <w:noProof/>
            <w:webHidden/>
          </w:rPr>
        </w:r>
        <w:r w:rsidR="001F4A91">
          <w:rPr>
            <w:noProof/>
            <w:webHidden/>
          </w:rPr>
          <w:fldChar w:fldCharType="separate"/>
        </w:r>
        <w:r w:rsidR="00043276">
          <w:rPr>
            <w:noProof/>
            <w:webHidden/>
          </w:rPr>
          <w:t>3</w:t>
        </w:r>
        <w:r w:rsidR="001F4A91">
          <w:rPr>
            <w:noProof/>
            <w:webHidden/>
          </w:rPr>
          <w:fldChar w:fldCharType="end"/>
        </w:r>
      </w:hyperlink>
    </w:p>
    <w:p w14:paraId="2664151B" w14:textId="77777777" w:rsidR="001F4A91" w:rsidRDefault="00DF119D">
      <w:pPr>
        <w:pStyle w:val="TOC1"/>
        <w:rPr>
          <w:rFonts w:asciiTheme="minorHAnsi" w:eastAsiaTheme="minorEastAsia" w:hAnsiTheme="minorHAnsi" w:cstheme="minorBidi"/>
          <w:caps w:val="0"/>
          <w:noProof/>
          <w:szCs w:val="22"/>
          <w:lang w:eastAsia="en-GB"/>
        </w:rPr>
      </w:pPr>
      <w:hyperlink w:anchor="_Toc457296513" w:history="1">
        <w:r w:rsidR="001F4A91" w:rsidRPr="00025A3A">
          <w:rPr>
            <w:rStyle w:val="Hyperlink"/>
            <w:noProof/>
          </w:rPr>
          <w:t>7.</w:t>
        </w:r>
        <w:r w:rsidR="001F4A91">
          <w:rPr>
            <w:rFonts w:asciiTheme="minorHAnsi" w:eastAsiaTheme="minorEastAsia" w:hAnsiTheme="minorHAnsi" w:cstheme="minorBidi"/>
            <w:caps w:val="0"/>
            <w:noProof/>
            <w:szCs w:val="22"/>
            <w:lang w:eastAsia="en-GB"/>
          </w:rPr>
          <w:tab/>
        </w:r>
        <w:r w:rsidR="001F4A91" w:rsidRPr="00025A3A">
          <w:rPr>
            <w:rStyle w:val="Hyperlink"/>
            <w:noProof/>
          </w:rPr>
          <w:t>key milestones</w:t>
        </w:r>
        <w:r w:rsidR="001F4A91">
          <w:rPr>
            <w:noProof/>
            <w:webHidden/>
          </w:rPr>
          <w:tab/>
        </w:r>
        <w:r w:rsidR="001F4A91">
          <w:rPr>
            <w:noProof/>
            <w:webHidden/>
          </w:rPr>
          <w:fldChar w:fldCharType="begin"/>
        </w:r>
        <w:r w:rsidR="001F4A91">
          <w:rPr>
            <w:noProof/>
            <w:webHidden/>
          </w:rPr>
          <w:instrText xml:space="preserve"> PAGEREF _Toc457296513 \h </w:instrText>
        </w:r>
        <w:r w:rsidR="001F4A91">
          <w:rPr>
            <w:noProof/>
            <w:webHidden/>
          </w:rPr>
        </w:r>
        <w:r w:rsidR="001F4A91">
          <w:rPr>
            <w:noProof/>
            <w:webHidden/>
          </w:rPr>
          <w:fldChar w:fldCharType="separate"/>
        </w:r>
        <w:r w:rsidR="00043276">
          <w:rPr>
            <w:noProof/>
            <w:webHidden/>
          </w:rPr>
          <w:t>4</w:t>
        </w:r>
        <w:r w:rsidR="001F4A91">
          <w:rPr>
            <w:noProof/>
            <w:webHidden/>
          </w:rPr>
          <w:fldChar w:fldCharType="end"/>
        </w:r>
      </w:hyperlink>
    </w:p>
    <w:p w14:paraId="688A6E85" w14:textId="77777777" w:rsidR="001F4A91" w:rsidRDefault="00DF119D">
      <w:pPr>
        <w:pStyle w:val="TOC1"/>
        <w:rPr>
          <w:rFonts w:asciiTheme="minorHAnsi" w:eastAsiaTheme="minorEastAsia" w:hAnsiTheme="minorHAnsi" w:cstheme="minorBidi"/>
          <w:caps w:val="0"/>
          <w:noProof/>
          <w:szCs w:val="22"/>
          <w:lang w:eastAsia="en-GB"/>
        </w:rPr>
      </w:pPr>
      <w:hyperlink w:anchor="_Toc457296514" w:history="1">
        <w:r w:rsidR="001F4A91" w:rsidRPr="00025A3A">
          <w:rPr>
            <w:rStyle w:val="Hyperlink"/>
            <w:rFonts w:cs="Arial"/>
            <w:noProof/>
          </w:rPr>
          <w:t>8.</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authority’s responsibilities</w:t>
        </w:r>
        <w:r w:rsidR="001F4A91">
          <w:rPr>
            <w:noProof/>
            <w:webHidden/>
          </w:rPr>
          <w:tab/>
        </w:r>
        <w:r w:rsidR="001F4A91">
          <w:rPr>
            <w:noProof/>
            <w:webHidden/>
          </w:rPr>
          <w:fldChar w:fldCharType="begin"/>
        </w:r>
        <w:r w:rsidR="001F4A91">
          <w:rPr>
            <w:noProof/>
            <w:webHidden/>
          </w:rPr>
          <w:instrText xml:space="preserve"> PAGEREF _Toc457296514 \h </w:instrText>
        </w:r>
        <w:r w:rsidR="001F4A91">
          <w:rPr>
            <w:noProof/>
            <w:webHidden/>
          </w:rPr>
        </w:r>
        <w:r w:rsidR="001F4A91">
          <w:rPr>
            <w:noProof/>
            <w:webHidden/>
          </w:rPr>
          <w:fldChar w:fldCharType="separate"/>
        </w:r>
        <w:r w:rsidR="00043276">
          <w:rPr>
            <w:noProof/>
            <w:webHidden/>
          </w:rPr>
          <w:t>5</w:t>
        </w:r>
        <w:r w:rsidR="001F4A91">
          <w:rPr>
            <w:noProof/>
            <w:webHidden/>
          </w:rPr>
          <w:fldChar w:fldCharType="end"/>
        </w:r>
      </w:hyperlink>
    </w:p>
    <w:p w14:paraId="21BEC99F" w14:textId="77777777" w:rsidR="001F4A91" w:rsidRDefault="00DF119D">
      <w:pPr>
        <w:pStyle w:val="TOC1"/>
        <w:rPr>
          <w:rFonts w:asciiTheme="minorHAnsi" w:eastAsiaTheme="minorEastAsia" w:hAnsiTheme="minorHAnsi" w:cstheme="minorBidi"/>
          <w:caps w:val="0"/>
          <w:noProof/>
          <w:szCs w:val="22"/>
          <w:lang w:eastAsia="en-GB"/>
        </w:rPr>
      </w:pPr>
      <w:hyperlink w:anchor="_Toc457296515" w:history="1">
        <w:r w:rsidR="001F4A91" w:rsidRPr="00025A3A">
          <w:rPr>
            <w:rStyle w:val="Hyperlink"/>
            <w:rFonts w:cs="Arial"/>
            <w:noProof/>
          </w:rPr>
          <w:t>9.</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reporting</w:t>
        </w:r>
        <w:r w:rsidR="001F4A91">
          <w:rPr>
            <w:noProof/>
            <w:webHidden/>
          </w:rPr>
          <w:tab/>
        </w:r>
        <w:r w:rsidR="001F4A91">
          <w:rPr>
            <w:noProof/>
            <w:webHidden/>
          </w:rPr>
          <w:fldChar w:fldCharType="begin"/>
        </w:r>
        <w:r w:rsidR="001F4A91">
          <w:rPr>
            <w:noProof/>
            <w:webHidden/>
          </w:rPr>
          <w:instrText xml:space="preserve"> PAGEREF _Toc457296515 \h </w:instrText>
        </w:r>
        <w:r w:rsidR="001F4A91">
          <w:rPr>
            <w:noProof/>
            <w:webHidden/>
          </w:rPr>
        </w:r>
        <w:r w:rsidR="001F4A91">
          <w:rPr>
            <w:noProof/>
            <w:webHidden/>
          </w:rPr>
          <w:fldChar w:fldCharType="separate"/>
        </w:r>
        <w:r w:rsidR="00043276">
          <w:rPr>
            <w:noProof/>
            <w:webHidden/>
          </w:rPr>
          <w:t>5</w:t>
        </w:r>
        <w:r w:rsidR="001F4A91">
          <w:rPr>
            <w:noProof/>
            <w:webHidden/>
          </w:rPr>
          <w:fldChar w:fldCharType="end"/>
        </w:r>
      </w:hyperlink>
    </w:p>
    <w:p w14:paraId="2F49A26B" w14:textId="77777777" w:rsidR="001F4A91" w:rsidRDefault="00DF119D">
      <w:pPr>
        <w:pStyle w:val="TOC1"/>
        <w:rPr>
          <w:rFonts w:asciiTheme="minorHAnsi" w:eastAsiaTheme="minorEastAsia" w:hAnsiTheme="minorHAnsi" w:cstheme="minorBidi"/>
          <w:caps w:val="0"/>
          <w:noProof/>
          <w:szCs w:val="22"/>
          <w:lang w:eastAsia="en-GB"/>
        </w:rPr>
      </w:pPr>
      <w:hyperlink w:anchor="_Toc457296516" w:history="1">
        <w:r w:rsidR="001F4A91" w:rsidRPr="00025A3A">
          <w:rPr>
            <w:rStyle w:val="Hyperlink"/>
            <w:rFonts w:cs="Arial"/>
            <w:noProof/>
          </w:rPr>
          <w:t>10.</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volumes</w:t>
        </w:r>
        <w:r w:rsidR="001F4A91">
          <w:rPr>
            <w:noProof/>
            <w:webHidden/>
          </w:rPr>
          <w:tab/>
        </w:r>
        <w:r w:rsidR="001F4A91">
          <w:rPr>
            <w:noProof/>
            <w:webHidden/>
          </w:rPr>
          <w:fldChar w:fldCharType="begin"/>
        </w:r>
        <w:r w:rsidR="001F4A91">
          <w:rPr>
            <w:noProof/>
            <w:webHidden/>
          </w:rPr>
          <w:instrText xml:space="preserve"> PAGEREF _Toc457296516 \h </w:instrText>
        </w:r>
        <w:r w:rsidR="001F4A91">
          <w:rPr>
            <w:noProof/>
            <w:webHidden/>
          </w:rPr>
        </w:r>
        <w:r w:rsidR="001F4A91">
          <w:rPr>
            <w:noProof/>
            <w:webHidden/>
          </w:rPr>
          <w:fldChar w:fldCharType="separate"/>
        </w:r>
        <w:r w:rsidR="00043276">
          <w:rPr>
            <w:noProof/>
            <w:webHidden/>
          </w:rPr>
          <w:t>5</w:t>
        </w:r>
        <w:r w:rsidR="001F4A91">
          <w:rPr>
            <w:noProof/>
            <w:webHidden/>
          </w:rPr>
          <w:fldChar w:fldCharType="end"/>
        </w:r>
      </w:hyperlink>
    </w:p>
    <w:p w14:paraId="36E8AB8D" w14:textId="77777777" w:rsidR="001F4A91" w:rsidRDefault="00DF119D">
      <w:pPr>
        <w:pStyle w:val="TOC1"/>
        <w:rPr>
          <w:rFonts w:asciiTheme="minorHAnsi" w:eastAsiaTheme="minorEastAsia" w:hAnsiTheme="minorHAnsi" w:cstheme="minorBidi"/>
          <w:caps w:val="0"/>
          <w:noProof/>
          <w:szCs w:val="22"/>
          <w:lang w:eastAsia="en-GB"/>
        </w:rPr>
      </w:pPr>
      <w:hyperlink w:anchor="_Toc457296517" w:history="1">
        <w:r w:rsidR="001F4A91" w:rsidRPr="00025A3A">
          <w:rPr>
            <w:rStyle w:val="Hyperlink"/>
            <w:rFonts w:cs="Arial"/>
            <w:noProof/>
          </w:rPr>
          <w:t>11.</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continuous improvement</w:t>
        </w:r>
        <w:r w:rsidR="001F4A91">
          <w:rPr>
            <w:noProof/>
            <w:webHidden/>
          </w:rPr>
          <w:tab/>
        </w:r>
        <w:r w:rsidR="001F4A91">
          <w:rPr>
            <w:noProof/>
            <w:webHidden/>
          </w:rPr>
          <w:fldChar w:fldCharType="begin"/>
        </w:r>
        <w:r w:rsidR="001F4A91">
          <w:rPr>
            <w:noProof/>
            <w:webHidden/>
          </w:rPr>
          <w:instrText xml:space="preserve"> PAGEREF _Toc457296517 \h </w:instrText>
        </w:r>
        <w:r w:rsidR="001F4A91">
          <w:rPr>
            <w:noProof/>
            <w:webHidden/>
          </w:rPr>
        </w:r>
        <w:r w:rsidR="001F4A91">
          <w:rPr>
            <w:noProof/>
            <w:webHidden/>
          </w:rPr>
          <w:fldChar w:fldCharType="separate"/>
        </w:r>
        <w:r w:rsidR="00043276">
          <w:rPr>
            <w:noProof/>
            <w:webHidden/>
          </w:rPr>
          <w:t>5</w:t>
        </w:r>
        <w:r w:rsidR="001F4A91">
          <w:rPr>
            <w:noProof/>
            <w:webHidden/>
          </w:rPr>
          <w:fldChar w:fldCharType="end"/>
        </w:r>
      </w:hyperlink>
    </w:p>
    <w:p w14:paraId="170A2168" w14:textId="77777777" w:rsidR="001F4A91" w:rsidRDefault="00DF119D">
      <w:pPr>
        <w:pStyle w:val="TOC1"/>
        <w:rPr>
          <w:rFonts w:asciiTheme="minorHAnsi" w:eastAsiaTheme="minorEastAsia" w:hAnsiTheme="minorHAnsi" w:cstheme="minorBidi"/>
          <w:caps w:val="0"/>
          <w:noProof/>
          <w:szCs w:val="22"/>
          <w:lang w:eastAsia="en-GB"/>
        </w:rPr>
      </w:pPr>
      <w:hyperlink w:anchor="_Toc457296518" w:history="1">
        <w:r w:rsidR="001F4A91" w:rsidRPr="00025A3A">
          <w:rPr>
            <w:rStyle w:val="Hyperlink"/>
            <w:noProof/>
          </w:rPr>
          <w:t>12.</w:t>
        </w:r>
        <w:r w:rsidR="001F4A91">
          <w:rPr>
            <w:rFonts w:asciiTheme="minorHAnsi" w:eastAsiaTheme="minorEastAsia" w:hAnsiTheme="minorHAnsi" w:cstheme="minorBidi"/>
            <w:caps w:val="0"/>
            <w:noProof/>
            <w:szCs w:val="22"/>
            <w:lang w:eastAsia="en-GB"/>
          </w:rPr>
          <w:tab/>
        </w:r>
        <w:r w:rsidR="001F4A91" w:rsidRPr="00025A3A">
          <w:rPr>
            <w:rStyle w:val="Hyperlink"/>
            <w:noProof/>
          </w:rPr>
          <w:t>Sustainability</w:t>
        </w:r>
        <w:r w:rsidR="001F4A91">
          <w:rPr>
            <w:noProof/>
            <w:webHidden/>
          </w:rPr>
          <w:tab/>
        </w:r>
        <w:r w:rsidR="001F4A91">
          <w:rPr>
            <w:noProof/>
            <w:webHidden/>
          </w:rPr>
          <w:fldChar w:fldCharType="begin"/>
        </w:r>
        <w:r w:rsidR="001F4A91">
          <w:rPr>
            <w:noProof/>
            <w:webHidden/>
          </w:rPr>
          <w:instrText xml:space="preserve"> PAGEREF _Toc457296518 \h </w:instrText>
        </w:r>
        <w:r w:rsidR="001F4A91">
          <w:rPr>
            <w:noProof/>
            <w:webHidden/>
          </w:rPr>
        </w:r>
        <w:r w:rsidR="001F4A91">
          <w:rPr>
            <w:noProof/>
            <w:webHidden/>
          </w:rPr>
          <w:fldChar w:fldCharType="separate"/>
        </w:r>
        <w:r w:rsidR="00043276">
          <w:rPr>
            <w:noProof/>
            <w:webHidden/>
          </w:rPr>
          <w:t>5</w:t>
        </w:r>
        <w:r w:rsidR="001F4A91">
          <w:rPr>
            <w:noProof/>
            <w:webHidden/>
          </w:rPr>
          <w:fldChar w:fldCharType="end"/>
        </w:r>
      </w:hyperlink>
    </w:p>
    <w:p w14:paraId="7AB05CCF" w14:textId="77777777" w:rsidR="001F4A91" w:rsidRDefault="00DF119D">
      <w:pPr>
        <w:pStyle w:val="TOC1"/>
        <w:rPr>
          <w:rFonts w:asciiTheme="minorHAnsi" w:eastAsiaTheme="minorEastAsia" w:hAnsiTheme="minorHAnsi" w:cstheme="minorBidi"/>
          <w:caps w:val="0"/>
          <w:noProof/>
          <w:szCs w:val="22"/>
          <w:lang w:eastAsia="en-GB"/>
        </w:rPr>
      </w:pPr>
      <w:hyperlink w:anchor="_Toc457296519" w:history="1">
        <w:r w:rsidR="001F4A91" w:rsidRPr="00025A3A">
          <w:rPr>
            <w:rStyle w:val="Hyperlink"/>
            <w:rFonts w:cs="Arial"/>
            <w:noProof/>
          </w:rPr>
          <w:t>13.</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quality</w:t>
        </w:r>
        <w:r w:rsidR="001F4A91">
          <w:rPr>
            <w:noProof/>
            <w:webHidden/>
          </w:rPr>
          <w:tab/>
        </w:r>
        <w:r w:rsidR="001F4A91">
          <w:rPr>
            <w:noProof/>
            <w:webHidden/>
          </w:rPr>
          <w:fldChar w:fldCharType="begin"/>
        </w:r>
        <w:r w:rsidR="001F4A91">
          <w:rPr>
            <w:noProof/>
            <w:webHidden/>
          </w:rPr>
          <w:instrText xml:space="preserve"> PAGEREF _Toc457296519 \h </w:instrText>
        </w:r>
        <w:r w:rsidR="001F4A91">
          <w:rPr>
            <w:noProof/>
            <w:webHidden/>
          </w:rPr>
        </w:r>
        <w:r w:rsidR="001F4A91">
          <w:rPr>
            <w:noProof/>
            <w:webHidden/>
          </w:rPr>
          <w:fldChar w:fldCharType="separate"/>
        </w:r>
        <w:r w:rsidR="00043276">
          <w:rPr>
            <w:noProof/>
            <w:webHidden/>
          </w:rPr>
          <w:t>5</w:t>
        </w:r>
        <w:r w:rsidR="001F4A91">
          <w:rPr>
            <w:noProof/>
            <w:webHidden/>
          </w:rPr>
          <w:fldChar w:fldCharType="end"/>
        </w:r>
      </w:hyperlink>
    </w:p>
    <w:p w14:paraId="5AE55CB8" w14:textId="77777777" w:rsidR="001F4A91" w:rsidRDefault="00DF119D">
      <w:pPr>
        <w:pStyle w:val="TOC1"/>
        <w:rPr>
          <w:rFonts w:asciiTheme="minorHAnsi" w:eastAsiaTheme="minorEastAsia" w:hAnsiTheme="minorHAnsi" w:cstheme="minorBidi"/>
          <w:caps w:val="0"/>
          <w:noProof/>
          <w:szCs w:val="22"/>
          <w:lang w:eastAsia="en-GB"/>
        </w:rPr>
      </w:pPr>
      <w:hyperlink w:anchor="_Toc457296520" w:history="1">
        <w:r w:rsidR="001F4A91" w:rsidRPr="00025A3A">
          <w:rPr>
            <w:rStyle w:val="Hyperlink"/>
            <w:rFonts w:cs="Arial"/>
            <w:noProof/>
          </w:rPr>
          <w:t>14.</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PRICE</w:t>
        </w:r>
        <w:r w:rsidR="001F4A91">
          <w:rPr>
            <w:noProof/>
            <w:webHidden/>
          </w:rPr>
          <w:tab/>
        </w:r>
        <w:r w:rsidR="001F4A91">
          <w:rPr>
            <w:noProof/>
            <w:webHidden/>
          </w:rPr>
          <w:fldChar w:fldCharType="begin"/>
        </w:r>
        <w:r w:rsidR="001F4A91">
          <w:rPr>
            <w:noProof/>
            <w:webHidden/>
          </w:rPr>
          <w:instrText xml:space="preserve"> PAGEREF _Toc457296520 \h </w:instrText>
        </w:r>
        <w:r w:rsidR="001F4A91">
          <w:rPr>
            <w:noProof/>
            <w:webHidden/>
          </w:rPr>
        </w:r>
        <w:r w:rsidR="001F4A91">
          <w:rPr>
            <w:noProof/>
            <w:webHidden/>
          </w:rPr>
          <w:fldChar w:fldCharType="separate"/>
        </w:r>
        <w:r w:rsidR="00043276">
          <w:rPr>
            <w:noProof/>
            <w:webHidden/>
          </w:rPr>
          <w:t>6</w:t>
        </w:r>
        <w:r w:rsidR="001F4A91">
          <w:rPr>
            <w:noProof/>
            <w:webHidden/>
          </w:rPr>
          <w:fldChar w:fldCharType="end"/>
        </w:r>
      </w:hyperlink>
    </w:p>
    <w:p w14:paraId="2C22F1DC" w14:textId="77777777" w:rsidR="001F4A91" w:rsidRDefault="00DF119D">
      <w:pPr>
        <w:pStyle w:val="TOC1"/>
        <w:rPr>
          <w:rFonts w:asciiTheme="minorHAnsi" w:eastAsiaTheme="minorEastAsia" w:hAnsiTheme="minorHAnsi" w:cstheme="minorBidi"/>
          <w:caps w:val="0"/>
          <w:noProof/>
          <w:szCs w:val="22"/>
          <w:lang w:eastAsia="en-GB"/>
        </w:rPr>
      </w:pPr>
      <w:hyperlink w:anchor="_Toc457296521" w:history="1">
        <w:r w:rsidR="001F4A91" w:rsidRPr="00025A3A">
          <w:rPr>
            <w:rStyle w:val="Hyperlink"/>
            <w:rFonts w:cs="Arial"/>
            <w:noProof/>
          </w:rPr>
          <w:t>15.</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STAFF AND CUSTOMER SERVICE</w:t>
        </w:r>
        <w:r w:rsidR="001F4A91">
          <w:rPr>
            <w:noProof/>
            <w:webHidden/>
          </w:rPr>
          <w:tab/>
        </w:r>
        <w:r w:rsidR="001F4A91">
          <w:rPr>
            <w:noProof/>
            <w:webHidden/>
          </w:rPr>
          <w:fldChar w:fldCharType="begin"/>
        </w:r>
        <w:r w:rsidR="001F4A91">
          <w:rPr>
            <w:noProof/>
            <w:webHidden/>
          </w:rPr>
          <w:instrText xml:space="preserve"> PAGEREF _Toc457296521 \h </w:instrText>
        </w:r>
        <w:r w:rsidR="001F4A91">
          <w:rPr>
            <w:noProof/>
            <w:webHidden/>
          </w:rPr>
        </w:r>
        <w:r w:rsidR="001F4A91">
          <w:rPr>
            <w:noProof/>
            <w:webHidden/>
          </w:rPr>
          <w:fldChar w:fldCharType="separate"/>
        </w:r>
        <w:r w:rsidR="00043276">
          <w:rPr>
            <w:noProof/>
            <w:webHidden/>
          </w:rPr>
          <w:t>6</w:t>
        </w:r>
        <w:r w:rsidR="001F4A91">
          <w:rPr>
            <w:noProof/>
            <w:webHidden/>
          </w:rPr>
          <w:fldChar w:fldCharType="end"/>
        </w:r>
      </w:hyperlink>
    </w:p>
    <w:p w14:paraId="53A557CB" w14:textId="77777777" w:rsidR="001F4A91" w:rsidRDefault="00DF119D">
      <w:pPr>
        <w:pStyle w:val="TOC1"/>
        <w:rPr>
          <w:rFonts w:asciiTheme="minorHAnsi" w:eastAsiaTheme="minorEastAsia" w:hAnsiTheme="minorHAnsi" w:cstheme="minorBidi"/>
          <w:caps w:val="0"/>
          <w:noProof/>
          <w:szCs w:val="22"/>
          <w:lang w:eastAsia="en-GB"/>
        </w:rPr>
      </w:pPr>
      <w:hyperlink w:anchor="_Toc457296522" w:history="1">
        <w:r w:rsidR="001F4A91" w:rsidRPr="00025A3A">
          <w:rPr>
            <w:rStyle w:val="Hyperlink"/>
            <w:rFonts w:cs="Arial"/>
            <w:noProof/>
          </w:rPr>
          <w:t>16.</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service levels and performance</w:t>
        </w:r>
        <w:r w:rsidR="001F4A91">
          <w:rPr>
            <w:noProof/>
            <w:webHidden/>
          </w:rPr>
          <w:tab/>
        </w:r>
        <w:r w:rsidR="001F4A91">
          <w:rPr>
            <w:noProof/>
            <w:webHidden/>
          </w:rPr>
          <w:fldChar w:fldCharType="begin"/>
        </w:r>
        <w:r w:rsidR="001F4A91">
          <w:rPr>
            <w:noProof/>
            <w:webHidden/>
          </w:rPr>
          <w:instrText xml:space="preserve"> PAGEREF _Toc457296522 \h </w:instrText>
        </w:r>
        <w:r w:rsidR="001F4A91">
          <w:rPr>
            <w:noProof/>
            <w:webHidden/>
          </w:rPr>
        </w:r>
        <w:r w:rsidR="001F4A91">
          <w:rPr>
            <w:noProof/>
            <w:webHidden/>
          </w:rPr>
          <w:fldChar w:fldCharType="separate"/>
        </w:r>
        <w:r w:rsidR="00043276">
          <w:rPr>
            <w:noProof/>
            <w:webHidden/>
          </w:rPr>
          <w:t>6</w:t>
        </w:r>
        <w:r w:rsidR="001F4A91">
          <w:rPr>
            <w:noProof/>
            <w:webHidden/>
          </w:rPr>
          <w:fldChar w:fldCharType="end"/>
        </w:r>
      </w:hyperlink>
    </w:p>
    <w:p w14:paraId="0925DC8B" w14:textId="77777777" w:rsidR="001F4A91" w:rsidRDefault="00DF119D">
      <w:pPr>
        <w:pStyle w:val="TOC1"/>
        <w:rPr>
          <w:rFonts w:asciiTheme="minorHAnsi" w:eastAsiaTheme="minorEastAsia" w:hAnsiTheme="minorHAnsi" w:cstheme="minorBidi"/>
          <w:caps w:val="0"/>
          <w:noProof/>
          <w:szCs w:val="22"/>
          <w:lang w:eastAsia="en-GB"/>
        </w:rPr>
      </w:pPr>
      <w:hyperlink w:anchor="_Toc457296523" w:history="1">
        <w:r w:rsidR="001F4A91" w:rsidRPr="00025A3A">
          <w:rPr>
            <w:rStyle w:val="Hyperlink"/>
            <w:noProof/>
          </w:rPr>
          <w:t>17.</w:t>
        </w:r>
        <w:r w:rsidR="001F4A91">
          <w:rPr>
            <w:rFonts w:asciiTheme="minorHAnsi" w:eastAsiaTheme="minorEastAsia" w:hAnsiTheme="minorHAnsi" w:cstheme="minorBidi"/>
            <w:caps w:val="0"/>
            <w:noProof/>
            <w:szCs w:val="22"/>
            <w:lang w:eastAsia="en-GB"/>
          </w:rPr>
          <w:tab/>
        </w:r>
        <w:r w:rsidR="001F4A91" w:rsidRPr="00025A3A">
          <w:rPr>
            <w:rStyle w:val="Hyperlink"/>
            <w:noProof/>
          </w:rPr>
          <w:t>Security requirements</w:t>
        </w:r>
        <w:r w:rsidR="001F4A91">
          <w:rPr>
            <w:noProof/>
            <w:webHidden/>
          </w:rPr>
          <w:tab/>
        </w:r>
        <w:r w:rsidR="001F4A91">
          <w:rPr>
            <w:noProof/>
            <w:webHidden/>
          </w:rPr>
          <w:fldChar w:fldCharType="begin"/>
        </w:r>
        <w:r w:rsidR="001F4A91">
          <w:rPr>
            <w:noProof/>
            <w:webHidden/>
          </w:rPr>
          <w:instrText xml:space="preserve"> PAGEREF _Toc457296523 \h </w:instrText>
        </w:r>
        <w:r w:rsidR="001F4A91">
          <w:rPr>
            <w:noProof/>
            <w:webHidden/>
          </w:rPr>
        </w:r>
        <w:r w:rsidR="001F4A91">
          <w:rPr>
            <w:noProof/>
            <w:webHidden/>
          </w:rPr>
          <w:fldChar w:fldCharType="separate"/>
        </w:r>
        <w:r w:rsidR="00043276">
          <w:rPr>
            <w:noProof/>
            <w:webHidden/>
          </w:rPr>
          <w:t>7</w:t>
        </w:r>
        <w:r w:rsidR="001F4A91">
          <w:rPr>
            <w:noProof/>
            <w:webHidden/>
          </w:rPr>
          <w:fldChar w:fldCharType="end"/>
        </w:r>
      </w:hyperlink>
    </w:p>
    <w:p w14:paraId="0C8A7327" w14:textId="77777777" w:rsidR="001F4A91" w:rsidRDefault="00DF119D">
      <w:pPr>
        <w:pStyle w:val="TOC1"/>
        <w:rPr>
          <w:rFonts w:asciiTheme="minorHAnsi" w:eastAsiaTheme="minorEastAsia" w:hAnsiTheme="minorHAnsi" w:cstheme="minorBidi"/>
          <w:caps w:val="0"/>
          <w:noProof/>
          <w:szCs w:val="22"/>
          <w:lang w:eastAsia="en-GB"/>
        </w:rPr>
      </w:pPr>
      <w:hyperlink w:anchor="_Toc457296524" w:history="1">
        <w:r w:rsidR="001F4A91" w:rsidRPr="00025A3A">
          <w:rPr>
            <w:rStyle w:val="Hyperlink"/>
            <w:rFonts w:cs="Arial"/>
            <w:noProof/>
          </w:rPr>
          <w:t>18.</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intellectual property rights (ipr)</w:t>
        </w:r>
        <w:r w:rsidR="001F4A91">
          <w:rPr>
            <w:noProof/>
            <w:webHidden/>
          </w:rPr>
          <w:tab/>
        </w:r>
        <w:r w:rsidR="001F4A91">
          <w:rPr>
            <w:noProof/>
            <w:webHidden/>
          </w:rPr>
          <w:fldChar w:fldCharType="begin"/>
        </w:r>
        <w:r w:rsidR="001F4A91">
          <w:rPr>
            <w:noProof/>
            <w:webHidden/>
          </w:rPr>
          <w:instrText xml:space="preserve"> PAGEREF _Toc457296524 \h </w:instrText>
        </w:r>
        <w:r w:rsidR="001F4A91">
          <w:rPr>
            <w:noProof/>
            <w:webHidden/>
          </w:rPr>
        </w:r>
        <w:r w:rsidR="001F4A91">
          <w:rPr>
            <w:noProof/>
            <w:webHidden/>
          </w:rPr>
          <w:fldChar w:fldCharType="separate"/>
        </w:r>
        <w:r w:rsidR="00043276">
          <w:rPr>
            <w:noProof/>
            <w:webHidden/>
          </w:rPr>
          <w:t>7</w:t>
        </w:r>
        <w:r w:rsidR="001F4A91">
          <w:rPr>
            <w:noProof/>
            <w:webHidden/>
          </w:rPr>
          <w:fldChar w:fldCharType="end"/>
        </w:r>
      </w:hyperlink>
    </w:p>
    <w:p w14:paraId="36704A8D" w14:textId="77777777" w:rsidR="001F4A91" w:rsidRDefault="00DF119D">
      <w:pPr>
        <w:pStyle w:val="TOC1"/>
        <w:rPr>
          <w:rFonts w:asciiTheme="minorHAnsi" w:eastAsiaTheme="minorEastAsia" w:hAnsiTheme="minorHAnsi" w:cstheme="minorBidi"/>
          <w:caps w:val="0"/>
          <w:noProof/>
          <w:szCs w:val="22"/>
          <w:lang w:eastAsia="en-GB"/>
        </w:rPr>
      </w:pPr>
      <w:hyperlink w:anchor="_Toc457296525" w:history="1">
        <w:r w:rsidR="001F4A91" w:rsidRPr="00025A3A">
          <w:rPr>
            <w:rStyle w:val="Hyperlink"/>
            <w:rFonts w:cs="Arial"/>
            <w:noProof/>
          </w:rPr>
          <w:t>19.</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payment</w:t>
        </w:r>
        <w:r w:rsidR="001F4A91">
          <w:rPr>
            <w:noProof/>
            <w:webHidden/>
          </w:rPr>
          <w:tab/>
        </w:r>
        <w:r w:rsidR="001F4A91">
          <w:rPr>
            <w:noProof/>
            <w:webHidden/>
          </w:rPr>
          <w:fldChar w:fldCharType="begin"/>
        </w:r>
        <w:r w:rsidR="001F4A91">
          <w:rPr>
            <w:noProof/>
            <w:webHidden/>
          </w:rPr>
          <w:instrText xml:space="preserve"> PAGEREF _Toc457296525 \h </w:instrText>
        </w:r>
        <w:r w:rsidR="001F4A91">
          <w:rPr>
            <w:noProof/>
            <w:webHidden/>
          </w:rPr>
        </w:r>
        <w:r w:rsidR="001F4A91">
          <w:rPr>
            <w:noProof/>
            <w:webHidden/>
          </w:rPr>
          <w:fldChar w:fldCharType="separate"/>
        </w:r>
        <w:r w:rsidR="00043276">
          <w:rPr>
            <w:noProof/>
            <w:webHidden/>
          </w:rPr>
          <w:t>7</w:t>
        </w:r>
        <w:r w:rsidR="001F4A91">
          <w:rPr>
            <w:noProof/>
            <w:webHidden/>
          </w:rPr>
          <w:fldChar w:fldCharType="end"/>
        </w:r>
      </w:hyperlink>
    </w:p>
    <w:p w14:paraId="0CE8E395" w14:textId="77777777" w:rsidR="001F4A91" w:rsidRDefault="00DF119D">
      <w:pPr>
        <w:pStyle w:val="TOC1"/>
        <w:rPr>
          <w:rFonts w:asciiTheme="minorHAnsi" w:eastAsiaTheme="minorEastAsia" w:hAnsiTheme="minorHAnsi" w:cstheme="minorBidi"/>
          <w:caps w:val="0"/>
          <w:noProof/>
          <w:szCs w:val="22"/>
          <w:lang w:eastAsia="en-GB"/>
        </w:rPr>
      </w:pPr>
      <w:hyperlink w:anchor="_Toc457296526" w:history="1">
        <w:r w:rsidR="001F4A91" w:rsidRPr="00025A3A">
          <w:rPr>
            <w:rStyle w:val="Hyperlink"/>
            <w:rFonts w:cs="Arial"/>
            <w:noProof/>
          </w:rPr>
          <w:t>20.</w:t>
        </w:r>
        <w:r w:rsidR="001F4A91">
          <w:rPr>
            <w:rFonts w:asciiTheme="minorHAnsi" w:eastAsiaTheme="minorEastAsia" w:hAnsiTheme="minorHAnsi" w:cstheme="minorBidi"/>
            <w:caps w:val="0"/>
            <w:noProof/>
            <w:szCs w:val="22"/>
            <w:lang w:eastAsia="en-GB"/>
          </w:rPr>
          <w:tab/>
        </w:r>
        <w:r w:rsidR="001F4A91" w:rsidRPr="00025A3A">
          <w:rPr>
            <w:rStyle w:val="Hyperlink"/>
            <w:rFonts w:cs="Arial"/>
            <w:noProof/>
          </w:rPr>
          <w:t>additional information</w:t>
        </w:r>
        <w:r w:rsidR="001F4A91">
          <w:rPr>
            <w:noProof/>
            <w:webHidden/>
          </w:rPr>
          <w:tab/>
        </w:r>
        <w:r w:rsidR="001F4A91">
          <w:rPr>
            <w:noProof/>
            <w:webHidden/>
          </w:rPr>
          <w:fldChar w:fldCharType="begin"/>
        </w:r>
        <w:r w:rsidR="001F4A91">
          <w:rPr>
            <w:noProof/>
            <w:webHidden/>
          </w:rPr>
          <w:instrText xml:space="preserve"> PAGEREF _Toc457296526 \h </w:instrText>
        </w:r>
        <w:r w:rsidR="001F4A91">
          <w:rPr>
            <w:noProof/>
            <w:webHidden/>
          </w:rPr>
        </w:r>
        <w:r w:rsidR="001F4A91">
          <w:rPr>
            <w:noProof/>
            <w:webHidden/>
          </w:rPr>
          <w:fldChar w:fldCharType="separate"/>
        </w:r>
        <w:r w:rsidR="00043276">
          <w:rPr>
            <w:noProof/>
            <w:webHidden/>
          </w:rPr>
          <w:t>7</w:t>
        </w:r>
        <w:r w:rsidR="001F4A91">
          <w:rPr>
            <w:noProof/>
            <w:webHidden/>
          </w:rPr>
          <w:fldChar w:fldCharType="end"/>
        </w:r>
      </w:hyperlink>
    </w:p>
    <w:p w14:paraId="5D6F953B" w14:textId="77777777" w:rsidR="001F4A91" w:rsidRDefault="00DF119D">
      <w:pPr>
        <w:pStyle w:val="TOC1"/>
        <w:rPr>
          <w:rFonts w:asciiTheme="minorHAnsi" w:eastAsiaTheme="minorEastAsia" w:hAnsiTheme="minorHAnsi" w:cstheme="minorBidi"/>
          <w:caps w:val="0"/>
          <w:noProof/>
          <w:szCs w:val="22"/>
          <w:lang w:eastAsia="en-GB"/>
        </w:rPr>
      </w:pPr>
      <w:hyperlink w:anchor="_Toc457296527" w:history="1">
        <w:r w:rsidR="001F4A91" w:rsidRPr="00025A3A">
          <w:rPr>
            <w:rStyle w:val="Hyperlink"/>
            <w:noProof/>
          </w:rPr>
          <w:t>21.</w:t>
        </w:r>
        <w:r w:rsidR="001F4A91">
          <w:rPr>
            <w:rFonts w:asciiTheme="minorHAnsi" w:eastAsiaTheme="minorEastAsia" w:hAnsiTheme="minorHAnsi" w:cstheme="minorBidi"/>
            <w:caps w:val="0"/>
            <w:noProof/>
            <w:szCs w:val="22"/>
            <w:lang w:eastAsia="en-GB"/>
          </w:rPr>
          <w:tab/>
        </w:r>
        <w:r w:rsidR="001F4A91" w:rsidRPr="00025A3A">
          <w:rPr>
            <w:rStyle w:val="Hyperlink"/>
            <w:noProof/>
          </w:rPr>
          <w:t>Location</w:t>
        </w:r>
        <w:r w:rsidR="001F4A91">
          <w:rPr>
            <w:noProof/>
            <w:webHidden/>
          </w:rPr>
          <w:tab/>
        </w:r>
        <w:r w:rsidR="001F4A91">
          <w:rPr>
            <w:noProof/>
            <w:webHidden/>
          </w:rPr>
          <w:fldChar w:fldCharType="begin"/>
        </w:r>
        <w:r w:rsidR="001F4A91">
          <w:rPr>
            <w:noProof/>
            <w:webHidden/>
          </w:rPr>
          <w:instrText xml:space="preserve"> PAGEREF _Toc457296527 \h </w:instrText>
        </w:r>
        <w:r w:rsidR="001F4A91">
          <w:rPr>
            <w:noProof/>
            <w:webHidden/>
          </w:rPr>
        </w:r>
        <w:r w:rsidR="001F4A91">
          <w:rPr>
            <w:noProof/>
            <w:webHidden/>
          </w:rPr>
          <w:fldChar w:fldCharType="separate"/>
        </w:r>
        <w:r w:rsidR="00043276">
          <w:rPr>
            <w:noProof/>
            <w:webHidden/>
          </w:rPr>
          <w:t>7</w:t>
        </w:r>
        <w:r w:rsidR="001F4A91">
          <w:rPr>
            <w:noProof/>
            <w:webHidden/>
          </w:rPr>
          <w:fldChar w:fldCharType="end"/>
        </w:r>
      </w:hyperlink>
    </w:p>
    <w:p w14:paraId="38CC48CB" w14:textId="77777777" w:rsidR="00FE18AC" w:rsidRPr="00D37BAC" w:rsidRDefault="00E10E97" w:rsidP="00FE18AC">
      <w:pPr>
        <w:spacing w:after="120"/>
        <w:jc w:val="center"/>
        <w:rPr>
          <w:b/>
        </w:rPr>
      </w:pPr>
      <w:r w:rsidRPr="00FA5229">
        <w:rPr>
          <w:rFonts w:cs="Arial"/>
          <w:caps/>
        </w:rPr>
        <w:fldChar w:fldCharType="end"/>
      </w:r>
    </w:p>
    <w:p w14:paraId="10115E01"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05500011" w14:textId="77777777" w:rsidR="00FE18AC" w:rsidRPr="00CE295C" w:rsidRDefault="00FE18AC" w:rsidP="008D00A7">
      <w:pPr>
        <w:pStyle w:val="Heading1"/>
        <w:numPr>
          <w:ilvl w:val="0"/>
          <w:numId w:val="22"/>
        </w:numPr>
        <w:tabs>
          <w:tab w:val="clear" w:pos="720"/>
        </w:tabs>
        <w:overflowPunct w:val="0"/>
        <w:autoSpaceDE w:val="0"/>
        <w:autoSpaceDN w:val="0"/>
        <w:spacing w:after="120"/>
        <w:textAlignment w:val="baseline"/>
        <w:rPr>
          <w:szCs w:val="22"/>
        </w:rPr>
      </w:pPr>
      <w:bookmarkStart w:id="1" w:name="_Toc368573027"/>
      <w:bookmarkStart w:id="2" w:name="_Toc457296507"/>
      <w:r w:rsidRPr="00CE295C">
        <w:rPr>
          <w:caps w:val="0"/>
          <w:szCs w:val="22"/>
        </w:rPr>
        <w:lastRenderedPageBreak/>
        <w:t>PURPOSE</w:t>
      </w:r>
      <w:bookmarkEnd w:id="0"/>
      <w:bookmarkEnd w:id="1"/>
      <w:bookmarkEnd w:id="2"/>
    </w:p>
    <w:p w14:paraId="691F4C63" w14:textId="75002006" w:rsidR="0096785E" w:rsidRDefault="0060681A" w:rsidP="0060681A">
      <w:pPr>
        <w:pStyle w:val="Heading2"/>
        <w:rPr>
          <w:szCs w:val="22"/>
        </w:rPr>
      </w:pPr>
      <w:bookmarkStart w:id="3" w:name="_Toc296415791"/>
      <w:r w:rsidRPr="0060681A">
        <w:rPr>
          <w:szCs w:val="22"/>
        </w:rPr>
        <w:t xml:space="preserve">The purpose of this requirement is to assess </w:t>
      </w:r>
      <w:r>
        <w:rPr>
          <w:szCs w:val="22"/>
        </w:rPr>
        <w:t xml:space="preserve">current public funding trends and </w:t>
      </w:r>
      <w:r w:rsidRPr="0060681A">
        <w:rPr>
          <w:szCs w:val="22"/>
        </w:rPr>
        <w:t xml:space="preserve">the potential to attract </w:t>
      </w:r>
      <w:r>
        <w:rPr>
          <w:szCs w:val="22"/>
        </w:rPr>
        <w:t xml:space="preserve">additional </w:t>
      </w:r>
      <w:r w:rsidRPr="0060681A">
        <w:rPr>
          <w:szCs w:val="22"/>
        </w:rPr>
        <w:t>public and private investment into the corridor to boost employment in high value business sectors, housing and transport to maximise growth, including any reforms and innovative approaches to fi</w:t>
      </w:r>
      <w:r>
        <w:rPr>
          <w:szCs w:val="22"/>
        </w:rPr>
        <w:t>nance to support that objective.</w:t>
      </w:r>
    </w:p>
    <w:p w14:paraId="48D63468" w14:textId="77777777" w:rsidR="00671798"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57296508"/>
      <w:bookmarkStart w:id="6" w:name="_Toc297554773"/>
      <w:bookmarkStart w:id="7" w:name="_Toc296415805"/>
      <w:bookmarkStart w:id="8" w:name="_Toc296415793"/>
      <w:bookmarkEnd w:id="3"/>
      <w:r w:rsidRPr="004E78BC">
        <w:rPr>
          <w:szCs w:val="22"/>
        </w:rPr>
        <w:t>BACKGROUND TO THE CONTRACTING aUTHORITY</w:t>
      </w:r>
      <w:bookmarkEnd w:id="4"/>
      <w:bookmarkEnd w:id="5"/>
    </w:p>
    <w:p w14:paraId="02F0D234" w14:textId="6BBCD3C1" w:rsidR="008658DA" w:rsidRDefault="008658DA" w:rsidP="0096785E">
      <w:pPr>
        <w:pStyle w:val="Heading2"/>
      </w:pPr>
      <w:r w:rsidRPr="005D0F47">
        <w:t>The Authority (Her Majesty's Treasury) is the Government's economic and finance ministry, maintaining control over public spending, setting the direction of the UK's economic policy and working to achieve strong and sustainable economic growth.</w:t>
      </w:r>
    </w:p>
    <w:p w14:paraId="3F2D685C"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57296509"/>
      <w:r>
        <w:rPr>
          <w:szCs w:val="22"/>
        </w:rPr>
        <w:t>Background to requirement/</w:t>
      </w:r>
      <w:r w:rsidRPr="002C546C">
        <w:rPr>
          <w:szCs w:val="22"/>
        </w:rPr>
        <w:t>OVERVIEW</w:t>
      </w:r>
      <w:bookmarkEnd w:id="6"/>
      <w:r>
        <w:rPr>
          <w:szCs w:val="22"/>
        </w:rPr>
        <w:t xml:space="preserve"> of requirement</w:t>
      </w:r>
      <w:bookmarkEnd w:id="9"/>
      <w:bookmarkEnd w:id="10"/>
    </w:p>
    <w:p w14:paraId="34B3EC7E" w14:textId="6E4D492F" w:rsidR="008658DA" w:rsidRDefault="008658DA" w:rsidP="008658DA">
      <w:pPr>
        <w:pStyle w:val="Heading2"/>
      </w:pPr>
      <w:bookmarkStart w:id="11" w:name="_Toc297554774"/>
      <w:bookmarkStart w:id="12" w:name="_Toc368573030"/>
      <w:bookmarkEnd w:id="7"/>
      <w:r>
        <w:t>The National Infrastructure Commission</w:t>
      </w:r>
      <w:r w:rsidR="00C00C2F">
        <w:t xml:space="preserve"> (NIC)</w:t>
      </w:r>
      <w:r>
        <w:t xml:space="preserve"> is an independent body that enables long term strategic decision making to build effective and efficient infrastructure for the UK.</w:t>
      </w:r>
    </w:p>
    <w:p w14:paraId="758470CB" w14:textId="36301974" w:rsidR="008658DA" w:rsidRDefault="008658DA" w:rsidP="008658DA">
      <w:pPr>
        <w:pStyle w:val="Heading2"/>
      </w:pPr>
      <w:r>
        <w:t>The NIC was set up on 5</w:t>
      </w:r>
      <w:r w:rsidR="00C00C2F" w:rsidRPr="00C00C2F">
        <w:rPr>
          <w:vertAlign w:val="superscript"/>
        </w:rPr>
        <w:t>th</w:t>
      </w:r>
      <w:r w:rsidR="00C00C2F">
        <w:t xml:space="preserve"> </w:t>
      </w:r>
      <w:r>
        <w:t>October 2015 and will look at the UK’s future needs for nationally significant infrastructure, help to maintain UK’s competitiveness amongst the G20 nations and provide greater certainty for investors by taking a long term approach to the major investment decisions facing the country.</w:t>
      </w:r>
    </w:p>
    <w:p w14:paraId="74E7FF79" w14:textId="77777777" w:rsidR="008658DA" w:rsidRDefault="008658DA" w:rsidP="008658DA">
      <w:pPr>
        <w:pStyle w:val="Heading2"/>
      </w:pPr>
      <w:r>
        <w:t>The NIC will deliver a long-term plan and assessment of national infrastructure needs early in each parliament, setting out what a government is expected to do over the next five years. It will be overseen by a small board, appointed by the Chancellor, and able to commission research and call for evidence from public sector bodies and private sector experts.</w:t>
      </w:r>
    </w:p>
    <w:p w14:paraId="0340BC2C" w14:textId="77777777" w:rsidR="008658DA" w:rsidRDefault="008658DA" w:rsidP="008658DA">
      <w:pPr>
        <w:pStyle w:val="Heading2"/>
      </w:pPr>
      <w:r>
        <w:t>The Commission has begun work on a national infrastructure assessment, looking ahead to requirements for the next 30 years. Alongside that, the C</w:t>
      </w:r>
      <w:r w:rsidRPr="00861AE9">
        <w:t>ommission will carry out specific studies on pressing national infrastructure challenges in order to support the long term competitiveness of the UK economy</w:t>
      </w:r>
      <w:r>
        <w:t>.</w:t>
      </w:r>
    </w:p>
    <w:p w14:paraId="4A7AFD70" w14:textId="63E07E4D" w:rsidR="00861AE9" w:rsidRDefault="008149A8" w:rsidP="004E4FA3">
      <w:pPr>
        <w:pStyle w:val="Heading2"/>
        <w:spacing w:after="120"/>
      </w:pPr>
      <w:r>
        <w:t>In March</w:t>
      </w:r>
      <w:r w:rsidR="00D82BD6">
        <w:t>,</w:t>
      </w:r>
      <w:r>
        <w:t xml:space="preserve"> the Chancellor of the Exchequer asked the Commission to</w:t>
      </w:r>
      <w:r w:rsidR="00861AE9">
        <w:t>:</w:t>
      </w:r>
    </w:p>
    <w:p w14:paraId="4C095D19" w14:textId="6B598442" w:rsidR="0096785E" w:rsidRDefault="008149A8" w:rsidP="00D82BD6">
      <w:pPr>
        <w:pStyle w:val="Heading2"/>
        <w:numPr>
          <w:ilvl w:val="0"/>
          <w:numId w:val="0"/>
        </w:numPr>
        <w:ind w:left="907" w:right="964"/>
      </w:pPr>
      <w:r>
        <w:t xml:space="preserve"> “</w:t>
      </w:r>
      <w:proofErr w:type="gramStart"/>
      <w:r w:rsidRPr="00861AE9">
        <w:rPr>
          <w:i/>
        </w:rPr>
        <w:t>make</w:t>
      </w:r>
      <w:proofErr w:type="gramEnd"/>
      <w:r w:rsidRPr="00861AE9">
        <w:rPr>
          <w:i/>
        </w:rPr>
        <w:t xml:space="preserve"> recommendations to maximize the potential of the Cambridge – Milton Keynes – Oxford corridor as a single, knowledge intensive cluster that competes on the global stage, whilst protecting the area’s high quality environment and securing the homes and jobs the area needs. The commission will look at the priority infrastructure improvements needed and assess the economic case for which investments would generate the most growth.”</w:t>
      </w:r>
    </w:p>
    <w:p w14:paraId="1E457375" w14:textId="0B540B80" w:rsidR="0096785E" w:rsidRDefault="008149A8" w:rsidP="00861AE9">
      <w:pPr>
        <w:pStyle w:val="Heading2"/>
      </w:pPr>
      <w:r>
        <w:t>Bidder</w:t>
      </w:r>
      <w:r w:rsidR="00634283">
        <w:t>s</w:t>
      </w:r>
      <w:r>
        <w:t xml:space="preserve"> should read the detailed </w:t>
      </w:r>
      <w:hyperlink r:id="rId12" w:history="1">
        <w:r w:rsidRPr="008149A8">
          <w:rPr>
            <w:rStyle w:val="Hyperlink"/>
          </w:rPr>
          <w:t>Terms of Reference</w:t>
        </w:r>
      </w:hyperlink>
      <w:r>
        <w:t xml:space="preserve"> for the study, as well as the Commission’s </w:t>
      </w:r>
      <w:hyperlink r:id="rId13" w:history="1">
        <w:r w:rsidRPr="00861AE9">
          <w:rPr>
            <w:rStyle w:val="Hyperlink"/>
          </w:rPr>
          <w:t>ca</w:t>
        </w:r>
        <w:r w:rsidR="00861AE9" w:rsidRPr="00861AE9">
          <w:rPr>
            <w:rStyle w:val="Hyperlink"/>
          </w:rPr>
          <w:t>ll for evidence</w:t>
        </w:r>
      </w:hyperlink>
      <w:r w:rsidR="006416BB">
        <w:t>, which will end on 5</w:t>
      </w:r>
      <w:r w:rsidR="006416BB" w:rsidRPr="006416BB">
        <w:rPr>
          <w:vertAlign w:val="superscript"/>
        </w:rPr>
        <w:t>th</w:t>
      </w:r>
      <w:r w:rsidR="006416BB">
        <w:t xml:space="preserve"> August</w:t>
      </w:r>
      <w:r w:rsidR="00861AE9">
        <w:t>, 2016</w:t>
      </w:r>
      <w:r w:rsidR="007F77DD">
        <w:t xml:space="preserve">, </w:t>
      </w:r>
      <w:r w:rsidR="007F77DD" w:rsidRPr="00005DF9">
        <w:t>in order to understand the broader context for this requirement and inform their response</w:t>
      </w:r>
      <w:r w:rsidR="00861AE9" w:rsidRPr="008658DA">
        <w:t>.</w:t>
      </w:r>
    </w:p>
    <w:p w14:paraId="696B0E24" w14:textId="4419DAF2" w:rsidR="0096785E" w:rsidRDefault="007F77DD" w:rsidP="0096785E">
      <w:pPr>
        <w:pStyle w:val="Heading2"/>
      </w:pPr>
      <w:r>
        <w:t xml:space="preserve">The aim of the NIC study </w:t>
      </w:r>
      <w:r w:rsidR="00861AE9">
        <w:t>is to deliver an independent and unbiased assessment of the broad infrastructure priorities and the</w:t>
      </w:r>
      <w:r>
        <w:t xml:space="preserve"> economic case for investment </w:t>
      </w:r>
      <w:r w:rsidRPr="00005DF9">
        <w:t>across the corridor in order</w:t>
      </w:r>
      <w:r w:rsidR="00634283" w:rsidRPr="00005DF9">
        <w:t xml:space="preserve"> </w:t>
      </w:r>
      <w:r w:rsidR="00861AE9" w:rsidRPr="00005DF9">
        <w:t>to maximise growth</w:t>
      </w:r>
      <w:r w:rsidRPr="00005DF9">
        <w:t xml:space="preserve"> and quality of lif</w:t>
      </w:r>
      <w:r w:rsidRPr="00CA48D9">
        <w:t>e</w:t>
      </w:r>
      <w:r w:rsidR="0096785E" w:rsidRPr="00CA48D9">
        <w:t>.</w:t>
      </w:r>
      <w:r w:rsidR="00861AE9" w:rsidRPr="00861AE9">
        <w:t xml:space="preserve"> </w:t>
      </w:r>
      <w:r w:rsidR="00861AE9">
        <w:t>The Commission will publish:</w:t>
      </w:r>
    </w:p>
    <w:p w14:paraId="26F0A2A1" w14:textId="0143A974" w:rsidR="00861AE9" w:rsidRDefault="00861AE9" w:rsidP="008D00A7">
      <w:pPr>
        <w:pStyle w:val="Heading2"/>
        <w:numPr>
          <w:ilvl w:val="0"/>
          <w:numId w:val="23"/>
        </w:numPr>
      </w:pPr>
      <w:proofErr w:type="gramStart"/>
      <w:r w:rsidRPr="00861AE9">
        <w:rPr>
          <w:b/>
        </w:rPr>
        <w:lastRenderedPageBreak/>
        <w:t>an</w:t>
      </w:r>
      <w:proofErr w:type="gramEnd"/>
      <w:r w:rsidRPr="00861AE9">
        <w:rPr>
          <w:b/>
        </w:rPr>
        <w:t xml:space="preserve"> interim report in autumn 2016</w:t>
      </w:r>
      <w:r>
        <w:t xml:space="preserve"> that assesses the economic case for planned road and rail investment, maps planned local and national development, identifies constraints to growth, regeneration and quality of life, and future opportunities over the next 30 years</w:t>
      </w:r>
      <w:r w:rsidR="008658DA">
        <w:t>.</w:t>
      </w:r>
    </w:p>
    <w:p w14:paraId="3AC96A65" w14:textId="4D9FA9D8" w:rsidR="00861AE9" w:rsidRDefault="008658DA" w:rsidP="008D00A7">
      <w:pPr>
        <w:pStyle w:val="Heading2"/>
        <w:numPr>
          <w:ilvl w:val="0"/>
          <w:numId w:val="23"/>
        </w:numPr>
      </w:pPr>
      <w:r w:rsidRPr="00861AE9">
        <w:rPr>
          <w:b/>
        </w:rPr>
        <w:t>a final report in late 2017</w:t>
      </w:r>
      <w:r>
        <w:t xml:space="preserve"> that provides recommendations to boost connectivity, growth, jobs, housing, sustainability, local governance and a framework to measure the impact of investment.</w:t>
      </w:r>
    </w:p>
    <w:p w14:paraId="5A1750D3" w14:textId="18127FD3" w:rsidR="00861AE9" w:rsidRDefault="004E4FA3" w:rsidP="00861AE9">
      <w:pPr>
        <w:pStyle w:val="Heading1"/>
      </w:pPr>
      <w:bookmarkStart w:id="13" w:name="_Toc457296510"/>
      <w:r>
        <w:t>DEFINITIONS</w:t>
      </w:r>
      <w:bookmarkEnd w:id="13"/>
    </w:p>
    <w:p w14:paraId="4B0A7596" w14:textId="77777777" w:rsidR="00C4233A" w:rsidRDefault="0096785E" w:rsidP="0096785E">
      <w:pPr>
        <w:pStyle w:val="Heading2"/>
        <w:spacing w:after="120"/>
        <w:ind w:left="709" w:hanging="709"/>
        <w:rPr>
          <w:szCs w:val="22"/>
        </w:rPr>
      </w:pPr>
      <w:r w:rsidRPr="0096785E">
        <w:rPr>
          <w:b/>
          <w:szCs w:val="22"/>
        </w:rPr>
        <w:t>D</w:t>
      </w:r>
      <w:r w:rsidR="00106F24" w:rsidRPr="0096785E">
        <w:rPr>
          <w:b/>
          <w:szCs w:val="22"/>
        </w:rPr>
        <w:t>efinitions</w:t>
      </w:r>
      <w:r>
        <w:rPr>
          <w:szCs w:val="22"/>
        </w:rPr>
        <w:t>:</w:t>
      </w:r>
    </w:p>
    <w:tbl>
      <w:tblPr>
        <w:tblStyle w:val="TableGrid"/>
        <w:tblW w:w="0" w:type="auto"/>
        <w:tblInd w:w="720" w:type="dxa"/>
        <w:tblLook w:val="04A0" w:firstRow="1" w:lastRow="0" w:firstColumn="1" w:lastColumn="0" w:noHBand="0" w:noVBand="1"/>
      </w:tblPr>
      <w:tblGrid>
        <w:gridCol w:w="1841"/>
        <w:gridCol w:w="6458"/>
      </w:tblGrid>
      <w:tr w:rsidR="00106F24" w14:paraId="7F6214AB" w14:textId="77777777" w:rsidTr="0096785E">
        <w:tc>
          <w:tcPr>
            <w:tcW w:w="1841" w:type="dxa"/>
            <w:shd w:val="clear" w:color="auto" w:fill="C6D9F1" w:themeFill="text2" w:themeFillTint="33"/>
          </w:tcPr>
          <w:p w14:paraId="6B4DD4A8" w14:textId="77777777" w:rsidR="00106F24" w:rsidRPr="0096785E" w:rsidRDefault="00106F24" w:rsidP="0081061A">
            <w:pPr>
              <w:pStyle w:val="Heading2"/>
              <w:numPr>
                <w:ilvl w:val="0"/>
                <w:numId w:val="0"/>
              </w:numPr>
              <w:spacing w:after="120"/>
              <w:ind w:left="18" w:hanging="18"/>
              <w:jc w:val="left"/>
              <w:outlineLvl w:val="1"/>
            </w:pPr>
            <w:r w:rsidRPr="0096785E">
              <w:t>Expression</w:t>
            </w:r>
            <w:r w:rsidR="0081061A" w:rsidRPr="0096785E">
              <w:t xml:space="preserve"> or </w:t>
            </w:r>
            <w:r w:rsidRPr="0096785E">
              <w:t>Acronym</w:t>
            </w:r>
          </w:p>
        </w:tc>
        <w:tc>
          <w:tcPr>
            <w:tcW w:w="6458" w:type="dxa"/>
            <w:shd w:val="clear" w:color="auto" w:fill="C6D9F1" w:themeFill="text2" w:themeFillTint="33"/>
          </w:tcPr>
          <w:p w14:paraId="23E410B7" w14:textId="77777777" w:rsidR="00106F24" w:rsidRPr="0096785E" w:rsidRDefault="00106F24" w:rsidP="0081061A">
            <w:pPr>
              <w:pStyle w:val="Heading2"/>
              <w:numPr>
                <w:ilvl w:val="0"/>
                <w:numId w:val="0"/>
              </w:numPr>
              <w:spacing w:after="120"/>
              <w:ind w:left="720" w:hanging="720"/>
              <w:outlineLvl w:val="1"/>
            </w:pPr>
            <w:r w:rsidRPr="0096785E">
              <w:t>Definition</w:t>
            </w:r>
          </w:p>
        </w:tc>
      </w:tr>
      <w:tr w:rsidR="00106F24" w14:paraId="698ED6D0" w14:textId="77777777" w:rsidTr="0096785E">
        <w:tc>
          <w:tcPr>
            <w:tcW w:w="1841" w:type="dxa"/>
          </w:tcPr>
          <w:p w14:paraId="70BFDC4E" w14:textId="0AFC6C79" w:rsidR="00106F24" w:rsidRPr="0096785E" w:rsidRDefault="00C00C2F" w:rsidP="0081061A">
            <w:pPr>
              <w:pStyle w:val="Heading2"/>
              <w:numPr>
                <w:ilvl w:val="0"/>
                <w:numId w:val="0"/>
              </w:numPr>
              <w:spacing w:after="120"/>
              <w:ind w:left="720" w:hanging="720"/>
              <w:outlineLvl w:val="1"/>
            </w:pPr>
            <w:r>
              <w:t>C</w:t>
            </w:r>
            <w:r w:rsidR="00861AE9">
              <w:t>orridor</w:t>
            </w:r>
          </w:p>
        </w:tc>
        <w:tc>
          <w:tcPr>
            <w:tcW w:w="6458" w:type="dxa"/>
          </w:tcPr>
          <w:p w14:paraId="0B7383AA" w14:textId="10F362AA" w:rsidR="00106F24" w:rsidRPr="0096785E" w:rsidRDefault="00005DF9" w:rsidP="00634283">
            <w:pPr>
              <w:pStyle w:val="Heading2"/>
              <w:numPr>
                <w:ilvl w:val="0"/>
                <w:numId w:val="0"/>
              </w:numPr>
              <w:spacing w:after="120"/>
              <w:outlineLvl w:val="1"/>
            </w:pPr>
            <w:r>
              <w:t>Towns</w:t>
            </w:r>
            <w:r w:rsidR="009E20E1">
              <w:t>,</w:t>
            </w:r>
            <w:r w:rsidR="00861AE9">
              <w:t xml:space="preserve"> cities </w:t>
            </w:r>
            <w:r w:rsidR="009E169B">
              <w:t xml:space="preserve">and their hinterlands </w:t>
            </w:r>
            <w:r w:rsidR="009E20E1">
              <w:t>referred to in the terms of reference</w:t>
            </w:r>
            <w:r w:rsidR="00F14FA8">
              <w:t>, including</w:t>
            </w:r>
            <w:r w:rsidR="009E169B">
              <w:t xml:space="preserve"> key </w:t>
            </w:r>
            <w:r w:rsidR="009E20E1">
              <w:t xml:space="preserve">economic </w:t>
            </w:r>
            <w:r w:rsidR="00F14FA8">
              <w:t>relationships with</w:t>
            </w:r>
            <w:r w:rsidR="009E20E1">
              <w:t xml:space="preserve"> </w:t>
            </w:r>
            <w:r w:rsidR="00861AE9">
              <w:t xml:space="preserve">surrounding </w:t>
            </w:r>
            <w:r w:rsidR="00634283">
              <w:t>places</w:t>
            </w:r>
            <w:r>
              <w:t>.</w:t>
            </w:r>
          </w:p>
        </w:tc>
      </w:tr>
    </w:tbl>
    <w:p w14:paraId="27D3E366" w14:textId="753D8FF1"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57296511"/>
      <w:r w:rsidRPr="00B9425F">
        <w:rPr>
          <w:szCs w:val="22"/>
        </w:rPr>
        <w:t>scope of requirement</w:t>
      </w:r>
      <w:bookmarkEnd w:id="11"/>
      <w:bookmarkEnd w:id="12"/>
      <w:bookmarkEnd w:id="14"/>
    </w:p>
    <w:bookmarkEnd w:id="8"/>
    <w:p w14:paraId="7FDA009C" w14:textId="449E0B15" w:rsidR="00B56986" w:rsidRDefault="00B56986" w:rsidP="00B56986">
      <w:pPr>
        <w:pStyle w:val="Heading2"/>
        <w:numPr>
          <w:ilvl w:val="1"/>
          <w:numId w:val="2"/>
        </w:numPr>
        <w:rPr>
          <w:szCs w:val="22"/>
        </w:rPr>
      </w:pPr>
      <w:r w:rsidRPr="00F95E27">
        <w:rPr>
          <w:szCs w:val="22"/>
        </w:rPr>
        <w:t xml:space="preserve">The scope of the requirement is </w:t>
      </w:r>
      <w:r>
        <w:rPr>
          <w:szCs w:val="22"/>
        </w:rPr>
        <w:t xml:space="preserve">to provide a strategic overview of the current and future potential for </w:t>
      </w:r>
      <w:r w:rsidRPr="00F95E27">
        <w:rPr>
          <w:szCs w:val="22"/>
        </w:rPr>
        <w:t xml:space="preserve">public and private </w:t>
      </w:r>
      <w:r>
        <w:rPr>
          <w:szCs w:val="22"/>
        </w:rPr>
        <w:t>investment in</w:t>
      </w:r>
      <w:r w:rsidRPr="00F95E27">
        <w:rPr>
          <w:szCs w:val="22"/>
        </w:rPr>
        <w:t xml:space="preserve"> growth across the corridor, including the push and pull factors for investors, and </w:t>
      </w:r>
      <w:r>
        <w:rPr>
          <w:szCs w:val="22"/>
        </w:rPr>
        <w:t>reforms</w:t>
      </w:r>
      <w:r w:rsidRPr="00F95E27">
        <w:rPr>
          <w:szCs w:val="22"/>
        </w:rPr>
        <w:t xml:space="preserve"> that could help attract additional investment, including in infrastru</w:t>
      </w:r>
      <w:r>
        <w:rPr>
          <w:szCs w:val="22"/>
        </w:rPr>
        <w:t>cture. In order to deliver this requirement it will be necessary for the successful bidder to draw on analysis and evidence from work being undertake</w:t>
      </w:r>
      <w:r w:rsidR="00B54521">
        <w:rPr>
          <w:szCs w:val="22"/>
        </w:rPr>
        <w:t>n</w:t>
      </w:r>
      <w:r>
        <w:rPr>
          <w:szCs w:val="22"/>
        </w:rPr>
        <w:t xml:space="preserve"> on behalf of the NIC on economics, transport, housing and commercial development across the corridor, as well as evidence submitted as part of the Commission’s call for evidence.</w:t>
      </w:r>
    </w:p>
    <w:p w14:paraId="69564B11" w14:textId="77777777" w:rsidR="00B56986" w:rsidRDefault="00B56986" w:rsidP="00B56986">
      <w:pPr>
        <w:pStyle w:val="Heading1"/>
        <w:numPr>
          <w:ilvl w:val="0"/>
          <w:numId w:val="2"/>
        </w:numPr>
        <w:spacing w:after="120"/>
      </w:pPr>
      <w:bookmarkStart w:id="15" w:name="_Toc457296512"/>
      <w:r w:rsidRPr="00BE6EE0">
        <w:t>The requirement</w:t>
      </w:r>
      <w:bookmarkEnd w:id="15"/>
    </w:p>
    <w:p w14:paraId="2E8AC8AF" w14:textId="77777777" w:rsidR="00B56986" w:rsidRDefault="00B56986" w:rsidP="00B56986">
      <w:pPr>
        <w:pStyle w:val="Heading2"/>
        <w:numPr>
          <w:ilvl w:val="1"/>
          <w:numId w:val="2"/>
        </w:numPr>
      </w:pPr>
      <w:r>
        <w:t>Outputs: the aim of this work is to provide the building blocks for a strategic investment plan for the corridor, including:</w:t>
      </w:r>
    </w:p>
    <w:p w14:paraId="1D419E91" w14:textId="22A05F0D" w:rsidR="00B56986" w:rsidRDefault="00B56986" w:rsidP="008D00A7">
      <w:pPr>
        <w:pStyle w:val="Heading3"/>
        <w:numPr>
          <w:ilvl w:val="2"/>
          <w:numId w:val="25"/>
        </w:numPr>
      </w:pPr>
      <w:proofErr w:type="gramStart"/>
      <w:r>
        <w:t>detailed</w:t>
      </w:r>
      <w:proofErr w:type="gramEnd"/>
      <w:r>
        <w:t xml:space="preserve"> financial data and financial modelling to develop a picture of the current and future financial position across local authorities and LEPs, including future funding scenarios that take account of spending plans and new financial freedoms. </w:t>
      </w:r>
    </w:p>
    <w:p w14:paraId="796CF4F8" w14:textId="2D362BA4" w:rsidR="00B56986" w:rsidRDefault="00B56986" w:rsidP="008D00A7">
      <w:pPr>
        <w:pStyle w:val="Heading3"/>
        <w:numPr>
          <w:ilvl w:val="2"/>
          <w:numId w:val="25"/>
        </w:numPr>
      </w:pPr>
      <w:proofErr w:type="gramStart"/>
      <w:r>
        <w:t>relevant</w:t>
      </w:r>
      <w:proofErr w:type="gramEnd"/>
      <w:r>
        <w:t xml:space="preserve"> case studies and best practise from the UK and elsewhere applicable to the corridor that if adopted or trialled could boost investment in growth and infrastructure, such as, for example, </w:t>
      </w:r>
      <w:r w:rsidRPr="008642BA">
        <w:t>strengthened governance to enable integrated planning and infrastructure decisions to be made</w:t>
      </w:r>
      <w:r>
        <w:t>,</w:t>
      </w:r>
      <w:r w:rsidRPr="008642BA">
        <w:t xml:space="preserve"> </w:t>
      </w:r>
      <w:r>
        <w:t>pooling funding from a variety of sources, government guarantees, and other innovative approaches to finance investment.</w:t>
      </w:r>
    </w:p>
    <w:p w14:paraId="63FEB531" w14:textId="600E3CD4" w:rsidR="00B56986" w:rsidRPr="001F4A91" w:rsidRDefault="00B56986" w:rsidP="008D00A7">
      <w:pPr>
        <w:pStyle w:val="Heading3"/>
        <w:numPr>
          <w:ilvl w:val="2"/>
          <w:numId w:val="25"/>
        </w:numPr>
        <w:rPr>
          <w:szCs w:val="22"/>
        </w:rPr>
      </w:pPr>
      <w:r>
        <w:t xml:space="preserve">a market tested assessment of the opportunities and risks for private sector and institutional investors to finance large scale development and </w:t>
      </w:r>
      <w:r w:rsidRPr="001F4A91">
        <w:rPr>
          <w:szCs w:val="22"/>
        </w:rPr>
        <w:lastRenderedPageBreak/>
        <w:t>infrastructure, including any reforms, flexibilities, or devolved powers that may need to be put in place to secure investment across the corridor</w:t>
      </w:r>
      <w:r w:rsidR="00032909" w:rsidRPr="001F4A91">
        <w:rPr>
          <w:szCs w:val="22"/>
        </w:rPr>
        <w:t>; and</w:t>
      </w:r>
      <w:r w:rsidRPr="001F4A91">
        <w:rPr>
          <w:szCs w:val="22"/>
        </w:rPr>
        <w:t xml:space="preserve"> </w:t>
      </w:r>
    </w:p>
    <w:p w14:paraId="2782DC13" w14:textId="7AD8EB25" w:rsidR="001F4A91" w:rsidRPr="001F4A91" w:rsidRDefault="001F4A91" w:rsidP="001F4A91">
      <w:pPr>
        <w:pStyle w:val="Heading3"/>
        <w:shd w:val="clear" w:color="auto" w:fill="FFFFFF"/>
        <w:spacing w:after="120"/>
        <w:ind w:left="1712"/>
        <w:rPr>
          <w:rFonts w:eastAsia="Times New Roman" w:cs="Arial"/>
          <w:color w:val="222222"/>
          <w:szCs w:val="22"/>
          <w:lang w:eastAsia="en-GB"/>
        </w:rPr>
      </w:pPr>
      <w:r w:rsidRPr="001F4A91">
        <w:rPr>
          <w:rStyle w:val="apple-converted-space"/>
          <w:b/>
          <w:bCs/>
          <w:color w:val="222222"/>
          <w:szCs w:val="22"/>
        </w:rPr>
        <w:t> </w:t>
      </w:r>
      <w:r w:rsidRPr="001F4A91">
        <w:rPr>
          <w:szCs w:val="22"/>
        </w:rPr>
        <w:t>an ongoing dialogue with the Commission, and other successful third parties contracted by the Commission, to share expert views and judgements about the analysis as it develops, and to provide expert views and judgements on other relevant aspects of the Cambridge – Milton Keynes – Oxford study as more evidence and analysis becomes available</w:t>
      </w:r>
      <w:r>
        <w:rPr>
          <w:szCs w:val="22"/>
        </w:rPr>
        <w:t>.</w:t>
      </w:r>
    </w:p>
    <w:p w14:paraId="3D7A169B" w14:textId="77777777" w:rsidR="00B56986" w:rsidRDefault="00B56986" w:rsidP="00B56986">
      <w:pPr>
        <w:pStyle w:val="Heading2"/>
        <w:numPr>
          <w:ilvl w:val="1"/>
          <w:numId w:val="2"/>
        </w:numPr>
      </w:pPr>
      <w:r>
        <w:t>All materials (including research, calculations and models) used to generate the analysis should be made available to the Commission for future use.</w:t>
      </w:r>
    </w:p>
    <w:p w14:paraId="2319AF29" w14:textId="77777777" w:rsidR="00B56986" w:rsidRPr="00A911DF" w:rsidRDefault="00B56986" w:rsidP="00B56986">
      <w:pPr>
        <w:pStyle w:val="Heading2"/>
        <w:numPr>
          <w:ilvl w:val="1"/>
          <w:numId w:val="2"/>
        </w:numPr>
      </w:pPr>
      <w:r>
        <w:t xml:space="preserve">At the start of the project we would expect to hold an inception/scoping meeting with the successful supplier, and for a short inception report to then be provided which clarifies the approach to be taken, along with a plan setting out key milestones and dates for deliverables, risks and how these will be managed etc. – for agreement, before proceeding to carry out the analysis. </w:t>
      </w:r>
      <w:r w:rsidRPr="00A911DF">
        <w:t xml:space="preserve">During the evidence gathering and subsequent phases we expect the bidder to work closely with the Commission, including through regular meetings and other communication.  </w:t>
      </w:r>
    </w:p>
    <w:p w14:paraId="6BE975A4" w14:textId="0B0CA572" w:rsidR="001F4A91" w:rsidRPr="001F4A91" w:rsidRDefault="001A4795" w:rsidP="00B56986">
      <w:pPr>
        <w:pStyle w:val="Heading2"/>
        <w:numPr>
          <w:ilvl w:val="1"/>
          <w:numId w:val="2"/>
        </w:numPr>
      </w:pPr>
      <w:r w:rsidRPr="001A4795">
        <w:t>The Commission is currently procuring third party support/research covering economics, transport, housing and, finance/investment. If required by the Commission the successful supplier should work collaboratively with other third parties contracted by the Commission. That may include, but is not limited to sharing analysis and methodologies, developing jointly agreed assessments and conclusions to support the overall findings of individually commissioned pieces of research.</w:t>
      </w:r>
      <w:bookmarkStart w:id="16" w:name="_GoBack"/>
      <w:bookmarkEnd w:id="16"/>
    </w:p>
    <w:p w14:paraId="559733B5" w14:textId="765307BD" w:rsidR="00B56986" w:rsidRPr="00A911DF" w:rsidRDefault="00B56986" w:rsidP="00B56986">
      <w:pPr>
        <w:pStyle w:val="Heading2"/>
        <w:numPr>
          <w:ilvl w:val="1"/>
          <w:numId w:val="2"/>
        </w:numPr>
      </w:pPr>
      <w:r w:rsidRPr="00A43E41">
        <w:t>The commission will provide relevant responses from the call for evidence, and other supporting documentation. Given time constraints we would not expect the winning bidder to spend a significant amount of time meeting with or interviewing a wider range of stakeholders. The NIC has already undertaken a significant amount of engagement with key stakeholder and where appropriate will be able to provide analysis and views from those engagements.</w:t>
      </w:r>
    </w:p>
    <w:p w14:paraId="24A779ED" w14:textId="77777777" w:rsidR="00B56986" w:rsidRPr="00A911DF" w:rsidRDefault="00B56986" w:rsidP="00B56986">
      <w:pPr>
        <w:pStyle w:val="Heading2"/>
        <w:numPr>
          <w:ilvl w:val="1"/>
          <w:numId w:val="2"/>
        </w:numPr>
      </w:pPr>
      <w:r w:rsidRPr="00A911DF">
        <w:t xml:space="preserve">The bidder should also be prepared to present to technical and non-technical members of the Commission in a clear and concise fashion, to set out the key findings </w:t>
      </w:r>
      <w:r>
        <w:t>and</w:t>
      </w:r>
      <w:r w:rsidRPr="00A911DF">
        <w:t xml:space="preserve"> assumptions, results, and caveats for the assessment in a clear and concise fashion, to ensure these are fully understood.</w:t>
      </w:r>
    </w:p>
    <w:p w14:paraId="47FD4467" w14:textId="77777777" w:rsidR="00B56986" w:rsidRPr="00A911DF" w:rsidRDefault="00B56986" w:rsidP="00B56986">
      <w:pPr>
        <w:pStyle w:val="Heading2"/>
        <w:numPr>
          <w:ilvl w:val="1"/>
          <w:numId w:val="2"/>
        </w:numPr>
      </w:pPr>
      <w:r>
        <w:t>Any</w:t>
      </w:r>
      <w:r w:rsidRPr="00A911DF">
        <w:t xml:space="preserve"> empirical data should be derived from a broad range of credible sources, in particular drawing on information and analysis that i</w:t>
      </w:r>
      <w:r>
        <w:t>s already in the public domain</w:t>
      </w:r>
      <w:r w:rsidRPr="00A911DF">
        <w:t xml:space="preserve">, case studies looking in detail at previous success stories, lessons learned and deep dives into key facilitators of growth such as transport, housing and skills. </w:t>
      </w:r>
    </w:p>
    <w:p w14:paraId="7D49E34B" w14:textId="77777777" w:rsidR="00671798" w:rsidRDefault="00FE18AC">
      <w:pPr>
        <w:pStyle w:val="Heading1"/>
        <w:spacing w:after="120"/>
      </w:pPr>
      <w:bookmarkStart w:id="17" w:name="_Toc368573032"/>
      <w:bookmarkStart w:id="18" w:name="_Toc457296513"/>
      <w:r>
        <w:t>key milestones</w:t>
      </w:r>
      <w:bookmarkEnd w:id="17"/>
      <w:bookmarkEnd w:id="18"/>
    </w:p>
    <w:p w14:paraId="532A41D1"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9D0711" w14:paraId="4F0A60A0" w14:textId="77777777" w:rsidTr="00106F24">
        <w:tc>
          <w:tcPr>
            <w:tcW w:w="898" w:type="pct"/>
            <w:shd w:val="clear" w:color="auto" w:fill="C6D9F1" w:themeFill="text2" w:themeFillTint="33"/>
            <w:vAlign w:val="center"/>
          </w:tcPr>
          <w:p w14:paraId="172BE3D1" w14:textId="77777777" w:rsidR="00671798" w:rsidRPr="009D0711" w:rsidRDefault="00FE18AC">
            <w:pPr>
              <w:pStyle w:val="Heading3"/>
              <w:numPr>
                <w:ilvl w:val="0"/>
                <w:numId w:val="0"/>
              </w:numPr>
              <w:spacing w:after="120"/>
              <w:jc w:val="center"/>
              <w:outlineLvl w:val="2"/>
              <w:rPr>
                <w:b/>
                <w:szCs w:val="24"/>
              </w:rPr>
            </w:pPr>
            <w:r w:rsidRPr="009D0711">
              <w:rPr>
                <w:b/>
              </w:rPr>
              <w:t>Milestone</w:t>
            </w:r>
          </w:p>
        </w:tc>
        <w:tc>
          <w:tcPr>
            <w:tcW w:w="2480" w:type="pct"/>
            <w:shd w:val="clear" w:color="auto" w:fill="C6D9F1" w:themeFill="text2" w:themeFillTint="33"/>
            <w:vAlign w:val="center"/>
          </w:tcPr>
          <w:p w14:paraId="09CF8A31" w14:textId="77777777" w:rsidR="00671798" w:rsidRPr="009D0711" w:rsidRDefault="00FE18AC">
            <w:pPr>
              <w:pStyle w:val="Heading3"/>
              <w:numPr>
                <w:ilvl w:val="0"/>
                <w:numId w:val="0"/>
              </w:numPr>
              <w:spacing w:after="120"/>
              <w:jc w:val="center"/>
              <w:outlineLvl w:val="2"/>
              <w:rPr>
                <w:b/>
                <w:szCs w:val="24"/>
              </w:rPr>
            </w:pPr>
            <w:r w:rsidRPr="009D0711">
              <w:rPr>
                <w:b/>
              </w:rPr>
              <w:t>Description</w:t>
            </w:r>
          </w:p>
        </w:tc>
        <w:tc>
          <w:tcPr>
            <w:tcW w:w="1622" w:type="pct"/>
            <w:shd w:val="clear" w:color="auto" w:fill="C6D9F1" w:themeFill="text2" w:themeFillTint="33"/>
            <w:vAlign w:val="center"/>
          </w:tcPr>
          <w:p w14:paraId="79F5354A" w14:textId="77777777" w:rsidR="00671798" w:rsidRPr="009D0711" w:rsidRDefault="00FE18AC">
            <w:pPr>
              <w:pStyle w:val="Heading3"/>
              <w:numPr>
                <w:ilvl w:val="0"/>
                <w:numId w:val="0"/>
              </w:numPr>
              <w:spacing w:after="120"/>
              <w:jc w:val="center"/>
              <w:outlineLvl w:val="2"/>
              <w:rPr>
                <w:b/>
                <w:szCs w:val="24"/>
              </w:rPr>
            </w:pPr>
            <w:r w:rsidRPr="009D0711">
              <w:rPr>
                <w:b/>
              </w:rPr>
              <w:t>Timeframe</w:t>
            </w:r>
          </w:p>
        </w:tc>
      </w:tr>
      <w:tr w:rsidR="00FE18AC" w:rsidRPr="009D0711" w14:paraId="65E34AED" w14:textId="77777777" w:rsidTr="00E245A6">
        <w:tc>
          <w:tcPr>
            <w:tcW w:w="898" w:type="pct"/>
            <w:vAlign w:val="center"/>
          </w:tcPr>
          <w:p w14:paraId="5C29C6FF" w14:textId="77777777" w:rsidR="00671798" w:rsidRPr="009D0711" w:rsidRDefault="00FE18AC">
            <w:pPr>
              <w:pStyle w:val="Heading3"/>
              <w:numPr>
                <w:ilvl w:val="0"/>
                <w:numId w:val="0"/>
              </w:numPr>
              <w:spacing w:after="120"/>
              <w:jc w:val="center"/>
              <w:outlineLvl w:val="2"/>
              <w:rPr>
                <w:szCs w:val="24"/>
              </w:rPr>
            </w:pPr>
            <w:r w:rsidRPr="009D0711">
              <w:lastRenderedPageBreak/>
              <w:t>1</w:t>
            </w:r>
          </w:p>
        </w:tc>
        <w:tc>
          <w:tcPr>
            <w:tcW w:w="2480" w:type="pct"/>
            <w:vAlign w:val="center"/>
          </w:tcPr>
          <w:p w14:paraId="49C3FB8E" w14:textId="723226EE" w:rsidR="00671798" w:rsidRPr="009D0711" w:rsidRDefault="009D0711" w:rsidP="002A6BE4">
            <w:pPr>
              <w:pStyle w:val="Heading3"/>
              <w:numPr>
                <w:ilvl w:val="0"/>
                <w:numId w:val="0"/>
              </w:numPr>
              <w:spacing w:after="120"/>
              <w:jc w:val="left"/>
              <w:outlineLvl w:val="2"/>
              <w:rPr>
                <w:szCs w:val="24"/>
              </w:rPr>
            </w:pPr>
            <w:r w:rsidRPr="009D0711">
              <w:t>Project inception meeting with NIC</w:t>
            </w:r>
            <w:r w:rsidR="00C51937">
              <w:t xml:space="preserve"> to include draft </w:t>
            </w:r>
            <w:r w:rsidR="00C51937" w:rsidRPr="009D0711">
              <w:t>inception report to be provided</w:t>
            </w:r>
            <w:r w:rsidR="00C51937">
              <w:t>,</w:t>
            </w:r>
            <w:r w:rsidR="00C51937" w:rsidRPr="009D0711">
              <w:t xml:space="preserve"> and agreed </w:t>
            </w:r>
            <w:r w:rsidR="00C51937">
              <w:t>by NIC</w:t>
            </w:r>
            <w:r w:rsidR="00C51937" w:rsidRPr="009D0711">
              <w:t>, clarifying the approach to be taken, along with a plan setting out key milestones and dates for deliverables, risks and how these will be managed</w:t>
            </w:r>
            <w:r w:rsidR="00C51937">
              <w:t>,</w:t>
            </w:r>
            <w:r w:rsidR="002A6BE4">
              <w:t xml:space="preserve"> etc</w:t>
            </w:r>
            <w:r w:rsidR="00B23F13">
              <w:t xml:space="preserve">. </w:t>
            </w:r>
          </w:p>
        </w:tc>
        <w:tc>
          <w:tcPr>
            <w:tcW w:w="1622" w:type="pct"/>
            <w:vAlign w:val="center"/>
          </w:tcPr>
          <w:p w14:paraId="7E964508" w14:textId="77777777" w:rsidR="00671798" w:rsidRPr="009D0711" w:rsidRDefault="00FE18AC">
            <w:pPr>
              <w:pStyle w:val="Heading3"/>
              <w:numPr>
                <w:ilvl w:val="0"/>
                <w:numId w:val="0"/>
              </w:numPr>
              <w:spacing w:after="120"/>
              <w:jc w:val="center"/>
              <w:outlineLvl w:val="2"/>
              <w:rPr>
                <w:szCs w:val="24"/>
              </w:rPr>
            </w:pPr>
            <w:r w:rsidRPr="009D0711">
              <w:t xml:space="preserve">Within week 1 of Contract Award </w:t>
            </w:r>
          </w:p>
        </w:tc>
      </w:tr>
      <w:tr w:rsidR="00FE18AC" w:rsidRPr="009D0711" w14:paraId="528B5C8A" w14:textId="77777777" w:rsidTr="00E245A6">
        <w:tc>
          <w:tcPr>
            <w:tcW w:w="898" w:type="pct"/>
            <w:vAlign w:val="center"/>
          </w:tcPr>
          <w:p w14:paraId="5BBE4C39" w14:textId="77777777" w:rsidR="00671798" w:rsidRPr="009D0711" w:rsidRDefault="00FE18AC">
            <w:pPr>
              <w:pStyle w:val="Heading3"/>
              <w:numPr>
                <w:ilvl w:val="0"/>
                <w:numId w:val="0"/>
              </w:numPr>
              <w:spacing w:after="120"/>
              <w:jc w:val="center"/>
              <w:outlineLvl w:val="2"/>
              <w:rPr>
                <w:szCs w:val="24"/>
              </w:rPr>
            </w:pPr>
            <w:r w:rsidRPr="009D0711">
              <w:t>2</w:t>
            </w:r>
          </w:p>
        </w:tc>
        <w:tc>
          <w:tcPr>
            <w:tcW w:w="2480" w:type="pct"/>
            <w:vAlign w:val="center"/>
          </w:tcPr>
          <w:p w14:paraId="2E7F16A7" w14:textId="175B3891" w:rsidR="00671798" w:rsidRPr="009D0711" w:rsidRDefault="00B23F13" w:rsidP="00B23F13">
            <w:pPr>
              <w:pStyle w:val="Heading3"/>
              <w:numPr>
                <w:ilvl w:val="0"/>
                <w:numId w:val="0"/>
              </w:numPr>
              <w:spacing w:after="120"/>
              <w:jc w:val="left"/>
              <w:outlineLvl w:val="2"/>
              <w:rPr>
                <w:szCs w:val="24"/>
              </w:rPr>
            </w:pPr>
            <w:r>
              <w:t>I</w:t>
            </w:r>
            <w:r w:rsidR="00C51937" w:rsidRPr="00C51937">
              <w:t xml:space="preserve">nception report </w:t>
            </w:r>
            <w:r>
              <w:t xml:space="preserve">finalised and agreed with NIC. </w:t>
            </w:r>
            <w:r w:rsidRPr="00B23F13">
              <w:t>Agreed approach and work plan in place and weekly updates with NIC diarised and underway.</w:t>
            </w:r>
          </w:p>
        </w:tc>
        <w:tc>
          <w:tcPr>
            <w:tcW w:w="1622" w:type="pct"/>
            <w:vAlign w:val="center"/>
          </w:tcPr>
          <w:p w14:paraId="5C94C661" w14:textId="77777777" w:rsidR="00671798" w:rsidRPr="009D0711" w:rsidRDefault="00FE18AC">
            <w:pPr>
              <w:pStyle w:val="Heading3"/>
              <w:numPr>
                <w:ilvl w:val="0"/>
                <w:numId w:val="0"/>
              </w:numPr>
              <w:spacing w:after="120"/>
              <w:jc w:val="center"/>
              <w:outlineLvl w:val="2"/>
              <w:rPr>
                <w:szCs w:val="24"/>
              </w:rPr>
            </w:pPr>
            <w:r w:rsidRPr="009D0711">
              <w:t>Within week 2 of Contract Award</w:t>
            </w:r>
          </w:p>
        </w:tc>
      </w:tr>
      <w:tr w:rsidR="00FE18AC" w:rsidRPr="009D0711" w14:paraId="1451437C" w14:textId="77777777" w:rsidTr="00E245A6">
        <w:tc>
          <w:tcPr>
            <w:tcW w:w="898" w:type="pct"/>
            <w:vAlign w:val="center"/>
          </w:tcPr>
          <w:p w14:paraId="476A0A27" w14:textId="77777777" w:rsidR="00671798" w:rsidRPr="009D0711" w:rsidRDefault="00FE18AC">
            <w:pPr>
              <w:pStyle w:val="Heading3"/>
              <w:numPr>
                <w:ilvl w:val="0"/>
                <w:numId w:val="0"/>
              </w:numPr>
              <w:spacing w:after="120"/>
              <w:jc w:val="center"/>
              <w:outlineLvl w:val="2"/>
              <w:rPr>
                <w:szCs w:val="24"/>
              </w:rPr>
            </w:pPr>
            <w:r w:rsidRPr="009D0711">
              <w:t>3</w:t>
            </w:r>
          </w:p>
        </w:tc>
        <w:tc>
          <w:tcPr>
            <w:tcW w:w="2480" w:type="pct"/>
            <w:vAlign w:val="center"/>
          </w:tcPr>
          <w:p w14:paraId="4A1442D9" w14:textId="499BC878" w:rsidR="00671798" w:rsidRPr="009D0711" w:rsidRDefault="0015587E" w:rsidP="002A6BE4">
            <w:pPr>
              <w:pStyle w:val="Heading3"/>
              <w:numPr>
                <w:ilvl w:val="0"/>
                <w:numId w:val="0"/>
              </w:numPr>
              <w:spacing w:after="120"/>
              <w:jc w:val="left"/>
              <w:outlineLvl w:val="2"/>
              <w:rPr>
                <w:szCs w:val="24"/>
              </w:rPr>
            </w:pPr>
            <w:r w:rsidRPr="0015587E">
              <w:rPr>
                <w:szCs w:val="24"/>
              </w:rPr>
              <w:t>An initial draft paper addressing the issues set out in the requirement.</w:t>
            </w:r>
          </w:p>
        </w:tc>
        <w:tc>
          <w:tcPr>
            <w:tcW w:w="1622" w:type="pct"/>
            <w:vAlign w:val="center"/>
          </w:tcPr>
          <w:p w14:paraId="06556005" w14:textId="2DB485B7" w:rsidR="00671798" w:rsidRPr="009D0711" w:rsidRDefault="00B23F13">
            <w:pPr>
              <w:pStyle w:val="Heading3"/>
              <w:numPr>
                <w:ilvl w:val="0"/>
                <w:numId w:val="0"/>
              </w:numPr>
              <w:spacing w:after="120"/>
              <w:jc w:val="center"/>
              <w:outlineLvl w:val="2"/>
              <w:rPr>
                <w:szCs w:val="24"/>
              </w:rPr>
            </w:pPr>
            <w:r>
              <w:t>Within week 4</w:t>
            </w:r>
            <w:r w:rsidR="00FE18AC" w:rsidRPr="009D0711">
              <w:t xml:space="preserve"> of Contract Award</w:t>
            </w:r>
          </w:p>
        </w:tc>
      </w:tr>
      <w:tr w:rsidR="00FE18AC" w:rsidRPr="009D0711" w14:paraId="0F8AF913" w14:textId="77777777" w:rsidTr="00E245A6">
        <w:tc>
          <w:tcPr>
            <w:tcW w:w="898" w:type="pct"/>
            <w:vAlign w:val="center"/>
          </w:tcPr>
          <w:p w14:paraId="0C96B136" w14:textId="3EE919AE" w:rsidR="00671798" w:rsidRPr="009D0711" w:rsidRDefault="00FE18AC" w:rsidP="001F4A91">
            <w:pPr>
              <w:pStyle w:val="Heading3"/>
              <w:numPr>
                <w:ilvl w:val="0"/>
                <w:numId w:val="0"/>
              </w:numPr>
              <w:spacing w:after="120"/>
              <w:jc w:val="center"/>
              <w:outlineLvl w:val="2"/>
              <w:rPr>
                <w:szCs w:val="24"/>
              </w:rPr>
            </w:pPr>
            <w:r w:rsidRPr="009D0711">
              <w:t>4</w:t>
            </w:r>
            <w:r w:rsidR="00F81B31">
              <w:t xml:space="preserve"> </w:t>
            </w:r>
          </w:p>
        </w:tc>
        <w:tc>
          <w:tcPr>
            <w:tcW w:w="2480" w:type="pct"/>
            <w:vAlign w:val="center"/>
          </w:tcPr>
          <w:p w14:paraId="0C190AD6" w14:textId="0422A5F3" w:rsidR="00671798" w:rsidRPr="009D0711" w:rsidRDefault="009D0711" w:rsidP="00B23F13">
            <w:pPr>
              <w:pStyle w:val="Heading3"/>
              <w:numPr>
                <w:ilvl w:val="0"/>
                <w:numId w:val="0"/>
              </w:numPr>
              <w:spacing w:after="120"/>
              <w:jc w:val="left"/>
              <w:outlineLvl w:val="2"/>
              <w:rPr>
                <w:szCs w:val="24"/>
              </w:rPr>
            </w:pPr>
            <w:r w:rsidRPr="009D0711">
              <w:t>First</w:t>
            </w:r>
            <w:r w:rsidR="00166168">
              <w:t xml:space="preserve"> drafts of key output</w:t>
            </w:r>
            <w:r w:rsidRPr="009D0711">
              <w:t xml:space="preserve"> to be shared with NIC</w:t>
            </w:r>
          </w:p>
        </w:tc>
        <w:tc>
          <w:tcPr>
            <w:tcW w:w="1622" w:type="pct"/>
            <w:vAlign w:val="center"/>
          </w:tcPr>
          <w:p w14:paraId="37C15948" w14:textId="2B8A86EE" w:rsidR="00671798" w:rsidRPr="009D0711" w:rsidRDefault="00FE18AC" w:rsidP="00B23F13">
            <w:pPr>
              <w:pStyle w:val="Heading3"/>
              <w:numPr>
                <w:ilvl w:val="0"/>
                <w:numId w:val="0"/>
              </w:numPr>
              <w:spacing w:after="120"/>
              <w:jc w:val="center"/>
              <w:outlineLvl w:val="2"/>
              <w:rPr>
                <w:szCs w:val="24"/>
              </w:rPr>
            </w:pPr>
            <w:r w:rsidRPr="009D0711">
              <w:t xml:space="preserve">Within week </w:t>
            </w:r>
            <w:r w:rsidR="00C51937">
              <w:t>6</w:t>
            </w:r>
            <w:r w:rsidR="00B23F13">
              <w:t xml:space="preserve"> </w:t>
            </w:r>
            <w:r w:rsidR="009D0711">
              <w:t>of Contract Award</w:t>
            </w:r>
          </w:p>
        </w:tc>
      </w:tr>
      <w:tr w:rsidR="00B23F13" w:rsidRPr="009D0711" w14:paraId="41BA1544" w14:textId="77777777" w:rsidTr="00E245A6">
        <w:tc>
          <w:tcPr>
            <w:tcW w:w="898" w:type="pct"/>
            <w:vAlign w:val="center"/>
          </w:tcPr>
          <w:p w14:paraId="5F736119" w14:textId="1ACEB429" w:rsidR="00B23F13" w:rsidRPr="009D0711" w:rsidRDefault="00B23F13">
            <w:pPr>
              <w:pStyle w:val="Heading3"/>
              <w:numPr>
                <w:ilvl w:val="0"/>
                <w:numId w:val="0"/>
              </w:numPr>
              <w:spacing w:after="120"/>
              <w:jc w:val="center"/>
              <w:outlineLvl w:val="2"/>
            </w:pPr>
            <w:r>
              <w:t>5</w:t>
            </w:r>
          </w:p>
        </w:tc>
        <w:tc>
          <w:tcPr>
            <w:tcW w:w="2480" w:type="pct"/>
            <w:vAlign w:val="center"/>
          </w:tcPr>
          <w:p w14:paraId="6860D9F7" w14:textId="7C6711DA" w:rsidR="00B23F13" w:rsidRPr="009D0711" w:rsidRDefault="00B23F13">
            <w:pPr>
              <w:pStyle w:val="Heading3"/>
              <w:numPr>
                <w:ilvl w:val="0"/>
                <w:numId w:val="0"/>
              </w:numPr>
              <w:spacing w:after="120"/>
              <w:jc w:val="left"/>
              <w:outlineLvl w:val="2"/>
            </w:pPr>
            <w:r>
              <w:t>Final draft of key output to be submitted to NIC</w:t>
            </w:r>
          </w:p>
        </w:tc>
        <w:tc>
          <w:tcPr>
            <w:tcW w:w="1622" w:type="pct"/>
            <w:vAlign w:val="center"/>
          </w:tcPr>
          <w:p w14:paraId="6696C96C" w14:textId="24098C6B" w:rsidR="00B23F13" w:rsidRPr="009D0711" w:rsidRDefault="009A011A">
            <w:pPr>
              <w:pStyle w:val="Heading3"/>
              <w:numPr>
                <w:ilvl w:val="0"/>
                <w:numId w:val="0"/>
              </w:numPr>
              <w:spacing w:after="120"/>
              <w:jc w:val="center"/>
              <w:outlineLvl w:val="2"/>
            </w:pPr>
            <w:r>
              <w:t>31</w:t>
            </w:r>
            <w:r w:rsidRPr="00005DF9">
              <w:rPr>
                <w:vertAlign w:val="superscript"/>
              </w:rPr>
              <w:t>st</w:t>
            </w:r>
            <w:r>
              <w:t xml:space="preserve"> October 2016</w:t>
            </w:r>
          </w:p>
        </w:tc>
      </w:tr>
    </w:tbl>
    <w:p w14:paraId="6182002D"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534DB9FA"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57296514"/>
      <w:bookmarkStart w:id="21" w:name="_Toc368573033"/>
      <w:r>
        <w:rPr>
          <w:rFonts w:cs="Arial"/>
          <w:szCs w:val="22"/>
        </w:rPr>
        <w:t>authority’s responsibilities</w:t>
      </w:r>
      <w:bookmarkEnd w:id="20"/>
    </w:p>
    <w:p w14:paraId="67E4A0C8" w14:textId="047551CC" w:rsidR="00106F24" w:rsidRPr="00005DF9" w:rsidRDefault="00732A57" w:rsidP="00106F24">
      <w:pPr>
        <w:pStyle w:val="Heading2"/>
      </w:pPr>
      <w:r>
        <w:t xml:space="preserve">The Contracting Authority </w:t>
      </w:r>
      <w:r w:rsidR="00F81B31">
        <w:t>will provide the necessary information as stated in No. 6 - The Requirement</w:t>
      </w:r>
    </w:p>
    <w:p w14:paraId="48F90740" w14:textId="77777777" w:rsidR="00671798" w:rsidRPr="0007350B"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57296515"/>
      <w:r w:rsidRPr="0007350B">
        <w:rPr>
          <w:rFonts w:cs="Arial"/>
          <w:szCs w:val="22"/>
        </w:rPr>
        <w:t>reporting</w:t>
      </w:r>
      <w:bookmarkEnd w:id="21"/>
      <w:bookmarkEnd w:id="22"/>
    </w:p>
    <w:p w14:paraId="1497FFFD" w14:textId="4ED04CAB" w:rsidR="00027F66" w:rsidRPr="00005DF9" w:rsidRDefault="009A011A" w:rsidP="00A63B7E">
      <w:pPr>
        <w:pStyle w:val="Heading2"/>
      </w:pPr>
      <w:r w:rsidRPr="00005DF9">
        <w:t>N/A</w:t>
      </w:r>
      <w:r w:rsidR="001D61C7" w:rsidRPr="00005DF9">
        <w:t xml:space="preserve"> </w:t>
      </w:r>
    </w:p>
    <w:p w14:paraId="2644494E" w14:textId="2552D117" w:rsidR="00FE18AC" w:rsidRPr="0007350B"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57296516"/>
      <w:r w:rsidRPr="0007350B">
        <w:rPr>
          <w:rFonts w:cs="Arial"/>
          <w:szCs w:val="22"/>
        </w:rPr>
        <w:t>volumes</w:t>
      </w:r>
      <w:bookmarkEnd w:id="23"/>
      <w:bookmarkEnd w:id="24"/>
    </w:p>
    <w:p w14:paraId="24BCF840" w14:textId="61AF3245" w:rsidR="007547D1" w:rsidRPr="0007350B" w:rsidRDefault="007547D1" w:rsidP="0007350B">
      <w:pPr>
        <w:pStyle w:val="Heading2"/>
      </w:pPr>
      <w:r w:rsidRPr="0007350B">
        <w:t xml:space="preserve">This is a substantial piece of work – the expectation is that the key outputs and related materials will be </w:t>
      </w:r>
      <w:r w:rsidR="0007350B" w:rsidRPr="0007350B">
        <w:t xml:space="preserve">both extensive and </w:t>
      </w:r>
      <w:r w:rsidRPr="0007350B">
        <w:t>of publishable standard</w:t>
      </w:r>
      <w:r w:rsidR="0007350B" w:rsidRPr="0007350B">
        <w:t>.</w:t>
      </w:r>
    </w:p>
    <w:p w14:paraId="008C6A99" w14:textId="77777777" w:rsidR="00FE18AC" w:rsidRPr="0007350B"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57296517"/>
      <w:r w:rsidRPr="0007350B">
        <w:rPr>
          <w:rFonts w:cs="Arial"/>
          <w:szCs w:val="22"/>
        </w:rPr>
        <w:t>continuous improvement</w:t>
      </w:r>
      <w:bookmarkEnd w:id="25"/>
      <w:bookmarkEnd w:id="26"/>
    </w:p>
    <w:p w14:paraId="25E21DAA" w14:textId="77777777" w:rsidR="00671798" w:rsidRPr="0007350B" w:rsidRDefault="00FE18AC">
      <w:pPr>
        <w:pStyle w:val="Heading2"/>
        <w:tabs>
          <w:tab w:val="clear" w:pos="720"/>
          <w:tab w:val="num" w:pos="709"/>
        </w:tabs>
        <w:spacing w:after="120"/>
        <w:ind w:left="709" w:hanging="709"/>
      </w:pPr>
      <w:r w:rsidRPr="0007350B">
        <w:t xml:space="preserve">The </w:t>
      </w:r>
      <w:r w:rsidR="003047E0" w:rsidRPr="0007350B">
        <w:t>Supplier</w:t>
      </w:r>
      <w:r w:rsidRPr="0007350B">
        <w:t xml:space="preserve"> will be expected to </w:t>
      </w:r>
      <w:r w:rsidR="00A63B7E" w:rsidRPr="0007350B">
        <w:t xml:space="preserve">give due consideration to how </w:t>
      </w:r>
      <w:r w:rsidRPr="0007350B">
        <w:t xml:space="preserve">the way in which the required Services are to be delivered throughout the </w:t>
      </w:r>
      <w:r w:rsidR="0052086C" w:rsidRPr="0007350B">
        <w:t xml:space="preserve">Contract </w:t>
      </w:r>
      <w:r w:rsidRPr="0007350B">
        <w:t>duration</w:t>
      </w:r>
      <w:r w:rsidR="00A63B7E" w:rsidRPr="0007350B">
        <w:t xml:space="preserve"> can be continually improved</w:t>
      </w:r>
      <w:r w:rsidRPr="0007350B">
        <w:t>.</w:t>
      </w:r>
    </w:p>
    <w:p w14:paraId="6E98D16E" w14:textId="77777777" w:rsidR="00671798" w:rsidRPr="0007350B" w:rsidRDefault="00FE18AC">
      <w:pPr>
        <w:pStyle w:val="Heading2"/>
        <w:tabs>
          <w:tab w:val="clear" w:pos="720"/>
          <w:tab w:val="num" w:pos="709"/>
        </w:tabs>
        <w:spacing w:after="120"/>
        <w:ind w:left="709" w:hanging="709"/>
      </w:pPr>
      <w:r w:rsidRPr="0007350B">
        <w:t>Changes to the way in which the Services are to be delivered must be brought to the Authority’s attention and agreed prior to any changes being implemented.</w:t>
      </w:r>
    </w:p>
    <w:p w14:paraId="77A76A06" w14:textId="77777777" w:rsidR="004E78BC" w:rsidRPr="0007350B" w:rsidRDefault="004E78BC" w:rsidP="004E78BC">
      <w:pPr>
        <w:pStyle w:val="Heading1"/>
      </w:pPr>
      <w:bookmarkStart w:id="27" w:name="_Toc457296518"/>
      <w:r w:rsidRPr="0007350B">
        <w:t>Sustainability</w:t>
      </w:r>
      <w:bookmarkEnd w:id="27"/>
    </w:p>
    <w:p w14:paraId="6C9B508D" w14:textId="77777777" w:rsidR="004E78BC" w:rsidRPr="0007350B" w:rsidRDefault="00027F66" w:rsidP="004E78BC">
      <w:pPr>
        <w:pStyle w:val="Heading2"/>
      </w:pPr>
      <w:r w:rsidRPr="0007350B">
        <w:t>N/A</w:t>
      </w:r>
    </w:p>
    <w:p w14:paraId="1D6E327A"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57296519"/>
      <w:r w:rsidRPr="00517FEF">
        <w:rPr>
          <w:rFonts w:cs="Arial"/>
          <w:szCs w:val="22"/>
        </w:rPr>
        <w:t>quality</w:t>
      </w:r>
      <w:bookmarkEnd w:id="28"/>
      <w:bookmarkEnd w:id="29"/>
    </w:p>
    <w:p w14:paraId="27933289" w14:textId="1928695F" w:rsidR="0007350B" w:rsidRDefault="0007350B" w:rsidP="0007350B">
      <w:pPr>
        <w:pStyle w:val="Heading2"/>
      </w:pPr>
      <w:r>
        <w:t>The Commission will be looking to cite the findings from the project before the end of the year, therefore, outputs should be to a publishable standard, with all assumptions and caveats clearly highlighted.</w:t>
      </w:r>
    </w:p>
    <w:p w14:paraId="55067ECB" w14:textId="77777777" w:rsidR="0007350B" w:rsidRDefault="0007350B" w:rsidP="0007350B">
      <w:pPr>
        <w:pStyle w:val="Heading2"/>
      </w:pPr>
      <w:r>
        <w:lastRenderedPageBreak/>
        <w:t>The source of data and assumptions, and advice on its robustness, should be clearly set out, and it will need to be demonstrated how the findings have been suitably quality assured, including through peer review and audit.</w:t>
      </w:r>
    </w:p>
    <w:p w14:paraId="753B2775"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7"/>
      <w:bookmarkStart w:id="31" w:name="_Toc457296520"/>
      <w:r w:rsidRPr="00BE6EE0">
        <w:rPr>
          <w:rFonts w:cs="Arial"/>
          <w:szCs w:val="22"/>
        </w:rPr>
        <w:t>PRICE</w:t>
      </w:r>
      <w:bookmarkEnd w:id="30"/>
      <w:bookmarkEnd w:id="31"/>
    </w:p>
    <w:p w14:paraId="79659B0D" w14:textId="3E8A91FE" w:rsidR="00671798" w:rsidRDefault="00FE18AC">
      <w:pPr>
        <w:pStyle w:val="Heading2"/>
        <w:tabs>
          <w:tab w:val="clear" w:pos="720"/>
          <w:tab w:val="num" w:pos="709"/>
        </w:tabs>
        <w:spacing w:after="120"/>
        <w:ind w:left="709" w:hanging="709"/>
      </w:pPr>
      <w:r>
        <w:t xml:space="preserve">Prices are to be submitted via the </w:t>
      </w:r>
      <w:r w:rsidRPr="000B6BE1">
        <w:t>e</w:t>
      </w:r>
      <w:r w:rsidR="00F44D62" w:rsidRPr="000B6BE1">
        <w:t>-</w:t>
      </w:r>
      <w:r w:rsidRPr="000B6BE1">
        <w:t>Sourcing Suite</w:t>
      </w:r>
      <w:r w:rsidR="00BD7505">
        <w:t xml:space="preserve"> using Appendix E pricing table </w:t>
      </w:r>
      <w:r>
        <w:t>excluding VAT</w:t>
      </w:r>
      <w:r w:rsidR="00AE3C65">
        <w:t>.</w:t>
      </w:r>
      <w:r w:rsidR="00BD7505">
        <w:t xml:space="preserve"> This excel spreadsheet is to be submitted at question level on the </w:t>
      </w:r>
      <w:proofErr w:type="spellStart"/>
      <w:r w:rsidR="00BD7505">
        <w:t>Emptoris</w:t>
      </w:r>
      <w:proofErr w:type="spellEnd"/>
      <w:r w:rsidR="00BD7505">
        <w:t xml:space="preserve"> system</w:t>
      </w:r>
      <w:r w:rsidR="000B6BE1">
        <w:t>.</w:t>
      </w:r>
    </w:p>
    <w:p w14:paraId="50243926" w14:textId="03A3E809" w:rsidR="00BD7505" w:rsidRPr="000B6BE1" w:rsidRDefault="00BD7505">
      <w:pPr>
        <w:pStyle w:val="Heading2"/>
        <w:tabs>
          <w:tab w:val="clear" w:pos="720"/>
          <w:tab w:val="num" w:pos="709"/>
        </w:tabs>
        <w:spacing w:after="120"/>
        <w:ind w:left="709" w:hanging="709"/>
      </w:pPr>
      <w:r w:rsidRPr="000B6BE1">
        <w:t>The maximum budget for the full requirement is £</w:t>
      </w:r>
      <w:r w:rsidR="001D61C7" w:rsidRPr="000B6BE1">
        <w:t>100,000</w:t>
      </w:r>
      <w:r w:rsidR="009A011A" w:rsidRPr="000B6BE1">
        <w:t xml:space="preserve"> (exc. VAT)</w:t>
      </w:r>
      <w:r w:rsidRPr="000B6BE1">
        <w:t>, and bids received over this budget will be deemed non-compliant.</w:t>
      </w:r>
    </w:p>
    <w:p w14:paraId="03AA8D71" w14:textId="4100E8CA" w:rsidR="003B004C" w:rsidRPr="000B6BE1" w:rsidRDefault="003B004C" w:rsidP="001D6C0B">
      <w:pPr>
        <w:pStyle w:val="Heading2"/>
        <w:tabs>
          <w:tab w:val="clear" w:pos="720"/>
          <w:tab w:val="num" w:pos="709"/>
        </w:tabs>
        <w:ind w:left="709" w:hanging="709"/>
      </w:pPr>
      <w:r w:rsidRPr="000B6BE1">
        <w:t>Prices should be inclusive of all expenses and exclusive of VAT.</w:t>
      </w:r>
    </w:p>
    <w:p w14:paraId="49FA4320"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57296521"/>
      <w:r w:rsidRPr="00BE6EE0">
        <w:rPr>
          <w:rFonts w:cs="Arial"/>
          <w:szCs w:val="22"/>
        </w:rPr>
        <w:t>STAFF AND CUSTOMER SERVICE</w:t>
      </w:r>
      <w:bookmarkEnd w:id="32"/>
      <w:bookmarkEnd w:id="33"/>
    </w:p>
    <w:p w14:paraId="20EDF0C7" w14:textId="77777777"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w:t>
      </w:r>
      <w:r w:rsidR="00027F66">
        <w:t xml:space="preserve"> </w:t>
      </w:r>
      <w:r>
        <w:t>Contract in order to consistently deliver a quality service to all Parties.</w:t>
      </w:r>
    </w:p>
    <w:p w14:paraId="633AC713" w14:textId="77777777" w:rsidR="00671798" w:rsidRDefault="00FE18AC">
      <w:pPr>
        <w:pStyle w:val="Heading2"/>
        <w:tabs>
          <w:tab w:val="clear" w:pos="720"/>
          <w:tab w:val="num" w:pos="709"/>
        </w:tabs>
        <w:spacing w:after="120"/>
        <w:ind w:left="709" w:hanging="709"/>
      </w:pPr>
      <w:r>
        <w:t>Potential Provider’s staff assigned to the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005D0F47">
        <w:t xml:space="preserve"> Contract.</w:t>
      </w:r>
    </w:p>
    <w:p w14:paraId="60F41A5D" w14:textId="77777777" w:rsidR="00671798" w:rsidRDefault="00FE18AC" w:rsidP="001D6C0B">
      <w:pPr>
        <w:pStyle w:val="Heading2"/>
        <w:tabs>
          <w:tab w:val="clear" w:pos="720"/>
          <w:tab w:val="num" w:pos="709"/>
        </w:tabs>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p>
    <w:p w14:paraId="0FA4424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57296522"/>
      <w:r w:rsidRPr="004E1D36">
        <w:rPr>
          <w:rFonts w:cs="Arial"/>
          <w:szCs w:val="22"/>
        </w:rPr>
        <w:t>service levels a</w:t>
      </w:r>
      <w:r>
        <w:rPr>
          <w:rFonts w:cs="Arial"/>
          <w:szCs w:val="22"/>
        </w:rPr>
        <w:t>nd performance</w:t>
      </w:r>
      <w:bookmarkEnd w:id="34"/>
      <w:bookmarkEnd w:id="35"/>
    </w:p>
    <w:p w14:paraId="2B900F4A" w14:textId="77777777"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50A74DC4" w14:textId="77777777" w:rsidR="00671798" w:rsidRDefault="00671798">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59428FB0" w14:textId="77777777" w:rsidTr="00B13763">
        <w:tc>
          <w:tcPr>
            <w:tcW w:w="1048" w:type="dxa"/>
            <w:shd w:val="clear" w:color="auto" w:fill="DBE5F1" w:themeFill="accent1" w:themeFillTint="33"/>
          </w:tcPr>
          <w:p w14:paraId="3D5F47C6" w14:textId="77777777"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0B513C2B" w14:textId="77777777"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67DEACE" w14:textId="77777777"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67A5A89D" w14:textId="77777777" w:rsidR="00B13763" w:rsidRDefault="00B13763" w:rsidP="00B13763">
            <w:pPr>
              <w:pStyle w:val="Heading2"/>
              <w:numPr>
                <w:ilvl w:val="0"/>
                <w:numId w:val="0"/>
              </w:numPr>
              <w:jc w:val="center"/>
              <w:outlineLvl w:val="1"/>
            </w:pPr>
            <w:r>
              <w:t>Target</w:t>
            </w:r>
          </w:p>
        </w:tc>
      </w:tr>
      <w:tr w:rsidR="00B13763" w14:paraId="6C06EDEA" w14:textId="77777777" w:rsidTr="00B13763">
        <w:tc>
          <w:tcPr>
            <w:tcW w:w="1048" w:type="dxa"/>
          </w:tcPr>
          <w:p w14:paraId="698F280E" w14:textId="77777777" w:rsidR="00B13763" w:rsidRDefault="00B13763" w:rsidP="00B13763">
            <w:pPr>
              <w:pStyle w:val="Heading2"/>
              <w:numPr>
                <w:ilvl w:val="0"/>
                <w:numId w:val="0"/>
              </w:numPr>
              <w:jc w:val="center"/>
              <w:outlineLvl w:val="1"/>
            </w:pPr>
            <w:r>
              <w:t>#1</w:t>
            </w:r>
          </w:p>
        </w:tc>
        <w:tc>
          <w:tcPr>
            <w:tcW w:w="1771" w:type="dxa"/>
          </w:tcPr>
          <w:p w14:paraId="3400881D" w14:textId="77777777" w:rsidR="00B13763" w:rsidRDefault="0007350B" w:rsidP="00B13763">
            <w:pPr>
              <w:pStyle w:val="Heading2"/>
              <w:numPr>
                <w:ilvl w:val="0"/>
                <w:numId w:val="0"/>
              </w:numPr>
              <w:jc w:val="left"/>
              <w:outlineLvl w:val="1"/>
            </w:pPr>
            <w:r>
              <w:t xml:space="preserve">Agreed approach </w:t>
            </w:r>
          </w:p>
        </w:tc>
        <w:tc>
          <w:tcPr>
            <w:tcW w:w="3827" w:type="dxa"/>
          </w:tcPr>
          <w:p w14:paraId="13729103" w14:textId="314A8510" w:rsidR="00B13763" w:rsidRPr="00EB39F9" w:rsidRDefault="0007350B" w:rsidP="00B13763">
            <w:pPr>
              <w:pStyle w:val="Heading2"/>
              <w:numPr>
                <w:ilvl w:val="0"/>
                <w:numId w:val="0"/>
              </w:numPr>
              <w:jc w:val="left"/>
              <w:outlineLvl w:val="1"/>
              <w:rPr>
                <w:highlight w:val="yellow"/>
              </w:rPr>
            </w:pPr>
            <w:r w:rsidRPr="008F1186">
              <w:t>An inception report to be provided</w:t>
            </w:r>
            <w:r w:rsidR="008F1186" w:rsidRPr="008F1186">
              <w:t>, and agreed by NIC, clarifying</w:t>
            </w:r>
            <w:r w:rsidRPr="008F1186">
              <w:t xml:space="preserve"> the approach to be taken, along with a plan setting out key milestones and dates for deliverables, risks and how these will be managed, etc.  </w:t>
            </w:r>
          </w:p>
        </w:tc>
        <w:tc>
          <w:tcPr>
            <w:tcW w:w="1653" w:type="dxa"/>
          </w:tcPr>
          <w:p w14:paraId="2D31D6B7" w14:textId="77777777" w:rsidR="00B13763" w:rsidRDefault="0007350B" w:rsidP="00B13763">
            <w:pPr>
              <w:pStyle w:val="Heading2"/>
              <w:numPr>
                <w:ilvl w:val="0"/>
                <w:numId w:val="0"/>
              </w:numPr>
              <w:outlineLvl w:val="1"/>
            </w:pPr>
            <w:r>
              <w:t xml:space="preserve">Within 2 weeks of contract award </w:t>
            </w:r>
          </w:p>
        </w:tc>
      </w:tr>
      <w:tr w:rsidR="00B13763" w14:paraId="48065D4F" w14:textId="77777777" w:rsidTr="00B13763">
        <w:tc>
          <w:tcPr>
            <w:tcW w:w="1048" w:type="dxa"/>
          </w:tcPr>
          <w:p w14:paraId="60E21621" w14:textId="77777777" w:rsidR="00B13763" w:rsidRDefault="00B13763" w:rsidP="00B13763">
            <w:pPr>
              <w:pStyle w:val="Heading2"/>
              <w:numPr>
                <w:ilvl w:val="0"/>
                <w:numId w:val="0"/>
              </w:numPr>
              <w:jc w:val="center"/>
              <w:outlineLvl w:val="1"/>
            </w:pPr>
            <w:r>
              <w:t>#2</w:t>
            </w:r>
          </w:p>
        </w:tc>
        <w:tc>
          <w:tcPr>
            <w:tcW w:w="1771" w:type="dxa"/>
          </w:tcPr>
          <w:p w14:paraId="5C77CE06" w14:textId="77777777" w:rsidR="00B13763" w:rsidRDefault="0007350B" w:rsidP="007A60AE">
            <w:pPr>
              <w:pStyle w:val="Heading2"/>
              <w:numPr>
                <w:ilvl w:val="0"/>
                <w:numId w:val="0"/>
              </w:numPr>
              <w:jc w:val="left"/>
              <w:outlineLvl w:val="1"/>
            </w:pPr>
            <w:r>
              <w:t>Key outputs delivered in draft</w:t>
            </w:r>
          </w:p>
        </w:tc>
        <w:tc>
          <w:tcPr>
            <w:tcW w:w="3827" w:type="dxa"/>
          </w:tcPr>
          <w:p w14:paraId="23CFC21A" w14:textId="77777777" w:rsidR="00BC5B00" w:rsidRDefault="008F1186" w:rsidP="007A60AE">
            <w:pPr>
              <w:pStyle w:val="Heading2"/>
              <w:numPr>
                <w:ilvl w:val="0"/>
                <w:numId w:val="0"/>
              </w:numPr>
              <w:jc w:val="left"/>
              <w:outlineLvl w:val="1"/>
            </w:pPr>
            <w:r w:rsidRPr="000B6BE1">
              <w:t xml:space="preserve">An initial </w:t>
            </w:r>
            <w:r w:rsidR="001D61C7">
              <w:t xml:space="preserve">draft </w:t>
            </w:r>
            <w:r w:rsidR="002A6BE4" w:rsidRPr="000B6BE1">
              <w:t xml:space="preserve">paper </w:t>
            </w:r>
            <w:r w:rsidR="00B56986">
              <w:t xml:space="preserve">addressing the issues set out in the requirement. </w:t>
            </w:r>
          </w:p>
          <w:p w14:paraId="3876B234" w14:textId="239C982A" w:rsidR="00F81B31" w:rsidRPr="00B56986" w:rsidRDefault="00F81B31" w:rsidP="007A60AE">
            <w:pPr>
              <w:pStyle w:val="Heading2"/>
              <w:numPr>
                <w:ilvl w:val="0"/>
                <w:numId w:val="0"/>
              </w:numPr>
              <w:jc w:val="left"/>
              <w:outlineLvl w:val="1"/>
            </w:pPr>
            <w:r w:rsidRPr="00462CF8">
              <w:rPr>
                <w:rFonts w:cs="Arial"/>
                <w:szCs w:val="22"/>
                <w:shd w:val="clear" w:color="auto" w:fill="FFFFFF"/>
              </w:rPr>
              <w:t>This report will be made available to third parties to inform work being undertaken for the NIC on transport, housing and commercial development and other aspects of the corridor study.</w:t>
            </w:r>
          </w:p>
        </w:tc>
        <w:tc>
          <w:tcPr>
            <w:tcW w:w="1653" w:type="dxa"/>
          </w:tcPr>
          <w:p w14:paraId="04A1F434" w14:textId="3AB4A795" w:rsidR="001D61C7" w:rsidRDefault="00B56986" w:rsidP="008F1186">
            <w:pPr>
              <w:pStyle w:val="Heading2"/>
              <w:numPr>
                <w:ilvl w:val="0"/>
                <w:numId w:val="0"/>
              </w:numPr>
              <w:outlineLvl w:val="1"/>
            </w:pPr>
            <w:r>
              <w:t>30</w:t>
            </w:r>
            <w:r w:rsidR="00DA4140">
              <w:t xml:space="preserve"> September 2016</w:t>
            </w:r>
          </w:p>
          <w:p w14:paraId="3C9F582C" w14:textId="3CBB8454" w:rsidR="00DA4140" w:rsidRDefault="00DA4140" w:rsidP="008F1186">
            <w:pPr>
              <w:pStyle w:val="Heading2"/>
              <w:numPr>
                <w:ilvl w:val="0"/>
                <w:numId w:val="0"/>
              </w:numPr>
              <w:outlineLvl w:val="1"/>
            </w:pPr>
          </w:p>
        </w:tc>
      </w:tr>
      <w:tr w:rsidR="00B13763" w14:paraId="3E84740F" w14:textId="77777777" w:rsidTr="00B13763">
        <w:tc>
          <w:tcPr>
            <w:tcW w:w="1048" w:type="dxa"/>
          </w:tcPr>
          <w:p w14:paraId="37368AEC" w14:textId="77777777" w:rsidR="00B13763" w:rsidRDefault="00B13763" w:rsidP="00B13763">
            <w:pPr>
              <w:pStyle w:val="Heading2"/>
              <w:numPr>
                <w:ilvl w:val="0"/>
                <w:numId w:val="0"/>
              </w:numPr>
              <w:jc w:val="center"/>
              <w:outlineLvl w:val="1"/>
            </w:pPr>
            <w:r>
              <w:lastRenderedPageBreak/>
              <w:t>#3</w:t>
            </w:r>
          </w:p>
        </w:tc>
        <w:tc>
          <w:tcPr>
            <w:tcW w:w="1771" w:type="dxa"/>
          </w:tcPr>
          <w:p w14:paraId="427C56CD" w14:textId="24A4ADBC" w:rsidR="00B13763" w:rsidRDefault="0007350B" w:rsidP="008A7D30">
            <w:pPr>
              <w:pStyle w:val="Heading2"/>
              <w:numPr>
                <w:ilvl w:val="0"/>
                <w:numId w:val="0"/>
              </w:numPr>
              <w:outlineLvl w:val="1"/>
            </w:pPr>
            <w:r>
              <w:t>Key outputs in final, publishable form</w:t>
            </w:r>
          </w:p>
        </w:tc>
        <w:tc>
          <w:tcPr>
            <w:tcW w:w="3827" w:type="dxa"/>
          </w:tcPr>
          <w:p w14:paraId="1B181A57" w14:textId="49DFAAB5" w:rsidR="00B13763" w:rsidRPr="00EB39F9" w:rsidRDefault="008F1186" w:rsidP="0007350B">
            <w:pPr>
              <w:pStyle w:val="Heading2"/>
              <w:numPr>
                <w:ilvl w:val="0"/>
                <w:numId w:val="0"/>
              </w:numPr>
              <w:outlineLvl w:val="1"/>
              <w:rPr>
                <w:highlight w:val="yellow"/>
              </w:rPr>
            </w:pPr>
            <w:r>
              <w:t>A final report cover the key outputs described in the requirement.</w:t>
            </w:r>
          </w:p>
        </w:tc>
        <w:tc>
          <w:tcPr>
            <w:tcW w:w="1653" w:type="dxa"/>
          </w:tcPr>
          <w:p w14:paraId="06B73BF9" w14:textId="4D31BC4D" w:rsidR="00B13763" w:rsidRDefault="0007350B" w:rsidP="000B6BE1">
            <w:pPr>
              <w:pStyle w:val="Heading2"/>
              <w:numPr>
                <w:ilvl w:val="0"/>
                <w:numId w:val="0"/>
              </w:numPr>
              <w:jc w:val="left"/>
              <w:outlineLvl w:val="1"/>
            </w:pPr>
            <w:r>
              <w:t xml:space="preserve">By </w:t>
            </w:r>
            <w:r w:rsidR="007D05CF">
              <w:t xml:space="preserve">31 </w:t>
            </w:r>
            <w:r>
              <w:t>Oct</w:t>
            </w:r>
            <w:r w:rsidR="007D05CF">
              <w:t>ober</w:t>
            </w:r>
            <w:r>
              <w:t xml:space="preserve"> 2016</w:t>
            </w:r>
          </w:p>
        </w:tc>
      </w:tr>
    </w:tbl>
    <w:p w14:paraId="7A652A8E" w14:textId="77777777" w:rsidR="003F626A" w:rsidRDefault="003F626A" w:rsidP="003F626A">
      <w:pPr>
        <w:pStyle w:val="Heading2"/>
        <w:numPr>
          <w:ilvl w:val="0"/>
          <w:numId w:val="0"/>
        </w:numPr>
        <w:ind w:left="720"/>
      </w:pPr>
    </w:p>
    <w:p w14:paraId="161E71E4" w14:textId="77777777" w:rsidR="00671798" w:rsidRDefault="00FE18AC">
      <w:pPr>
        <w:pStyle w:val="Heading1"/>
        <w:spacing w:after="120"/>
      </w:pPr>
      <w:bookmarkStart w:id="36" w:name="_Toc368573040"/>
      <w:bookmarkStart w:id="37" w:name="_Toc457296523"/>
      <w:r>
        <w:t>Security requirements</w:t>
      </w:r>
      <w:bookmarkEnd w:id="36"/>
      <w:bookmarkEnd w:id="37"/>
    </w:p>
    <w:p w14:paraId="2903E550" w14:textId="07B04ADD" w:rsidR="00671798" w:rsidRPr="00005DF9" w:rsidRDefault="007D05CF" w:rsidP="001D6C0B">
      <w:pPr>
        <w:pStyle w:val="Heading2"/>
        <w:tabs>
          <w:tab w:val="clear" w:pos="720"/>
          <w:tab w:val="num" w:pos="709"/>
        </w:tabs>
        <w:ind w:left="709" w:hanging="709"/>
      </w:pPr>
      <w:r w:rsidRPr="00005DF9">
        <w:t>N/A</w:t>
      </w:r>
    </w:p>
    <w:p w14:paraId="594E7EC1" w14:textId="650F947D" w:rsidR="003B004C" w:rsidRPr="0007350B"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368573041"/>
      <w:bookmarkStart w:id="39" w:name="_Toc457296524"/>
      <w:r w:rsidRPr="0007350B">
        <w:rPr>
          <w:rFonts w:cs="Arial"/>
          <w:szCs w:val="22"/>
        </w:rPr>
        <w:t>intellectual property rights (ipr)</w:t>
      </w:r>
      <w:bookmarkEnd w:id="38"/>
      <w:bookmarkEnd w:id="39"/>
    </w:p>
    <w:p w14:paraId="0DD1CBDE" w14:textId="5F2C1828" w:rsidR="002A72D9" w:rsidRPr="003B004C" w:rsidRDefault="002A72D9" w:rsidP="001D6C0B">
      <w:pPr>
        <w:pStyle w:val="Heading2"/>
      </w:pPr>
      <w:bookmarkStart w:id="40" w:name="_Toc368573042"/>
      <w:r w:rsidRPr="003B004C">
        <w:t>All analysis (including any calculations and models</w:t>
      </w:r>
      <w:r w:rsidR="008F1186" w:rsidRPr="003B004C">
        <w:t xml:space="preserve">) used to generate the outputs </w:t>
      </w:r>
      <w:r w:rsidRPr="003B004C">
        <w:t>should be provided to the Commission for future use.</w:t>
      </w:r>
    </w:p>
    <w:p w14:paraId="4486B3E7" w14:textId="77777777" w:rsidR="0081061A" w:rsidRPr="0007350B"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57296525"/>
      <w:r w:rsidRPr="0007350B">
        <w:rPr>
          <w:rFonts w:cs="Arial"/>
          <w:szCs w:val="22"/>
        </w:rPr>
        <w:t>payment</w:t>
      </w:r>
      <w:bookmarkEnd w:id="41"/>
    </w:p>
    <w:p w14:paraId="7EB07DDB" w14:textId="77777777" w:rsidR="00331523" w:rsidRPr="0007350B" w:rsidRDefault="0036555C" w:rsidP="0081061A">
      <w:pPr>
        <w:pStyle w:val="Heading2"/>
        <w:rPr>
          <w:szCs w:val="22"/>
        </w:rPr>
      </w:pPr>
      <w:r w:rsidRPr="0007350B">
        <w:rPr>
          <w:rFonts w:cs="Arial"/>
          <w:color w:val="000000"/>
          <w:szCs w:val="22"/>
          <w:shd w:val="clear" w:color="auto" w:fill="FFFFFF"/>
        </w:rPr>
        <w:t>Payment can only be made following satisfactory delivery of pre-agreed certi</w:t>
      </w:r>
      <w:r w:rsidR="005D0F47" w:rsidRPr="0007350B">
        <w:rPr>
          <w:rFonts w:cs="Arial"/>
          <w:color w:val="000000"/>
          <w:szCs w:val="22"/>
          <w:shd w:val="clear" w:color="auto" w:fill="FFFFFF"/>
        </w:rPr>
        <w:t>fied products and deliverables.</w:t>
      </w:r>
    </w:p>
    <w:p w14:paraId="53D92BB3" w14:textId="77777777" w:rsidR="0036555C" w:rsidRPr="0007350B" w:rsidRDefault="0036555C" w:rsidP="0081061A">
      <w:pPr>
        <w:pStyle w:val="Heading2"/>
        <w:rPr>
          <w:szCs w:val="22"/>
        </w:rPr>
      </w:pPr>
      <w:r w:rsidRPr="0007350B">
        <w:rPr>
          <w:rFonts w:cs="Arial"/>
          <w:color w:val="000000"/>
          <w:szCs w:val="22"/>
          <w:shd w:val="clear" w:color="auto" w:fill="FFFFFF"/>
        </w:rPr>
        <w:t>Before payment can be considered, each invoice must include a detailed elemental breakdown of work comp</w:t>
      </w:r>
      <w:r w:rsidR="005D0F47" w:rsidRPr="0007350B">
        <w:rPr>
          <w:rFonts w:cs="Arial"/>
          <w:color w:val="000000"/>
          <w:szCs w:val="22"/>
          <w:shd w:val="clear" w:color="auto" w:fill="FFFFFF"/>
        </w:rPr>
        <w:t>leted and the associated costs.</w:t>
      </w:r>
    </w:p>
    <w:p w14:paraId="4D6E56A8"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57296526"/>
      <w:r>
        <w:rPr>
          <w:rFonts w:cs="Arial"/>
          <w:szCs w:val="22"/>
        </w:rPr>
        <w:t>additional information</w:t>
      </w:r>
      <w:bookmarkEnd w:id="40"/>
      <w:bookmarkEnd w:id="42"/>
    </w:p>
    <w:p w14:paraId="1CFF42B3" w14:textId="1C15B00F" w:rsidR="00671798" w:rsidRPr="0007350B" w:rsidRDefault="0007350B" w:rsidP="001D6C0B">
      <w:pPr>
        <w:pStyle w:val="Heading2"/>
        <w:tabs>
          <w:tab w:val="clear" w:pos="720"/>
          <w:tab w:val="num" w:pos="709"/>
        </w:tabs>
        <w:ind w:left="709" w:hanging="709"/>
      </w:pPr>
      <w:r w:rsidRPr="0007350B">
        <w:t>The supplier should demonstrate that they are open to working collaboratively with other suppliers, contracted by the Commission</w:t>
      </w:r>
      <w:r>
        <w:t xml:space="preserve"> in order</w:t>
      </w:r>
      <w:r w:rsidRPr="0007350B">
        <w:t xml:space="preserve"> to deliver related pieces of analysis.</w:t>
      </w:r>
    </w:p>
    <w:p w14:paraId="07AE9470" w14:textId="77777777" w:rsidR="00671798" w:rsidRDefault="00FE18AC">
      <w:pPr>
        <w:pStyle w:val="Heading1"/>
        <w:spacing w:after="120"/>
      </w:pPr>
      <w:bookmarkStart w:id="43" w:name="_Toc368573043"/>
      <w:bookmarkStart w:id="44" w:name="_Toc457296527"/>
      <w:bookmarkEnd w:id="19"/>
      <w:r>
        <w:t>Location</w:t>
      </w:r>
      <w:bookmarkEnd w:id="43"/>
      <w:bookmarkEnd w:id="44"/>
    </w:p>
    <w:p w14:paraId="4F814422" w14:textId="49863B3B" w:rsidR="002A72D9" w:rsidRPr="008A7D30" w:rsidRDefault="00FE18AC" w:rsidP="00E07C17">
      <w:pPr>
        <w:pStyle w:val="Heading2"/>
      </w:pPr>
      <w:r>
        <w:t xml:space="preserve">The location of the Services will be carried out at </w:t>
      </w:r>
      <w:r w:rsidR="002A72D9" w:rsidRPr="002A72D9">
        <w:t>the offices of the supplier</w:t>
      </w:r>
      <w:r w:rsidR="00DA4140">
        <w:t>. H</w:t>
      </w:r>
      <w:r w:rsidR="002A72D9" w:rsidRPr="002A72D9">
        <w:t>owever frequent meeting</w:t>
      </w:r>
      <w:r w:rsidR="00F81B31">
        <w:t>s</w:t>
      </w:r>
      <w:r w:rsidR="002A72D9" w:rsidRPr="002A72D9">
        <w:t xml:space="preserve"> will need to take place with the National Infrastructure Commission </w:t>
      </w:r>
      <w:r w:rsidR="00DA4140">
        <w:t xml:space="preserve">at the supplier’s offices, or at the Commission’s offices </w:t>
      </w:r>
      <w:r w:rsidR="002A72D9" w:rsidRPr="002A72D9">
        <w:t xml:space="preserve">in </w:t>
      </w:r>
      <w:r w:rsidR="002A72D9">
        <w:t xml:space="preserve">the </w:t>
      </w:r>
      <w:proofErr w:type="spellStart"/>
      <w:r w:rsidR="00E07C17" w:rsidRPr="008A7D30">
        <w:t>Eastcheap</w:t>
      </w:r>
      <w:proofErr w:type="spellEnd"/>
      <w:r w:rsidR="00E07C17" w:rsidRPr="008A7D30">
        <w:t xml:space="preserve"> Court 11 Philpot Lane, London EC3M 8UD</w:t>
      </w:r>
      <w:r w:rsidR="007824FA" w:rsidRPr="008A7D30">
        <w:t xml:space="preserve"> and </w:t>
      </w:r>
      <w:r w:rsidR="00E07C17" w:rsidRPr="008A7D30">
        <w:t>meeting spaces at 1 Horse Guard Road, London SW1A 2HQ.</w:t>
      </w:r>
    </w:p>
    <w:p w14:paraId="2D1FB614" w14:textId="77777777" w:rsidR="00926958" w:rsidRPr="005D0F47" w:rsidRDefault="00926958" w:rsidP="002A72D9">
      <w:pPr>
        <w:pStyle w:val="Heading2"/>
        <w:numPr>
          <w:ilvl w:val="0"/>
          <w:numId w:val="0"/>
        </w:numPr>
        <w:spacing w:after="120"/>
        <w:ind w:left="709"/>
      </w:pPr>
    </w:p>
    <w:sectPr w:rsidR="00926958" w:rsidRPr="005D0F47" w:rsidSect="00985B4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D1F69" w14:textId="77777777" w:rsidR="00DF119D" w:rsidRDefault="00DF119D">
      <w:pPr>
        <w:spacing w:line="20" w:lineRule="exact"/>
      </w:pPr>
    </w:p>
  </w:endnote>
  <w:endnote w:type="continuationSeparator" w:id="0">
    <w:p w14:paraId="01E871B1" w14:textId="77777777" w:rsidR="00DF119D" w:rsidRDefault="00DF119D">
      <w:pPr>
        <w:spacing w:line="20" w:lineRule="exact"/>
      </w:pPr>
      <w:r>
        <w:t xml:space="preserve"> </w:t>
      </w:r>
    </w:p>
  </w:endnote>
  <w:endnote w:type="continuationNotice" w:id="1">
    <w:p w14:paraId="366BFF58" w14:textId="77777777" w:rsidR="00DF119D" w:rsidRDefault="00DF119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482B9032" w14:textId="77777777" w:rsidR="00183DAF" w:rsidRDefault="00183DAF"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4D6CCD28" wp14:editId="62075FFB">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D182D"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4A47A11C" w14:textId="77777777" w:rsidR="00985B4D" w:rsidRPr="00985B4D" w:rsidRDefault="00985B4D" w:rsidP="00985B4D">
        <w:pPr>
          <w:pStyle w:val="Footer"/>
          <w:jc w:val="center"/>
          <w:rPr>
            <w:sz w:val="20"/>
            <w:szCs w:val="20"/>
          </w:rPr>
        </w:pPr>
        <w:r w:rsidRPr="00985B4D">
          <w:rPr>
            <w:sz w:val="20"/>
            <w:szCs w:val="20"/>
          </w:rPr>
          <w:t>OFFICIAL</w:t>
        </w:r>
      </w:p>
      <w:p w14:paraId="38FC8BEF" w14:textId="77777777" w:rsidR="00985B4D" w:rsidRPr="00985B4D" w:rsidRDefault="00985B4D">
        <w:pPr>
          <w:pStyle w:val="Footer"/>
          <w:rPr>
            <w:sz w:val="20"/>
            <w:szCs w:val="20"/>
          </w:rPr>
        </w:pPr>
        <w:r w:rsidRPr="00985B4D">
          <w:rPr>
            <w:sz w:val="20"/>
            <w:szCs w:val="20"/>
          </w:rPr>
          <w:t>Appendix B – Statement of Requirements</w:t>
        </w:r>
      </w:p>
      <w:p w14:paraId="4B9124B8" w14:textId="647F9F27" w:rsidR="00985B4D" w:rsidRPr="00985B4D" w:rsidRDefault="006416BB">
        <w:pPr>
          <w:pStyle w:val="Footer"/>
          <w:rPr>
            <w:sz w:val="20"/>
            <w:szCs w:val="20"/>
          </w:rPr>
        </w:pPr>
        <w:r>
          <w:rPr>
            <w:sz w:val="20"/>
            <w:szCs w:val="20"/>
          </w:rPr>
          <w:t>Robert Card</w:t>
        </w:r>
      </w:p>
      <w:p w14:paraId="1A3A78F8" w14:textId="714B875C" w:rsidR="00985B4D" w:rsidRPr="00985B4D" w:rsidRDefault="003676BF" w:rsidP="003676BF">
        <w:pPr>
          <w:pStyle w:val="Footer"/>
          <w:rPr>
            <w:sz w:val="20"/>
            <w:szCs w:val="20"/>
          </w:rPr>
        </w:pPr>
        <w:r w:rsidRPr="003676BF">
          <w:rPr>
            <w:sz w:val="20"/>
            <w:szCs w:val="20"/>
          </w:rPr>
          <w:t xml:space="preserve">© Crown copyright 2016 </w:t>
        </w:r>
        <w:r>
          <w:rPr>
            <w:sz w:val="20"/>
            <w:szCs w:val="20"/>
          </w:rPr>
          <w:tab/>
        </w:r>
        <w:r>
          <w:rPr>
            <w:sz w:val="20"/>
            <w:szCs w:val="20"/>
          </w:rPr>
          <w:tab/>
          <w:t xml:space="preserve">  </w:t>
        </w:r>
        <w:r w:rsidR="00773C5A">
          <w:rPr>
            <w:sz w:val="20"/>
            <w:szCs w:val="20"/>
          </w:rPr>
          <w:t>V</w:t>
        </w:r>
        <w:r w:rsidR="008D3C17">
          <w:rPr>
            <w:sz w:val="20"/>
            <w:szCs w:val="20"/>
          </w:rPr>
          <w:t>2</w:t>
        </w:r>
        <w:r w:rsidR="00773C5A">
          <w:rPr>
            <w:sz w:val="20"/>
            <w:szCs w:val="20"/>
          </w:rPr>
          <w:t>.0</w:t>
        </w:r>
        <w:r w:rsidR="006416BB">
          <w:rPr>
            <w:sz w:val="20"/>
            <w:szCs w:val="20"/>
          </w:rPr>
          <w:t xml:space="preserve"> 27</w:t>
        </w:r>
        <w:r w:rsidR="008D3C17">
          <w:rPr>
            <w:sz w:val="20"/>
            <w:szCs w:val="20"/>
            <w:vertAlign w:val="superscript"/>
          </w:rPr>
          <w:t>th</w:t>
        </w:r>
        <w:r w:rsidR="008658DA">
          <w:rPr>
            <w:sz w:val="20"/>
            <w:szCs w:val="20"/>
          </w:rPr>
          <w:t xml:space="preserve"> July 2016</w:t>
        </w:r>
      </w:p>
      <w:p w14:paraId="503F7891" w14:textId="77777777" w:rsidR="00985B4D" w:rsidRDefault="00985B4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1A4795">
          <w:rPr>
            <w:noProof/>
            <w:sz w:val="20"/>
            <w:szCs w:val="20"/>
          </w:rPr>
          <w:t>4</w:t>
        </w:r>
        <w:r w:rsidRPr="00985B4D">
          <w:rPr>
            <w:noProof/>
            <w:sz w:val="20"/>
            <w:szCs w:val="20"/>
          </w:rPr>
          <w:fldChar w:fldCharType="end"/>
        </w:r>
      </w:p>
    </w:sdtContent>
  </w:sdt>
  <w:p w14:paraId="2E012E8A" w14:textId="77777777" w:rsidR="00985B4D" w:rsidRPr="002933F8" w:rsidRDefault="00985B4D"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3C4E" w14:textId="77777777" w:rsidR="00DF119D" w:rsidRDefault="00DF119D">
      <w:r>
        <w:separator/>
      </w:r>
    </w:p>
  </w:footnote>
  <w:footnote w:type="continuationSeparator" w:id="0">
    <w:p w14:paraId="1626DA7F" w14:textId="77777777" w:rsidR="00DF119D" w:rsidRDefault="00DF119D">
      <w:r>
        <w:continuationSeparator/>
      </w:r>
    </w:p>
  </w:footnote>
  <w:footnote w:type="continuationNotice" w:id="1">
    <w:p w14:paraId="638A6118" w14:textId="77777777" w:rsidR="00DF119D" w:rsidRDefault="00DF11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0BAC" w14:textId="77777777" w:rsidR="00F44D62" w:rsidRPr="00F44D62" w:rsidRDefault="00F44D62"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1824" behindDoc="1" locked="0" layoutInCell="1" allowOverlap="1" wp14:anchorId="60D2AFA7" wp14:editId="0DA9796E">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2B657CB5" w14:textId="77777777" w:rsidR="00F44D62" w:rsidRDefault="00F44D62" w:rsidP="00985B4D">
    <w:pPr>
      <w:tabs>
        <w:tab w:val="center" w:pos="4153"/>
        <w:tab w:val="right" w:pos="8306"/>
      </w:tabs>
      <w:ind w:left="720"/>
      <w:jc w:val="center"/>
      <w:rPr>
        <w:sz w:val="20"/>
        <w:szCs w:val="20"/>
      </w:rPr>
    </w:pPr>
    <w:r w:rsidRPr="00F44D62">
      <w:rPr>
        <w:sz w:val="20"/>
        <w:szCs w:val="20"/>
      </w:rPr>
      <w:t>App</w:t>
    </w:r>
    <w:r w:rsidR="00985B4D">
      <w:rPr>
        <w:sz w:val="20"/>
        <w:szCs w:val="20"/>
      </w:rPr>
      <w:t>endix B – Statement of Requirements</w:t>
    </w:r>
  </w:p>
  <w:p w14:paraId="48EE3956" w14:textId="77777777" w:rsidR="006416BB" w:rsidRDefault="00C8007A" w:rsidP="005334EA">
    <w:pPr>
      <w:tabs>
        <w:tab w:val="center" w:pos="4153"/>
        <w:tab w:val="right" w:pos="8306"/>
      </w:tabs>
      <w:ind w:left="720"/>
      <w:jc w:val="center"/>
      <w:rPr>
        <w:rFonts w:cs="Arial"/>
        <w:sz w:val="20"/>
        <w:szCs w:val="20"/>
      </w:rPr>
    </w:pPr>
    <w:r>
      <w:rPr>
        <w:rFonts w:cs="Arial"/>
        <w:sz w:val="20"/>
        <w:szCs w:val="20"/>
      </w:rPr>
      <w:t xml:space="preserve">Cambridge, Milton Keynes, Oxford and Northampton </w:t>
    </w:r>
    <w:r w:rsidR="008658DA">
      <w:rPr>
        <w:rFonts w:cs="Arial"/>
        <w:sz w:val="20"/>
        <w:szCs w:val="20"/>
      </w:rPr>
      <w:t>G</w:t>
    </w:r>
    <w:r>
      <w:rPr>
        <w:rFonts w:cs="Arial"/>
        <w:sz w:val="20"/>
        <w:szCs w:val="20"/>
      </w:rPr>
      <w:t xml:space="preserve">rowth </w:t>
    </w:r>
    <w:r w:rsidR="008658DA">
      <w:rPr>
        <w:rFonts w:cs="Arial"/>
        <w:sz w:val="20"/>
        <w:szCs w:val="20"/>
      </w:rPr>
      <w:t>C</w:t>
    </w:r>
    <w:r>
      <w:rPr>
        <w:rFonts w:cs="Arial"/>
        <w:sz w:val="20"/>
        <w:szCs w:val="20"/>
      </w:rPr>
      <w:t>orridor</w:t>
    </w:r>
    <w:r w:rsidR="007F77DD">
      <w:rPr>
        <w:rFonts w:cs="Arial"/>
        <w:sz w:val="20"/>
        <w:szCs w:val="20"/>
      </w:rPr>
      <w:t xml:space="preserve">: </w:t>
    </w:r>
  </w:p>
  <w:p w14:paraId="080584DB" w14:textId="761A84CF" w:rsidR="00B56986" w:rsidRDefault="00B56986" w:rsidP="005334EA">
    <w:pPr>
      <w:tabs>
        <w:tab w:val="center" w:pos="4153"/>
        <w:tab w:val="right" w:pos="8306"/>
      </w:tabs>
      <w:ind w:left="720"/>
      <w:jc w:val="center"/>
      <w:rPr>
        <w:rFonts w:cs="Arial"/>
        <w:sz w:val="20"/>
        <w:szCs w:val="20"/>
      </w:rPr>
    </w:pPr>
    <w:r>
      <w:rPr>
        <w:rFonts w:cs="Arial"/>
        <w:sz w:val="20"/>
        <w:szCs w:val="20"/>
      </w:rPr>
      <w:t xml:space="preserve">Finance and Investment </w:t>
    </w:r>
  </w:p>
  <w:p w14:paraId="6A18D28E" w14:textId="1FBB1082" w:rsidR="00F946AC" w:rsidRPr="005334EA" w:rsidRDefault="00C00C2F" w:rsidP="005334EA">
    <w:pPr>
      <w:tabs>
        <w:tab w:val="center" w:pos="4153"/>
        <w:tab w:val="right" w:pos="8306"/>
      </w:tabs>
      <w:ind w:left="720"/>
      <w:jc w:val="center"/>
      <w:rPr>
        <w:sz w:val="20"/>
        <w:szCs w:val="20"/>
      </w:rPr>
    </w:pPr>
    <w:r>
      <w:rPr>
        <w:rFonts w:cs="Arial"/>
        <w:sz w:val="20"/>
        <w:szCs w:val="20"/>
      </w:rPr>
      <w:t xml:space="preserve">Contract Reference: </w:t>
    </w:r>
    <w:r w:rsidR="00065D74">
      <w:rPr>
        <w:rFonts w:cs="Arial"/>
        <w:sz w:val="20"/>
        <w:szCs w:val="20"/>
      </w:rPr>
      <w:t>CCCC16A4</w:t>
    </w:r>
    <w:r w:rsidR="00B56986">
      <w:rPr>
        <w:rFonts w:cs="Arial"/>
        <w:sz w:val="20"/>
        <w:szCs w:val="20"/>
      </w:rPr>
      <w:t>8</w:t>
    </w:r>
  </w:p>
  <w:p w14:paraId="5552729E" w14:textId="77777777" w:rsidR="00183DAF" w:rsidRPr="009D0EAE" w:rsidRDefault="00183DAF" w:rsidP="00F946AC">
    <w:pPr>
      <w:pStyle w:val="Header"/>
      <w:jc w:val="center"/>
      <w:rPr>
        <w:rFonts w:cs="Arial"/>
        <w:sz w:val="20"/>
        <w:szCs w:val="20"/>
        <w:highlight w:val="yellow"/>
      </w:rPr>
    </w:pPr>
  </w:p>
  <w:p w14:paraId="5703F9DA" w14:textId="77777777" w:rsidR="002B4FD0" w:rsidRPr="00074357" w:rsidRDefault="00183DAF" w:rsidP="00074357">
    <w:pPr>
      <w:pStyle w:val="Header"/>
    </w:pPr>
    <w:r>
      <w:rPr>
        <w:noProof/>
        <w:lang w:eastAsia="en-GB"/>
      </w:rPr>
      <mc:AlternateContent>
        <mc:Choice Requires="wps">
          <w:drawing>
            <wp:anchor distT="0" distB="0" distL="114300" distR="114300" simplePos="0" relativeHeight="251673088" behindDoc="0" locked="0" layoutInCell="1" allowOverlap="1" wp14:anchorId="39A429AF" wp14:editId="69DFE54E">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66B3D" id="Straight Connector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2A09D6"/>
    <w:multiLevelType w:val="hybridMultilevel"/>
    <w:tmpl w:val="1750CD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7FF083AA"/>
    <w:lvl w:ilvl="0">
      <w:start w:val="6"/>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4"/>
      <w:numFmt w:val="decimal"/>
      <w:pStyle w:val="Heading3"/>
      <w:lvlText w:val="%1.%2.%3"/>
      <w:lvlJc w:val="left"/>
      <w:pPr>
        <w:tabs>
          <w:tab w:val="num" w:pos="1800"/>
        </w:tabs>
        <w:ind w:left="1800" w:hanging="1080"/>
      </w:pPr>
      <w:rPr>
        <w:rFonts w:ascii="Arial" w:hAnsi="Arial" w:cs="Arial"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2"/>
  </w:num>
  <w:num w:numId="3">
    <w:abstractNumId w:val="14"/>
  </w:num>
  <w:num w:numId="4">
    <w:abstractNumId w:val="15"/>
  </w:num>
  <w:num w:numId="5">
    <w:abstractNumId w:val="5"/>
  </w:num>
  <w:num w:numId="6">
    <w:abstractNumId w:val="19"/>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26"/>
  </w:num>
  <w:num w:numId="15">
    <w:abstractNumId w:val="10"/>
  </w:num>
  <w:num w:numId="16">
    <w:abstractNumId w:val="25"/>
  </w:num>
  <w:num w:numId="17">
    <w:abstractNumId w:val="9"/>
  </w:num>
  <w:num w:numId="18">
    <w:abstractNumId w:val="18"/>
  </w:num>
  <w:num w:numId="19">
    <w:abstractNumId w:val="16"/>
  </w:num>
  <w:num w:numId="20">
    <w:abstractNumId w:val="23"/>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2"/>
  </w:num>
  <w:num w:numId="25">
    <w:abstractNumId w:val="22"/>
    <w:lvlOverride w:ilvl="0">
      <w:startOverride w:val="6"/>
    </w:lvlOverride>
    <w:lvlOverride w:ilvl="1">
      <w:startOverride w:val="1"/>
    </w:lvlOverride>
    <w:lvlOverride w:ilvl="2">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5DF9"/>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27F66"/>
    <w:rsid w:val="000318CA"/>
    <w:rsid w:val="0003289F"/>
    <w:rsid w:val="00032909"/>
    <w:rsid w:val="00035A45"/>
    <w:rsid w:val="00037CB6"/>
    <w:rsid w:val="00040A60"/>
    <w:rsid w:val="00043276"/>
    <w:rsid w:val="000459DD"/>
    <w:rsid w:val="00051303"/>
    <w:rsid w:val="00052A65"/>
    <w:rsid w:val="00053DF7"/>
    <w:rsid w:val="0005414E"/>
    <w:rsid w:val="00056F7F"/>
    <w:rsid w:val="00060D0E"/>
    <w:rsid w:val="000645CC"/>
    <w:rsid w:val="00065D74"/>
    <w:rsid w:val="00066D70"/>
    <w:rsid w:val="0007040F"/>
    <w:rsid w:val="000717BE"/>
    <w:rsid w:val="0007280F"/>
    <w:rsid w:val="00072D38"/>
    <w:rsid w:val="0007350B"/>
    <w:rsid w:val="00074357"/>
    <w:rsid w:val="00074D97"/>
    <w:rsid w:val="00074DC0"/>
    <w:rsid w:val="000763EA"/>
    <w:rsid w:val="00076448"/>
    <w:rsid w:val="000812AE"/>
    <w:rsid w:val="0008330B"/>
    <w:rsid w:val="00090D6B"/>
    <w:rsid w:val="000910A7"/>
    <w:rsid w:val="00092145"/>
    <w:rsid w:val="00092C56"/>
    <w:rsid w:val="00094E2D"/>
    <w:rsid w:val="00095CF9"/>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6BE1"/>
    <w:rsid w:val="000B7E75"/>
    <w:rsid w:val="000C1D0A"/>
    <w:rsid w:val="000C2484"/>
    <w:rsid w:val="000C2E05"/>
    <w:rsid w:val="000C68BF"/>
    <w:rsid w:val="000C6BD6"/>
    <w:rsid w:val="000C7C2B"/>
    <w:rsid w:val="000D3719"/>
    <w:rsid w:val="000D4605"/>
    <w:rsid w:val="000E031B"/>
    <w:rsid w:val="000E4C53"/>
    <w:rsid w:val="000E6052"/>
    <w:rsid w:val="000F232D"/>
    <w:rsid w:val="000F28A7"/>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187A"/>
    <w:rsid w:val="00144867"/>
    <w:rsid w:val="00144F3B"/>
    <w:rsid w:val="00145725"/>
    <w:rsid w:val="00147DA6"/>
    <w:rsid w:val="001548AC"/>
    <w:rsid w:val="0015587E"/>
    <w:rsid w:val="00156231"/>
    <w:rsid w:val="0015696A"/>
    <w:rsid w:val="00156E2F"/>
    <w:rsid w:val="00157D99"/>
    <w:rsid w:val="00161A2F"/>
    <w:rsid w:val="0016322B"/>
    <w:rsid w:val="0016383C"/>
    <w:rsid w:val="00166168"/>
    <w:rsid w:val="00166299"/>
    <w:rsid w:val="0017017C"/>
    <w:rsid w:val="0017225B"/>
    <w:rsid w:val="00173352"/>
    <w:rsid w:val="0017368C"/>
    <w:rsid w:val="00176CBE"/>
    <w:rsid w:val="00176DF8"/>
    <w:rsid w:val="001779D0"/>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4795"/>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1C7"/>
    <w:rsid w:val="001D6212"/>
    <w:rsid w:val="001D6C0B"/>
    <w:rsid w:val="001E13B3"/>
    <w:rsid w:val="001E378F"/>
    <w:rsid w:val="001E3BC9"/>
    <w:rsid w:val="001E49D6"/>
    <w:rsid w:val="001F0B69"/>
    <w:rsid w:val="001F13E1"/>
    <w:rsid w:val="001F2926"/>
    <w:rsid w:val="001F2F1C"/>
    <w:rsid w:val="001F300D"/>
    <w:rsid w:val="001F3B05"/>
    <w:rsid w:val="001F4A91"/>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464A"/>
    <w:rsid w:val="002A5258"/>
    <w:rsid w:val="002A6BE4"/>
    <w:rsid w:val="002A72D9"/>
    <w:rsid w:val="002A7D10"/>
    <w:rsid w:val="002A7DA6"/>
    <w:rsid w:val="002B1E1B"/>
    <w:rsid w:val="002B407C"/>
    <w:rsid w:val="002B43BE"/>
    <w:rsid w:val="002B4FD0"/>
    <w:rsid w:val="002B55ED"/>
    <w:rsid w:val="002B5AEB"/>
    <w:rsid w:val="002B5C29"/>
    <w:rsid w:val="002B6278"/>
    <w:rsid w:val="002B6FD7"/>
    <w:rsid w:val="002B744B"/>
    <w:rsid w:val="002C0543"/>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66E9"/>
    <w:rsid w:val="00310472"/>
    <w:rsid w:val="00315091"/>
    <w:rsid w:val="00315C76"/>
    <w:rsid w:val="0032065B"/>
    <w:rsid w:val="00323541"/>
    <w:rsid w:val="00323EAA"/>
    <w:rsid w:val="00330C5C"/>
    <w:rsid w:val="00331523"/>
    <w:rsid w:val="003316AA"/>
    <w:rsid w:val="00331A4B"/>
    <w:rsid w:val="00333D28"/>
    <w:rsid w:val="003341DC"/>
    <w:rsid w:val="00336059"/>
    <w:rsid w:val="0034369B"/>
    <w:rsid w:val="003438D3"/>
    <w:rsid w:val="00343C78"/>
    <w:rsid w:val="00346A23"/>
    <w:rsid w:val="00347685"/>
    <w:rsid w:val="00347DB3"/>
    <w:rsid w:val="00352261"/>
    <w:rsid w:val="00353191"/>
    <w:rsid w:val="00353EC0"/>
    <w:rsid w:val="00354A9C"/>
    <w:rsid w:val="003550DB"/>
    <w:rsid w:val="00357E6F"/>
    <w:rsid w:val="003627B1"/>
    <w:rsid w:val="00362E9E"/>
    <w:rsid w:val="003631FE"/>
    <w:rsid w:val="00363D74"/>
    <w:rsid w:val="00364FCA"/>
    <w:rsid w:val="0036555C"/>
    <w:rsid w:val="0036574F"/>
    <w:rsid w:val="003660F6"/>
    <w:rsid w:val="00366F85"/>
    <w:rsid w:val="003676BF"/>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193D"/>
    <w:rsid w:val="00396B62"/>
    <w:rsid w:val="003A0CDA"/>
    <w:rsid w:val="003A199A"/>
    <w:rsid w:val="003A21C8"/>
    <w:rsid w:val="003A2C48"/>
    <w:rsid w:val="003A4DD7"/>
    <w:rsid w:val="003B004C"/>
    <w:rsid w:val="003B0599"/>
    <w:rsid w:val="003B4727"/>
    <w:rsid w:val="003B4B25"/>
    <w:rsid w:val="003B74BC"/>
    <w:rsid w:val="003C1CB5"/>
    <w:rsid w:val="003C4135"/>
    <w:rsid w:val="003C54C9"/>
    <w:rsid w:val="003C7811"/>
    <w:rsid w:val="003D0625"/>
    <w:rsid w:val="003D0A36"/>
    <w:rsid w:val="003D1E1C"/>
    <w:rsid w:val="003D2039"/>
    <w:rsid w:val="003D2902"/>
    <w:rsid w:val="003D2D8E"/>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CF8"/>
    <w:rsid w:val="00462E6A"/>
    <w:rsid w:val="00470A2A"/>
    <w:rsid w:val="004722DA"/>
    <w:rsid w:val="00476F39"/>
    <w:rsid w:val="004771C4"/>
    <w:rsid w:val="00477C7D"/>
    <w:rsid w:val="00480506"/>
    <w:rsid w:val="00480E50"/>
    <w:rsid w:val="004848F6"/>
    <w:rsid w:val="004900A1"/>
    <w:rsid w:val="004909B0"/>
    <w:rsid w:val="0049625F"/>
    <w:rsid w:val="0049664B"/>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4FA3"/>
    <w:rsid w:val="004E6FB0"/>
    <w:rsid w:val="004E70A8"/>
    <w:rsid w:val="004E78BC"/>
    <w:rsid w:val="004F2229"/>
    <w:rsid w:val="004F2D68"/>
    <w:rsid w:val="004F4472"/>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997"/>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0F47"/>
    <w:rsid w:val="005D1196"/>
    <w:rsid w:val="005D2362"/>
    <w:rsid w:val="005D30B0"/>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681A"/>
    <w:rsid w:val="006072D7"/>
    <w:rsid w:val="00610600"/>
    <w:rsid w:val="0061104D"/>
    <w:rsid w:val="006121F2"/>
    <w:rsid w:val="00613C61"/>
    <w:rsid w:val="00616BD2"/>
    <w:rsid w:val="00617027"/>
    <w:rsid w:val="006231D2"/>
    <w:rsid w:val="00627B4B"/>
    <w:rsid w:val="00627D1B"/>
    <w:rsid w:val="0063134B"/>
    <w:rsid w:val="00631AE2"/>
    <w:rsid w:val="00632838"/>
    <w:rsid w:val="00634283"/>
    <w:rsid w:val="00635B31"/>
    <w:rsid w:val="00636209"/>
    <w:rsid w:val="00636E2D"/>
    <w:rsid w:val="006373DB"/>
    <w:rsid w:val="006416BB"/>
    <w:rsid w:val="00641ACD"/>
    <w:rsid w:val="0064354C"/>
    <w:rsid w:val="00644149"/>
    <w:rsid w:val="006455A0"/>
    <w:rsid w:val="0064629E"/>
    <w:rsid w:val="00646588"/>
    <w:rsid w:val="00646B4C"/>
    <w:rsid w:val="006502CE"/>
    <w:rsid w:val="00650B3E"/>
    <w:rsid w:val="00653D40"/>
    <w:rsid w:val="00654173"/>
    <w:rsid w:val="006549BE"/>
    <w:rsid w:val="00655478"/>
    <w:rsid w:val="00657DE2"/>
    <w:rsid w:val="006600A8"/>
    <w:rsid w:val="00660E0B"/>
    <w:rsid w:val="006641E1"/>
    <w:rsid w:val="006645BF"/>
    <w:rsid w:val="00670F96"/>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58DD"/>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6F731C"/>
    <w:rsid w:val="007003CC"/>
    <w:rsid w:val="00702C1F"/>
    <w:rsid w:val="00704A4D"/>
    <w:rsid w:val="00706FCC"/>
    <w:rsid w:val="007104DC"/>
    <w:rsid w:val="007110A9"/>
    <w:rsid w:val="007145F1"/>
    <w:rsid w:val="0072081F"/>
    <w:rsid w:val="007217F8"/>
    <w:rsid w:val="00724885"/>
    <w:rsid w:val="00732A57"/>
    <w:rsid w:val="00733ACF"/>
    <w:rsid w:val="0073405F"/>
    <w:rsid w:val="0073540C"/>
    <w:rsid w:val="00735596"/>
    <w:rsid w:val="00735D7F"/>
    <w:rsid w:val="00740B2E"/>
    <w:rsid w:val="007411D4"/>
    <w:rsid w:val="007435B9"/>
    <w:rsid w:val="00743726"/>
    <w:rsid w:val="00745FE8"/>
    <w:rsid w:val="0074633E"/>
    <w:rsid w:val="0075008F"/>
    <w:rsid w:val="00753744"/>
    <w:rsid w:val="00753ABE"/>
    <w:rsid w:val="0075444C"/>
    <w:rsid w:val="007547D1"/>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24FA"/>
    <w:rsid w:val="007838E0"/>
    <w:rsid w:val="00784548"/>
    <w:rsid w:val="00791568"/>
    <w:rsid w:val="00791F7F"/>
    <w:rsid w:val="00792660"/>
    <w:rsid w:val="00792A76"/>
    <w:rsid w:val="00792F41"/>
    <w:rsid w:val="00793CFE"/>
    <w:rsid w:val="007957E7"/>
    <w:rsid w:val="00797375"/>
    <w:rsid w:val="007A004A"/>
    <w:rsid w:val="007A1EDB"/>
    <w:rsid w:val="007A4212"/>
    <w:rsid w:val="007A5C92"/>
    <w:rsid w:val="007A60AE"/>
    <w:rsid w:val="007A6776"/>
    <w:rsid w:val="007A7E53"/>
    <w:rsid w:val="007B22E8"/>
    <w:rsid w:val="007B3FCD"/>
    <w:rsid w:val="007B5019"/>
    <w:rsid w:val="007B52CD"/>
    <w:rsid w:val="007B7B17"/>
    <w:rsid w:val="007C33F9"/>
    <w:rsid w:val="007C389F"/>
    <w:rsid w:val="007C59BE"/>
    <w:rsid w:val="007C69BD"/>
    <w:rsid w:val="007C79FC"/>
    <w:rsid w:val="007D04CE"/>
    <w:rsid w:val="007D05CF"/>
    <w:rsid w:val="007D1C75"/>
    <w:rsid w:val="007D27F0"/>
    <w:rsid w:val="007D4124"/>
    <w:rsid w:val="007D431E"/>
    <w:rsid w:val="007D4AF7"/>
    <w:rsid w:val="007D5356"/>
    <w:rsid w:val="007D5C41"/>
    <w:rsid w:val="007D6207"/>
    <w:rsid w:val="007D7EEC"/>
    <w:rsid w:val="007E02FB"/>
    <w:rsid w:val="007E1C0F"/>
    <w:rsid w:val="007E37D6"/>
    <w:rsid w:val="007E3BEA"/>
    <w:rsid w:val="007E4D19"/>
    <w:rsid w:val="007E581E"/>
    <w:rsid w:val="007E5ED3"/>
    <w:rsid w:val="007E69D2"/>
    <w:rsid w:val="007F062B"/>
    <w:rsid w:val="007F255C"/>
    <w:rsid w:val="007F48F8"/>
    <w:rsid w:val="007F521C"/>
    <w:rsid w:val="007F77DD"/>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49A8"/>
    <w:rsid w:val="008174FC"/>
    <w:rsid w:val="00821734"/>
    <w:rsid w:val="00822196"/>
    <w:rsid w:val="008227FE"/>
    <w:rsid w:val="0082305E"/>
    <w:rsid w:val="0082468F"/>
    <w:rsid w:val="00825DD7"/>
    <w:rsid w:val="0082702F"/>
    <w:rsid w:val="00827E8F"/>
    <w:rsid w:val="00830EA9"/>
    <w:rsid w:val="008311F8"/>
    <w:rsid w:val="0083566B"/>
    <w:rsid w:val="008367F3"/>
    <w:rsid w:val="00836F5B"/>
    <w:rsid w:val="00842735"/>
    <w:rsid w:val="00843256"/>
    <w:rsid w:val="008433A5"/>
    <w:rsid w:val="00843CA8"/>
    <w:rsid w:val="00843FCC"/>
    <w:rsid w:val="00845DE9"/>
    <w:rsid w:val="00846256"/>
    <w:rsid w:val="008465F9"/>
    <w:rsid w:val="008519A1"/>
    <w:rsid w:val="0085331D"/>
    <w:rsid w:val="00854513"/>
    <w:rsid w:val="008556F2"/>
    <w:rsid w:val="00861AE9"/>
    <w:rsid w:val="00861D08"/>
    <w:rsid w:val="00862C72"/>
    <w:rsid w:val="00862E1D"/>
    <w:rsid w:val="008633FF"/>
    <w:rsid w:val="008658DA"/>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65D1"/>
    <w:rsid w:val="008A74AE"/>
    <w:rsid w:val="008A7C5C"/>
    <w:rsid w:val="008A7D30"/>
    <w:rsid w:val="008B2760"/>
    <w:rsid w:val="008B3DC8"/>
    <w:rsid w:val="008B4EC5"/>
    <w:rsid w:val="008B5210"/>
    <w:rsid w:val="008B7859"/>
    <w:rsid w:val="008C05F1"/>
    <w:rsid w:val="008C218B"/>
    <w:rsid w:val="008C59EE"/>
    <w:rsid w:val="008C6917"/>
    <w:rsid w:val="008C6DD8"/>
    <w:rsid w:val="008C764B"/>
    <w:rsid w:val="008D00A7"/>
    <w:rsid w:val="008D01FD"/>
    <w:rsid w:val="008D17C0"/>
    <w:rsid w:val="008D1AFC"/>
    <w:rsid w:val="008D1F53"/>
    <w:rsid w:val="008D28A6"/>
    <w:rsid w:val="008D3C17"/>
    <w:rsid w:val="008D66D4"/>
    <w:rsid w:val="008D752C"/>
    <w:rsid w:val="008D7794"/>
    <w:rsid w:val="008E0B8A"/>
    <w:rsid w:val="008E5B1C"/>
    <w:rsid w:val="008E5D54"/>
    <w:rsid w:val="008E6D8C"/>
    <w:rsid w:val="008E7734"/>
    <w:rsid w:val="008E7D6B"/>
    <w:rsid w:val="008F0B3A"/>
    <w:rsid w:val="008F0B5B"/>
    <w:rsid w:val="008F0F5B"/>
    <w:rsid w:val="008F1186"/>
    <w:rsid w:val="008F3470"/>
    <w:rsid w:val="008F48B8"/>
    <w:rsid w:val="008F4F1E"/>
    <w:rsid w:val="008F7730"/>
    <w:rsid w:val="00900BFA"/>
    <w:rsid w:val="00900E71"/>
    <w:rsid w:val="009021F5"/>
    <w:rsid w:val="0090447A"/>
    <w:rsid w:val="00905A47"/>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6785E"/>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11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711"/>
    <w:rsid w:val="009D08E6"/>
    <w:rsid w:val="009D12CD"/>
    <w:rsid w:val="009D4394"/>
    <w:rsid w:val="009D737E"/>
    <w:rsid w:val="009D7801"/>
    <w:rsid w:val="009E169B"/>
    <w:rsid w:val="009E1BA0"/>
    <w:rsid w:val="009E20E1"/>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1670A"/>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46BAD"/>
    <w:rsid w:val="00A520BB"/>
    <w:rsid w:val="00A53C90"/>
    <w:rsid w:val="00A544DF"/>
    <w:rsid w:val="00A54C8F"/>
    <w:rsid w:val="00A5594A"/>
    <w:rsid w:val="00A55D22"/>
    <w:rsid w:val="00A57890"/>
    <w:rsid w:val="00A57B4E"/>
    <w:rsid w:val="00A61283"/>
    <w:rsid w:val="00A6219D"/>
    <w:rsid w:val="00A63B7E"/>
    <w:rsid w:val="00A63F3F"/>
    <w:rsid w:val="00A646DE"/>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C1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3F13"/>
    <w:rsid w:val="00B240CE"/>
    <w:rsid w:val="00B25132"/>
    <w:rsid w:val="00B2520D"/>
    <w:rsid w:val="00B25BB6"/>
    <w:rsid w:val="00B262F8"/>
    <w:rsid w:val="00B27A67"/>
    <w:rsid w:val="00B316A1"/>
    <w:rsid w:val="00B319BF"/>
    <w:rsid w:val="00B35BFC"/>
    <w:rsid w:val="00B366A1"/>
    <w:rsid w:val="00B37052"/>
    <w:rsid w:val="00B3773D"/>
    <w:rsid w:val="00B40239"/>
    <w:rsid w:val="00B40CCC"/>
    <w:rsid w:val="00B42707"/>
    <w:rsid w:val="00B432A0"/>
    <w:rsid w:val="00B46D5E"/>
    <w:rsid w:val="00B4720A"/>
    <w:rsid w:val="00B50716"/>
    <w:rsid w:val="00B50FC5"/>
    <w:rsid w:val="00B54521"/>
    <w:rsid w:val="00B55F78"/>
    <w:rsid w:val="00B561E8"/>
    <w:rsid w:val="00B56986"/>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6F3A"/>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5B00"/>
    <w:rsid w:val="00BC79C0"/>
    <w:rsid w:val="00BD1D37"/>
    <w:rsid w:val="00BD212B"/>
    <w:rsid w:val="00BD42DB"/>
    <w:rsid w:val="00BD6245"/>
    <w:rsid w:val="00BD7505"/>
    <w:rsid w:val="00BE1049"/>
    <w:rsid w:val="00BE17A9"/>
    <w:rsid w:val="00BE231E"/>
    <w:rsid w:val="00BE407A"/>
    <w:rsid w:val="00BF1413"/>
    <w:rsid w:val="00BF19C4"/>
    <w:rsid w:val="00BF3BAD"/>
    <w:rsid w:val="00BF3CBD"/>
    <w:rsid w:val="00BF411A"/>
    <w:rsid w:val="00BF423A"/>
    <w:rsid w:val="00BF4C2E"/>
    <w:rsid w:val="00C00B5F"/>
    <w:rsid w:val="00C00C2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3"/>
    <w:rsid w:val="00C4233A"/>
    <w:rsid w:val="00C44DC2"/>
    <w:rsid w:val="00C50014"/>
    <w:rsid w:val="00C50E68"/>
    <w:rsid w:val="00C51937"/>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007A"/>
    <w:rsid w:val="00C81EC7"/>
    <w:rsid w:val="00C847AF"/>
    <w:rsid w:val="00C860DD"/>
    <w:rsid w:val="00C8752E"/>
    <w:rsid w:val="00C901B4"/>
    <w:rsid w:val="00C92F49"/>
    <w:rsid w:val="00C944BE"/>
    <w:rsid w:val="00C959C7"/>
    <w:rsid w:val="00CA2595"/>
    <w:rsid w:val="00CA3052"/>
    <w:rsid w:val="00CA3130"/>
    <w:rsid w:val="00CA3806"/>
    <w:rsid w:val="00CA48D9"/>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2DE1"/>
    <w:rsid w:val="00D23214"/>
    <w:rsid w:val="00D25E4D"/>
    <w:rsid w:val="00D26A0C"/>
    <w:rsid w:val="00D2700C"/>
    <w:rsid w:val="00D32B32"/>
    <w:rsid w:val="00D336B8"/>
    <w:rsid w:val="00D353B7"/>
    <w:rsid w:val="00D37365"/>
    <w:rsid w:val="00D3778B"/>
    <w:rsid w:val="00D4133C"/>
    <w:rsid w:val="00D42A06"/>
    <w:rsid w:val="00D440C9"/>
    <w:rsid w:val="00D44A45"/>
    <w:rsid w:val="00D47B67"/>
    <w:rsid w:val="00D5114F"/>
    <w:rsid w:val="00D53F84"/>
    <w:rsid w:val="00D56944"/>
    <w:rsid w:val="00D56954"/>
    <w:rsid w:val="00D62E47"/>
    <w:rsid w:val="00D67748"/>
    <w:rsid w:val="00D70A58"/>
    <w:rsid w:val="00D7211C"/>
    <w:rsid w:val="00D74BF3"/>
    <w:rsid w:val="00D74C4C"/>
    <w:rsid w:val="00D75C1C"/>
    <w:rsid w:val="00D80252"/>
    <w:rsid w:val="00D8251C"/>
    <w:rsid w:val="00D82A24"/>
    <w:rsid w:val="00D82BD6"/>
    <w:rsid w:val="00D82DB4"/>
    <w:rsid w:val="00D83B95"/>
    <w:rsid w:val="00D846CA"/>
    <w:rsid w:val="00D84A3C"/>
    <w:rsid w:val="00D92179"/>
    <w:rsid w:val="00D94567"/>
    <w:rsid w:val="00D9647E"/>
    <w:rsid w:val="00DA4140"/>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119D"/>
    <w:rsid w:val="00DF55DF"/>
    <w:rsid w:val="00DF5A32"/>
    <w:rsid w:val="00DF61D8"/>
    <w:rsid w:val="00E0083E"/>
    <w:rsid w:val="00E024D2"/>
    <w:rsid w:val="00E030C9"/>
    <w:rsid w:val="00E05439"/>
    <w:rsid w:val="00E05F1D"/>
    <w:rsid w:val="00E07C17"/>
    <w:rsid w:val="00E101EC"/>
    <w:rsid w:val="00E10534"/>
    <w:rsid w:val="00E10E97"/>
    <w:rsid w:val="00E13CFC"/>
    <w:rsid w:val="00E14310"/>
    <w:rsid w:val="00E208FE"/>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3CB"/>
    <w:rsid w:val="00E84FBC"/>
    <w:rsid w:val="00E8578F"/>
    <w:rsid w:val="00E876BF"/>
    <w:rsid w:val="00E87A32"/>
    <w:rsid w:val="00E90397"/>
    <w:rsid w:val="00E904C3"/>
    <w:rsid w:val="00E90BDB"/>
    <w:rsid w:val="00E9160D"/>
    <w:rsid w:val="00E91B23"/>
    <w:rsid w:val="00E92407"/>
    <w:rsid w:val="00E9262A"/>
    <w:rsid w:val="00E927E9"/>
    <w:rsid w:val="00EA0A6E"/>
    <w:rsid w:val="00EA3CBF"/>
    <w:rsid w:val="00EA6A93"/>
    <w:rsid w:val="00EB1275"/>
    <w:rsid w:val="00EB39F9"/>
    <w:rsid w:val="00EB3DA4"/>
    <w:rsid w:val="00EB512C"/>
    <w:rsid w:val="00EB5CE0"/>
    <w:rsid w:val="00EB6DB1"/>
    <w:rsid w:val="00EC1B98"/>
    <w:rsid w:val="00EC212C"/>
    <w:rsid w:val="00EC3A14"/>
    <w:rsid w:val="00EC6507"/>
    <w:rsid w:val="00ED08E0"/>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4FA8"/>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938"/>
    <w:rsid w:val="00F35B2B"/>
    <w:rsid w:val="00F37B26"/>
    <w:rsid w:val="00F40B47"/>
    <w:rsid w:val="00F439AD"/>
    <w:rsid w:val="00F44D62"/>
    <w:rsid w:val="00F45A2A"/>
    <w:rsid w:val="00F4664B"/>
    <w:rsid w:val="00F468FE"/>
    <w:rsid w:val="00F476A1"/>
    <w:rsid w:val="00F533A3"/>
    <w:rsid w:val="00F54E43"/>
    <w:rsid w:val="00F576F1"/>
    <w:rsid w:val="00F62DC9"/>
    <w:rsid w:val="00F6463B"/>
    <w:rsid w:val="00F656D5"/>
    <w:rsid w:val="00F65C1B"/>
    <w:rsid w:val="00F718BA"/>
    <w:rsid w:val="00F71D56"/>
    <w:rsid w:val="00F722CD"/>
    <w:rsid w:val="00F74587"/>
    <w:rsid w:val="00F7526B"/>
    <w:rsid w:val="00F80355"/>
    <w:rsid w:val="00F81B31"/>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A3C25"/>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4"/>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4"/>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4"/>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4"/>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4"/>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4"/>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4"/>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4"/>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apple-converted-space">
    <w:name w:val="apple-converted-space"/>
    <w:basedOn w:val="DefaultParagraphFont"/>
    <w:rsid w:val="001F4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6590">
      <w:bodyDiv w:val="1"/>
      <w:marLeft w:val="0"/>
      <w:marRight w:val="0"/>
      <w:marTop w:val="0"/>
      <w:marBottom w:val="0"/>
      <w:divBdr>
        <w:top w:val="none" w:sz="0" w:space="0" w:color="auto"/>
        <w:left w:val="none" w:sz="0" w:space="0" w:color="auto"/>
        <w:bottom w:val="none" w:sz="0" w:space="0" w:color="auto"/>
        <w:right w:val="none" w:sz="0" w:space="0" w:color="auto"/>
      </w:divBdr>
    </w:div>
    <w:div w:id="669018205">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nsultations/cambridge-milton-keynes-oxford-growth-corridor-call-for-evidence/cambridge-milton-keynes-oxford-growth-corridor-call-for-evide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uploads/system/uploads/attachment_data/file/508110/160314_-_Annex_to_letter_from_CX_to_AA_-_Terms_of_Refere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D0F1CE022D3DE40BFDF9B2725DD318B" ma:contentTypeVersion="0" ma:contentTypeDescription="Create a new document." ma:contentTypeScope="" ma:versionID="2b37c7a714bdfdd59879f30760cf9e0d">
  <xsd:schema xmlns:xsd="http://www.w3.org/2001/XMLSchema" xmlns:xs="http://www.w3.org/2001/XMLSchema" xmlns:p="http://schemas.microsoft.com/office/2006/metadata/properties" xmlns:ns2="2e4aaef1-a7e7-4eac-bed7-f31ab1fb0f36" targetNamespace="http://schemas.microsoft.com/office/2006/metadata/properties" ma:root="true" ma:fieldsID="7f1ac7677753aa961bfa631f5aa13932" ns2:_="">
    <xsd:import namespace="2e4aaef1-a7e7-4eac-bed7-f31ab1fb0f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e4aaef1-a7e7-4eac-bed7-f31ab1fb0f36">MTRJ3WRDUD3R-8-20</_dlc_DocId>
    <_dlc_DocIdUrl xmlns="2e4aaef1-a7e7-4eac-bed7-f31ab1fb0f36">
      <Url>http://sphmt/sites/nic/_layouts/DocIdRedir.aspx?ID=MTRJ3WRDUD3R-8-20</Url>
      <Description>MTRJ3WRDUD3R-8-20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849EE-D8E2-4D52-AD68-C19C79A7DCB0}">
  <ds:schemaRefs>
    <ds:schemaRef ds:uri="http://schemas.microsoft.com/sharepoint/events"/>
  </ds:schemaRefs>
</ds:datastoreItem>
</file>

<file path=customXml/itemProps2.xml><?xml version="1.0" encoding="utf-8"?>
<ds:datastoreItem xmlns:ds="http://schemas.openxmlformats.org/officeDocument/2006/customXml" ds:itemID="{BE23A8FD-604B-42F0-AA3F-20D40E93C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aef1-a7e7-4eac-bed7-f31ab1fb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A59F4-6938-4D28-A417-DBD29A5902A4}">
  <ds:schemaRefs>
    <ds:schemaRef ds:uri="http://schemas.microsoft.com/office/2006/metadata/properties"/>
    <ds:schemaRef ds:uri="http://schemas.microsoft.com/office/infopath/2007/PartnerControls"/>
    <ds:schemaRef ds:uri="2e4aaef1-a7e7-4eac-bed7-f31ab1fb0f36"/>
  </ds:schemaRefs>
</ds:datastoreItem>
</file>

<file path=customXml/itemProps4.xml><?xml version="1.0" encoding="utf-8"?>
<ds:datastoreItem xmlns:ds="http://schemas.openxmlformats.org/officeDocument/2006/customXml" ds:itemID="{501D80AB-1BC6-4BBB-A35B-923AC39A449D}">
  <ds:schemaRefs>
    <ds:schemaRef ds:uri="http://schemas.microsoft.com/sharepoint/v3/contenttype/forms"/>
  </ds:schemaRefs>
</ds:datastoreItem>
</file>

<file path=customXml/itemProps5.xml><?xml version="1.0" encoding="utf-8"?>
<ds:datastoreItem xmlns:ds="http://schemas.openxmlformats.org/officeDocument/2006/customXml" ds:itemID="{602E841B-9B29-455F-8DE3-4055B7AC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Robert Card</cp:lastModifiedBy>
  <cp:revision>4</cp:revision>
  <cp:lastPrinted>2016-07-26T12:30:00Z</cp:lastPrinted>
  <dcterms:created xsi:type="dcterms:W3CDTF">2016-07-25T15:43:00Z</dcterms:created>
  <dcterms:modified xsi:type="dcterms:W3CDTF">2016-07-27T13:34:00Z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0x010100ED0F1CE022D3DE40BFDF9B2725DD318B</vt:lpwstr>
  </property>
  <property fmtid="{D5CDD505-2E9C-101B-9397-08002B2CF9AE}" pid="8" name="_dlc_DocIdItemGuid">
    <vt:lpwstr>5b7c6e07-002f-4fe9-990f-6c3ef7943102</vt:lpwstr>
  </property>
</Properties>
</file>