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165F1" w14:textId="49D4577E" w:rsidR="006A7C4D" w:rsidRDefault="006A7C4D"/>
    <w:p w14:paraId="1ECB79CF" w14:textId="0B6DFD12" w:rsidR="006A7C4D" w:rsidRPr="006A7C4D" w:rsidRDefault="006A7C4D">
      <w:pPr>
        <w:rPr>
          <w:rFonts w:asciiTheme="majorHAnsi" w:hAnsiTheme="majorHAnsi"/>
        </w:rPr>
      </w:pPr>
    </w:p>
    <w:p w14:paraId="20B34E14" w14:textId="088CC801" w:rsidR="00635BBB" w:rsidRPr="00597B8E" w:rsidRDefault="00635BBB" w:rsidP="00635BBB">
      <w:pPr>
        <w:rPr>
          <w:rFonts w:cstheme="minorHAnsi"/>
        </w:rPr>
      </w:pPr>
    </w:p>
    <w:p w14:paraId="19C71EA0" w14:textId="548288AC" w:rsidR="00635BBB" w:rsidRPr="00597B8E" w:rsidRDefault="00635BBB" w:rsidP="00635BBB">
      <w:pPr>
        <w:rPr>
          <w:rFonts w:cstheme="minorHAnsi"/>
        </w:rPr>
      </w:pPr>
      <w:r>
        <w:rPr>
          <w:rFonts w:cstheme="minorHAnsi"/>
          <w:noProof/>
          <w:lang w:eastAsia="en-GB"/>
        </w:rPr>
        <mc:AlternateContent>
          <mc:Choice Requires="wps">
            <w:drawing>
              <wp:anchor distT="0" distB="0" distL="114300" distR="114300" simplePos="0" relativeHeight="251650048" behindDoc="0" locked="0" layoutInCell="1" allowOverlap="1" wp14:anchorId="66A00C9A" wp14:editId="251061B0">
                <wp:simplePos x="0" y="0"/>
                <wp:positionH relativeFrom="column">
                  <wp:posOffset>139700</wp:posOffset>
                </wp:positionH>
                <wp:positionV relativeFrom="paragraph">
                  <wp:posOffset>-635</wp:posOffset>
                </wp:positionV>
                <wp:extent cx="5824220" cy="2286000"/>
                <wp:effectExtent l="95250" t="38100" r="100330" b="114300"/>
                <wp:wrapNone/>
                <wp:docPr id="4" name="Text Box 4"/>
                <wp:cNvGraphicFramePr/>
                <a:graphic xmlns:a="http://schemas.openxmlformats.org/drawingml/2006/main">
                  <a:graphicData uri="http://schemas.microsoft.com/office/word/2010/wordprocessingShape">
                    <wps:wsp>
                      <wps:cNvSpPr txBox="1"/>
                      <wps:spPr>
                        <a:xfrm>
                          <a:off x="0" y="0"/>
                          <a:ext cx="5824220" cy="2286000"/>
                        </a:xfrm>
                        <a:prstGeom prst="rect">
                          <a:avLst/>
                        </a:prstGeom>
                        <a:ln/>
                      </wps:spPr>
                      <wps:style>
                        <a:lnRef idx="0">
                          <a:schemeClr val="accent1"/>
                        </a:lnRef>
                        <a:fillRef idx="1001">
                          <a:schemeClr val="dk2"/>
                        </a:fillRef>
                        <a:effectRef idx="3">
                          <a:schemeClr val="accent1"/>
                        </a:effectRef>
                        <a:fontRef idx="minor">
                          <a:schemeClr val="lt1"/>
                        </a:fontRef>
                      </wps:style>
                      <wps:txbx>
                        <w:txbxContent>
                          <w:p w14:paraId="6FD527DE" w14:textId="2DA771E8" w:rsidR="00512097" w:rsidRDefault="00512097" w:rsidP="00635BBB">
                            <w:pPr>
                              <w:jc w:val="center"/>
                              <w:rPr>
                                <w:b/>
                                <w:sz w:val="40"/>
                              </w:rPr>
                            </w:pPr>
                            <w:r>
                              <w:rPr>
                                <w:b/>
                                <w:sz w:val="40"/>
                              </w:rPr>
                              <w:t xml:space="preserve">REQUEST FOR INFORMATION: </w:t>
                            </w:r>
                          </w:p>
                          <w:p w14:paraId="344E71CA" w14:textId="78CBAD37" w:rsidR="00635BBB" w:rsidRPr="00E53F96" w:rsidRDefault="006401BE" w:rsidP="00635BBB">
                            <w:pPr>
                              <w:jc w:val="center"/>
                              <w:rPr>
                                <w:b/>
                                <w:color w:val="FFFFFF" w:themeColor="background1"/>
                                <w:sz w:val="40"/>
                              </w:rPr>
                            </w:pPr>
                            <w:r w:rsidRPr="00E53F96">
                              <w:rPr>
                                <w:b/>
                                <w:color w:val="FFFFFF" w:themeColor="background1"/>
                                <w:sz w:val="40"/>
                              </w:rPr>
                              <w:t>Freedom to Speak Up Services</w:t>
                            </w:r>
                          </w:p>
                          <w:p w14:paraId="69B170A2" w14:textId="4C3C3030" w:rsidR="00512097" w:rsidRPr="00E53F96" w:rsidRDefault="006401BE" w:rsidP="00635BBB">
                            <w:pPr>
                              <w:jc w:val="center"/>
                              <w:rPr>
                                <w:b/>
                                <w:color w:val="FFFFFF" w:themeColor="background1"/>
                                <w:sz w:val="40"/>
                              </w:rPr>
                            </w:pPr>
                            <w:r w:rsidRPr="00E53F96">
                              <w:rPr>
                                <w:b/>
                                <w:color w:val="FFFFFF" w:themeColor="background1"/>
                                <w:sz w:val="40"/>
                              </w:rPr>
                              <w:t>North London NHS Foundation Trust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6A00C9A" id="_x0000_t202" coordsize="21600,21600" o:spt="202" path="m,l,21600r21600,l21600,xe">
                <v:stroke joinstyle="miter"/>
                <v:path gradientshapeok="t" o:connecttype="rect"/>
              </v:shapetype>
              <v:shape id="Text Box 4" o:spid="_x0000_s1026" type="#_x0000_t202" style="position:absolute;margin-left:11pt;margin-top:-.05pt;width:458.6pt;height:180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" fillcolor="#1f497d [3202]" stroked="f">
                <v:shadow on="t" color="black" opacity="22937f" origin=",.5" offset="0,.63889mm"/>
                <v:textbox>
                  <w:txbxContent>
                    <w:p w14:paraId="6FD527DE" w14:textId="2DA771E8" w:rsidR="00512097" w:rsidRDefault="00512097" w:rsidP="00635BBB">
                      <w:pPr>
                        <w:jc w:val="center"/>
                        <w:rPr>
                          <w:b/>
                          <w:sz w:val="40"/>
                        </w:rPr>
                      </w:pPr>
                      <w:r>
                        <w:rPr>
                          <w:b/>
                          <w:sz w:val="40"/>
                        </w:rPr>
                        <w:t xml:space="preserve">REQUEST FOR INFORMATION: </w:t>
                      </w:r>
                    </w:p>
                    <w:p w14:paraId="344E71CA" w14:textId="78CBAD37" w:rsidR="00635BBB" w:rsidRPr="00E53F96" w:rsidRDefault="006401BE" w:rsidP="00635BBB">
                      <w:pPr>
                        <w:jc w:val="center"/>
                        <w:rPr>
                          <w:b/>
                          <w:color w:val="FFFFFF" w:themeColor="background1"/>
                          <w:sz w:val="40"/>
                        </w:rPr>
                      </w:pPr>
                      <w:r w:rsidRPr="00E53F96">
                        <w:rPr>
                          <w:b/>
                          <w:color w:val="FFFFFF" w:themeColor="background1"/>
                          <w:sz w:val="40"/>
                        </w:rPr>
                        <w:t>Freedom to Speak Up Services</w:t>
                      </w:r>
                    </w:p>
                    <w:p w14:paraId="69B170A2" w14:textId="4C3C3030" w:rsidR="00512097" w:rsidRPr="00E53F96" w:rsidRDefault="006401BE" w:rsidP="00635BBB">
                      <w:pPr>
                        <w:jc w:val="center"/>
                        <w:rPr>
                          <w:b/>
                          <w:color w:val="FFFFFF" w:themeColor="background1"/>
                          <w:sz w:val="40"/>
                        </w:rPr>
                      </w:pPr>
                      <w:r w:rsidRPr="00E53F96">
                        <w:rPr>
                          <w:b/>
                          <w:color w:val="FFFFFF" w:themeColor="background1"/>
                          <w:sz w:val="40"/>
                        </w:rPr>
                        <w:t>North London NHS Foundation Trust</w:t>
                      </w:r>
                    </w:p>
                  </w:txbxContent>
                </v:textbox>
              </v:shape>
            </w:pict>
          </mc:Fallback>
        </mc:AlternateContent>
      </w:r>
    </w:p>
    <w:p w14:paraId="06EE8CF0" w14:textId="4993BC4C" w:rsidR="00635BBB" w:rsidRPr="00597B8E" w:rsidRDefault="00635BBB" w:rsidP="00635BBB">
      <w:pPr>
        <w:rPr>
          <w:rFonts w:cstheme="minorHAnsi"/>
        </w:rPr>
      </w:pPr>
    </w:p>
    <w:p w14:paraId="08A17821" w14:textId="77777777" w:rsidR="00635BBB" w:rsidRPr="00597B8E" w:rsidRDefault="00635BBB" w:rsidP="00635BBB">
      <w:pPr>
        <w:rPr>
          <w:rFonts w:cstheme="minorHAnsi"/>
        </w:rPr>
      </w:pPr>
    </w:p>
    <w:p w14:paraId="358A5285" w14:textId="6DF82AAE" w:rsidR="00635BBB" w:rsidRPr="00597B8E" w:rsidRDefault="00635BBB" w:rsidP="00635BBB">
      <w:pPr>
        <w:rPr>
          <w:rFonts w:cstheme="minorHAnsi"/>
        </w:rPr>
      </w:pPr>
    </w:p>
    <w:p w14:paraId="168C8B91" w14:textId="77777777" w:rsidR="00635BBB" w:rsidRPr="00597B8E" w:rsidRDefault="00635BBB" w:rsidP="00635BBB">
      <w:pPr>
        <w:rPr>
          <w:rFonts w:cstheme="minorHAnsi"/>
        </w:rPr>
      </w:pPr>
    </w:p>
    <w:p w14:paraId="28D2E596" w14:textId="77777777" w:rsidR="00635BBB" w:rsidRPr="00597B8E" w:rsidRDefault="00635BBB" w:rsidP="00635BBB">
      <w:pPr>
        <w:rPr>
          <w:rFonts w:cstheme="minorHAnsi"/>
        </w:rPr>
      </w:pPr>
    </w:p>
    <w:p w14:paraId="3DBE6FE7" w14:textId="77777777" w:rsidR="00635BBB" w:rsidRPr="00597B8E" w:rsidRDefault="00635BBB" w:rsidP="00635BBB">
      <w:pPr>
        <w:rPr>
          <w:rFonts w:cstheme="minorHAnsi"/>
        </w:rPr>
      </w:pPr>
    </w:p>
    <w:p w14:paraId="4DD7C48A" w14:textId="2A2D176B" w:rsidR="00635BBB" w:rsidRPr="00597B8E" w:rsidRDefault="00635BBB" w:rsidP="00635BBB">
      <w:pPr>
        <w:rPr>
          <w:rFonts w:cstheme="minorHAnsi"/>
        </w:rPr>
      </w:pPr>
    </w:p>
    <w:p w14:paraId="699BB0E1" w14:textId="55AED172" w:rsidR="00635BBB" w:rsidRPr="00597B8E" w:rsidRDefault="00635BBB" w:rsidP="00635BBB">
      <w:pPr>
        <w:rPr>
          <w:rFonts w:cstheme="minorHAnsi"/>
        </w:rPr>
      </w:pPr>
      <w:r>
        <w:rPr>
          <w:rFonts w:cstheme="minorHAnsi"/>
          <w:noProof/>
          <w:lang w:eastAsia="en-GB"/>
        </w:rPr>
        <mc:AlternateContent>
          <mc:Choice Requires="wps">
            <w:drawing>
              <wp:anchor distT="0" distB="0" distL="114300" distR="114300" simplePos="0" relativeHeight="251652096" behindDoc="0" locked="0" layoutInCell="1" allowOverlap="1" wp14:anchorId="00806C71" wp14:editId="59CCD3CF">
                <wp:simplePos x="0" y="0"/>
                <wp:positionH relativeFrom="column">
                  <wp:posOffset>136525</wp:posOffset>
                </wp:positionH>
                <wp:positionV relativeFrom="paragraph">
                  <wp:posOffset>475615</wp:posOffset>
                </wp:positionV>
                <wp:extent cx="5824220" cy="2767054"/>
                <wp:effectExtent l="95250" t="38100" r="100330" b="109855"/>
                <wp:wrapNone/>
                <wp:docPr id="5" name="Text Box 5"/>
                <wp:cNvGraphicFramePr/>
                <a:graphic xmlns:a="http://schemas.openxmlformats.org/drawingml/2006/main">
                  <a:graphicData uri="http://schemas.microsoft.com/office/word/2010/wordprocessingShape">
                    <wps:wsp>
                      <wps:cNvSpPr txBox="1"/>
                      <wps:spPr>
                        <a:xfrm>
                          <a:off x="0" y="0"/>
                          <a:ext cx="5824220" cy="2767054"/>
                        </a:xfrm>
                        <a:prstGeom prst="rect">
                          <a:avLst/>
                        </a:prstGeom>
                        <a:ln/>
                      </wps:spPr>
                      <wps:style>
                        <a:lnRef idx="0">
                          <a:schemeClr val="accent1"/>
                        </a:lnRef>
                        <a:fillRef idx="1001">
                          <a:schemeClr val="dk2"/>
                        </a:fillRef>
                        <a:effectRef idx="3">
                          <a:schemeClr val="accent1"/>
                        </a:effectRef>
                        <a:fontRef idx="minor">
                          <a:schemeClr val="lt1"/>
                        </a:fontRef>
                      </wps:style>
                      <wps:txbx>
                        <w:txbxContent>
                          <w:p w14:paraId="2A68D7DD" w14:textId="77777777" w:rsidR="00635BBB" w:rsidRPr="000833E3" w:rsidRDefault="00635BBB" w:rsidP="00635BBB">
                            <w:pPr>
                              <w:jc w:val="center"/>
                              <w:rPr>
                                <w:b/>
                                <w:sz w:val="2"/>
                                <w:szCs w:val="40"/>
                              </w:rPr>
                            </w:pPr>
                          </w:p>
                          <w:p w14:paraId="132E0232" w14:textId="30041AC3" w:rsidR="00635BBB" w:rsidRPr="000833E3" w:rsidRDefault="00635BBB" w:rsidP="00635BBB">
                            <w:pPr>
                              <w:jc w:val="center"/>
                              <w:rPr>
                                <w:b/>
                                <w:sz w:val="40"/>
                                <w:szCs w:val="40"/>
                              </w:rPr>
                            </w:pPr>
                            <w:r w:rsidRPr="000833E3">
                              <w:rPr>
                                <w:b/>
                                <w:sz w:val="40"/>
                                <w:szCs w:val="40"/>
                              </w:rPr>
                              <w:t xml:space="preserve">Completed </w:t>
                            </w:r>
                            <w:r w:rsidR="00251C81">
                              <w:rPr>
                                <w:b/>
                                <w:sz w:val="40"/>
                                <w:szCs w:val="40"/>
                              </w:rPr>
                              <w:t>Responses</w:t>
                            </w:r>
                            <w:r w:rsidR="00251C81" w:rsidRPr="000833E3">
                              <w:rPr>
                                <w:b/>
                                <w:sz w:val="40"/>
                                <w:szCs w:val="40"/>
                              </w:rPr>
                              <w:t xml:space="preserve"> </w:t>
                            </w:r>
                            <w:r w:rsidRPr="000833E3">
                              <w:rPr>
                                <w:b/>
                                <w:sz w:val="40"/>
                                <w:szCs w:val="40"/>
                              </w:rPr>
                              <w:t>to be submitted by:</w:t>
                            </w:r>
                          </w:p>
                          <w:p w14:paraId="6716E186" w14:textId="64172790" w:rsidR="00635BBB" w:rsidRPr="00E53F96" w:rsidRDefault="00E53F96" w:rsidP="00635BBB">
                            <w:pPr>
                              <w:jc w:val="center"/>
                              <w:rPr>
                                <w:b/>
                                <w:color w:val="FFFFFF" w:themeColor="background1"/>
                                <w:sz w:val="40"/>
                                <w:szCs w:val="40"/>
                              </w:rPr>
                            </w:pPr>
                            <w:r w:rsidRPr="00E53F96">
                              <w:rPr>
                                <w:b/>
                                <w:color w:val="FFFFFF" w:themeColor="background1"/>
                                <w:sz w:val="40"/>
                                <w:szCs w:val="40"/>
                              </w:rPr>
                              <w:t>31</w:t>
                            </w:r>
                            <w:r w:rsidR="006401BE" w:rsidRPr="00E53F96">
                              <w:rPr>
                                <w:b/>
                                <w:color w:val="FFFFFF" w:themeColor="background1"/>
                                <w:sz w:val="40"/>
                                <w:szCs w:val="40"/>
                              </w:rPr>
                              <w:t xml:space="preserve"> January</w:t>
                            </w:r>
                            <w:r w:rsidR="00635BBB" w:rsidRPr="00E53F96">
                              <w:rPr>
                                <w:b/>
                                <w:color w:val="FFFFFF" w:themeColor="background1"/>
                                <w:sz w:val="40"/>
                                <w:szCs w:val="40"/>
                              </w:rPr>
                              <w:t xml:space="preserve"> at </w:t>
                            </w:r>
                            <w:r w:rsidR="006401BE" w:rsidRPr="00E53F96">
                              <w:rPr>
                                <w:b/>
                                <w:color w:val="FFFFFF" w:themeColor="background1"/>
                                <w:sz w:val="40"/>
                                <w:szCs w:val="40"/>
                              </w:rPr>
                              <w:t>12</w:t>
                            </w:r>
                            <w:r w:rsidR="00277C39" w:rsidRPr="00E53F96">
                              <w:rPr>
                                <w:b/>
                                <w:color w:val="FFFFFF" w:themeColor="background1"/>
                                <w:sz w:val="40"/>
                                <w:szCs w:val="40"/>
                              </w:rPr>
                              <w:t>:</w:t>
                            </w:r>
                            <w:r w:rsidR="006401BE" w:rsidRPr="00E53F96">
                              <w:rPr>
                                <w:b/>
                                <w:color w:val="FFFFFF" w:themeColor="background1"/>
                                <w:sz w:val="40"/>
                                <w:szCs w:val="40"/>
                              </w:rPr>
                              <w:t xml:space="preserve">00 PM </w:t>
                            </w:r>
                          </w:p>
                          <w:p w14:paraId="73D6B5B5" w14:textId="26955500" w:rsidR="00635BBB" w:rsidRPr="00E53F96" w:rsidRDefault="00635BBB" w:rsidP="00635BBB">
                            <w:pPr>
                              <w:pStyle w:val="NoSpacing"/>
                              <w:rPr>
                                <w:color w:val="FFFFFF" w:themeColor="background1"/>
                              </w:rPr>
                            </w:pPr>
                            <w:r w:rsidRPr="004C2E7A">
                              <w:rPr>
                                <w:color w:val="BFBFBF" w:themeColor="background1" w:themeShade="BF"/>
                              </w:rPr>
                              <w:t>To:</w:t>
                            </w:r>
                            <w:r w:rsidRPr="004C2E7A">
                              <w:rPr>
                                <w:color w:val="BFBFBF" w:themeColor="background1" w:themeShade="BF"/>
                              </w:rPr>
                              <w:tab/>
                            </w:r>
                            <w:r w:rsidR="006401BE" w:rsidRPr="00E53F96">
                              <w:rPr>
                                <w:color w:val="FFFFFF" w:themeColor="background1"/>
                              </w:rPr>
                              <w:t>Dominic Caddle</w:t>
                            </w:r>
                          </w:p>
                          <w:p w14:paraId="0F05CD67" w14:textId="3918E0DD" w:rsidR="00635BBB" w:rsidRPr="00E53F96" w:rsidRDefault="00635BBB" w:rsidP="00635BBB">
                            <w:pPr>
                              <w:pStyle w:val="NoSpacing"/>
                              <w:rPr>
                                <w:color w:val="FFFFFF" w:themeColor="background1"/>
                              </w:rPr>
                            </w:pPr>
                            <w:r w:rsidRPr="00E53F96">
                              <w:rPr>
                                <w:color w:val="FFFFFF" w:themeColor="background1"/>
                              </w:rPr>
                              <w:tab/>
                            </w:r>
                            <w:r w:rsidR="006401BE" w:rsidRPr="00E53F96">
                              <w:rPr>
                                <w:color w:val="FFFFFF" w:themeColor="background1"/>
                              </w:rPr>
                              <w:t>Senior Procurement Specialist</w:t>
                            </w:r>
                          </w:p>
                          <w:p w14:paraId="6CA5AA94" w14:textId="4267A9F1" w:rsidR="00635BBB" w:rsidRPr="00E53F96" w:rsidRDefault="00635BBB" w:rsidP="00635BBB">
                            <w:pPr>
                              <w:pStyle w:val="NoSpacing"/>
                              <w:rPr>
                                <w:rStyle w:val="Hyperlink"/>
                                <w:rFonts w:cstheme="minorHAnsi"/>
                                <w:color w:val="FFFFFF" w:themeColor="background1"/>
                              </w:rPr>
                            </w:pPr>
                            <w:r w:rsidRPr="00E53F96">
                              <w:rPr>
                                <w:color w:val="FFFFFF" w:themeColor="background1"/>
                              </w:rPr>
                              <w:tab/>
                              <w:t>V</w:t>
                            </w:r>
                            <w:r w:rsidR="00E53F96">
                              <w:rPr>
                                <w:color w:val="FFFFFF" w:themeColor="background1"/>
                              </w:rPr>
                              <w:t xml:space="preserve">IA: </w:t>
                            </w:r>
                            <w:hyperlink r:id="rId8" w:history="1">
                              <w:r w:rsidR="00E53F96" w:rsidRPr="00E53F96">
                                <w:rPr>
                                  <w:rStyle w:val="Hyperlink"/>
                                  <w:color w:val="FFFFFF" w:themeColor="background1"/>
                                </w:rPr>
                                <w:t>https://atamis-1928.my.site.com/s/Welcome</w:t>
                              </w:r>
                            </w:hyperlink>
                            <w:r w:rsidR="00E53F96" w:rsidRPr="00E53F96">
                              <w:rPr>
                                <w:color w:val="FFFFFF" w:themeColor="background1"/>
                              </w:rPr>
                              <w:t xml:space="preserve"> </w:t>
                            </w:r>
                          </w:p>
                          <w:p w14:paraId="44C93023" w14:textId="2D70CE3E" w:rsidR="00512097" w:rsidRPr="00E53F96" w:rsidRDefault="00512097" w:rsidP="00635BBB">
                            <w:pPr>
                              <w:pStyle w:val="NoSpacing"/>
                              <w:rPr>
                                <w:b/>
                                <w:bCs/>
                                <w:color w:val="FFFFFF" w:themeColor="background1"/>
                                <w:sz w:val="28"/>
                                <w:szCs w:val="28"/>
                              </w:rPr>
                            </w:pPr>
                            <w:r w:rsidRPr="00E53F96">
                              <w:rPr>
                                <w:rFonts w:cstheme="minorHAnsi"/>
                                <w:b/>
                                <w:color w:val="FFFFFF" w:themeColor="background1"/>
                                <w:sz w:val="20"/>
                                <w:szCs w:val="20"/>
                              </w:rPr>
                              <w:tab/>
                            </w:r>
                            <w:r w:rsidRPr="00E53F96">
                              <w:rPr>
                                <w:color w:val="FFFFFF" w:themeColor="background1"/>
                              </w:rPr>
                              <w:t xml:space="preserve">REF: </w:t>
                            </w:r>
                            <w:r w:rsidR="00E53F96" w:rsidRPr="00E53F96">
                              <w:rPr>
                                <w:b/>
                                <w:bCs/>
                                <w:color w:val="FFFFFF" w:themeColor="background1"/>
                                <w:sz w:val="28"/>
                                <w:szCs w:val="28"/>
                              </w:rPr>
                              <w:t>C331590</w:t>
                            </w:r>
                          </w:p>
                          <w:p w14:paraId="2A8DD884" w14:textId="77777777" w:rsidR="00635BBB" w:rsidRDefault="00635BBB" w:rsidP="00635BBB">
                            <w:pPr>
                              <w:pStyle w:val="NoSpacing"/>
                              <w:rPr>
                                <w:rFonts w:cstheme="minorHAnsi"/>
                                <w:b/>
                                <w:sz w:val="20"/>
                                <w:szCs w:val="20"/>
                              </w:rPr>
                            </w:pPr>
                          </w:p>
                          <w:p w14:paraId="1EB81766" w14:textId="77777777" w:rsidR="00635BBB" w:rsidRPr="00DF24BB" w:rsidRDefault="00635BBB" w:rsidP="00635BBB">
                            <w:pPr>
                              <w:pStyle w:val="NoSpacing"/>
                            </w:pPr>
                          </w:p>
                          <w:p w14:paraId="1766568F" w14:textId="3E0E0DC8" w:rsidR="00635BBB" w:rsidRDefault="00635BBB" w:rsidP="00635BBB">
                            <w:pPr>
                              <w:jc w:val="center"/>
                            </w:pPr>
                            <w:r>
                              <w:t xml:space="preserve">NOTE: Please </w:t>
                            </w:r>
                            <w:r w:rsidR="00E31376">
                              <w:t>respond to this request via the Atamis portal.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806C71" id="Text Box 5" o:spid="_x0000_s1027" type="#_x0000_t202" style="position:absolute;margin-left:10.75pt;margin-top:37.45pt;width:458.6pt;height:217.9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" fillcolor="#1f497d [3202]" stroked="f">
                <v:shadow on="t" color="black" opacity="22937f" origin=",.5" offset="0,.63889mm"/>
                <v:textbox>
                  <w:txbxContent>
                    <w:p w14:paraId="2A68D7DD" w14:textId="77777777" w:rsidR="00635BBB" w:rsidRPr="000833E3" w:rsidRDefault="00635BBB" w:rsidP="00635BBB">
                      <w:pPr>
                        <w:jc w:val="center"/>
                        <w:rPr>
                          <w:b/>
                          <w:sz w:val="2"/>
                          <w:szCs w:val="40"/>
                        </w:rPr>
                      </w:pPr>
                    </w:p>
                    <w:p w14:paraId="132E0232" w14:textId="30041AC3" w:rsidR="00635BBB" w:rsidRPr="000833E3" w:rsidRDefault="00635BBB" w:rsidP="00635BBB">
                      <w:pPr>
                        <w:jc w:val="center"/>
                        <w:rPr>
                          <w:b/>
                          <w:sz w:val="40"/>
                          <w:szCs w:val="40"/>
                        </w:rPr>
                      </w:pPr>
                      <w:r w:rsidRPr="000833E3">
                        <w:rPr>
                          <w:b/>
                          <w:sz w:val="40"/>
                          <w:szCs w:val="40"/>
                        </w:rPr>
                        <w:t xml:space="preserve">Completed </w:t>
                      </w:r>
                      <w:r w:rsidR="00251C81">
                        <w:rPr>
                          <w:b/>
                          <w:sz w:val="40"/>
                          <w:szCs w:val="40"/>
                        </w:rPr>
                        <w:t>Responses</w:t>
                      </w:r>
                      <w:r w:rsidR="00251C81" w:rsidRPr="000833E3">
                        <w:rPr>
                          <w:b/>
                          <w:sz w:val="40"/>
                          <w:szCs w:val="40"/>
                        </w:rPr>
                        <w:t xml:space="preserve"> </w:t>
                      </w:r>
                      <w:r w:rsidRPr="000833E3">
                        <w:rPr>
                          <w:b/>
                          <w:sz w:val="40"/>
                          <w:szCs w:val="40"/>
                        </w:rPr>
                        <w:t>to be submitted by:</w:t>
                      </w:r>
                    </w:p>
                    <w:p w14:paraId="6716E186" w14:textId="64172790" w:rsidR="00635BBB" w:rsidRPr="00E53F96" w:rsidRDefault="00E53F96" w:rsidP="00635BBB">
                      <w:pPr>
                        <w:jc w:val="center"/>
                        <w:rPr>
                          <w:b/>
                          <w:color w:val="FFFFFF" w:themeColor="background1"/>
                          <w:sz w:val="40"/>
                          <w:szCs w:val="40"/>
                        </w:rPr>
                      </w:pPr>
                      <w:r w:rsidRPr="00E53F96">
                        <w:rPr>
                          <w:b/>
                          <w:color w:val="FFFFFF" w:themeColor="background1"/>
                          <w:sz w:val="40"/>
                          <w:szCs w:val="40"/>
                        </w:rPr>
                        <w:t>31</w:t>
                      </w:r>
                      <w:r w:rsidR="006401BE" w:rsidRPr="00E53F96">
                        <w:rPr>
                          <w:b/>
                          <w:color w:val="FFFFFF" w:themeColor="background1"/>
                          <w:sz w:val="40"/>
                          <w:szCs w:val="40"/>
                        </w:rPr>
                        <w:t xml:space="preserve"> January</w:t>
                      </w:r>
                      <w:r w:rsidR="00635BBB" w:rsidRPr="00E53F96">
                        <w:rPr>
                          <w:b/>
                          <w:color w:val="FFFFFF" w:themeColor="background1"/>
                          <w:sz w:val="40"/>
                          <w:szCs w:val="40"/>
                        </w:rPr>
                        <w:t xml:space="preserve"> at </w:t>
                      </w:r>
                      <w:r w:rsidR="006401BE" w:rsidRPr="00E53F96">
                        <w:rPr>
                          <w:b/>
                          <w:color w:val="FFFFFF" w:themeColor="background1"/>
                          <w:sz w:val="40"/>
                          <w:szCs w:val="40"/>
                        </w:rPr>
                        <w:t>12</w:t>
                      </w:r>
                      <w:r w:rsidR="00277C39" w:rsidRPr="00E53F96">
                        <w:rPr>
                          <w:b/>
                          <w:color w:val="FFFFFF" w:themeColor="background1"/>
                          <w:sz w:val="40"/>
                          <w:szCs w:val="40"/>
                        </w:rPr>
                        <w:t>:</w:t>
                      </w:r>
                      <w:r w:rsidR="006401BE" w:rsidRPr="00E53F96">
                        <w:rPr>
                          <w:b/>
                          <w:color w:val="FFFFFF" w:themeColor="background1"/>
                          <w:sz w:val="40"/>
                          <w:szCs w:val="40"/>
                        </w:rPr>
                        <w:t xml:space="preserve">00 PM </w:t>
                      </w:r>
                    </w:p>
                    <w:p w14:paraId="73D6B5B5" w14:textId="26955500" w:rsidR="00635BBB" w:rsidRPr="00E53F96" w:rsidRDefault="00635BBB" w:rsidP="00635BBB">
                      <w:pPr>
                        <w:pStyle w:val="NoSpacing"/>
                        <w:rPr>
                          <w:color w:val="FFFFFF" w:themeColor="background1"/>
                        </w:rPr>
                      </w:pPr>
                      <w:r w:rsidRPr="004C2E7A">
                        <w:rPr>
                          <w:color w:val="BFBFBF" w:themeColor="background1" w:themeShade="BF"/>
                        </w:rPr>
                        <w:t>To:</w:t>
                      </w:r>
                      <w:r w:rsidRPr="004C2E7A">
                        <w:rPr>
                          <w:color w:val="BFBFBF" w:themeColor="background1" w:themeShade="BF"/>
                        </w:rPr>
                        <w:tab/>
                      </w:r>
                      <w:r w:rsidR="006401BE" w:rsidRPr="00E53F96">
                        <w:rPr>
                          <w:color w:val="FFFFFF" w:themeColor="background1"/>
                        </w:rPr>
                        <w:t>Dominic Caddle</w:t>
                      </w:r>
                    </w:p>
                    <w:p w14:paraId="0F05CD67" w14:textId="3918E0DD" w:rsidR="00635BBB" w:rsidRPr="00E53F96" w:rsidRDefault="00635BBB" w:rsidP="00635BBB">
                      <w:pPr>
                        <w:pStyle w:val="NoSpacing"/>
                        <w:rPr>
                          <w:color w:val="FFFFFF" w:themeColor="background1"/>
                        </w:rPr>
                      </w:pPr>
                      <w:r w:rsidRPr="00E53F96">
                        <w:rPr>
                          <w:color w:val="FFFFFF" w:themeColor="background1"/>
                        </w:rPr>
                        <w:tab/>
                      </w:r>
                      <w:r w:rsidR="006401BE" w:rsidRPr="00E53F96">
                        <w:rPr>
                          <w:color w:val="FFFFFF" w:themeColor="background1"/>
                        </w:rPr>
                        <w:t>Senior Procurement Specialist</w:t>
                      </w:r>
                    </w:p>
                    <w:p w14:paraId="6CA5AA94" w14:textId="4267A9F1" w:rsidR="00635BBB" w:rsidRPr="00E53F96" w:rsidRDefault="00635BBB" w:rsidP="00635BBB">
                      <w:pPr>
                        <w:pStyle w:val="NoSpacing"/>
                        <w:rPr>
                          <w:rStyle w:val="Hyperlink"/>
                          <w:rFonts w:cstheme="minorHAnsi"/>
                          <w:color w:val="FFFFFF" w:themeColor="background1"/>
                        </w:rPr>
                      </w:pPr>
                      <w:r w:rsidRPr="00E53F96">
                        <w:rPr>
                          <w:color w:val="FFFFFF" w:themeColor="background1"/>
                        </w:rPr>
                        <w:tab/>
                        <w:t>V</w:t>
                      </w:r>
                      <w:r w:rsidR="00E53F96">
                        <w:rPr>
                          <w:color w:val="FFFFFF" w:themeColor="background1"/>
                        </w:rPr>
                        <w:t xml:space="preserve">IA: </w:t>
                      </w:r>
                      <w:hyperlink r:id="rId9" w:history="1">
                        <w:r w:rsidR="00E53F96" w:rsidRPr="00E53F96">
                          <w:rPr>
                            <w:rStyle w:val="Hyperlink"/>
                            <w:color w:val="FFFFFF" w:themeColor="background1"/>
                          </w:rPr>
                          <w:t>https://atamis-1928.my.site.com/s/Welcome</w:t>
                        </w:r>
                      </w:hyperlink>
                      <w:r w:rsidR="00E53F96" w:rsidRPr="00E53F96">
                        <w:rPr>
                          <w:color w:val="FFFFFF" w:themeColor="background1"/>
                        </w:rPr>
                        <w:t xml:space="preserve"> </w:t>
                      </w:r>
                    </w:p>
                    <w:p w14:paraId="44C93023" w14:textId="2D70CE3E" w:rsidR="00512097" w:rsidRPr="00E53F96" w:rsidRDefault="00512097" w:rsidP="00635BBB">
                      <w:pPr>
                        <w:pStyle w:val="NoSpacing"/>
                        <w:rPr>
                          <w:b/>
                          <w:bCs/>
                          <w:color w:val="FFFFFF" w:themeColor="background1"/>
                          <w:sz w:val="28"/>
                          <w:szCs w:val="28"/>
                        </w:rPr>
                      </w:pPr>
                      <w:r w:rsidRPr="00E53F96">
                        <w:rPr>
                          <w:rFonts w:cstheme="minorHAnsi"/>
                          <w:b/>
                          <w:color w:val="FFFFFF" w:themeColor="background1"/>
                          <w:sz w:val="20"/>
                          <w:szCs w:val="20"/>
                        </w:rPr>
                        <w:tab/>
                      </w:r>
                      <w:r w:rsidRPr="00E53F96">
                        <w:rPr>
                          <w:color w:val="FFFFFF" w:themeColor="background1"/>
                        </w:rPr>
                        <w:t xml:space="preserve">REF: </w:t>
                      </w:r>
                      <w:r w:rsidR="00E53F96" w:rsidRPr="00E53F96">
                        <w:rPr>
                          <w:b/>
                          <w:bCs/>
                          <w:color w:val="FFFFFF" w:themeColor="background1"/>
                          <w:sz w:val="28"/>
                          <w:szCs w:val="28"/>
                        </w:rPr>
                        <w:t>C331590</w:t>
                      </w:r>
                    </w:p>
                    <w:p w14:paraId="2A8DD884" w14:textId="77777777" w:rsidR="00635BBB" w:rsidRDefault="00635BBB" w:rsidP="00635BBB">
                      <w:pPr>
                        <w:pStyle w:val="NoSpacing"/>
                        <w:rPr>
                          <w:rFonts w:cstheme="minorHAnsi"/>
                          <w:b/>
                          <w:sz w:val="20"/>
                          <w:szCs w:val="20"/>
                        </w:rPr>
                      </w:pPr>
                    </w:p>
                    <w:p w14:paraId="1EB81766" w14:textId="77777777" w:rsidR="00635BBB" w:rsidRPr="00DF24BB" w:rsidRDefault="00635BBB" w:rsidP="00635BBB">
                      <w:pPr>
                        <w:pStyle w:val="NoSpacing"/>
                      </w:pPr>
                    </w:p>
                    <w:p w14:paraId="1766568F" w14:textId="3E0E0DC8" w:rsidR="00635BBB" w:rsidRDefault="00635BBB" w:rsidP="00635BBB">
                      <w:pPr>
                        <w:jc w:val="center"/>
                      </w:pPr>
                      <w:r>
                        <w:t xml:space="preserve">NOTE: Please </w:t>
                      </w:r>
                      <w:r w:rsidR="00E31376">
                        <w:t>respond to this request via the Atamis portal.</w:t>
                      </w:r>
                    </w:p>
                  </w:txbxContent>
                </v:textbox>
              </v:shape>
            </w:pict>
          </mc:Fallback>
        </mc:AlternateContent>
      </w:r>
    </w:p>
    <w:p w14:paraId="14DDA446" w14:textId="77777777" w:rsidR="00635BBB" w:rsidRPr="00597B8E" w:rsidRDefault="00635BBB" w:rsidP="00635BBB">
      <w:pPr>
        <w:rPr>
          <w:rFonts w:cstheme="minorHAnsi"/>
        </w:rPr>
      </w:pPr>
    </w:p>
    <w:p w14:paraId="15F3C090" w14:textId="4CFCCA79" w:rsidR="00635BBB" w:rsidRPr="00597B8E" w:rsidRDefault="00635BBB" w:rsidP="00635BBB">
      <w:pPr>
        <w:rPr>
          <w:rFonts w:cstheme="minorHAnsi"/>
        </w:rPr>
      </w:pPr>
    </w:p>
    <w:p w14:paraId="432F1174" w14:textId="081835C7" w:rsidR="00635BBB" w:rsidRPr="00597B8E" w:rsidRDefault="00635BBB" w:rsidP="00635BBB">
      <w:pPr>
        <w:rPr>
          <w:rFonts w:cstheme="minorHAnsi"/>
        </w:rPr>
      </w:pPr>
    </w:p>
    <w:p w14:paraId="7FBD715E" w14:textId="77777777" w:rsidR="00635BBB" w:rsidRPr="00597B8E" w:rsidRDefault="00635BBB" w:rsidP="00635BBB">
      <w:pPr>
        <w:rPr>
          <w:rFonts w:cstheme="minorHAnsi"/>
        </w:rPr>
      </w:pPr>
    </w:p>
    <w:p w14:paraId="21B32860" w14:textId="0E048280" w:rsidR="00635BBB" w:rsidRPr="00597B8E" w:rsidRDefault="00635BBB" w:rsidP="00635BBB">
      <w:pPr>
        <w:rPr>
          <w:rFonts w:cstheme="minorHAnsi"/>
        </w:rPr>
      </w:pPr>
    </w:p>
    <w:p w14:paraId="71209CD9" w14:textId="77777777" w:rsidR="00635BBB" w:rsidRPr="00597B8E" w:rsidRDefault="00635BBB" w:rsidP="00635BBB">
      <w:pPr>
        <w:rPr>
          <w:rFonts w:cstheme="minorHAnsi"/>
        </w:rPr>
      </w:pPr>
    </w:p>
    <w:p w14:paraId="0B2E36F5" w14:textId="77777777" w:rsidR="00635BBB" w:rsidRPr="00597B8E" w:rsidRDefault="00635BBB" w:rsidP="00635BBB">
      <w:pPr>
        <w:rPr>
          <w:rFonts w:cstheme="minorHAnsi"/>
        </w:rPr>
      </w:pPr>
    </w:p>
    <w:p w14:paraId="06FF0DE1" w14:textId="7CFEC88C" w:rsidR="00635BBB" w:rsidRPr="00597B8E" w:rsidRDefault="00635BBB" w:rsidP="00635BBB">
      <w:pPr>
        <w:rPr>
          <w:rFonts w:cstheme="minorHAnsi"/>
        </w:rPr>
      </w:pPr>
    </w:p>
    <w:p w14:paraId="01C41F0C" w14:textId="77777777" w:rsidR="00635BBB" w:rsidRPr="00597B8E" w:rsidRDefault="00635BBB" w:rsidP="00635BBB">
      <w:pPr>
        <w:rPr>
          <w:rFonts w:cstheme="minorHAnsi"/>
        </w:rPr>
      </w:pPr>
    </w:p>
    <w:p w14:paraId="5BE7CC93" w14:textId="2E004611" w:rsidR="00635BBB" w:rsidRDefault="00635BBB" w:rsidP="00635BBB">
      <w:pPr>
        <w:rPr>
          <w:rFonts w:cstheme="minorHAnsi"/>
        </w:rPr>
      </w:pPr>
    </w:p>
    <w:p w14:paraId="70554A15" w14:textId="77777777" w:rsidR="00E53F96" w:rsidRPr="00597B8E" w:rsidRDefault="00E53F96" w:rsidP="00635BBB">
      <w:pPr>
        <w:rPr>
          <w:rFonts w:cstheme="minorHAnsi"/>
        </w:rPr>
      </w:pPr>
    </w:p>
    <w:p w14:paraId="035D98BB" w14:textId="20F34526" w:rsidR="00512097" w:rsidRPr="00597B8E" w:rsidRDefault="00512097" w:rsidP="00512097">
      <w:pPr>
        <w:rPr>
          <w:rFonts w:cstheme="minorHAnsi"/>
        </w:rPr>
      </w:pPr>
    </w:p>
    <w:p w14:paraId="38B8DE3A" w14:textId="77777777" w:rsidR="00512097" w:rsidRPr="00597B8E" w:rsidRDefault="00512097" w:rsidP="00512097">
      <w:pPr>
        <w:rPr>
          <w:rFonts w:cstheme="minorHAnsi"/>
        </w:rPr>
      </w:pPr>
    </w:p>
    <w:p w14:paraId="27323BED" w14:textId="77777777" w:rsidR="00512097" w:rsidRPr="00597B8E" w:rsidRDefault="00512097" w:rsidP="00512097">
      <w:pPr>
        <w:rPr>
          <w:rFonts w:cstheme="minorHAnsi"/>
        </w:rPr>
      </w:pPr>
    </w:p>
    <w:p w14:paraId="0AFA43FC" w14:textId="0AB1B27A" w:rsidR="006018AF" w:rsidRPr="00E31376" w:rsidRDefault="00251C81" w:rsidP="00E31376">
      <w:pPr>
        <w:pStyle w:val="Heading2"/>
      </w:pPr>
      <w:r w:rsidRPr="00E31376">
        <w:rPr>
          <w:rStyle w:val="Heading2Char"/>
          <w:b/>
          <w:bCs/>
        </w:rPr>
        <w:lastRenderedPageBreak/>
        <w:t>Introduction</w:t>
      </w:r>
    </w:p>
    <w:p w14:paraId="5A8C83C5" w14:textId="1465D387" w:rsidR="001F1BCF" w:rsidRPr="005C191A" w:rsidRDefault="001F1BCF" w:rsidP="001F1BCF">
      <w:pPr>
        <w:pStyle w:val="NormalWeb"/>
        <w:shd w:val="clear" w:color="auto" w:fill="FFFFFF"/>
        <w:spacing w:before="150" w:after="150"/>
        <w:rPr>
          <w:rFonts w:asciiTheme="minorHAnsi" w:eastAsiaTheme="minorEastAsia" w:hAnsiTheme="minorHAnsi" w:cstheme="minorBidi"/>
          <w:sz w:val="22"/>
          <w:szCs w:val="22"/>
          <w:lang w:eastAsia="ja-JP"/>
        </w:rPr>
      </w:pPr>
      <w:r w:rsidRPr="005C191A">
        <w:rPr>
          <w:rFonts w:asciiTheme="minorHAnsi" w:eastAsiaTheme="minorEastAsia" w:hAnsiTheme="minorHAnsi" w:cstheme="minorBidi"/>
          <w:sz w:val="22"/>
          <w:szCs w:val="22"/>
          <w:lang w:eastAsia="ja-JP"/>
        </w:rPr>
        <w:t xml:space="preserve">The North London NHS Foundation Trust (NLFT) is </w:t>
      </w:r>
      <w:r w:rsidR="005C191A" w:rsidRPr="005C191A">
        <w:rPr>
          <w:rFonts w:asciiTheme="minorHAnsi" w:eastAsiaTheme="minorEastAsia" w:hAnsiTheme="minorHAnsi" w:cstheme="minorBidi"/>
          <w:sz w:val="22"/>
          <w:szCs w:val="22"/>
          <w:lang w:eastAsia="ja-JP"/>
        </w:rPr>
        <w:t>seeking information to review Freedom to Speak up Services with Guardians. It is expected that the provider shall</w:t>
      </w:r>
      <w:r w:rsidRPr="005C191A">
        <w:rPr>
          <w:rFonts w:asciiTheme="minorHAnsi" w:eastAsiaTheme="minorEastAsia" w:hAnsiTheme="minorHAnsi" w:cstheme="minorBidi"/>
          <w:sz w:val="22"/>
          <w:szCs w:val="22"/>
          <w:lang w:eastAsia="ja-JP"/>
        </w:rPr>
        <w:t xml:space="preserve"> </w:t>
      </w:r>
      <w:r w:rsidR="005C191A" w:rsidRPr="005C191A">
        <w:rPr>
          <w:rFonts w:asciiTheme="minorHAnsi" w:eastAsiaTheme="minorEastAsia" w:hAnsiTheme="minorHAnsi" w:cstheme="minorBidi"/>
          <w:sz w:val="22"/>
          <w:szCs w:val="22"/>
          <w:lang w:eastAsia="ja-JP"/>
        </w:rPr>
        <w:t>take</w:t>
      </w:r>
      <w:r w:rsidRPr="005C191A">
        <w:rPr>
          <w:rFonts w:asciiTheme="minorHAnsi" w:eastAsiaTheme="minorEastAsia" w:hAnsiTheme="minorHAnsi" w:cstheme="minorBidi"/>
          <w:sz w:val="22"/>
          <w:szCs w:val="22"/>
          <w:lang w:eastAsia="ja-JP"/>
        </w:rPr>
        <w:t xml:space="preserve"> responsibility for all meetings and familiari</w:t>
      </w:r>
      <w:r w:rsidR="005C191A" w:rsidRPr="005C191A">
        <w:rPr>
          <w:rFonts w:asciiTheme="minorHAnsi" w:eastAsiaTheme="minorEastAsia" w:hAnsiTheme="minorHAnsi" w:cstheme="minorBidi"/>
          <w:sz w:val="22"/>
          <w:szCs w:val="22"/>
          <w:lang w:eastAsia="ja-JP"/>
        </w:rPr>
        <w:t>s</w:t>
      </w:r>
      <w:r w:rsidRPr="005C191A">
        <w:rPr>
          <w:rFonts w:asciiTheme="minorHAnsi" w:eastAsiaTheme="minorEastAsia" w:hAnsiTheme="minorHAnsi" w:cstheme="minorBidi"/>
          <w:sz w:val="22"/>
          <w:szCs w:val="22"/>
          <w:lang w:eastAsia="ja-JP"/>
        </w:rPr>
        <w:t xml:space="preserve">ing </w:t>
      </w:r>
      <w:r w:rsidR="005C191A" w:rsidRPr="005C191A">
        <w:rPr>
          <w:rFonts w:asciiTheme="minorHAnsi" w:eastAsiaTheme="minorEastAsia" w:hAnsiTheme="minorHAnsi" w:cstheme="minorBidi"/>
          <w:sz w:val="22"/>
          <w:szCs w:val="22"/>
          <w:lang w:eastAsia="ja-JP"/>
        </w:rPr>
        <w:t>itself</w:t>
      </w:r>
      <w:r w:rsidRPr="005C191A">
        <w:rPr>
          <w:rFonts w:asciiTheme="minorHAnsi" w:eastAsiaTheme="minorEastAsia" w:hAnsiTheme="minorHAnsi" w:cstheme="minorBidi"/>
          <w:sz w:val="22"/>
          <w:szCs w:val="22"/>
          <w:lang w:eastAsia="ja-JP"/>
        </w:rPr>
        <w:t xml:space="preserve"> with the organi</w:t>
      </w:r>
      <w:r w:rsidR="005C191A" w:rsidRPr="005C191A">
        <w:rPr>
          <w:rFonts w:asciiTheme="minorHAnsi" w:eastAsiaTheme="minorEastAsia" w:hAnsiTheme="minorHAnsi" w:cstheme="minorBidi"/>
          <w:sz w:val="22"/>
          <w:szCs w:val="22"/>
          <w:lang w:eastAsia="ja-JP"/>
        </w:rPr>
        <w:t>s</w:t>
      </w:r>
      <w:r w:rsidRPr="005C191A">
        <w:rPr>
          <w:rFonts w:asciiTheme="minorHAnsi" w:eastAsiaTheme="minorEastAsia" w:hAnsiTheme="minorHAnsi" w:cstheme="minorBidi"/>
          <w:sz w:val="22"/>
          <w:szCs w:val="22"/>
          <w:lang w:eastAsia="ja-JP"/>
        </w:rPr>
        <w:t xml:space="preserve">ation's relevant policies, the agreed escalation process outlined in the service </w:t>
      </w:r>
      <w:r w:rsidR="005C191A" w:rsidRPr="005C191A">
        <w:rPr>
          <w:rFonts w:asciiTheme="minorHAnsi" w:eastAsiaTheme="minorEastAsia" w:hAnsiTheme="minorHAnsi" w:cstheme="minorBidi"/>
          <w:sz w:val="22"/>
          <w:szCs w:val="22"/>
          <w:lang w:eastAsia="ja-JP"/>
        </w:rPr>
        <w:t>specification and associated policies</w:t>
      </w:r>
      <w:r w:rsidRPr="005C191A">
        <w:rPr>
          <w:rFonts w:asciiTheme="minorHAnsi" w:eastAsiaTheme="minorEastAsia" w:hAnsiTheme="minorHAnsi" w:cstheme="minorBidi"/>
          <w:sz w:val="22"/>
          <w:szCs w:val="22"/>
          <w:lang w:eastAsia="ja-JP"/>
        </w:rPr>
        <w:t xml:space="preserve">, and engaging with all </w:t>
      </w:r>
      <w:r w:rsidR="005C191A" w:rsidRPr="005C191A">
        <w:rPr>
          <w:rFonts w:asciiTheme="minorHAnsi" w:eastAsiaTheme="minorEastAsia" w:hAnsiTheme="minorHAnsi" w:cstheme="minorBidi"/>
          <w:sz w:val="22"/>
          <w:szCs w:val="22"/>
          <w:lang w:eastAsia="ja-JP"/>
        </w:rPr>
        <w:t>staff</w:t>
      </w:r>
      <w:r w:rsidRPr="005C191A">
        <w:rPr>
          <w:rFonts w:asciiTheme="minorHAnsi" w:eastAsiaTheme="minorEastAsia" w:hAnsiTheme="minorHAnsi" w:cstheme="minorBidi"/>
          <w:sz w:val="22"/>
          <w:szCs w:val="22"/>
          <w:lang w:eastAsia="ja-JP"/>
        </w:rPr>
        <w:t xml:space="preserve"> regarding the service and escalation process. The </w:t>
      </w:r>
      <w:r w:rsidR="005C191A" w:rsidRPr="005C191A">
        <w:rPr>
          <w:rFonts w:asciiTheme="minorHAnsi" w:eastAsiaTheme="minorEastAsia" w:hAnsiTheme="minorHAnsi" w:cstheme="minorBidi"/>
          <w:sz w:val="22"/>
          <w:szCs w:val="22"/>
          <w:lang w:eastAsia="ja-JP"/>
        </w:rPr>
        <w:t>service provider</w:t>
      </w:r>
      <w:r w:rsidRPr="005C191A">
        <w:rPr>
          <w:rFonts w:asciiTheme="minorHAnsi" w:eastAsiaTheme="minorEastAsia" w:hAnsiTheme="minorHAnsi" w:cstheme="minorBidi"/>
          <w:sz w:val="22"/>
          <w:szCs w:val="22"/>
          <w:lang w:eastAsia="ja-JP"/>
        </w:rPr>
        <w:t xml:space="preserve"> will play a crucial role in ensuring the smooth operation and effectiveness of the Freedom to Speak Up Service.</w:t>
      </w:r>
    </w:p>
    <w:p w14:paraId="5BA81281" w14:textId="21708BDB" w:rsidR="001F1BCF" w:rsidRPr="005C191A" w:rsidRDefault="001F1BCF" w:rsidP="005C191A">
      <w:pPr>
        <w:pStyle w:val="NormalWeb"/>
        <w:shd w:val="clear" w:color="auto" w:fill="FFFFFF"/>
        <w:spacing w:before="150" w:after="150"/>
        <w:rPr>
          <w:rFonts w:asciiTheme="minorHAnsi" w:eastAsiaTheme="minorEastAsia" w:hAnsiTheme="minorHAnsi" w:cstheme="minorBidi"/>
          <w:sz w:val="22"/>
          <w:szCs w:val="22"/>
          <w:lang w:eastAsia="ja-JP"/>
        </w:rPr>
      </w:pPr>
      <w:r w:rsidRPr="005C191A">
        <w:rPr>
          <w:rFonts w:asciiTheme="minorHAnsi" w:eastAsiaTheme="minorEastAsia" w:hAnsiTheme="minorHAnsi" w:cstheme="minorBidi"/>
          <w:sz w:val="22"/>
          <w:szCs w:val="22"/>
          <w:lang w:eastAsia="ja-JP"/>
        </w:rPr>
        <w:t>Goals of the Freedom to Speak Up Service</w:t>
      </w:r>
      <w:r w:rsidR="005C191A" w:rsidRPr="005C191A">
        <w:rPr>
          <w:rFonts w:asciiTheme="minorHAnsi" w:eastAsiaTheme="minorEastAsia" w:hAnsiTheme="minorHAnsi" w:cstheme="minorBidi"/>
          <w:sz w:val="22"/>
          <w:szCs w:val="22"/>
          <w:lang w:eastAsia="ja-JP"/>
        </w:rPr>
        <w:t>:</w:t>
      </w:r>
    </w:p>
    <w:p w14:paraId="59DAB4F4" w14:textId="77777777" w:rsidR="001F1BCF" w:rsidRPr="005C191A" w:rsidRDefault="001F1BCF" w:rsidP="005C191A">
      <w:pPr>
        <w:pStyle w:val="NormalWeb"/>
        <w:numPr>
          <w:ilvl w:val="0"/>
          <w:numId w:val="37"/>
        </w:numPr>
        <w:shd w:val="clear" w:color="auto" w:fill="FFFFFF"/>
        <w:spacing w:before="150" w:after="150"/>
        <w:rPr>
          <w:rFonts w:asciiTheme="minorHAnsi" w:eastAsiaTheme="minorEastAsia" w:hAnsiTheme="minorHAnsi" w:cstheme="minorBidi"/>
          <w:sz w:val="22"/>
          <w:szCs w:val="22"/>
          <w:lang w:eastAsia="ja-JP"/>
        </w:rPr>
      </w:pPr>
      <w:r w:rsidRPr="005C191A">
        <w:rPr>
          <w:rFonts w:asciiTheme="minorHAnsi" w:eastAsiaTheme="minorEastAsia" w:hAnsiTheme="minorHAnsi" w:cstheme="minorBidi"/>
          <w:sz w:val="22"/>
          <w:szCs w:val="22"/>
          <w:lang w:eastAsia="ja-JP"/>
        </w:rPr>
        <w:t>Improvements in staff survey results</w:t>
      </w:r>
    </w:p>
    <w:p w14:paraId="365CE988" w14:textId="77777777" w:rsidR="001F1BCF" w:rsidRPr="005C191A" w:rsidRDefault="001F1BCF" w:rsidP="005C191A">
      <w:pPr>
        <w:pStyle w:val="NormalWeb"/>
        <w:numPr>
          <w:ilvl w:val="0"/>
          <w:numId w:val="37"/>
        </w:numPr>
        <w:shd w:val="clear" w:color="auto" w:fill="FFFFFF"/>
        <w:spacing w:before="150" w:after="150"/>
        <w:rPr>
          <w:rFonts w:asciiTheme="minorHAnsi" w:eastAsiaTheme="minorEastAsia" w:hAnsiTheme="minorHAnsi" w:cstheme="minorBidi"/>
          <w:sz w:val="22"/>
          <w:szCs w:val="22"/>
          <w:lang w:eastAsia="ja-JP"/>
        </w:rPr>
      </w:pPr>
      <w:r w:rsidRPr="005C191A">
        <w:rPr>
          <w:rFonts w:asciiTheme="minorHAnsi" w:eastAsiaTheme="minorEastAsia" w:hAnsiTheme="minorHAnsi" w:cstheme="minorBidi"/>
          <w:sz w:val="22"/>
          <w:szCs w:val="22"/>
          <w:lang w:eastAsia="ja-JP"/>
        </w:rPr>
        <w:t>Reduction in the number of claims of bullying</w:t>
      </w:r>
    </w:p>
    <w:p w14:paraId="2577C7AC" w14:textId="77777777" w:rsidR="001F1BCF" w:rsidRPr="005C191A" w:rsidRDefault="001F1BCF" w:rsidP="005C191A">
      <w:pPr>
        <w:pStyle w:val="NormalWeb"/>
        <w:numPr>
          <w:ilvl w:val="0"/>
          <w:numId w:val="37"/>
        </w:numPr>
        <w:shd w:val="clear" w:color="auto" w:fill="FFFFFF"/>
        <w:spacing w:before="150" w:after="150"/>
        <w:rPr>
          <w:rFonts w:asciiTheme="minorHAnsi" w:eastAsiaTheme="minorEastAsia" w:hAnsiTheme="minorHAnsi" w:cstheme="minorBidi"/>
          <w:sz w:val="22"/>
          <w:szCs w:val="22"/>
          <w:lang w:eastAsia="ja-JP"/>
        </w:rPr>
      </w:pPr>
      <w:r w:rsidRPr="005C191A">
        <w:rPr>
          <w:rFonts w:asciiTheme="minorHAnsi" w:eastAsiaTheme="minorEastAsia" w:hAnsiTheme="minorHAnsi" w:cstheme="minorBidi"/>
          <w:sz w:val="22"/>
          <w:szCs w:val="22"/>
          <w:lang w:eastAsia="ja-JP"/>
        </w:rPr>
        <w:t>Reduction in the number of formal grievances</w:t>
      </w:r>
    </w:p>
    <w:p w14:paraId="7F33CCF9" w14:textId="0F80E316" w:rsidR="001F1BCF" w:rsidRPr="005C191A" w:rsidRDefault="001F1BCF" w:rsidP="005C191A">
      <w:pPr>
        <w:pStyle w:val="NormalWeb"/>
        <w:numPr>
          <w:ilvl w:val="0"/>
          <w:numId w:val="37"/>
        </w:numPr>
        <w:shd w:val="clear" w:color="auto" w:fill="FFFFFF"/>
        <w:spacing w:before="150" w:after="150"/>
        <w:rPr>
          <w:rFonts w:asciiTheme="minorHAnsi" w:eastAsiaTheme="minorEastAsia" w:hAnsiTheme="minorHAnsi" w:cstheme="minorBidi"/>
          <w:sz w:val="22"/>
          <w:szCs w:val="22"/>
          <w:lang w:eastAsia="ja-JP"/>
        </w:rPr>
      </w:pPr>
      <w:r w:rsidRPr="005C191A">
        <w:rPr>
          <w:rFonts w:asciiTheme="minorHAnsi" w:eastAsiaTheme="minorEastAsia" w:hAnsiTheme="minorHAnsi" w:cstheme="minorBidi"/>
          <w:sz w:val="22"/>
          <w:szCs w:val="22"/>
          <w:lang w:eastAsia="ja-JP"/>
        </w:rPr>
        <w:t xml:space="preserve">Reduction in the number of grievances becoming </w:t>
      </w:r>
      <w:r w:rsidR="00691FE2" w:rsidRPr="005C191A">
        <w:rPr>
          <w:rFonts w:asciiTheme="minorHAnsi" w:eastAsiaTheme="minorEastAsia" w:hAnsiTheme="minorHAnsi" w:cstheme="minorBidi"/>
          <w:sz w:val="22"/>
          <w:szCs w:val="22"/>
          <w:lang w:eastAsia="ja-JP"/>
        </w:rPr>
        <w:t>litigious.</w:t>
      </w:r>
    </w:p>
    <w:p w14:paraId="014B7535" w14:textId="4B5CC767" w:rsidR="001F1BCF" w:rsidRPr="005C191A" w:rsidRDefault="001F1BCF" w:rsidP="005C191A">
      <w:pPr>
        <w:pStyle w:val="NormalWeb"/>
        <w:numPr>
          <w:ilvl w:val="0"/>
          <w:numId w:val="37"/>
        </w:numPr>
        <w:shd w:val="clear" w:color="auto" w:fill="FFFFFF"/>
        <w:spacing w:before="150" w:after="150"/>
        <w:rPr>
          <w:rFonts w:asciiTheme="minorHAnsi" w:eastAsiaTheme="minorEastAsia" w:hAnsiTheme="minorHAnsi" w:cstheme="minorBidi"/>
          <w:sz w:val="22"/>
          <w:szCs w:val="22"/>
          <w:lang w:eastAsia="ja-JP"/>
        </w:rPr>
      </w:pPr>
      <w:r w:rsidRPr="005C191A">
        <w:rPr>
          <w:rFonts w:asciiTheme="minorHAnsi" w:eastAsiaTheme="minorEastAsia" w:hAnsiTheme="minorHAnsi" w:cstheme="minorBidi"/>
          <w:sz w:val="22"/>
          <w:szCs w:val="22"/>
          <w:lang w:eastAsia="ja-JP"/>
        </w:rPr>
        <w:t>Reduction in organi</w:t>
      </w:r>
      <w:r w:rsidR="005C191A" w:rsidRPr="005C191A">
        <w:rPr>
          <w:rFonts w:asciiTheme="minorHAnsi" w:eastAsiaTheme="minorEastAsia" w:hAnsiTheme="minorHAnsi" w:cstheme="minorBidi"/>
          <w:sz w:val="22"/>
          <w:szCs w:val="22"/>
          <w:lang w:eastAsia="ja-JP"/>
        </w:rPr>
        <w:t>s</w:t>
      </w:r>
      <w:r w:rsidRPr="005C191A">
        <w:rPr>
          <w:rFonts w:asciiTheme="minorHAnsi" w:eastAsiaTheme="minorEastAsia" w:hAnsiTheme="minorHAnsi" w:cstheme="minorBidi"/>
          <w:sz w:val="22"/>
          <w:szCs w:val="22"/>
          <w:lang w:eastAsia="ja-JP"/>
        </w:rPr>
        <w:t>ational time and resources in handling complaints, grievances, etc.</w:t>
      </w:r>
    </w:p>
    <w:p w14:paraId="46DC1266" w14:textId="074EDFD3" w:rsidR="001F1BCF" w:rsidRPr="005C191A" w:rsidRDefault="001F1BCF" w:rsidP="005C191A">
      <w:pPr>
        <w:pStyle w:val="NormalWeb"/>
        <w:numPr>
          <w:ilvl w:val="0"/>
          <w:numId w:val="37"/>
        </w:numPr>
        <w:shd w:val="clear" w:color="auto" w:fill="FFFFFF"/>
        <w:spacing w:before="150" w:after="150"/>
        <w:rPr>
          <w:rFonts w:asciiTheme="minorHAnsi" w:eastAsiaTheme="minorEastAsia" w:hAnsiTheme="minorHAnsi" w:cstheme="minorBidi"/>
          <w:sz w:val="22"/>
          <w:szCs w:val="22"/>
          <w:lang w:eastAsia="ja-JP"/>
        </w:rPr>
      </w:pPr>
      <w:r w:rsidRPr="005C191A">
        <w:rPr>
          <w:rFonts w:asciiTheme="minorHAnsi" w:eastAsiaTheme="minorEastAsia" w:hAnsiTheme="minorHAnsi" w:cstheme="minorBidi"/>
          <w:sz w:val="22"/>
          <w:szCs w:val="22"/>
          <w:lang w:eastAsia="ja-JP"/>
        </w:rPr>
        <w:t xml:space="preserve">Increased staff engagement with the service provider to highlight areas of </w:t>
      </w:r>
      <w:r w:rsidR="00691FE2" w:rsidRPr="005C191A">
        <w:rPr>
          <w:rFonts w:asciiTheme="minorHAnsi" w:eastAsiaTheme="minorEastAsia" w:hAnsiTheme="minorHAnsi" w:cstheme="minorBidi"/>
          <w:sz w:val="22"/>
          <w:szCs w:val="22"/>
          <w:lang w:eastAsia="ja-JP"/>
        </w:rPr>
        <w:t>concern.</w:t>
      </w:r>
    </w:p>
    <w:p w14:paraId="06ADD4C1" w14:textId="55ACB495" w:rsidR="005C191A" w:rsidRPr="005C191A" w:rsidRDefault="001F1BCF" w:rsidP="001F1BCF">
      <w:pPr>
        <w:pStyle w:val="NormalWeb"/>
        <w:shd w:val="clear" w:color="auto" w:fill="FFFFFF"/>
        <w:spacing w:before="150" w:after="150"/>
        <w:rPr>
          <w:rFonts w:asciiTheme="minorHAnsi" w:eastAsiaTheme="minorEastAsia" w:hAnsiTheme="minorHAnsi" w:cstheme="minorBidi"/>
          <w:sz w:val="22"/>
          <w:szCs w:val="22"/>
          <w:lang w:eastAsia="ja-JP"/>
        </w:rPr>
      </w:pPr>
      <w:r w:rsidRPr="005C191A">
        <w:rPr>
          <w:rFonts w:asciiTheme="minorHAnsi" w:eastAsiaTheme="minorEastAsia" w:hAnsiTheme="minorHAnsi" w:cstheme="minorBidi"/>
          <w:sz w:val="22"/>
          <w:szCs w:val="22"/>
          <w:lang w:eastAsia="ja-JP"/>
        </w:rPr>
        <w:t xml:space="preserve">These goals aim to foster a supportive and transparent work environment, </w:t>
      </w:r>
      <w:r w:rsidR="00691FE2" w:rsidRPr="005C191A">
        <w:rPr>
          <w:rFonts w:asciiTheme="minorHAnsi" w:eastAsiaTheme="minorEastAsia" w:hAnsiTheme="minorHAnsi" w:cstheme="minorBidi"/>
          <w:sz w:val="22"/>
          <w:szCs w:val="22"/>
          <w:lang w:eastAsia="ja-JP"/>
        </w:rPr>
        <w:t>enhancing</w:t>
      </w:r>
      <w:r w:rsidRPr="005C191A">
        <w:rPr>
          <w:rFonts w:asciiTheme="minorHAnsi" w:eastAsiaTheme="minorEastAsia" w:hAnsiTheme="minorHAnsi" w:cstheme="minorBidi"/>
          <w:sz w:val="22"/>
          <w:szCs w:val="22"/>
          <w:lang w:eastAsia="ja-JP"/>
        </w:rPr>
        <w:t xml:space="preserve"> the overall wellbeing and satisfaction of the staff within the NLFT.</w:t>
      </w:r>
    </w:p>
    <w:p w14:paraId="0AD82C8E" w14:textId="2CE1AD3F" w:rsidR="00032FD4" w:rsidRPr="005C191A" w:rsidRDefault="00032FD4" w:rsidP="00032FD4">
      <w:pPr>
        <w:pStyle w:val="NormalWeb"/>
        <w:shd w:val="clear" w:color="auto" w:fill="FFFFFF"/>
        <w:spacing w:before="150" w:after="150"/>
        <w:rPr>
          <w:rFonts w:asciiTheme="minorHAnsi" w:eastAsiaTheme="minorEastAsia" w:hAnsiTheme="minorHAnsi" w:cstheme="minorBidi"/>
          <w:sz w:val="22"/>
          <w:szCs w:val="22"/>
          <w:lang w:eastAsia="ja-JP"/>
        </w:rPr>
      </w:pPr>
      <w:r w:rsidRPr="005C191A">
        <w:rPr>
          <w:rFonts w:asciiTheme="minorHAnsi" w:eastAsiaTheme="minorEastAsia" w:hAnsiTheme="minorHAnsi" w:cstheme="minorBidi"/>
          <w:sz w:val="22"/>
          <w:szCs w:val="22"/>
          <w:lang w:eastAsia="ja-JP"/>
        </w:rPr>
        <w:t>Suppliers are invited to submit information relative to the specification / responses to the questions posed</w:t>
      </w:r>
      <w:r w:rsidR="001F1BCF" w:rsidRPr="005C191A">
        <w:rPr>
          <w:rFonts w:asciiTheme="minorHAnsi" w:eastAsiaTheme="minorEastAsia" w:hAnsiTheme="minorHAnsi" w:cstheme="minorBidi"/>
          <w:sz w:val="22"/>
          <w:szCs w:val="22"/>
          <w:lang w:eastAsia="ja-JP"/>
        </w:rPr>
        <w:t>.</w:t>
      </w:r>
    </w:p>
    <w:p w14:paraId="223201C7" w14:textId="3FE5971F" w:rsidR="00032FD4" w:rsidRPr="005C191A" w:rsidRDefault="00032FD4" w:rsidP="00032FD4">
      <w:pPr>
        <w:pStyle w:val="NormalWeb"/>
        <w:shd w:val="clear" w:color="auto" w:fill="FFFFFF"/>
        <w:spacing w:before="150" w:after="150"/>
        <w:rPr>
          <w:rFonts w:asciiTheme="minorHAnsi" w:eastAsiaTheme="minorEastAsia" w:hAnsiTheme="minorHAnsi" w:cstheme="minorBidi"/>
          <w:sz w:val="22"/>
          <w:szCs w:val="22"/>
          <w:lang w:eastAsia="ja-JP"/>
        </w:rPr>
      </w:pPr>
      <w:r w:rsidRPr="005C191A">
        <w:rPr>
          <w:rFonts w:asciiTheme="minorHAnsi" w:eastAsiaTheme="minorEastAsia" w:hAnsiTheme="minorHAnsi" w:cstheme="minorBidi"/>
          <w:sz w:val="22"/>
          <w:szCs w:val="22"/>
          <w:lang w:eastAsia="ja-JP"/>
        </w:rPr>
        <w:t>The purpose of this exercise is a request for information from the market with a view to entering a procurement process and award of a contract</w:t>
      </w:r>
      <w:r w:rsidR="00691FE2" w:rsidRPr="005C191A">
        <w:rPr>
          <w:rFonts w:asciiTheme="minorHAnsi" w:eastAsiaTheme="minorEastAsia" w:hAnsiTheme="minorHAnsi" w:cstheme="minorBidi"/>
          <w:sz w:val="22"/>
          <w:szCs w:val="22"/>
          <w:lang w:eastAsia="ja-JP"/>
        </w:rPr>
        <w:t xml:space="preserve">. </w:t>
      </w:r>
    </w:p>
    <w:p w14:paraId="737AFFFD" w14:textId="458FD814" w:rsidR="00032FD4" w:rsidRPr="005C191A" w:rsidRDefault="00032FD4" w:rsidP="00032FD4">
      <w:pPr>
        <w:pStyle w:val="NormalWeb"/>
        <w:shd w:val="clear" w:color="auto" w:fill="FFFFFF"/>
        <w:spacing w:before="150" w:after="150"/>
        <w:rPr>
          <w:rFonts w:asciiTheme="minorHAnsi" w:eastAsiaTheme="minorEastAsia" w:hAnsiTheme="minorHAnsi" w:cstheme="minorBidi"/>
          <w:sz w:val="22"/>
          <w:szCs w:val="22"/>
          <w:lang w:eastAsia="ja-JP"/>
        </w:rPr>
      </w:pPr>
      <w:r w:rsidRPr="005C191A">
        <w:rPr>
          <w:rFonts w:asciiTheme="minorHAnsi" w:eastAsiaTheme="minorEastAsia" w:hAnsiTheme="minorHAnsi" w:cstheme="minorBidi"/>
          <w:sz w:val="22"/>
          <w:szCs w:val="22"/>
          <w:lang w:eastAsia="ja-JP"/>
        </w:rPr>
        <w:t>Suppliers should message through the Atamis portal for queries relating to this Request for Information.</w:t>
      </w:r>
    </w:p>
    <w:p w14:paraId="7A395B92" w14:textId="50BB7ECD" w:rsidR="00032FD4" w:rsidRPr="005C191A" w:rsidRDefault="00032FD4" w:rsidP="00032FD4">
      <w:pPr>
        <w:pStyle w:val="NormalWeb"/>
        <w:shd w:val="clear" w:color="auto" w:fill="FFFFFF"/>
        <w:spacing w:before="150" w:beforeAutospacing="0" w:after="150" w:afterAutospacing="0"/>
        <w:rPr>
          <w:rFonts w:asciiTheme="minorHAnsi" w:eastAsiaTheme="minorEastAsia" w:hAnsiTheme="minorHAnsi" w:cstheme="minorBidi"/>
          <w:sz w:val="22"/>
          <w:szCs w:val="22"/>
          <w:lang w:eastAsia="ja-JP"/>
        </w:rPr>
      </w:pPr>
      <w:r w:rsidRPr="005C191A">
        <w:rPr>
          <w:rFonts w:asciiTheme="minorHAnsi" w:eastAsiaTheme="minorEastAsia" w:hAnsiTheme="minorHAnsi" w:cstheme="minorBidi"/>
          <w:sz w:val="22"/>
          <w:szCs w:val="22"/>
          <w:lang w:eastAsia="ja-JP"/>
        </w:rPr>
        <w:t>Submissions will be evaluated against mandatory requirements and indicative costings to support decision relating to next steps for the procurement.</w:t>
      </w:r>
    </w:p>
    <w:p w14:paraId="7AA26302" w14:textId="77777777" w:rsidR="00251C81" w:rsidRDefault="00251C81" w:rsidP="00BB4841">
      <w:pPr>
        <w:pStyle w:val="NormalWeb"/>
        <w:shd w:val="clear" w:color="auto" w:fill="FFFFFF"/>
        <w:spacing w:before="150" w:beforeAutospacing="0" w:after="150" w:afterAutospacing="0"/>
        <w:rPr>
          <w:rFonts w:asciiTheme="minorHAnsi" w:hAnsiTheme="minorHAnsi" w:cstheme="minorHAnsi"/>
          <w:color w:val="333333"/>
          <w:sz w:val="20"/>
          <w:szCs w:val="20"/>
        </w:rPr>
      </w:pPr>
    </w:p>
    <w:p w14:paraId="37B2CFF1" w14:textId="77777777" w:rsidR="006401BE" w:rsidRDefault="006401BE" w:rsidP="00BB4841">
      <w:pPr>
        <w:pStyle w:val="NormalWeb"/>
        <w:shd w:val="clear" w:color="auto" w:fill="FFFFFF"/>
        <w:spacing w:before="150" w:beforeAutospacing="0" w:after="150" w:afterAutospacing="0"/>
        <w:rPr>
          <w:rFonts w:asciiTheme="minorHAnsi" w:hAnsiTheme="minorHAnsi" w:cstheme="minorHAnsi"/>
          <w:color w:val="333333"/>
          <w:sz w:val="20"/>
          <w:szCs w:val="20"/>
        </w:rPr>
      </w:pPr>
    </w:p>
    <w:p w14:paraId="28EB1D1D" w14:textId="77777777" w:rsidR="001F1BCF" w:rsidRDefault="001F1BCF" w:rsidP="00BB4841">
      <w:pPr>
        <w:pStyle w:val="NormalWeb"/>
        <w:shd w:val="clear" w:color="auto" w:fill="FFFFFF"/>
        <w:spacing w:before="150" w:beforeAutospacing="0" w:after="150" w:afterAutospacing="0"/>
        <w:rPr>
          <w:rFonts w:asciiTheme="minorHAnsi" w:hAnsiTheme="minorHAnsi" w:cstheme="minorHAnsi"/>
          <w:color w:val="333333"/>
          <w:sz w:val="20"/>
          <w:szCs w:val="20"/>
        </w:rPr>
      </w:pPr>
    </w:p>
    <w:p w14:paraId="53E07988" w14:textId="77777777" w:rsidR="001F1BCF" w:rsidRDefault="001F1BCF" w:rsidP="00BB4841">
      <w:pPr>
        <w:pStyle w:val="NormalWeb"/>
        <w:shd w:val="clear" w:color="auto" w:fill="FFFFFF"/>
        <w:spacing w:before="150" w:beforeAutospacing="0" w:after="150" w:afterAutospacing="0"/>
        <w:rPr>
          <w:rFonts w:asciiTheme="minorHAnsi" w:hAnsiTheme="minorHAnsi" w:cstheme="minorHAnsi"/>
          <w:color w:val="333333"/>
          <w:sz w:val="20"/>
          <w:szCs w:val="20"/>
        </w:rPr>
      </w:pPr>
    </w:p>
    <w:p w14:paraId="41EEA201" w14:textId="77777777" w:rsidR="001F1BCF" w:rsidRDefault="001F1BCF" w:rsidP="00BB4841">
      <w:pPr>
        <w:pStyle w:val="NormalWeb"/>
        <w:shd w:val="clear" w:color="auto" w:fill="FFFFFF"/>
        <w:spacing w:before="150" w:beforeAutospacing="0" w:after="150" w:afterAutospacing="0"/>
        <w:rPr>
          <w:rFonts w:asciiTheme="minorHAnsi" w:hAnsiTheme="minorHAnsi" w:cstheme="minorHAnsi"/>
          <w:color w:val="333333"/>
          <w:sz w:val="20"/>
          <w:szCs w:val="20"/>
        </w:rPr>
      </w:pPr>
    </w:p>
    <w:p w14:paraId="2E237EC9" w14:textId="77777777" w:rsidR="001F1BCF" w:rsidRDefault="001F1BCF" w:rsidP="00BB4841">
      <w:pPr>
        <w:pStyle w:val="NormalWeb"/>
        <w:shd w:val="clear" w:color="auto" w:fill="FFFFFF"/>
        <w:spacing w:before="150" w:beforeAutospacing="0" w:after="150" w:afterAutospacing="0"/>
        <w:rPr>
          <w:rFonts w:asciiTheme="minorHAnsi" w:hAnsiTheme="minorHAnsi" w:cstheme="minorHAnsi"/>
          <w:color w:val="333333"/>
          <w:sz w:val="20"/>
          <w:szCs w:val="20"/>
        </w:rPr>
      </w:pPr>
    </w:p>
    <w:p w14:paraId="476179E5" w14:textId="77777777" w:rsidR="005C191A" w:rsidRDefault="005C191A" w:rsidP="00BB4841">
      <w:pPr>
        <w:pStyle w:val="NormalWeb"/>
        <w:shd w:val="clear" w:color="auto" w:fill="FFFFFF"/>
        <w:spacing w:before="150" w:beforeAutospacing="0" w:after="150" w:afterAutospacing="0"/>
        <w:rPr>
          <w:rFonts w:asciiTheme="minorHAnsi" w:hAnsiTheme="minorHAnsi" w:cstheme="minorHAnsi"/>
          <w:color w:val="333333"/>
          <w:sz w:val="20"/>
          <w:szCs w:val="20"/>
        </w:rPr>
      </w:pPr>
    </w:p>
    <w:p w14:paraId="43FF899F" w14:textId="77777777" w:rsidR="005C191A" w:rsidRDefault="005C191A" w:rsidP="00BB4841">
      <w:pPr>
        <w:pStyle w:val="NormalWeb"/>
        <w:shd w:val="clear" w:color="auto" w:fill="FFFFFF"/>
        <w:spacing w:before="150" w:beforeAutospacing="0" w:after="150" w:afterAutospacing="0"/>
        <w:rPr>
          <w:rFonts w:asciiTheme="minorHAnsi" w:hAnsiTheme="minorHAnsi" w:cstheme="minorHAnsi"/>
          <w:color w:val="333333"/>
          <w:sz w:val="20"/>
          <w:szCs w:val="20"/>
        </w:rPr>
      </w:pPr>
    </w:p>
    <w:p w14:paraId="2CF1EF50" w14:textId="77777777" w:rsidR="005C191A" w:rsidRDefault="005C191A" w:rsidP="00BB4841">
      <w:pPr>
        <w:pStyle w:val="NormalWeb"/>
        <w:shd w:val="clear" w:color="auto" w:fill="FFFFFF"/>
        <w:spacing w:before="150" w:beforeAutospacing="0" w:after="150" w:afterAutospacing="0"/>
        <w:rPr>
          <w:rFonts w:asciiTheme="minorHAnsi" w:hAnsiTheme="minorHAnsi" w:cstheme="minorHAnsi"/>
          <w:color w:val="333333"/>
          <w:sz w:val="20"/>
          <w:szCs w:val="20"/>
        </w:rPr>
      </w:pPr>
    </w:p>
    <w:p w14:paraId="49D1575A" w14:textId="77777777" w:rsidR="001F1BCF" w:rsidRDefault="001F1BCF" w:rsidP="00BB4841">
      <w:pPr>
        <w:pStyle w:val="NormalWeb"/>
        <w:shd w:val="clear" w:color="auto" w:fill="FFFFFF"/>
        <w:spacing w:before="150" w:beforeAutospacing="0" w:after="150" w:afterAutospacing="0"/>
        <w:rPr>
          <w:rFonts w:asciiTheme="minorHAnsi" w:hAnsiTheme="minorHAnsi" w:cstheme="minorHAnsi"/>
          <w:color w:val="333333"/>
          <w:sz w:val="20"/>
          <w:szCs w:val="20"/>
        </w:rPr>
      </w:pPr>
    </w:p>
    <w:p w14:paraId="3640E6C7" w14:textId="77777777" w:rsidR="00E53F96" w:rsidRPr="00BB4841" w:rsidRDefault="00E53F96" w:rsidP="00BB4841">
      <w:pPr>
        <w:pStyle w:val="NormalWeb"/>
        <w:shd w:val="clear" w:color="auto" w:fill="FFFFFF"/>
        <w:spacing w:before="150" w:beforeAutospacing="0" w:after="150" w:afterAutospacing="0"/>
        <w:rPr>
          <w:rFonts w:asciiTheme="minorHAnsi" w:hAnsiTheme="minorHAnsi" w:cstheme="minorHAnsi"/>
          <w:color w:val="333333"/>
          <w:sz w:val="20"/>
          <w:szCs w:val="20"/>
        </w:rPr>
      </w:pPr>
    </w:p>
    <w:p w14:paraId="3627E252" w14:textId="13FC3D0F" w:rsidR="00130D69" w:rsidRPr="00E31376" w:rsidRDefault="00E31376" w:rsidP="00E31376">
      <w:pPr>
        <w:pStyle w:val="Heading2"/>
      </w:pPr>
      <w:r w:rsidRPr="00E31376">
        <w:lastRenderedPageBreak/>
        <w:t xml:space="preserve">Trust(s) </w:t>
      </w:r>
      <w:r w:rsidR="00130D69" w:rsidRPr="00E31376">
        <w:t>Background </w:t>
      </w:r>
    </w:p>
    <w:p w14:paraId="6EFFC30E" w14:textId="77777777" w:rsidR="00B764C1" w:rsidRDefault="00B764C1">
      <w:pPr>
        <w:rPr>
          <w:b/>
          <w:bCs/>
        </w:rPr>
      </w:pPr>
    </w:p>
    <w:p w14:paraId="2CEA3AE4" w14:textId="4C154041" w:rsidR="00B764C1" w:rsidRPr="00B764C1" w:rsidRDefault="00B764C1" w:rsidP="00B764C1">
      <w:r>
        <w:t>T</w:t>
      </w:r>
      <w:r w:rsidRPr="00B764C1">
        <w:t>he North London NHS Foundation Trust (NLFT) provi</w:t>
      </w:r>
      <w:r>
        <w:t>de</w:t>
      </w:r>
      <w:r w:rsidRPr="00B764C1">
        <w:t xml:space="preserve"> high-quality mental health care to local people across the London Boroughs of Barnet, Camden, Enfield, Haringey and Islington.</w:t>
      </w:r>
    </w:p>
    <w:p w14:paraId="30E1F4E0" w14:textId="77777777" w:rsidR="00B764C1" w:rsidRPr="00B764C1" w:rsidRDefault="00B764C1" w:rsidP="00B764C1">
      <w:r w:rsidRPr="00B764C1">
        <w:t>Previously two separate mental health trusts working in Partnership – Barnet, Enfield and Haringey Mental Health NHS Trust and Camden and Islington NHS Foundation Trust – we formally merged and became the new NLFT on Friday 1 November.</w:t>
      </w:r>
    </w:p>
    <w:p w14:paraId="677C0A1E" w14:textId="77777777" w:rsidR="00B764C1" w:rsidRPr="00B764C1" w:rsidRDefault="00B764C1" w:rsidP="00B764C1">
      <w:r w:rsidRPr="00B764C1">
        <w:t>As the new NLFT, our ambition is to be a leading NHS mental health provider and to offer consistently excellent care across North London.</w:t>
      </w:r>
    </w:p>
    <w:p w14:paraId="1C9D0B73" w14:textId="77777777" w:rsidR="00B764C1" w:rsidRPr="00B764C1" w:rsidRDefault="00B764C1" w:rsidP="00B764C1">
      <w:r w:rsidRPr="00B764C1">
        <w:t>Most of our services are based in the community, but we also provide inpatient mental health services in hospitals. We provide a wide range of local services for people across North London and more specialist mental health services for a broader population.</w:t>
      </w:r>
    </w:p>
    <w:p w14:paraId="4FCCF97E" w14:textId="77777777" w:rsidR="00B764C1" w:rsidRPr="00B764C1" w:rsidRDefault="00B764C1" w:rsidP="00B764C1">
      <w:r w:rsidRPr="00B764C1">
        <w:t>Our services support people throughout their entire lives, from birth to old age, helping those with all types of mental health conditions to live as independently and as well as they can.</w:t>
      </w:r>
    </w:p>
    <w:p w14:paraId="058C31E4" w14:textId="5D830EEF" w:rsidR="00B764C1" w:rsidRPr="00B764C1" w:rsidRDefault="00B764C1" w:rsidP="00B764C1">
      <w:r w:rsidRPr="00B764C1">
        <w:t xml:space="preserve">As the NLFT we are a strong and influential voice for mental health to ensure that everyone gets the most appropriate </w:t>
      </w:r>
      <w:r w:rsidR="00691FE2" w:rsidRPr="00B764C1">
        <w:t>care when</w:t>
      </w:r>
      <w:r w:rsidRPr="00B764C1">
        <w:t xml:space="preserve"> they need it - wherever they live and whatever their circumstances. We provide 24/7 support for local people in a mental health crisis and if inpatient care is needed, we admit to one of our beds locally, so our service users are as close as possible to their family and friends. As the new NLFT, we now have one Electronic Patient Record system across all our services, helping us improve the quality of care for local people.</w:t>
      </w:r>
    </w:p>
    <w:p w14:paraId="6E62A682" w14:textId="77777777" w:rsidR="00B764C1" w:rsidRPr="00B764C1" w:rsidRDefault="00B764C1" w:rsidP="00B764C1">
      <w:r w:rsidRPr="00B764C1">
        <w:t>We employ almost 6,000 staff and are working hard to make sure they feel valued and are supported to develop their careers and to stay with us as long as possible.</w:t>
      </w:r>
    </w:p>
    <w:p w14:paraId="599AA949" w14:textId="1B720284" w:rsidR="00B764C1" w:rsidRPr="00B764C1" w:rsidRDefault="00B764C1" w:rsidP="00B764C1">
      <w:r w:rsidRPr="00B764C1">
        <w:t>As the NLFT, we are committed to ensuring Better Mental Health, Better Lives and Better Communities across North London</w:t>
      </w:r>
      <w:r>
        <w:t>.</w:t>
      </w:r>
    </w:p>
    <w:p w14:paraId="1B85E2F4" w14:textId="7FEAD524" w:rsidR="007C3F74" w:rsidRDefault="007C3F74">
      <w:pPr>
        <w:rPr>
          <w:rFonts w:asciiTheme="majorHAnsi" w:eastAsiaTheme="majorEastAsia" w:hAnsiTheme="majorHAnsi" w:cstheme="majorBidi"/>
          <w:b/>
          <w:bCs/>
          <w:color w:val="4F81BD" w:themeColor="accent1"/>
          <w:sz w:val="26"/>
          <w:szCs w:val="26"/>
        </w:rPr>
      </w:pPr>
      <w:r>
        <w:br w:type="page"/>
      </w:r>
    </w:p>
    <w:p w14:paraId="7D3B4187" w14:textId="77777777" w:rsidR="006401BE" w:rsidRDefault="006401BE" w:rsidP="00E31376">
      <w:pPr>
        <w:pStyle w:val="Heading2"/>
      </w:pPr>
    </w:p>
    <w:p w14:paraId="21F316B2" w14:textId="654DC091" w:rsidR="00032FD4" w:rsidRDefault="00251C81" w:rsidP="00E31376">
      <w:pPr>
        <w:pStyle w:val="Heading2"/>
      </w:pPr>
      <w:r w:rsidRPr="00E31376">
        <w:t xml:space="preserve">Draft </w:t>
      </w:r>
      <w:r w:rsidR="00130D69" w:rsidRPr="00E31376">
        <w:t xml:space="preserve">Statement of </w:t>
      </w:r>
      <w:r w:rsidRPr="00E31376">
        <w:t xml:space="preserve">Requirements </w:t>
      </w:r>
    </w:p>
    <w:p w14:paraId="4BB303C2" w14:textId="77777777" w:rsidR="007C3F74" w:rsidRDefault="007C3F74" w:rsidP="007C3F74"/>
    <w:p w14:paraId="015D61C3" w14:textId="12C3F720" w:rsidR="007C3F74" w:rsidRPr="007C3F74" w:rsidRDefault="00740FFC" w:rsidP="007C3F74">
      <w:r>
        <w:t>North London NHS Foundation Trust</w:t>
      </w:r>
      <w:r w:rsidR="00031467">
        <w:t xml:space="preserve"> (NLFT)</w:t>
      </w:r>
      <w:r w:rsidR="007C3F74" w:rsidRPr="007C3F74">
        <w:t xml:space="preserve"> are looking </w:t>
      </w:r>
      <w:r>
        <w:t xml:space="preserve">for </w:t>
      </w:r>
      <w:r w:rsidR="007C3F74" w:rsidRPr="007C3F74">
        <w:t xml:space="preserve">a dedicated Guardian for </w:t>
      </w:r>
      <w:r>
        <w:t>the Organisation</w:t>
      </w:r>
      <w:r w:rsidR="007C3F74" w:rsidRPr="007C3F74">
        <w:t>. The appointees will take responsibility for all meetings and will in the first instance familiarise themselves with the relevant policies of the organisation, the agreed escalation process in the service level agreement, meet with all relevant personal in respect of the service and the escalation process.</w:t>
      </w:r>
    </w:p>
    <w:p w14:paraId="46BBA65B" w14:textId="22650046" w:rsidR="007C3F74" w:rsidRPr="007C3F74" w:rsidRDefault="007C3F74" w:rsidP="007C3F74">
      <w:r w:rsidRPr="007C3F74">
        <w:t>Take</w:t>
      </w:r>
      <w:r w:rsidR="00691FE2">
        <w:t>-</w:t>
      </w:r>
      <w:r w:rsidRPr="007C3F74">
        <w:t>up of the service determines the number of Guardians required and is reviewed constantly. Contact volumes are carefully monitored, and additional Guardians are made available as warranted.</w:t>
      </w:r>
    </w:p>
    <w:p w14:paraId="4D7E9DB8" w14:textId="3D62014E" w:rsidR="007C3F74" w:rsidRPr="007C3F74" w:rsidRDefault="007C3F74" w:rsidP="007C3F74">
      <w:pPr>
        <w:rPr>
          <w:b/>
          <w:bCs/>
          <w:u w:val="single"/>
        </w:rPr>
      </w:pPr>
      <w:r w:rsidRPr="007C3F74">
        <w:rPr>
          <w:b/>
          <w:bCs/>
          <w:u w:val="single"/>
        </w:rPr>
        <w:t>Strategic Mobilisation &amp; Communication</w:t>
      </w:r>
    </w:p>
    <w:p w14:paraId="2B0B01B2" w14:textId="77777777" w:rsidR="00031467" w:rsidRDefault="00740FFC" w:rsidP="007C3F74">
      <w:r>
        <w:t xml:space="preserve">The provider will be expected to </w:t>
      </w:r>
      <w:r w:rsidR="00031467">
        <w:t>deliver the following requirements as part of the initial mobilisation and ongoing delivery of engagement for the contract provision:</w:t>
      </w:r>
    </w:p>
    <w:p w14:paraId="0D758319" w14:textId="7CC70B50" w:rsidR="007C3F74" w:rsidRPr="007C3F74" w:rsidRDefault="00031467" w:rsidP="00031467">
      <w:pPr>
        <w:pStyle w:val="ListParagraph"/>
        <w:numPr>
          <w:ilvl w:val="0"/>
          <w:numId w:val="30"/>
        </w:numPr>
      </w:pPr>
      <w:r>
        <w:t>P</w:t>
      </w:r>
      <w:r w:rsidR="00740FFC">
        <w:t>rovide a c</w:t>
      </w:r>
      <w:r w:rsidR="007C3F74" w:rsidRPr="007C3F74">
        <w:t>ommunication plan (monthly plan for the raising awareness of the services across the patch on site)</w:t>
      </w:r>
    </w:p>
    <w:p w14:paraId="70331518" w14:textId="70C3CDF3" w:rsidR="007C3F74" w:rsidRPr="007C3F74" w:rsidRDefault="007C3F74" w:rsidP="00031467">
      <w:pPr>
        <w:pStyle w:val="ListParagraph"/>
        <w:numPr>
          <w:ilvl w:val="0"/>
          <w:numId w:val="30"/>
        </w:numPr>
      </w:pPr>
      <w:r w:rsidRPr="007C3F74">
        <w:t xml:space="preserve">Inclusion in the </w:t>
      </w:r>
      <w:r w:rsidR="00740FFC" w:rsidRPr="007C3F74">
        <w:t>induction</w:t>
      </w:r>
      <w:r w:rsidRPr="007C3F74">
        <w:t xml:space="preserve"> programme of all staff to the </w:t>
      </w:r>
      <w:r w:rsidR="00740FFC">
        <w:t>O</w:t>
      </w:r>
      <w:r w:rsidRPr="007C3F74">
        <w:t>rganisation</w:t>
      </w:r>
    </w:p>
    <w:p w14:paraId="72BD30B4" w14:textId="4A5DF5F5" w:rsidR="007C3F74" w:rsidRPr="007C3F74" w:rsidRDefault="007C3F74" w:rsidP="00031467">
      <w:pPr>
        <w:pStyle w:val="ListParagraph"/>
        <w:numPr>
          <w:ilvl w:val="0"/>
          <w:numId w:val="30"/>
        </w:numPr>
      </w:pPr>
      <w:r w:rsidRPr="007C3F74">
        <w:t xml:space="preserve">Targeted interventions for staff groups that are </w:t>
      </w:r>
      <w:r w:rsidR="00691FE2" w:rsidRPr="007C3F74">
        <w:t>underr</w:t>
      </w:r>
      <w:r w:rsidR="00691FE2">
        <w:t>ep</w:t>
      </w:r>
      <w:r w:rsidR="00691FE2" w:rsidRPr="007C3F74">
        <w:t>resented</w:t>
      </w:r>
      <w:r w:rsidRPr="007C3F74">
        <w:t xml:space="preserve"> </w:t>
      </w:r>
      <w:r w:rsidR="00CA64CA">
        <w:t xml:space="preserve"> in volumes which have traditionally accessed the service, </w:t>
      </w:r>
      <w:r w:rsidRPr="007C3F74">
        <w:t>such as the Medical Workforce</w:t>
      </w:r>
    </w:p>
    <w:p w14:paraId="5F025450" w14:textId="2C3FC590" w:rsidR="007C3F74" w:rsidRPr="007C3F74" w:rsidRDefault="007C3F74" w:rsidP="00031467">
      <w:pPr>
        <w:pStyle w:val="ListParagraph"/>
        <w:numPr>
          <w:ilvl w:val="0"/>
          <w:numId w:val="30"/>
        </w:numPr>
      </w:pPr>
      <w:r w:rsidRPr="007C3F74">
        <w:t xml:space="preserve">Plan for </w:t>
      </w:r>
      <w:r w:rsidR="00571E4C">
        <w:t xml:space="preserve">supporting the change of perspective that FTSU does not relate to clinical/patient </w:t>
      </w:r>
      <w:r w:rsidR="00691FE2">
        <w:t>concerns.</w:t>
      </w:r>
    </w:p>
    <w:p w14:paraId="776962B1" w14:textId="5C29CF3B" w:rsidR="007C3F74" w:rsidRPr="007C3F74" w:rsidRDefault="007C3F74" w:rsidP="00031467">
      <w:pPr>
        <w:pStyle w:val="ListParagraph"/>
        <w:numPr>
          <w:ilvl w:val="0"/>
          <w:numId w:val="30"/>
        </w:numPr>
      </w:pPr>
      <w:r w:rsidRPr="007C3F74">
        <w:t xml:space="preserve">Monthly meetings with HR and Clinical operational leads to triangulate </w:t>
      </w:r>
      <w:r w:rsidR="00571E4C">
        <w:t xml:space="preserve">information, develop action plans and </w:t>
      </w:r>
      <w:r w:rsidR="00691FE2">
        <w:t>implement.</w:t>
      </w:r>
    </w:p>
    <w:p w14:paraId="20FC1424" w14:textId="0D810177" w:rsidR="007C3F74" w:rsidRPr="007C3F74" w:rsidRDefault="007C3F74" w:rsidP="00031467">
      <w:pPr>
        <w:pStyle w:val="ListParagraph"/>
        <w:numPr>
          <w:ilvl w:val="0"/>
          <w:numId w:val="30"/>
        </w:numPr>
      </w:pPr>
      <w:r w:rsidRPr="007C3F74">
        <w:t>Themed presentations with NED</w:t>
      </w:r>
      <w:r w:rsidR="00740FFC">
        <w:t xml:space="preserve"> (Non-Executive Directors)</w:t>
      </w:r>
      <w:r w:rsidRPr="007C3F74">
        <w:t xml:space="preserve"> and ED</w:t>
      </w:r>
      <w:r w:rsidR="00740FFC">
        <w:t xml:space="preserve"> (Executive Directors)</w:t>
      </w:r>
      <w:r w:rsidRPr="007C3F74">
        <w:t xml:space="preserve"> Lead and discussions on focussed work going </w:t>
      </w:r>
      <w:r w:rsidR="00691FE2" w:rsidRPr="007C3F74">
        <w:t>forward.</w:t>
      </w:r>
    </w:p>
    <w:p w14:paraId="4C6493C1" w14:textId="76CF9C97" w:rsidR="007C3F74" w:rsidRDefault="007C3F74" w:rsidP="00031467">
      <w:pPr>
        <w:pStyle w:val="ListParagraph"/>
        <w:numPr>
          <w:ilvl w:val="0"/>
          <w:numId w:val="30"/>
        </w:numPr>
      </w:pPr>
      <w:r w:rsidRPr="007C3F74">
        <w:t>Monthly pla</w:t>
      </w:r>
      <w:r w:rsidR="00740FFC">
        <w:t>nned</w:t>
      </w:r>
      <w:r w:rsidRPr="007C3F74">
        <w:t xml:space="preserve"> on site visits</w:t>
      </w:r>
      <w:r w:rsidR="00CA64CA">
        <w:t xml:space="preserve">, including </w:t>
      </w:r>
      <w:r w:rsidR="00740FFC">
        <w:t xml:space="preserve"> at the following </w:t>
      </w:r>
      <w:r w:rsidR="00CA64CA">
        <w:t xml:space="preserve">main </w:t>
      </w:r>
      <w:r w:rsidR="00740FFC">
        <w:t>locations:</w:t>
      </w:r>
    </w:p>
    <w:p w14:paraId="72B5550C" w14:textId="33C5E33F" w:rsidR="00740FFC" w:rsidRPr="00031467" w:rsidRDefault="00740FFC" w:rsidP="00031467">
      <w:pPr>
        <w:ind w:left="720" w:firstLine="720"/>
        <w:rPr>
          <w:b/>
          <w:bCs/>
        </w:rPr>
      </w:pPr>
      <w:r w:rsidRPr="00031467">
        <w:rPr>
          <w:b/>
          <w:bCs/>
        </w:rPr>
        <w:t>St Pancras Hospital, 4 St Pancras Way, NW1 0PE</w:t>
      </w:r>
    </w:p>
    <w:p w14:paraId="5ACF89CA" w14:textId="1ACDA95C" w:rsidR="00740FFC" w:rsidRPr="00031467" w:rsidRDefault="00740FFC" w:rsidP="00031467">
      <w:pPr>
        <w:ind w:left="720" w:firstLine="720"/>
        <w:rPr>
          <w:b/>
          <w:bCs/>
        </w:rPr>
      </w:pPr>
      <w:r w:rsidRPr="00031467">
        <w:rPr>
          <w:b/>
          <w:bCs/>
        </w:rPr>
        <w:t xml:space="preserve">St Ann’s Hospital, St Ann’s Road, Tottenham, N15 3TH </w:t>
      </w:r>
    </w:p>
    <w:p w14:paraId="568E0171" w14:textId="77777777" w:rsidR="00740FFC" w:rsidRDefault="00740FFC" w:rsidP="007C3F74"/>
    <w:p w14:paraId="6CD710C5" w14:textId="77777777" w:rsidR="00E53F96" w:rsidRDefault="00E53F96" w:rsidP="007C3F74"/>
    <w:p w14:paraId="72FB0FD9" w14:textId="77777777" w:rsidR="00E53F96" w:rsidRDefault="00E53F96" w:rsidP="007C3F74"/>
    <w:p w14:paraId="0CEC3570" w14:textId="77777777" w:rsidR="00E53F96" w:rsidRDefault="00E53F96" w:rsidP="007C3F74"/>
    <w:p w14:paraId="6ACA4EC7" w14:textId="77777777" w:rsidR="00E53F96" w:rsidRDefault="00E53F96" w:rsidP="007C3F74"/>
    <w:p w14:paraId="39E5D1B7" w14:textId="77777777" w:rsidR="00E53F96" w:rsidRDefault="00E53F96" w:rsidP="007C3F74"/>
    <w:p w14:paraId="04079504" w14:textId="77777777" w:rsidR="00E53F96" w:rsidRPr="007C3F74" w:rsidRDefault="00E53F96" w:rsidP="007C3F74"/>
    <w:p w14:paraId="1577CA13" w14:textId="7A757908" w:rsidR="007C3F74" w:rsidRPr="007C3F74" w:rsidRDefault="007C3F74" w:rsidP="007C3F74">
      <w:pPr>
        <w:rPr>
          <w:b/>
          <w:bCs/>
          <w:u w:val="single"/>
        </w:rPr>
      </w:pPr>
      <w:r w:rsidRPr="007C3F74">
        <w:rPr>
          <w:b/>
          <w:bCs/>
          <w:u w:val="single"/>
        </w:rPr>
        <w:lastRenderedPageBreak/>
        <w:t xml:space="preserve">Service Delivery </w:t>
      </w:r>
    </w:p>
    <w:p w14:paraId="420EB603" w14:textId="001938B4" w:rsidR="007C3F74" w:rsidRPr="007C3F74" w:rsidRDefault="007C3F74" w:rsidP="007C3F74">
      <w:r w:rsidRPr="007C3F74">
        <w:t xml:space="preserve">Staff at </w:t>
      </w:r>
      <w:r w:rsidR="00031467">
        <w:t>NLFT</w:t>
      </w:r>
      <w:r w:rsidRPr="007C3F74">
        <w:t xml:space="preserve"> should be offered a number of initial contact options including </w:t>
      </w:r>
      <w:r w:rsidR="000255E7">
        <w:t>t</w:t>
      </w:r>
      <w:r w:rsidRPr="007C3F74">
        <w:t xml:space="preserve">elephone, </w:t>
      </w:r>
      <w:r w:rsidR="000255E7">
        <w:t>e</w:t>
      </w:r>
      <w:r w:rsidRPr="007C3F74">
        <w:t>mail and in person</w:t>
      </w:r>
      <w:r w:rsidR="00031467">
        <w:t xml:space="preserve"> </w:t>
      </w:r>
      <w:r w:rsidR="000255E7">
        <w:t>(</w:t>
      </w:r>
      <w:r w:rsidR="00031467">
        <w:t>face to face</w:t>
      </w:r>
      <w:r w:rsidR="000255E7">
        <w:t>)</w:t>
      </w:r>
      <w:r w:rsidR="00031467">
        <w:t xml:space="preserve"> appointments</w:t>
      </w:r>
      <w:r w:rsidRPr="007C3F74">
        <w:t>.</w:t>
      </w:r>
    </w:p>
    <w:p w14:paraId="49695D4B" w14:textId="0BD28627" w:rsidR="007C3F74" w:rsidRPr="007C3F74" w:rsidRDefault="007C3F74" w:rsidP="007C3F74">
      <w:r w:rsidRPr="007C3F74">
        <w:t xml:space="preserve">Initial contact is designed to agree a face-to-face meeting. Meetings as required take place on-site in an agreed location. However, there may be times when a member of staff prefers that the meeting take place off-site </w:t>
      </w:r>
      <w:r w:rsidR="00691FE2" w:rsidRPr="007C3F74">
        <w:t>to</w:t>
      </w:r>
      <w:r w:rsidRPr="007C3F74">
        <w:t xml:space="preserve"> accommodate such requests a suitable and accessible location will be identified by the Guardian and agreed with the Trust. In some instances, a </w:t>
      </w:r>
      <w:r w:rsidR="000255E7">
        <w:t>staff member</w:t>
      </w:r>
      <w:r w:rsidR="000255E7" w:rsidRPr="007C3F74">
        <w:t xml:space="preserve"> </w:t>
      </w:r>
      <w:r w:rsidRPr="007C3F74">
        <w:t>may wish to conduct the session by telephone</w:t>
      </w:r>
      <w:r w:rsidR="000255E7">
        <w:t xml:space="preserve"> (or online</w:t>
      </w:r>
      <w:r w:rsidR="00691FE2">
        <w:t>),</w:t>
      </w:r>
      <w:r w:rsidR="000255E7">
        <w:t xml:space="preserve"> </w:t>
      </w:r>
      <w:r w:rsidRPr="007C3F74">
        <w:t xml:space="preserve"> and </w:t>
      </w:r>
      <w:r w:rsidR="000255E7">
        <w:t>this</w:t>
      </w:r>
      <w:r w:rsidRPr="007C3F74">
        <w:t xml:space="preserve"> will be accommodated</w:t>
      </w:r>
      <w:r w:rsidR="000255E7">
        <w:t xml:space="preserve"> according to their preference. </w:t>
      </w:r>
    </w:p>
    <w:p w14:paraId="6A2CD5AB" w14:textId="77777777" w:rsidR="007C3F74" w:rsidRPr="007C3F74" w:rsidRDefault="007C3F74" w:rsidP="007C3F74"/>
    <w:p w14:paraId="3B07A92D" w14:textId="13982458" w:rsidR="00BD1326" w:rsidRDefault="007C3F74" w:rsidP="007C3F74">
      <w:r w:rsidRPr="007C3F74">
        <w:t xml:space="preserve">On completion of the </w:t>
      </w:r>
      <w:r w:rsidR="00CA64CA">
        <w:t xml:space="preserve">initial </w:t>
      </w:r>
      <w:r w:rsidRPr="007C3F74">
        <w:t>meeting a determination should be reached on next steps which should include or limited to</w:t>
      </w:r>
    </w:p>
    <w:p w14:paraId="2AA76091" w14:textId="4EB6FF16" w:rsidR="00BD1326" w:rsidRDefault="007C3F74" w:rsidP="00BD1326">
      <w:pPr>
        <w:pStyle w:val="ListParagraph"/>
        <w:numPr>
          <w:ilvl w:val="0"/>
          <w:numId w:val="39"/>
        </w:numPr>
      </w:pPr>
      <w:r w:rsidRPr="007C3F74">
        <w:t xml:space="preserve"> no further action</w:t>
      </w:r>
    </w:p>
    <w:p w14:paraId="40B4A0CF" w14:textId="5D64D4E5" w:rsidR="00BD1326" w:rsidRDefault="007C3F74" w:rsidP="00BD1326">
      <w:pPr>
        <w:pStyle w:val="ListParagraph"/>
        <w:numPr>
          <w:ilvl w:val="0"/>
          <w:numId w:val="39"/>
        </w:numPr>
      </w:pPr>
      <w:r w:rsidRPr="007C3F74">
        <w:t xml:space="preserve"> for the individual to adjourn and consider matters considering the conversation and then determine next steps</w:t>
      </w:r>
    </w:p>
    <w:p w14:paraId="318BE44E" w14:textId="0048303C" w:rsidR="00BD1326" w:rsidRDefault="007C3F74" w:rsidP="00BD1326">
      <w:pPr>
        <w:pStyle w:val="ListParagraph"/>
        <w:numPr>
          <w:ilvl w:val="0"/>
          <w:numId w:val="39"/>
        </w:numPr>
      </w:pPr>
      <w:r w:rsidRPr="007C3F74">
        <w:t xml:space="preserve"> agree a further meeting or </w:t>
      </w:r>
    </w:p>
    <w:p w14:paraId="550DEFA4" w14:textId="324238DA" w:rsidR="007C3F74" w:rsidRPr="007C3F74" w:rsidRDefault="007C3F74" w:rsidP="00691FE2">
      <w:pPr>
        <w:pStyle w:val="ListParagraph"/>
        <w:numPr>
          <w:ilvl w:val="0"/>
          <w:numId w:val="39"/>
        </w:numPr>
      </w:pPr>
      <w:r w:rsidRPr="007C3F74">
        <w:t>escalate in line with agreed processes.</w:t>
      </w:r>
    </w:p>
    <w:p w14:paraId="618B2A5E" w14:textId="5A9BD1FA" w:rsidR="007C3F74" w:rsidRPr="007C3F74" w:rsidRDefault="007C3F74" w:rsidP="007C3F74">
      <w:r w:rsidRPr="00691FE2">
        <w:t>All records of the exchange between the individual and the Guardian should be recorded securely</w:t>
      </w:r>
      <w:r w:rsidR="00BD1326" w:rsidRPr="00691FE2">
        <w:t>, in passworded electronic files.</w:t>
      </w:r>
      <w:r w:rsidR="00691FE2" w:rsidRPr="00691FE2">
        <w:t xml:space="preserve"> </w:t>
      </w:r>
      <w:r w:rsidR="000255E7" w:rsidRPr="00691FE2">
        <w:t>P</w:t>
      </w:r>
      <w:r w:rsidRPr="00691FE2">
        <w:t>aper record</w:t>
      </w:r>
      <w:r w:rsidR="00BD1326" w:rsidRPr="00691FE2">
        <w:t>s</w:t>
      </w:r>
      <w:r w:rsidRPr="00691FE2">
        <w:t xml:space="preserve"> should be shredded</w:t>
      </w:r>
      <w:r w:rsidR="00BB00C9" w:rsidRPr="00691FE2">
        <w:t>, following upload to electronic records by scanning</w:t>
      </w:r>
      <w:r w:rsidR="00691FE2" w:rsidRPr="00691FE2">
        <w:t xml:space="preserve">. </w:t>
      </w:r>
      <w:r w:rsidRPr="00691FE2">
        <w:t xml:space="preserve">Each Guardian is responsible for the management of their </w:t>
      </w:r>
      <w:r w:rsidR="00BB00C9" w:rsidRPr="00691FE2">
        <w:t xml:space="preserve">records. </w:t>
      </w:r>
      <w:r w:rsidRPr="00691FE2">
        <w:t>. Any</w:t>
      </w:r>
      <w:r w:rsidR="00BD1326" w:rsidRPr="00691FE2">
        <w:t xml:space="preserve"> </w:t>
      </w:r>
      <w:r w:rsidRPr="00691FE2">
        <w:t xml:space="preserve">scanned notes required beyond a six-month period must be authorised by the </w:t>
      </w:r>
      <w:r w:rsidR="00BD1326" w:rsidRPr="00691FE2">
        <w:t xml:space="preserve"> Trust and FTSU managers</w:t>
      </w:r>
      <w:r w:rsidRPr="00691FE2">
        <w:t xml:space="preserve"> following a written justification from a guardian. This contains the extended period and outer date for the record’s permanent removal. Coded case numbers</w:t>
      </w:r>
      <w:r w:rsidRPr="007C3F74">
        <w:t xml:space="preserve"> and broad subject matter overviews should be maintained by the Guardian Service for reference purposes. No names or other identifying information should be recorded or maintained on any individual. All records and information of any form in relation to the service are confidential and expressly excluded under the Freedom of Information Act</w:t>
      </w:r>
      <w:r w:rsidR="00031467">
        <w:t xml:space="preserve"> 2000 (</w:t>
      </w:r>
      <w:hyperlink r:id="rId10" w:history="1">
        <w:r w:rsidR="00031467" w:rsidRPr="009150B8">
          <w:rPr>
            <w:rStyle w:val="Hyperlink"/>
          </w:rPr>
          <w:t>https://www.legislation.gov.uk/ukpga/2000/36/contents</w:t>
        </w:r>
      </w:hyperlink>
      <w:r w:rsidR="00031467">
        <w:t>)</w:t>
      </w:r>
      <w:r w:rsidRPr="007C3F74">
        <w:t>.</w:t>
      </w:r>
      <w:r w:rsidR="00031467">
        <w:t xml:space="preserve"> </w:t>
      </w:r>
    </w:p>
    <w:p w14:paraId="5402E62B" w14:textId="1169F3E9" w:rsidR="00BB00C9" w:rsidRDefault="007C3F74" w:rsidP="007C3F74">
      <w:r w:rsidRPr="007C3F74">
        <w:t xml:space="preserve">At the outset and at the end of a meeting the staff member should be asked if they wish to remain anonymous. </w:t>
      </w:r>
      <w:r w:rsidR="00BB00C9">
        <w:t xml:space="preserve">If the case needs to be escalated the staff member will be asked if they would like to provide their name. This is not essential, and escalation can take place whilst maintaining the staff members anonymity. </w:t>
      </w:r>
    </w:p>
    <w:p w14:paraId="32E53D61" w14:textId="28BEDB88" w:rsidR="007C3F74" w:rsidRDefault="007C3F74" w:rsidP="007C3F74"/>
    <w:p w14:paraId="5533E14A" w14:textId="77777777" w:rsidR="00E53F96" w:rsidRDefault="00E53F96" w:rsidP="007C3F74"/>
    <w:p w14:paraId="12D1DE31" w14:textId="77777777" w:rsidR="00E53F96" w:rsidRDefault="00E53F96" w:rsidP="007C3F74"/>
    <w:p w14:paraId="462FF123" w14:textId="77777777" w:rsidR="00E53F96" w:rsidRDefault="00E53F96" w:rsidP="007C3F74"/>
    <w:p w14:paraId="6D802528" w14:textId="77777777" w:rsidR="00E53F96" w:rsidRDefault="00E53F96" w:rsidP="007C3F74"/>
    <w:p w14:paraId="6EDA3D45" w14:textId="77777777" w:rsidR="00E53F96" w:rsidRPr="007C3F74" w:rsidRDefault="00E53F96" w:rsidP="007C3F74"/>
    <w:p w14:paraId="55F9068C" w14:textId="04B99271" w:rsidR="007C3F74" w:rsidRPr="007C3F74" w:rsidRDefault="007C3F74" w:rsidP="007C3F74">
      <w:r w:rsidRPr="007C3F74">
        <w:lastRenderedPageBreak/>
        <w:t>Where an issue is agreed for escalation a RAG (Red, Amber and Green) system is used as follows:</w:t>
      </w:r>
    </w:p>
    <w:tbl>
      <w:tblPr>
        <w:tblW w:w="9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064"/>
      </w:tblGrid>
      <w:tr w:rsidR="007C3F74" w:rsidRPr="007C3F74" w14:paraId="6B412A1C" w14:textId="77777777" w:rsidTr="00B65E89">
        <w:trPr>
          <w:trHeight w:val="887"/>
        </w:trPr>
        <w:tc>
          <w:tcPr>
            <w:tcW w:w="1415" w:type="dxa"/>
            <w:shd w:val="clear" w:color="auto" w:fill="FF0000"/>
          </w:tcPr>
          <w:p w14:paraId="4D7CFDAD" w14:textId="77777777" w:rsidR="007C3F74" w:rsidRPr="007C3F74" w:rsidRDefault="007C3F74" w:rsidP="007C3F74">
            <w:pPr>
              <w:rPr>
                <w:b/>
              </w:rPr>
            </w:pPr>
          </w:p>
          <w:p w14:paraId="4F1CC75D" w14:textId="77777777" w:rsidR="007C3F74" w:rsidRPr="007C3F74" w:rsidRDefault="007C3F74" w:rsidP="007C3F74">
            <w:pPr>
              <w:rPr>
                <w:b/>
              </w:rPr>
            </w:pPr>
            <w:r w:rsidRPr="007C3F74">
              <w:rPr>
                <w:b/>
              </w:rPr>
              <w:t>Red</w:t>
            </w:r>
          </w:p>
          <w:p w14:paraId="1E191BBF" w14:textId="77777777" w:rsidR="007C3F74" w:rsidRPr="007C3F74" w:rsidRDefault="007C3F74" w:rsidP="007C3F74">
            <w:pPr>
              <w:rPr>
                <w:b/>
              </w:rPr>
            </w:pPr>
          </w:p>
        </w:tc>
        <w:tc>
          <w:tcPr>
            <w:tcW w:w="8064" w:type="dxa"/>
            <w:shd w:val="clear" w:color="auto" w:fill="auto"/>
          </w:tcPr>
          <w:p w14:paraId="444A2383" w14:textId="77777777" w:rsidR="007C3F74" w:rsidRPr="007C3F74" w:rsidRDefault="007C3F74" w:rsidP="007C3F74">
            <w:r w:rsidRPr="007C3F74">
              <w:t xml:space="preserve">Relates to patient safety, safeguarding and care, staff safety, issues of potential danger to any individual including self-harm. </w:t>
            </w:r>
            <w:r w:rsidRPr="007C3F74">
              <w:rPr>
                <w:b/>
              </w:rPr>
              <w:t>These scenarios require immediate escalation and response within 12 hours</w:t>
            </w:r>
          </w:p>
        </w:tc>
      </w:tr>
      <w:tr w:rsidR="007C3F74" w:rsidRPr="007C3F74" w14:paraId="21F1DB37" w14:textId="77777777" w:rsidTr="00B65E89">
        <w:trPr>
          <w:trHeight w:val="902"/>
        </w:trPr>
        <w:tc>
          <w:tcPr>
            <w:tcW w:w="1415" w:type="dxa"/>
            <w:shd w:val="clear" w:color="auto" w:fill="FFC000"/>
          </w:tcPr>
          <w:p w14:paraId="3DF965FD" w14:textId="77777777" w:rsidR="007C3F74" w:rsidRPr="007C3F74" w:rsidRDefault="007C3F74" w:rsidP="007C3F74">
            <w:pPr>
              <w:rPr>
                <w:b/>
              </w:rPr>
            </w:pPr>
          </w:p>
          <w:p w14:paraId="23CA7174" w14:textId="77777777" w:rsidR="007C3F74" w:rsidRPr="007C3F74" w:rsidRDefault="007C3F74" w:rsidP="007C3F74">
            <w:pPr>
              <w:rPr>
                <w:b/>
              </w:rPr>
            </w:pPr>
            <w:r w:rsidRPr="007C3F74">
              <w:rPr>
                <w:b/>
              </w:rPr>
              <w:t>Amber</w:t>
            </w:r>
          </w:p>
          <w:p w14:paraId="286F411D" w14:textId="77777777" w:rsidR="007C3F74" w:rsidRPr="007C3F74" w:rsidRDefault="007C3F74" w:rsidP="007C3F74">
            <w:pPr>
              <w:rPr>
                <w:b/>
              </w:rPr>
            </w:pPr>
          </w:p>
        </w:tc>
        <w:tc>
          <w:tcPr>
            <w:tcW w:w="8064" w:type="dxa"/>
            <w:shd w:val="clear" w:color="auto" w:fill="auto"/>
          </w:tcPr>
          <w:p w14:paraId="4F21C46F" w14:textId="77777777" w:rsidR="007C3F74" w:rsidRPr="007C3F74" w:rsidRDefault="007C3F74" w:rsidP="007C3F74"/>
          <w:p w14:paraId="5D79BA6D" w14:textId="77777777" w:rsidR="007C3F74" w:rsidRPr="007C3F74" w:rsidRDefault="007C3F74" w:rsidP="007C3F74">
            <w:r w:rsidRPr="007C3F74">
              <w:t xml:space="preserve">Includes bullying, harassment, and staff safety. </w:t>
            </w:r>
            <w:r w:rsidRPr="007C3F74">
              <w:rPr>
                <w:b/>
              </w:rPr>
              <w:t>A response is required within 48 hours</w:t>
            </w:r>
          </w:p>
        </w:tc>
      </w:tr>
      <w:tr w:rsidR="007C3F74" w:rsidRPr="007C3F74" w14:paraId="30CD6308" w14:textId="77777777" w:rsidTr="00B65E89">
        <w:trPr>
          <w:trHeight w:val="1223"/>
        </w:trPr>
        <w:tc>
          <w:tcPr>
            <w:tcW w:w="1415" w:type="dxa"/>
            <w:shd w:val="clear" w:color="auto" w:fill="00CC00"/>
          </w:tcPr>
          <w:p w14:paraId="56738ADF" w14:textId="77777777" w:rsidR="007C3F74" w:rsidRPr="007C3F74" w:rsidRDefault="007C3F74" w:rsidP="007C3F74">
            <w:pPr>
              <w:rPr>
                <w:b/>
              </w:rPr>
            </w:pPr>
          </w:p>
          <w:p w14:paraId="29A36833" w14:textId="77777777" w:rsidR="007C3F74" w:rsidRPr="007C3F74" w:rsidRDefault="007C3F74" w:rsidP="007C3F74">
            <w:pPr>
              <w:rPr>
                <w:b/>
              </w:rPr>
            </w:pPr>
            <w:r w:rsidRPr="007C3F74">
              <w:rPr>
                <w:b/>
              </w:rPr>
              <w:t>Green</w:t>
            </w:r>
          </w:p>
          <w:p w14:paraId="7CE14889" w14:textId="77777777" w:rsidR="007C3F74" w:rsidRPr="007C3F74" w:rsidRDefault="007C3F74" w:rsidP="007C3F74">
            <w:pPr>
              <w:rPr>
                <w:b/>
              </w:rPr>
            </w:pPr>
          </w:p>
        </w:tc>
        <w:tc>
          <w:tcPr>
            <w:tcW w:w="8064" w:type="dxa"/>
            <w:shd w:val="clear" w:color="auto" w:fill="auto"/>
          </w:tcPr>
          <w:p w14:paraId="69A8B211" w14:textId="77777777" w:rsidR="007C3F74" w:rsidRPr="007C3F74" w:rsidRDefault="007C3F74" w:rsidP="007C3F74"/>
          <w:p w14:paraId="07C43196" w14:textId="2FCCA47E" w:rsidR="007C3F74" w:rsidRPr="007C3F74" w:rsidRDefault="007C3F74" w:rsidP="007C3F74">
            <w:pPr>
              <w:rPr>
                <w:b/>
              </w:rPr>
            </w:pPr>
            <w:r w:rsidRPr="007C3F74">
              <w:t xml:space="preserve">General grievances e.g. change in work conditions. </w:t>
            </w:r>
            <w:r w:rsidRPr="007C3F74">
              <w:rPr>
                <w:b/>
              </w:rPr>
              <w:t xml:space="preserve">A response is required within 72 </w:t>
            </w:r>
            <w:r w:rsidR="00691FE2" w:rsidRPr="007C3F74">
              <w:rPr>
                <w:b/>
              </w:rPr>
              <w:t>hours.</w:t>
            </w:r>
          </w:p>
          <w:p w14:paraId="0CAF0131" w14:textId="77777777" w:rsidR="007C3F74" w:rsidRPr="007C3F74" w:rsidRDefault="007C3F74" w:rsidP="007C3F74"/>
        </w:tc>
      </w:tr>
      <w:tr w:rsidR="007C3F74" w:rsidRPr="007C3F74" w14:paraId="7F655748" w14:textId="77777777" w:rsidTr="00B65E89">
        <w:trPr>
          <w:trHeight w:val="1223"/>
        </w:trPr>
        <w:tc>
          <w:tcPr>
            <w:tcW w:w="1415" w:type="dxa"/>
            <w:shd w:val="clear" w:color="auto" w:fill="FFFFFF"/>
          </w:tcPr>
          <w:p w14:paraId="525D0684" w14:textId="77777777" w:rsidR="007C3F74" w:rsidRPr="007C3F74" w:rsidRDefault="007C3F74" w:rsidP="007C3F74">
            <w:pPr>
              <w:rPr>
                <w:b/>
              </w:rPr>
            </w:pPr>
          </w:p>
          <w:p w14:paraId="55CFE346" w14:textId="77777777" w:rsidR="007C3F74" w:rsidRPr="007C3F74" w:rsidRDefault="007C3F74" w:rsidP="007C3F74">
            <w:pPr>
              <w:rPr>
                <w:b/>
              </w:rPr>
            </w:pPr>
            <w:r w:rsidRPr="007C3F74">
              <w:rPr>
                <w:b/>
              </w:rPr>
              <w:t>White</w:t>
            </w:r>
          </w:p>
        </w:tc>
        <w:tc>
          <w:tcPr>
            <w:tcW w:w="8064" w:type="dxa"/>
            <w:shd w:val="clear" w:color="auto" w:fill="auto"/>
          </w:tcPr>
          <w:p w14:paraId="234ECECC" w14:textId="77777777" w:rsidR="007C3F74" w:rsidRPr="007C3F74" w:rsidRDefault="007C3F74" w:rsidP="007C3F74"/>
          <w:p w14:paraId="21601DD6" w14:textId="77777777" w:rsidR="007C3F74" w:rsidRPr="007C3F74" w:rsidRDefault="007C3F74" w:rsidP="007C3F74">
            <w:r w:rsidRPr="007C3F74">
              <w:t>No discernible risk is identified, the contact was seeking information and/or clarification – no organisational response is required</w:t>
            </w:r>
          </w:p>
        </w:tc>
      </w:tr>
    </w:tbl>
    <w:p w14:paraId="6DD25C5D" w14:textId="77777777" w:rsidR="007C3F74" w:rsidRPr="007C3F74" w:rsidRDefault="007C3F74" w:rsidP="007C3F74"/>
    <w:p w14:paraId="17D0C7D4" w14:textId="13B59C53" w:rsidR="007C3F74" w:rsidRPr="007C3F74" w:rsidRDefault="007C3F74" w:rsidP="007C3F74">
      <w:r w:rsidRPr="007C3F74">
        <w:t xml:space="preserve">A </w:t>
      </w:r>
      <w:r w:rsidR="00BB00C9">
        <w:t>r</w:t>
      </w:r>
      <w:r w:rsidRPr="007C3F74">
        <w:t xml:space="preserve">esponse is not a resolution </w:t>
      </w:r>
      <w:r w:rsidR="00BB00C9">
        <w:t xml:space="preserve">but is </w:t>
      </w:r>
      <w:r w:rsidR="00691FE2" w:rsidRPr="007C3F74">
        <w:t>an</w:t>
      </w:r>
      <w:r w:rsidRPr="007C3F74">
        <w:t xml:space="preserve"> acknowledgement by the organisation that the concern has been heard and is being dealt with. This allows the Guardian to go back to the </w:t>
      </w:r>
      <w:r w:rsidR="00BB00C9">
        <w:t>staff member</w:t>
      </w:r>
      <w:r w:rsidRPr="007C3F74">
        <w:t xml:space="preserve"> and inform them of the actions to be taken and when they can expect an outcome. </w:t>
      </w:r>
    </w:p>
    <w:p w14:paraId="6DD2B5F8" w14:textId="00182117" w:rsidR="007C3F74" w:rsidRPr="007C3F74" w:rsidRDefault="007C3F74" w:rsidP="007C3F74">
      <w:r w:rsidRPr="007C3F74">
        <w:t>On a monthly basis, a summary report should be provided. Individual Trust requirements for specific information breakdowns are accommodated.</w:t>
      </w:r>
    </w:p>
    <w:p w14:paraId="4076D8C6" w14:textId="7607A089" w:rsidR="007C3F74" w:rsidRPr="007C3F74" w:rsidRDefault="007C3F74" w:rsidP="007C3F74">
      <w:pPr>
        <w:rPr>
          <w:b/>
          <w:bCs/>
          <w:u w:val="single"/>
        </w:rPr>
      </w:pPr>
      <w:r w:rsidRPr="007C3F74">
        <w:rPr>
          <w:b/>
          <w:bCs/>
          <w:u w:val="single"/>
        </w:rPr>
        <w:t>Monthly Reporting</w:t>
      </w:r>
    </w:p>
    <w:p w14:paraId="2A66EC03" w14:textId="7D5126C6" w:rsidR="007C3F74" w:rsidRPr="007C3F74" w:rsidRDefault="007C3F74" w:rsidP="007C3F74">
      <w:r w:rsidRPr="007C3F74">
        <w:t xml:space="preserve">The supplier should provide monthly reports which are cumulative in nature over a twelve-month period. This allows trends and problem areas </w:t>
      </w:r>
      <w:r w:rsidR="00BB00C9">
        <w:t>to be identified</w:t>
      </w:r>
      <w:r w:rsidRPr="007C3F74">
        <w:t xml:space="preserve">. This is where discussions will take place in </w:t>
      </w:r>
      <w:r w:rsidR="00004368">
        <w:t xml:space="preserve">a </w:t>
      </w:r>
      <w:r w:rsidRPr="007C3F74">
        <w:t>monthly meeting</w:t>
      </w:r>
      <w:r w:rsidR="00004368">
        <w:t xml:space="preserve"> between the contracted provider and the Contracting Authority</w:t>
      </w:r>
      <w:r w:rsidRPr="007C3F74">
        <w:t>.</w:t>
      </w:r>
      <w:r w:rsidR="00004368">
        <w:t xml:space="preserve"> This is to ensure </w:t>
      </w:r>
      <w:r w:rsidRPr="007C3F74">
        <w:t xml:space="preserve">dealing with trends and in monthly reporting discussions correlating between the staff survey results and the Guardian data to ensure that no major discrepancies are apparent. </w:t>
      </w:r>
    </w:p>
    <w:p w14:paraId="76FBAA1B" w14:textId="3633DC88" w:rsidR="00004368" w:rsidRDefault="007C3F74" w:rsidP="007C3F74">
      <w:r w:rsidRPr="007C3F74">
        <w:t xml:space="preserve">The report should provide information </w:t>
      </w:r>
      <w:r w:rsidR="00004368">
        <w:t>which should include, but is not limited to:</w:t>
      </w:r>
    </w:p>
    <w:p w14:paraId="340932F1" w14:textId="77777777" w:rsidR="00004368" w:rsidRDefault="00004368" w:rsidP="00004368">
      <w:pPr>
        <w:pStyle w:val="ListParagraph"/>
        <w:numPr>
          <w:ilvl w:val="0"/>
          <w:numId w:val="32"/>
        </w:numPr>
      </w:pPr>
      <w:r>
        <w:t>N</w:t>
      </w:r>
      <w:r w:rsidR="007C3F74" w:rsidRPr="007C3F74">
        <w:t>umber of contacts</w:t>
      </w:r>
    </w:p>
    <w:p w14:paraId="437945B4" w14:textId="67817AF0" w:rsidR="00004368" w:rsidRDefault="00004368" w:rsidP="00004368">
      <w:pPr>
        <w:pStyle w:val="ListParagraph"/>
        <w:numPr>
          <w:ilvl w:val="0"/>
          <w:numId w:val="32"/>
        </w:numPr>
      </w:pPr>
      <w:r>
        <w:t>T</w:t>
      </w:r>
      <w:r w:rsidR="007C3F74" w:rsidRPr="007C3F74">
        <w:t>he number of meetings</w:t>
      </w:r>
    </w:p>
    <w:p w14:paraId="37071079" w14:textId="1E25A2B9" w:rsidR="00004368" w:rsidRDefault="00004368" w:rsidP="00004368">
      <w:pPr>
        <w:pStyle w:val="ListParagraph"/>
        <w:numPr>
          <w:ilvl w:val="0"/>
          <w:numId w:val="32"/>
        </w:numPr>
      </w:pPr>
      <w:r>
        <w:t>T</w:t>
      </w:r>
      <w:r w:rsidR="007C3F74" w:rsidRPr="007C3F74">
        <w:t xml:space="preserve">he department </w:t>
      </w:r>
    </w:p>
    <w:p w14:paraId="39D22386" w14:textId="6201364F" w:rsidR="00004368" w:rsidRDefault="00004368" w:rsidP="00004368">
      <w:pPr>
        <w:pStyle w:val="ListParagraph"/>
        <w:numPr>
          <w:ilvl w:val="0"/>
          <w:numId w:val="32"/>
        </w:numPr>
      </w:pPr>
      <w:r>
        <w:t>J</w:t>
      </w:r>
      <w:r w:rsidR="007C3F74" w:rsidRPr="007C3F74">
        <w:t>ob type</w:t>
      </w:r>
    </w:p>
    <w:p w14:paraId="41D73576" w14:textId="3F7810E4" w:rsidR="007C3F74" w:rsidRPr="007C3F74" w:rsidRDefault="00004368" w:rsidP="007C3F74">
      <w:pPr>
        <w:pStyle w:val="ListParagraph"/>
        <w:numPr>
          <w:ilvl w:val="0"/>
          <w:numId w:val="32"/>
        </w:numPr>
      </w:pPr>
      <w:r>
        <w:t>N</w:t>
      </w:r>
      <w:r w:rsidR="007C3F74" w:rsidRPr="007C3F74">
        <w:t>ature of complaints/issues and the actions taken to resolve</w:t>
      </w:r>
    </w:p>
    <w:p w14:paraId="1EBC5D15" w14:textId="59839F4E" w:rsidR="007C3F74" w:rsidRPr="007C3F74" w:rsidRDefault="007C3F74" w:rsidP="007C3F74">
      <w:r w:rsidRPr="007C3F74">
        <w:lastRenderedPageBreak/>
        <w:t>Reports should provide a nominated individual. Guardian contact with a hospital or Trust is on a regular basis and should involve the HR representative for a given site, and the nominated executive in line with the agreed RAG timelines and escalation process.</w:t>
      </w:r>
      <w:r w:rsidR="00004368">
        <w:t xml:space="preserve"> Any further requests for information can be made from the Trust and should be built into the report where appropriate to further show innovative practice and potential areas for improvement. </w:t>
      </w:r>
    </w:p>
    <w:p w14:paraId="3B4B9FB5" w14:textId="77777777" w:rsidR="007C3F74" w:rsidRPr="007C3F74" w:rsidRDefault="007C3F74" w:rsidP="007C3F74">
      <w:r w:rsidRPr="007C3F74">
        <w:t>Monthly thematic reporting should present under the following headings:</w:t>
      </w:r>
    </w:p>
    <w:p w14:paraId="5F3ABB9E" w14:textId="256735F1" w:rsidR="007C3F74" w:rsidRPr="007C3F74" w:rsidRDefault="007C3F74" w:rsidP="00004368">
      <w:pPr>
        <w:pStyle w:val="ListParagraph"/>
        <w:numPr>
          <w:ilvl w:val="0"/>
          <w:numId w:val="33"/>
        </w:numPr>
      </w:pPr>
      <w:r w:rsidRPr="007C3F74">
        <w:t>Patient Safety/Quality</w:t>
      </w:r>
    </w:p>
    <w:p w14:paraId="6B3C8692" w14:textId="2A5A47DC" w:rsidR="007C3F74" w:rsidRPr="007C3F74" w:rsidRDefault="007C3F74" w:rsidP="00004368">
      <w:pPr>
        <w:pStyle w:val="ListParagraph"/>
        <w:numPr>
          <w:ilvl w:val="0"/>
          <w:numId w:val="33"/>
        </w:numPr>
      </w:pPr>
      <w:r w:rsidRPr="007C3F74">
        <w:t>Management Issues</w:t>
      </w:r>
    </w:p>
    <w:p w14:paraId="0C0377A4" w14:textId="3AF51077" w:rsidR="007C3F74" w:rsidRPr="007C3F74" w:rsidRDefault="007C3F74" w:rsidP="00004368">
      <w:pPr>
        <w:pStyle w:val="ListParagraph"/>
        <w:numPr>
          <w:ilvl w:val="0"/>
          <w:numId w:val="33"/>
        </w:numPr>
      </w:pPr>
      <w:r w:rsidRPr="007C3F74">
        <w:t>Bullying and Harassment</w:t>
      </w:r>
    </w:p>
    <w:p w14:paraId="7C1197EE" w14:textId="4E5849A6" w:rsidR="007C3F74" w:rsidRPr="007C3F74" w:rsidRDefault="007C3F74" w:rsidP="00004368">
      <w:pPr>
        <w:pStyle w:val="ListParagraph"/>
        <w:numPr>
          <w:ilvl w:val="0"/>
          <w:numId w:val="33"/>
        </w:numPr>
      </w:pPr>
      <w:r w:rsidRPr="007C3F74">
        <w:t>Systems and Processes</w:t>
      </w:r>
    </w:p>
    <w:p w14:paraId="49FE7EFF" w14:textId="49BB450F" w:rsidR="007C3F74" w:rsidRPr="007C3F74" w:rsidRDefault="007C3F74" w:rsidP="00004368">
      <w:pPr>
        <w:pStyle w:val="ListParagraph"/>
        <w:numPr>
          <w:ilvl w:val="0"/>
          <w:numId w:val="33"/>
        </w:numPr>
      </w:pPr>
      <w:r w:rsidRPr="007C3F74">
        <w:t>Discrimination and/or inequality</w:t>
      </w:r>
    </w:p>
    <w:p w14:paraId="435AC817" w14:textId="269DE70A" w:rsidR="007C3F74" w:rsidRPr="007C3F74" w:rsidRDefault="007C3F74" w:rsidP="00004368">
      <w:pPr>
        <w:pStyle w:val="ListParagraph"/>
        <w:numPr>
          <w:ilvl w:val="0"/>
          <w:numId w:val="33"/>
        </w:numPr>
      </w:pPr>
      <w:r w:rsidRPr="007C3F74">
        <w:t>Behavioural/Relationship</w:t>
      </w:r>
    </w:p>
    <w:p w14:paraId="0CBAF0D4" w14:textId="201D820F" w:rsidR="007C3F74" w:rsidRPr="007C3F74" w:rsidRDefault="007C3F74" w:rsidP="00004368">
      <w:pPr>
        <w:pStyle w:val="ListParagraph"/>
        <w:numPr>
          <w:ilvl w:val="0"/>
          <w:numId w:val="33"/>
        </w:numPr>
      </w:pPr>
      <w:r w:rsidRPr="007C3F74">
        <w:t>Other</w:t>
      </w:r>
    </w:p>
    <w:p w14:paraId="77DAB0F2" w14:textId="77777777" w:rsidR="00004368" w:rsidRPr="007C3F74" w:rsidRDefault="00004368" w:rsidP="007C3F74"/>
    <w:p w14:paraId="23D4950E" w14:textId="1DA699D0" w:rsidR="007C3F74" w:rsidRPr="007C3F74" w:rsidRDefault="007C3F74" w:rsidP="007C3F74">
      <w:pPr>
        <w:rPr>
          <w:b/>
          <w:bCs/>
          <w:u w:val="single"/>
        </w:rPr>
      </w:pPr>
      <w:r w:rsidRPr="007C3F74">
        <w:rPr>
          <w:b/>
          <w:bCs/>
          <w:u w:val="single"/>
        </w:rPr>
        <w:t>Quality Assurance</w:t>
      </w:r>
    </w:p>
    <w:p w14:paraId="63C6FC81" w14:textId="44B3B449" w:rsidR="007C3F74" w:rsidRPr="007C3F74" w:rsidRDefault="007C3F74" w:rsidP="007C3F74">
      <w:r w:rsidRPr="007C3F74">
        <w:t>Regular monthly meetings and detailed reporting providing assurance to the client organisation of all activity, including number of promotional visits, number of concerns raised, number of concerns resolved, number of face</w:t>
      </w:r>
      <w:r w:rsidR="00691FE2">
        <w:t>-</w:t>
      </w:r>
      <w:r w:rsidRPr="007C3F74">
        <w:t>to</w:t>
      </w:r>
      <w:r w:rsidR="00691FE2">
        <w:t>-</w:t>
      </w:r>
      <w:r w:rsidRPr="007C3F74">
        <w:t>face contacts, number of telephone contacts. The report and meeting also discuss in detail the nature and trend of concerns raised and the RAG level of each concern. Each monthly meeting should provide the opportunity for service enhancement, adjustment, redirection or specific focus</w:t>
      </w:r>
      <w:r w:rsidR="00691FE2" w:rsidRPr="007C3F74">
        <w:t xml:space="preserve">. </w:t>
      </w:r>
    </w:p>
    <w:p w14:paraId="7FE03DF7" w14:textId="69329E12" w:rsidR="007C3F74" w:rsidRPr="007C3F74" w:rsidRDefault="007C3F74" w:rsidP="007C3F74">
      <w:r w:rsidRPr="007C3F74">
        <w:t>Liaison with the Executive and Non-Executive leads – these meetings should ensure that the Board and the Senior Executive team are fully briefed on all related Guardian activity and provides the opportunity for the input of the Executive team and Board to be embraced by the Guardian.</w:t>
      </w:r>
    </w:p>
    <w:p w14:paraId="5E684FD8" w14:textId="0F885751" w:rsidR="007C3F74" w:rsidRPr="007C3F74" w:rsidRDefault="007C3F74" w:rsidP="007C3F74">
      <w:r w:rsidRPr="007C3F74">
        <w:t xml:space="preserve">Board reporting – ensure the organisation at the highest level is fully engaged with a Freedom to Speak Up Culture and provides the Board’s opportunity to influence the development of the service at </w:t>
      </w:r>
      <w:r w:rsidR="00004368">
        <w:t>NLFT</w:t>
      </w:r>
      <w:r w:rsidRPr="007C3F74">
        <w:t xml:space="preserve">. </w:t>
      </w:r>
    </w:p>
    <w:p w14:paraId="47BAFD15" w14:textId="7C8A86E1" w:rsidR="007C3F74" w:rsidRPr="007C3F74" w:rsidRDefault="007C3F74" w:rsidP="007C3F74">
      <w:r w:rsidRPr="007C3F74">
        <w:t>Online feedback survey – ensure service users experiences of the service are fully understood and any required changes to service provision are accommodated in meeting staff needs.</w:t>
      </w:r>
    </w:p>
    <w:p w14:paraId="7095FE72" w14:textId="3EC065A1" w:rsidR="007C3F74" w:rsidRPr="007C3F74" w:rsidRDefault="007C3F74" w:rsidP="007C3F74">
      <w:pPr>
        <w:rPr>
          <w:b/>
          <w:bCs/>
          <w:u w:val="single"/>
        </w:rPr>
      </w:pPr>
      <w:r w:rsidRPr="007C3F74">
        <w:rPr>
          <w:b/>
          <w:bCs/>
          <w:u w:val="single"/>
        </w:rPr>
        <w:t>User Satisfaction Feedback</w:t>
      </w:r>
    </w:p>
    <w:p w14:paraId="5E500972" w14:textId="13B60A67" w:rsidR="00004368" w:rsidRDefault="007C3F74" w:rsidP="007C3F74">
      <w:r w:rsidRPr="007C3F74">
        <w:t>All contacts are requested to complete feedback survey on reaching a resolution to the issue they raised.</w:t>
      </w:r>
    </w:p>
    <w:p w14:paraId="14578ED2" w14:textId="77777777" w:rsidR="00E53F96" w:rsidRDefault="00E53F96" w:rsidP="007C3F74"/>
    <w:p w14:paraId="1762EB6C" w14:textId="77777777" w:rsidR="00E53F96" w:rsidRDefault="00E53F96" w:rsidP="007C3F74"/>
    <w:p w14:paraId="7710F826" w14:textId="77777777" w:rsidR="00E53F96" w:rsidRPr="008C18D2" w:rsidRDefault="00E53F96" w:rsidP="007C3F74"/>
    <w:p w14:paraId="036077D7" w14:textId="7E9874FF" w:rsidR="007C3F74" w:rsidRPr="007C3F74" w:rsidRDefault="00004368" w:rsidP="007C3F74">
      <w:pPr>
        <w:rPr>
          <w:b/>
          <w:bCs/>
          <w:u w:val="single"/>
          <w:lang w:val="en-IE"/>
        </w:rPr>
      </w:pPr>
      <w:r w:rsidRPr="00004368">
        <w:rPr>
          <w:b/>
          <w:bCs/>
          <w:u w:val="single"/>
          <w:lang w:val="en-IE"/>
        </w:rPr>
        <w:lastRenderedPageBreak/>
        <w:t>Key Performance Indicators</w:t>
      </w:r>
    </w:p>
    <w:p w14:paraId="4AD56BFC" w14:textId="4FC5F4CD" w:rsidR="007C3F74" w:rsidRDefault="00004368" w:rsidP="007C3F74">
      <w:pPr>
        <w:rPr>
          <w:lang w:val="en-IE"/>
        </w:rPr>
      </w:pPr>
      <w:r>
        <w:rPr>
          <w:lang w:val="en-IE"/>
        </w:rPr>
        <w:t>This contract will be subject to the following</w:t>
      </w:r>
      <w:r w:rsidR="007C3F74" w:rsidRPr="007C3F74">
        <w:rPr>
          <w:lang w:val="en-IE"/>
        </w:rPr>
        <w:t xml:space="preserve"> KPIs</w:t>
      </w:r>
      <w:r>
        <w:rPr>
          <w:lang w:val="en-IE"/>
        </w:rPr>
        <w:t xml:space="preserve"> and shall i</w:t>
      </w:r>
      <w:r w:rsidR="007C3F74" w:rsidRPr="007C3F74">
        <w:rPr>
          <w:lang w:val="en-IE"/>
        </w:rPr>
        <w:t>nclude the following:</w:t>
      </w:r>
    </w:p>
    <w:tbl>
      <w:tblPr>
        <w:tblStyle w:val="GridTable4-Accent1"/>
        <w:tblW w:w="0" w:type="auto"/>
        <w:tblLook w:val="04A0" w:firstRow="1" w:lastRow="0" w:firstColumn="1" w:lastColumn="0" w:noHBand="0" w:noVBand="1"/>
      </w:tblPr>
      <w:tblGrid>
        <w:gridCol w:w="3012"/>
        <w:gridCol w:w="2221"/>
        <w:gridCol w:w="1892"/>
        <w:gridCol w:w="1891"/>
      </w:tblGrid>
      <w:tr w:rsidR="008C18D2" w14:paraId="122F40BA" w14:textId="11886C47" w:rsidTr="008C18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1" w:type="dxa"/>
          </w:tcPr>
          <w:p w14:paraId="54C33C92" w14:textId="2D3F4159" w:rsidR="008C18D2" w:rsidRPr="00BD2A20" w:rsidRDefault="008C18D2" w:rsidP="00004368">
            <w:pPr>
              <w:jc w:val="center"/>
              <w:rPr>
                <w:lang w:val="en-IE"/>
              </w:rPr>
            </w:pPr>
            <w:r w:rsidRPr="00BD2A20">
              <w:rPr>
                <w:lang w:val="en-IE"/>
              </w:rPr>
              <w:t>Key Performance Indicator</w:t>
            </w:r>
          </w:p>
        </w:tc>
        <w:tc>
          <w:tcPr>
            <w:tcW w:w="2291" w:type="dxa"/>
          </w:tcPr>
          <w:p w14:paraId="60F7817B" w14:textId="2955B95E" w:rsidR="008C18D2" w:rsidRPr="00BD2A20" w:rsidRDefault="008C18D2" w:rsidP="00026992">
            <w:pPr>
              <w:jc w:val="center"/>
              <w:cnfStyle w:val="100000000000" w:firstRow="1" w:lastRow="0" w:firstColumn="0" w:lastColumn="0" w:oddVBand="0" w:evenVBand="0" w:oddHBand="0" w:evenHBand="0" w:firstRowFirstColumn="0" w:firstRowLastColumn="0" w:lastRowFirstColumn="0" w:lastRowLastColumn="0"/>
              <w:rPr>
                <w:lang w:val="en-IE"/>
              </w:rPr>
            </w:pPr>
            <w:r w:rsidRPr="00BD2A20">
              <w:rPr>
                <w:lang w:val="en-IE"/>
              </w:rPr>
              <w:t>Target</w:t>
            </w:r>
          </w:p>
        </w:tc>
        <w:tc>
          <w:tcPr>
            <w:tcW w:w="1945" w:type="dxa"/>
          </w:tcPr>
          <w:p w14:paraId="30AD5E42" w14:textId="088733BA" w:rsidR="008C18D2" w:rsidRPr="00BD2A20" w:rsidRDefault="008C18D2" w:rsidP="00026992">
            <w:pPr>
              <w:jc w:val="center"/>
              <w:cnfStyle w:val="100000000000" w:firstRow="1" w:lastRow="0" w:firstColumn="0" w:lastColumn="0" w:oddVBand="0" w:evenVBand="0" w:oddHBand="0" w:evenHBand="0" w:firstRowFirstColumn="0" w:firstRowLastColumn="0" w:lastRowFirstColumn="0" w:lastRowLastColumn="0"/>
              <w:rPr>
                <w:lang w:val="en-IE"/>
              </w:rPr>
            </w:pPr>
            <w:r w:rsidRPr="00BD2A20">
              <w:rPr>
                <w:lang w:val="en-IE"/>
              </w:rPr>
              <w:t>Target Score</w:t>
            </w:r>
          </w:p>
        </w:tc>
        <w:tc>
          <w:tcPr>
            <w:tcW w:w="1945" w:type="dxa"/>
          </w:tcPr>
          <w:p w14:paraId="39AE8FBF" w14:textId="0DDBF68C" w:rsidR="008C18D2" w:rsidRPr="00BD2A20" w:rsidRDefault="008C18D2" w:rsidP="00026992">
            <w:pPr>
              <w:jc w:val="center"/>
              <w:cnfStyle w:val="100000000000" w:firstRow="1" w:lastRow="0" w:firstColumn="0" w:lastColumn="0" w:oddVBand="0" w:evenVBand="0" w:oddHBand="0" w:evenHBand="0" w:firstRowFirstColumn="0" w:firstRowLastColumn="0" w:lastRowFirstColumn="0" w:lastRowLastColumn="0"/>
              <w:rPr>
                <w:lang w:val="en-IE"/>
              </w:rPr>
            </w:pPr>
            <w:r w:rsidRPr="00BD2A20">
              <w:rPr>
                <w:lang w:val="en-IE"/>
              </w:rPr>
              <w:t>Actual Score</w:t>
            </w:r>
          </w:p>
        </w:tc>
      </w:tr>
      <w:tr w:rsidR="008C18D2" w14:paraId="691160D2" w14:textId="78CD75D0" w:rsidTr="008C1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1" w:type="dxa"/>
          </w:tcPr>
          <w:p w14:paraId="39D2C868" w14:textId="03B46DE1" w:rsidR="008C18D2" w:rsidRPr="00BD2A20" w:rsidRDefault="008C18D2" w:rsidP="00026992">
            <w:pPr>
              <w:jc w:val="center"/>
              <w:rPr>
                <w:b w:val="0"/>
                <w:bCs w:val="0"/>
                <w:lang w:val="en-IE"/>
              </w:rPr>
            </w:pPr>
            <w:r w:rsidRPr="00BD2A20">
              <w:rPr>
                <w:b w:val="0"/>
                <w:bCs w:val="0"/>
                <w:lang w:val="en-IE"/>
              </w:rPr>
              <w:t>24/7 365 service availability</w:t>
            </w:r>
          </w:p>
        </w:tc>
        <w:tc>
          <w:tcPr>
            <w:tcW w:w="2291" w:type="dxa"/>
          </w:tcPr>
          <w:p w14:paraId="665F1765" w14:textId="0F93940D" w:rsidR="008C18D2" w:rsidRPr="00004368" w:rsidRDefault="008C18D2" w:rsidP="00026992">
            <w:pPr>
              <w:jc w:val="center"/>
              <w:cnfStyle w:val="000000100000" w:firstRow="0" w:lastRow="0" w:firstColumn="0" w:lastColumn="0" w:oddVBand="0" w:evenVBand="0" w:oddHBand="1" w:evenHBand="0" w:firstRowFirstColumn="0" w:firstRowLastColumn="0" w:lastRowFirstColumn="0" w:lastRowLastColumn="0"/>
              <w:rPr>
                <w:b/>
                <w:bCs/>
                <w:lang w:val="en-IE"/>
              </w:rPr>
            </w:pPr>
            <w:r w:rsidRPr="00004368">
              <w:rPr>
                <w:b/>
                <w:bCs/>
                <w:lang w:val="en-IE"/>
              </w:rPr>
              <w:t>100%</w:t>
            </w:r>
          </w:p>
        </w:tc>
        <w:tc>
          <w:tcPr>
            <w:tcW w:w="1945" w:type="dxa"/>
          </w:tcPr>
          <w:p w14:paraId="27360650" w14:textId="4A8E09A3" w:rsidR="008C18D2" w:rsidRPr="00BD2A20" w:rsidRDefault="008C18D2" w:rsidP="00026992">
            <w:pPr>
              <w:jc w:val="center"/>
              <w:cnfStyle w:val="000000100000" w:firstRow="0" w:lastRow="0" w:firstColumn="0" w:lastColumn="0" w:oddVBand="0" w:evenVBand="0" w:oddHBand="1" w:evenHBand="0" w:firstRowFirstColumn="0" w:firstRowLastColumn="0" w:lastRowFirstColumn="0" w:lastRowLastColumn="0"/>
              <w:rPr>
                <w:b/>
                <w:bCs/>
                <w:lang w:val="en-IE"/>
              </w:rPr>
            </w:pPr>
            <w:r w:rsidRPr="00BD2A20">
              <w:rPr>
                <w:b/>
                <w:bCs/>
                <w:lang w:val="en-IE"/>
              </w:rPr>
              <w:t>2</w:t>
            </w:r>
          </w:p>
        </w:tc>
        <w:tc>
          <w:tcPr>
            <w:tcW w:w="1945" w:type="dxa"/>
          </w:tcPr>
          <w:p w14:paraId="7D2DAE2F" w14:textId="31EC1550" w:rsidR="008C18D2" w:rsidRPr="00004368" w:rsidRDefault="008C18D2" w:rsidP="00026992">
            <w:pPr>
              <w:jc w:val="center"/>
              <w:cnfStyle w:val="000000100000" w:firstRow="0" w:lastRow="0" w:firstColumn="0" w:lastColumn="0" w:oddVBand="0" w:evenVBand="0" w:oddHBand="1" w:evenHBand="0" w:firstRowFirstColumn="0" w:firstRowLastColumn="0" w:lastRowFirstColumn="0" w:lastRowLastColumn="0"/>
              <w:rPr>
                <w:b/>
                <w:bCs/>
                <w:lang w:val="en-IE"/>
              </w:rPr>
            </w:pPr>
            <w:r>
              <w:rPr>
                <w:b/>
                <w:bCs/>
                <w:lang w:val="en-IE"/>
              </w:rPr>
              <w:t>-</w:t>
            </w:r>
          </w:p>
        </w:tc>
      </w:tr>
      <w:tr w:rsidR="008C18D2" w14:paraId="0DF50A67" w14:textId="5C804A91" w:rsidTr="008C18D2">
        <w:tc>
          <w:tcPr>
            <w:cnfStyle w:val="001000000000" w:firstRow="0" w:lastRow="0" w:firstColumn="1" w:lastColumn="0" w:oddVBand="0" w:evenVBand="0" w:oddHBand="0" w:evenHBand="0" w:firstRowFirstColumn="0" w:firstRowLastColumn="0" w:lastRowFirstColumn="0" w:lastRowLastColumn="0"/>
            <w:tcW w:w="3061" w:type="dxa"/>
          </w:tcPr>
          <w:p w14:paraId="5ABC3E0A" w14:textId="73ECF1F5" w:rsidR="008C18D2" w:rsidRPr="00BD2A20" w:rsidRDefault="008C18D2" w:rsidP="00026992">
            <w:pPr>
              <w:jc w:val="center"/>
              <w:rPr>
                <w:b w:val="0"/>
                <w:bCs w:val="0"/>
                <w:lang w:val="en-IE"/>
              </w:rPr>
            </w:pPr>
            <w:r w:rsidRPr="00BD2A20">
              <w:rPr>
                <w:b w:val="0"/>
                <w:bCs w:val="0"/>
                <w:lang w:val="en-IE"/>
              </w:rPr>
              <w:t>Adherence to the RAG system timelines</w:t>
            </w:r>
          </w:p>
        </w:tc>
        <w:tc>
          <w:tcPr>
            <w:tcW w:w="2291" w:type="dxa"/>
          </w:tcPr>
          <w:p w14:paraId="02A4F91A" w14:textId="260A24B2" w:rsidR="008C18D2" w:rsidRPr="00BD2A20" w:rsidRDefault="008C18D2" w:rsidP="00026992">
            <w:pPr>
              <w:jc w:val="center"/>
              <w:cnfStyle w:val="000000000000" w:firstRow="0" w:lastRow="0" w:firstColumn="0" w:lastColumn="0" w:oddVBand="0" w:evenVBand="0" w:oddHBand="0" w:evenHBand="0" w:firstRowFirstColumn="0" w:firstRowLastColumn="0" w:lastRowFirstColumn="0" w:lastRowLastColumn="0"/>
              <w:rPr>
                <w:b/>
                <w:bCs/>
                <w:lang w:val="en-IE"/>
              </w:rPr>
            </w:pPr>
            <w:r w:rsidRPr="00BD2A20">
              <w:rPr>
                <w:b/>
                <w:bCs/>
                <w:lang w:val="en-IE"/>
              </w:rPr>
              <w:t>100%</w:t>
            </w:r>
          </w:p>
        </w:tc>
        <w:tc>
          <w:tcPr>
            <w:tcW w:w="1945" w:type="dxa"/>
          </w:tcPr>
          <w:p w14:paraId="44C71226" w14:textId="46149592" w:rsidR="008C18D2" w:rsidRPr="00BD2A20" w:rsidRDefault="008C18D2" w:rsidP="00026992">
            <w:pPr>
              <w:jc w:val="center"/>
              <w:cnfStyle w:val="000000000000" w:firstRow="0" w:lastRow="0" w:firstColumn="0" w:lastColumn="0" w:oddVBand="0" w:evenVBand="0" w:oddHBand="0" w:evenHBand="0" w:firstRowFirstColumn="0" w:firstRowLastColumn="0" w:lastRowFirstColumn="0" w:lastRowLastColumn="0"/>
              <w:rPr>
                <w:b/>
                <w:bCs/>
                <w:lang w:val="en-IE"/>
              </w:rPr>
            </w:pPr>
            <w:r w:rsidRPr="00BD2A20">
              <w:rPr>
                <w:b/>
                <w:bCs/>
                <w:lang w:val="en-IE"/>
              </w:rPr>
              <w:t>2</w:t>
            </w:r>
          </w:p>
        </w:tc>
        <w:tc>
          <w:tcPr>
            <w:tcW w:w="1945" w:type="dxa"/>
          </w:tcPr>
          <w:p w14:paraId="40B98281" w14:textId="48FA791A" w:rsidR="008C18D2" w:rsidRDefault="008C18D2" w:rsidP="00026992">
            <w:pPr>
              <w:jc w:val="center"/>
              <w:cnfStyle w:val="000000000000" w:firstRow="0" w:lastRow="0" w:firstColumn="0" w:lastColumn="0" w:oddVBand="0" w:evenVBand="0" w:oddHBand="0" w:evenHBand="0" w:firstRowFirstColumn="0" w:firstRowLastColumn="0" w:lastRowFirstColumn="0" w:lastRowLastColumn="0"/>
              <w:rPr>
                <w:lang w:val="en-IE"/>
              </w:rPr>
            </w:pPr>
            <w:r>
              <w:rPr>
                <w:lang w:val="en-IE"/>
              </w:rPr>
              <w:t>-</w:t>
            </w:r>
          </w:p>
        </w:tc>
      </w:tr>
      <w:tr w:rsidR="008C18D2" w14:paraId="00CA9FFB" w14:textId="27D062EF" w:rsidTr="008C1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1" w:type="dxa"/>
          </w:tcPr>
          <w:p w14:paraId="0C9CCE7E" w14:textId="1102AD70" w:rsidR="008C18D2" w:rsidRPr="00BD2A20" w:rsidRDefault="008C18D2" w:rsidP="00026992">
            <w:pPr>
              <w:jc w:val="center"/>
              <w:rPr>
                <w:b w:val="0"/>
                <w:bCs w:val="0"/>
                <w:lang w:val="en-IE"/>
              </w:rPr>
            </w:pPr>
            <w:r w:rsidRPr="00BD2A20">
              <w:rPr>
                <w:b w:val="0"/>
                <w:bCs w:val="0"/>
                <w:lang w:val="en-IE"/>
              </w:rPr>
              <w:t>Submission of monthly reports within two week of month end</w:t>
            </w:r>
          </w:p>
        </w:tc>
        <w:tc>
          <w:tcPr>
            <w:tcW w:w="2291" w:type="dxa"/>
          </w:tcPr>
          <w:p w14:paraId="76AA5D4F" w14:textId="4FEF3ED1" w:rsidR="008C18D2" w:rsidRPr="00BD2A20" w:rsidRDefault="008C18D2" w:rsidP="00026992">
            <w:pPr>
              <w:jc w:val="center"/>
              <w:cnfStyle w:val="000000100000" w:firstRow="0" w:lastRow="0" w:firstColumn="0" w:lastColumn="0" w:oddVBand="0" w:evenVBand="0" w:oddHBand="1" w:evenHBand="0" w:firstRowFirstColumn="0" w:firstRowLastColumn="0" w:lastRowFirstColumn="0" w:lastRowLastColumn="0"/>
              <w:rPr>
                <w:b/>
                <w:bCs/>
                <w:lang w:val="en-IE"/>
              </w:rPr>
            </w:pPr>
            <w:r w:rsidRPr="00BD2A20">
              <w:rPr>
                <w:b/>
                <w:bCs/>
                <w:lang w:val="en-IE"/>
              </w:rPr>
              <w:t>98%</w:t>
            </w:r>
          </w:p>
        </w:tc>
        <w:tc>
          <w:tcPr>
            <w:tcW w:w="1945" w:type="dxa"/>
          </w:tcPr>
          <w:p w14:paraId="1627031E" w14:textId="1EBAD656" w:rsidR="008C18D2" w:rsidRPr="00BD2A20" w:rsidRDefault="008C18D2" w:rsidP="00026992">
            <w:pPr>
              <w:jc w:val="center"/>
              <w:cnfStyle w:val="000000100000" w:firstRow="0" w:lastRow="0" w:firstColumn="0" w:lastColumn="0" w:oddVBand="0" w:evenVBand="0" w:oddHBand="1" w:evenHBand="0" w:firstRowFirstColumn="0" w:firstRowLastColumn="0" w:lastRowFirstColumn="0" w:lastRowLastColumn="0"/>
              <w:rPr>
                <w:b/>
                <w:bCs/>
                <w:lang w:val="en-IE"/>
              </w:rPr>
            </w:pPr>
            <w:r w:rsidRPr="00BD2A20">
              <w:rPr>
                <w:b/>
                <w:bCs/>
                <w:lang w:val="en-IE"/>
              </w:rPr>
              <w:t>2</w:t>
            </w:r>
          </w:p>
        </w:tc>
        <w:tc>
          <w:tcPr>
            <w:tcW w:w="1945" w:type="dxa"/>
          </w:tcPr>
          <w:p w14:paraId="00703D06" w14:textId="4C04A885" w:rsidR="008C18D2" w:rsidRDefault="008C18D2" w:rsidP="00026992">
            <w:pPr>
              <w:jc w:val="center"/>
              <w:cnfStyle w:val="000000100000" w:firstRow="0" w:lastRow="0" w:firstColumn="0" w:lastColumn="0" w:oddVBand="0" w:evenVBand="0" w:oddHBand="1" w:evenHBand="0" w:firstRowFirstColumn="0" w:firstRowLastColumn="0" w:lastRowFirstColumn="0" w:lastRowLastColumn="0"/>
              <w:rPr>
                <w:lang w:val="en-IE"/>
              </w:rPr>
            </w:pPr>
            <w:r>
              <w:rPr>
                <w:lang w:val="en-IE"/>
              </w:rPr>
              <w:t>-</w:t>
            </w:r>
          </w:p>
        </w:tc>
      </w:tr>
      <w:tr w:rsidR="008C18D2" w14:paraId="49C02EDA" w14:textId="6CE1CC9E" w:rsidTr="008C18D2">
        <w:tc>
          <w:tcPr>
            <w:cnfStyle w:val="001000000000" w:firstRow="0" w:lastRow="0" w:firstColumn="1" w:lastColumn="0" w:oddVBand="0" w:evenVBand="0" w:oddHBand="0" w:evenHBand="0" w:firstRowFirstColumn="0" w:firstRowLastColumn="0" w:lastRowFirstColumn="0" w:lastRowLastColumn="0"/>
            <w:tcW w:w="3061" w:type="dxa"/>
          </w:tcPr>
          <w:p w14:paraId="78681275" w14:textId="6D6C9E36" w:rsidR="008C18D2" w:rsidRPr="00BD2A20" w:rsidRDefault="008C18D2" w:rsidP="00026992">
            <w:pPr>
              <w:spacing w:after="200" w:line="276" w:lineRule="auto"/>
              <w:jc w:val="center"/>
              <w:rPr>
                <w:b w:val="0"/>
                <w:bCs w:val="0"/>
              </w:rPr>
            </w:pPr>
            <w:r w:rsidRPr="007C3F74">
              <w:rPr>
                <w:b w:val="0"/>
                <w:bCs w:val="0"/>
                <w:lang w:val="en-IE"/>
              </w:rPr>
              <w:t>Completion of Executive, Non-Executive Lead meetings and Board reporting on agreed timelines</w:t>
            </w:r>
          </w:p>
        </w:tc>
        <w:tc>
          <w:tcPr>
            <w:tcW w:w="2291" w:type="dxa"/>
          </w:tcPr>
          <w:p w14:paraId="4B990E23" w14:textId="623D4807" w:rsidR="008C18D2" w:rsidRPr="00BD2A20" w:rsidRDefault="008C18D2" w:rsidP="00026992">
            <w:pPr>
              <w:jc w:val="center"/>
              <w:cnfStyle w:val="000000000000" w:firstRow="0" w:lastRow="0" w:firstColumn="0" w:lastColumn="0" w:oddVBand="0" w:evenVBand="0" w:oddHBand="0" w:evenHBand="0" w:firstRowFirstColumn="0" w:firstRowLastColumn="0" w:lastRowFirstColumn="0" w:lastRowLastColumn="0"/>
              <w:rPr>
                <w:b/>
                <w:bCs/>
                <w:lang w:val="en-IE"/>
              </w:rPr>
            </w:pPr>
            <w:r w:rsidRPr="00BD2A20">
              <w:rPr>
                <w:b/>
                <w:bCs/>
                <w:lang w:val="en-IE"/>
              </w:rPr>
              <w:t>100%</w:t>
            </w:r>
          </w:p>
        </w:tc>
        <w:tc>
          <w:tcPr>
            <w:tcW w:w="1945" w:type="dxa"/>
          </w:tcPr>
          <w:p w14:paraId="70870C8A" w14:textId="00BD61FC" w:rsidR="008C18D2" w:rsidRPr="00BD2A20" w:rsidRDefault="008C18D2" w:rsidP="00026992">
            <w:pPr>
              <w:jc w:val="center"/>
              <w:cnfStyle w:val="000000000000" w:firstRow="0" w:lastRow="0" w:firstColumn="0" w:lastColumn="0" w:oddVBand="0" w:evenVBand="0" w:oddHBand="0" w:evenHBand="0" w:firstRowFirstColumn="0" w:firstRowLastColumn="0" w:lastRowFirstColumn="0" w:lastRowLastColumn="0"/>
              <w:rPr>
                <w:b/>
                <w:bCs/>
                <w:lang w:val="en-IE"/>
              </w:rPr>
            </w:pPr>
            <w:r w:rsidRPr="00BD2A20">
              <w:rPr>
                <w:b/>
                <w:bCs/>
                <w:lang w:val="en-IE"/>
              </w:rPr>
              <w:t>2</w:t>
            </w:r>
          </w:p>
        </w:tc>
        <w:tc>
          <w:tcPr>
            <w:tcW w:w="1945" w:type="dxa"/>
          </w:tcPr>
          <w:p w14:paraId="2D73C781" w14:textId="69C1DA7E" w:rsidR="008C18D2" w:rsidRDefault="008C18D2" w:rsidP="00026992">
            <w:pPr>
              <w:jc w:val="center"/>
              <w:cnfStyle w:val="000000000000" w:firstRow="0" w:lastRow="0" w:firstColumn="0" w:lastColumn="0" w:oddVBand="0" w:evenVBand="0" w:oddHBand="0" w:evenHBand="0" w:firstRowFirstColumn="0" w:firstRowLastColumn="0" w:lastRowFirstColumn="0" w:lastRowLastColumn="0"/>
              <w:rPr>
                <w:lang w:val="en-IE"/>
              </w:rPr>
            </w:pPr>
            <w:r>
              <w:rPr>
                <w:lang w:val="en-IE"/>
              </w:rPr>
              <w:t>-</w:t>
            </w:r>
          </w:p>
        </w:tc>
      </w:tr>
      <w:tr w:rsidR="008C18D2" w14:paraId="7F885542" w14:textId="4DB979DA" w:rsidTr="008C1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1" w:type="dxa"/>
          </w:tcPr>
          <w:p w14:paraId="6CD24EBD" w14:textId="2EC45311" w:rsidR="008C18D2" w:rsidRPr="00BD2A20" w:rsidRDefault="008C18D2" w:rsidP="00026992">
            <w:pPr>
              <w:jc w:val="center"/>
              <w:rPr>
                <w:b w:val="0"/>
                <w:bCs w:val="0"/>
                <w:lang w:val="en-IE"/>
              </w:rPr>
            </w:pPr>
            <w:r w:rsidRPr="00BD2A20">
              <w:rPr>
                <w:b w:val="0"/>
                <w:bCs w:val="0"/>
                <w:lang w:val="en-IE"/>
              </w:rPr>
              <w:t>Submission of month reports (cumulative) which indicate themes and trends</w:t>
            </w:r>
          </w:p>
        </w:tc>
        <w:tc>
          <w:tcPr>
            <w:tcW w:w="2291" w:type="dxa"/>
          </w:tcPr>
          <w:p w14:paraId="5B2397ED" w14:textId="38A9300A" w:rsidR="008C18D2" w:rsidRPr="00BD2A20" w:rsidRDefault="008C18D2" w:rsidP="00026992">
            <w:pPr>
              <w:jc w:val="center"/>
              <w:cnfStyle w:val="000000100000" w:firstRow="0" w:lastRow="0" w:firstColumn="0" w:lastColumn="0" w:oddVBand="0" w:evenVBand="0" w:oddHBand="1" w:evenHBand="0" w:firstRowFirstColumn="0" w:firstRowLastColumn="0" w:lastRowFirstColumn="0" w:lastRowLastColumn="0"/>
              <w:rPr>
                <w:b/>
                <w:bCs/>
                <w:lang w:val="en-IE"/>
              </w:rPr>
            </w:pPr>
            <w:r w:rsidRPr="00BD2A20">
              <w:rPr>
                <w:b/>
                <w:bCs/>
                <w:lang w:val="en-IE"/>
              </w:rPr>
              <w:t>98%</w:t>
            </w:r>
          </w:p>
        </w:tc>
        <w:tc>
          <w:tcPr>
            <w:tcW w:w="1945" w:type="dxa"/>
          </w:tcPr>
          <w:p w14:paraId="75CF70DA" w14:textId="7C64B19F" w:rsidR="008C18D2" w:rsidRPr="00BD2A20" w:rsidRDefault="008C18D2" w:rsidP="00026992">
            <w:pPr>
              <w:jc w:val="center"/>
              <w:cnfStyle w:val="000000100000" w:firstRow="0" w:lastRow="0" w:firstColumn="0" w:lastColumn="0" w:oddVBand="0" w:evenVBand="0" w:oddHBand="1" w:evenHBand="0" w:firstRowFirstColumn="0" w:firstRowLastColumn="0" w:lastRowFirstColumn="0" w:lastRowLastColumn="0"/>
              <w:rPr>
                <w:b/>
                <w:bCs/>
                <w:lang w:val="en-IE"/>
              </w:rPr>
            </w:pPr>
            <w:r w:rsidRPr="00BD2A20">
              <w:rPr>
                <w:b/>
                <w:bCs/>
                <w:lang w:val="en-IE"/>
              </w:rPr>
              <w:t>2</w:t>
            </w:r>
          </w:p>
        </w:tc>
        <w:tc>
          <w:tcPr>
            <w:tcW w:w="1945" w:type="dxa"/>
          </w:tcPr>
          <w:p w14:paraId="5F847FCD" w14:textId="4CE80E5B" w:rsidR="008C18D2" w:rsidRDefault="008C18D2" w:rsidP="00026992">
            <w:pPr>
              <w:jc w:val="center"/>
              <w:cnfStyle w:val="000000100000" w:firstRow="0" w:lastRow="0" w:firstColumn="0" w:lastColumn="0" w:oddVBand="0" w:evenVBand="0" w:oddHBand="1" w:evenHBand="0" w:firstRowFirstColumn="0" w:firstRowLastColumn="0" w:lastRowFirstColumn="0" w:lastRowLastColumn="0"/>
              <w:rPr>
                <w:lang w:val="en-IE"/>
              </w:rPr>
            </w:pPr>
            <w:r>
              <w:rPr>
                <w:lang w:val="en-IE"/>
              </w:rPr>
              <w:t>-</w:t>
            </w:r>
          </w:p>
        </w:tc>
      </w:tr>
      <w:tr w:rsidR="008C18D2" w14:paraId="4CD044EF" w14:textId="7927D2FB" w:rsidTr="008C18D2">
        <w:tc>
          <w:tcPr>
            <w:cnfStyle w:val="001000000000" w:firstRow="0" w:lastRow="0" w:firstColumn="1" w:lastColumn="0" w:oddVBand="0" w:evenVBand="0" w:oddHBand="0" w:evenHBand="0" w:firstRowFirstColumn="0" w:firstRowLastColumn="0" w:lastRowFirstColumn="0" w:lastRowLastColumn="0"/>
            <w:tcW w:w="3061" w:type="dxa"/>
          </w:tcPr>
          <w:p w14:paraId="7827C6D3" w14:textId="3CD8C68A" w:rsidR="008C18D2" w:rsidRPr="00BD2A20" w:rsidRDefault="008C18D2" w:rsidP="00026992">
            <w:pPr>
              <w:jc w:val="center"/>
              <w:rPr>
                <w:b w:val="0"/>
                <w:bCs w:val="0"/>
                <w:lang w:val="en-IE"/>
              </w:rPr>
            </w:pPr>
            <w:r w:rsidRPr="00BD2A20">
              <w:rPr>
                <w:b w:val="0"/>
                <w:bCs w:val="0"/>
                <w:lang w:val="en-IE"/>
              </w:rPr>
              <w:t xml:space="preserve">Submission of annual report with comprehensive detail on themes and trends as well as benchmarking with comparator </w:t>
            </w:r>
            <w:proofErr w:type="gramStart"/>
            <w:r w:rsidRPr="00BD2A20">
              <w:rPr>
                <w:b w:val="0"/>
                <w:bCs w:val="0"/>
                <w:lang w:val="en-IE"/>
              </w:rPr>
              <w:t>Trusts  by</w:t>
            </w:r>
            <w:proofErr w:type="gramEnd"/>
            <w:r w:rsidRPr="00BD2A20">
              <w:rPr>
                <w:b w:val="0"/>
                <w:bCs w:val="0"/>
                <w:lang w:val="en-IE"/>
              </w:rPr>
              <w:t xml:space="preserve"> </w:t>
            </w:r>
            <w:r w:rsidR="00E53F96" w:rsidRPr="00E53F96">
              <w:rPr>
                <w:lang w:val="en-IE"/>
              </w:rPr>
              <w:t>[TBD]</w:t>
            </w:r>
          </w:p>
          <w:p w14:paraId="2C3BAFFA" w14:textId="209A26F1" w:rsidR="008C18D2" w:rsidRPr="00BD2A20" w:rsidRDefault="008C18D2" w:rsidP="00026992">
            <w:pPr>
              <w:jc w:val="center"/>
              <w:rPr>
                <w:b w:val="0"/>
                <w:bCs w:val="0"/>
                <w:lang w:val="en-IE"/>
              </w:rPr>
            </w:pPr>
          </w:p>
        </w:tc>
        <w:tc>
          <w:tcPr>
            <w:tcW w:w="2291" w:type="dxa"/>
          </w:tcPr>
          <w:p w14:paraId="08DACBFC" w14:textId="4CBAD1DD" w:rsidR="008C18D2" w:rsidRPr="00BD2A20" w:rsidRDefault="00BD2A20" w:rsidP="00026992">
            <w:pPr>
              <w:jc w:val="center"/>
              <w:cnfStyle w:val="000000000000" w:firstRow="0" w:lastRow="0" w:firstColumn="0" w:lastColumn="0" w:oddVBand="0" w:evenVBand="0" w:oddHBand="0" w:evenHBand="0" w:firstRowFirstColumn="0" w:firstRowLastColumn="0" w:lastRowFirstColumn="0" w:lastRowLastColumn="0"/>
              <w:rPr>
                <w:b/>
                <w:bCs/>
                <w:lang w:val="en-IE"/>
              </w:rPr>
            </w:pPr>
            <w:r w:rsidRPr="00BD2A20">
              <w:rPr>
                <w:b/>
                <w:bCs/>
                <w:lang w:val="en-IE"/>
              </w:rPr>
              <w:t>98</w:t>
            </w:r>
            <w:r w:rsidR="008C18D2" w:rsidRPr="00BD2A20">
              <w:rPr>
                <w:b/>
                <w:bCs/>
                <w:lang w:val="en-IE"/>
              </w:rPr>
              <w:t>%</w:t>
            </w:r>
          </w:p>
        </w:tc>
        <w:tc>
          <w:tcPr>
            <w:tcW w:w="1945" w:type="dxa"/>
          </w:tcPr>
          <w:p w14:paraId="75A760C4" w14:textId="3DFF1FFE" w:rsidR="008C18D2" w:rsidRPr="00BD2A20" w:rsidRDefault="008C18D2" w:rsidP="00026992">
            <w:pPr>
              <w:jc w:val="center"/>
              <w:cnfStyle w:val="000000000000" w:firstRow="0" w:lastRow="0" w:firstColumn="0" w:lastColumn="0" w:oddVBand="0" w:evenVBand="0" w:oddHBand="0" w:evenHBand="0" w:firstRowFirstColumn="0" w:firstRowLastColumn="0" w:lastRowFirstColumn="0" w:lastRowLastColumn="0"/>
              <w:rPr>
                <w:b/>
                <w:bCs/>
                <w:lang w:val="en-IE"/>
              </w:rPr>
            </w:pPr>
            <w:r w:rsidRPr="00BD2A20">
              <w:rPr>
                <w:b/>
                <w:bCs/>
                <w:lang w:val="en-IE"/>
              </w:rPr>
              <w:t>2</w:t>
            </w:r>
          </w:p>
        </w:tc>
        <w:tc>
          <w:tcPr>
            <w:tcW w:w="1945" w:type="dxa"/>
          </w:tcPr>
          <w:p w14:paraId="07D5DC86" w14:textId="7D7B9930" w:rsidR="008C18D2" w:rsidRDefault="008C18D2" w:rsidP="00026992">
            <w:pPr>
              <w:jc w:val="center"/>
              <w:cnfStyle w:val="000000000000" w:firstRow="0" w:lastRow="0" w:firstColumn="0" w:lastColumn="0" w:oddVBand="0" w:evenVBand="0" w:oddHBand="0" w:evenHBand="0" w:firstRowFirstColumn="0" w:firstRowLastColumn="0" w:lastRowFirstColumn="0" w:lastRowLastColumn="0"/>
              <w:rPr>
                <w:lang w:val="en-IE"/>
              </w:rPr>
            </w:pPr>
            <w:r>
              <w:rPr>
                <w:lang w:val="en-IE"/>
              </w:rPr>
              <w:t>-</w:t>
            </w:r>
          </w:p>
        </w:tc>
      </w:tr>
      <w:tr w:rsidR="008C18D2" w14:paraId="5FB75211" w14:textId="3279C58A" w:rsidTr="008C1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1" w:type="dxa"/>
          </w:tcPr>
          <w:p w14:paraId="6CF15C1D" w14:textId="3CB3818D" w:rsidR="008C18D2" w:rsidRPr="00BD2A20" w:rsidRDefault="008C18D2" w:rsidP="00026992">
            <w:pPr>
              <w:jc w:val="center"/>
              <w:rPr>
                <w:b w:val="0"/>
                <w:bCs w:val="0"/>
                <w:lang w:val="en-IE"/>
              </w:rPr>
            </w:pPr>
            <w:r w:rsidRPr="00BD2A20">
              <w:rPr>
                <w:b w:val="0"/>
                <w:bCs w:val="0"/>
                <w:lang w:val="en-IE"/>
              </w:rPr>
              <w:t>Monthly reporting on awareness raising/engagement with Trust stakeholders and locations to support activity</w:t>
            </w:r>
          </w:p>
        </w:tc>
        <w:tc>
          <w:tcPr>
            <w:tcW w:w="2291" w:type="dxa"/>
          </w:tcPr>
          <w:p w14:paraId="0267B5D5" w14:textId="723BD91B" w:rsidR="008C18D2" w:rsidRPr="00BD2A20" w:rsidRDefault="00BD2A20" w:rsidP="00026992">
            <w:pPr>
              <w:jc w:val="center"/>
              <w:cnfStyle w:val="000000100000" w:firstRow="0" w:lastRow="0" w:firstColumn="0" w:lastColumn="0" w:oddVBand="0" w:evenVBand="0" w:oddHBand="1" w:evenHBand="0" w:firstRowFirstColumn="0" w:firstRowLastColumn="0" w:lastRowFirstColumn="0" w:lastRowLastColumn="0"/>
              <w:rPr>
                <w:b/>
                <w:bCs/>
                <w:lang w:val="en-IE"/>
              </w:rPr>
            </w:pPr>
            <w:r w:rsidRPr="00BD2A20">
              <w:rPr>
                <w:b/>
                <w:bCs/>
                <w:lang w:val="en-IE"/>
              </w:rPr>
              <w:t>98</w:t>
            </w:r>
            <w:r w:rsidR="008C18D2" w:rsidRPr="00BD2A20">
              <w:rPr>
                <w:b/>
                <w:bCs/>
                <w:lang w:val="en-IE"/>
              </w:rPr>
              <w:t>%</w:t>
            </w:r>
          </w:p>
        </w:tc>
        <w:tc>
          <w:tcPr>
            <w:tcW w:w="1945" w:type="dxa"/>
          </w:tcPr>
          <w:p w14:paraId="523F14A2" w14:textId="7F7B229E" w:rsidR="008C18D2" w:rsidRPr="00BD2A20" w:rsidRDefault="008C18D2" w:rsidP="00026992">
            <w:pPr>
              <w:jc w:val="center"/>
              <w:cnfStyle w:val="000000100000" w:firstRow="0" w:lastRow="0" w:firstColumn="0" w:lastColumn="0" w:oddVBand="0" w:evenVBand="0" w:oddHBand="1" w:evenHBand="0" w:firstRowFirstColumn="0" w:firstRowLastColumn="0" w:lastRowFirstColumn="0" w:lastRowLastColumn="0"/>
              <w:rPr>
                <w:b/>
                <w:bCs/>
                <w:lang w:val="en-IE"/>
              </w:rPr>
            </w:pPr>
            <w:r w:rsidRPr="00BD2A20">
              <w:rPr>
                <w:b/>
                <w:bCs/>
                <w:lang w:val="en-IE"/>
              </w:rPr>
              <w:t>2</w:t>
            </w:r>
          </w:p>
        </w:tc>
        <w:tc>
          <w:tcPr>
            <w:tcW w:w="1945" w:type="dxa"/>
          </w:tcPr>
          <w:p w14:paraId="049C1634" w14:textId="14B2355E" w:rsidR="008C18D2" w:rsidRDefault="008C18D2" w:rsidP="00026992">
            <w:pPr>
              <w:jc w:val="center"/>
              <w:cnfStyle w:val="000000100000" w:firstRow="0" w:lastRow="0" w:firstColumn="0" w:lastColumn="0" w:oddVBand="0" w:evenVBand="0" w:oddHBand="1" w:evenHBand="0" w:firstRowFirstColumn="0" w:firstRowLastColumn="0" w:lastRowFirstColumn="0" w:lastRowLastColumn="0"/>
              <w:rPr>
                <w:lang w:val="en-IE"/>
              </w:rPr>
            </w:pPr>
            <w:r>
              <w:rPr>
                <w:lang w:val="en-IE"/>
              </w:rPr>
              <w:t>-</w:t>
            </w:r>
          </w:p>
        </w:tc>
      </w:tr>
      <w:tr w:rsidR="00BD2A20" w14:paraId="6D6C27F6" w14:textId="77777777" w:rsidTr="008C18D2">
        <w:tc>
          <w:tcPr>
            <w:cnfStyle w:val="001000000000" w:firstRow="0" w:lastRow="0" w:firstColumn="1" w:lastColumn="0" w:oddVBand="0" w:evenVBand="0" w:oddHBand="0" w:evenHBand="0" w:firstRowFirstColumn="0" w:firstRowLastColumn="0" w:lastRowFirstColumn="0" w:lastRowLastColumn="0"/>
            <w:tcW w:w="3061" w:type="dxa"/>
          </w:tcPr>
          <w:p w14:paraId="3FF59F48" w14:textId="5A85DC60" w:rsidR="00BD2A20" w:rsidRPr="00BD2A20" w:rsidRDefault="00BD2A20" w:rsidP="00026992">
            <w:pPr>
              <w:jc w:val="center"/>
              <w:rPr>
                <w:b w:val="0"/>
                <w:bCs w:val="0"/>
                <w:lang w:val="en-IE"/>
              </w:rPr>
            </w:pPr>
            <w:r w:rsidRPr="00BD2A20">
              <w:rPr>
                <w:b w:val="0"/>
                <w:bCs w:val="0"/>
                <w:lang w:val="en-IE"/>
              </w:rPr>
              <w:t xml:space="preserve">Responses issued to Contract </w:t>
            </w:r>
            <w:r w:rsidR="005C191A">
              <w:rPr>
                <w:b w:val="0"/>
                <w:bCs w:val="0"/>
                <w:lang w:val="en-IE"/>
              </w:rPr>
              <w:t>management</w:t>
            </w:r>
            <w:r w:rsidRPr="00BD2A20">
              <w:rPr>
                <w:b w:val="0"/>
                <w:bCs w:val="0"/>
                <w:lang w:val="en-IE"/>
              </w:rPr>
              <w:t xml:space="preserve"> representatives issued within 3 working days </w:t>
            </w:r>
          </w:p>
        </w:tc>
        <w:tc>
          <w:tcPr>
            <w:tcW w:w="2291" w:type="dxa"/>
          </w:tcPr>
          <w:p w14:paraId="4CEC5BAE" w14:textId="576D4B8F" w:rsidR="00BD2A20" w:rsidRPr="00BD2A20" w:rsidRDefault="00BD2A20" w:rsidP="00026992">
            <w:pPr>
              <w:jc w:val="center"/>
              <w:cnfStyle w:val="000000000000" w:firstRow="0" w:lastRow="0" w:firstColumn="0" w:lastColumn="0" w:oddVBand="0" w:evenVBand="0" w:oddHBand="0" w:evenHBand="0" w:firstRowFirstColumn="0" w:firstRowLastColumn="0" w:lastRowFirstColumn="0" w:lastRowLastColumn="0"/>
              <w:rPr>
                <w:b/>
                <w:bCs/>
                <w:lang w:val="en-IE"/>
              </w:rPr>
            </w:pPr>
            <w:r>
              <w:rPr>
                <w:b/>
                <w:bCs/>
                <w:lang w:val="en-IE"/>
              </w:rPr>
              <w:t xml:space="preserve">98% </w:t>
            </w:r>
          </w:p>
        </w:tc>
        <w:tc>
          <w:tcPr>
            <w:tcW w:w="1945" w:type="dxa"/>
          </w:tcPr>
          <w:p w14:paraId="228609D7" w14:textId="16F88A63" w:rsidR="00BD2A20" w:rsidRPr="00BD2A20" w:rsidRDefault="00BD2A20" w:rsidP="00026992">
            <w:pPr>
              <w:jc w:val="center"/>
              <w:cnfStyle w:val="000000000000" w:firstRow="0" w:lastRow="0" w:firstColumn="0" w:lastColumn="0" w:oddVBand="0" w:evenVBand="0" w:oddHBand="0" w:evenHBand="0" w:firstRowFirstColumn="0" w:firstRowLastColumn="0" w:lastRowFirstColumn="0" w:lastRowLastColumn="0"/>
              <w:rPr>
                <w:b/>
                <w:bCs/>
                <w:lang w:val="en-IE"/>
              </w:rPr>
            </w:pPr>
            <w:r>
              <w:rPr>
                <w:b/>
                <w:bCs/>
                <w:lang w:val="en-IE"/>
              </w:rPr>
              <w:t>2</w:t>
            </w:r>
          </w:p>
        </w:tc>
        <w:tc>
          <w:tcPr>
            <w:tcW w:w="1945" w:type="dxa"/>
          </w:tcPr>
          <w:p w14:paraId="0B34389A" w14:textId="57E1BED9" w:rsidR="00BD2A20" w:rsidRDefault="00BD2A20" w:rsidP="00026992">
            <w:pPr>
              <w:jc w:val="center"/>
              <w:cnfStyle w:val="000000000000" w:firstRow="0" w:lastRow="0" w:firstColumn="0" w:lastColumn="0" w:oddVBand="0" w:evenVBand="0" w:oddHBand="0" w:evenHBand="0" w:firstRowFirstColumn="0" w:firstRowLastColumn="0" w:lastRowFirstColumn="0" w:lastRowLastColumn="0"/>
              <w:rPr>
                <w:lang w:val="en-IE"/>
              </w:rPr>
            </w:pPr>
            <w:r>
              <w:rPr>
                <w:lang w:val="en-IE"/>
              </w:rPr>
              <w:t>-</w:t>
            </w:r>
          </w:p>
        </w:tc>
      </w:tr>
    </w:tbl>
    <w:p w14:paraId="43D07C41" w14:textId="77777777" w:rsidR="00004368" w:rsidRPr="007C3F74" w:rsidRDefault="00004368" w:rsidP="007C3F74">
      <w:pPr>
        <w:rPr>
          <w:lang w:val="en-IE"/>
        </w:rPr>
      </w:pPr>
    </w:p>
    <w:p w14:paraId="769A6D6D" w14:textId="657D29C8" w:rsidR="00026992" w:rsidRPr="00026992" w:rsidRDefault="00026992" w:rsidP="00026992">
      <w:r w:rsidRPr="00026992">
        <w:t>In accordance with Key Performance Indicators above, each Key Performance Indicator set by the Authority shall have associated</w:t>
      </w:r>
      <w:r w:rsidR="00691FE2">
        <w:t xml:space="preserve">: </w:t>
      </w:r>
    </w:p>
    <w:p w14:paraId="1D64EB5B" w14:textId="430DC128" w:rsidR="00026992" w:rsidRPr="00026992" w:rsidRDefault="00026992" w:rsidP="00026992">
      <w:pPr>
        <w:pStyle w:val="ListParagraph"/>
        <w:numPr>
          <w:ilvl w:val="0"/>
          <w:numId w:val="35"/>
        </w:numPr>
      </w:pPr>
      <w:r w:rsidRPr="00026992">
        <w:t xml:space="preserve">A Performance Target; and </w:t>
      </w:r>
    </w:p>
    <w:p w14:paraId="3E4FDDF3" w14:textId="77777777" w:rsidR="00026992" w:rsidRDefault="00026992" w:rsidP="00026992">
      <w:pPr>
        <w:pStyle w:val="ListParagraph"/>
      </w:pPr>
      <w:r w:rsidRPr="00026992">
        <w:t>A target numeric score indicating full attainment of performance (“Target Score”); and</w:t>
      </w:r>
    </w:p>
    <w:p w14:paraId="49B03DBB" w14:textId="409F676F" w:rsidR="00026992" w:rsidRPr="00026992" w:rsidRDefault="00026992" w:rsidP="00026992">
      <w:pPr>
        <w:pStyle w:val="ListParagraph"/>
      </w:pPr>
      <w:r w:rsidRPr="00026992">
        <w:t>An actual numeric score indicating actual attainment of performance (“Actual Score”)</w:t>
      </w:r>
    </w:p>
    <w:p w14:paraId="06555C4B" w14:textId="504B84F4" w:rsidR="00026992" w:rsidRDefault="00026992" w:rsidP="00026992">
      <w:pPr>
        <w:pStyle w:val="ListParagraph"/>
        <w:numPr>
          <w:ilvl w:val="0"/>
          <w:numId w:val="35"/>
        </w:numPr>
      </w:pPr>
      <w:r w:rsidRPr="00026992">
        <w:t>Scoring shall be applied to each Key Performance Indicator based on the following scale and the Authority shall upon measuring the level of performance, enter the corresponding scores into a [monthly] summary report.</w:t>
      </w:r>
    </w:p>
    <w:p w14:paraId="7B839AD9" w14:textId="77777777" w:rsidR="00E53F96" w:rsidRDefault="00E53F96" w:rsidP="00E53F96"/>
    <w:p w14:paraId="787C32B5" w14:textId="77777777" w:rsidR="00E53F96" w:rsidRDefault="00E53F96" w:rsidP="00E53F96"/>
    <w:p w14:paraId="0298D2B0" w14:textId="77777777" w:rsidR="00E53F96" w:rsidRDefault="00E53F96" w:rsidP="00E53F96"/>
    <w:p w14:paraId="4FF69F61" w14:textId="77777777" w:rsidR="00E53F96" w:rsidRPr="00026992" w:rsidRDefault="00E53F96" w:rsidP="00E53F96"/>
    <w:tbl>
      <w:tblPr>
        <w:tblStyle w:val="ListTable4-Accent1"/>
        <w:tblW w:w="5000" w:type="pct"/>
        <w:tblLook w:val="01E0" w:firstRow="1" w:lastRow="1" w:firstColumn="1" w:lastColumn="1" w:noHBand="0" w:noVBand="0"/>
      </w:tblPr>
      <w:tblGrid>
        <w:gridCol w:w="1695"/>
        <w:gridCol w:w="7321"/>
      </w:tblGrid>
      <w:tr w:rsidR="00026992" w:rsidRPr="00026992" w14:paraId="22ACB4EB" w14:textId="77777777" w:rsidTr="00BD2A20">
        <w:trPr>
          <w:cnfStyle w:val="100000000000" w:firstRow="1" w:lastRow="0" w:firstColumn="0" w:lastColumn="0" w:oddVBand="0" w:evenVBand="0" w:oddHBand="0"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940" w:type="pct"/>
          </w:tcPr>
          <w:p w14:paraId="13C26677" w14:textId="77777777" w:rsidR="00026992" w:rsidRPr="00026992" w:rsidRDefault="00026992" w:rsidP="00026992">
            <w:pPr>
              <w:spacing w:after="200" w:line="276" w:lineRule="auto"/>
            </w:pPr>
            <w:r w:rsidRPr="00026992">
              <w:lastRenderedPageBreak/>
              <w:t>Score</w:t>
            </w:r>
          </w:p>
        </w:tc>
        <w:tc>
          <w:tcPr>
            <w:cnfStyle w:val="000100000000" w:firstRow="0" w:lastRow="0" w:firstColumn="0" w:lastColumn="1" w:oddVBand="0" w:evenVBand="0" w:oddHBand="0" w:evenHBand="0" w:firstRowFirstColumn="0" w:firstRowLastColumn="0" w:lastRowFirstColumn="0" w:lastRowLastColumn="0"/>
            <w:tcW w:w="4060" w:type="pct"/>
          </w:tcPr>
          <w:p w14:paraId="23E1A612" w14:textId="77777777" w:rsidR="00026992" w:rsidRPr="00026992" w:rsidRDefault="00026992" w:rsidP="00026992">
            <w:pPr>
              <w:spacing w:after="200" w:line="276" w:lineRule="auto"/>
            </w:pPr>
            <w:r w:rsidRPr="00026992">
              <w:t>Criteria</w:t>
            </w:r>
          </w:p>
        </w:tc>
      </w:tr>
      <w:tr w:rsidR="00026992" w:rsidRPr="00026992" w14:paraId="270FA21D" w14:textId="77777777" w:rsidTr="00BD2A20">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40" w:type="pct"/>
          </w:tcPr>
          <w:p w14:paraId="56A54D92" w14:textId="77777777" w:rsidR="00026992" w:rsidRPr="00026992" w:rsidRDefault="00026992" w:rsidP="00026992">
            <w:pPr>
              <w:spacing w:after="200" w:line="276" w:lineRule="auto"/>
            </w:pPr>
            <w:r w:rsidRPr="00026992">
              <w:t>3</w:t>
            </w:r>
          </w:p>
        </w:tc>
        <w:tc>
          <w:tcPr>
            <w:cnfStyle w:val="000100000000" w:firstRow="0" w:lastRow="0" w:firstColumn="0" w:lastColumn="1" w:oddVBand="0" w:evenVBand="0" w:oddHBand="0" w:evenHBand="0" w:firstRowFirstColumn="0" w:firstRowLastColumn="0" w:lastRowFirstColumn="0" w:lastRowLastColumn="0"/>
            <w:tcW w:w="4060" w:type="pct"/>
          </w:tcPr>
          <w:p w14:paraId="1E9DCEB4" w14:textId="77777777" w:rsidR="00026992" w:rsidRPr="00026992" w:rsidRDefault="00026992" w:rsidP="00026992">
            <w:pPr>
              <w:spacing w:after="200" w:line="276" w:lineRule="auto"/>
            </w:pPr>
            <w:r w:rsidRPr="00026992">
              <w:t>Actual performance exceeds Performance Target in all areas</w:t>
            </w:r>
          </w:p>
        </w:tc>
      </w:tr>
      <w:tr w:rsidR="00026992" w:rsidRPr="00026992" w14:paraId="5C00DE7D" w14:textId="77777777" w:rsidTr="00BD2A20">
        <w:trPr>
          <w:trHeight w:val="506"/>
        </w:trPr>
        <w:tc>
          <w:tcPr>
            <w:cnfStyle w:val="001000000000" w:firstRow="0" w:lastRow="0" w:firstColumn="1" w:lastColumn="0" w:oddVBand="0" w:evenVBand="0" w:oddHBand="0" w:evenHBand="0" w:firstRowFirstColumn="0" w:firstRowLastColumn="0" w:lastRowFirstColumn="0" w:lastRowLastColumn="0"/>
            <w:tcW w:w="940" w:type="pct"/>
          </w:tcPr>
          <w:p w14:paraId="1DCAFA65" w14:textId="77777777" w:rsidR="00026992" w:rsidRPr="00026992" w:rsidRDefault="00026992" w:rsidP="00026992">
            <w:pPr>
              <w:spacing w:after="200" w:line="276" w:lineRule="auto"/>
            </w:pPr>
            <w:r w:rsidRPr="00026992">
              <w:t>2</w:t>
            </w:r>
          </w:p>
        </w:tc>
        <w:tc>
          <w:tcPr>
            <w:cnfStyle w:val="000100000000" w:firstRow="0" w:lastRow="0" w:firstColumn="0" w:lastColumn="1" w:oddVBand="0" w:evenVBand="0" w:oddHBand="0" w:evenHBand="0" w:firstRowFirstColumn="0" w:firstRowLastColumn="0" w:lastRowFirstColumn="0" w:lastRowLastColumn="0"/>
            <w:tcW w:w="4060" w:type="pct"/>
          </w:tcPr>
          <w:p w14:paraId="0EF4AF97" w14:textId="77777777" w:rsidR="00026992" w:rsidRPr="00026992" w:rsidRDefault="00026992" w:rsidP="00026992">
            <w:pPr>
              <w:spacing w:after="200" w:line="276" w:lineRule="auto"/>
            </w:pPr>
            <w:r w:rsidRPr="00026992">
              <w:t>Actual performance meets Performance Target in all areas</w:t>
            </w:r>
          </w:p>
        </w:tc>
      </w:tr>
      <w:tr w:rsidR="00026992" w:rsidRPr="00026992" w14:paraId="78CE3055" w14:textId="77777777" w:rsidTr="00BD2A20">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40" w:type="pct"/>
          </w:tcPr>
          <w:p w14:paraId="286448D0" w14:textId="77777777" w:rsidR="00026992" w:rsidRPr="00026992" w:rsidRDefault="00026992" w:rsidP="00026992">
            <w:pPr>
              <w:spacing w:after="200" w:line="276" w:lineRule="auto"/>
            </w:pPr>
            <w:r w:rsidRPr="00026992">
              <w:t>1</w:t>
            </w:r>
          </w:p>
        </w:tc>
        <w:tc>
          <w:tcPr>
            <w:cnfStyle w:val="000100000000" w:firstRow="0" w:lastRow="0" w:firstColumn="0" w:lastColumn="1" w:oddVBand="0" w:evenVBand="0" w:oddHBand="0" w:evenHBand="0" w:firstRowFirstColumn="0" w:firstRowLastColumn="0" w:lastRowFirstColumn="0" w:lastRowLastColumn="0"/>
            <w:tcW w:w="4060" w:type="pct"/>
          </w:tcPr>
          <w:p w14:paraId="2A4A2084" w14:textId="77777777" w:rsidR="00026992" w:rsidRPr="00026992" w:rsidRDefault="00026992" w:rsidP="00026992">
            <w:pPr>
              <w:spacing w:after="200" w:line="276" w:lineRule="auto"/>
            </w:pPr>
            <w:r w:rsidRPr="00026992">
              <w:t>Actual performance falls below Performance Target in more than one area</w:t>
            </w:r>
          </w:p>
        </w:tc>
      </w:tr>
      <w:tr w:rsidR="00026992" w:rsidRPr="00026992" w14:paraId="1379FD32" w14:textId="77777777" w:rsidTr="00BD2A20">
        <w:trPr>
          <w:cnfStyle w:val="010000000000" w:firstRow="0" w:lastRow="1"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40" w:type="pct"/>
          </w:tcPr>
          <w:p w14:paraId="1921188E" w14:textId="77777777" w:rsidR="00026992" w:rsidRPr="00026992" w:rsidRDefault="00026992" w:rsidP="00026992">
            <w:pPr>
              <w:spacing w:after="200" w:line="276" w:lineRule="auto"/>
            </w:pPr>
            <w:r w:rsidRPr="00026992">
              <w:t>0</w:t>
            </w:r>
          </w:p>
        </w:tc>
        <w:tc>
          <w:tcPr>
            <w:cnfStyle w:val="000100000000" w:firstRow="0" w:lastRow="0" w:firstColumn="0" w:lastColumn="1" w:oddVBand="0" w:evenVBand="0" w:oddHBand="0" w:evenHBand="0" w:firstRowFirstColumn="0" w:firstRowLastColumn="0" w:lastRowFirstColumn="0" w:lastRowLastColumn="0"/>
            <w:tcW w:w="4060" w:type="pct"/>
          </w:tcPr>
          <w:p w14:paraId="25B7B3D0" w14:textId="77777777" w:rsidR="00026992" w:rsidRPr="00026992" w:rsidRDefault="00026992" w:rsidP="00026992">
            <w:pPr>
              <w:spacing w:after="200" w:line="276" w:lineRule="auto"/>
            </w:pPr>
            <w:r w:rsidRPr="00026992">
              <w:t>No actual performance recorded or attained</w:t>
            </w:r>
          </w:p>
        </w:tc>
      </w:tr>
    </w:tbl>
    <w:p w14:paraId="49F31758" w14:textId="77777777" w:rsidR="00026992" w:rsidRPr="00026992" w:rsidRDefault="00026992" w:rsidP="00026992"/>
    <w:p w14:paraId="0DD35CF2" w14:textId="77777777" w:rsidR="00026992" w:rsidRPr="00026992" w:rsidRDefault="00026992" w:rsidP="00026992">
      <w:pPr>
        <w:rPr>
          <w:b/>
          <w:bCs/>
        </w:rPr>
      </w:pPr>
      <w:r w:rsidRPr="00026992">
        <w:rPr>
          <w:b/>
          <w:bCs/>
        </w:rPr>
        <w:t>Outcomes of Poor Performance</w:t>
      </w:r>
    </w:p>
    <w:p w14:paraId="48CB17E2" w14:textId="21055C1C" w:rsidR="00026992" w:rsidRPr="00026992" w:rsidRDefault="00691FE2" w:rsidP="00026992">
      <w:r w:rsidRPr="00026992">
        <w:t>If</w:t>
      </w:r>
      <w:r w:rsidR="00026992" w:rsidRPr="00026992">
        <w:t xml:space="preserve"> the Supplier’s Actual Score falls below the Target Score for one or more Key Performance Indicator, then the Supplier shall prepare a remedial action plan to return performance to the Target Score levels and this will include:</w:t>
      </w:r>
    </w:p>
    <w:p w14:paraId="3260065B" w14:textId="0369E90B" w:rsidR="00026992" w:rsidRPr="00026992" w:rsidRDefault="00026992" w:rsidP="008C18D2">
      <w:pPr>
        <w:pStyle w:val="ListParagraph"/>
        <w:numPr>
          <w:ilvl w:val="2"/>
          <w:numId w:val="34"/>
        </w:numPr>
      </w:pPr>
      <w:r w:rsidRPr="00026992">
        <w:t xml:space="preserve">Details of the specific action(s) to be </w:t>
      </w:r>
      <w:r w:rsidR="00691FE2" w:rsidRPr="00026992">
        <w:t>taken.</w:t>
      </w:r>
    </w:p>
    <w:p w14:paraId="28E09A6A" w14:textId="2C6AC7E8" w:rsidR="00026992" w:rsidRPr="00026992" w:rsidRDefault="00026992" w:rsidP="00026992">
      <w:pPr>
        <w:numPr>
          <w:ilvl w:val="2"/>
          <w:numId w:val="34"/>
        </w:numPr>
      </w:pPr>
      <w:r w:rsidRPr="00026992">
        <w:t xml:space="preserve">Dates by when action(s) will be </w:t>
      </w:r>
      <w:r w:rsidR="00691FE2" w:rsidRPr="00026992">
        <w:t>complete.</w:t>
      </w:r>
      <w:r w:rsidRPr="00026992">
        <w:t xml:space="preserve"> </w:t>
      </w:r>
    </w:p>
    <w:p w14:paraId="4B90A7AE" w14:textId="62741EC0" w:rsidR="00026992" w:rsidRPr="00026992" w:rsidRDefault="00026992" w:rsidP="00026992">
      <w:pPr>
        <w:numPr>
          <w:ilvl w:val="2"/>
          <w:numId w:val="34"/>
        </w:numPr>
      </w:pPr>
      <w:r w:rsidRPr="00026992">
        <w:t xml:space="preserve">Risks or issues associated with the remedial </w:t>
      </w:r>
      <w:r w:rsidR="00691FE2" w:rsidRPr="00026992">
        <w:t>plan.</w:t>
      </w:r>
    </w:p>
    <w:p w14:paraId="077D8985" w14:textId="47BF2316" w:rsidR="00026992" w:rsidRPr="00026992" w:rsidRDefault="00026992" w:rsidP="008C18D2">
      <w:r w:rsidRPr="00026992">
        <w:t xml:space="preserve">The Supplier’s Action Plan will be submitted to </w:t>
      </w:r>
      <w:r w:rsidR="008C18D2">
        <w:t xml:space="preserve">the Contracting </w:t>
      </w:r>
      <w:r w:rsidRPr="00026992">
        <w:t>Authority no later than two (2) weeks following formal identification (in writing) of the Supplier’s Actual Score falling below the Target Score.</w:t>
      </w:r>
    </w:p>
    <w:p w14:paraId="7611557B" w14:textId="63A331FF" w:rsidR="00026992" w:rsidRPr="00026992" w:rsidRDefault="00026992" w:rsidP="008C18D2">
      <w:r w:rsidRPr="00026992">
        <w:t>The Supplier’s Action Plan will be subject to the Authority’s agreement and acceptance</w:t>
      </w:r>
      <w:r w:rsidR="00691FE2" w:rsidRPr="00026992">
        <w:t xml:space="preserve">. </w:t>
      </w:r>
      <w:r w:rsidRPr="00026992">
        <w:t>If accepted, the Supplier shall have one (1) calendar month/until the next review meeting to achieve compliance with the Target Score for all Key Performance Indicators.</w:t>
      </w:r>
    </w:p>
    <w:p w14:paraId="1209494C" w14:textId="7B19FFEF" w:rsidR="00026992" w:rsidRPr="00026992" w:rsidRDefault="00691FE2" w:rsidP="008C18D2">
      <w:r w:rsidRPr="00026992">
        <w:t>If</w:t>
      </w:r>
      <w:r w:rsidR="00026992" w:rsidRPr="00026992">
        <w:t xml:space="preserve"> the parties are unable to reach agreement on a mutually acceptable Action Plan, the Authority may reject the Supplier’s Action Plan and elect to treat the Supplier’s failure to achieve the Target Score as unsatisfactory performance</w:t>
      </w:r>
      <w:r w:rsidR="008C18D2">
        <w:t xml:space="preserve">. </w:t>
      </w:r>
    </w:p>
    <w:p w14:paraId="094D9499" w14:textId="77777777" w:rsidR="00026992" w:rsidRPr="00026992" w:rsidRDefault="00026992" w:rsidP="008C18D2">
      <w:r w:rsidRPr="00026992">
        <w:t>The parties may agree variations to the Key Performance Indicator from time to time.</w:t>
      </w:r>
    </w:p>
    <w:p w14:paraId="77DEC336" w14:textId="77777777" w:rsidR="00BD2A20" w:rsidRDefault="00BD2A20" w:rsidP="007C3F74"/>
    <w:p w14:paraId="7C00E694" w14:textId="37F3F736" w:rsidR="007C3F74" w:rsidRPr="007C3F74" w:rsidRDefault="007C3F74" w:rsidP="007C3F74">
      <w:pPr>
        <w:rPr>
          <w:b/>
          <w:bCs/>
        </w:rPr>
      </w:pPr>
      <w:r w:rsidRPr="007C3F74">
        <w:rPr>
          <w:b/>
          <w:bCs/>
        </w:rPr>
        <w:t>Potential Observable Positive Trends:</w:t>
      </w:r>
    </w:p>
    <w:p w14:paraId="499AC63C" w14:textId="77777777" w:rsidR="007C3F74" w:rsidRPr="007C3F74" w:rsidRDefault="007C3F74" w:rsidP="007C3F74">
      <w:pPr>
        <w:numPr>
          <w:ilvl w:val="0"/>
          <w:numId w:val="29"/>
        </w:numPr>
      </w:pPr>
      <w:r w:rsidRPr="007C3F74">
        <w:t>Improvements in staff survey results</w:t>
      </w:r>
    </w:p>
    <w:p w14:paraId="51B3B90C" w14:textId="77777777" w:rsidR="007C3F74" w:rsidRPr="007C3F74" w:rsidRDefault="007C3F74" w:rsidP="007C3F74">
      <w:pPr>
        <w:numPr>
          <w:ilvl w:val="0"/>
          <w:numId w:val="29"/>
        </w:numPr>
      </w:pPr>
      <w:r w:rsidRPr="007C3F74">
        <w:t>Reduction in the number of claims of bullying</w:t>
      </w:r>
    </w:p>
    <w:p w14:paraId="76CEE59C" w14:textId="77777777" w:rsidR="007C3F74" w:rsidRPr="007C3F74" w:rsidRDefault="007C3F74" w:rsidP="007C3F74">
      <w:pPr>
        <w:numPr>
          <w:ilvl w:val="0"/>
          <w:numId w:val="29"/>
        </w:numPr>
      </w:pPr>
      <w:r w:rsidRPr="007C3F74">
        <w:t>Reduction in the number of formal grievances</w:t>
      </w:r>
    </w:p>
    <w:p w14:paraId="7A4B9338" w14:textId="34BB1B1C" w:rsidR="007C3F74" w:rsidRPr="007C3F74" w:rsidRDefault="007C3F74" w:rsidP="007C3F74">
      <w:pPr>
        <w:numPr>
          <w:ilvl w:val="0"/>
          <w:numId w:val="29"/>
        </w:numPr>
      </w:pPr>
      <w:r w:rsidRPr="007C3F74">
        <w:t xml:space="preserve">Reduction in the number of grievances becoming </w:t>
      </w:r>
      <w:r w:rsidR="00691FE2" w:rsidRPr="007C3F74">
        <w:t>litigious.</w:t>
      </w:r>
    </w:p>
    <w:p w14:paraId="405BCDCB" w14:textId="77777777" w:rsidR="007C3F74" w:rsidRPr="007C3F74" w:rsidRDefault="007C3F74" w:rsidP="007C3F74">
      <w:pPr>
        <w:numPr>
          <w:ilvl w:val="0"/>
          <w:numId w:val="29"/>
        </w:numPr>
      </w:pPr>
      <w:r w:rsidRPr="007C3F74">
        <w:t>Reduction organizational time and resources in handling complaints, grievances etc.</w:t>
      </w:r>
    </w:p>
    <w:p w14:paraId="1CF2C7BB" w14:textId="7BC4C28A" w:rsidR="007C3F74" w:rsidRPr="007C3F74" w:rsidRDefault="007C3F74" w:rsidP="007C3F74">
      <w:pPr>
        <w:numPr>
          <w:ilvl w:val="0"/>
          <w:numId w:val="29"/>
        </w:numPr>
      </w:pPr>
      <w:r w:rsidRPr="007C3F74">
        <w:lastRenderedPageBreak/>
        <w:t xml:space="preserve">Increase in the number of contacts using the </w:t>
      </w:r>
      <w:r w:rsidR="00691FE2" w:rsidRPr="007C3F74">
        <w:t>service.</w:t>
      </w:r>
    </w:p>
    <w:p w14:paraId="28E50263" w14:textId="77777777" w:rsidR="007C3F74" w:rsidRPr="007C3F74" w:rsidRDefault="007C3F74" w:rsidP="007C3F74">
      <w:pPr>
        <w:numPr>
          <w:ilvl w:val="0"/>
          <w:numId w:val="29"/>
        </w:numPr>
      </w:pPr>
      <w:r w:rsidRPr="007C3F74">
        <w:t>Speedier resolution times for concerns</w:t>
      </w:r>
    </w:p>
    <w:p w14:paraId="0B0B6A7A" w14:textId="77777777" w:rsidR="007C3F74" w:rsidRPr="007C3F74" w:rsidRDefault="007C3F74" w:rsidP="007C3F74"/>
    <w:p w14:paraId="6AC95FB6" w14:textId="0864674A" w:rsidR="00E31376" w:rsidRDefault="00E31376" w:rsidP="00E31376"/>
    <w:p w14:paraId="5DCD7D54" w14:textId="77777777" w:rsidR="00E31376" w:rsidRDefault="00E31376" w:rsidP="00BB4841">
      <w:pPr>
        <w:pBdr>
          <w:bottom w:val="single" w:sz="6" w:space="1" w:color="auto"/>
        </w:pBdr>
        <w:rPr>
          <w:rFonts w:cstheme="minorHAnsi"/>
          <w:highlight w:val="green"/>
        </w:rPr>
      </w:pPr>
    </w:p>
    <w:p w14:paraId="7074205D" w14:textId="310D1A55" w:rsidR="006401BE" w:rsidRDefault="006401BE">
      <w:r>
        <w:rPr>
          <w:b/>
          <w:bCs/>
        </w:rPr>
        <w:br w:type="page"/>
      </w:r>
    </w:p>
    <w:p w14:paraId="5EB80F29" w14:textId="77777777" w:rsidR="00E31376" w:rsidRDefault="00E31376" w:rsidP="00B017C5">
      <w:pPr>
        <w:pStyle w:val="Heading2"/>
        <w:spacing w:before="0"/>
        <w:rPr>
          <w:rFonts w:asciiTheme="minorHAnsi" w:eastAsiaTheme="minorEastAsia" w:hAnsiTheme="minorHAnsi" w:cstheme="minorBidi"/>
          <w:b w:val="0"/>
          <w:bCs w:val="0"/>
          <w:color w:val="auto"/>
          <w:sz w:val="22"/>
          <w:szCs w:val="22"/>
        </w:rPr>
      </w:pPr>
    </w:p>
    <w:p w14:paraId="10ADC80D" w14:textId="77777777" w:rsidR="00E31376" w:rsidRDefault="00E31376" w:rsidP="00E31376">
      <w:pPr>
        <w:pStyle w:val="Heading2"/>
        <w:spacing w:before="0"/>
      </w:pPr>
      <w:r w:rsidRPr="00E31376">
        <w:t>Request For Information – Questions</w:t>
      </w:r>
    </w:p>
    <w:p w14:paraId="40C88AA5" w14:textId="43C3D3A5" w:rsidR="00E31376" w:rsidRDefault="00032FD4" w:rsidP="00E31376">
      <w:r>
        <w:t>Suppliers are asked to respond to the below questions to the best of their knowledge to assist in this RFI.</w:t>
      </w:r>
    </w:p>
    <w:tbl>
      <w:tblPr>
        <w:tblStyle w:val="GridTable4-Accent1"/>
        <w:tblW w:w="0" w:type="auto"/>
        <w:jc w:val="center"/>
        <w:tblLook w:val="04A0" w:firstRow="1" w:lastRow="0" w:firstColumn="1" w:lastColumn="0" w:noHBand="0" w:noVBand="1"/>
      </w:tblPr>
      <w:tblGrid>
        <w:gridCol w:w="4508"/>
        <w:gridCol w:w="4508"/>
      </w:tblGrid>
      <w:tr w:rsidR="00E53F96" w14:paraId="6014D41A" w14:textId="77777777" w:rsidTr="00E53F9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08" w:type="dxa"/>
          </w:tcPr>
          <w:p w14:paraId="146DAA0A" w14:textId="1A856834" w:rsidR="00E53F96" w:rsidRDefault="00E53F96" w:rsidP="00E53F96">
            <w:pPr>
              <w:jc w:val="center"/>
            </w:pPr>
            <w:r>
              <w:t>Question</w:t>
            </w:r>
          </w:p>
        </w:tc>
        <w:tc>
          <w:tcPr>
            <w:tcW w:w="4508" w:type="dxa"/>
          </w:tcPr>
          <w:p w14:paraId="4E20EC44" w14:textId="6663B78C" w:rsidR="00E53F96" w:rsidRDefault="00E53F96" w:rsidP="00E53F96">
            <w:pPr>
              <w:jc w:val="center"/>
              <w:cnfStyle w:val="100000000000" w:firstRow="1" w:lastRow="0" w:firstColumn="0" w:lastColumn="0" w:oddVBand="0" w:evenVBand="0" w:oddHBand="0" w:evenHBand="0" w:firstRowFirstColumn="0" w:firstRowLastColumn="0" w:lastRowFirstColumn="0" w:lastRowLastColumn="0"/>
            </w:pPr>
            <w:r>
              <w:t>Response</w:t>
            </w:r>
          </w:p>
        </w:tc>
      </w:tr>
      <w:tr w:rsidR="00E53F96" w14:paraId="6A97A820" w14:textId="77777777" w:rsidTr="00E53F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08" w:type="dxa"/>
          </w:tcPr>
          <w:p w14:paraId="4C0F1467" w14:textId="63E665A2" w:rsidR="00E53F96" w:rsidRPr="00E53F96" w:rsidRDefault="00E53F96" w:rsidP="00E31376">
            <w:pPr>
              <w:rPr>
                <w:b w:val="0"/>
                <w:bCs w:val="0"/>
              </w:rPr>
            </w:pPr>
            <w:r>
              <w:rPr>
                <w:b w:val="0"/>
                <w:bCs w:val="0"/>
              </w:rPr>
              <w:t>Are you able to deliver the services listed in the specification?</w:t>
            </w:r>
          </w:p>
        </w:tc>
        <w:tc>
          <w:tcPr>
            <w:tcW w:w="4508" w:type="dxa"/>
          </w:tcPr>
          <w:p w14:paraId="649C11B3" w14:textId="77777777" w:rsidR="00E53F96" w:rsidRDefault="00E53F96" w:rsidP="00E53F96">
            <w:pPr>
              <w:jc w:val="center"/>
              <w:cnfStyle w:val="000000100000" w:firstRow="0" w:lastRow="0" w:firstColumn="0" w:lastColumn="0" w:oddVBand="0" w:evenVBand="0" w:oddHBand="1" w:evenHBand="0" w:firstRowFirstColumn="0" w:firstRowLastColumn="0" w:lastRowFirstColumn="0" w:lastRowLastColumn="0"/>
              <w:rPr>
                <w:b/>
                <w:bCs/>
              </w:rPr>
            </w:pPr>
            <w:r w:rsidRPr="00E53F96">
              <w:rPr>
                <w:b/>
                <w:bCs/>
              </w:rPr>
              <w:t>YES/NO</w:t>
            </w:r>
            <w:r>
              <w:rPr>
                <w:b/>
                <w:bCs/>
              </w:rPr>
              <w:t xml:space="preserve">  </w:t>
            </w:r>
          </w:p>
          <w:p w14:paraId="798E7E7E" w14:textId="7E3B5D3E" w:rsidR="00E53F96" w:rsidRPr="00E53F96" w:rsidRDefault="00E53F96" w:rsidP="00E53F96">
            <w:pPr>
              <w:jc w:val="center"/>
              <w:cnfStyle w:val="000000100000" w:firstRow="0" w:lastRow="0" w:firstColumn="0" w:lastColumn="0" w:oddVBand="0" w:evenVBand="0" w:oddHBand="1" w:evenHBand="0" w:firstRowFirstColumn="0" w:firstRowLastColumn="0" w:lastRowFirstColumn="0" w:lastRowLastColumn="0"/>
              <w:rPr>
                <w:b/>
                <w:bCs/>
              </w:rPr>
            </w:pPr>
            <w:r>
              <w:rPr>
                <w:b/>
                <w:bCs/>
              </w:rPr>
              <w:t>[Please delete where appropriate]</w:t>
            </w:r>
          </w:p>
        </w:tc>
      </w:tr>
      <w:tr w:rsidR="00E53F96" w14:paraId="6F376903" w14:textId="77777777" w:rsidTr="00E53F96">
        <w:trPr>
          <w:jc w:val="center"/>
        </w:trPr>
        <w:tc>
          <w:tcPr>
            <w:cnfStyle w:val="001000000000" w:firstRow="0" w:lastRow="0" w:firstColumn="1" w:lastColumn="0" w:oddVBand="0" w:evenVBand="0" w:oddHBand="0" w:evenHBand="0" w:firstRowFirstColumn="0" w:firstRowLastColumn="0" w:lastRowFirstColumn="0" w:lastRowLastColumn="0"/>
            <w:tcW w:w="4508" w:type="dxa"/>
          </w:tcPr>
          <w:p w14:paraId="1A19DCC3" w14:textId="5D18EA22" w:rsidR="00E53F96" w:rsidRPr="00E53F96" w:rsidRDefault="00E53F96" w:rsidP="00E31376">
            <w:pPr>
              <w:rPr>
                <w:b w:val="0"/>
                <w:bCs w:val="0"/>
              </w:rPr>
            </w:pPr>
            <w:r w:rsidRPr="00E53F96">
              <w:rPr>
                <w:b w:val="0"/>
                <w:bCs w:val="0"/>
              </w:rPr>
              <w:t>The Trust is seeking guidance from the Market on the feasibility of the draft specification. Please identify any sections that you feel may be an unrealistic expectation.</w:t>
            </w:r>
          </w:p>
        </w:tc>
        <w:tc>
          <w:tcPr>
            <w:tcW w:w="4508" w:type="dxa"/>
          </w:tcPr>
          <w:p w14:paraId="6D36ED38" w14:textId="77777777" w:rsidR="00E53F96" w:rsidRDefault="00E53F96" w:rsidP="00E31376">
            <w:pPr>
              <w:cnfStyle w:val="000000000000" w:firstRow="0" w:lastRow="0" w:firstColumn="0" w:lastColumn="0" w:oddVBand="0" w:evenVBand="0" w:oddHBand="0" w:evenHBand="0" w:firstRowFirstColumn="0" w:firstRowLastColumn="0" w:lastRowFirstColumn="0" w:lastRowLastColumn="0"/>
            </w:pPr>
          </w:p>
        </w:tc>
      </w:tr>
      <w:tr w:rsidR="00E53F96" w14:paraId="4D57818A" w14:textId="77777777" w:rsidTr="00E53F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08" w:type="dxa"/>
          </w:tcPr>
          <w:p w14:paraId="31F2E99B" w14:textId="77777777" w:rsidR="00E53F96" w:rsidRPr="00E53F96" w:rsidRDefault="00E53F96" w:rsidP="00E53F96">
            <w:pPr>
              <w:rPr>
                <w:b w:val="0"/>
                <w:bCs w:val="0"/>
              </w:rPr>
            </w:pPr>
            <w:r w:rsidRPr="00E53F96">
              <w:rPr>
                <w:b w:val="0"/>
                <w:bCs w:val="0"/>
              </w:rPr>
              <w:t>Are you part of any public procurement Frameworks for sourcing?</w:t>
            </w:r>
          </w:p>
          <w:p w14:paraId="3BC4990B" w14:textId="77777777" w:rsidR="00E53F96" w:rsidRPr="00E53F96" w:rsidRDefault="00E53F96" w:rsidP="00E31376">
            <w:pPr>
              <w:rPr>
                <w:b w:val="0"/>
                <w:bCs w:val="0"/>
              </w:rPr>
            </w:pPr>
          </w:p>
        </w:tc>
        <w:tc>
          <w:tcPr>
            <w:tcW w:w="4508" w:type="dxa"/>
          </w:tcPr>
          <w:p w14:paraId="003005B4" w14:textId="77777777" w:rsidR="00E53F96" w:rsidRDefault="00E53F96" w:rsidP="00E31376">
            <w:pPr>
              <w:cnfStyle w:val="000000100000" w:firstRow="0" w:lastRow="0" w:firstColumn="0" w:lastColumn="0" w:oddVBand="0" w:evenVBand="0" w:oddHBand="1" w:evenHBand="0" w:firstRowFirstColumn="0" w:firstRowLastColumn="0" w:lastRowFirstColumn="0" w:lastRowLastColumn="0"/>
            </w:pPr>
          </w:p>
        </w:tc>
      </w:tr>
      <w:tr w:rsidR="00E53F96" w14:paraId="7CF5620A" w14:textId="77777777" w:rsidTr="00E53F96">
        <w:trPr>
          <w:jc w:val="center"/>
        </w:trPr>
        <w:tc>
          <w:tcPr>
            <w:cnfStyle w:val="001000000000" w:firstRow="0" w:lastRow="0" w:firstColumn="1" w:lastColumn="0" w:oddVBand="0" w:evenVBand="0" w:oddHBand="0" w:evenHBand="0" w:firstRowFirstColumn="0" w:firstRowLastColumn="0" w:lastRowFirstColumn="0" w:lastRowLastColumn="0"/>
            <w:tcW w:w="4508" w:type="dxa"/>
          </w:tcPr>
          <w:p w14:paraId="6D0EB2A0" w14:textId="77777777" w:rsidR="00E53F96" w:rsidRPr="00E53F96" w:rsidRDefault="00E53F96" w:rsidP="00E53F96">
            <w:pPr>
              <w:rPr>
                <w:b w:val="0"/>
                <w:bCs w:val="0"/>
              </w:rPr>
            </w:pPr>
            <w:r w:rsidRPr="00E53F96">
              <w:rPr>
                <w:b w:val="0"/>
                <w:bCs w:val="0"/>
              </w:rPr>
              <w:t>What is required for mobilisation and what would be the time window to mobilise this service?</w:t>
            </w:r>
          </w:p>
          <w:p w14:paraId="311158FC" w14:textId="77777777" w:rsidR="00E53F96" w:rsidRPr="00E53F96" w:rsidRDefault="00E53F96" w:rsidP="00E31376">
            <w:pPr>
              <w:rPr>
                <w:b w:val="0"/>
                <w:bCs w:val="0"/>
              </w:rPr>
            </w:pPr>
          </w:p>
        </w:tc>
        <w:tc>
          <w:tcPr>
            <w:tcW w:w="4508" w:type="dxa"/>
          </w:tcPr>
          <w:p w14:paraId="018F9936" w14:textId="77777777" w:rsidR="00E53F96" w:rsidRDefault="00E53F96" w:rsidP="00E31376">
            <w:pPr>
              <w:cnfStyle w:val="000000000000" w:firstRow="0" w:lastRow="0" w:firstColumn="0" w:lastColumn="0" w:oddVBand="0" w:evenVBand="0" w:oddHBand="0" w:evenHBand="0" w:firstRowFirstColumn="0" w:firstRowLastColumn="0" w:lastRowFirstColumn="0" w:lastRowLastColumn="0"/>
            </w:pPr>
          </w:p>
        </w:tc>
      </w:tr>
      <w:tr w:rsidR="00E53F96" w14:paraId="254DAD80" w14:textId="77777777" w:rsidTr="00E53F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08" w:type="dxa"/>
          </w:tcPr>
          <w:p w14:paraId="66766E2D" w14:textId="77777777" w:rsidR="00E53F96" w:rsidRPr="00E53F96" w:rsidRDefault="00E53F96" w:rsidP="00E53F96">
            <w:pPr>
              <w:rPr>
                <w:b w:val="0"/>
                <w:bCs w:val="0"/>
              </w:rPr>
            </w:pPr>
            <w:r w:rsidRPr="00E53F96">
              <w:rPr>
                <w:b w:val="0"/>
                <w:bCs w:val="0"/>
              </w:rPr>
              <w:t>How would you manage cases in which staff disclose confidential information relating to patients/service users?</w:t>
            </w:r>
          </w:p>
          <w:p w14:paraId="6CBF0707" w14:textId="77777777" w:rsidR="00E53F96" w:rsidRPr="00E53F96" w:rsidRDefault="00E53F96" w:rsidP="00E31376">
            <w:pPr>
              <w:rPr>
                <w:b w:val="0"/>
                <w:bCs w:val="0"/>
              </w:rPr>
            </w:pPr>
          </w:p>
        </w:tc>
        <w:tc>
          <w:tcPr>
            <w:tcW w:w="4508" w:type="dxa"/>
          </w:tcPr>
          <w:p w14:paraId="777D8469" w14:textId="77777777" w:rsidR="00E53F96" w:rsidRDefault="00E53F96" w:rsidP="00E31376">
            <w:pPr>
              <w:cnfStyle w:val="000000100000" w:firstRow="0" w:lastRow="0" w:firstColumn="0" w:lastColumn="0" w:oddVBand="0" w:evenVBand="0" w:oddHBand="1" w:evenHBand="0" w:firstRowFirstColumn="0" w:firstRowLastColumn="0" w:lastRowFirstColumn="0" w:lastRowLastColumn="0"/>
            </w:pPr>
          </w:p>
        </w:tc>
      </w:tr>
      <w:tr w:rsidR="00E53F96" w14:paraId="38C4B786" w14:textId="77777777" w:rsidTr="00E53F96">
        <w:trPr>
          <w:jc w:val="center"/>
        </w:trPr>
        <w:tc>
          <w:tcPr>
            <w:cnfStyle w:val="001000000000" w:firstRow="0" w:lastRow="0" w:firstColumn="1" w:lastColumn="0" w:oddVBand="0" w:evenVBand="0" w:oddHBand="0" w:evenHBand="0" w:firstRowFirstColumn="0" w:firstRowLastColumn="0" w:lastRowFirstColumn="0" w:lastRowLastColumn="0"/>
            <w:tcW w:w="4508" w:type="dxa"/>
          </w:tcPr>
          <w:p w14:paraId="7831764A" w14:textId="77777777" w:rsidR="00E53F96" w:rsidRPr="00E53F96" w:rsidRDefault="00E53F96" w:rsidP="00E53F96">
            <w:pPr>
              <w:rPr>
                <w:b w:val="0"/>
                <w:bCs w:val="0"/>
              </w:rPr>
            </w:pPr>
            <w:r w:rsidRPr="00E53F96">
              <w:rPr>
                <w:b w:val="0"/>
                <w:bCs w:val="0"/>
              </w:rPr>
              <w:t>How do you access advice and supervision for your staff/guardians?</w:t>
            </w:r>
          </w:p>
          <w:p w14:paraId="3005DCFF" w14:textId="77777777" w:rsidR="00E53F96" w:rsidRPr="00E53F96" w:rsidRDefault="00E53F96" w:rsidP="00E31376">
            <w:pPr>
              <w:rPr>
                <w:b w:val="0"/>
                <w:bCs w:val="0"/>
              </w:rPr>
            </w:pPr>
          </w:p>
        </w:tc>
        <w:tc>
          <w:tcPr>
            <w:tcW w:w="4508" w:type="dxa"/>
          </w:tcPr>
          <w:p w14:paraId="6BFBDFC7" w14:textId="77777777" w:rsidR="00E53F96" w:rsidRDefault="00E53F96" w:rsidP="00E31376">
            <w:pPr>
              <w:cnfStyle w:val="000000000000" w:firstRow="0" w:lastRow="0" w:firstColumn="0" w:lastColumn="0" w:oddVBand="0" w:evenVBand="0" w:oddHBand="0" w:evenHBand="0" w:firstRowFirstColumn="0" w:firstRowLastColumn="0" w:lastRowFirstColumn="0" w:lastRowLastColumn="0"/>
            </w:pPr>
          </w:p>
        </w:tc>
      </w:tr>
    </w:tbl>
    <w:p w14:paraId="22BD37A1" w14:textId="77777777" w:rsidR="00E53F96" w:rsidRDefault="00E53F96" w:rsidP="00E31376"/>
    <w:p w14:paraId="749236EE" w14:textId="77777777" w:rsidR="008D1134" w:rsidRPr="00BB4841" w:rsidRDefault="008D1134" w:rsidP="00BB4841">
      <w:pPr>
        <w:spacing w:after="0" w:line="240" w:lineRule="auto"/>
        <w:rPr>
          <w:rFonts w:cstheme="minorHAnsi"/>
          <w:shd w:val="clear" w:color="auto" w:fill="FFFFFF"/>
        </w:rPr>
      </w:pPr>
    </w:p>
    <w:p w14:paraId="6ADAC1B2" w14:textId="728E5206" w:rsidR="00130D69" w:rsidRPr="00FB0110" w:rsidRDefault="008D1134" w:rsidP="00FB0110">
      <w:pPr>
        <w:pStyle w:val="Heading2"/>
      </w:pPr>
      <w:r w:rsidRPr="00FB0110">
        <w:t>Timetable</w:t>
      </w:r>
      <w:r w:rsidR="00995F69" w:rsidRPr="00FB0110">
        <w:t xml:space="preserve"> and Next Steps</w:t>
      </w:r>
    </w:p>
    <w:p w14:paraId="6545BA5B" w14:textId="28132931" w:rsidR="00130D69" w:rsidRDefault="00130D69" w:rsidP="00BB4841">
      <w:pPr>
        <w:pStyle w:val="ListParagraph"/>
        <w:rPr>
          <w:rFonts w:cstheme="minorHAnsi"/>
        </w:rPr>
      </w:pPr>
    </w:p>
    <w:p w14:paraId="25776013" w14:textId="669ADC87" w:rsidR="00995F69" w:rsidRDefault="000009C1" w:rsidP="00FB0110">
      <w:pPr>
        <w:rPr>
          <w:rFonts w:cstheme="minorHAnsi"/>
        </w:rPr>
      </w:pPr>
      <w:r>
        <w:rPr>
          <w:rFonts w:cstheme="minorHAnsi"/>
        </w:rPr>
        <w:t xml:space="preserve">This Request for Information is for </w:t>
      </w:r>
      <w:r w:rsidRPr="000009C1">
        <w:rPr>
          <w:rFonts w:cstheme="minorHAnsi"/>
          <w:b/>
          <w:bCs/>
        </w:rPr>
        <w:t>market research purposes only</w:t>
      </w:r>
      <w:r>
        <w:rPr>
          <w:rFonts w:cstheme="minorHAnsi"/>
        </w:rPr>
        <w:t>, any resulting competitive exercise shall be issued via the Atamis e-Tendering portal (</w:t>
      </w:r>
      <w:hyperlink r:id="rId11" w:history="1">
        <w:r w:rsidRPr="009150B8">
          <w:rPr>
            <w:rStyle w:val="Hyperlink"/>
            <w:rFonts w:cstheme="minorHAnsi"/>
          </w:rPr>
          <w:t>https://atamis-1928.my.site.com/s/Welcome</w:t>
        </w:r>
      </w:hyperlink>
      <w:r>
        <w:rPr>
          <w:rFonts w:cstheme="minorHAnsi"/>
        </w:rPr>
        <w:t xml:space="preserve">). </w:t>
      </w:r>
    </w:p>
    <w:p w14:paraId="689D9F38" w14:textId="77777777" w:rsidR="000009C1" w:rsidRPr="00FB0110" w:rsidRDefault="000009C1" w:rsidP="00FB0110">
      <w:pPr>
        <w:rPr>
          <w:rFonts w:cstheme="minorHAnsi"/>
        </w:rPr>
      </w:pPr>
    </w:p>
    <w:tbl>
      <w:tblPr>
        <w:tblW w:w="8578" w:type="dxa"/>
        <w:tblInd w:w="720" w:type="dxa"/>
        <w:tblCellMar>
          <w:left w:w="10" w:type="dxa"/>
          <w:right w:w="10" w:type="dxa"/>
        </w:tblCellMar>
        <w:tblLook w:val="04A0" w:firstRow="1" w:lastRow="0" w:firstColumn="1" w:lastColumn="0" w:noHBand="0" w:noVBand="1"/>
      </w:tblPr>
      <w:tblGrid>
        <w:gridCol w:w="2644"/>
        <w:gridCol w:w="5934"/>
      </w:tblGrid>
      <w:tr w:rsidR="00E31376" w:rsidRPr="00BB4841" w14:paraId="280144EE" w14:textId="77777777" w:rsidTr="00FB0110">
        <w:tc>
          <w:tcPr>
            <w:tcW w:w="2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10DE6D" w14:textId="77777777" w:rsidR="008D1134" w:rsidRPr="000009C1" w:rsidRDefault="008D1134" w:rsidP="00BB4841">
            <w:pPr>
              <w:overflowPunct w:val="0"/>
              <w:autoSpaceDE w:val="0"/>
              <w:spacing w:before="240" w:after="60" w:line="360" w:lineRule="auto"/>
              <w:rPr>
                <w:rFonts w:eastAsia="Times New Roman" w:cstheme="minorHAnsi"/>
                <w:b/>
                <w:lang w:eastAsia="zh-CN"/>
              </w:rPr>
            </w:pPr>
            <w:r w:rsidRPr="000009C1">
              <w:rPr>
                <w:rFonts w:eastAsia="Times New Roman" w:cstheme="minorHAnsi"/>
                <w:b/>
                <w:lang w:eastAsia="zh-CN"/>
              </w:rPr>
              <w:t>DATE</w:t>
            </w:r>
          </w:p>
        </w:tc>
        <w:tc>
          <w:tcPr>
            <w:tcW w:w="5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31CFE5" w14:textId="77777777" w:rsidR="008D1134" w:rsidRPr="000009C1" w:rsidRDefault="008D1134" w:rsidP="00BB4841">
            <w:pPr>
              <w:overflowPunct w:val="0"/>
              <w:autoSpaceDE w:val="0"/>
              <w:spacing w:before="240" w:after="60" w:line="360" w:lineRule="auto"/>
              <w:rPr>
                <w:rFonts w:eastAsia="Times New Roman" w:cstheme="minorHAnsi"/>
                <w:b/>
                <w:lang w:eastAsia="zh-CN"/>
              </w:rPr>
            </w:pPr>
            <w:r w:rsidRPr="000009C1">
              <w:rPr>
                <w:rFonts w:eastAsia="Times New Roman" w:cstheme="minorHAnsi"/>
                <w:b/>
                <w:lang w:eastAsia="zh-CN"/>
              </w:rPr>
              <w:t>ACTIVITY</w:t>
            </w:r>
          </w:p>
        </w:tc>
      </w:tr>
      <w:tr w:rsidR="00E31376" w:rsidRPr="00BB4841" w14:paraId="3F655DD4" w14:textId="77777777" w:rsidTr="00FB0110">
        <w:tc>
          <w:tcPr>
            <w:tcW w:w="2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BE35E7" w14:textId="235105D3" w:rsidR="008D1134" w:rsidRPr="000009C1" w:rsidRDefault="00E53F96" w:rsidP="00BB4841">
            <w:pPr>
              <w:overflowPunct w:val="0"/>
              <w:autoSpaceDE w:val="0"/>
              <w:spacing w:before="240" w:line="360" w:lineRule="auto"/>
              <w:rPr>
                <w:rFonts w:eastAsia="SimSun" w:cstheme="minorHAnsi"/>
                <w:lang w:eastAsia="zh-CN"/>
              </w:rPr>
            </w:pPr>
            <w:r>
              <w:rPr>
                <w:rFonts w:eastAsia="SimSun" w:cstheme="minorHAnsi"/>
                <w:lang w:eastAsia="zh-CN"/>
              </w:rPr>
              <w:t>24</w:t>
            </w:r>
            <w:r w:rsidR="000009C1" w:rsidRPr="000009C1">
              <w:rPr>
                <w:rFonts w:eastAsia="SimSun" w:cstheme="minorHAnsi"/>
                <w:lang w:eastAsia="zh-CN"/>
              </w:rPr>
              <w:t xml:space="preserve"> January 2025</w:t>
            </w:r>
          </w:p>
        </w:tc>
        <w:tc>
          <w:tcPr>
            <w:tcW w:w="5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26B7C8" w14:textId="77777777" w:rsidR="008D1134" w:rsidRPr="000009C1" w:rsidRDefault="008D1134" w:rsidP="00BB4841">
            <w:pPr>
              <w:overflowPunct w:val="0"/>
              <w:autoSpaceDE w:val="0"/>
              <w:spacing w:before="240" w:after="60" w:line="360" w:lineRule="auto"/>
              <w:rPr>
                <w:rFonts w:eastAsia="SimSun" w:cstheme="minorHAnsi"/>
                <w:lang w:eastAsia="zh-CN"/>
              </w:rPr>
            </w:pPr>
            <w:r w:rsidRPr="000009C1">
              <w:rPr>
                <w:rFonts w:eastAsia="SimSun" w:cstheme="minorHAnsi"/>
                <w:lang w:eastAsia="zh-CN"/>
              </w:rPr>
              <w:t>Publication of the Request for Information</w:t>
            </w:r>
          </w:p>
        </w:tc>
      </w:tr>
      <w:tr w:rsidR="00E31376" w:rsidRPr="00BB4841" w14:paraId="276AE93F" w14:textId="77777777" w:rsidTr="00FB0110">
        <w:tc>
          <w:tcPr>
            <w:tcW w:w="2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E400D" w14:textId="5831D1CB" w:rsidR="008D1134" w:rsidRPr="000009C1" w:rsidRDefault="00E53F96" w:rsidP="00BB4841">
            <w:pPr>
              <w:overflowPunct w:val="0"/>
              <w:autoSpaceDE w:val="0"/>
              <w:spacing w:before="240" w:line="360" w:lineRule="auto"/>
              <w:rPr>
                <w:rFonts w:eastAsia="SimSun" w:cstheme="minorHAnsi"/>
                <w:lang w:eastAsia="zh-CN"/>
              </w:rPr>
            </w:pPr>
            <w:r>
              <w:rPr>
                <w:rFonts w:eastAsia="SimSun" w:cstheme="minorHAnsi"/>
                <w:lang w:eastAsia="zh-CN"/>
              </w:rPr>
              <w:t>3</w:t>
            </w:r>
            <w:r w:rsidR="000009C1" w:rsidRPr="000009C1">
              <w:rPr>
                <w:rFonts w:eastAsia="SimSun" w:cstheme="minorHAnsi"/>
                <w:lang w:eastAsia="zh-CN"/>
              </w:rPr>
              <w:t>1 January 2025</w:t>
            </w:r>
          </w:p>
        </w:tc>
        <w:tc>
          <w:tcPr>
            <w:tcW w:w="5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9BE346" w14:textId="77777777" w:rsidR="008D1134" w:rsidRPr="000009C1" w:rsidRDefault="008D1134" w:rsidP="00BB4841">
            <w:pPr>
              <w:overflowPunct w:val="0"/>
              <w:autoSpaceDE w:val="0"/>
              <w:spacing w:before="240" w:after="60" w:line="360" w:lineRule="auto"/>
              <w:rPr>
                <w:rFonts w:eastAsia="SimSun" w:cstheme="minorHAnsi"/>
                <w:lang w:eastAsia="zh-CN"/>
              </w:rPr>
            </w:pPr>
            <w:r w:rsidRPr="000009C1">
              <w:rPr>
                <w:rFonts w:eastAsia="SimSun" w:cstheme="minorHAnsi"/>
                <w:lang w:eastAsia="zh-CN"/>
              </w:rPr>
              <w:t>Deadline for submission of a RFI Response</w:t>
            </w:r>
          </w:p>
        </w:tc>
      </w:tr>
      <w:tr w:rsidR="00E31376" w:rsidRPr="00BB4841" w14:paraId="5CDF5DD5" w14:textId="77777777" w:rsidTr="00FB0110">
        <w:trPr>
          <w:trHeight w:val="263"/>
        </w:trPr>
        <w:tc>
          <w:tcPr>
            <w:tcW w:w="2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82D041" w14:textId="09EEED66" w:rsidR="008D1134" w:rsidRPr="000009C1" w:rsidRDefault="00E53F96" w:rsidP="00BB4841">
            <w:pPr>
              <w:overflowPunct w:val="0"/>
              <w:autoSpaceDE w:val="0"/>
              <w:spacing w:before="240" w:line="360" w:lineRule="auto"/>
              <w:rPr>
                <w:rFonts w:eastAsia="SimSun" w:cstheme="minorHAnsi"/>
                <w:lang w:eastAsia="zh-CN"/>
              </w:rPr>
            </w:pPr>
            <w:r>
              <w:rPr>
                <w:rFonts w:eastAsia="SimSun" w:cstheme="minorHAnsi"/>
                <w:lang w:eastAsia="zh-CN"/>
              </w:rPr>
              <w:t>05</w:t>
            </w:r>
            <w:r w:rsidR="000009C1" w:rsidRPr="000009C1">
              <w:rPr>
                <w:rFonts w:eastAsia="SimSun" w:cstheme="minorHAnsi"/>
                <w:lang w:eastAsia="zh-CN"/>
              </w:rPr>
              <w:t xml:space="preserve"> January 2025</w:t>
            </w:r>
          </w:p>
        </w:tc>
        <w:tc>
          <w:tcPr>
            <w:tcW w:w="5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7C3A8E" w14:textId="042E3F12" w:rsidR="008D1134" w:rsidRPr="000009C1" w:rsidRDefault="008D1134" w:rsidP="00BB4841">
            <w:pPr>
              <w:overflowPunct w:val="0"/>
              <w:autoSpaceDE w:val="0"/>
              <w:spacing w:before="240" w:after="60" w:line="360" w:lineRule="auto"/>
              <w:rPr>
                <w:rFonts w:eastAsia="SimSun" w:cstheme="minorHAnsi"/>
                <w:lang w:eastAsia="zh-CN"/>
              </w:rPr>
            </w:pPr>
            <w:r w:rsidRPr="000009C1">
              <w:rPr>
                <w:rFonts w:eastAsia="SimSun" w:cstheme="minorHAnsi"/>
                <w:lang w:eastAsia="zh-CN"/>
              </w:rPr>
              <w:t>Analysis of RFI responses</w:t>
            </w:r>
          </w:p>
        </w:tc>
      </w:tr>
    </w:tbl>
    <w:p w14:paraId="676AC5E5" w14:textId="77777777" w:rsidR="00A82F28" w:rsidRDefault="00A82F28" w:rsidP="009E244C"/>
    <w:sectPr w:rsidR="00A82F28">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AF801" w14:textId="77777777" w:rsidR="001205B5" w:rsidRDefault="001205B5" w:rsidP="00835263">
      <w:pPr>
        <w:spacing w:after="0" w:line="240" w:lineRule="auto"/>
      </w:pPr>
      <w:r>
        <w:separator/>
      </w:r>
    </w:p>
  </w:endnote>
  <w:endnote w:type="continuationSeparator" w:id="0">
    <w:p w14:paraId="784EA771" w14:textId="77777777" w:rsidR="001205B5" w:rsidRDefault="001205B5" w:rsidP="00835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5D69D" w14:textId="77777777" w:rsidR="001205B5" w:rsidRDefault="001205B5" w:rsidP="00835263">
      <w:pPr>
        <w:spacing w:after="0" w:line="240" w:lineRule="auto"/>
      </w:pPr>
      <w:r>
        <w:separator/>
      </w:r>
    </w:p>
  </w:footnote>
  <w:footnote w:type="continuationSeparator" w:id="0">
    <w:p w14:paraId="0AC507C2" w14:textId="77777777" w:rsidR="001205B5" w:rsidRDefault="001205B5" w:rsidP="00835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3EC8B" w14:textId="0FE3CFA3" w:rsidR="007F01C7" w:rsidRDefault="00E53F96">
    <w:pPr>
      <w:pStyle w:val="Header"/>
    </w:pPr>
    <w:r>
      <w:rPr>
        <w:noProof/>
        <w:lang w:eastAsia="en-GB"/>
      </w:rPr>
      <w:drawing>
        <wp:anchor distT="0" distB="0" distL="114300" distR="114300" simplePos="0" relativeHeight="251660288" behindDoc="1" locked="0" layoutInCell="1" allowOverlap="1" wp14:anchorId="31A150FF" wp14:editId="5A9F2C49">
          <wp:simplePos x="0" y="0"/>
          <wp:positionH relativeFrom="column">
            <wp:posOffset>-895350</wp:posOffset>
          </wp:positionH>
          <wp:positionV relativeFrom="paragraph">
            <wp:posOffset>-468631</wp:posOffset>
          </wp:positionV>
          <wp:extent cx="7572375" cy="10696575"/>
          <wp:effectExtent l="0" t="0" r="9525" b="9525"/>
          <wp:wrapNone/>
          <wp:docPr id="198336288" name="Picture 3"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36288" name="Picture 3"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2375" cy="10696575"/>
                  </a:xfrm>
                  <a:prstGeom prst="rect">
                    <a:avLst/>
                  </a:prstGeom>
                </pic:spPr>
              </pic:pic>
            </a:graphicData>
          </a:graphic>
          <wp14:sizeRelH relativeFrom="page">
            <wp14:pctWidth>0</wp14:pctWidth>
          </wp14:sizeRelH>
          <wp14:sizeRelV relativeFrom="page">
            <wp14:pctHeight>0</wp14:pctHeight>
          </wp14:sizeRelV>
        </wp:anchor>
      </w:drawing>
    </w:r>
    <w:r w:rsidR="007F01C7">
      <w:rPr>
        <w:noProof/>
        <w:lang w:eastAsia="en-GB"/>
      </w:rPr>
      <w:drawing>
        <wp:anchor distT="0" distB="0" distL="114300" distR="114300" simplePos="0" relativeHeight="251659264" behindDoc="1" locked="0" layoutInCell="1" allowOverlap="1" wp14:anchorId="74CF5254" wp14:editId="3DF50CBC">
          <wp:simplePos x="0" y="0"/>
          <wp:positionH relativeFrom="column">
            <wp:posOffset>-10027610</wp:posOffset>
          </wp:positionH>
          <wp:positionV relativeFrom="paragraph">
            <wp:posOffset>1337339</wp:posOffset>
          </wp:positionV>
          <wp:extent cx="7554580" cy="10685721"/>
          <wp:effectExtent l="0" t="0" r="889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 head.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4580" cy="1068572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01AFC"/>
    <w:multiLevelType w:val="hybridMultilevel"/>
    <w:tmpl w:val="C5C6D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26A64"/>
    <w:multiLevelType w:val="hybridMultilevel"/>
    <w:tmpl w:val="164A98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C515A4"/>
    <w:multiLevelType w:val="hybridMultilevel"/>
    <w:tmpl w:val="77906724"/>
    <w:lvl w:ilvl="0" w:tplc="26723916">
      <w:start w:val="1"/>
      <w:numFmt w:val="decimal"/>
      <w:lvlText w:val="%1."/>
      <w:lvlJc w:val="left"/>
      <w:pPr>
        <w:ind w:left="720" w:hanging="36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0B230E3"/>
    <w:multiLevelType w:val="hybridMultilevel"/>
    <w:tmpl w:val="4ADC6192"/>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5B7387"/>
    <w:multiLevelType w:val="hybridMultilevel"/>
    <w:tmpl w:val="A226F8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C768EC"/>
    <w:multiLevelType w:val="hybridMultilevel"/>
    <w:tmpl w:val="C496656C"/>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0457C6"/>
    <w:multiLevelType w:val="multilevel"/>
    <w:tmpl w:val="09B27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4936E2"/>
    <w:multiLevelType w:val="hybridMultilevel"/>
    <w:tmpl w:val="877AE68C"/>
    <w:lvl w:ilvl="0" w:tplc="D11249CA">
      <w:start w:val="2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152C74"/>
    <w:multiLevelType w:val="hybridMultilevel"/>
    <w:tmpl w:val="30BE7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185939"/>
    <w:multiLevelType w:val="hybridMultilevel"/>
    <w:tmpl w:val="3C3C5564"/>
    <w:lvl w:ilvl="0" w:tplc="92E294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AA5405"/>
    <w:multiLevelType w:val="hybridMultilevel"/>
    <w:tmpl w:val="98D0DF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09477B"/>
    <w:multiLevelType w:val="hybridMultilevel"/>
    <w:tmpl w:val="496C484A"/>
    <w:lvl w:ilvl="0" w:tplc="D11249CA">
      <w:start w:val="2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B35917"/>
    <w:multiLevelType w:val="hybridMultilevel"/>
    <w:tmpl w:val="EAA2F4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EC518F"/>
    <w:multiLevelType w:val="hybridMultilevel"/>
    <w:tmpl w:val="1484650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C9C1543"/>
    <w:multiLevelType w:val="hybridMultilevel"/>
    <w:tmpl w:val="2940E9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9B3C6B"/>
    <w:multiLevelType w:val="hybridMultilevel"/>
    <w:tmpl w:val="25800DE2"/>
    <w:lvl w:ilvl="0" w:tplc="A912BCA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E6473D"/>
    <w:multiLevelType w:val="hybridMultilevel"/>
    <w:tmpl w:val="39FE4398"/>
    <w:lvl w:ilvl="0" w:tplc="26723916">
      <w:start w:val="1"/>
      <w:numFmt w:val="decimal"/>
      <w:lvlText w:val="%1."/>
      <w:lvlJc w:val="left"/>
      <w:pPr>
        <w:ind w:left="720" w:hanging="36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1D03700"/>
    <w:multiLevelType w:val="hybridMultilevel"/>
    <w:tmpl w:val="816A1E0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F22527"/>
    <w:multiLevelType w:val="hybridMultilevel"/>
    <w:tmpl w:val="F160A3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8815F6"/>
    <w:multiLevelType w:val="multilevel"/>
    <w:tmpl w:val="8ADA73E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0" w15:restartNumberingAfterBreak="0">
    <w:nsid w:val="37E92F04"/>
    <w:multiLevelType w:val="hybridMultilevel"/>
    <w:tmpl w:val="34FAE9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A867083"/>
    <w:multiLevelType w:val="hybridMultilevel"/>
    <w:tmpl w:val="123041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8B18ED"/>
    <w:multiLevelType w:val="hybridMultilevel"/>
    <w:tmpl w:val="E4F8A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8C0227"/>
    <w:multiLevelType w:val="multilevel"/>
    <w:tmpl w:val="D36EE2F0"/>
    <w:lvl w:ilvl="0">
      <w:start w:val="1"/>
      <w:numFmt w:val="decimal"/>
      <w:lvlText w:val="%1."/>
      <w:lvlJc w:val="left"/>
      <w:pPr>
        <w:ind w:left="360" w:hanging="360"/>
      </w:pPr>
      <w:rPr>
        <w:b/>
        <w:bCs/>
      </w:rPr>
    </w:lvl>
    <w:lvl w:ilvl="1">
      <w:start w:val="1"/>
      <w:numFmt w:val="decimal"/>
      <w:lvlText w:val="%1.%2."/>
      <w:lvlJc w:val="left"/>
      <w:pPr>
        <w:ind w:left="792" w:hanging="432"/>
      </w:pPr>
      <w:rPr>
        <w:b w:val="0"/>
        <w:bCs w:val="0"/>
        <w:color w:val="000000" w:themeColor="text1"/>
      </w:rPr>
    </w:lvl>
    <w:lvl w:ilvl="2">
      <w:start w:val="1"/>
      <w:numFmt w:val="decimal"/>
      <w:lvlText w:val="%3."/>
      <w:lvlJc w:val="left"/>
      <w:pPr>
        <w:ind w:left="1224" w:hanging="504"/>
      </w:pPr>
      <w:rPr>
        <w:rFonts w:asciiTheme="minorHAnsi" w:eastAsiaTheme="minorEastAsia" w:hAnsiTheme="minorHAnsi" w:cstheme="minorBidi"/>
        <w:b w:val="0"/>
        <w:bCs w:val="0"/>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DC60E2D"/>
    <w:multiLevelType w:val="hybridMultilevel"/>
    <w:tmpl w:val="34FAE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AA2619"/>
    <w:multiLevelType w:val="hybridMultilevel"/>
    <w:tmpl w:val="34FAE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5CA13EC"/>
    <w:multiLevelType w:val="hybridMultilevel"/>
    <w:tmpl w:val="EBACAC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6155BFF"/>
    <w:multiLevelType w:val="hybridMultilevel"/>
    <w:tmpl w:val="3BDA7D40"/>
    <w:lvl w:ilvl="0" w:tplc="73920CD4">
      <w:start w:val="1"/>
      <w:numFmt w:val="decimal"/>
      <w:lvlText w:val="%1."/>
      <w:lvlJc w:val="left"/>
      <w:pPr>
        <w:ind w:left="1020" w:hanging="360"/>
      </w:pPr>
    </w:lvl>
    <w:lvl w:ilvl="1" w:tplc="A6C41E9C">
      <w:start w:val="1"/>
      <w:numFmt w:val="decimal"/>
      <w:lvlText w:val="%2."/>
      <w:lvlJc w:val="left"/>
      <w:pPr>
        <w:ind w:left="1020" w:hanging="360"/>
      </w:pPr>
    </w:lvl>
    <w:lvl w:ilvl="2" w:tplc="C0645706">
      <w:start w:val="1"/>
      <w:numFmt w:val="decimal"/>
      <w:lvlText w:val="%3."/>
      <w:lvlJc w:val="left"/>
      <w:pPr>
        <w:ind w:left="1020" w:hanging="360"/>
      </w:pPr>
    </w:lvl>
    <w:lvl w:ilvl="3" w:tplc="EFB22352">
      <w:start w:val="1"/>
      <w:numFmt w:val="decimal"/>
      <w:lvlText w:val="%4."/>
      <w:lvlJc w:val="left"/>
      <w:pPr>
        <w:ind w:left="1020" w:hanging="360"/>
      </w:pPr>
    </w:lvl>
    <w:lvl w:ilvl="4" w:tplc="52981C4A">
      <w:start w:val="1"/>
      <w:numFmt w:val="decimal"/>
      <w:lvlText w:val="%5."/>
      <w:lvlJc w:val="left"/>
      <w:pPr>
        <w:ind w:left="1020" w:hanging="360"/>
      </w:pPr>
    </w:lvl>
    <w:lvl w:ilvl="5" w:tplc="A4DC3AE8">
      <w:start w:val="1"/>
      <w:numFmt w:val="decimal"/>
      <w:lvlText w:val="%6."/>
      <w:lvlJc w:val="left"/>
      <w:pPr>
        <w:ind w:left="1020" w:hanging="360"/>
      </w:pPr>
    </w:lvl>
    <w:lvl w:ilvl="6" w:tplc="4260C880">
      <w:start w:val="1"/>
      <w:numFmt w:val="decimal"/>
      <w:lvlText w:val="%7."/>
      <w:lvlJc w:val="left"/>
      <w:pPr>
        <w:ind w:left="1020" w:hanging="360"/>
      </w:pPr>
    </w:lvl>
    <w:lvl w:ilvl="7" w:tplc="4A5E6BF6">
      <w:start w:val="1"/>
      <w:numFmt w:val="decimal"/>
      <w:lvlText w:val="%8."/>
      <w:lvlJc w:val="left"/>
      <w:pPr>
        <w:ind w:left="1020" w:hanging="360"/>
      </w:pPr>
    </w:lvl>
    <w:lvl w:ilvl="8" w:tplc="3F9EE286">
      <w:start w:val="1"/>
      <w:numFmt w:val="decimal"/>
      <w:lvlText w:val="%9."/>
      <w:lvlJc w:val="left"/>
      <w:pPr>
        <w:ind w:left="1020" w:hanging="360"/>
      </w:pPr>
    </w:lvl>
  </w:abstractNum>
  <w:abstractNum w:abstractNumId="28" w15:restartNumberingAfterBreak="0">
    <w:nsid w:val="4BC20C07"/>
    <w:multiLevelType w:val="hybridMultilevel"/>
    <w:tmpl w:val="6D50095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D5A2907"/>
    <w:multiLevelType w:val="multilevel"/>
    <w:tmpl w:val="5396386C"/>
    <w:lvl w:ilvl="0">
      <w:numFmt w:val="bullet"/>
      <w:lvlText w:val="•"/>
      <w:lvlJc w:val="left"/>
      <w:pPr>
        <w:ind w:left="1080" w:hanging="720"/>
      </w:pPr>
      <w:rPr>
        <w:rFonts w:ascii="Arial" w:eastAsia="Times New Roman" w:hAnsi="Arial" w:cs="Arial"/>
        <w:color w:val="000000"/>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59A25E7F"/>
    <w:multiLevelType w:val="hybridMultilevel"/>
    <w:tmpl w:val="E328009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012F38"/>
    <w:multiLevelType w:val="hybridMultilevel"/>
    <w:tmpl w:val="E4F8A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F83C5F"/>
    <w:multiLevelType w:val="hybridMultilevel"/>
    <w:tmpl w:val="8F38EA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1EC2EED"/>
    <w:multiLevelType w:val="hybridMultilevel"/>
    <w:tmpl w:val="D5FA695E"/>
    <w:lvl w:ilvl="0" w:tplc="90EAC2A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64172D"/>
    <w:multiLevelType w:val="hybridMultilevel"/>
    <w:tmpl w:val="7FC63458"/>
    <w:lvl w:ilvl="0" w:tplc="A912BCA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ED3B31"/>
    <w:multiLevelType w:val="hybridMultilevel"/>
    <w:tmpl w:val="00228C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BC17161"/>
    <w:multiLevelType w:val="hybridMultilevel"/>
    <w:tmpl w:val="D5E8C738"/>
    <w:lvl w:ilvl="0" w:tplc="92E294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BF4E82"/>
    <w:multiLevelType w:val="hybridMultilevel"/>
    <w:tmpl w:val="2EC6E6AC"/>
    <w:lvl w:ilvl="0" w:tplc="A912BCA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079973">
    <w:abstractNumId w:val="37"/>
  </w:num>
  <w:num w:numId="2" w16cid:durableId="557201942">
    <w:abstractNumId w:val="33"/>
  </w:num>
  <w:num w:numId="3" w16cid:durableId="425730735">
    <w:abstractNumId w:val="15"/>
  </w:num>
  <w:num w:numId="4" w16cid:durableId="1735396046">
    <w:abstractNumId w:val="34"/>
  </w:num>
  <w:num w:numId="5" w16cid:durableId="197426787">
    <w:abstractNumId w:val="16"/>
  </w:num>
  <w:num w:numId="6" w16cid:durableId="18510237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9204795">
    <w:abstractNumId w:val="2"/>
  </w:num>
  <w:num w:numId="8" w16cid:durableId="1410926689">
    <w:abstractNumId w:val="6"/>
  </w:num>
  <w:num w:numId="9" w16cid:durableId="1426152740">
    <w:abstractNumId w:val="26"/>
  </w:num>
  <w:num w:numId="10" w16cid:durableId="2080784488">
    <w:abstractNumId w:val="1"/>
  </w:num>
  <w:num w:numId="11" w16cid:durableId="366418377">
    <w:abstractNumId w:val="32"/>
  </w:num>
  <w:num w:numId="12" w16cid:durableId="1528834469">
    <w:abstractNumId w:val="4"/>
  </w:num>
  <w:num w:numId="13" w16cid:durableId="134033510">
    <w:abstractNumId w:val="31"/>
  </w:num>
  <w:num w:numId="14" w16cid:durableId="2033606165">
    <w:abstractNumId w:val="22"/>
  </w:num>
  <w:num w:numId="15" w16cid:durableId="1692492924">
    <w:abstractNumId w:val="17"/>
  </w:num>
  <w:num w:numId="16" w16cid:durableId="124853803">
    <w:abstractNumId w:val="5"/>
  </w:num>
  <w:num w:numId="17" w16cid:durableId="1128358762">
    <w:abstractNumId w:val="30"/>
  </w:num>
  <w:num w:numId="18" w16cid:durableId="719480304">
    <w:abstractNumId w:val="24"/>
  </w:num>
  <w:num w:numId="19" w16cid:durableId="1809280981">
    <w:abstractNumId w:val="35"/>
  </w:num>
  <w:num w:numId="20" w16cid:durableId="481384936">
    <w:abstractNumId w:val="29"/>
  </w:num>
  <w:num w:numId="21" w16cid:durableId="1794900571">
    <w:abstractNumId w:val="25"/>
  </w:num>
  <w:num w:numId="22" w16cid:durableId="2078046072">
    <w:abstractNumId w:val="19"/>
  </w:num>
  <w:num w:numId="23" w16cid:durableId="1165320143">
    <w:abstractNumId w:val="18"/>
  </w:num>
  <w:num w:numId="24" w16cid:durableId="207298893">
    <w:abstractNumId w:val="14"/>
  </w:num>
  <w:num w:numId="25" w16cid:durableId="1981835615">
    <w:abstractNumId w:val="20"/>
  </w:num>
  <w:num w:numId="26" w16cid:durableId="911162097">
    <w:abstractNumId w:val="12"/>
  </w:num>
  <w:num w:numId="27" w16cid:durableId="1142384393">
    <w:abstractNumId w:val="10"/>
  </w:num>
  <w:num w:numId="28" w16cid:durableId="241112687">
    <w:abstractNumId w:val="3"/>
  </w:num>
  <w:num w:numId="29" w16cid:durableId="1298073785">
    <w:abstractNumId w:val="8"/>
  </w:num>
  <w:num w:numId="30" w16cid:durableId="458574955">
    <w:abstractNumId w:val="36"/>
  </w:num>
  <w:num w:numId="31" w16cid:durableId="2129424195">
    <w:abstractNumId w:val="9"/>
  </w:num>
  <w:num w:numId="32" w16cid:durableId="765925797">
    <w:abstractNumId w:val="13"/>
  </w:num>
  <w:num w:numId="33" w16cid:durableId="2108424872">
    <w:abstractNumId w:val="0"/>
  </w:num>
  <w:num w:numId="34" w16cid:durableId="652754864">
    <w:abstractNumId w:val="23"/>
  </w:num>
  <w:num w:numId="35" w16cid:durableId="627586664">
    <w:abstractNumId w:val="11"/>
  </w:num>
  <w:num w:numId="36" w16cid:durableId="447429406">
    <w:abstractNumId w:val="7"/>
  </w:num>
  <w:num w:numId="37" w16cid:durableId="253632968">
    <w:abstractNumId w:val="28"/>
  </w:num>
  <w:num w:numId="38" w16cid:durableId="1507330726">
    <w:abstractNumId w:val="27"/>
  </w:num>
  <w:num w:numId="39" w16cid:durableId="2155539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D66"/>
    <w:rsid w:val="000009C1"/>
    <w:rsid w:val="00004368"/>
    <w:rsid w:val="00016F2A"/>
    <w:rsid w:val="000255E7"/>
    <w:rsid w:val="00026992"/>
    <w:rsid w:val="000279D0"/>
    <w:rsid w:val="00031467"/>
    <w:rsid w:val="00032FD4"/>
    <w:rsid w:val="000D4743"/>
    <w:rsid w:val="000E39A9"/>
    <w:rsid w:val="000F26B8"/>
    <w:rsid w:val="001205B5"/>
    <w:rsid w:val="00130D69"/>
    <w:rsid w:val="001448A4"/>
    <w:rsid w:val="00171A49"/>
    <w:rsid w:val="00191749"/>
    <w:rsid w:val="001F1BCF"/>
    <w:rsid w:val="001F2939"/>
    <w:rsid w:val="002072FC"/>
    <w:rsid w:val="00237935"/>
    <w:rsid w:val="00251C81"/>
    <w:rsid w:val="00257EA5"/>
    <w:rsid w:val="0026254C"/>
    <w:rsid w:val="00275DD1"/>
    <w:rsid w:val="00277C39"/>
    <w:rsid w:val="0029151B"/>
    <w:rsid w:val="002D3882"/>
    <w:rsid w:val="002D3C2C"/>
    <w:rsid w:val="002F3F1F"/>
    <w:rsid w:val="00372C9B"/>
    <w:rsid w:val="003C6846"/>
    <w:rsid w:val="003D76CD"/>
    <w:rsid w:val="003E1F47"/>
    <w:rsid w:val="003E7F12"/>
    <w:rsid w:val="003F3D50"/>
    <w:rsid w:val="0045751A"/>
    <w:rsid w:val="00481C20"/>
    <w:rsid w:val="004B7F14"/>
    <w:rsid w:val="004C2E7A"/>
    <w:rsid w:val="00512097"/>
    <w:rsid w:val="00526A4F"/>
    <w:rsid w:val="00534E2F"/>
    <w:rsid w:val="00540BB6"/>
    <w:rsid w:val="00547F32"/>
    <w:rsid w:val="00571E4C"/>
    <w:rsid w:val="0057666E"/>
    <w:rsid w:val="00581F5E"/>
    <w:rsid w:val="005B54C8"/>
    <w:rsid w:val="005C0B51"/>
    <w:rsid w:val="005C191A"/>
    <w:rsid w:val="005E1861"/>
    <w:rsid w:val="006018AF"/>
    <w:rsid w:val="00635BBB"/>
    <w:rsid w:val="006401BE"/>
    <w:rsid w:val="0065512B"/>
    <w:rsid w:val="0067067F"/>
    <w:rsid w:val="00673716"/>
    <w:rsid w:val="00691FE2"/>
    <w:rsid w:val="006A7C4D"/>
    <w:rsid w:val="006C08E0"/>
    <w:rsid w:val="006C663D"/>
    <w:rsid w:val="006F439E"/>
    <w:rsid w:val="00735968"/>
    <w:rsid w:val="00740FFC"/>
    <w:rsid w:val="00746CC2"/>
    <w:rsid w:val="00757AFA"/>
    <w:rsid w:val="0077623E"/>
    <w:rsid w:val="00794D82"/>
    <w:rsid w:val="007958B3"/>
    <w:rsid w:val="007C024D"/>
    <w:rsid w:val="007C3F74"/>
    <w:rsid w:val="007F01C7"/>
    <w:rsid w:val="00800698"/>
    <w:rsid w:val="00835263"/>
    <w:rsid w:val="0085456A"/>
    <w:rsid w:val="008C18D2"/>
    <w:rsid w:val="008D1134"/>
    <w:rsid w:val="00907D77"/>
    <w:rsid w:val="00912D66"/>
    <w:rsid w:val="0092415F"/>
    <w:rsid w:val="0096701C"/>
    <w:rsid w:val="009739FA"/>
    <w:rsid w:val="009940BE"/>
    <w:rsid w:val="00995F69"/>
    <w:rsid w:val="009E244C"/>
    <w:rsid w:val="009E3261"/>
    <w:rsid w:val="00A018F7"/>
    <w:rsid w:val="00A203F9"/>
    <w:rsid w:val="00A30376"/>
    <w:rsid w:val="00A540C5"/>
    <w:rsid w:val="00A82F28"/>
    <w:rsid w:val="00AF7DFA"/>
    <w:rsid w:val="00B017C5"/>
    <w:rsid w:val="00B2793D"/>
    <w:rsid w:val="00B30869"/>
    <w:rsid w:val="00B52CB5"/>
    <w:rsid w:val="00B764C1"/>
    <w:rsid w:val="00BB00C9"/>
    <w:rsid w:val="00BB4841"/>
    <w:rsid w:val="00BC1A5A"/>
    <w:rsid w:val="00BD0F50"/>
    <w:rsid w:val="00BD1326"/>
    <w:rsid w:val="00BD2A20"/>
    <w:rsid w:val="00C26FD2"/>
    <w:rsid w:val="00C720C5"/>
    <w:rsid w:val="00CA396C"/>
    <w:rsid w:val="00CA64CA"/>
    <w:rsid w:val="00CE6A4E"/>
    <w:rsid w:val="00CF03F4"/>
    <w:rsid w:val="00CF6798"/>
    <w:rsid w:val="00D85AB6"/>
    <w:rsid w:val="00DA2BF1"/>
    <w:rsid w:val="00DC10EB"/>
    <w:rsid w:val="00E31376"/>
    <w:rsid w:val="00E53F96"/>
    <w:rsid w:val="00E669D8"/>
    <w:rsid w:val="00E67B83"/>
    <w:rsid w:val="00E87680"/>
    <w:rsid w:val="00EB25D6"/>
    <w:rsid w:val="00EC0BBB"/>
    <w:rsid w:val="00EF59DB"/>
    <w:rsid w:val="00F706A0"/>
    <w:rsid w:val="00F95CE8"/>
    <w:rsid w:val="00FB0110"/>
    <w:rsid w:val="00FE2F8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98589"/>
  <w15:docId w15:val="{B1148CFC-C758-4E24-A2ED-D7D927608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2C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12D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E244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12D6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12D66"/>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912D6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12D66"/>
    <w:pPr>
      <w:ind w:left="720"/>
      <w:contextualSpacing/>
    </w:pPr>
  </w:style>
  <w:style w:type="character" w:customStyle="1" w:styleId="Heading1Char">
    <w:name w:val="Heading 1 Char"/>
    <w:basedOn w:val="DefaultParagraphFont"/>
    <w:link w:val="Heading1"/>
    <w:uiPriority w:val="9"/>
    <w:rsid w:val="00372C9B"/>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352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263"/>
  </w:style>
  <w:style w:type="paragraph" w:styleId="Footer">
    <w:name w:val="footer"/>
    <w:basedOn w:val="Normal"/>
    <w:link w:val="FooterChar"/>
    <w:uiPriority w:val="99"/>
    <w:unhideWhenUsed/>
    <w:rsid w:val="008352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263"/>
  </w:style>
  <w:style w:type="character" w:styleId="Strong">
    <w:name w:val="Strong"/>
    <w:basedOn w:val="DefaultParagraphFont"/>
    <w:uiPriority w:val="22"/>
    <w:qFormat/>
    <w:rsid w:val="00130D69"/>
    <w:rPr>
      <w:b/>
      <w:bCs/>
    </w:rPr>
  </w:style>
  <w:style w:type="character" w:styleId="CommentReference">
    <w:name w:val="annotation reference"/>
    <w:basedOn w:val="DefaultParagraphFont"/>
    <w:unhideWhenUsed/>
    <w:rsid w:val="00130D69"/>
    <w:rPr>
      <w:sz w:val="16"/>
      <w:szCs w:val="16"/>
    </w:rPr>
  </w:style>
  <w:style w:type="paragraph" w:styleId="CommentText">
    <w:name w:val="annotation text"/>
    <w:basedOn w:val="Normal"/>
    <w:link w:val="CommentTextChar"/>
    <w:uiPriority w:val="99"/>
    <w:unhideWhenUsed/>
    <w:rsid w:val="00130D69"/>
    <w:pPr>
      <w:spacing w:line="240" w:lineRule="auto"/>
    </w:pPr>
    <w:rPr>
      <w:sz w:val="20"/>
      <w:szCs w:val="20"/>
    </w:rPr>
  </w:style>
  <w:style w:type="character" w:customStyle="1" w:styleId="CommentTextChar">
    <w:name w:val="Comment Text Char"/>
    <w:basedOn w:val="DefaultParagraphFont"/>
    <w:link w:val="CommentText"/>
    <w:uiPriority w:val="99"/>
    <w:rsid w:val="00130D69"/>
    <w:rPr>
      <w:sz w:val="20"/>
      <w:szCs w:val="20"/>
    </w:rPr>
  </w:style>
  <w:style w:type="paragraph" w:styleId="CommentSubject">
    <w:name w:val="annotation subject"/>
    <w:basedOn w:val="CommentText"/>
    <w:next w:val="CommentText"/>
    <w:link w:val="CommentSubjectChar"/>
    <w:uiPriority w:val="99"/>
    <w:semiHidden/>
    <w:unhideWhenUsed/>
    <w:rsid w:val="00130D69"/>
    <w:rPr>
      <w:b/>
      <w:bCs/>
    </w:rPr>
  </w:style>
  <w:style w:type="character" w:customStyle="1" w:styleId="CommentSubjectChar">
    <w:name w:val="Comment Subject Char"/>
    <w:basedOn w:val="CommentTextChar"/>
    <w:link w:val="CommentSubject"/>
    <w:uiPriority w:val="99"/>
    <w:semiHidden/>
    <w:rsid w:val="00130D69"/>
    <w:rPr>
      <w:b/>
      <w:bCs/>
      <w:sz w:val="20"/>
      <w:szCs w:val="20"/>
    </w:rPr>
  </w:style>
  <w:style w:type="paragraph" w:styleId="BalloonText">
    <w:name w:val="Balloon Text"/>
    <w:basedOn w:val="Normal"/>
    <w:link w:val="BalloonTextChar"/>
    <w:uiPriority w:val="99"/>
    <w:semiHidden/>
    <w:unhideWhenUsed/>
    <w:rsid w:val="00130D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D69"/>
    <w:rPr>
      <w:rFonts w:ascii="Tahoma" w:hAnsi="Tahoma" w:cs="Tahoma"/>
      <w:sz w:val="16"/>
      <w:szCs w:val="16"/>
    </w:rPr>
  </w:style>
  <w:style w:type="paragraph" w:styleId="NormalWeb">
    <w:name w:val="Normal (Web)"/>
    <w:basedOn w:val="Normal"/>
    <w:unhideWhenUsed/>
    <w:rsid w:val="0026254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semiHidden/>
    <w:unhideWhenUsed/>
    <w:qFormat/>
    <w:rsid w:val="009E244C"/>
    <w:pPr>
      <w:outlineLvl w:val="9"/>
    </w:pPr>
    <w:rPr>
      <w:lang w:val="en-US"/>
    </w:rPr>
  </w:style>
  <w:style w:type="paragraph" w:styleId="TOC1">
    <w:name w:val="toc 1"/>
    <w:basedOn w:val="Normal"/>
    <w:next w:val="Normal"/>
    <w:autoRedefine/>
    <w:uiPriority w:val="39"/>
    <w:unhideWhenUsed/>
    <w:rsid w:val="009E244C"/>
    <w:pPr>
      <w:tabs>
        <w:tab w:val="right" w:leader="dot" w:pos="9016"/>
      </w:tabs>
      <w:spacing w:after="100"/>
    </w:pPr>
  </w:style>
  <w:style w:type="paragraph" w:styleId="TOC2">
    <w:name w:val="toc 2"/>
    <w:basedOn w:val="Normal"/>
    <w:next w:val="Normal"/>
    <w:autoRedefine/>
    <w:uiPriority w:val="39"/>
    <w:unhideWhenUsed/>
    <w:rsid w:val="009E244C"/>
    <w:pPr>
      <w:spacing w:after="100"/>
      <w:ind w:left="220"/>
    </w:pPr>
  </w:style>
  <w:style w:type="character" w:styleId="Hyperlink">
    <w:name w:val="Hyperlink"/>
    <w:basedOn w:val="DefaultParagraphFont"/>
    <w:uiPriority w:val="99"/>
    <w:unhideWhenUsed/>
    <w:rsid w:val="009E244C"/>
    <w:rPr>
      <w:color w:val="0000FF" w:themeColor="hyperlink"/>
      <w:u w:val="single"/>
    </w:rPr>
  </w:style>
  <w:style w:type="paragraph" w:styleId="NoSpacing">
    <w:name w:val="No Spacing"/>
    <w:uiPriority w:val="1"/>
    <w:qFormat/>
    <w:rsid w:val="009E244C"/>
    <w:pPr>
      <w:spacing w:after="0" w:line="240" w:lineRule="auto"/>
    </w:pPr>
  </w:style>
  <w:style w:type="character" w:customStyle="1" w:styleId="Heading3Char">
    <w:name w:val="Heading 3 Char"/>
    <w:basedOn w:val="DefaultParagraphFont"/>
    <w:link w:val="Heading3"/>
    <w:uiPriority w:val="9"/>
    <w:rsid w:val="009E244C"/>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9E244C"/>
    <w:pPr>
      <w:spacing w:after="100"/>
      <w:ind w:left="440"/>
    </w:pPr>
  </w:style>
  <w:style w:type="paragraph" w:styleId="Revision">
    <w:name w:val="Revision"/>
    <w:hidden/>
    <w:uiPriority w:val="99"/>
    <w:semiHidden/>
    <w:rsid w:val="00251C81"/>
    <w:pPr>
      <w:spacing w:after="0" w:line="240" w:lineRule="auto"/>
    </w:pPr>
  </w:style>
  <w:style w:type="character" w:styleId="UnresolvedMention">
    <w:name w:val="Unresolved Mention"/>
    <w:basedOn w:val="DefaultParagraphFont"/>
    <w:uiPriority w:val="99"/>
    <w:semiHidden/>
    <w:unhideWhenUsed/>
    <w:rsid w:val="00031467"/>
    <w:rPr>
      <w:color w:val="605E5C"/>
      <w:shd w:val="clear" w:color="auto" w:fill="E1DFDD"/>
    </w:rPr>
  </w:style>
  <w:style w:type="table" w:styleId="TableGrid">
    <w:name w:val="Table Grid"/>
    <w:basedOn w:val="TableNormal"/>
    <w:uiPriority w:val="59"/>
    <w:rsid w:val="00004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00436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BD2A2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2428">
      <w:bodyDiv w:val="1"/>
      <w:marLeft w:val="0"/>
      <w:marRight w:val="0"/>
      <w:marTop w:val="0"/>
      <w:marBottom w:val="0"/>
      <w:divBdr>
        <w:top w:val="none" w:sz="0" w:space="0" w:color="auto"/>
        <w:left w:val="none" w:sz="0" w:space="0" w:color="auto"/>
        <w:bottom w:val="none" w:sz="0" w:space="0" w:color="auto"/>
        <w:right w:val="none" w:sz="0" w:space="0" w:color="auto"/>
      </w:divBdr>
    </w:div>
    <w:div w:id="34896221">
      <w:bodyDiv w:val="1"/>
      <w:marLeft w:val="0"/>
      <w:marRight w:val="0"/>
      <w:marTop w:val="0"/>
      <w:marBottom w:val="0"/>
      <w:divBdr>
        <w:top w:val="none" w:sz="0" w:space="0" w:color="auto"/>
        <w:left w:val="none" w:sz="0" w:space="0" w:color="auto"/>
        <w:bottom w:val="none" w:sz="0" w:space="0" w:color="auto"/>
        <w:right w:val="none" w:sz="0" w:space="0" w:color="auto"/>
      </w:divBdr>
      <w:divsChild>
        <w:div w:id="1765490923">
          <w:marLeft w:val="0"/>
          <w:marRight w:val="0"/>
          <w:marTop w:val="0"/>
          <w:marBottom w:val="0"/>
          <w:divBdr>
            <w:top w:val="none" w:sz="0" w:space="0" w:color="auto"/>
            <w:left w:val="none" w:sz="0" w:space="0" w:color="auto"/>
            <w:bottom w:val="none" w:sz="0" w:space="0" w:color="auto"/>
            <w:right w:val="none" w:sz="0" w:space="0" w:color="auto"/>
          </w:divBdr>
          <w:divsChild>
            <w:div w:id="1023702207">
              <w:marLeft w:val="0"/>
              <w:marRight w:val="0"/>
              <w:marTop w:val="0"/>
              <w:marBottom w:val="0"/>
              <w:divBdr>
                <w:top w:val="none" w:sz="0" w:space="0" w:color="auto"/>
                <w:left w:val="none" w:sz="0" w:space="0" w:color="auto"/>
                <w:bottom w:val="none" w:sz="0" w:space="0" w:color="auto"/>
                <w:right w:val="none" w:sz="0" w:space="0" w:color="auto"/>
              </w:divBdr>
              <w:divsChild>
                <w:div w:id="1389451522">
                  <w:marLeft w:val="0"/>
                  <w:marRight w:val="0"/>
                  <w:marTop w:val="0"/>
                  <w:marBottom w:val="0"/>
                  <w:divBdr>
                    <w:top w:val="none" w:sz="0" w:space="0" w:color="auto"/>
                    <w:left w:val="none" w:sz="0" w:space="0" w:color="auto"/>
                    <w:bottom w:val="none" w:sz="0" w:space="0" w:color="auto"/>
                    <w:right w:val="none" w:sz="0" w:space="0" w:color="auto"/>
                  </w:divBdr>
                  <w:divsChild>
                    <w:div w:id="110750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71869">
      <w:bodyDiv w:val="1"/>
      <w:marLeft w:val="0"/>
      <w:marRight w:val="0"/>
      <w:marTop w:val="0"/>
      <w:marBottom w:val="0"/>
      <w:divBdr>
        <w:top w:val="none" w:sz="0" w:space="0" w:color="auto"/>
        <w:left w:val="none" w:sz="0" w:space="0" w:color="auto"/>
        <w:bottom w:val="none" w:sz="0" w:space="0" w:color="auto"/>
        <w:right w:val="none" w:sz="0" w:space="0" w:color="auto"/>
      </w:divBdr>
    </w:div>
    <w:div w:id="329066031">
      <w:bodyDiv w:val="1"/>
      <w:marLeft w:val="0"/>
      <w:marRight w:val="0"/>
      <w:marTop w:val="0"/>
      <w:marBottom w:val="0"/>
      <w:divBdr>
        <w:top w:val="none" w:sz="0" w:space="0" w:color="auto"/>
        <w:left w:val="none" w:sz="0" w:space="0" w:color="auto"/>
        <w:bottom w:val="none" w:sz="0" w:space="0" w:color="auto"/>
        <w:right w:val="none" w:sz="0" w:space="0" w:color="auto"/>
      </w:divBdr>
    </w:div>
    <w:div w:id="738525279">
      <w:bodyDiv w:val="1"/>
      <w:marLeft w:val="0"/>
      <w:marRight w:val="0"/>
      <w:marTop w:val="0"/>
      <w:marBottom w:val="0"/>
      <w:divBdr>
        <w:top w:val="none" w:sz="0" w:space="0" w:color="auto"/>
        <w:left w:val="none" w:sz="0" w:space="0" w:color="auto"/>
        <w:bottom w:val="none" w:sz="0" w:space="0" w:color="auto"/>
        <w:right w:val="none" w:sz="0" w:space="0" w:color="auto"/>
      </w:divBdr>
    </w:div>
    <w:div w:id="811941316">
      <w:bodyDiv w:val="1"/>
      <w:marLeft w:val="0"/>
      <w:marRight w:val="0"/>
      <w:marTop w:val="0"/>
      <w:marBottom w:val="0"/>
      <w:divBdr>
        <w:top w:val="none" w:sz="0" w:space="0" w:color="auto"/>
        <w:left w:val="none" w:sz="0" w:space="0" w:color="auto"/>
        <w:bottom w:val="none" w:sz="0" w:space="0" w:color="auto"/>
        <w:right w:val="none" w:sz="0" w:space="0" w:color="auto"/>
      </w:divBdr>
    </w:div>
    <w:div w:id="818571718">
      <w:bodyDiv w:val="1"/>
      <w:marLeft w:val="0"/>
      <w:marRight w:val="0"/>
      <w:marTop w:val="0"/>
      <w:marBottom w:val="0"/>
      <w:divBdr>
        <w:top w:val="none" w:sz="0" w:space="0" w:color="auto"/>
        <w:left w:val="none" w:sz="0" w:space="0" w:color="auto"/>
        <w:bottom w:val="none" w:sz="0" w:space="0" w:color="auto"/>
        <w:right w:val="none" w:sz="0" w:space="0" w:color="auto"/>
      </w:divBdr>
    </w:div>
    <w:div w:id="872496315">
      <w:bodyDiv w:val="1"/>
      <w:marLeft w:val="0"/>
      <w:marRight w:val="0"/>
      <w:marTop w:val="0"/>
      <w:marBottom w:val="0"/>
      <w:divBdr>
        <w:top w:val="none" w:sz="0" w:space="0" w:color="auto"/>
        <w:left w:val="none" w:sz="0" w:space="0" w:color="auto"/>
        <w:bottom w:val="none" w:sz="0" w:space="0" w:color="auto"/>
        <w:right w:val="none" w:sz="0" w:space="0" w:color="auto"/>
      </w:divBdr>
    </w:div>
    <w:div w:id="1231428823">
      <w:bodyDiv w:val="1"/>
      <w:marLeft w:val="0"/>
      <w:marRight w:val="0"/>
      <w:marTop w:val="0"/>
      <w:marBottom w:val="0"/>
      <w:divBdr>
        <w:top w:val="none" w:sz="0" w:space="0" w:color="auto"/>
        <w:left w:val="none" w:sz="0" w:space="0" w:color="auto"/>
        <w:bottom w:val="none" w:sz="0" w:space="0" w:color="auto"/>
        <w:right w:val="none" w:sz="0" w:space="0" w:color="auto"/>
      </w:divBdr>
    </w:div>
    <w:div w:id="1238175439">
      <w:bodyDiv w:val="1"/>
      <w:marLeft w:val="0"/>
      <w:marRight w:val="0"/>
      <w:marTop w:val="0"/>
      <w:marBottom w:val="0"/>
      <w:divBdr>
        <w:top w:val="none" w:sz="0" w:space="0" w:color="auto"/>
        <w:left w:val="none" w:sz="0" w:space="0" w:color="auto"/>
        <w:bottom w:val="none" w:sz="0" w:space="0" w:color="auto"/>
        <w:right w:val="none" w:sz="0" w:space="0" w:color="auto"/>
      </w:divBdr>
    </w:div>
    <w:div w:id="1244029300">
      <w:bodyDiv w:val="1"/>
      <w:marLeft w:val="0"/>
      <w:marRight w:val="0"/>
      <w:marTop w:val="0"/>
      <w:marBottom w:val="0"/>
      <w:divBdr>
        <w:top w:val="none" w:sz="0" w:space="0" w:color="auto"/>
        <w:left w:val="none" w:sz="0" w:space="0" w:color="auto"/>
        <w:bottom w:val="none" w:sz="0" w:space="0" w:color="auto"/>
        <w:right w:val="none" w:sz="0" w:space="0" w:color="auto"/>
      </w:divBdr>
    </w:div>
    <w:div w:id="1259826371">
      <w:bodyDiv w:val="1"/>
      <w:marLeft w:val="0"/>
      <w:marRight w:val="0"/>
      <w:marTop w:val="0"/>
      <w:marBottom w:val="0"/>
      <w:divBdr>
        <w:top w:val="none" w:sz="0" w:space="0" w:color="auto"/>
        <w:left w:val="none" w:sz="0" w:space="0" w:color="auto"/>
        <w:bottom w:val="none" w:sz="0" w:space="0" w:color="auto"/>
        <w:right w:val="none" w:sz="0" w:space="0" w:color="auto"/>
      </w:divBdr>
    </w:div>
    <w:div w:id="1277449467">
      <w:bodyDiv w:val="1"/>
      <w:marLeft w:val="0"/>
      <w:marRight w:val="0"/>
      <w:marTop w:val="0"/>
      <w:marBottom w:val="0"/>
      <w:divBdr>
        <w:top w:val="none" w:sz="0" w:space="0" w:color="auto"/>
        <w:left w:val="none" w:sz="0" w:space="0" w:color="auto"/>
        <w:bottom w:val="none" w:sz="0" w:space="0" w:color="auto"/>
        <w:right w:val="none" w:sz="0" w:space="0" w:color="auto"/>
      </w:divBdr>
    </w:div>
    <w:div w:id="1333947363">
      <w:bodyDiv w:val="1"/>
      <w:marLeft w:val="0"/>
      <w:marRight w:val="0"/>
      <w:marTop w:val="0"/>
      <w:marBottom w:val="0"/>
      <w:divBdr>
        <w:top w:val="none" w:sz="0" w:space="0" w:color="auto"/>
        <w:left w:val="none" w:sz="0" w:space="0" w:color="auto"/>
        <w:bottom w:val="none" w:sz="0" w:space="0" w:color="auto"/>
        <w:right w:val="none" w:sz="0" w:space="0" w:color="auto"/>
      </w:divBdr>
    </w:div>
    <w:div w:id="1455169846">
      <w:bodyDiv w:val="1"/>
      <w:marLeft w:val="0"/>
      <w:marRight w:val="0"/>
      <w:marTop w:val="0"/>
      <w:marBottom w:val="0"/>
      <w:divBdr>
        <w:top w:val="none" w:sz="0" w:space="0" w:color="auto"/>
        <w:left w:val="none" w:sz="0" w:space="0" w:color="auto"/>
        <w:bottom w:val="none" w:sz="0" w:space="0" w:color="auto"/>
        <w:right w:val="none" w:sz="0" w:space="0" w:color="auto"/>
      </w:divBdr>
    </w:div>
    <w:div w:id="1489244232">
      <w:bodyDiv w:val="1"/>
      <w:marLeft w:val="0"/>
      <w:marRight w:val="0"/>
      <w:marTop w:val="0"/>
      <w:marBottom w:val="0"/>
      <w:divBdr>
        <w:top w:val="none" w:sz="0" w:space="0" w:color="auto"/>
        <w:left w:val="none" w:sz="0" w:space="0" w:color="auto"/>
        <w:bottom w:val="none" w:sz="0" w:space="0" w:color="auto"/>
        <w:right w:val="none" w:sz="0" w:space="0" w:color="auto"/>
      </w:divBdr>
    </w:div>
    <w:div w:id="1525363609">
      <w:bodyDiv w:val="1"/>
      <w:marLeft w:val="0"/>
      <w:marRight w:val="0"/>
      <w:marTop w:val="0"/>
      <w:marBottom w:val="0"/>
      <w:divBdr>
        <w:top w:val="none" w:sz="0" w:space="0" w:color="auto"/>
        <w:left w:val="none" w:sz="0" w:space="0" w:color="auto"/>
        <w:bottom w:val="none" w:sz="0" w:space="0" w:color="auto"/>
        <w:right w:val="none" w:sz="0" w:space="0" w:color="auto"/>
      </w:divBdr>
    </w:div>
    <w:div w:id="1741367722">
      <w:bodyDiv w:val="1"/>
      <w:marLeft w:val="0"/>
      <w:marRight w:val="0"/>
      <w:marTop w:val="0"/>
      <w:marBottom w:val="0"/>
      <w:divBdr>
        <w:top w:val="none" w:sz="0" w:space="0" w:color="auto"/>
        <w:left w:val="none" w:sz="0" w:space="0" w:color="auto"/>
        <w:bottom w:val="none" w:sz="0" w:space="0" w:color="auto"/>
        <w:right w:val="none" w:sz="0" w:space="0" w:color="auto"/>
      </w:divBdr>
      <w:divsChild>
        <w:div w:id="745689390">
          <w:marLeft w:val="0"/>
          <w:marRight w:val="0"/>
          <w:marTop w:val="0"/>
          <w:marBottom w:val="0"/>
          <w:divBdr>
            <w:top w:val="none" w:sz="0" w:space="0" w:color="auto"/>
            <w:left w:val="none" w:sz="0" w:space="0" w:color="auto"/>
            <w:bottom w:val="none" w:sz="0" w:space="0" w:color="auto"/>
            <w:right w:val="none" w:sz="0" w:space="0" w:color="auto"/>
          </w:divBdr>
          <w:divsChild>
            <w:div w:id="1432508904">
              <w:marLeft w:val="0"/>
              <w:marRight w:val="0"/>
              <w:marTop w:val="0"/>
              <w:marBottom w:val="0"/>
              <w:divBdr>
                <w:top w:val="none" w:sz="0" w:space="0" w:color="auto"/>
                <w:left w:val="none" w:sz="0" w:space="0" w:color="auto"/>
                <w:bottom w:val="none" w:sz="0" w:space="0" w:color="auto"/>
                <w:right w:val="none" w:sz="0" w:space="0" w:color="auto"/>
              </w:divBdr>
              <w:divsChild>
                <w:div w:id="1603565428">
                  <w:marLeft w:val="0"/>
                  <w:marRight w:val="0"/>
                  <w:marTop w:val="0"/>
                  <w:marBottom w:val="0"/>
                  <w:divBdr>
                    <w:top w:val="none" w:sz="0" w:space="0" w:color="auto"/>
                    <w:left w:val="none" w:sz="0" w:space="0" w:color="auto"/>
                    <w:bottom w:val="none" w:sz="0" w:space="0" w:color="auto"/>
                    <w:right w:val="none" w:sz="0" w:space="0" w:color="auto"/>
                  </w:divBdr>
                  <w:divsChild>
                    <w:div w:id="31059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46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amis-1928.my.site.com/s/Welco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tamis-1928.my.site.com/s/Welcome" TargetMode="External"/><Relationship Id="rId5" Type="http://schemas.openxmlformats.org/officeDocument/2006/relationships/webSettings" Target="webSettings.xml"/><Relationship Id="rId10" Type="http://schemas.openxmlformats.org/officeDocument/2006/relationships/hyperlink" Target="https://www.legislation.gov.uk/ukpga/2000/36/contents" TargetMode="External"/><Relationship Id="rId4" Type="http://schemas.openxmlformats.org/officeDocument/2006/relationships/settings" Target="settings.xml"/><Relationship Id="rId9" Type="http://schemas.openxmlformats.org/officeDocument/2006/relationships/hyperlink" Target="https://atamis-1928.my.site.com/s/Welcom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1F41E-674E-41F0-9921-3709BAD3A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2373</Words>
  <Characters>13532</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Whittington Health NHS Trust</Company>
  <LinksUpToDate>false</LinksUpToDate>
  <CharactersWithSpaces>15874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WinnLaur</dc:creator>
  <cp:lastModifiedBy>Caddle Dominic</cp:lastModifiedBy>
  <cp:revision>2</cp:revision>
  <dcterms:created xsi:type="dcterms:W3CDTF">2025-01-24T11:04:00Z</dcterms:created>
  <dcterms:modified xsi:type="dcterms:W3CDTF">2025-01-24T11:04:00Z</dcterms:modified>
</cp:coreProperties>
</file>