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F944" w14:textId="640625E5" w:rsidR="00694AD4" w:rsidRPr="00A5568B" w:rsidRDefault="001C46EE" w:rsidP="0011017A">
      <w:bookmarkStart w:id="0" w:name="_Toc528750694"/>
      <w:r w:rsidRPr="0011017A">
        <w:rPr>
          <w:noProof/>
        </w:rPr>
        <w:drawing>
          <wp:inline distT="0" distB="0" distL="0" distR="0" wp14:anchorId="2881555D" wp14:editId="2EF72207">
            <wp:extent cx="1653540" cy="1378585"/>
            <wp:effectExtent l="0" t="0" r="3810" b="0"/>
            <wp:docPr id="3" name="Picture 3" descr="DWP_BLK_SML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3540" cy="1378585"/>
                    </a:xfrm>
                    <a:prstGeom prst="rect">
                      <a:avLst/>
                    </a:prstGeom>
                  </pic:spPr>
                </pic:pic>
              </a:graphicData>
            </a:graphic>
          </wp:inline>
        </w:drawing>
      </w:r>
    </w:p>
    <w:p w14:paraId="7B642CA2" w14:textId="29767AF9" w:rsidR="005F2A67" w:rsidRPr="00A5568B" w:rsidRDefault="004856AF" w:rsidP="00B66CB8">
      <w:pPr>
        <w:pStyle w:val="Heading1"/>
        <w:spacing w:after="200" w:line="276" w:lineRule="auto"/>
        <w:rPr>
          <w:b w:val="0"/>
          <w:sz w:val="24"/>
          <w:szCs w:val="24"/>
        </w:rPr>
      </w:pPr>
      <w:bookmarkStart w:id="1" w:name="_Toc535569616"/>
      <w:bookmarkStart w:id="2" w:name="_Toc535585912"/>
      <w:bookmarkStart w:id="3" w:name="_Toc139251266"/>
      <w:bookmarkEnd w:id="0"/>
      <w:r w:rsidRPr="00A5568B">
        <w:rPr>
          <w:sz w:val="24"/>
          <w:szCs w:val="24"/>
        </w:rPr>
        <w:t>Bid Pack</w:t>
      </w:r>
      <w:bookmarkStart w:id="4" w:name="_gjdgxs" w:colFirst="0" w:colLast="0"/>
      <w:bookmarkEnd w:id="4"/>
      <w:r w:rsidR="008A7771" w:rsidRPr="00A5568B">
        <w:rPr>
          <w:sz w:val="24"/>
          <w:szCs w:val="24"/>
        </w:rPr>
        <w:t xml:space="preserve"> f</w:t>
      </w:r>
      <w:r w:rsidR="00C72CA1" w:rsidRPr="00A5568B">
        <w:rPr>
          <w:sz w:val="24"/>
          <w:szCs w:val="24"/>
        </w:rPr>
        <w:t xml:space="preserve">or </w:t>
      </w:r>
      <w:bookmarkEnd w:id="1"/>
      <w:bookmarkEnd w:id="2"/>
      <w:r w:rsidR="001A757A" w:rsidRPr="00A5568B">
        <w:rPr>
          <w:sz w:val="24"/>
          <w:szCs w:val="24"/>
        </w:rPr>
        <w:t>Open Market Tender</w:t>
      </w:r>
      <w:bookmarkEnd w:id="3"/>
    </w:p>
    <w:p w14:paraId="2AF599DF" w14:textId="5AFCD5E9" w:rsidR="005F2A67" w:rsidRPr="00A5568B" w:rsidRDefault="0003450B" w:rsidP="1A059F94">
      <w:pPr>
        <w:spacing w:line="240" w:lineRule="auto"/>
        <w:ind w:left="2880" w:hanging="2880"/>
        <w:rPr>
          <w:b/>
          <w:bCs/>
        </w:rPr>
      </w:pPr>
      <w:bookmarkStart w:id="5" w:name="_30j0zll"/>
      <w:bookmarkEnd w:id="5"/>
      <w:r w:rsidRPr="1A059F94">
        <w:rPr>
          <w:b/>
          <w:bCs/>
        </w:rPr>
        <w:t>Attachment 2:</w:t>
      </w:r>
      <w:r w:rsidR="5FFFC498" w:rsidRPr="1A059F94">
        <w:rPr>
          <w:b/>
          <w:bCs/>
        </w:rPr>
        <w:t xml:space="preserve"> </w:t>
      </w:r>
      <w:r w:rsidR="008A7771" w:rsidRPr="1A059F94">
        <w:rPr>
          <w:b/>
          <w:bCs/>
        </w:rPr>
        <w:t>How t</w:t>
      </w:r>
      <w:r w:rsidRPr="1A059F94">
        <w:rPr>
          <w:b/>
          <w:bCs/>
        </w:rPr>
        <w:t xml:space="preserve">o Bid Including Evaluation </w:t>
      </w:r>
      <w:r w:rsidR="00E327C5" w:rsidRPr="1A059F94">
        <w:rPr>
          <w:b/>
          <w:bCs/>
        </w:rPr>
        <w:t>C</w:t>
      </w:r>
      <w:r w:rsidR="004856AF" w:rsidRPr="1A059F94">
        <w:rPr>
          <w:b/>
          <w:bCs/>
        </w:rPr>
        <w:t>riteria</w:t>
      </w:r>
    </w:p>
    <w:p w14:paraId="719044C3" w14:textId="52E5EA35" w:rsidR="009D62E0" w:rsidRPr="00A5568B" w:rsidRDefault="009D62E0" w:rsidP="0003450B">
      <w:pPr>
        <w:spacing w:line="240" w:lineRule="auto"/>
        <w:ind w:left="2880" w:hanging="2880"/>
        <w:rPr>
          <w:b/>
        </w:rPr>
      </w:pPr>
    </w:p>
    <w:p w14:paraId="5956DEC6" w14:textId="77777777" w:rsidR="00E043F4" w:rsidRPr="00A5568B" w:rsidRDefault="00E043F4" w:rsidP="0003450B">
      <w:pPr>
        <w:spacing w:line="240" w:lineRule="auto"/>
        <w:ind w:left="2880" w:hanging="2880"/>
        <w:rPr>
          <w:b/>
        </w:rPr>
      </w:pPr>
    </w:p>
    <w:p w14:paraId="3FF3F2A6" w14:textId="001C4F24" w:rsidR="0003450B" w:rsidRPr="00A5568B" w:rsidRDefault="004856AF" w:rsidP="006E25AA">
      <w:pPr>
        <w:ind w:left="2835" w:hanging="2835"/>
      </w:pPr>
      <w:bookmarkStart w:id="6" w:name="_1fob9te"/>
      <w:bookmarkEnd w:id="6"/>
      <w:r w:rsidRPr="00A5568B">
        <w:t xml:space="preserve">ITT </w:t>
      </w:r>
      <w:r w:rsidRPr="00A5568B">
        <w:rPr>
          <w:highlight w:val="white"/>
        </w:rPr>
        <w:t>Reference</w:t>
      </w:r>
      <w:r w:rsidRPr="00A5568B">
        <w:t xml:space="preserve">: </w:t>
      </w:r>
      <w:r w:rsidR="0037295F" w:rsidRPr="00A5568B">
        <w:t>ITT</w:t>
      </w:r>
      <w:r w:rsidR="00D726F5" w:rsidRPr="00D726F5">
        <w:rPr>
          <w:b/>
          <w:bCs/>
          <w:color w:val="000000"/>
          <w:sz w:val="32"/>
          <w:szCs w:val="32"/>
          <w:shd w:val="clear" w:color="auto" w:fill="FFFFFF"/>
        </w:rPr>
        <w:t xml:space="preserve"> </w:t>
      </w:r>
      <w:r w:rsidR="00D726F5" w:rsidRPr="00D726F5">
        <w:rPr>
          <w:b/>
          <w:bCs/>
        </w:rPr>
        <w:t>_2</w:t>
      </w:r>
      <w:r w:rsidR="00751DFD">
        <w:rPr>
          <w:b/>
          <w:bCs/>
        </w:rPr>
        <w:t>1917</w:t>
      </w:r>
    </w:p>
    <w:p w14:paraId="2B1CC433" w14:textId="11F17584" w:rsidR="005F2A67" w:rsidRPr="00A5568B" w:rsidRDefault="00805FEB" w:rsidP="009D62E0">
      <w:pPr>
        <w:ind w:left="2835" w:hanging="2835"/>
      </w:pPr>
      <w:r w:rsidRPr="00A5568B">
        <w:t>Title</w:t>
      </w:r>
      <w:r w:rsidR="00624DCF" w:rsidRPr="00624DCF">
        <w:rPr>
          <w:b/>
          <w:bCs/>
          <w:color w:val="000000"/>
          <w:sz w:val="32"/>
          <w:szCs w:val="32"/>
          <w:shd w:val="clear" w:color="auto" w:fill="FFFFFF"/>
        </w:rPr>
        <w:t xml:space="preserve"> </w:t>
      </w:r>
      <w:bookmarkStart w:id="7" w:name="_Hlk132294907"/>
      <w:r w:rsidR="00624DCF" w:rsidRPr="00624DCF">
        <w:rPr>
          <w:b/>
          <w:bCs/>
        </w:rPr>
        <w:t xml:space="preserve">DWP Order </w:t>
      </w:r>
      <w:r w:rsidR="007D73F8" w:rsidRPr="00624DCF">
        <w:rPr>
          <w:b/>
          <w:bCs/>
        </w:rPr>
        <w:t>for</w:t>
      </w:r>
      <w:r w:rsidR="00624DCF" w:rsidRPr="00624DCF">
        <w:rPr>
          <w:b/>
          <w:bCs/>
        </w:rPr>
        <w:t xml:space="preserve"> Sale Litigation Services</w:t>
      </w:r>
      <w:bookmarkEnd w:id="7"/>
    </w:p>
    <w:p w14:paraId="6BBFFAAC" w14:textId="2B8CC742" w:rsidR="0029417B" w:rsidRPr="00A5568B" w:rsidRDefault="0029417B" w:rsidP="0003450B">
      <w:pPr>
        <w:ind w:left="2835" w:hanging="2835"/>
        <w:jc w:val="both"/>
      </w:pPr>
    </w:p>
    <w:p w14:paraId="52C4FC4D" w14:textId="2ACA9D9E" w:rsidR="0029417B" w:rsidRPr="00A5568B" w:rsidRDefault="0029417B" w:rsidP="0003450B">
      <w:pPr>
        <w:ind w:left="2835" w:hanging="2835"/>
        <w:jc w:val="both"/>
      </w:pPr>
    </w:p>
    <w:p w14:paraId="3A0D77D0" w14:textId="21B50964" w:rsidR="0029417B" w:rsidRPr="00A5568B" w:rsidRDefault="0029417B" w:rsidP="0003450B">
      <w:pPr>
        <w:ind w:left="2835" w:hanging="2835"/>
        <w:jc w:val="both"/>
      </w:pPr>
    </w:p>
    <w:p w14:paraId="393609C9" w14:textId="16D3F01F" w:rsidR="0029417B" w:rsidRPr="00A5568B" w:rsidRDefault="0029417B" w:rsidP="0003450B">
      <w:pPr>
        <w:ind w:left="2835" w:hanging="2835"/>
        <w:jc w:val="both"/>
      </w:pPr>
    </w:p>
    <w:p w14:paraId="5BAF9938" w14:textId="5B5CB1CD" w:rsidR="0029417B" w:rsidRPr="00A5568B" w:rsidRDefault="0029417B" w:rsidP="0003450B">
      <w:pPr>
        <w:ind w:left="2835" w:hanging="2835"/>
        <w:jc w:val="both"/>
      </w:pPr>
    </w:p>
    <w:p w14:paraId="0E1DDEDE" w14:textId="79031EEE" w:rsidR="0029417B" w:rsidRPr="00A5568B" w:rsidRDefault="0029417B" w:rsidP="0003450B">
      <w:pPr>
        <w:ind w:left="2835" w:hanging="2835"/>
        <w:jc w:val="both"/>
      </w:pPr>
    </w:p>
    <w:p w14:paraId="07C693AA" w14:textId="19776D99" w:rsidR="0029417B" w:rsidRDefault="0029417B" w:rsidP="0003450B">
      <w:pPr>
        <w:ind w:left="2835" w:hanging="2835"/>
        <w:jc w:val="both"/>
      </w:pPr>
    </w:p>
    <w:p w14:paraId="15B44766" w14:textId="4023CC1A" w:rsidR="00A428CD" w:rsidRDefault="00A428CD" w:rsidP="0003450B">
      <w:pPr>
        <w:ind w:left="2835" w:hanging="2835"/>
        <w:jc w:val="both"/>
      </w:pPr>
    </w:p>
    <w:p w14:paraId="3859D631" w14:textId="697AD9FC" w:rsidR="00A428CD" w:rsidRDefault="00A428CD" w:rsidP="0003450B">
      <w:pPr>
        <w:ind w:left="2835" w:hanging="2835"/>
        <w:jc w:val="both"/>
      </w:pPr>
    </w:p>
    <w:p w14:paraId="29097DA0" w14:textId="6C253E3C" w:rsidR="00A428CD" w:rsidRDefault="00A428CD" w:rsidP="0003450B">
      <w:pPr>
        <w:ind w:left="2835" w:hanging="2835"/>
        <w:jc w:val="both"/>
      </w:pPr>
    </w:p>
    <w:p w14:paraId="6BD17F34" w14:textId="5F09CE06" w:rsidR="00A428CD" w:rsidRDefault="00A428CD" w:rsidP="0003450B">
      <w:pPr>
        <w:ind w:left="2835" w:hanging="2835"/>
        <w:jc w:val="both"/>
      </w:pPr>
    </w:p>
    <w:p w14:paraId="163197D2" w14:textId="079A0C63" w:rsidR="00A428CD" w:rsidRDefault="00A428CD" w:rsidP="0003450B">
      <w:pPr>
        <w:ind w:left="2835" w:hanging="2835"/>
        <w:jc w:val="both"/>
      </w:pPr>
    </w:p>
    <w:p w14:paraId="3BD9F52D" w14:textId="339F9691" w:rsidR="00A428CD" w:rsidRDefault="00A428CD" w:rsidP="0003450B">
      <w:pPr>
        <w:ind w:left="2835" w:hanging="2835"/>
        <w:jc w:val="both"/>
      </w:pPr>
    </w:p>
    <w:p w14:paraId="6742CC62" w14:textId="62B6097C" w:rsidR="1A059F94" w:rsidRDefault="1A059F94" w:rsidP="1A059F94">
      <w:pPr>
        <w:ind w:left="2835" w:hanging="2835"/>
        <w:jc w:val="both"/>
      </w:pPr>
    </w:p>
    <w:p w14:paraId="27ECA6C9" w14:textId="43499B38" w:rsidR="1A059F94" w:rsidRDefault="1A059F94" w:rsidP="1A059F94">
      <w:pPr>
        <w:ind w:left="2835" w:hanging="2835"/>
        <w:jc w:val="both"/>
      </w:pPr>
    </w:p>
    <w:p w14:paraId="152C19AA" w14:textId="67468611" w:rsidR="1A059F94" w:rsidRDefault="1A059F94" w:rsidP="1A059F94">
      <w:pPr>
        <w:ind w:left="2835" w:hanging="2835"/>
        <w:jc w:val="both"/>
      </w:pPr>
    </w:p>
    <w:p w14:paraId="17921960" w14:textId="5AE435EA" w:rsidR="00330AD2" w:rsidRDefault="00330AD2" w:rsidP="1A059F94">
      <w:pPr>
        <w:ind w:left="2835" w:hanging="2835"/>
        <w:jc w:val="both"/>
      </w:pPr>
    </w:p>
    <w:p w14:paraId="7FF53B21" w14:textId="7DEA5B1E" w:rsidR="00330AD2" w:rsidRDefault="00330AD2" w:rsidP="1A059F94">
      <w:pPr>
        <w:ind w:left="2835" w:hanging="2835"/>
        <w:jc w:val="both"/>
      </w:pPr>
    </w:p>
    <w:p w14:paraId="22B6911A" w14:textId="50E94805" w:rsidR="00330AD2" w:rsidRDefault="00330AD2" w:rsidP="1A059F94">
      <w:pPr>
        <w:ind w:left="2835" w:hanging="2835"/>
        <w:jc w:val="both"/>
      </w:pPr>
    </w:p>
    <w:p w14:paraId="207CBCCA" w14:textId="77777777" w:rsidR="00330AD2" w:rsidRDefault="00330AD2" w:rsidP="1A059F94">
      <w:pPr>
        <w:ind w:left="2835" w:hanging="2835"/>
        <w:jc w:val="both"/>
      </w:pPr>
    </w:p>
    <w:p w14:paraId="04EB22B2" w14:textId="5D43EB0D" w:rsidR="1A059F94" w:rsidRDefault="1A059F94" w:rsidP="1A059F94">
      <w:pPr>
        <w:ind w:left="2835" w:hanging="2835"/>
        <w:jc w:val="both"/>
      </w:pPr>
    </w:p>
    <w:p w14:paraId="0C5FFCA4" w14:textId="77777777" w:rsidR="00A428CD" w:rsidRPr="00A5568B" w:rsidRDefault="00A428CD" w:rsidP="0003450B">
      <w:pPr>
        <w:ind w:left="2835" w:hanging="2835"/>
        <w:jc w:val="both"/>
      </w:pPr>
    </w:p>
    <w:p w14:paraId="3E61FE1A" w14:textId="77777777" w:rsidR="0029417B" w:rsidRPr="00A5568B" w:rsidRDefault="0029417B" w:rsidP="0003450B">
      <w:pPr>
        <w:ind w:left="2835" w:hanging="2835"/>
        <w:jc w:val="both"/>
        <w:rPr>
          <w:highlight w:val="yellow"/>
        </w:rPr>
      </w:pPr>
    </w:p>
    <w:bookmarkStart w:id="8" w:name="_3znysh7" w:colFirst="0" w:colLast="0" w:displacedByCustomXml="next"/>
    <w:bookmarkEnd w:id="8" w:displacedByCustomXml="next"/>
    <w:sdt>
      <w:sdtPr>
        <w:id w:val="1096756836"/>
        <w:docPartObj>
          <w:docPartGallery w:val="Table of Contents"/>
          <w:docPartUnique/>
        </w:docPartObj>
      </w:sdtPr>
      <w:sdtEndPr/>
      <w:sdtContent>
        <w:p w14:paraId="0FE32F83" w14:textId="71229261" w:rsidR="0011017A" w:rsidRDefault="00BE35D5" w:rsidP="00BA4A92">
          <w:pPr>
            <w:pStyle w:val="TOC1"/>
            <w:tabs>
              <w:tab w:val="right" w:leader="dot" w:pos="9016"/>
            </w:tabs>
            <w:jc w:val="center"/>
            <w:rPr>
              <w:rFonts w:asciiTheme="minorHAnsi" w:eastAsiaTheme="minorEastAsia" w:hAnsiTheme="minorHAnsi" w:cstheme="minorBidi"/>
              <w:noProof/>
              <w:sz w:val="22"/>
              <w:szCs w:val="22"/>
            </w:rPr>
          </w:pPr>
          <w:r w:rsidRPr="00844A32">
            <w:fldChar w:fldCharType="begin"/>
          </w:r>
          <w:r>
            <w:instrText xml:space="preserve"> TOC \o "1-1" \h \z \u </w:instrText>
          </w:r>
          <w:r w:rsidRPr="00844A32">
            <w:fldChar w:fldCharType="separate"/>
          </w:r>
          <w:hyperlink w:anchor="_Toc139251266" w:history="1">
            <w:r w:rsidR="0011017A" w:rsidRPr="00945D00">
              <w:rPr>
                <w:rStyle w:val="Hyperlink"/>
                <w:noProof/>
              </w:rPr>
              <w:t>Bid Pack for Open Market Tender</w:t>
            </w:r>
            <w:r w:rsidR="0011017A">
              <w:rPr>
                <w:noProof/>
                <w:webHidden/>
              </w:rPr>
              <w:tab/>
            </w:r>
            <w:r w:rsidR="0011017A">
              <w:rPr>
                <w:noProof/>
                <w:webHidden/>
              </w:rPr>
              <w:fldChar w:fldCharType="begin"/>
            </w:r>
            <w:r w:rsidR="0011017A">
              <w:rPr>
                <w:noProof/>
                <w:webHidden/>
              </w:rPr>
              <w:instrText xml:space="preserve"> PAGEREF _Toc139251266 \h </w:instrText>
            </w:r>
            <w:r w:rsidR="0011017A">
              <w:rPr>
                <w:noProof/>
                <w:webHidden/>
              </w:rPr>
            </w:r>
            <w:r w:rsidR="0011017A">
              <w:rPr>
                <w:noProof/>
                <w:webHidden/>
              </w:rPr>
              <w:fldChar w:fldCharType="separate"/>
            </w:r>
            <w:r w:rsidR="0011017A">
              <w:rPr>
                <w:noProof/>
                <w:webHidden/>
              </w:rPr>
              <w:t>1</w:t>
            </w:r>
            <w:r w:rsidR="0011017A">
              <w:rPr>
                <w:noProof/>
                <w:webHidden/>
              </w:rPr>
              <w:fldChar w:fldCharType="end"/>
            </w:r>
          </w:hyperlink>
        </w:p>
        <w:p w14:paraId="19A276FB" w14:textId="047B506B"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67" w:history="1">
            <w:r w:rsidR="0011017A" w:rsidRPr="00945D00">
              <w:rPr>
                <w:rStyle w:val="Hyperlink"/>
                <w:noProof/>
              </w:rPr>
              <w:t>1.</w:t>
            </w:r>
            <w:r w:rsidR="0011017A">
              <w:rPr>
                <w:rFonts w:asciiTheme="minorHAnsi" w:eastAsiaTheme="minorEastAsia" w:hAnsiTheme="minorHAnsi" w:cstheme="minorBidi"/>
                <w:noProof/>
                <w:sz w:val="22"/>
                <w:szCs w:val="22"/>
              </w:rPr>
              <w:tab/>
            </w:r>
            <w:r w:rsidR="0011017A" w:rsidRPr="00945D00">
              <w:rPr>
                <w:rStyle w:val="Hyperlink"/>
                <w:noProof/>
              </w:rPr>
              <w:t>How to Make Your Bid</w:t>
            </w:r>
            <w:r w:rsidR="0011017A">
              <w:rPr>
                <w:noProof/>
                <w:webHidden/>
              </w:rPr>
              <w:tab/>
            </w:r>
            <w:r w:rsidR="0011017A">
              <w:rPr>
                <w:noProof/>
                <w:webHidden/>
              </w:rPr>
              <w:fldChar w:fldCharType="begin"/>
            </w:r>
            <w:r w:rsidR="0011017A">
              <w:rPr>
                <w:noProof/>
                <w:webHidden/>
              </w:rPr>
              <w:instrText xml:space="preserve"> PAGEREF _Toc139251267 \h </w:instrText>
            </w:r>
            <w:r w:rsidR="0011017A">
              <w:rPr>
                <w:noProof/>
                <w:webHidden/>
              </w:rPr>
            </w:r>
            <w:r w:rsidR="0011017A">
              <w:rPr>
                <w:noProof/>
                <w:webHidden/>
              </w:rPr>
              <w:fldChar w:fldCharType="separate"/>
            </w:r>
            <w:r w:rsidR="0011017A">
              <w:rPr>
                <w:noProof/>
                <w:webHidden/>
              </w:rPr>
              <w:t>3</w:t>
            </w:r>
            <w:r w:rsidR="0011017A">
              <w:rPr>
                <w:noProof/>
                <w:webHidden/>
              </w:rPr>
              <w:fldChar w:fldCharType="end"/>
            </w:r>
          </w:hyperlink>
        </w:p>
        <w:p w14:paraId="08BB2C1E" w14:textId="2D55DA3D"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68" w:history="1">
            <w:r w:rsidR="0011017A" w:rsidRPr="00945D00">
              <w:rPr>
                <w:rStyle w:val="Hyperlink"/>
                <w:noProof/>
              </w:rPr>
              <w:t>2.</w:t>
            </w:r>
            <w:r w:rsidR="0011017A">
              <w:rPr>
                <w:rFonts w:asciiTheme="minorHAnsi" w:eastAsiaTheme="minorEastAsia" w:hAnsiTheme="minorHAnsi" w:cstheme="minorBidi"/>
                <w:noProof/>
                <w:sz w:val="22"/>
                <w:szCs w:val="22"/>
              </w:rPr>
              <w:tab/>
            </w:r>
            <w:r w:rsidR="0011017A" w:rsidRPr="00945D00">
              <w:rPr>
                <w:rStyle w:val="Hyperlink"/>
                <w:noProof/>
              </w:rPr>
              <w:t>Evaluation Criteria and Envelope Structure (Jaggaer)</w:t>
            </w:r>
            <w:r w:rsidR="0011017A">
              <w:rPr>
                <w:noProof/>
                <w:webHidden/>
              </w:rPr>
              <w:tab/>
            </w:r>
            <w:r w:rsidR="0011017A">
              <w:rPr>
                <w:noProof/>
                <w:webHidden/>
              </w:rPr>
              <w:fldChar w:fldCharType="begin"/>
            </w:r>
            <w:r w:rsidR="0011017A">
              <w:rPr>
                <w:noProof/>
                <w:webHidden/>
              </w:rPr>
              <w:instrText xml:space="preserve"> PAGEREF _Toc139251268 \h </w:instrText>
            </w:r>
            <w:r w:rsidR="0011017A">
              <w:rPr>
                <w:noProof/>
                <w:webHidden/>
              </w:rPr>
            </w:r>
            <w:r w:rsidR="0011017A">
              <w:rPr>
                <w:noProof/>
                <w:webHidden/>
              </w:rPr>
              <w:fldChar w:fldCharType="separate"/>
            </w:r>
            <w:r w:rsidR="0011017A">
              <w:rPr>
                <w:noProof/>
                <w:webHidden/>
              </w:rPr>
              <w:t>4</w:t>
            </w:r>
            <w:r w:rsidR="0011017A">
              <w:rPr>
                <w:noProof/>
                <w:webHidden/>
              </w:rPr>
              <w:fldChar w:fldCharType="end"/>
            </w:r>
          </w:hyperlink>
        </w:p>
        <w:p w14:paraId="0F981F77" w14:textId="36310411"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69" w:history="1">
            <w:r w:rsidR="0011017A" w:rsidRPr="00945D00">
              <w:rPr>
                <w:rStyle w:val="Hyperlink"/>
                <w:noProof/>
              </w:rPr>
              <w:t>3.</w:t>
            </w:r>
            <w:r w:rsidR="0011017A">
              <w:rPr>
                <w:rFonts w:asciiTheme="minorHAnsi" w:eastAsiaTheme="minorEastAsia" w:hAnsiTheme="minorHAnsi" w:cstheme="minorBidi"/>
                <w:noProof/>
                <w:sz w:val="22"/>
                <w:szCs w:val="22"/>
              </w:rPr>
              <w:tab/>
            </w:r>
            <w:r w:rsidR="0011017A" w:rsidRPr="00945D00">
              <w:rPr>
                <w:rStyle w:val="Hyperlink"/>
                <w:noProof/>
              </w:rPr>
              <w:t>The Evaluation and Award Process</w:t>
            </w:r>
            <w:r w:rsidR="0011017A">
              <w:rPr>
                <w:noProof/>
                <w:webHidden/>
              </w:rPr>
              <w:tab/>
            </w:r>
            <w:r w:rsidR="0011017A">
              <w:rPr>
                <w:noProof/>
                <w:webHidden/>
              </w:rPr>
              <w:fldChar w:fldCharType="begin"/>
            </w:r>
            <w:r w:rsidR="0011017A">
              <w:rPr>
                <w:noProof/>
                <w:webHidden/>
              </w:rPr>
              <w:instrText xml:space="preserve"> PAGEREF _Toc139251269 \h </w:instrText>
            </w:r>
            <w:r w:rsidR="0011017A">
              <w:rPr>
                <w:noProof/>
                <w:webHidden/>
              </w:rPr>
            </w:r>
            <w:r w:rsidR="0011017A">
              <w:rPr>
                <w:noProof/>
                <w:webHidden/>
              </w:rPr>
              <w:fldChar w:fldCharType="separate"/>
            </w:r>
            <w:r w:rsidR="0011017A">
              <w:rPr>
                <w:noProof/>
                <w:webHidden/>
              </w:rPr>
              <w:t>15</w:t>
            </w:r>
            <w:r w:rsidR="0011017A">
              <w:rPr>
                <w:noProof/>
                <w:webHidden/>
              </w:rPr>
              <w:fldChar w:fldCharType="end"/>
            </w:r>
          </w:hyperlink>
        </w:p>
        <w:p w14:paraId="59FBE448" w14:textId="5922F3FD"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70" w:history="1">
            <w:r w:rsidR="0011017A" w:rsidRPr="00945D00">
              <w:rPr>
                <w:rStyle w:val="Hyperlink"/>
                <w:noProof/>
              </w:rPr>
              <w:t>4.</w:t>
            </w:r>
            <w:r w:rsidR="0011017A">
              <w:rPr>
                <w:rFonts w:asciiTheme="minorHAnsi" w:eastAsiaTheme="minorEastAsia" w:hAnsiTheme="minorHAnsi" w:cstheme="minorBidi"/>
                <w:noProof/>
                <w:sz w:val="22"/>
                <w:szCs w:val="22"/>
              </w:rPr>
              <w:tab/>
            </w:r>
            <w:r w:rsidR="0011017A" w:rsidRPr="00945D00">
              <w:rPr>
                <w:rStyle w:val="Hyperlink"/>
                <w:noProof/>
              </w:rPr>
              <w:t>Marking Scheme</w:t>
            </w:r>
            <w:r w:rsidR="0011017A">
              <w:rPr>
                <w:noProof/>
                <w:webHidden/>
              </w:rPr>
              <w:tab/>
            </w:r>
            <w:r w:rsidR="0011017A">
              <w:rPr>
                <w:noProof/>
                <w:webHidden/>
              </w:rPr>
              <w:fldChar w:fldCharType="begin"/>
            </w:r>
            <w:r w:rsidR="0011017A">
              <w:rPr>
                <w:noProof/>
                <w:webHidden/>
              </w:rPr>
              <w:instrText xml:space="preserve"> PAGEREF _Toc139251270 \h </w:instrText>
            </w:r>
            <w:r w:rsidR="0011017A">
              <w:rPr>
                <w:noProof/>
                <w:webHidden/>
              </w:rPr>
            </w:r>
            <w:r w:rsidR="0011017A">
              <w:rPr>
                <w:noProof/>
                <w:webHidden/>
              </w:rPr>
              <w:fldChar w:fldCharType="separate"/>
            </w:r>
            <w:r w:rsidR="0011017A">
              <w:rPr>
                <w:noProof/>
                <w:webHidden/>
              </w:rPr>
              <w:t>18</w:t>
            </w:r>
            <w:r w:rsidR="0011017A">
              <w:rPr>
                <w:noProof/>
                <w:webHidden/>
              </w:rPr>
              <w:fldChar w:fldCharType="end"/>
            </w:r>
          </w:hyperlink>
        </w:p>
        <w:p w14:paraId="2F718602" w14:textId="7EACF55D"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71" w:history="1">
            <w:r w:rsidR="0011017A" w:rsidRPr="00945D00">
              <w:rPr>
                <w:rStyle w:val="Hyperlink"/>
                <w:noProof/>
              </w:rPr>
              <w:t>5.</w:t>
            </w:r>
            <w:r w:rsidR="0011017A">
              <w:rPr>
                <w:rFonts w:asciiTheme="minorHAnsi" w:eastAsiaTheme="minorEastAsia" w:hAnsiTheme="minorHAnsi" w:cstheme="minorBidi"/>
                <w:noProof/>
                <w:sz w:val="22"/>
                <w:szCs w:val="22"/>
              </w:rPr>
              <w:tab/>
            </w:r>
            <w:r w:rsidR="0011017A" w:rsidRPr="00945D00">
              <w:rPr>
                <w:rStyle w:val="Hyperlink"/>
                <w:noProof/>
              </w:rPr>
              <w:t>Qualification Envelope Evaluation</w:t>
            </w:r>
            <w:r w:rsidR="0011017A">
              <w:rPr>
                <w:noProof/>
                <w:webHidden/>
              </w:rPr>
              <w:tab/>
            </w:r>
            <w:r w:rsidR="0011017A">
              <w:rPr>
                <w:noProof/>
                <w:webHidden/>
              </w:rPr>
              <w:fldChar w:fldCharType="begin"/>
            </w:r>
            <w:r w:rsidR="0011017A">
              <w:rPr>
                <w:noProof/>
                <w:webHidden/>
              </w:rPr>
              <w:instrText xml:space="preserve"> PAGEREF _Toc139251271 \h </w:instrText>
            </w:r>
            <w:r w:rsidR="0011017A">
              <w:rPr>
                <w:noProof/>
                <w:webHidden/>
              </w:rPr>
            </w:r>
            <w:r w:rsidR="0011017A">
              <w:rPr>
                <w:noProof/>
                <w:webHidden/>
              </w:rPr>
              <w:fldChar w:fldCharType="separate"/>
            </w:r>
            <w:r w:rsidR="0011017A">
              <w:rPr>
                <w:noProof/>
                <w:webHidden/>
              </w:rPr>
              <w:t>19</w:t>
            </w:r>
            <w:r w:rsidR="0011017A">
              <w:rPr>
                <w:noProof/>
                <w:webHidden/>
              </w:rPr>
              <w:fldChar w:fldCharType="end"/>
            </w:r>
          </w:hyperlink>
        </w:p>
        <w:p w14:paraId="312ECB20" w14:textId="681B4F87"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72" w:history="1">
            <w:r w:rsidR="0011017A" w:rsidRPr="00945D00">
              <w:rPr>
                <w:rStyle w:val="Hyperlink"/>
                <w:noProof/>
              </w:rPr>
              <w:t>6.</w:t>
            </w:r>
            <w:r w:rsidR="0011017A">
              <w:rPr>
                <w:rFonts w:asciiTheme="minorHAnsi" w:eastAsiaTheme="minorEastAsia" w:hAnsiTheme="minorHAnsi" w:cstheme="minorBidi"/>
                <w:noProof/>
                <w:sz w:val="22"/>
                <w:szCs w:val="22"/>
              </w:rPr>
              <w:tab/>
            </w:r>
            <w:r w:rsidR="0011017A" w:rsidRPr="00945D00">
              <w:rPr>
                <w:rStyle w:val="Hyperlink"/>
                <w:noProof/>
              </w:rPr>
              <w:t>Technical Envelope Evaluation</w:t>
            </w:r>
            <w:r w:rsidR="0011017A">
              <w:rPr>
                <w:noProof/>
                <w:webHidden/>
              </w:rPr>
              <w:tab/>
            </w:r>
            <w:r w:rsidR="0011017A">
              <w:rPr>
                <w:noProof/>
                <w:webHidden/>
              </w:rPr>
              <w:fldChar w:fldCharType="begin"/>
            </w:r>
            <w:r w:rsidR="0011017A">
              <w:rPr>
                <w:noProof/>
                <w:webHidden/>
              </w:rPr>
              <w:instrText xml:space="preserve"> PAGEREF _Toc139251272 \h </w:instrText>
            </w:r>
            <w:r w:rsidR="0011017A">
              <w:rPr>
                <w:noProof/>
                <w:webHidden/>
              </w:rPr>
            </w:r>
            <w:r w:rsidR="0011017A">
              <w:rPr>
                <w:noProof/>
                <w:webHidden/>
              </w:rPr>
              <w:fldChar w:fldCharType="separate"/>
            </w:r>
            <w:r w:rsidR="0011017A">
              <w:rPr>
                <w:noProof/>
                <w:webHidden/>
              </w:rPr>
              <w:t>19</w:t>
            </w:r>
            <w:r w:rsidR="0011017A">
              <w:rPr>
                <w:noProof/>
                <w:webHidden/>
              </w:rPr>
              <w:fldChar w:fldCharType="end"/>
            </w:r>
          </w:hyperlink>
        </w:p>
        <w:p w14:paraId="6B3360A4" w14:textId="2FD60050"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73" w:history="1">
            <w:r w:rsidR="0011017A" w:rsidRPr="00945D00">
              <w:rPr>
                <w:rStyle w:val="Hyperlink"/>
                <w:noProof/>
              </w:rPr>
              <w:t>7.</w:t>
            </w:r>
            <w:r w:rsidR="0011017A">
              <w:rPr>
                <w:rFonts w:asciiTheme="minorHAnsi" w:eastAsiaTheme="minorEastAsia" w:hAnsiTheme="minorHAnsi" w:cstheme="minorBidi"/>
                <w:noProof/>
                <w:sz w:val="22"/>
                <w:szCs w:val="22"/>
              </w:rPr>
              <w:tab/>
            </w:r>
            <w:r w:rsidR="0011017A" w:rsidRPr="00945D00">
              <w:rPr>
                <w:rStyle w:val="Hyperlink"/>
                <w:noProof/>
              </w:rPr>
              <w:t>Commercial Envelope Evaluation</w:t>
            </w:r>
            <w:r w:rsidR="0011017A">
              <w:rPr>
                <w:noProof/>
                <w:webHidden/>
              </w:rPr>
              <w:tab/>
            </w:r>
            <w:r w:rsidR="0011017A">
              <w:rPr>
                <w:noProof/>
                <w:webHidden/>
              </w:rPr>
              <w:fldChar w:fldCharType="begin"/>
            </w:r>
            <w:r w:rsidR="0011017A">
              <w:rPr>
                <w:noProof/>
                <w:webHidden/>
              </w:rPr>
              <w:instrText xml:space="preserve"> PAGEREF _Toc139251273 \h </w:instrText>
            </w:r>
            <w:r w:rsidR="0011017A">
              <w:rPr>
                <w:noProof/>
                <w:webHidden/>
              </w:rPr>
            </w:r>
            <w:r w:rsidR="0011017A">
              <w:rPr>
                <w:noProof/>
                <w:webHidden/>
              </w:rPr>
              <w:fldChar w:fldCharType="separate"/>
            </w:r>
            <w:r w:rsidR="0011017A">
              <w:rPr>
                <w:noProof/>
                <w:webHidden/>
              </w:rPr>
              <w:t>19</w:t>
            </w:r>
            <w:r w:rsidR="0011017A">
              <w:rPr>
                <w:noProof/>
                <w:webHidden/>
              </w:rPr>
              <w:fldChar w:fldCharType="end"/>
            </w:r>
          </w:hyperlink>
        </w:p>
        <w:p w14:paraId="2D0F6180" w14:textId="3600CE36"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74" w:history="1">
            <w:r w:rsidR="0011017A" w:rsidRPr="00945D00">
              <w:rPr>
                <w:rStyle w:val="Hyperlink"/>
                <w:noProof/>
              </w:rPr>
              <w:t>8.</w:t>
            </w:r>
            <w:r w:rsidR="0011017A">
              <w:rPr>
                <w:rFonts w:asciiTheme="minorHAnsi" w:eastAsiaTheme="minorEastAsia" w:hAnsiTheme="minorHAnsi" w:cstheme="minorBidi"/>
                <w:noProof/>
                <w:sz w:val="22"/>
                <w:szCs w:val="22"/>
              </w:rPr>
              <w:tab/>
            </w:r>
            <w:r w:rsidR="0011017A" w:rsidRPr="00945D00">
              <w:rPr>
                <w:rStyle w:val="Hyperlink"/>
                <w:noProof/>
              </w:rPr>
              <w:t>Final Decision to Award</w:t>
            </w:r>
            <w:r w:rsidR="0011017A">
              <w:rPr>
                <w:noProof/>
                <w:webHidden/>
              </w:rPr>
              <w:tab/>
            </w:r>
            <w:r w:rsidR="0011017A">
              <w:rPr>
                <w:noProof/>
                <w:webHidden/>
              </w:rPr>
              <w:fldChar w:fldCharType="begin"/>
            </w:r>
            <w:r w:rsidR="0011017A">
              <w:rPr>
                <w:noProof/>
                <w:webHidden/>
              </w:rPr>
              <w:instrText xml:space="preserve"> PAGEREF _Toc139251274 \h </w:instrText>
            </w:r>
            <w:r w:rsidR="0011017A">
              <w:rPr>
                <w:noProof/>
                <w:webHidden/>
              </w:rPr>
            </w:r>
            <w:r w:rsidR="0011017A">
              <w:rPr>
                <w:noProof/>
                <w:webHidden/>
              </w:rPr>
              <w:fldChar w:fldCharType="separate"/>
            </w:r>
            <w:r w:rsidR="0011017A">
              <w:rPr>
                <w:noProof/>
                <w:webHidden/>
              </w:rPr>
              <w:t>22</w:t>
            </w:r>
            <w:r w:rsidR="0011017A">
              <w:rPr>
                <w:noProof/>
                <w:webHidden/>
              </w:rPr>
              <w:fldChar w:fldCharType="end"/>
            </w:r>
          </w:hyperlink>
        </w:p>
        <w:p w14:paraId="421C30F5" w14:textId="209A303E" w:rsidR="0011017A" w:rsidRDefault="00751DFD" w:rsidP="00BA4A92">
          <w:pPr>
            <w:pStyle w:val="TOC1"/>
            <w:tabs>
              <w:tab w:val="left" w:pos="480"/>
              <w:tab w:val="right" w:leader="dot" w:pos="9016"/>
            </w:tabs>
            <w:jc w:val="center"/>
            <w:rPr>
              <w:rFonts w:asciiTheme="minorHAnsi" w:eastAsiaTheme="minorEastAsia" w:hAnsiTheme="minorHAnsi" w:cstheme="minorBidi"/>
              <w:noProof/>
              <w:sz w:val="22"/>
              <w:szCs w:val="22"/>
            </w:rPr>
          </w:pPr>
          <w:hyperlink w:anchor="_Toc139251275" w:history="1">
            <w:r w:rsidR="0011017A" w:rsidRPr="00945D00">
              <w:rPr>
                <w:rStyle w:val="Hyperlink"/>
                <w:noProof/>
              </w:rPr>
              <w:t>9.</w:t>
            </w:r>
            <w:r w:rsidR="0011017A">
              <w:rPr>
                <w:rFonts w:asciiTheme="minorHAnsi" w:eastAsiaTheme="minorEastAsia" w:hAnsiTheme="minorHAnsi" w:cstheme="minorBidi"/>
                <w:noProof/>
                <w:sz w:val="22"/>
                <w:szCs w:val="22"/>
              </w:rPr>
              <w:tab/>
            </w:r>
            <w:r w:rsidR="0011017A" w:rsidRPr="00945D00">
              <w:rPr>
                <w:rStyle w:val="Hyperlink"/>
                <w:noProof/>
              </w:rPr>
              <w:t>Further Information</w:t>
            </w:r>
            <w:r w:rsidR="0011017A">
              <w:rPr>
                <w:noProof/>
                <w:webHidden/>
              </w:rPr>
              <w:tab/>
            </w:r>
            <w:r w:rsidR="0011017A">
              <w:rPr>
                <w:noProof/>
                <w:webHidden/>
              </w:rPr>
              <w:fldChar w:fldCharType="begin"/>
            </w:r>
            <w:r w:rsidR="0011017A">
              <w:rPr>
                <w:noProof/>
                <w:webHidden/>
              </w:rPr>
              <w:instrText xml:space="preserve"> PAGEREF _Toc139251275 \h </w:instrText>
            </w:r>
            <w:r w:rsidR="0011017A">
              <w:rPr>
                <w:noProof/>
                <w:webHidden/>
              </w:rPr>
            </w:r>
            <w:r w:rsidR="0011017A">
              <w:rPr>
                <w:noProof/>
                <w:webHidden/>
              </w:rPr>
              <w:fldChar w:fldCharType="separate"/>
            </w:r>
            <w:r w:rsidR="0011017A">
              <w:rPr>
                <w:noProof/>
                <w:webHidden/>
              </w:rPr>
              <w:t>22</w:t>
            </w:r>
            <w:r w:rsidR="0011017A">
              <w:rPr>
                <w:noProof/>
                <w:webHidden/>
              </w:rPr>
              <w:fldChar w:fldCharType="end"/>
            </w:r>
          </w:hyperlink>
        </w:p>
        <w:p w14:paraId="6AB33815" w14:textId="4E8F0F74" w:rsidR="005F2A67" w:rsidRDefault="00BE35D5" w:rsidP="00BA4A92">
          <w:pPr>
            <w:pStyle w:val="TOC1"/>
            <w:tabs>
              <w:tab w:val="right" w:leader="dot" w:pos="9016"/>
            </w:tabs>
            <w:jc w:val="center"/>
          </w:pPr>
          <w:r w:rsidRPr="00844A32">
            <w:fldChar w:fldCharType="end"/>
          </w:r>
        </w:p>
      </w:sdtContent>
    </w:sdt>
    <w:p w14:paraId="7C4FA867" w14:textId="485C9C3E" w:rsidR="0071628A" w:rsidRPr="00A5568B" w:rsidRDefault="008A7771" w:rsidP="00BE35D5">
      <w:pPr>
        <w:pStyle w:val="Heading1"/>
        <w:numPr>
          <w:ilvl w:val="0"/>
          <w:numId w:val="10"/>
        </w:numPr>
        <w:rPr>
          <w:sz w:val="24"/>
          <w:szCs w:val="24"/>
        </w:rPr>
      </w:pPr>
      <w:bookmarkStart w:id="9" w:name="_2et92p0" w:colFirst="0" w:colLast="0"/>
      <w:bookmarkStart w:id="10" w:name="_tyjcwt" w:colFirst="0" w:colLast="0"/>
      <w:bookmarkStart w:id="11" w:name="_Toc139251267"/>
      <w:bookmarkEnd w:id="9"/>
      <w:bookmarkEnd w:id="10"/>
      <w:r w:rsidRPr="00A5568B">
        <w:rPr>
          <w:sz w:val="24"/>
          <w:szCs w:val="24"/>
        </w:rPr>
        <w:lastRenderedPageBreak/>
        <w:t>How t</w:t>
      </w:r>
      <w:r w:rsidR="00E327C5" w:rsidRPr="00A5568B">
        <w:rPr>
          <w:sz w:val="24"/>
          <w:szCs w:val="24"/>
        </w:rPr>
        <w:t>o Make Your B</w:t>
      </w:r>
      <w:r w:rsidR="004856AF" w:rsidRPr="00A5568B">
        <w:rPr>
          <w:sz w:val="24"/>
          <w:szCs w:val="24"/>
        </w:rPr>
        <w:t>id</w:t>
      </w:r>
      <w:bookmarkEnd w:id="11"/>
    </w:p>
    <w:p w14:paraId="3F26DCF1" w14:textId="30775CB1" w:rsidR="00791F86" w:rsidRPr="00A5568B" w:rsidRDefault="004856AF" w:rsidP="001A757A">
      <w:pPr>
        <w:pStyle w:val="Heading3"/>
        <w:numPr>
          <w:ilvl w:val="1"/>
          <w:numId w:val="4"/>
        </w:numPr>
        <w:pBdr>
          <w:top w:val="nil"/>
          <w:left w:val="nil"/>
          <w:bottom w:val="nil"/>
          <w:right w:val="nil"/>
          <w:between w:val="nil"/>
        </w:pBdr>
        <w:spacing w:before="0" w:after="200" w:line="276" w:lineRule="auto"/>
        <w:jc w:val="both"/>
        <w:rPr>
          <w:b/>
          <w:sz w:val="24"/>
          <w:szCs w:val="24"/>
        </w:rPr>
      </w:pPr>
      <w:bookmarkStart w:id="12" w:name="_Toc528748805"/>
      <w:r w:rsidRPr="00791F86">
        <w:rPr>
          <w:sz w:val="24"/>
          <w:szCs w:val="24"/>
        </w:rPr>
        <w:t>Your bid must be made by the organisation that will be responsible for providing the deliverables if your bid is successful.</w:t>
      </w:r>
      <w:bookmarkEnd w:id="12"/>
    </w:p>
    <w:p w14:paraId="00CB12E5" w14:textId="7B28E5A2" w:rsidR="00791F86" w:rsidRPr="00791F86" w:rsidRDefault="004856AF" w:rsidP="001A757A">
      <w:pPr>
        <w:pStyle w:val="Heading3"/>
        <w:numPr>
          <w:ilvl w:val="1"/>
          <w:numId w:val="4"/>
        </w:numPr>
        <w:pBdr>
          <w:top w:val="nil"/>
          <w:left w:val="nil"/>
          <w:bottom w:val="nil"/>
          <w:right w:val="nil"/>
          <w:between w:val="nil"/>
        </w:pBdr>
        <w:spacing w:before="0" w:after="200" w:line="276" w:lineRule="auto"/>
        <w:ind w:hanging="357"/>
        <w:jc w:val="both"/>
        <w:rPr>
          <w:sz w:val="24"/>
          <w:szCs w:val="24"/>
        </w:rPr>
      </w:pPr>
      <w:bookmarkStart w:id="13" w:name="_Toc528748807"/>
      <w:r w:rsidRPr="00791F86">
        <w:rPr>
          <w:sz w:val="24"/>
          <w:szCs w:val="24"/>
        </w:rPr>
        <w:t>Remember to:</w:t>
      </w:r>
      <w:bookmarkEnd w:id="13"/>
    </w:p>
    <w:p w14:paraId="38F89374" w14:textId="62837621" w:rsidR="00791F86" w:rsidRPr="00791F86" w:rsidRDefault="004856AF"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14" w:name="_Toc528748808"/>
      <w:r w:rsidRPr="00910784">
        <w:rPr>
          <w:sz w:val="24"/>
          <w:szCs w:val="24"/>
        </w:rPr>
        <w:t xml:space="preserve">Decline this </w:t>
      </w:r>
      <w:r w:rsidR="003E0650" w:rsidRPr="00910784">
        <w:rPr>
          <w:sz w:val="24"/>
          <w:szCs w:val="24"/>
        </w:rPr>
        <w:t>Bid Pack</w:t>
      </w:r>
      <w:r w:rsidR="008A7771" w:rsidRPr="00910784">
        <w:rPr>
          <w:sz w:val="24"/>
          <w:szCs w:val="24"/>
        </w:rPr>
        <w:t xml:space="preserve"> if you do</w:t>
      </w:r>
      <w:r w:rsidR="008A7771" w:rsidRPr="00B512AA">
        <w:rPr>
          <w:sz w:val="24"/>
          <w:szCs w:val="24"/>
        </w:rPr>
        <w:t xml:space="preserve"> not wish to submit a response</w:t>
      </w:r>
      <w:r w:rsidRPr="00B512AA">
        <w:rPr>
          <w:sz w:val="24"/>
          <w:szCs w:val="24"/>
        </w:rPr>
        <w:t>.  If</w:t>
      </w:r>
      <w:r w:rsidRPr="00791F86">
        <w:rPr>
          <w:sz w:val="24"/>
          <w:szCs w:val="24"/>
        </w:rPr>
        <w:t xml:space="preserve"> you </w:t>
      </w:r>
      <w:r w:rsidR="001C46EE">
        <w:rPr>
          <w:sz w:val="24"/>
          <w:szCs w:val="24"/>
        </w:rPr>
        <w:t>d</w:t>
      </w:r>
      <w:r w:rsidR="001C46EE" w:rsidRPr="00791F86">
        <w:rPr>
          <w:sz w:val="24"/>
          <w:szCs w:val="24"/>
        </w:rPr>
        <w:t>ecline,</w:t>
      </w:r>
      <w:r w:rsidRPr="00791F86">
        <w:rPr>
          <w:sz w:val="24"/>
          <w:szCs w:val="24"/>
        </w:rPr>
        <w:t xml:space="preserve"> pleas</w:t>
      </w:r>
      <w:r w:rsidR="00791F86" w:rsidRPr="00791F86">
        <w:rPr>
          <w:sz w:val="24"/>
          <w:szCs w:val="24"/>
        </w:rPr>
        <w:t>e provide a reason for doing so</w:t>
      </w:r>
      <w:bookmarkEnd w:id="14"/>
    </w:p>
    <w:p w14:paraId="676CB28C" w14:textId="31661D31" w:rsidR="00791F86" w:rsidRPr="00A10395" w:rsidRDefault="000337A0"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15" w:name="_Toc528748809"/>
      <w:r w:rsidRPr="00A10395">
        <w:rPr>
          <w:sz w:val="24"/>
          <w:szCs w:val="24"/>
        </w:rPr>
        <w:t>Submit your bid</w:t>
      </w:r>
      <w:r w:rsidR="008A4C11" w:rsidRPr="00A10395">
        <w:rPr>
          <w:sz w:val="24"/>
          <w:szCs w:val="24"/>
        </w:rPr>
        <w:t xml:space="preserve"> </w:t>
      </w:r>
      <w:r w:rsidR="00D53D35">
        <w:rPr>
          <w:sz w:val="24"/>
          <w:szCs w:val="24"/>
        </w:rPr>
        <w:t xml:space="preserve">as attachments that you have uploaded into the Qualification, Technical and Commercial Envelopes on </w:t>
      </w:r>
      <w:r w:rsidR="008A4C11" w:rsidRPr="00A10395">
        <w:rPr>
          <w:sz w:val="24"/>
          <w:szCs w:val="24"/>
        </w:rPr>
        <w:t xml:space="preserve">the </w:t>
      </w:r>
      <w:r w:rsidR="004856AF" w:rsidRPr="00A10395">
        <w:rPr>
          <w:sz w:val="24"/>
          <w:szCs w:val="24"/>
        </w:rPr>
        <w:t xml:space="preserve">Sourcing </w:t>
      </w:r>
      <w:r w:rsidRPr="00A10395">
        <w:rPr>
          <w:sz w:val="24"/>
          <w:szCs w:val="24"/>
        </w:rPr>
        <w:t>portal</w:t>
      </w:r>
      <w:r w:rsidR="004856AF" w:rsidRPr="00A10395">
        <w:rPr>
          <w:sz w:val="24"/>
          <w:szCs w:val="24"/>
        </w:rPr>
        <w:t>. We can only accept bids that we receiv</w:t>
      </w:r>
      <w:r w:rsidRPr="00A10395">
        <w:rPr>
          <w:sz w:val="24"/>
          <w:szCs w:val="24"/>
        </w:rPr>
        <w:t xml:space="preserve">e through the </w:t>
      </w:r>
      <w:r w:rsidR="00791F86" w:rsidRPr="00A10395">
        <w:rPr>
          <w:sz w:val="24"/>
          <w:szCs w:val="24"/>
        </w:rPr>
        <w:t>Sourcing</w:t>
      </w:r>
      <w:r w:rsidRPr="00A10395">
        <w:rPr>
          <w:sz w:val="24"/>
          <w:szCs w:val="24"/>
        </w:rPr>
        <w:t xml:space="preserve"> portal</w:t>
      </w:r>
      <w:bookmarkEnd w:id="15"/>
      <w:r w:rsidRPr="00A10395">
        <w:rPr>
          <w:sz w:val="24"/>
          <w:szCs w:val="24"/>
        </w:rPr>
        <w:t>.</w:t>
      </w:r>
    </w:p>
    <w:p w14:paraId="16F8798F" w14:textId="4B589814" w:rsidR="00791F86" w:rsidRPr="00791F86" w:rsidRDefault="004856AF"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16" w:name="_Toc528748810"/>
      <w:r w:rsidRPr="00791F86">
        <w:rPr>
          <w:sz w:val="24"/>
          <w:szCs w:val="24"/>
        </w:rPr>
        <w:t>Make sure you answer every question</w:t>
      </w:r>
      <w:bookmarkEnd w:id="16"/>
      <w:r w:rsidR="00C977BA">
        <w:rPr>
          <w:sz w:val="24"/>
          <w:szCs w:val="24"/>
        </w:rPr>
        <w:t>.</w:t>
      </w:r>
    </w:p>
    <w:p w14:paraId="52041BA9" w14:textId="34F4CEA8" w:rsidR="00791F86" w:rsidRPr="00690EC3" w:rsidRDefault="007A4FA3"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17" w:name="_Toc528748811"/>
      <w:r w:rsidRPr="00690EC3">
        <w:rPr>
          <w:sz w:val="24"/>
          <w:szCs w:val="24"/>
        </w:rPr>
        <w:t xml:space="preserve">Each question must be </w:t>
      </w:r>
      <w:proofErr w:type="gramStart"/>
      <w:r w:rsidRPr="00690EC3">
        <w:rPr>
          <w:sz w:val="24"/>
          <w:szCs w:val="24"/>
        </w:rPr>
        <w:t>answered in its own right</w:t>
      </w:r>
      <w:proofErr w:type="gramEnd"/>
      <w:r w:rsidRPr="00690EC3">
        <w:rPr>
          <w:sz w:val="24"/>
          <w:szCs w:val="24"/>
        </w:rPr>
        <w:t>. You must not answer any of the questions by cross referencing other questions or other materials e.g. reports located on your website.</w:t>
      </w:r>
      <w:bookmarkEnd w:id="17"/>
    </w:p>
    <w:p w14:paraId="3F3BFA74" w14:textId="3808882A" w:rsidR="00791F86" w:rsidRPr="00791F86" w:rsidRDefault="004856AF"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18" w:name="_Toc528748812"/>
      <w:r w:rsidRPr="00791F86">
        <w:rPr>
          <w:sz w:val="24"/>
          <w:szCs w:val="24"/>
        </w:rPr>
        <w:t>Submit your bid in good time and before the bid submission deadline</w:t>
      </w:r>
      <w:r w:rsidR="00791F86" w:rsidRPr="00791F86">
        <w:rPr>
          <w:sz w:val="24"/>
          <w:szCs w:val="24"/>
        </w:rPr>
        <w:t>.</w:t>
      </w:r>
      <w:bookmarkEnd w:id="18"/>
      <w:r w:rsidR="00F152ED">
        <w:rPr>
          <w:sz w:val="24"/>
          <w:szCs w:val="24"/>
        </w:rPr>
        <w:t xml:space="preserve"> It can take a few minutes for the files to load so you need to make an allowance for this.</w:t>
      </w:r>
      <w:r w:rsidR="007E76B0">
        <w:rPr>
          <w:sz w:val="24"/>
          <w:szCs w:val="24"/>
        </w:rPr>
        <w:t xml:space="preserve"> </w:t>
      </w:r>
      <w:r w:rsidR="007E76B0">
        <w:rPr>
          <w:b/>
          <w:bCs/>
          <w:sz w:val="24"/>
          <w:szCs w:val="24"/>
        </w:rPr>
        <w:t xml:space="preserve">Please </w:t>
      </w:r>
      <w:r w:rsidR="007A44A0">
        <w:rPr>
          <w:b/>
          <w:bCs/>
          <w:sz w:val="24"/>
          <w:szCs w:val="24"/>
        </w:rPr>
        <w:t>note</w:t>
      </w:r>
      <w:r w:rsidR="007E76B0">
        <w:rPr>
          <w:b/>
          <w:bCs/>
          <w:sz w:val="24"/>
          <w:szCs w:val="24"/>
        </w:rPr>
        <w:t xml:space="preserve"> responses received after the deadline, even by only a few minutes will be discarded and not considered further. </w:t>
      </w:r>
    </w:p>
    <w:p w14:paraId="51BD9044" w14:textId="19AA940A" w:rsidR="00791F86" w:rsidRPr="00791F86" w:rsidRDefault="004856AF" w:rsidP="0B16CBB6">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19" w:name="_Toc528748813"/>
      <w:r w:rsidRPr="0B16CBB6">
        <w:rPr>
          <w:sz w:val="24"/>
          <w:szCs w:val="24"/>
        </w:rPr>
        <w:t>Upload ONLY those attachments we have asked for in line with the requirements specified – any other supporting evidence, certificates for example, will be requested separately by us</w:t>
      </w:r>
      <w:r w:rsidR="00791F86" w:rsidRPr="0B16CBB6">
        <w:rPr>
          <w:sz w:val="24"/>
          <w:szCs w:val="24"/>
        </w:rPr>
        <w:t>.</w:t>
      </w:r>
      <w:r w:rsidR="1D287B7F" w:rsidRPr="0B16CBB6">
        <w:rPr>
          <w:sz w:val="24"/>
          <w:szCs w:val="24"/>
        </w:rPr>
        <w:t xml:space="preserve"> Any additional material beyond these will be excluded from further consideration.</w:t>
      </w:r>
      <w:bookmarkEnd w:id="19"/>
    </w:p>
    <w:p w14:paraId="1C3F6EB7" w14:textId="38C0523D" w:rsidR="00791F86" w:rsidRPr="00A54A58" w:rsidRDefault="00AE2FDF"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20" w:name="_Toc528748815"/>
      <w:r w:rsidRPr="00A54A58">
        <w:rPr>
          <w:sz w:val="24"/>
          <w:szCs w:val="24"/>
        </w:rPr>
        <w:t>C</w:t>
      </w:r>
      <w:r w:rsidR="000337A0" w:rsidRPr="00A54A58">
        <w:rPr>
          <w:sz w:val="24"/>
          <w:szCs w:val="24"/>
        </w:rPr>
        <w:t xml:space="preserve">heck for messages in the </w:t>
      </w:r>
      <w:r w:rsidR="004856AF" w:rsidRPr="00A54A58">
        <w:rPr>
          <w:sz w:val="24"/>
          <w:szCs w:val="24"/>
        </w:rPr>
        <w:t xml:space="preserve">Sourcing </w:t>
      </w:r>
      <w:r w:rsidR="000337A0" w:rsidRPr="00A54A58">
        <w:rPr>
          <w:sz w:val="24"/>
          <w:szCs w:val="24"/>
        </w:rPr>
        <w:t>Portal</w:t>
      </w:r>
      <w:r w:rsidR="004856AF" w:rsidRPr="00A54A58">
        <w:rPr>
          <w:sz w:val="24"/>
          <w:szCs w:val="24"/>
        </w:rPr>
        <w:t xml:space="preserve"> throughout the competition</w:t>
      </w:r>
      <w:r w:rsidR="00791F86" w:rsidRPr="00A54A58">
        <w:rPr>
          <w:sz w:val="24"/>
          <w:szCs w:val="24"/>
        </w:rPr>
        <w:t>.</w:t>
      </w:r>
      <w:bookmarkEnd w:id="20"/>
    </w:p>
    <w:p w14:paraId="08EB3F6E" w14:textId="2E48F066" w:rsidR="00791F86" w:rsidRPr="00A54A58" w:rsidRDefault="004856AF"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21" w:name="_Toc528748816"/>
      <w:r w:rsidRPr="00A54A58">
        <w:rPr>
          <w:sz w:val="24"/>
          <w:szCs w:val="24"/>
        </w:rPr>
        <w:t xml:space="preserve">Press the </w:t>
      </w:r>
      <w:r w:rsidRPr="00A54A58">
        <w:rPr>
          <w:b/>
          <w:sz w:val="24"/>
          <w:szCs w:val="24"/>
        </w:rPr>
        <w:t>Submit</w:t>
      </w:r>
      <w:r w:rsidR="008A7771" w:rsidRPr="00A54A58">
        <w:rPr>
          <w:b/>
          <w:sz w:val="24"/>
          <w:szCs w:val="24"/>
        </w:rPr>
        <w:t xml:space="preserve"> Response</w:t>
      </w:r>
      <w:r w:rsidRPr="00A54A58">
        <w:rPr>
          <w:sz w:val="24"/>
          <w:szCs w:val="24"/>
        </w:rPr>
        <w:t xml:space="preserve"> button when your bid is ready, otherwise we will not be able to see it</w:t>
      </w:r>
      <w:r w:rsidR="00791F86" w:rsidRPr="00A54A58">
        <w:rPr>
          <w:sz w:val="24"/>
          <w:szCs w:val="24"/>
        </w:rPr>
        <w:t>.</w:t>
      </w:r>
      <w:bookmarkEnd w:id="21"/>
    </w:p>
    <w:p w14:paraId="0506086F" w14:textId="0D18A8B0" w:rsidR="0071628A" w:rsidRDefault="004856AF" w:rsidP="001A757A">
      <w:pPr>
        <w:pStyle w:val="Heading3"/>
        <w:numPr>
          <w:ilvl w:val="2"/>
          <w:numId w:val="4"/>
        </w:numPr>
        <w:pBdr>
          <w:top w:val="nil"/>
          <w:left w:val="nil"/>
          <w:bottom w:val="nil"/>
          <w:right w:val="nil"/>
          <w:between w:val="nil"/>
        </w:pBdr>
        <w:spacing w:before="0" w:after="200" w:line="276" w:lineRule="auto"/>
        <w:ind w:hanging="357"/>
        <w:jc w:val="both"/>
        <w:rPr>
          <w:sz w:val="24"/>
          <w:szCs w:val="24"/>
        </w:rPr>
      </w:pPr>
      <w:bookmarkStart w:id="22" w:name="_Toc528748817"/>
      <w:r w:rsidRPr="00791F86">
        <w:rPr>
          <w:sz w:val="24"/>
          <w:szCs w:val="24"/>
          <w:highlight w:val="white"/>
        </w:rPr>
        <w:t>If you are unsure, ask questions before the Clarification Questions Deadline.</w:t>
      </w:r>
      <w:bookmarkEnd w:id="22"/>
    </w:p>
    <w:p w14:paraId="060C1C3E" w14:textId="77777777" w:rsidR="0044325B" w:rsidRPr="0044325B" w:rsidRDefault="0044325B" w:rsidP="001A757A">
      <w:pPr>
        <w:jc w:val="both"/>
      </w:pPr>
    </w:p>
    <w:p w14:paraId="298B35D2" w14:textId="42522A41" w:rsidR="00791F86" w:rsidRPr="00A5568B" w:rsidRDefault="007E512A" w:rsidP="00BE35D5">
      <w:pPr>
        <w:pStyle w:val="Heading1"/>
        <w:numPr>
          <w:ilvl w:val="0"/>
          <w:numId w:val="10"/>
        </w:numPr>
        <w:rPr>
          <w:sz w:val="24"/>
          <w:szCs w:val="24"/>
        </w:rPr>
      </w:pPr>
      <w:bookmarkStart w:id="23" w:name="_Toc139251268"/>
      <w:r>
        <w:rPr>
          <w:sz w:val="24"/>
          <w:szCs w:val="24"/>
        </w:rPr>
        <w:lastRenderedPageBreak/>
        <w:t>Evaluation Criteria and Envelope Structure (Jaggaer)</w:t>
      </w:r>
      <w:bookmarkEnd w:id="23"/>
    </w:p>
    <w:p w14:paraId="09D57914" w14:textId="77777777" w:rsidR="00F0138B" w:rsidRPr="00CB247A" w:rsidRDefault="00F0138B" w:rsidP="00F0138B">
      <w:pPr>
        <w:pStyle w:val="Heading3"/>
        <w:numPr>
          <w:ilvl w:val="1"/>
          <w:numId w:val="10"/>
        </w:numPr>
        <w:pBdr>
          <w:top w:val="nil"/>
          <w:left w:val="nil"/>
          <w:bottom w:val="nil"/>
          <w:right w:val="nil"/>
          <w:between w:val="nil"/>
        </w:pBdr>
        <w:spacing w:before="0" w:after="200" w:line="276" w:lineRule="auto"/>
        <w:rPr>
          <w:sz w:val="24"/>
          <w:szCs w:val="24"/>
        </w:rPr>
      </w:pPr>
      <w:r w:rsidRPr="00CB247A">
        <w:rPr>
          <w:sz w:val="24"/>
          <w:szCs w:val="24"/>
        </w:rPr>
        <w:t>A summary of the envelopes, evaluation criteria and evaluation sub-criteria with weightings, is set out below:</w:t>
      </w:r>
    </w:p>
    <w:tbl>
      <w:tblPr>
        <w:tblW w:w="992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227"/>
        <w:gridCol w:w="4454"/>
        <w:gridCol w:w="1710"/>
        <w:gridCol w:w="523"/>
      </w:tblGrid>
      <w:tr w:rsidR="002F163F" w:rsidRPr="00CB247A" w14:paraId="0664EFD8" w14:textId="77777777" w:rsidTr="003C6D45">
        <w:trPr>
          <w:trHeight w:val="296"/>
        </w:trPr>
        <w:tc>
          <w:tcPr>
            <w:tcW w:w="2067" w:type="dxa"/>
            <w:shd w:val="clear" w:color="auto" w:fill="D9DFEF" w:themeFill="accent1" w:themeFillTint="33"/>
            <w:vAlign w:val="center"/>
          </w:tcPr>
          <w:p w14:paraId="2FDB2526" w14:textId="77777777" w:rsidR="002F163F" w:rsidRPr="00CB247A" w:rsidRDefault="002F163F">
            <w:pPr>
              <w:rPr>
                <w:b/>
              </w:rPr>
            </w:pPr>
            <w:r w:rsidRPr="00CB247A">
              <w:rPr>
                <w:b/>
              </w:rPr>
              <w:t>Criteria</w:t>
            </w:r>
          </w:p>
        </w:tc>
        <w:tc>
          <w:tcPr>
            <w:tcW w:w="1227" w:type="dxa"/>
            <w:shd w:val="clear" w:color="auto" w:fill="D9DFEF" w:themeFill="accent1" w:themeFillTint="33"/>
          </w:tcPr>
          <w:p w14:paraId="40B2514E" w14:textId="72F3140D" w:rsidR="008C1FE2" w:rsidRDefault="008C1FE2" w:rsidP="00E116D2">
            <w:pPr>
              <w:rPr>
                <w:b/>
              </w:rPr>
            </w:pPr>
            <w:r>
              <w:rPr>
                <w:b/>
              </w:rPr>
              <w:t>Question Ref.</w:t>
            </w:r>
          </w:p>
        </w:tc>
        <w:tc>
          <w:tcPr>
            <w:tcW w:w="4873" w:type="dxa"/>
            <w:shd w:val="clear" w:color="auto" w:fill="D9DFEF" w:themeFill="accent1" w:themeFillTint="33"/>
            <w:vAlign w:val="center"/>
          </w:tcPr>
          <w:p w14:paraId="052CED4A" w14:textId="76F8C534" w:rsidR="002F163F" w:rsidRPr="00CB247A" w:rsidRDefault="002F163F">
            <w:pPr>
              <w:rPr>
                <w:b/>
              </w:rPr>
            </w:pPr>
            <w:r w:rsidRPr="00CB247A">
              <w:rPr>
                <w:b/>
              </w:rPr>
              <w:t>Sub-Criteria</w:t>
            </w:r>
          </w:p>
        </w:tc>
        <w:tc>
          <w:tcPr>
            <w:tcW w:w="1761" w:type="dxa"/>
            <w:gridSpan w:val="2"/>
            <w:shd w:val="clear" w:color="auto" w:fill="D9DFEF" w:themeFill="accent1" w:themeFillTint="33"/>
            <w:vAlign w:val="center"/>
          </w:tcPr>
          <w:p w14:paraId="2797D220" w14:textId="77777777" w:rsidR="002F163F" w:rsidRPr="00CB247A" w:rsidRDefault="002F163F">
            <w:pPr>
              <w:rPr>
                <w:b/>
              </w:rPr>
            </w:pPr>
            <w:r w:rsidRPr="00CB247A">
              <w:rPr>
                <w:b/>
              </w:rPr>
              <w:t>Weightings</w:t>
            </w:r>
          </w:p>
        </w:tc>
      </w:tr>
      <w:tr w:rsidR="002F163F" w:rsidRPr="00CB247A" w14:paraId="54CD71F0" w14:textId="77777777" w:rsidTr="003C6D45">
        <w:trPr>
          <w:trHeight w:val="300"/>
        </w:trPr>
        <w:tc>
          <w:tcPr>
            <w:tcW w:w="8167" w:type="dxa"/>
            <w:gridSpan w:val="3"/>
            <w:shd w:val="clear" w:color="auto" w:fill="D9DFEF" w:themeFill="accent1" w:themeFillTint="33"/>
          </w:tcPr>
          <w:p w14:paraId="6951D941" w14:textId="0CBD14C4" w:rsidR="002F163F" w:rsidRPr="00CB247A" w:rsidRDefault="002F163F">
            <w:pPr>
              <w:rPr>
                <w:b/>
              </w:rPr>
            </w:pPr>
            <w:r w:rsidRPr="00CB247A">
              <w:rPr>
                <w:b/>
              </w:rPr>
              <w:t>QUALIFICATION ENVELOPE</w:t>
            </w:r>
          </w:p>
        </w:tc>
        <w:tc>
          <w:tcPr>
            <w:tcW w:w="1761" w:type="dxa"/>
            <w:gridSpan w:val="2"/>
            <w:shd w:val="clear" w:color="auto" w:fill="D9DFEF" w:themeFill="accent1" w:themeFillTint="33"/>
            <w:vAlign w:val="center"/>
          </w:tcPr>
          <w:p w14:paraId="04087DC4" w14:textId="78BAC8AC" w:rsidR="002F163F" w:rsidRPr="00CB247A" w:rsidRDefault="002F163F">
            <w:pPr>
              <w:rPr>
                <w:b/>
              </w:rPr>
            </w:pPr>
          </w:p>
        </w:tc>
      </w:tr>
      <w:tr w:rsidR="00563203" w:rsidRPr="00CB247A" w14:paraId="607659DB" w14:textId="77777777" w:rsidTr="00563203">
        <w:trPr>
          <w:gridAfter w:val="1"/>
          <w:wAfter w:w="591" w:type="dxa"/>
          <w:trHeight w:val="300"/>
        </w:trPr>
        <w:tc>
          <w:tcPr>
            <w:tcW w:w="8167" w:type="dxa"/>
            <w:gridSpan w:val="3"/>
            <w:shd w:val="clear" w:color="auto" w:fill="auto"/>
          </w:tcPr>
          <w:p w14:paraId="15D14E09" w14:textId="3807751C" w:rsidR="00563203" w:rsidRPr="00563203" w:rsidRDefault="00563203" w:rsidP="00E116D2">
            <w:pPr>
              <w:rPr>
                <w:bCs/>
              </w:rPr>
            </w:pPr>
            <w:r w:rsidRPr="00563203">
              <w:rPr>
                <w:bCs/>
              </w:rPr>
              <w:t>Supplier Selection Questionnaire</w:t>
            </w:r>
            <w:r>
              <w:rPr>
                <w:bCs/>
              </w:rPr>
              <w:t xml:space="preserve"> contained in </w:t>
            </w:r>
            <w:proofErr w:type="spellStart"/>
            <w:r>
              <w:rPr>
                <w:bCs/>
              </w:rPr>
              <w:t>eSourcing</w:t>
            </w:r>
            <w:proofErr w:type="spellEnd"/>
            <w:r>
              <w:rPr>
                <w:bCs/>
              </w:rPr>
              <w:t xml:space="preserve"> Tool (Jaggaer).</w:t>
            </w:r>
          </w:p>
        </w:tc>
        <w:tc>
          <w:tcPr>
            <w:tcW w:w="1761" w:type="dxa"/>
            <w:shd w:val="clear" w:color="auto" w:fill="auto"/>
            <w:vAlign w:val="center"/>
          </w:tcPr>
          <w:p w14:paraId="19AB6CB7" w14:textId="1F511273" w:rsidR="00563203" w:rsidRPr="0053578A" w:rsidRDefault="001A3F6D" w:rsidP="00E116D2">
            <w:pPr>
              <w:rPr>
                <w:bCs/>
              </w:rPr>
            </w:pPr>
            <w:r w:rsidRPr="0053578A">
              <w:rPr>
                <w:bCs/>
              </w:rPr>
              <w:t>Pass / Fail</w:t>
            </w:r>
          </w:p>
        </w:tc>
      </w:tr>
      <w:tr w:rsidR="002E52FC" w:rsidRPr="00CB247A" w14:paraId="47EBEBC8" w14:textId="77777777" w:rsidTr="003C6D45">
        <w:trPr>
          <w:trHeight w:val="300"/>
        </w:trPr>
        <w:tc>
          <w:tcPr>
            <w:tcW w:w="2067" w:type="dxa"/>
            <w:vMerge w:val="restart"/>
            <w:vAlign w:val="center"/>
          </w:tcPr>
          <w:p w14:paraId="6898E4B1" w14:textId="77777777" w:rsidR="002E52FC" w:rsidRPr="00CB247A" w:rsidRDefault="002E52FC">
            <w:pPr>
              <w:rPr>
                <w:bCs/>
              </w:rPr>
            </w:pPr>
            <w:r w:rsidRPr="008C1FE2">
              <w:t>Key Participation Requirements</w:t>
            </w:r>
          </w:p>
        </w:tc>
        <w:tc>
          <w:tcPr>
            <w:tcW w:w="1227" w:type="dxa"/>
          </w:tcPr>
          <w:p w14:paraId="25B230ED" w14:textId="2A4DE9F8" w:rsidR="008C1FE2" w:rsidRPr="008C1FE2" w:rsidRDefault="008C1FE2" w:rsidP="00E116D2">
            <w:pPr>
              <w:rPr>
                <w:bCs/>
              </w:rPr>
            </w:pPr>
            <w:r w:rsidRPr="008C1FE2">
              <w:rPr>
                <w:bCs/>
              </w:rPr>
              <w:t>1.1 – 1.4</w:t>
            </w:r>
          </w:p>
        </w:tc>
        <w:tc>
          <w:tcPr>
            <w:tcW w:w="4873" w:type="dxa"/>
            <w:shd w:val="clear" w:color="auto" w:fill="auto"/>
            <w:vAlign w:val="center"/>
          </w:tcPr>
          <w:p w14:paraId="4C8A58B4" w14:textId="77C47FD0" w:rsidR="002E52FC" w:rsidRPr="008C1FE2" w:rsidRDefault="002E52FC">
            <w:r w:rsidRPr="008C1FE2">
              <w:t xml:space="preserve">Mandatory Exclusion </w:t>
            </w:r>
            <w:r w:rsidR="00824EB2">
              <w:rPr>
                <w:bCs/>
              </w:rPr>
              <w:t>C</w:t>
            </w:r>
            <w:r w:rsidR="008C1FE2" w:rsidRPr="008C1FE2">
              <w:rPr>
                <w:bCs/>
              </w:rPr>
              <w:t>riteria</w:t>
            </w:r>
          </w:p>
        </w:tc>
        <w:tc>
          <w:tcPr>
            <w:tcW w:w="1761" w:type="dxa"/>
            <w:gridSpan w:val="2"/>
            <w:shd w:val="clear" w:color="auto" w:fill="auto"/>
            <w:vAlign w:val="center"/>
          </w:tcPr>
          <w:p w14:paraId="7279DBA3" w14:textId="77777777" w:rsidR="002E52FC" w:rsidRPr="0053578A" w:rsidRDefault="002E52FC">
            <w:r w:rsidRPr="0053578A">
              <w:t>Pass / Fail</w:t>
            </w:r>
          </w:p>
        </w:tc>
      </w:tr>
      <w:tr w:rsidR="002E52FC" w:rsidRPr="00CB247A" w14:paraId="2B1723DC" w14:textId="77777777" w:rsidTr="003C6D45">
        <w:trPr>
          <w:trHeight w:val="300"/>
        </w:trPr>
        <w:tc>
          <w:tcPr>
            <w:tcW w:w="2067" w:type="dxa"/>
            <w:vMerge/>
            <w:vAlign w:val="center"/>
          </w:tcPr>
          <w:p w14:paraId="293D5A67" w14:textId="77777777" w:rsidR="002E52FC" w:rsidRPr="008C1FE2" w:rsidRDefault="002E52FC"/>
        </w:tc>
        <w:tc>
          <w:tcPr>
            <w:tcW w:w="1227" w:type="dxa"/>
          </w:tcPr>
          <w:p w14:paraId="428D4202" w14:textId="17801C47" w:rsidR="008C1FE2" w:rsidRPr="008C1FE2" w:rsidRDefault="008C1FE2" w:rsidP="00E116D2">
            <w:pPr>
              <w:rPr>
                <w:bCs/>
              </w:rPr>
            </w:pPr>
            <w:r w:rsidRPr="008C1FE2">
              <w:rPr>
                <w:bCs/>
              </w:rPr>
              <w:t>1.5</w:t>
            </w:r>
          </w:p>
        </w:tc>
        <w:tc>
          <w:tcPr>
            <w:tcW w:w="4873" w:type="dxa"/>
            <w:shd w:val="clear" w:color="auto" w:fill="auto"/>
            <w:vAlign w:val="center"/>
          </w:tcPr>
          <w:p w14:paraId="31C1EAB3" w14:textId="54C61819" w:rsidR="002E52FC" w:rsidRPr="008C1FE2" w:rsidRDefault="002E52FC">
            <w:r w:rsidRPr="008C1FE2">
              <w:t>Discretionary Exclusion Criteria</w:t>
            </w:r>
          </w:p>
        </w:tc>
        <w:tc>
          <w:tcPr>
            <w:tcW w:w="1761" w:type="dxa"/>
            <w:gridSpan w:val="2"/>
            <w:shd w:val="clear" w:color="auto" w:fill="auto"/>
            <w:vAlign w:val="center"/>
          </w:tcPr>
          <w:p w14:paraId="7755A13A" w14:textId="500CF8AA" w:rsidR="002E52FC" w:rsidRPr="0053578A" w:rsidRDefault="008C1FE2">
            <w:r w:rsidRPr="0053578A">
              <w:rPr>
                <w:bCs/>
              </w:rPr>
              <w:t>Pass / Fail or Pending</w:t>
            </w:r>
          </w:p>
        </w:tc>
      </w:tr>
      <w:tr w:rsidR="00C4053E" w:rsidRPr="00CB247A" w14:paraId="27223186" w14:textId="77777777" w:rsidTr="003C6D45">
        <w:trPr>
          <w:trHeight w:val="300"/>
        </w:trPr>
        <w:tc>
          <w:tcPr>
            <w:tcW w:w="2067" w:type="dxa"/>
            <w:vAlign w:val="center"/>
          </w:tcPr>
          <w:p w14:paraId="1EA227F3" w14:textId="77777777" w:rsidR="00C4053E" w:rsidRPr="008C1FE2" w:rsidRDefault="00C4053E">
            <w:r w:rsidRPr="008C1FE2">
              <w:t>Conflicts of Interest</w:t>
            </w:r>
          </w:p>
        </w:tc>
        <w:tc>
          <w:tcPr>
            <w:tcW w:w="1227" w:type="dxa"/>
          </w:tcPr>
          <w:p w14:paraId="0284052A" w14:textId="1D4CCCAB" w:rsidR="008C1FE2" w:rsidRPr="008C1FE2" w:rsidRDefault="00A205DB" w:rsidP="00E116D2">
            <w:pPr>
              <w:rPr>
                <w:bCs/>
              </w:rPr>
            </w:pPr>
            <w:r>
              <w:rPr>
                <w:bCs/>
              </w:rPr>
              <w:t>2.1-</w:t>
            </w:r>
            <w:r w:rsidR="008C1FE2" w:rsidRPr="008C1FE2">
              <w:rPr>
                <w:bCs/>
              </w:rPr>
              <w:t>2.2</w:t>
            </w:r>
          </w:p>
        </w:tc>
        <w:tc>
          <w:tcPr>
            <w:tcW w:w="4873" w:type="dxa"/>
            <w:shd w:val="clear" w:color="auto" w:fill="auto"/>
            <w:vAlign w:val="center"/>
          </w:tcPr>
          <w:p w14:paraId="62F43F4F" w14:textId="589A1DA1" w:rsidR="00C4053E" w:rsidRPr="008C1FE2" w:rsidRDefault="008C1FE2">
            <w:r>
              <w:rPr>
                <w:bCs/>
              </w:rPr>
              <w:t>Conflict of Interest</w:t>
            </w:r>
          </w:p>
        </w:tc>
        <w:tc>
          <w:tcPr>
            <w:tcW w:w="1761" w:type="dxa"/>
            <w:gridSpan w:val="2"/>
            <w:vAlign w:val="center"/>
          </w:tcPr>
          <w:p w14:paraId="4F2DB268" w14:textId="5E8D5A93" w:rsidR="00C4053E" w:rsidRPr="0053578A" w:rsidRDefault="001A4680">
            <w:r w:rsidRPr="0053578A">
              <w:rPr>
                <w:bCs/>
              </w:rPr>
              <w:t>Pass / Fail</w:t>
            </w:r>
          </w:p>
        </w:tc>
      </w:tr>
      <w:tr w:rsidR="002F163F" w:rsidRPr="00CB247A" w14:paraId="6C00E463" w14:textId="77777777" w:rsidTr="003C6D45">
        <w:trPr>
          <w:trHeight w:val="295"/>
        </w:trPr>
        <w:tc>
          <w:tcPr>
            <w:tcW w:w="8167" w:type="dxa"/>
            <w:gridSpan w:val="3"/>
            <w:shd w:val="clear" w:color="auto" w:fill="D9DFEF" w:themeFill="accent1" w:themeFillTint="33"/>
          </w:tcPr>
          <w:p w14:paraId="65D2B12D" w14:textId="4D08B7E0" w:rsidR="002F163F" w:rsidRPr="00CB247A" w:rsidRDefault="002F163F">
            <w:r w:rsidRPr="00CB247A">
              <w:rPr>
                <w:b/>
                <w:bCs/>
              </w:rPr>
              <w:t>TECHNICAL ENVELOPE</w:t>
            </w:r>
          </w:p>
        </w:tc>
        <w:tc>
          <w:tcPr>
            <w:tcW w:w="1761" w:type="dxa"/>
            <w:gridSpan w:val="2"/>
            <w:shd w:val="clear" w:color="auto" w:fill="D9DFEF" w:themeFill="accent1" w:themeFillTint="33"/>
            <w:vAlign w:val="center"/>
          </w:tcPr>
          <w:p w14:paraId="5EE400D5" w14:textId="7E4CED62" w:rsidR="002F163F" w:rsidRPr="00CB247A" w:rsidRDefault="002F163F">
            <w:pPr>
              <w:rPr>
                <w:b/>
                <w:bCs/>
              </w:rPr>
            </w:pPr>
            <w:r w:rsidRPr="00CB247A">
              <w:rPr>
                <w:b/>
                <w:bCs/>
              </w:rPr>
              <w:t>Total weightin</w:t>
            </w:r>
            <w:r w:rsidRPr="00293FD3">
              <w:rPr>
                <w:b/>
                <w:bCs/>
              </w:rPr>
              <w:t>g</w:t>
            </w:r>
            <w:r w:rsidR="00F04E6C">
              <w:rPr>
                <w:b/>
                <w:bCs/>
              </w:rPr>
              <w:t>:</w:t>
            </w:r>
            <w:r w:rsidRPr="00293FD3">
              <w:rPr>
                <w:b/>
                <w:bCs/>
              </w:rPr>
              <w:t xml:space="preserve"> </w:t>
            </w:r>
            <w:r w:rsidR="008B589D" w:rsidRPr="00293FD3">
              <w:rPr>
                <w:b/>
                <w:bCs/>
              </w:rPr>
              <w:t>6</w:t>
            </w:r>
            <w:r w:rsidRPr="00293FD3">
              <w:rPr>
                <w:b/>
                <w:bCs/>
              </w:rPr>
              <w:t>0%</w:t>
            </w:r>
          </w:p>
        </w:tc>
      </w:tr>
      <w:tr w:rsidR="00FC7AB2" w:rsidRPr="00CB247A" w14:paraId="413C8692" w14:textId="77777777" w:rsidTr="003C6D45">
        <w:trPr>
          <w:trHeight w:val="302"/>
        </w:trPr>
        <w:tc>
          <w:tcPr>
            <w:tcW w:w="2067" w:type="dxa"/>
            <w:vMerge w:val="restart"/>
            <w:vAlign w:val="center"/>
          </w:tcPr>
          <w:p w14:paraId="79469136" w14:textId="77777777" w:rsidR="00FC7AB2" w:rsidRPr="003E1F43" w:rsidRDefault="00FC7AB2" w:rsidP="00FC7AB2">
            <w:r w:rsidRPr="003E1F43">
              <w:t>Service Delivery</w:t>
            </w:r>
          </w:p>
        </w:tc>
        <w:tc>
          <w:tcPr>
            <w:tcW w:w="1227" w:type="dxa"/>
          </w:tcPr>
          <w:p w14:paraId="61B75F02" w14:textId="499B8876" w:rsidR="003C6D45" w:rsidRDefault="003C6D45" w:rsidP="00822C55">
            <w:pPr>
              <w:spacing w:line="276" w:lineRule="auto"/>
              <w:ind w:left="0"/>
            </w:pPr>
            <w:r>
              <w:t>3</w:t>
            </w:r>
            <w:r w:rsidRPr="00202B6B">
              <w:t>.1</w:t>
            </w:r>
          </w:p>
        </w:tc>
        <w:tc>
          <w:tcPr>
            <w:tcW w:w="4873" w:type="dxa"/>
            <w:shd w:val="clear" w:color="auto" w:fill="auto"/>
          </w:tcPr>
          <w:p w14:paraId="233DD083" w14:textId="3808FAC1" w:rsidR="00FC7AB2" w:rsidRPr="00CB247A" w:rsidRDefault="00FC7AB2" w:rsidP="00822C55">
            <w:pPr>
              <w:spacing w:line="276" w:lineRule="auto"/>
              <w:ind w:left="0"/>
            </w:pPr>
            <w:r w:rsidRPr="00202B6B">
              <w:t xml:space="preserve">Service Delivery </w:t>
            </w:r>
            <w:r w:rsidR="003C6D45">
              <w:t xml:space="preserve">- </w:t>
            </w:r>
          </w:p>
        </w:tc>
        <w:tc>
          <w:tcPr>
            <w:tcW w:w="1761" w:type="dxa"/>
            <w:gridSpan w:val="2"/>
            <w:shd w:val="clear" w:color="auto" w:fill="auto"/>
          </w:tcPr>
          <w:p w14:paraId="1574E9DD" w14:textId="3F1CB729" w:rsidR="00FC7AB2" w:rsidRPr="00CB247A" w:rsidRDefault="00FC7AB2" w:rsidP="00822C55">
            <w:pPr>
              <w:spacing w:line="276" w:lineRule="auto"/>
              <w:rPr>
                <w:highlight w:val="yellow"/>
              </w:rPr>
            </w:pPr>
            <w:r w:rsidRPr="002B4FE8">
              <w:rPr>
                <w:color w:val="000000" w:themeColor="text1"/>
              </w:rPr>
              <w:t>15%</w:t>
            </w:r>
          </w:p>
        </w:tc>
      </w:tr>
      <w:tr w:rsidR="00FC7AB2" w:rsidRPr="00CB247A" w14:paraId="2EEB3BC2" w14:textId="77777777" w:rsidTr="003C6D45">
        <w:trPr>
          <w:trHeight w:val="68"/>
        </w:trPr>
        <w:tc>
          <w:tcPr>
            <w:tcW w:w="2067" w:type="dxa"/>
            <w:vMerge/>
            <w:vAlign w:val="center"/>
          </w:tcPr>
          <w:p w14:paraId="4A036D39" w14:textId="77777777" w:rsidR="00FC7AB2" w:rsidRPr="003E1F43" w:rsidRDefault="00FC7AB2" w:rsidP="00FC7AB2"/>
        </w:tc>
        <w:tc>
          <w:tcPr>
            <w:tcW w:w="1227" w:type="dxa"/>
          </w:tcPr>
          <w:p w14:paraId="61BE3F2C" w14:textId="59B6AF30" w:rsidR="003C6D45" w:rsidRDefault="003C6D45" w:rsidP="00822C55">
            <w:pPr>
              <w:spacing w:line="276" w:lineRule="auto"/>
            </w:pPr>
            <w:r>
              <w:t>3</w:t>
            </w:r>
            <w:r w:rsidRPr="00202B6B">
              <w:t>.2</w:t>
            </w:r>
          </w:p>
        </w:tc>
        <w:tc>
          <w:tcPr>
            <w:tcW w:w="4873" w:type="dxa"/>
            <w:shd w:val="clear" w:color="auto" w:fill="auto"/>
          </w:tcPr>
          <w:p w14:paraId="008209EA" w14:textId="0C4C6742" w:rsidR="00FC7AB2" w:rsidRPr="00CB247A" w:rsidRDefault="00FC7AB2" w:rsidP="00822C55">
            <w:pPr>
              <w:spacing w:line="276" w:lineRule="auto"/>
              <w:rPr>
                <w:highlight w:val="yellow"/>
              </w:rPr>
            </w:pPr>
            <w:r w:rsidRPr="00202B6B">
              <w:t xml:space="preserve">Contract implementation </w:t>
            </w:r>
          </w:p>
        </w:tc>
        <w:tc>
          <w:tcPr>
            <w:tcW w:w="1761" w:type="dxa"/>
            <w:gridSpan w:val="2"/>
            <w:shd w:val="clear" w:color="auto" w:fill="auto"/>
          </w:tcPr>
          <w:p w14:paraId="17C30032" w14:textId="4BAB6940" w:rsidR="00FC7AB2" w:rsidRPr="00CB247A" w:rsidRDefault="00FC7AB2" w:rsidP="00822C55">
            <w:pPr>
              <w:spacing w:line="276" w:lineRule="auto"/>
              <w:ind w:left="0"/>
            </w:pPr>
            <w:r w:rsidRPr="002B4FE8">
              <w:rPr>
                <w:color w:val="000000" w:themeColor="text1"/>
              </w:rPr>
              <w:t>5%</w:t>
            </w:r>
          </w:p>
        </w:tc>
      </w:tr>
      <w:tr w:rsidR="00FC7AB2" w:rsidRPr="00CB247A" w14:paraId="2EE47B91" w14:textId="77777777" w:rsidTr="003C6D45">
        <w:trPr>
          <w:trHeight w:val="612"/>
        </w:trPr>
        <w:tc>
          <w:tcPr>
            <w:tcW w:w="2067" w:type="dxa"/>
            <w:vMerge/>
            <w:vAlign w:val="center"/>
          </w:tcPr>
          <w:p w14:paraId="11604C4C" w14:textId="77777777" w:rsidR="00FC7AB2" w:rsidRPr="003E1F43" w:rsidRDefault="00FC7AB2" w:rsidP="00FC7AB2"/>
        </w:tc>
        <w:tc>
          <w:tcPr>
            <w:tcW w:w="1227" w:type="dxa"/>
          </w:tcPr>
          <w:p w14:paraId="2D9CA5EB" w14:textId="1C89973B" w:rsidR="003C6D45" w:rsidRDefault="003C6D45" w:rsidP="00822C55">
            <w:pPr>
              <w:spacing w:line="276" w:lineRule="auto"/>
            </w:pPr>
            <w:r>
              <w:t>3</w:t>
            </w:r>
            <w:r w:rsidRPr="00202B6B">
              <w:t>.3</w:t>
            </w:r>
          </w:p>
        </w:tc>
        <w:tc>
          <w:tcPr>
            <w:tcW w:w="4873" w:type="dxa"/>
            <w:shd w:val="clear" w:color="auto" w:fill="auto"/>
          </w:tcPr>
          <w:p w14:paraId="365BAE07" w14:textId="6A220D51" w:rsidR="00FC7AB2" w:rsidRPr="00CB247A" w:rsidRDefault="00FC7AB2" w:rsidP="00822C55">
            <w:pPr>
              <w:spacing w:line="276" w:lineRule="auto"/>
              <w:rPr>
                <w:highlight w:val="yellow"/>
              </w:rPr>
            </w:pPr>
            <w:r w:rsidRPr="00202B6B">
              <w:t>Property management and sale</w:t>
            </w:r>
          </w:p>
        </w:tc>
        <w:tc>
          <w:tcPr>
            <w:tcW w:w="1761" w:type="dxa"/>
            <w:gridSpan w:val="2"/>
            <w:shd w:val="clear" w:color="auto" w:fill="auto"/>
          </w:tcPr>
          <w:p w14:paraId="76301D64" w14:textId="09F18F6D" w:rsidR="00FC7AB2" w:rsidRPr="00CB247A" w:rsidRDefault="00FC7AB2" w:rsidP="00822C55">
            <w:pPr>
              <w:spacing w:line="276" w:lineRule="auto"/>
              <w:rPr>
                <w:highlight w:val="yellow"/>
              </w:rPr>
            </w:pPr>
            <w:r w:rsidRPr="002B4FE8">
              <w:rPr>
                <w:color w:val="000000" w:themeColor="text1"/>
              </w:rPr>
              <w:t>5%</w:t>
            </w:r>
          </w:p>
        </w:tc>
      </w:tr>
      <w:tr w:rsidR="00FC7AB2" w:rsidRPr="00CB247A" w14:paraId="73792B95" w14:textId="77777777" w:rsidTr="003C6D45">
        <w:trPr>
          <w:trHeight w:val="252"/>
        </w:trPr>
        <w:tc>
          <w:tcPr>
            <w:tcW w:w="2067" w:type="dxa"/>
            <w:vMerge/>
            <w:vAlign w:val="center"/>
          </w:tcPr>
          <w:p w14:paraId="3F3399A8" w14:textId="77777777" w:rsidR="00FC7AB2" w:rsidRPr="003E1F43" w:rsidRDefault="00FC7AB2" w:rsidP="00FC7AB2"/>
        </w:tc>
        <w:tc>
          <w:tcPr>
            <w:tcW w:w="1227" w:type="dxa"/>
          </w:tcPr>
          <w:p w14:paraId="528BFC84" w14:textId="534AB5E0" w:rsidR="003C6D45" w:rsidRDefault="003C6D45" w:rsidP="00822C55">
            <w:pPr>
              <w:spacing w:line="276" w:lineRule="auto"/>
            </w:pPr>
            <w:r>
              <w:t>3.4</w:t>
            </w:r>
          </w:p>
        </w:tc>
        <w:tc>
          <w:tcPr>
            <w:tcW w:w="4873" w:type="dxa"/>
            <w:shd w:val="clear" w:color="auto" w:fill="auto"/>
          </w:tcPr>
          <w:p w14:paraId="399A9547" w14:textId="0618F633" w:rsidR="00FC7AB2" w:rsidRPr="00202B6B" w:rsidRDefault="00FC7AB2" w:rsidP="00822C55">
            <w:pPr>
              <w:spacing w:line="276" w:lineRule="auto"/>
            </w:pPr>
            <w:r w:rsidRPr="00202B6B">
              <w:t>Service delivery</w:t>
            </w:r>
            <w:r w:rsidR="003C6D45">
              <w:t xml:space="preserve"> - </w:t>
            </w:r>
          </w:p>
        </w:tc>
        <w:tc>
          <w:tcPr>
            <w:tcW w:w="1761" w:type="dxa"/>
            <w:gridSpan w:val="2"/>
            <w:shd w:val="clear" w:color="auto" w:fill="auto"/>
          </w:tcPr>
          <w:p w14:paraId="7A5D9710" w14:textId="5437E44A" w:rsidR="00FC7AB2" w:rsidRPr="002B4FE8" w:rsidRDefault="00FC7AB2" w:rsidP="00822C55">
            <w:pPr>
              <w:spacing w:line="276" w:lineRule="auto"/>
              <w:rPr>
                <w:color w:val="000000" w:themeColor="text1"/>
              </w:rPr>
            </w:pPr>
            <w:r w:rsidRPr="002B4FE8">
              <w:rPr>
                <w:color w:val="000000" w:themeColor="text1"/>
              </w:rPr>
              <w:t>10%</w:t>
            </w:r>
          </w:p>
        </w:tc>
      </w:tr>
      <w:tr w:rsidR="00FC7AB2" w:rsidRPr="00CB247A" w14:paraId="24A7C70F" w14:textId="77777777" w:rsidTr="003C6D45">
        <w:trPr>
          <w:trHeight w:val="259"/>
        </w:trPr>
        <w:tc>
          <w:tcPr>
            <w:tcW w:w="2067" w:type="dxa"/>
            <w:vMerge/>
            <w:vAlign w:val="center"/>
          </w:tcPr>
          <w:p w14:paraId="0E65356E" w14:textId="00DC5AE7" w:rsidR="00FC7AB2" w:rsidRPr="003E1F43" w:rsidRDefault="00FC7AB2" w:rsidP="00FC7AB2"/>
        </w:tc>
        <w:tc>
          <w:tcPr>
            <w:tcW w:w="1227" w:type="dxa"/>
          </w:tcPr>
          <w:p w14:paraId="25F9BBE3" w14:textId="4A51BB52" w:rsidR="003C6D45" w:rsidRDefault="003C6D45" w:rsidP="00822C55">
            <w:pPr>
              <w:spacing w:line="276" w:lineRule="auto"/>
            </w:pPr>
            <w:r>
              <w:t>3.5</w:t>
            </w:r>
          </w:p>
        </w:tc>
        <w:tc>
          <w:tcPr>
            <w:tcW w:w="4873" w:type="dxa"/>
            <w:shd w:val="clear" w:color="auto" w:fill="auto"/>
          </w:tcPr>
          <w:p w14:paraId="5BBF88F0" w14:textId="39694FD4" w:rsidR="00FC7AB2" w:rsidRPr="00CB247A" w:rsidRDefault="00FC7AB2" w:rsidP="00822C55">
            <w:pPr>
              <w:spacing w:line="276" w:lineRule="auto"/>
              <w:rPr>
                <w:highlight w:val="yellow"/>
              </w:rPr>
            </w:pPr>
            <w:r w:rsidRPr="00202B6B">
              <w:t>Business continuity</w:t>
            </w:r>
          </w:p>
        </w:tc>
        <w:tc>
          <w:tcPr>
            <w:tcW w:w="1761" w:type="dxa"/>
            <w:gridSpan w:val="2"/>
            <w:shd w:val="clear" w:color="auto" w:fill="auto"/>
          </w:tcPr>
          <w:p w14:paraId="5DF54011" w14:textId="1317ED8A" w:rsidR="00FC7AB2" w:rsidRPr="00CB247A" w:rsidRDefault="00FC7AB2" w:rsidP="00822C55">
            <w:pPr>
              <w:spacing w:line="276" w:lineRule="auto"/>
              <w:rPr>
                <w:highlight w:val="yellow"/>
              </w:rPr>
            </w:pPr>
            <w:r w:rsidRPr="002B4FE8">
              <w:rPr>
                <w:color w:val="000000" w:themeColor="text1"/>
              </w:rPr>
              <w:t>5%</w:t>
            </w:r>
          </w:p>
        </w:tc>
      </w:tr>
      <w:tr w:rsidR="00FC7AB2" w:rsidRPr="00CB247A" w14:paraId="0E9175B2" w14:textId="77777777" w:rsidTr="003C6D45">
        <w:trPr>
          <w:trHeight w:val="270"/>
        </w:trPr>
        <w:tc>
          <w:tcPr>
            <w:tcW w:w="2067" w:type="dxa"/>
            <w:vAlign w:val="center"/>
          </w:tcPr>
          <w:p w14:paraId="538C6017" w14:textId="20980F89" w:rsidR="00FC7AB2" w:rsidRPr="00CB247A" w:rsidRDefault="003C6D45" w:rsidP="00FC7AB2">
            <w:pPr>
              <w:rPr>
                <w:highlight w:val="yellow"/>
              </w:rPr>
            </w:pPr>
            <w:r w:rsidRPr="003E1F43">
              <w:t>Contract Delivery</w:t>
            </w:r>
          </w:p>
        </w:tc>
        <w:tc>
          <w:tcPr>
            <w:tcW w:w="1227" w:type="dxa"/>
          </w:tcPr>
          <w:p w14:paraId="6B9C8A66" w14:textId="4AEA7D56" w:rsidR="008C1FE2" w:rsidRDefault="008C1FE2" w:rsidP="00822C55">
            <w:pPr>
              <w:spacing w:line="276" w:lineRule="auto"/>
            </w:pPr>
            <w:r>
              <w:t>3.6</w:t>
            </w:r>
          </w:p>
        </w:tc>
        <w:tc>
          <w:tcPr>
            <w:tcW w:w="4873" w:type="dxa"/>
            <w:shd w:val="clear" w:color="auto" w:fill="auto"/>
          </w:tcPr>
          <w:p w14:paraId="4B4F43CC" w14:textId="4293D91F" w:rsidR="00FC7AB2" w:rsidRPr="00CB247A" w:rsidRDefault="00FC7AB2" w:rsidP="00822C55">
            <w:pPr>
              <w:spacing w:line="276" w:lineRule="auto"/>
              <w:rPr>
                <w:highlight w:val="yellow"/>
              </w:rPr>
            </w:pPr>
            <w:r w:rsidRPr="00202B6B">
              <w:t>Contract management</w:t>
            </w:r>
          </w:p>
        </w:tc>
        <w:tc>
          <w:tcPr>
            <w:tcW w:w="1761" w:type="dxa"/>
            <w:gridSpan w:val="2"/>
            <w:shd w:val="clear" w:color="auto" w:fill="auto"/>
          </w:tcPr>
          <w:p w14:paraId="3AE8C319" w14:textId="68944000" w:rsidR="00FC7AB2" w:rsidRPr="00CB247A" w:rsidRDefault="00FC7AB2" w:rsidP="00822C55">
            <w:pPr>
              <w:spacing w:line="276" w:lineRule="auto"/>
            </w:pPr>
            <w:r w:rsidRPr="002B4FE8">
              <w:rPr>
                <w:color w:val="000000" w:themeColor="text1"/>
              </w:rPr>
              <w:t>5%</w:t>
            </w:r>
          </w:p>
        </w:tc>
      </w:tr>
      <w:tr w:rsidR="001913FD" w:rsidRPr="00CB247A" w14:paraId="1AFF299A" w14:textId="77777777" w:rsidTr="003C6D45">
        <w:trPr>
          <w:trHeight w:val="1505"/>
        </w:trPr>
        <w:tc>
          <w:tcPr>
            <w:tcW w:w="2067" w:type="dxa"/>
            <w:vMerge w:val="restart"/>
            <w:vAlign w:val="center"/>
          </w:tcPr>
          <w:p w14:paraId="7D5CD872" w14:textId="10BFB50C" w:rsidR="001913FD" w:rsidRPr="00CB247A" w:rsidRDefault="008C1FE2" w:rsidP="001913FD">
            <w:pPr>
              <w:spacing w:after="200" w:line="276" w:lineRule="auto"/>
            </w:pPr>
            <w:r w:rsidRPr="00CB247A">
              <w:t>Social Value</w:t>
            </w:r>
          </w:p>
        </w:tc>
        <w:tc>
          <w:tcPr>
            <w:tcW w:w="1227" w:type="dxa"/>
          </w:tcPr>
          <w:p w14:paraId="4B0EC440" w14:textId="4C70B321" w:rsidR="008C1FE2" w:rsidRDefault="008C1FE2" w:rsidP="00822C55">
            <w:pPr>
              <w:spacing w:after="200" w:line="276" w:lineRule="auto"/>
              <w:rPr>
                <w:rStyle w:val="normaltextrun"/>
              </w:rPr>
            </w:pPr>
            <w:r>
              <w:rPr>
                <w:rStyle w:val="normaltextrun"/>
              </w:rPr>
              <w:t>3.7</w:t>
            </w:r>
          </w:p>
        </w:tc>
        <w:tc>
          <w:tcPr>
            <w:tcW w:w="4873" w:type="dxa"/>
            <w:shd w:val="clear" w:color="auto" w:fill="auto"/>
          </w:tcPr>
          <w:p w14:paraId="180B57E2" w14:textId="47C9445C" w:rsidR="001913FD" w:rsidRDefault="001913FD" w:rsidP="00822C55">
            <w:pPr>
              <w:spacing w:after="200" w:line="276" w:lineRule="auto"/>
              <w:rPr>
                <w:rStyle w:val="normaltextrun"/>
              </w:rPr>
            </w:pPr>
            <w:r w:rsidRPr="00EE3DBB">
              <w:rPr>
                <w:rStyle w:val="normaltextrun"/>
              </w:rPr>
              <w:t>Theme 2: Tackling Economic Inequality</w:t>
            </w:r>
          </w:p>
          <w:p w14:paraId="6DE882C0" w14:textId="0F505A30" w:rsidR="001913FD" w:rsidRPr="003E1F43" w:rsidRDefault="001913FD" w:rsidP="00822C55">
            <w:pPr>
              <w:spacing w:line="276" w:lineRule="auto"/>
            </w:pPr>
            <w:r w:rsidRPr="00EE3DBB">
              <w:rPr>
                <w:rStyle w:val="normaltextrun"/>
              </w:rPr>
              <w:t>Policy Outcome: Create new business, new jobs, and new skills</w:t>
            </w:r>
          </w:p>
        </w:tc>
        <w:tc>
          <w:tcPr>
            <w:tcW w:w="1761" w:type="dxa"/>
            <w:gridSpan w:val="2"/>
            <w:shd w:val="clear" w:color="auto" w:fill="auto"/>
            <w:vAlign w:val="center"/>
          </w:tcPr>
          <w:p w14:paraId="0BECEAFA" w14:textId="074106DB" w:rsidR="001913FD" w:rsidRPr="00CB247A" w:rsidRDefault="001913FD" w:rsidP="00822C55">
            <w:pPr>
              <w:spacing w:line="276" w:lineRule="auto"/>
            </w:pPr>
            <w:r>
              <w:t>5%</w:t>
            </w:r>
          </w:p>
        </w:tc>
      </w:tr>
      <w:tr w:rsidR="001913FD" w:rsidRPr="00CB247A" w14:paraId="365BC376" w14:textId="77777777" w:rsidTr="003C6D45">
        <w:trPr>
          <w:trHeight w:val="859"/>
        </w:trPr>
        <w:tc>
          <w:tcPr>
            <w:tcW w:w="2067" w:type="dxa"/>
            <w:vMerge/>
            <w:vAlign w:val="center"/>
          </w:tcPr>
          <w:p w14:paraId="49EBB5F0" w14:textId="77777777" w:rsidR="001913FD" w:rsidRPr="00CB247A" w:rsidRDefault="001913FD" w:rsidP="001913FD"/>
        </w:tc>
        <w:tc>
          <w:tcPr>
            <w:tcW w:w="1227" w:type="dxa"/>
          </w:tcPr>
          <w:p w14:paraId="5C10D4B7" w14:textId="7EA82AD5" w:rsidR="008C1FE2" w:rsidRDefault="008C1FE2" w:rsidP="00822C55">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3.8</w:t>
            </w:r>
          </w:p>
        </w:tc>
        <w:tc>
          <w:tcPr>
            <w:tcW w:w="4873" w:type="dxa"/>
            <w:shd w:val="clear" w:color="auto" w:fill="auto"/>
          </w:tcPr>
          <w:p w14:paraId="7FCE9857" w14:textId="77DA3D35" w:rsidR="001913FD" w:rsidRDefault="001913FD" w:rsidP="00822C55">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Theme 4: Equal Opportunity</w:t>
            </w:r>
          </w:p>
          <w:p w14:paraId="0F8A865C" w14:textId="77777777" w:rsidR="001913FD" w:rsidRDefault="001913FD" w:rsidP="00822C55">
            <w:pPr>
              <w:pStyle w:val="paragraph"/>
              <w:spacing w:before="0" w:beforeAutospacing="0" w:after="0" w:afterAutospacing="0" w:line="276" w:lineRule="auto"/>
              <w:textAlignment w:val="baseline"/>
              <w:rPr>
                <w:rStyle w:val="normaltextrun"/>
                <w:rFonts w:ascii="Arial" w:hAnsi="Arial" w:cs="Arial"/>
              </w:rPr>
            </w:pPr>
          </w:p>
          <w:p w14:paraId="72AF8C7B" w14:textId="18A091F8" w:rsidR="001913FD" w:rsidRPr="001913FD" w:rsidRDefault="001913FD" w:rsidP="00822C5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rPr>
              <w:t xml:space="preserve">Policy Outcome: Tackle Workforce </w:t>
            </w:r>
            <w:r w:rsidR="008C1FE2">
              <w:rPr>
                <w:rStyle w:val="normaltextrun"/>
                <w:rFonts w:ascii="Arial" w:hAnsi="Arial" w:cs="Arial"/>
              </w:rPr>
              <w:t>Inequality</w:t>
            </w:r>
          </w:p>
        </w:tc>
        <w:tc>
          <w:tcPr>
            <w:tcW w:w="1761" w:type="dxa"/>
            <w:gridSpan w:val="2"/>
            <w:shd w:val="clear" w:color="auto" w:fill="auto"/>
            <w:vAlign w:val="center"/>
          </w:tcPr>
          <w:p w14:paraId="53AD31C9" w14:textId="6FF09435" w:rsidR="001913FD" w:rsidRPr="00CB247A" w:rsidRDefault="001913FD" w:rsidP="00822C55">
            <w:pPr>
              <w:spacing w:line="276" w:lineRule="auto"/>
            </w:pPr>
            <w:r>
              <w:t>5%</w:t>
            </w:r>
          </w:p>
        </w:tc>
      </w:tr>
      <w:tr w:rsidR="00FC7AB2" w14:paraId="63444F5E" w14:textId="77777777" w:rsidTr="003C6D45">
        <w:trPr>
          <w:trHeight w:val="859"/>
        </w:trPr>
        <w:tc>
          <w:tcPr>
            <w:tcW w:w="2067" w:type="dxa"/>
            <w:vAlign w:val="center"/>
          </w:tcPr>
          <w:p w14:paraId="79665EBB" w14:textId="77777777" w:rsidR="00FC7AB2" w:rsidRDefault="00FC7AB2" w:rsidP="00FC7AB2">
            <w:pPr>
              <w:spacing w:line="276" w:lineRule="auto"/>
            </w:pPr>
            <w:r>
              <w:t>Security</w:t>
            </w:r>
          </w:p>
        </w:tc>
        <w:tc>
          <w:tcPr>
            <w:tcW w:w="1227" w:type="dxa"/>
          </w:tcPr>
          <w:p w14:paraId="587DC285" w14:textId="734A7E50" w:rsidR="001E2C1C" w:rsidRDefault="001E2C1C" w:rsidP="00822C55">
            <w:pPr>
              <w:spacing w:line="276" w:lineRule="auto"/>
            </w:pPr>
            <w:r>
              <w:t>3.9</w:t>
            </w:r>
          </w:p>
        </w:tc>
        <w:tc>
          <w:tcPr>
            <w:tcW w:w="4873" w:type="dxa"/>
            <w:shd w:val="clear" w:color="auto" w:fill="auto"/>
            <w:vAlign w:val="center"/>
          </w:tcPr>
          <w:p w14:paraId="674D161B" w14:textId="0BDCCAFC" w:rsidR="00FC7AB2" w:rsidRPr="00CA54FE" w:rsidRDefault="00FC7AB2" w:rsidP="00822C55">
            <w:pPr>
              <w:spacing w:line="276" w:lineRule="auto"/>
            </w:pPr>
            <w:r w:rsidRPr="00CA54FE">
              <w:t>Information Security Questionnaire</w:t>
            </w:r>
          </w:p>
        </w:tc>
        <w:tc>
          <w:tcPr>
            <w:tcW w:w="1761" w:type="dxa"/>
            <w:gridSpan w:val="2"/>
            <w:shd w:val="clear" w:color="auto" w:fill="auto"/>
            <w:vAlign w:val="center"/>
          </w:tcPr>
          <w:p w14:paraId="1355F27D" w14:textId="7B72A4F8" w:rsidR="00FC7AB2" w:rsidRPr="00CA54FE" w:rsidRDefault="00CA54FE" w:rsidP="00822C55">
            <w:pPr>
              <w:spacing w:line="276" w:lineRule="auto"/>
            </w:pPr>
            <w:r w:rsidRPr="00CA54FE">
              <w:t>5%</w:t>
            </w:r>
          </w:p>
        </w:tc>
      </w:tr>
      <w:tr w:rsidR="00FC7AB2" w:rsidRPr="00CB247A" w14:paraId="70318648" w14:textId="77777777" w:rsidTr="003C6D45">
        <w:trPr>
          <w:trHeight w:val="50"/>
        </w:trPr>
        <w:tc>
          <w:tcPr>
            <w:tcW w:w="8167" w:type="dxa"/>
            <w:gridSpan w:val="3"/>
            <w:shd w:val="clear" w:color="auto" w:fill="D9DFEF" w:themeFill="accent1" w:themeFillTint="33"/>
          </w:tcPr>
          <w:p w14:paraId="4EA5BE8F" w14:textId="4A351DAF" w:rsidR="00FC7AB2" w:rsidRPr="00CB247A" w:rsidRDefault="00FC7AB2" w:rsidP="00FC7AB2">
            <w:pPr>
              <w:rPr>
                <w:b/>
                <w:bCs/>
              </w:rPr>
            </w:pPr>
            <w:r w:rsidRPr="00CB247A">
              <w:rPr>
                <w:b/>
                <w:bCs/>
              </w:rPr>
              <w:lastRenderedPageBreak/>
              <w:t>COMMERCIAL ENVELOPE</w:t>
            </w:r>
          </w:p>
        </w:tc>
        <w:tc>
          <w:tcPr>
            <w:tcW w:w="1761" w:type="dxa"/>
            <w:gridSpan w:val="2"/>
            <w:shd w:val="clear" w:color="auto" w:fill="D9DFEF" w:themeFill="accent1" w:themeFillTint="33"/>
            <w:vAlign w:val="center"/>
          </w:tcPr>
          <w:p w14:paraId="478C65FD" w14:textId="771BBDCA" w:rsidR="00FC7AB2" w:rsidRPr="00CB247A" w:rsidRDefault="00FC7AB2" w:rsidP="00FC7AB2">
            <w:pPr>
              <w:ind w:left="0"/>
              <w:rPr>
                <w:b/>
                <w:bCs/>
              </w:rPr>
            </w:pPr>
            <w:r w:rsidRPr="00CB247A">
              <w:rPr>
                <w:b/>
                <w:bCs/>
              </w:rPr>
              <w:t>Total Weighting</w:t>
            </w:r>
            <w:r w:rsidR="00F04E6C">
              <w:rPr>
                <w:b/>
                <w:bCs/>
              </w:rPr>
              <w:t>:</w:t>
            </w:r>
            <w:r w:rsidRPr="00CB247A">
              <w:rPr>
                <w:b/>
                <w:bCs/>
              </w:rPr>
              <w:t xml:space="preserve"> </w:t>
            </w:r>
            <w:r w:rsidR="00F04E6C">
              <w:rPr>
                <w:b/>
                <w:bCs/>
              </w:rPr>
              <w:t>4</w:t>
            </w:r>
            <w:r w:rsidRPr="008C1FE2">
              <w:rPr>
                <w:b/>
              </w:rPr>
              <w:t>0%</w:t>
            </w:r>
          </w:p>
        </w:tc>
      </w:tr>
      <w:tr w:rsidR="00FC7AB2" w:rsidRPr="00CB247A" w14:paraId="685BD2CC" w14:textId="77777777" w:rsidTr="003C6D45">
        <w:trPr>
          <w:trHeight w:val="50"/>
        </w:trPr>
        <w:tc>
          <w:tcPr>
            <w:tcW w:w="8167" w:type="dxa"/>
            <w:gridSpan w:val="3"/>
          </w:tcPr>
          <w:p w14:paraId="36F95D29" w14:textId="665E991D" w:rsidR="00FC7AB2" w:rsidRPr="00CB247A" w:rsidRDefault="00FC7AB2" w:rsidP="00FC7AB2">
            <w:r w:rsidRPr="00CB247A">
              <w:t>Attachment 4 – Pricing Schedule</w:t>
            </w:r>
          </w:p>
        </w:tc>
        <w:tc>
          <w:tcPr>
            <w:tcW w:w="1761" w:type="dxa"/>
            <w:gridSpan w:val="2"/>
            <w:vAlign w:val="center"/>
          </w:tcPr>
          <w:p w14:paraId="1777C20B" w14:textId="01B83890" w:rsidR="00FC7AB2" w:rsidRPr="00CB247A" w:rsidRDefault="00F04E6C" w:rsidP="00FC7AB2">
            <w:r w:rsidRPr="008C1FE2">
              <w:t>40</w:t>
            </w:r>
            <w:r w:rsidR="00FC7AB2" w:rsidRPr="008C1FE2">
              <w:t>%</w:t>
            </w:r>
          </w:p>
        </w:tc>
      </w:tr>
    </w:tbl>
    <w:p w14:paraId="1E25EBFE" w14:textId="522BB9BC" w:rsidR="002F163F" w:rsidRDefault="002F163F" w:rsidP="002F163F"/>
    <w:p w14:paraId="64FFA5C7" w14:textId="144EA1BB" w:rsidR="0043216F" w:rsidRPr="00CB247A" w:rsidRDefault="0043216F" w:rsidP="0043216F">
      <w:pPr>
        <w:ind w:firstLine="750"/>
      </w:pPr>
      <w:r w:rsidRPr="00CB247A">
        <w:t>2.2 The Qualification Envelope:</w:t>
      </w:r>
    </w:p>
    <w:p w14:paraId="697D5CF7" w14:textId="0D77F008" w:rsidR="00353134" w:rsidRDefault="00353134" w:rsidP="0043216F">
      <w:pPr>
        <w:ind w:firstLine="750"/>
      </w:pPr>
    </w:p>
    <w:p w14:paraId="4D400D77" w14:textId="774BA918" w:rsidR="00353134" w:rsidRDefault="00C92B1D" w:rsidP="00116149">
      <w:pPr>
        <w:ind w:left="720"/>
      </w:pPr>
      <w:r w:rsidRPr="001A3F6D">
        <w:t xml:space="preserve">2.2.1 The Supplier Selection Questionnaire is contained within the </w:t>
      </w:r>
      <w:proofErr w:type="spellStart"/>
      <w:r w:rsidRPr="001A3F6D">
        <w:t>eSourcing</w:t>
      </w:r>
      <w:proofErr w:type="spellEnd"/>
      <w:r w:rsidRPr="001A3F6D">
        <w:t xml:space="preserve"> Tool in Jaggae</w:t>
      </w:r>
      <w:r w:rsidR="00C875EB" w:rsidRPr="001A3F6D">
        <w:t xml:space="preserve">r. </w:t>
      </w:r>
      <w:r w:rsidR="00C57E98" w:rsidRPr="001A3F6D">
        <w:t>This is a ma</w:t>
      </w:r>
      <w:r w:rsidR="00D97804" w:rsidRPr="001A3F6D">
        <w:t>ndatory questionnaire and must be completed.</w:t>
      </w:r>
    </w:p>
    <w:p w14:paraId="36E27411" w14:textId="288B7FAD" w:rsidR="00116149" w:rsidRDefault="00116149" w:rsidP="00116149">
      <w:pPr>
        <w:ind w:left="720"/>
      </w:pPr>
    </w:p>
    <w:p w14:paraId="0AADDEFA" w14:textId="65E04F6C" w:rsidR="00116149" w:rsidRDefault="00116149" w:rsidP="00116149">
      <w:pPr>
        <w:ind w:left="720"/>
      </w:pPr>
      <w:r>
        <w:t xml:space="preserve">2.2.2 </w:t>
      </w:r>
      <w:r w:rsidR="00D97804">
        <w:t>Key Participation Requirements:</w:t>
      </w:r>
    </w:p>
    <w:p w14:paraId="7DAC1EDB" w14:textId="77777777" w:rsidR="00C92B1D" w:rsidRPr="00CB247A" w:rsidRDefault="00C92B1D" w:rsidP="0043216F">
      <w:pPr>
        <w:ind w:firstLine="750"/>
      </w:pPr>
    </w:p>
    <w:tbl>
      <w:tblPr>
        <w:tblW w:w="9843" w:type="dxa"/>
        <w:tblInd w:w="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600" w:firstRow="0" w:lastRow="0" w:firstColumn="0" w:lastColumn="0" w:noHBand="1" w:noVBand="1"/>
      </w:tblPr>
      <w:tblGrid>
        <w:gridCol w:w="1320"/>
        <w:gridCol w:w="5688"/>
        <w:gridCol w:w="2835"/>
      </w:tblGrid>
      <w:tr w:rsidR="0043216F" w:rsidRPr="00CB247A" w14:paraId="48B2DCD0" w14:textId="77777777" w:rsidTr="00934F73">
        <w:trPr>
          <w:trHeight w:val="440"/>
        </w:trPr>
        <w:tc>
          <w:tcPr>
            <w:tcW w:w="9843" w:type="dxa"/>
            <w:gridSpan w:val="3"/>
            <w:shd w:val="clear" w:color="auto" w:fill="D9DFEF" w:themeFill="accent1" w:themeFillTint="33"/>
            <w:tcMar>
              <w:top w:w="100" w:type="dxa"/>
              <w:left w:w="100" w:type="dxa"/>
              <w:bottom w:w="100" w:type="dxa"/>
              <w:right w:w="100" w:type="dxa"/>
            </w:tcMar>
          </w:tcPr>
          <w:p w14:paraId="3E87B8B5" w14:textId="77777777" w:rsidR="0043216F" w:rsidRPr="00CB247A" w:rsidRDefault="0043216F">
            <w:pPr>
              <w:rPr>
                <w:b/>
                <w:u w:val="single"/>
              </w:rPr>
            </w:pPr>
            <w:r w:rsidRPr="00CB247A">
              <w:rPr>
                <w:b/>
                <w:u w:val="single"/>
              </w:rPr>
              <w:t>Key Participation Requirements</w:t>
            </w:r>
          </w:p>
          <w:p w14:paraId="77C5C36E" w14:textId="77777777" w:rsidR="0043216F" w:rsidRPr="00CB247A" w:rsidRDefault="0043216F">
            <w:pPr>
              <w:rPr>
                <w:bCs/>
              </w:rPr>
            </w:pPr>
            <w:r w:rsidRPr="00CB247A">
              <w:rPr>
                <w:bCs/>
              </w:rPr>
              <w:t>Response Guidance:</w:t>
            </w:r>
          </w:p>
          <w:p w14:paraId="78E73E54" w14:textId="77777777" w:rsidR="0043216F" w:rsidRPr="00CB247A" w:rsidRDefault="0043216F">
            <w:r w:rsidRPr="00CB247A">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w:t>
            </w:r>
            <w:proofErr w:type="gramStart"/>
            <w:r w:rsidRPr="00CB247A">
              <w:t>drop down</w:t>
            </w:r>
            <w:proofErr w:type="gramEnd"/>
            <w:r w:rsidRPr="00CB247A">
              <w:t xml:space="preserve"> menu.</w:t>
            </w:r>
          </w:p>
          <w:p w14:paraId="5A4F27F5" w14:textId="77777777" w:rsidR="0043216F" w:rsidRPr="00CB247A" w:rsidRDefault="0043216F"/>
          <w:p w14:paraId="29BCBD31" w14:textId="77777777" w:rsidR="0043216F" w:rsidRPr="00CB247A" w:rsidRDefault="0043216F">
            <w:pPr>
              <w:widowControl w:val="0"/>
              <w:spacing w:after="80" w:line="259" w:lineRule="auto"/>
            </w:pPr>
            <w:r w:rsidRPr="00CB247A">
              <w:t xml:space="preserve">Please upload your responses to </w:t>
            </w:r>
            <w:proofErr w:type="gramStart"/>
            <w:r w:rsidRPr="00CB247A">
              <w:t>all of</w:t>
            </w:r>
            <w:proofErr w:type="gramEnd"/>
            <w:r w:rsidRPr="00CB247A">
              <w:t xml:space="preserve"> the questions on the Qualification Envelope (Sections 1 and 2) as a single attachment</w:t>
            </w:r>
          </w:p>
        </w:tc>
      </w:tr>
      <w:tr w:rsidR="0043216F" w:rsidRPr="00CB247A" w14:paraId="3709304A" w14:textId="77777777" w:rsidTr="00934F73">
        <w:tc>
          <w:tcPr>
            <w:tcW w:w="1320" w:type="dxa"/>
            <w:shd w:val="clear" w:color="auto" w:fill="D9DFEF" w:themeFill="accent1" w:themeFillTint="33"/>
            <w:tcMar>
              <w:top w:w="100" w:type="dxa"/>
              <w:left w:w="100" w:type="dxa"/>
              <w:bottom w:w="100" w:type="dxa"/>
              <w:right w:w="100" w:type="dxa"/>
            </w:tcMar>
          </w:tcPr>
          <w:p w14:paraId="10CDF381" w14:textId="77777777" w:rsidR="0043216F" w:rsidRPr="00CB247A" w:rsidRDefault="0043216F">
            <w:pPr>
              <w:widowControl w:val="0"/>
              <w:spacing w:after="80" w:line="259" w:lineRule="auto"/>
              <w:rPr>
                <w:b/>
              </w:rPr>
            </w:pPr>
            <w:r w:rsidRPr="00CB247A">
              <w:rPr>
                <w:b/>
              </w:rPr>
              <w:t>Question Number</w:t>
            </w:r>
          </w:p>
        </w:tc>
        <w:tc>
          <w:tcPr>
            <w:tcW w:w="5688" w:type="dxa"/>
            <w:shd w:val="clear" w:color="auto" w:fill="D9DFEF" w:themeFill="accent1" w:themeFillTint="33"/>
            <w:tcMar>
              <w:top w:w="100" w:type="dxa"/>
              <w:left w:w="100" w:type="dxa"/>
              <w:bottom w:w="100" w:type="dxa"/>
              <w:right w:w="100" w:type="dxa"/>
            </w:tcMar>
          </w:tcPr>
          <w:p w14:paraId="48034A78" w14:textId="77777777" w:rsidR="0043216F" w:rsidRPr="00CB247A" w:rsidRDefault="0043216F">
            <w:pPr>
              <w:widowControl w:val="0"/>
              <w:spacing w:after="80" w:line="259" w:lineRule="auto"/>
              <w:jc w:val="center"/>
              <w:rPr>
                <w:b/>
              </w:rPr>
            </w:pPr>
            <w:r w:rsidRPr="00CB247A">
              <w:rPr>
                <w:b/>
              </w:rPr>
              <w:t>Question</w:t>
            </w:r>
          </w:p>
        </w:tc>
        <w:tc>
          <w:tcPr>
            <w:tcW w:w="2835" w:type="dxa"/>
            <w:shd w:val="clear" w:color="auto" w:fill="D9DFEF" w:themeFill="accent1" w:themeFillTint="33"/>
            <w:tcMar>
              <w:top w:w="100" w:type="dxa"/>
              <w:left w:w="100" w:type="dxa"/>
              <w:bottom w:w="100" w:type="dxa"/>
              <w:right w:w="100" w:type="dxa"/>
            </w:tcMar>
          </w:tcPr>
          <w:p w14:paraId="414CB6AF" w14:textId="77777777" w:rsidR="0043216F" w:rsidRPr="00CB247A" w:rsidRDefault="0043216F">
            <w:pPr>
              <w:widowControl w:val="0"/>
              <w:spacing w:after="80" w:line="259" w:lineRule="auto"/>
              <w:rPr>
                <w:b/>
              </w:rPr>
            </w:pPr>
            <w:r w:rsidRPr="00CB247A">
              <w:rPr>
                <w:b/>
              </w:rPr>
              <w:t>Your Response</w:t>
            </w:r>
          </w:p>
        </w:tc>
      </w:tr>
      <w:tr w:rsidR="0043216F" w:rsidRPr="00CB247A" w14:paraId="4F7D66BD" w14:textId="77777777" w:rsidTr="00934F73">
        <w:tc>
          <w:tcPr>
            <w:tcW w:w="9843" w:type="dxa"/>
            <w:gridSpan w:val="3"/>
            <w:shd w:val="clear" w:color="auto" w:fill="D9DFEF" w:themeFill="accent1" w:themeFillTint="33"/>
            <w:tcMar>
              <w:top w:w="100" w:type="dxa"/>
              <w:left w:w="100" w:type="dxa"/>
              <w:bottom w:w="100" w:type="dxa"/>
              <w:right w:w="100" w:type="dxa"/>
            </w:tcMar>
          </w:tcPr>
          <w:p w14:paraId="768E631E" w14:textId="77777777" w:rsidR="0043216F" w:rsidRPr="00CB247A" w:rsidRDefault="0043216F">
            <w:pPr>
              <w:widowControl w:val="0"/>
              <w:spacing w:after="80" w:line="259" w:lineRule="auto"/>
              <w:rPr>
                <w:b/>
              </w:rPr>
            </w:pPr>
            <w:r w:rsidRPr="00CB247A">
              <w:rPr>
                <w:b/>
              </w:rPr>
              <w:t>Mandatory Exclusion Criteria</w:t>
            </w:r>
          </w:p>
        </w:tc>
      </w:tr>
      <w:tr w:rsidR="0043216F" w:rsidRPr="00CB247A" w14:paraId="785259AF" w14:textId="77777777" w:rsidTr="00934F73">
        <w:tc>
          <w:tcPr>
            <w:tcW w:w="1320" w:type="dxa"/>
            <w:shd w:val="clear" w:color="auto" w:fill="FFFFFF" w:themeFill="background1"/>
            <w:tcMar>
              <w:top w:w="100" w:type="dxa"/>
              <w:left w:w="100" w:type="dxa"/>
              <w:bottom w:w="100" w:type="dxa"/>
              <w:right w:w="100" w:type="dxa"/>
            </w:tcMar>
          </w:tcPr>
          <w:p w14:paraId="18DB4FC8" w14:textId="77777777" w:rsidR="0043216F" w:rsidRPr="00CB247A" w:rsidRDefault="0043216F">
            <w:pPr>
              <w:widowControl w:val="0"/>
              <w:spacing w:before="240" w:after="80" w:line="259" w:lineRule="auto"/>
              <w:jc w:val="center"/>
            </w:pPr>
            <w:r w:rsidRPr="00CB247A">
              <w:t>1.1</w:t>
            </w:r>
          </w:p>
        </w:tc>
        <w:tc>
          <w:tcPr>
            <w:tcW w:w="5688" w:type="dxa"/>
            <w:shd w:val="clear" w:color="auto" w:fill="FFFFFF" w:themeFill="background1"/>
            <w:tcMar>
              <w:top w:w="100" w:type="dxa"/>
              <w:left w:w="100" w:type="dxa"/>
              <w:bottom w:w="100" w:type="dxa"/>
              <w:right w:w="100" w:type="dxa"/>
            </w:tcMar>
          </w:tcPr>
          <w:p w14:paraId="30906D72" w14:textId="77777777" w:rsidR="0043216F" w:rsidRPr="00CB247A" w:rsidRDefault="0043216F">
            <w:pPr>
              <w:widowControl w:val="0"/>
              <w:spacing w:before="240" w:after="80" w:line="259" w:lineRule="auto"/>
            </w:pPr>
            <w:r w:rsidRPr="00CB247A">
              <w:t xml:space="preserve">Do you accept the competition rules as described in Attachment 1 – About the Procurement? </w:t>
            </w:r>
          </w:p>
        </w:tc>
        <w:tc>
          <w:tcPr>
            <w:tcW w:w="2835" w:type="dxa"/>
            <w:shd w:val="clear" w:color="auto" w:fill="FFFFFF" w:themeFill="background1"/>
            <w:tcMar>
              <w:top w:w="100" w:type="dxa"/>
              <w:left w:w="100" w:type="dxa"/>
              <w:bottom w:w="100" w:type="dxa"/>
              <w:right w:w="100" w:type="dxa"/>
            </w:tcMar>
          </w:tcPr>
          <w:p w14:paraId="2FC37453" w14:textId="77777777" w:rsidR="0043216F" w:rsidRPr="00CB247A" w:rsidRDefault="0043216F">
            <w:pPr>
              <w:widowControl w:val="0"/>
              <w:spacing w:before="240" w:after="80" w:line="259" w:lineRule="auto"/>
            </w:pPr>
            <w:r w:rsidRPr="00CB247A">
              <w:t>Yes/No</w:t>
            </w:r>
          </w:p>
        </w:tc>
      </w:tr>
      <w:tr w:rsidR="0043216F" w:rsidRPr="00CB247A" w14:paraId="7EA3BA1B" w14:textId="77777777" w:rsidTr="00934F73">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477DFF" w14:textId="77777777" w:rsidR="0043216F" w:rsidRPr="00CB247A" w:rsidRDefault="0043216F">
            <w:pPr>
              <w:widowControl w:val="0"/>
              <w:spacing w:before="240" w:after="80" w:line="259" w:lineRule="auto"/>
              <w:ind w:hanging="30"/>
              <w:jc w:val="center"/>
            </w:pPr>
            <w:r w:rsidRPr="00CB247A">
              <w:t>1.2</w:t>
            </w:r>
          </w:p>
        </w:tc>
        <w:tc>
          <w:tcPr>
            <w:tcW w:w="568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3B95702" w14:textId="77777777" w:rsidR="0043216F" w:rsidRPr="00CB247A" w:rsidRDefault="0043216F">
            <w:pPr>
              <w:widowControl w:val="0"/>
              <w:spacing w:before="240" w:after="60" w:line="276" w:lineRule="auto"/>
            </w:pPr>
            <w:r w:rsidRPr="00CB247A">
              <w:t xml:space="preserve">Have you read, </w:t>
            </w:r>
            <w:proofErr w:type="gramStart"/>
            <w:r w:rsidRPr="00CB247A">
              <w:t>understood</w:t>
            </w:r>
            <w:proofErr w:type="gramEnd"/>
            <w:r w:rsidRPr="00CB247A">
              <w:t xml:space="preserve"> and accepted the Bid Pack and all associated attachments?</w:t>
            </w:r>
          </w:p>
        </w:tc>
        <w:tc>
          <w:tcPr>
            <w:tcW w:w="2835" w:type="dxa"/>
            <w:shd w:val="clear" w:color="auto" w:fill="FFFFFF" w:themeFill="background1"/>
            <w:tcMar>
              <w:top w:w="100" w:type="dxa"/>
              <w:left w:w="100" w:type="dxa"/>
              <w:bottom w:w="100" w:type="dxa"/>
              <w:right w:w="100" w:type="dxa"/>
            </w:tcMar>
          </w:tcPr>
          <w:p w14:paraId="284BCA7C" w14:textId="77777777" w:rsidR="0043216F" w:rsidRPr="00CB247A" w:rsidRDefault="0043216F">
            <w:pPr>
              <w:widowControl w:val="0"/>
              <w:spacing w:before="240" w:after="80" w:line="259" w:lineRule="auto"/>
            </w:pPr>
            <w:r w:rsidRPr="00CB247A">
              <w:t>Yes/No</w:t>
            </w:r>
          </w:p>
        </w:tc>
      </w:tr>
      <w:tr w:rsidR="0043216F" w:rsidRPr="00CB247A" w14:paraId="408A40A1" w14:textId="77777777" w:rsidTr="00934F73">
        <w:tc>
          <w:tcPr>
            <w:tcW w:w="13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A278D73" w14:textId="77777777" w:rsidR="0043216F" w:rsidRPr="00CB247A" w:rsidRDefault="0043216F">
            <w:pPr>
              <w:widowControl w:val="0"/>
              <w:spacing w:before="240" w:after="60" w:line="276" w:lineRule="auto"/>
              <w:jc w:val="center"/>
            </w:pPr>
            <w:r w:rsidRPr="00CB247A">
              <w:t>1.3</w:t>
            </w:r>
          </w:p>
        </w:tc>
        <w:tc>
          <w:tcPr>
            <w:tcW w:w="5688"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6A677F" w14:textId="60833923" w:rsidR="0043216F" w:rsidRPr="00CB247A" w:rsidRDefault="0043216F">
            <w:pPr>
              <w:widowControl w:val="0"/>
              <w:spacing w:before="240" w:after="60" w:line="276" w:lineRule="auto"/>
            </w:pPr>
            <w:r>
              <w:t xml:space="preserve">Do you agree, without caveats or limitations, that if </w:t>
            </w:r>
            <w:r>
              <w:lastRenderedPageBreak/>
              <w:t xml:space="preserve">you are </w:t>
            </w:r>
            <w:r w:rsidRPr="00495924">
              <w:t xml:space="preserve">successful, Attachment </w:t>
            </w:r>
            <w:r w:rsidR="00C31D8D" w:rsidRPr="00495924">
              <w:t>5</w:t>
            </w:r>
            <w:r w:rsidRPr="00495924">
              <w:t xml:space="preserve"> - Terms and Conditions will govern the provision of this contract?</w:t>
            </w:r>
          </w:p>
        </w:tc>
        <w:tc>
          <w:tcPr>
            <w:tcW w:w="2835" w:type="dxa"/>
            <w:shd w:val="clear" w:color="auto" w:fill="FFFFFF" w:themeFill="background1"/>
            <w:tcMar>
              <w:top w:w="100" w:type="dxa"/>
              <w:left w:w="100" w:type="dxa"/>
              <w:bottom w:w="100" w:type="dxa"/>
              <w:right w:w="100" w:type="dxa"/>
            </w:tcMar>
          </w:tcPr>
          <w:p w14:paraId="2F112A23" w14:textId="77777777" w:rsidR="0043216F" w:rsidRPr="00CB247A" w:rsidRDefault="0043216F">
            <w:pPr>
              <w:widowControl w:val="0"/>
              <w:spacing w:before="240" w:after="80" w:line="259" w:lineRule="auto"/>
            </w:pPr>
            <w:r w:rsidRPr="00CB247A">
              <w:lastRenderedPageBreak/>
              <w:t>Yes/No</w:t>
            </w:r>
          </w:p>
        </w:tc>
      </w:tr>
      <w:tr w:rsidR="0043216F" w:rsidRPr="00CB247A" w14:paraId="6F14491A" w14:textId="77777777" w:rsidTr="00934F73">
        <w:tc>
          <w:tcPr>
            <w:tcW w:w="1320"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00" w:type="dxa"/>
              <w:left w:w="100" w:type="dxa"/>
              <w:bottom w:w="100" w:type="dxa"/>
              <w:right w:w="100" w:type="dxa"/>
            </w:tcMar>
          </w:tcPr>
          <w:p w14:paraId="12DE3802" w14:textId="77777777" w:rsidR="0043216F" w:rsidRPr="00CB247A" w:rsidRDefault="0043216F">
            <w:pPr>
              <w:widowControl w:val="0"/>
              <w:spacing w:before="240" w:after="60" w:line="276" w:lineRule="auto"/>
              <w:jc w:val="center"/>
            </w:pPr>
            <w:r w:rsidRPr="00CB247A">
              <w:t>1.4</w:t>
            </w:r>
          </w:p>
        </w:tc>
        <w:tc>
          <w:tcPr>
            <w:tcW w:w="5688" w:type="dxa"/>
            <w:tcBorders>
              <w:top w:val="nil"/>
              <w:left w:val="nil"/>
              <w:bottom w:val="single" w:sz="4" w:space="0" w:color="auto"/>
              <w:right w:val="single" w:sz="8" w:space="0" w:color="000000" w:themeColor="text1"/>
            </w:tcBorders>
            <w:shd w:val="clear" w:color="auto" w:fill="FFFFFF" w:themeFill="background1"/>
            <w:tcMar>
              <w:top w:w="100" w:type="dxa"/>
              <w:left w:w="100" w:type="dxa"/>
              <w:bottom w:w="100" w:type="dxa"/>
              <w:right w:w="100" w:type="dxa"/>
            </w:tcMar>
          </w:tcPr>
          <w:p w14:paraId="72175E32" w14:textId="77777777" w:rsidR="0043216F" w:rsidRPr="00CB247A" w:rsidRDefault="0043216F">
            <w:pPr>
              <w:widowControl w:val="0"/>
              <w:spacing w:before="240" w:after="60" w:line="276" w:lineRule="auto"/>
            </w:pPr>
            <w:r w:rsidRPr="00CB247A">
              <w:t>Do you confirm your Organisation’s e-Sourcing suite profile is complete and accurate at the time the bid closed and that any amendments made following acceptance of this event will be notified to the buyer in writing?</w:t>
            </w:r>
          </w:p>
        </w:tc>
        <w:tc>
          <w:tcPr>
            <w:tcW w:w="2835" w:type="dxa"/>
            <w:tcBorders>
              <w:bottom w:val="single" w:sz="4" w:space="0" w:color="auto"/>
            </w:tcBorders>
            <w:shd w:val="clear" w:color="auto" w:fill="FFFFFF" w:themeFill="background1"/>
            <w:tcMar>
              <w:top w:w="100" w:type="dxa"/>
              <w:left w:w="100" w:type="dxa"/>
              <w:bottom w:w="100" w:type="dxa"/>
              <w:right w:w="100" w:type="dxa"/>
            </w:tcMar>
          </w:tcPr>
          <w:p w14:paraId="05858A38" w14:textId="77777777" w:rsidR="0043216F" w:rsidRPr="00CB247A" w:rsidRDefault="0043216F">
            <w:pPr>
              <w:widowControl w:val="0"/>
              <w:spacing w:before="240" w:after="80" w:line="259" w:lineRule="auto"/>
            </w:pPr>
            <w:r w:rsidRPr="00CB247A">
              <w:t>Yes/No</w:t>
            </w:r>
          </w:p>
        </w:tc>
      </w:tr>
      <w:tr w:rsidR="0043216F" w:rsidRPr="00CB247A" w14:paraId="19305E9B" w14:textId="77777777" w:rsidTr="00934F73">
        <w:tc>
          <w:tcPr>
            <w:tcW w:w="9843" w:type="dxa"/>
            <w:gridSpan w:val="3"/>
            <w:tcBorders>
              <w:top w:val="single" w:sz="4" w:space="0" w:color="auto"/>
              <w:left w:val="single" w:sz="4" w:space="0" w:color="auto"/>
              <w:bottom w:val="single" w:sz="4" w:space="0" w:color="auto"/>
              <w:right w:val="single" w:sz="4" w:space="0" w:color="auto"/>
            </w:tcBorders>
            <w:shd w:val="clear" w:color="auto" w:fill="D9DFEF" w:themeFill="accent1" w:themeFillTint="33"/>
            <w:tcMar>
              <w:top w:w="100" w:type="dxa"/>
              <w:left w:w="100" w:type="dxa"/>
              <w:bottom w:w="100" w:type="dxa"/>
              <w:right w:w="100" w:type="dxa"/>
            </w:tcMar>
          </w:tcPr>
          <w:p w14:paraId="78456493" w14:textId="017A9817" w:rsidR="0043216F" w:rsidRPr="00CB247A" w:rsidRDefault="0043216F">
            <w:pPr>
              <w:widowControl w:val="0"/>
              <w:spacing w:before="240" w:after="80" w:line="259" w:lineRule="auto"/>
              <w:rPr>
                <w:b/>
                <w:bCs/>
              </w:rPr>
            </w:pPr>
            <w:r w:rsidRPr="1E77F35B">
              <w:rPr>
                <w:b/>
                <w:bCs/>
              </w:rPr>
              <w:t>Discretionary Exclusion Criteria</w:t>
            </w:r>
          </w:p>
        </w:tc>
      </w:tr>
      <w:tr w:rsidR="00C31D8D" w14:paraId="7AFE2C04" w14:textId="77777777" w:rsidTr="00934F73">
        <w:trPr>
          <w:trHeight w:val="300"/>
        </w:trPr>
        <w:tc>
          <w:tcPr>
            <w:tcW w:w="1320" w:type="dxa"/>
            <w:shd w:val="clear" w:color="auto" w:fill="FFFFFF" w:themeFill="background1"/>
            <w:tcMar>
              <w:top w:w="100" w:type="dxa"/>
              <w:left w:w="100" w:type="dxa"/>
              <w:bottom w:w="100" w:type="dxa"/>
              <w:right w:w="100" w:type="dxa"/>
            </w:tcMar>
          </w:tcPr>
          <w:p w14:paraId="6FAA15E1" w14:textId="77777777" w:rsidR="00C31D8D" w:rsidRPr="00615C02" w:rsidRDefault="00C31D8D" w:rsidP="00C31D8D">
            <w:pPr>
              <w:widowControl w:val="0"/>
              <w:spacing w:before="240" w:after="80" w:line="259" w:lineRule="auto"/>
              <w:jc w:val="center"/>
            </w:pPr>
            <w:r w:rsidRPr="00615C02">
              <w:t>1.5</w:t>
            </w:r>
          </w:p>
        </w:tc>
        <w:tc>
          <w:tcPr>
            <w:tcW w:w="5688" w:type="dxa"/>
            <w:shd w:val="clear" w:color="auto" w:fill="FFFFFF" w:themeFill="background1"/>
            <w:tcMar>
              <w:top w:w="100" w:type="dxa"/>
              <w:left w:w="100" w:type="dxa"/>
              <w:bottom w:w="100" w:type="dxa"/>
              <w:right w:w="100" w:type="dxa"/>
            </w:tcMar>
          </w:tcPr>
          <w:p w14:paraId="6AAF6803" w14:textId="5295C853" w:rsidR="00C31D8D" w:rsidRPr="00615C02" w:rsidRDefault="00C31D8D" w:rsidP="00C31D8D">
            <w:pPr>
              <w:pStyle w:val="BodyText2"/>
            </w:pPr>
            <w:r w:rsidRPr="00615C02">
              <w:t>We need to ensure that any service, equipment, IT application is usable by as many people and is as inclusive as possible, with particular focus on those who might otherwise be excluded for reasons of disability. This means any service we purchased needs to meet the EN 301 549 Accessibility Requirements for ICT products and services.</w:t>
            </w:r>
          </w:p>
          <w:p w14:paraId="5732F031" w14:textId="77777777" w:rsidR="0026046D" w:rsidRPr="00615C02" w:rsidRDefault="0026046D" w:rsidP="00C31D8D">
            <w:pPr>
              <w:pStyle w:val="BodyText2"/>
            </w:pPr>
          </w:p>
          <w:p w14:paraId="6636208A" w14:textId="6DF0D159" w:rsidR="00C31D8D" w:rsidRPr="00615C02" w:rsidRDefault="00C31D8D" w:rsidP="00C31D8D">
            <w:pPr>
              <w:shd w:val="clear" w:color="auto" w:fill="FFFFFF"/>
              <w:spacing w:line="240" w:lineRule="auto"/>
              <w:ind w:left="0"/>
              <w:rPr>
                <w:rFonts w:eastAsia="Times New Roman"/>
                <w:color w:val="000000"/>
              </w:rPr>
            </w:pPr>
            <w:r w:rsidRPr="00615C02">
              <w:rPr>
                <w:rFonts w:eastAsia="Times New Roman"/>
                <w:color w:val="000000"/>
              </w:rPr>
              <w:t>In summary, we will need to test and assure it:</w:t>
            </w:r>
          </w:p>
          <w:p w14:paraId="4A9C3825" w14:textId="77777777" w:rsidR="00C4053E" w:rsidRPr="00615C02" w:rsidRDefault="00C4053E" w:rsidP="00C31D8D">
            <w:pPr>
              <w:shd w:val="clear" w:color="auto" w:fill="FFFFFF"/>
              <w:spacing w:line="240" w:lineRule="auto"/>
              <w:ind w:left="0"/>
              <w:rPr>
                <w:rFonts w:eastAsia="Times New Roman"/>
                <w:color w:val="000000"/>
              </w:rPr>
            </w:pPr>
          </w:p>
          <w:p w14:paraId="458B4C16" w14:textId="77777777" w:rsidR="00C31D8D" w:rsidRPr="00615C02" w:rsidRDefault="00C31D8D" w:rsidP="00C31D8D">
            <w:pPr>
              <w:shd w:val="clear" w:color="auto" w:fill="FFFFFF"/>
              <w:spacing w:line="240" w:lineRule="auto"/>
              <w:ind w:left="0"/>
              <w:rPr>
                <w:rFonts w:eastAsia="Times New Roman"/>
                <w:color w:val="000000"/>
              </w:rPr>
            </w:pPr>
            <w:r w:rsidRPr="00615C02">
              <w:rPr>
                <w:rFonts w:eastAsia="Times New Roman"/>
                <w:color w:val="000000"/>
              </w:rPr>
              <w:t>• Meets WCAG 2.1 to the level of AA</w:t>
            </w:r>
          </w:p>
          <w:p w14:paraId="0BF2CECC" w14:textId="77777777" w:rsidR="00C31D8D" w:rsidRPr="00615C02" w:rsidRDefault="00C31D8D" w:rsidP="00C31D8D">
            <w:pPr>
              <w:shd w:val="clear" w:color="auto" w:fill="FFFFFF"/>
              <w:spacing w:line="240" w:lineRule="auto"/>
              <w:ind w:left="0"/>
              <w:rPr>
                <w:rFonts w:eastAsia="Times New Roman"/>
                <w:color w:val="000000"/>
              </w:rPr>
            </w:pPr>
            <w:r w:rsidRPr="00615C02">
              <w:rPr>
                <w:rFonts w:eastAsia="Times New Roman"/>
                <w:color w:val="000000"/>
              </w:rPr>
              <w:t>• Works on screen readers</w:t>
            </w:r>
          </w:p>
          <w:p w14:paraId="7CF423AD" w14:textId="77777777" w:rsidR="00C31D8D" w:rsidRPr="00615C02" w:rsidRDefault="00C31D8D" w:rsidP="00C31D8D">
            <w:pPr>
              <w:shd w:val="clear" w:color="auto" w:fill="FFFFFF"/>
              <w:spacing w:line="240" w:lineRule="auto"/>
              <w:ind w:left="0"/>
              <w:rPr>
                <w:rFonts w:eastAsia="Times New Roman"/>
                <w:color w:val="000000"/>
              </w:rPr>
            </w:pPr>
            <w:r w:rsidRPr="00615C02">
              <w:rPr>
                <w:rFonts w:eastAsia="Times New Roman"/>
                <w:color w:val="000000"/>
              </w:rPr>
              <w:t>• Works on screen magnifiers</w:t>
            </w:r>
          </w:p>
          <w:p w14:paraId="3D098D33" w14:textId="77777777" w:rsidR="00C31D8D" w:rsidRPr="00615C02" w:rsidRDefault="00C31D8D" w:rsidP="00C31D8D">
            <w:pPr>
              <w:shd w:val="clear" w:color="auto" w:fill="FFFFFF"/>
              <w:spacing w:line="240" w:lineRule="auto"/>
              <w:ind w:left="0"/>
              <w:rPr>
                <w:rFonts w:eastAsia="Times New Roman"/>
                <w:color w:val="000000"/>
              </w:rPr>
            </w:pPr>
            <w:r w:rsidRPr="00615C02">
              <w:rPr>
                <w:rFonts w:eastAsia="Times New Roman"/>
                <w:color w:val="000000"/>
              </w:rPr>
              <w:t>• Works on voice controllers.</w:t>
            </w:r>
          </w:p>
          <w:p w14:paraId="327A9FFD" w14:textId="77777777" w:rsidR="00C31D8D" w:rsidRPr="00615C02" w:rsidRDefault="00C31D8D" w:rsidP="00C31D8D">
            <w:pPr>
              <w:shd w:val="clear" w:color="auto" w:fill="FFFFFF"/>
              <w:spacing w:line="240" w:lineRule="auto"/>
              <w:ind w:left="0"/>
              <w:rPr>
                <w:rFonts w:eastAsia="Times New Roman"/>
                <w:color w:val="000000"/>
              </w:rPr>
            </w:pPr>
          </w:p>
          <w:p w14:paraId="25588B2C" w14:textId="77777777" w:rsidR="00C31D8D" w:rsidRPr="00615C02" w:rsidRDefault="00C31D8D" w:rsidP="00C31D8D">
            <w:pPr>
              <w:shd w:val="clear" w:color="auto" w:fill="FFFFFF"/>
              <w:spacing w:line="240" w:lineRule="auto"/>
              <w:ind w:left="0"/>
              <w:rPr>
                <w:rFonts w:eastAsia="Times New Roman"/>
                <w:color w:val="000000"/>
              </w:rPr>
            </w:pPr>
            <w:r w:rsidRPr="00615C02">
              <w:rPr>
                <w:rFonts w:eastAsia="Times New Roman"/>
                <w:color w:val="000000"/>
              </w:rPr>
              <w:t>Please confirm that any service you provide will be able to meet these requirements and you are willing to participate in Accessibility assurance testing of the DWP facing elements of the solution to evidence this.</w:t>
            </w:r>
          </w:p>
          <w:p w14:paraId="6B165411" w14:textId="57D64805" w:rsidR="00C31D8D" w:rsidRPr="00615C02" w:rsidRDefault="00824EB2" w:rsidP="00C31D8D">
            <w:pPr>
              <w:widowControl w:val="0"/>
              <w:spacing w:before="240" w:after="80" w:line="259" w:lineRule="auto"/>
            </w:pPr>
            <w:r w:rsidRPr="00615C02">
              <w:t>If you are in progress, you must provide a ro</w:t>
            </w:r>
            <w:r w:rsidR="000A514B" w:rsidRPr="00615C02">
              <w:t>admap detailing clear timeframes towards meeting this standard, including WCAG2.1 AA</w:t>
            </w:r>
            <w:r w:rsidR="0026046D" w:rsidRPr="00615C02">
              <w:t xml:space="preserve"> by Service Commencement Date.</w:t>
            </w:r>
          </w:p>
        </w:tc>
        <w:tc>
          <w:tcPr>
            <w:tcW w:w="2835" w:type="dxa"/>
            <w:shd w:val="clear" w:color="auto" w:fill="FFFFFF" w:themeFill="background1"/>
            <w:tcMar>
              <w:top w:w="100" w:type="dxa"/>
              <w:left w:w="100" w:type="dxa"/>
              <w:bottom w:w="100" w:type="dxa"/>
              <w:right w:w="100" w:type="dxa"/>
            </w:tcMar>
          </w:tcPr>
          <w:p w14:paraId="23D78DF8" w14:textId="77777777" w:rsidR="00C31D8D" w:rsidRPr="00615C02" w:rsidRDefault="00C31D8D" w:rsidP="00C31D8D">
            <w:pPr>
              <w:widowControl w:val="0"/>
              <w:spacing w:before="240" w:after="80" w:line="259" w:lineRule="auto"/>
            </w:pPr>
            <w:r w:rsidRPr="00615C02">
              <w:t>Yes</w:t>
            </w:r>
            <w:r w:rsidR="007546A2" w:rsidRPr="00615C02">
              <w:t xml:space="preserve"> </w:t>
            </w:r>
            <w:r w:rsidR="00C4053E" w:rsidRPr="00615C02">
              <w:t>/</w:t>
            </w:r>
            <w:r w:rsidR="007546A2" w:rsidRPr="00615C02">
              <w:t xml:space="preserve"> </w:t>
            </w:r>
            <w:r w:rsidR="00C4053E" w:rsidRPr="00615C02">
              <w:t>In Progress</w:t>
            </w:r>
            <w:r w:rsidR="007546A2" w:rsidRPr="00615C02">
              <w:t xml:space="preserve"> / </w:t>
            </w:r>
            <w:r w:rsidRPr="00615C02">
              <w:t>No</w:t>
            </w:r>
          </w:p>
          <w:p w14:paraId="5EE8BF40" w14:textId="77777777" w:rsidR="007546A2" w:rsidRPr="00615C02" w:rsidRDefault="007546A2" w:rsidP="00C31D8D">
            <w:pPr>
              <w:widowControl w:val="0"/>
              <w:spacing w:before="240" w:after="80" w:line="259" w:lineRule="auto"/>
            </w:pPr>
          </w:p>
          <w:p w14:paraId="248A07D4" w14:textId="77777777" w:rsidR="007546A2" w:rsidRPr="00615C02" w:rsidRDefault="007546A2" w:rsidP="00C31D8D">
            <w:pPr>
              <w:widowControl w:val="0"/>
              <w:spacing w:before="240" w:after="80" w:line="259" w:lineRule="auto"/>
            </w:pPr>
          </w:p>
          <w:p w14:paraId="52A40FC7" w14:textId="70C0F4DE" w:rsidR="00C31D8D" w:rsidRPr="00615C02" w:rsidRDefault="007546A2" w:rsidP="00C31D8D">
            <w:pPr>
              <w:widowControl w:val="0"/>
              <w:spacing w:before="240" w:after="80" w:line="259" w:lineRule="auto"/>
            </w:pPr>
            <w:r w:rsidRPr="00615C02">
              <w:rPr>
                <w:b/>
                <w:bCs/>
              </w:rPr>
              <w:t>Please note:</w:t>
            </w:r>
            <w:r w:rsidRPr="00615C02">
              <w:t xml:space="preserve"> </w:t>
            </w:r>
            <w:r w:rsidR="00C51FD0" w:rsidRPr="00615C02">
              <w:t xml:space="preserve">if you are in progress of working </w:t>
            </w:r>
            <w:r w:rsidR="00A773EF" w:rsidRPr="00615C02">
              <w:t xml:space="preserve">towards this standard, </w:t>
            </w:r>
            <w:r w:rsidR="002242E8" w:rsidRPr="00615C02">
              <w:t>you will receive a ‘Pending’ score</w:t>
            </w:r>
            <w:r w:rsidR="00254086" w:rsidRPr="00615C02">
              <w:t xml:space="preserve"> for this questio</w:t>
            </w:r>
            <w:r w:rsidR="0026046D" w:rsidRPr="00615C02">
              <w:t>n subject to clarification</w:t>
            </w:r>
            <w:r w:rsidR="002242E8" w:rsidRPr="00615C02">
              <w:t>.</w:t>
            </w:r>
          </w:p>
        </w:tc>
      </w:tr>
    </w:tbl>
    <w:p w14:paraId="03EB96C9" w14:textId="77777777" w:rsidR="0043216F" w:rsidRPr="00CB247A" w:rsidRDefault="0043216F" w:rsidP="0043216F">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016"/>
        <w:gridCol w:w="2354"/>
      </w:tblGrid>
      <w:tr w:rsidR="0043216F" w:rsidRPr="00CB247A" w14:paraId="10CAD15D" w14:textId="77777777" w:rsidTr="00EB3DFE">
        <w:trPr>
          <w:trHeight w:val="720"/>
        </w:trPr>
        <w:tc>
          <w:tcPr>
            <w:tcW w:w="9645" w:type="dxa"/>
            <w:gridSpan w:val="3"/>
            <w:shd w:val="clear" w:color="auto" w:fill="auto"/>
            <w:tcMar>
              <w:top w:w="100" w:type="dxa"/>
              <w:left w:w="100" w:type="dxa"/>
              <w:bottom w:w="100" w:type="dxa"/>
              <w:right w:w="100" w:type="dxa"/>
            </w:tcMar>
          </w:tcPr>
          <w:p w14:paraId="00043DEB" w14:textId="7E6D6ACF" w:rsidR="0043216F" w:rsidRPr="00EB3DFE" w:rsidRDefault="0043216F">
            <w:pPr>
              <w:rPr>
                <w:b/>
                <w:u w:val="single"/>
              </w:rPr>
            </w:pPr>
            <w:r w:rsidRPr="00EB3DFE">
              <w:rPr>
                <w:b/>
                <w:u w:val="single"/>
              </w:rPr>
              <w:t>Conflicts of Interest</w:t>
            </w:r>
          </w:p>
          <w:p w14:paraId="3DC809E2" w14:textId="77777777" w:rsidR="0043216F" w:rsidRPr="00EB3DFE" w:rsidRDefault="0043216F">
            <w:r w:rsidRPr="00EB3DFE">
              <w:t>Response Guidance:</w:t>
            </w:r>
          </w:p>
          <w:p w14:paraId="3E2FEEB5" w14:textId="77777777" w:rsidR="0043216F" w:rsidRPr="00EB3DFE" w:rsidRDefault="0043216F">
            <w:r w:rsidRPr="00EB3DFE">
              <w:lastRenderedPageBreak/>
              <w:t xml:space="preserve">Question 2.1 is a ‘Yes/No’ question and will dictate </w:t>
            </w:r>
            <w:proofErr w:type="gramStart"/>
            <w:r w:rsidRPr="00EB3DFE">
              <w:t>whether or not</w:t>
            </w:r>
            <w:proofErr w:type="gramEnd"/>
            <w:r w:rsidRPr="00EB3DFE">
              <w:t xml:space="preserve"> question 2.2 needs to be answered.</w:t>
            </w:r>
          </w:p>
          <w:p w14:paraId="4FE561A8" w14:textId="77777777" w:rsidR="0043216F" w:rsidRPr="00EB3DFE" w:rsidRDefault="0043216F"/>
          <w:p w14:paraId="2DE043F2" w14:textId="77777777" w:rsidR="0043216F" w:rsidRPr="00EB3DFE" w:rsidRDefault="0043216F">
            <w:r w:rsidRPr="00EB3DFE">
              <w:t xml:space="preserve">Question 2.2 is a Pass / Fail question. Potential Bidders are required to provide details of how the identified conflict will be mitigated. </w:t>
            </w:r>
          </w:p>
          <w:p w14:paraId="0F9B738F" w14:textId="77777777" w:rsidR="0043216F" w:rsidRPr="00EB3DFE" w:rsidRDefault="0043216F"/>
          <w:p w14:paraId="59ACE3DA" w14:textId="77777777" w:rsidR="0043216F" w:rsidRPr="00EB3DFE" w:rsidRDefault="0043216F">
            <w:pPr>
              <w:rPr>
                <w:b/>
              </w:rPr>
            </w:pPr>
            <w:r w:rsidRPr="00EB3DFE">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p w14:paraId="58AE1728" w14:textId="77777777" w:rsidR="0043216F" w:rsidRPr="00EB3DFE" w:rsidRDefault="0043216F"/>
          <w:p w14:paraId="29BB4821" w14:textId="77777777" w:rsidR="0043216F" w:rsidRPr="00EB3DFE" w:rsidRDefault="0043216F">
            <w:pPr>
              <w:widowControl w:val="0"/>
              <w:spacing w:after="80" w:line="259" w:lineRule="auto"/>
            </w:pPr>
            <w:r w:rsidRPr="00EB3DFE">
              <w:t xml:space="preserve">Please upload your responses to </w:t>
            </w:r>
            <w:proofErr w:type="gramStart"/>
            <w:r w:rsidRPr="00EB3DFE">
              <w:t>all of</w:t>
            </w:r>
            <w:proofErr w:type="gramEnd"/>
            <w:r w:rsidRPr="00EB3DFE">
              <w:t xml:space="preserve"> the questions on the Qualification Envelope (Sections 1 and 2) as a single attachment</w:t>
            </w:r>
          </w:p>
        </w:tc>
      </w:tr>
      <w:tr w:rsidR="0043216F" w:rsidRPr="00CB247A" w14:paraId="599CAD09" w14:textId="77777777" w:rsidTr="00EB3DFE">
        <w:tc>
          <w:tcPr>
            <w:tcW w:w="1275" w:type="dxa"/>
            <w:shd w:val="clear" w:color="auto" w:fill="auto"/>
            <w:tcMar>
              <w:top w:w="100" w:type="dxa"/>
              <w:left w:w="100" w:type="dxa"/>
              <w:bottom w:w="100" w:type="dxa"/>
              <w:right w:w="100" w:type="dxa"/>
            </w:tcMar>
          </w:tcPr>
          <w:p w14:paraId="4FCE992D" w14:textId="77777777" w:rsidR="0043216F" w:rsidRPr="00EB3DFE" w:rsidRDefault="0043216F">
            <w:pPr>
              <w:widowControl w:val="0"/>
              <w:spacing w:after="80" w:line="259" w:lineRule="auto"/>
              <w:ind w:hanging="30"/>
              <w:rPr>
                <w:b/>
              </w:rPr>
            </w:pPr>
            <w:r w:rsidRPr="00EB3DFE">
              <w:rPr>
                <w:b/>
              </w:rPr>
              <w:lastRenderedPageBreak/>
              <w:t>Question Number</w:t>
            </w:r>
          </w:p>
        </w:tc>
        <w:tc>
          <w:tcPr>
            <w:tcW w:w="6016" w:type="dxa"/>
            <w:shd w:val="clear" w:color="auto" w:fill="auto"/>
            <w:tcMar>
              <w:top w:w="100" w:type="dxa"/>
              <w:left w:w="100" w:type="dxa"/>
              <w:bottom w:w="100" w:type="dxa"/>
              <w:right w:w="100" w:type="dxa"/>
            </w:tcMar>
          </w:tcPr>
          <w:p w14:paraId="43D73C9F" w14:textId="77777777" w:rsidR="0043216F" w:rsidRPr="00EB3DFE" w:rsidRDefault="0043216F">
            <w:pPr>
              <w:widowControl w:val="0"/>
              <w:spacing w:after="80" w:line="259" w:lineRule="auto"/>
              <w:ind w:hanging="30"/>
              <w:rPr>
                <w:b/>
              </w:rPr>
            </w:pPr>
            <w:r w:rsidRPr="00EB3DFE">
              <w:rPr>
                <w:b/>
              </w:rPr>
              <w:t>Question</w:t>
            </w:r>
          </w:p>
        </w:tc>
        <w:tc>
          <w:tcPr>
            <w:tcW w:w="2354" w:type="dxa"/>
            <w:shd w:val="clear" w:color="auto" w:fill="auto"/>
            <w:tcMar>
              <w:top w:w="100" w:type="dxa"/>
              <w:left w:w="100" w:type="dxa"/>
              <w:bottom w:w="100" w:type="dxa"/>
              <w:right w:w="100" w:type="dxa"/>
            </w:tcMar>
          </w:tcPr>
          <w:p w14:paraId="333D8178" w14:textId="77777777" w:rsidR="0043216F" w:rsidRPr="00EB3DFE" w:rsidRDefault="0043216F">
            <w:pPr>
              <w:widowControl w:val="0"/>
              <w:spacing w:after="80" w:line="259" w:lineRule="auto"/>
              <w:ind w:hanging="30"/>
              <w:rPr>
                <w:b/>
              </w:rPr>
            </w:pPr>
            <w:r w:rsidRPr="00EB3DFE">
              <w:rPr>
                <w:b/>
              </w:rPr>
              <w:t>Your Response</w:t>
            </w:r>
          </w:p>
        </w:tc>
      </w:tr>
      <w:tr w:rsidR="0043216F" w:rsidRPr="00CB247A" w14:paraId="653011C0" w14:textId="77777777" w:rsidTr="00EB3DFE">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A7274E" w14:textId="77777777" w:rsidR="0043216F" w:rsidRPr="00EB3DFE" w:rsidRDefault="0043216F">
            <w:pPr>
              <w:widowControl w:val="0"/>
              <w:spacing w:before="60" w:after="60" w:line="276" w:lineRule="auto"/>
              <w:jc w:val="center"/>
            </w:pPr>
            <w:r w:rsidRPr="00EB3DFE">
              <w:t>2.1</w:t>
            </w:r>
          </w:p>
        </w:tc>
        <w:tc>
          <w:tcPr>
            <w:tcW w:w="6016"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9BD0E6" w14:textId="77777777" w:rsidR="0043216F" w:rsidRPr="00EB3DFE" w:rsidRDefault="0043216F">
            <w:pPr>
              <w:widowControl w:val="0"/>
              <w:spacing w:before="60" w:after="60" w:line="276" w:lineRule="auto"/>
            </w:pPr>
            <w:r w:rsidRPr="00EB3DFE">
              <w:t>Please confirm whether you have any potential, actual or perceived conflicts of interest that may by relevant to this requirement.</w:t>
            </w:r>
          </w:p>
        </w:tc>
        <w:tc>
          <w:tcPr>
            <w:tcW w:w="2354" w:type="dxa"/>
            <w:shd w:val="clear" w:color="auto" w:fill="auto"/>
            <w:tcMar>
              <w:top w:w="100" w:type="dxa"/>
              <w:left w:w="100" w:type="dxa"/>
              <w:bottom w:w="100" w:type="dxa"/>
              <w:right w:w="100" w:type="dxa"/>
            </w:tcMar>
          </w:tcPr>
          <w:p w14:paraId="59A9E12B" w14:textId="77777777" w:rsidR="0043216F" w:rsidRPr="00EB3DFE" w:rsidRDefault="0043216F">
            <w:pPr>
              <w:widowControl w:val="0"/>
              <w:spacing w:after="80" w:line="259" w:lineRule="auto"/>
            </w:pPr>
            <w:r w:rsidRPr="00EB3DFE">
              <w:t>Yes/No.</w:t>
            </w:r>
          </w:p>
        </w:tc>
      </w:tr>
      <w:tr w:rsidR="0043216F" w:rsidRPr="00CB247A" w14:paraId="1F9B112E" w14:textId="77777777" w:rsidTr="00EB3DFE">
        <w:tc>
          <w:tcPr>
            <w:tcW w:w="127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25D882" w14:textId="77777777" w:rsidR="0043216F" w:rsidRPr="00EB3DFE" w:rsidRDefault="0043216F">
            <w:pPr>
              <w:widowControl w:val="0"/>
              <w:spacing w:before="60" w:after="60" w:line="276" w:lineRule="auto"/>
              <w:jc w:val="center"/>
            </w:pPr>
            <w:r w:rsidRPr="00EB3DFE">
              <w:t>2.2</w:t>
            </w:r>
          </w:p>
        </w:tc>
        <w:tc>
          <w:tcPr>
            <w:tcW w:w="6016"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EF99F7" w14:textId="77777777" w:rsidR="0043216F" w:rsidRPr="00EB3DFE" w:rsidRDefault="0043216F">
            <w:pPr>
              <w:widowControl w:val="0"/>
              <w:spacing w:before="60" w:after="60" w:line="276" w:lineRule="auto"/>
            </w:pPr>
            <w:r w:rsidRPr="00EB3DFE">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2354" w:type="dxa"/>
            <w:shd w:val="clear" w:color="auto" w:fill="auto"/>
            <w:tcMar>
              <w:top w:w="100" w:type="dxa"/>
              <w:left w:w="100" w:type="dxa"/>
              <w:bottom w:w="100" w:type="dxa"/>
              <w:right w:w="100" w:type="dxa"/>
            </w:tcMar>
          </w:tcPr>
          <w:p w14:paraId="70F26F0C" w14:textId="77777777" w:rsidR="0043216F" w:rsidRPr="00EB3DFE" w:rsidRDefault="0043216F">
            <w:pPr>
              <w:widowControl w:val="0"/>
              <w:spacing w:after="80" w:line="259" w:lineRule="auto"/>
            </w:pPr>
            <w:r w:rsidRPr="00EB3DFE">
              <w:t xml:space="preserve">Please upload your responses to </w:t>
            </w:r>
            <w:proofErr w:type="gramStart"/>
            <w:r w:rsidRPr="00EB3DFE">
              <w:t>all of</w:t>
            </w:r>
            <w:proofErr w:type="gramEnd"/>
            <w:r w:rsidRPr="00EB3DFE">
              <w:t xml:space="preserve"> the questions on the Qualification Envelope (Sections 1 and 2) as a single attachment</w:t>
            </w:r>
          </w:p>
        </w:tc>
      </w:tr>
    </w:tbl>
    <w:p w14:paraId="1AEEC1E4" w14:textId="77777777" w:rsidR="0043216F" w:rsidRPr="00CB247A" w:rsidRDefault="0043216F" w:rsidP="0043216F">
      <w:pPr>
        <w:spacing w:after="200" w:line="276" w:lineRule="auto"/>
        <w:ind w:left="0"/>
      </w:pPr>
    </w:p>
    <w:p w14:paraId="549119CC" w14:textId="77777777" w:rsidR="0043216F" w:rsidRPr="00CB247A" w:rsidRDefault="0043216F" w:rsidP="0043216F">
      <w:r w:rsidRPr="00CB247A">
        <w:br w:type="page"/>
      </w:r>
    </w:p>
    <w:p w14:paraId="5D979C5F" w14:textId="77777777" w:rsidR="0043216F" w:rsidRPr="00CB247A" w:rsidRDefault="0043216F" w:rsidP="0043216F">
      <w:r w:rsidRPr="00CB247A">
        <w:lastRenderedPageBreak/>
        <w:t>2.3 The Technical Envelope:</w:t>
      </w:r>
    </w:p>
    <w:tbl>
      <w:tblPr>
        <w:tblW w:w="10120"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600" w:firstRow="0" w:lastRow="0" w:firstColumn="0" w:lastColumn="0" w:noHBand="1" w:noVBand="1"/>
      </w:tblPr>
      <w:tblGrid>
        <w:gridCol w:w="1404"/>
        <w:gridCol w:w="6173"/>
        <w:gridCol w:w="985"/>
        <w:gridCol w:w="1408"/>
        <w:gridCol w:w="150"/>
      </w:tblGrid>
      <w:tr w:rsidR="0043216F" w:rsidRPr="00CB247A" w14:paraId="4558096A" w14:textId="77777777">
        <w:trPr>
          <w:gridAfter w:val="1"/>
          <w:wAfter w:w="152" w:type="dxa"/>
          <w:trHeight w:val="470"/>
        </w:trPr>
        <w:tc>
          <w:tcPr>
            <w:tcW w:w="10120" w:type="dxa"/>
            <w:gridSpan w:val="4"/>
            <w:shd w:val="clear" w:color="auto" w:fill="D9DFEF" w:themeFill="accent1" w:themeFillTint="33"/>
            <w:tcMar>
              <w:top w:w="100" w:type="dxa"/>
              <w:left w:w="100" w:type="dxa"/>
              <w:bottom w:w="100" w:type="dxa"/>
              <w:right w:w="100" w:type="dxa"/>
            </w:tcMar>
          </w:tcPr>
          <w:p w14:paraId="1C56CC9E" w14:textId="77777777" w:rsidR="0043216F" w:rsidRPr="00CB247A" w:rsidRDefault="0043216F">
            <w:pPr>
              <w:rPr>
                <w:bCs/>
              </w:rPr>
            </w:pPr>
            <w:r w:rsidRPr="00CB247A">
              <w:rPr>
                <w:bCs/>
              </w:rPr>
              <w:t>Technical Envelope - Response Guidance:</w:t>
            </w:r>
          </w:p>
          <w:p w14:paraId="48F496A6" w14:textId="77777777" w:rsidR="0043216F" w:rsidRPr="00CB247A" w:rsidRDefault="0043216F">
            <w:r w:rsidRPr="00CB247A">
              <w:rPr>
                <w:u w:val="single"/>
              </w:rPr>
              <w:t>Potential Bidders must answer all the following questions</w:t>
            </w:r>
            <w:r w:rsidRPr="00CB247A">
              <w:t>. The method of response, word limit, and page limit on attachments (where appropriate) and evaluation criteria is set per question.</w:t>
            </w:r>
          </w:p>
          <w:p w14:paraId="6A44428E" w14:textId="77777777" w:rsidR="0043216F" w:rsidRPr="00CB247A" w:rsidRDefault="0043216F"/>
          <w:p w14:paraId="57BA4323" w14:textId="77777777" w:rsidR="0043216F" w:rsidRPr="00CB247A" w:rsidRDefault="0043216F">
            <w:r w:rsidRPr="00CB247A">
              <w:t>Unless otherwise specified, you must upload your response as individual attachments per question. You may submit your complete Technical Envelope Response as a Zip File.</w:t>
            </w:r>
          </w:p>
          <w:p w14:paraId="1FAE71BB" w14:textId="77777777" w:rsidR="0043216F" w:rsidRPr="00CB247A" w:rsidRDefault="0043216F"/>
          <w:p w14:paraId="024DC883" w14:textId="77777777" w:rsidR="0043216F" w:rsidRPr="00CB247A" w:rsidRDefault="0043216F">
            <w:r w:rsidRPr="00CB247A">
              <w:t>It is requested that attachments are submitted in Microsoft Word or Excel format and responses must be in Arial font size 12 for accessibility purposes.</w:t>
            </w:r>
          </w:p>
          <w:p w14:paraId="7D11F831" w14:textId="77777777" w:rsidR="0043216F" w:rsidRPr="00CB247A" w:rsidRDefault="0043216F"/>
          <w:p w14:paraId="356B6F42" w14:textId="77777777" w:rsidR="0043216F" w:rsidRPr="00CB247A" w:rsidRDefault="0043216F">
            <w:r w:rsidRPr="00CB247A">
              <w:t>You must not include headers or footers detailing your company name or logo.</w:t>
            </w:r>
          </w:p>
          <w:p w14:paraId="75980054" w14:textId="77777777" w:rsidR="0043216F" w:rsidRPr="00CB247A" w:rsidRDefault="0043216F"/>
          <w:p w14:paraId="6351900C" w14:textId="77777777" w:rsidR="0043216F" w:rsidRPr="00CB247A" w:rsidRDefault="0043216F">
            <w:r w:rsidRPr="00CB247A">
              <w:t xml:space="preserve">You are restricted to a maximum word count for </w:t>
            </w:r>
            <w:proofErr w:type="gramStart"/>
            <w:r w:rsidRPr="00CB247A">
              <w:t>all of</w:t>
            </w:r>
            <w:proofErr w:type="gramEnd"/>
            <w:r w:rsidRPr="00CB247A">
              <w:t xml:space="preserve"> the questions in this section including the use of headers footers and diagrams.  Upload only those attachments we have asked for.</w:t>
            </w:r>
          </w:p>
          <w:p w14:paraId="4B100E2D" w14:textId="77777777" w:rsidR="0043216F" w:rsidRPr="00CB247A" w:rsidRDefault="0043216F"/>
          <w:p w14:paraId="41FCAAD1" w14:textId="403DD449" w:rsidR="0043216F" w:rsidRPr="00CB247A" w:rsidRDefault="0043216F">
            <w:r w:rsidRPr="00AF54C1">
              <w:t xml:space="preserve">The minimum acceptable score for all questions within the Technical Envelope is: </w:t>
            </w:r>
            <w:r w:rsidR="00AF54C1" w:rsidRPr="00AF54C1">
              <w:t>40</w:t>
            </w:r>
          </w:p>
          <w:p w14:paraId="1531DEEF" w14:textId="77777777" w:rsidR="0043216F" w:rsidRPr="00CB247A" w:rsidRDefault="0043216F"/>
          <w:p w14:paraId="3542237C" w14:textId="77777777" w:rsidR="0043216F" w:rsidRPr="00CB247A" w:rsidRDefault="0043216F">
            <w:pPr>
              <w:rPr>
                <w:b/>
              </w:rPr>
            </w:pPr>
            <w:r w:rsidRPr="00CB247A">
              <w:rPr>
                <w:b/>
                <w:u w:val="single"/>
              </w:rPr>
              <w:t>No</w:t>
            </w:r>
            <w:r w:rsidRPr="00CB247A">
              <w:rPr>
                <w:b/>
              </w:rPr>
              <w:t xml:space="preserve"> costings should be included in responses to </w:t>
            </w:r>
            <w:r>
              <w:rPr>
                <w:b/>
              </w:rPr>
              <w:t>these</w:t>
            </w:r>
            <w:r w:rsidRPr="00CB247A">
              <w:rPr>
                <w:b/>
              </w:rPr>
              <w:t xml:space="preserve"> </w:t>
            </w:r>
            <w:r>
              <w:rPr>
                <w:b/>
              </w:rPr>
              <w:t>q</w:t>
            </w:r>
            <w:r w:rsidRPr="00CB247A">
              <w:rPr>
                <w:b/>
              </w:rPr>
              <w:t>uestion</w:t>
            </w:r>
            <w:r>
              <w:rPr>
                <w:b/>
              </w:rPr>
              <w:t>s</w:t>
            </w:r>
            <w:r w:rsidRPr="00CB247A">
              <w:rPr>
                <w:b/>
              </w:rPr>
              <w:t>.</w:t>
            </w:r>
          </w:p>
        </w:tc>
      </w:tr>
      <w:tr w:rsidR="0043216F" w:rsidRPr="00CB247A" w14:paraId="37486BB6" w14:textId="77777777">
        <w:trPr>
          <w:gridAfter w:val="1"/>
          <w:wAfter w:w="152" w:type="dxa"/>
          <w:trHeight w:val="470"/>
        </w:trPr>
        <w:tc>
          <w:tcPr>
            <w:tcW w:w="1425" w:type="dxa"/>
            <w:shd w:val="clear" w:color="auto" w:fill="D9DFEF" w:themeFill="accent1" w:themeFillTint="33"/>
            <w:tcMar>
              <w:top w:w="100" w:type="dxa"/>
              <w:left w:w="100" w:type="dxa"/>
              <w:bottom w:w="100" w:type="dxa"/>
              <w:right w:w="100" w:type="dxa"/>
            </w:tcMar>
          </w:tcPr>
          <w:p w14:paraId="5D6DF847" w14:textId="77777777" w:rsidR="0043216F" w:rsidRPr="00CB247A" w:rsidRDefault="0043216F">
            <w:pPr>
              <w:rPr>
                <w:b/>
                <w:bCs/>
                <w:highlight w:val="yellow"/>
              </w:rPr>
            </w:pPr>
            <w:r w:rsidRPr="00CB247A">
              <w:rPr>
                <w:b/>
                <w:bCs/>
              </w:rPr>
              <w:t>Question Number</w:t>
            </w:r>
          </w:p>
        </w:tc>
        <w:tc>
          <w:tcPr>
            <w:tcW w:w="6271" w:type="dxa"/>
            <w:shd w:val="clear" w:color="auto" w:fill="D9DFEF" w:themeFill="accent1" w:themeFillTint="33"/>
          </w:tcPr>
          <w:p w14:paraId="5EDAB4A7" w14:textId="77777777" w:rsidR="0043216F" w:rsidRPr="00CB247A" w:rsidRDefault="0043216F">
            <w:pPr>
              <w:rPr>
                <w:b/>
                <w:bCs/>
                <w:highlight w:val="yellow"/>
              </w:rPr>
            </w:pPr>
            <w:r w:rsidRPr="00CB247A">
              <w:rPr>
                <w:b/>
                <w:bCs/>
              </w:rPr>
              <w:t xml:space="preserve">Question </w:t>
            </w:r>
          </w:p>
        </w:tc>
        <w:tc>
          <w:tcPr>
            <w:tcW w:w="997" w:type="dxa"/>
            <w:shd w:val="clear" w:color="auto" w:fill="D9DFEF" w:themeFill="accent1" w:themeFillTint="33"/>
          </w:tcPr>
          <w:p w14:paraId="075143FC" w14:textId="77777777" w:rsidR="0043216F" w:rsidRPr="00CB247A" w:rsidRDefault="0043216F">
            <w:pPr>
              <w:rPr>
                <w:b/>
                <w:bCs/>
                <w:highlight w:val="yellow"/>
              </w:rPr>
            </w:pPr>
            <w:r w:rsidRPr="00CB247A">
              <w:rPr>
                <w:b/>
                <w:bCs/>
              </w:rPr>
              <w:t>Word Limit</w:t>
            </w:r>
          </w:p>
        </w:tc>
        <w:tc>
          <w:tcPr>
            <w:tcW w:w="1427" w:type="dxa"/>
            <w:shd w:val="clear" w:color="auto" w:fill="D9DFEF" w:themeFill="accent1" w:themeFillTint="33"/>
          </w:tcPr>
          <w:p w14:paraId="53A9E1CE" w14:textId="77777777" w:rsidR="0043216F" w:rsidRPr="00CB247A" w:rsidRDefault="0043216F">
            <w:pPr>
              <w:rPr>
                <w:b/>
                <w:bCs/>
                <w:highlight w:val="yellow"/>
              </w:rPr>
            </w:pPr>
            <w:r w:rsidRPr="00CB247A">
              <w:rPr>
                <w:b/>
                <w:bCs/>
              </w:rPr>
              <w:t xml:space="preserve">Weighting </w:t>
            </w:r>
          </w:p>
        </w:tc>
      </w:tr>
      <w:tr w:rsidR="0043216F" w:rsidRPr="00CB247A" w14:paraId="1F17A740" w14:textId="77777777">
        <w:trPr>
          <w:gridAfter w:val="1"/>
          <w:wAfter w:w="152" w:type="dxa"/>
          <w:trHeight w:val="212"/>
        </w:trPr>
        <w:tc>
          <w:tcPr>
            <w:tcW w:w="10120" w:type="dxa"/>
            <w:gridSpan w:val="4"/>
            <w:shd w:val="clear" w:color="auto" w:fill="D9DFEF" w:themeFill="accent1" w:themeFillTint="33"/>
            <w:tcMar>
              <w:top w:w="100" w:type="dxa"/>
              <w:left w:w="100" w:type="dxa"/>
              <w:bottom w:w="100" w:type="dxa"/>
              <w:right w:w="100" w:type="dxa"/>
            </w:tcMar>
          </w:tcPr>
          <w:p w14:paraId="7058F0B8" w14:textId="77777777" w:rsidR="0043216F" w:rsidRPr="00CB247A" w:rsidRDefault="0043216F">
            <w:pPr>
              <w:rPr>
                <w:b/>
                <w:bCs/>
              </w:rPr>
            </w:pPr>
            <w:r w:rsidRPr="00934F73">
              <w:rPr>
                <w:b/>
              </w:rPr>
              <w:t>Criteria: Service Delivery</w:t>
            </w:r>
          </w:p>
        </w:tc>
      </w:tr>
      <w:tr w:rsidR="0043216F" w:rsidRPr="00CB247A" w14:paraId="4B8D60D3" w14:textId="77777777">
        <w:trPr>
          <w:gridAfter w:val="1"/>
          <w:wAfter w:w="152" w:type="dxa"/>
          <w:trHeight w:val="470"/>
        </w:trPr>
        <w:tc>
          <w:tcPr>
            <w:tcW w:w="1425" w:type="dxa"/>
            <w:shd w:val="clear" w:color="auto" w:fill="auto"/>
            <w:tcMar>
              <w:top w:w="100" w:type="dxa"/>
              <w:left w:w="100" w:type="dxa"/>
              <w:bottom w:w="100" w:type="dxa"/>
              <w:right w:w="100" w:type="dxa"/>
            </w:tcMar>
          </w:tcPr>
          <w:p w14:paraId="69780502" w14:textId="77777777" w:rsidR="0043216F" w:rsidRPr="00CB247A" w:rsidRDefault="0043216F">
            <w:r w:rsidRPr="00934F73">
              <w:t>3.1</w:t>
            </w:r>
          </w:p>
        </w:tc>
        <w:tc>
          <w:tcPr>
            <w:tcW w:w="6271" w:type="dxa"/>
            <w:shd w:val="clear" w:color="auto" w:fill="auto"/>
          </w:tcPr>
          <w:p w14:paraId="355B91A3" w14:textId="77777777" w:rsidR="003C6D45" w:rsidRPr="00934F73" w:rsidRDefault="003C6D45" w:rsidP="003C6D45">
            <w:pPr>
              <w:pStyle w:val="NoSpacing"/>
              <w:rPr>
                <w:b/>
              </w:rPr>
            </w:pPr>
            <w:r w:rsidRPr="00934F73">
              <w:rPr>
                <w:b/>
              </w:rPr>
              <w:t>Service delivery</w:t>
            </w:r>
          </w:p>
          <w:p w14:paraId="14EEF45B" w14:textId="77777777" w:rsidR="003C6D45" w:rsidRPr="00934F73" w:rsidRDefault="003C6D45" w:rsidP="003C6D45">
            <w:r w:rsidRPr="00934F73">
              <w:t>Please explain how you intend to deliver the requirements of this contract. Please include information about the following:</w:t>
            </w:r>
          </w:p>
          <w:p w14:paraId="2E210E3E" w14:textId="77777777" w:rsidR="003C6D45" w:rsidRPr="00934F73" w:rsidRDefault="003C6D45" w:rsidP="003C6D45">
            <w:pPr>
              <w:pStyle w:val="ListParagraph"/>
              <w:numPr>
                <w:ilvl w:val="0"/>
                <w:numId w:val="35"/>
              </w:numPr>
            </w:pPr>
            <w:r w:rsidRPr="00934F73">
              <w:t>Staff skills and expertise</w:t>
            </w:r>
          </w:p>
          <w:p w14:paraId="452C296E" w14:textId="77777777" w:rsidR="003C6D45" w:rsidRPr="00934F73" w:rsidRDefault="003C6D45" w:rsidP="003C6D45">
            <w:pPr>
              <w:pStyle w:val="ListParagraph"/>
              <w:numPr>
                <w:ilvl w:val="0"/>
                <w:numId w:val="35"/>
              </w:numPr>
            </w:pPr>
            <w:r w:rsidRPr="00934F73">
              <w:lastRenderedPageBreak/>
              <w:t>Your previous experience of delivering orders for sale work</w:t>
            </w:r>
          </w:p>
          <w:p w14:paraId="4A3E30AF" w14:textId="77777777" w:rsidR="003C6D45" w:rsidRPr="00934F73" w:rsidRDefault="003C6D45" w:rsidP="003C6D45">
            <w:pPr>
              <w:pStyle w:val="ListParagraph"/>
              <w:numPr>
                <w:ilvl w:val="0"/>
                <w:numId w:val="35"/>
              </w:numPr>
            </w:pPr>
            <w:r w:rsidRPr="00934F73">
              <w:t>Resources and planning to deliver the Buyer’s work</w:t>
            </w:r>
          </w:p>
          <w:p w14:paraId="4EDE8D9A" w14:textId="77777777" w:rsidR="003C6D45" w:rsidRPr="00934F73" w:rsidRDefault="003C6D45" w:rsidP="003C6D45">
            <w:pPr>
              <w:pStyle w:val="ListParagraph"/>
              <w:numPr>
                <w:ilvl w:val="0"/>
                <w:numId w:val="35"/>
              </w:numPr>
            </w:pPr>
            <w:r w:rsidRPr="00934F73">
              <w:t>Means of communicating with the Buyer</w:t>
            </w:r>
          </w:p>
          <w:p w14:paraId="3C6517DC" w14:textId="55D05BB8" w:rsidR="0043216F" w:rsidRPr="00CB247A" w:rsidRDefault="0043216F"/>
        </w:tc>
        <w:tc>
          <w:tcPr>
            <w:tcW w:w="997" w:type="dxa"/>
            <w:shd w:val="clear" w:color="auto" w:fill="auto"/>
          </w:tcPr>
          <w:p w14:paraId="0D512F9D" w14:textId="3D0D3E3B" w:rsidR="0043216F" w:rsidRPr="00CB247A" w:rsidRDefault="003C6D45">
            <w:pPr>
              <w:rPr>
                <w:highlight w:val="yellow"/>
              </w:rPr>
            </w:pPr>
            <w:r w:rsidRPr="7BF979CF">
              <w:lastRenderedPageBreak/>
              <w:t>1000</w:t>
            </w:r>
          </w:p>
        </w:tc>
        <w:tc>
          <w:tcPr>
            <w:tcW w:w="1427" w:type="dxa"/>
            <w:shd w:val="clear" w:color="auto" w:fill="auto"/>
          </w:tcPr>
          <w:p w14:paraId="7E9C4198" w14:textId="228FA86C" w:rsidR="0043216F" w:rsidRPr="00CB247A" w:rsidRDefault="003C6D45">
            <w:pPr>
              <w:rPr>
                <w:highlight w:val="yellow"/>
              </w:rPr>
            </w:pPr>
            <w:r w:rsidRPr="7BF979CF">
              <w:t>15</w:t>
            </w:r>
            <w:r w:rsidR="0043216F" w:rsidRPr="007045D5">
              <w:t>%</w:t>
            </w:r>
          </w:p>
        </w:tc>
      </w:tr>
      <w:tr w:rsidR="0043216F" w:rsidRPr="00CB247A" w14:paraId="45DD88D9" w14:textId="77777777" w:rsidTr="00C600FB">
        <w:trPr>
          <w:trHeight w:val="2228"/>
        </w:trPr>
        <w:tc>
          <w:tcPr>
            <w:tcW w:w="1425" w:type="dxa"/>
            <w:shd w:val="clear" w:color="auto" w:fill="auto"/>
            <w:tcMar>
              <w:top w:w="100" w:type="dxa"/>
              <w:left w:w="100" w:type="dxa"/>
              <w:bottom w:w="100" w:type="dxa"/>
              <w:right w:w="100" w:type="dxa"/>
            </w:tcMar>
          </w:tcPr>
          <w:p w14:paraId="09C85B31" w14:textId="77777777" w:rsidR="0043216F" w:rsidRPr="00CB247A" w:rsidRDefault="0043216F">
            <w:r w:rsidRPr="00CB247A">
              <w:t>3.2</w:t>
            </w:r>
          </w:p>
        </w:tc>
        <w:tc>
          <w:tcPr>
            <w:tcW w:w="6271" w:type="dxa"/>
            <w:shd w:val="clear" w:color="auto" w:fill="auto"/>
          </w:tcPr>
          <w:p w14:paraId="6F7A5B9F" w14:textId="77777777" w:rsidR="003C6D45" w:rsidRDefault="003C6D45" w:rsidP="003C6D45">
            <w:pPr>
              <w:pStyle w:val="NoSpacing"/>
              <w:rPr>
                <w:b/>
              </w:rPr>
            </w:pPr>
            <w:r>
              <w:rPr>
                <w:b/>
              </w:rPr>
              <w:t xml:space="preserve">Contract implementation </w:t>
            </w:r>
          </w:p>
          <w:p w14:paraId="4419CAFD" w14:textId="77777777" w:rsidR="003C6D45" w:rsidRPr="007045D5" w:rsidRDefault="003C6D45" w:rsidP="003C6D45">
            <w:pPr>
              <w:pStyle w:val="NoSpacing"/>
              <w:rPr>
                <w:b/>
              </w:rPr>
            </w:pPr>
          </w:p>
          <w:p w14:paraId="2C8D18DD" w14:textId="77777777" w:rsidR="003C6D45" w:rsidRPr="007C619E" w:rsidRDefault="003C6D45" w:rsidP="003C6D45">
            <w:pPr>
              <w:pStyle w:val="BodyText"/>
              <w:rPr>
                <w:bCs/>
              </w:rPr>
            </w:pPr>
            <w:r w:rsidRPr="007C619E">
              <w:t>Please outline your experience of taking over a term contract (any service) from an existing supplier, and based on that experience how would you propose to manage the take-over of existing cases, existing payment arrangements and new referrals?</w:t>
            </w:r>
          </w:p>
          <w:p w14:paraId="3BFF9EAB" w14:textId="77777777" w:rsidR="003C6D45" w:rsidRPr="007C619E" w:rsidRDefault="003C6D45" w:rsidP="003C6D45">
            <w:pPr>
              <w:rPr>
                <w:rFonts w:eastAsia="Times New Roman"/>
                <w:bCs/>
              </w:rPr>
            </w:pPr>
          </w:p>
          <w:p w14:paraId="665F26CA" w14:textId="73C53475" w:rsidR="0043216F" w:rsidRPr="00CB247A" w:rsidRDefault="0043216F" w:rsidP="003C6D45">
            <w:pPr>
              <w:ind w:left="0"/>
            </w:pPr>
          </w:p>
        </w:tc>
        <w:tc>
          <w:tcPr>
            <w:tcW w:w="997" w:type="dxa"/>
            <w:shd w:val="clear" w:color="auto" w:fill="auto"/>
          </w:tcPr>
          <w:p w14:paraId="1F169D95" w14:textId="77777777" w:rsidR="003C6D45" w:rsidRDefault="003C6D45" w:rsidP="003C6D45">
            <w:r w:rsidRPr="7BF979CF">
              <w:t>1000</w:t>
            </w:r>
          </w:p>
          <w:p w14:paraId="41A81720" w14:textId="77777777" w:rsidR="003C6D45" w:rsidRDefault="003C6D45" w:rsidP="003C6D45"/>
          <w:p w14:paraId="688BF0BA" w14:textId="77777777" w:rsidR="003C6D45" w:rsidRDefault="003C6D45" w:rsidP="003C6D45"/>
          <w:p w14:paraId="5B9F020F" w14:textId="77777777" w:rsidR="003C6D45" w:rsidRDefault="003C6D45" w:rsidP="003C6D45"/>
          <w:p w14:paraId="7E1EE844" w14:textId="77777777" w:rsidR="003C6D45" w:rsidRDefault="003C6D45" w:rsidP="003C6D45"/>
          <w:p w14:paraId="02C16B59" w14:textId="77777777" w:rsidR="003C6D45" w:rsidRDefault="003C6D45" w:rsidP="003C6D45"/>
          <w:p w14:paraId="513FE583" w14:textId="77777777" w:rsidR="003C6D45" w:rsidRDefault="003C6D45" w:rsidP="003C6D45"/>
          <w:p w14:paraId="1B54A491" w14:textId="77777777" w:rsidR="003C6D45" w:rsidRDefault="003C6D45" w:rsidP="003C6D45"/>
          <w:p w14:paraId="193A0E38" w14:textId="77777777" w:rsidR="003C6D45" w:rsidRDefault="003C6D45" w:rsidP="003C6D45"/>
          <w:p w14:paraId="63402F04" w14:textId="77777777" w:rsidR="003C6D45" w:rsidRDefault="003C6D45" w:rsidP="003C6D45"/>
          <w:p w14:paraId="6B5FF1DD" w14:textId="1CBB4D3A" w:rsidR="0043216F" w:rsidRPr="00CB247A" w:rsidRDefault="0043216F">
            <w:pPr>
              <w:rPr>
                <w:highlight w:val="yellow"/>
              </w:rPr>
            </w:pPr>
          </w:p>
        </w:tc>
        <w:tc>
          <w:tcPr>
            <w:tcW w:w="1427" w:type="dxa"/>
            <w:gridSpan w:val="2"/>
            <w:shd w:val="clear" w:color="auto" w:fill="auto"/>
          </w:tcPr>
          <w:p w14:paraId="3B1533F2" w14:textId="77777777" w:rsidR="003C6D45" w:rsidRPr="007045D5" w:rsidRDefault="003C6D45" w:rsidP="003C6D45">
            <w:r w:rsidRPr="7BF979CF">
              <w:t>5%</w:t>
            </w:r>
          </w:p>
          <w:p w14:paraId="3776AB0C" w14:textId="77777777" w:rsidR="003C6D45" w:rsidRPr="007045D5" w:rsidRDefault="003C6D45" w:rsidP="003C6D45"/>
          <w:p w14:paraId="5E8CC6EC" w14:textId="77777777" w:rsidR="003C6D45" w:rsidRPr="007045D5" w:rsidRDefault="003C6D45" w:rsidP="003C6D45"/>
          <w:p w14:paraId="59B82439" w14:textId="77777777" w:rsidR="003C6D45" w:rsidRPr="007045D5" w:rsidRDefault="003C6D45" w:rsidP="003C6D45"/>
          <w:p w14:paraId="08528C68" w14:textId="77777777" w:rsidR="003C6D45" w:rsidRPr="007045D5" w:rsidRDefault="003C6D45" w:rsidP="003C6D45"/>
          <w:p w14:paraId="61E12242" w14:textId="77777777" w:rsidR="003C6D45" w:rsidRPr="007045D5" w:rsidRDefault="003C6D45" w:rsidP="003C6D45"/>
          <w:p w14:paraId="14EC2BD3" w14:textId="77777777" w:rsidR="003C6D45" w:rsidRPr="007045D5" w:rsidRDefault="003C6D45" w:rsidP="003C6D45"/>
          <w:p w14:paraId="4359FC11" w14:textId="77777777" w:rsidR="003C6D45" w:rsidRPr="007045D5" w:rsidRDefault="003C6D45" w:rsidP="003C6D45"/>
          <w:p w14:paraId="6E27FDC7" w14:textId="77777777" w:rsidR="003C6D45" w:rsidRPr="007045D5" w:rsidRDefault="003C6D45" w:rsidP="003C6D45"/>
          <w:p w14:paraId="0F3FA0D3" w14:textId="77777777" w:rsidR="003C6D45" w:rsidRDefault="003C6D45" w:rsidP="003C6D45"/>
          <w:p w14:paraId="5ACEAD5C" w14:textId="2488706D" w:rsidR="0043216F" w:rsidRPr="00CB247A" w:rsidRDefault="0043216F">
            <w:pPr>
              <w:rPr>
                <w:highlight w:val="yellow"/>
              </w:rPr>
            </w:pPr>
          </w:p>
        </w:tc>
      </w:tr>
      <w:tr w:rsidR="003C6D45" w:rsidRPr="00CB247A" w14:paraId="3A0DFB6B" w14:textId="77777777">
        <w:trPr>
          <w:gridAfter w:val="1"/>
          <w:wAfter w:w="152" w:type="dxa"/>
          <w:trHeight w:val="470"/>
        </w:trPr>
        <w:tc>
          <w:tcPr>
            <w:tcW w:w="1425" w:type="dxa"/>
            <w:shd w:val="clear" w:color="auto" w:fill="auto"/>
            <w:tcMar>
              <w:top w:w="100" w:type="dxa"/>
              <w:left w:w="100" w:type="dxa"/>
              <w:bottom w:w="100" w:type="dxa"/>
              <w:right w:w="100" w:type="dxa"/>
            </w:tcMar>
          </w:tcPr>
          <w:p w14:paraId="66E8FDF3" w14:textId="6A438E6D" w:rsidR="003C6D45" w:rsidRPr="00CB247A" w:rsidRDefault="003C6D45" w:rsidP="00E116D2">
            <w:r>
              <w:t>3.3</w:t>
            </w:r>
          </w:p>
        </w:tc>
        <w:tc>
          <w:tcPr>
            <w:tcW w:w="6271" w:type="dxa"/>
            <w:shd w:val="clear" w:color="auto" w:fill="auto"/>
          </w:tcPr>
          <w:p w14:paraId="476F6075" w14:textId="77777777" w:rsidR="003C6D45" w:rsidRDefault="003C6D45" w:rsidP="003C6D45">
            <w:pPr>
              <w:pStyle w:val="Heading8"/>
            </w:pPr>
            <w:r w:rsidRPr="009D5FCA">
              <w:t>Property management and sale</w:t>
            </w:r>
          </w:p>
          <w:p w14:paraId="16D43A41" w14:textId="77777777" w:rsidR="003C6D45" w:rsidRPr="00F8217E" w:rsidRDefault="003C6D45" w:rsidP="003C6D45"/>
          <w:p w14:paraId="66CB899B" w14:textId="77777777" w:rsidR="003C6D45" w:rsidRPr="009D5FCA" w:rsidRDefault="003C6D45" w:rsidP="003C6D45">
            <w:pPr>
              <w:rPr>
                <w:rFonts w:eastAsia="Times New Roman"/>
                <w:bCs/>
              </w:rPr>
            </w:pPr>
            <w:r w:rsidRPr="009D5FCA">
              <w:rPr>
                <w:rFonts w:eastAsia="Times New Roman"/>
              </w:rPr>
              <w:t>What experience do you have of managing and selling properties and what sub- contractors would you use to ensure national coverage? This would include estate sales agents, property maintenance, security and general property care following the granting of possession and prior to sale.</w:t>
            </w:r>
            <w:r w:rsidRPr="7BF979CF">
              <w:rPr>
                <w:rFonts w:eastAsia="Times New Roman"/>
              </w:rPr>
              <w:t xml:space="preserve"> Please outline how you would ensure that all </w:t>
            </w:r>
            <w:proofErr w:type="spellStart"/>
            <w:r w:rsidRPr="7BF979CF">
              <w:rPr>
                <w:rFonts w:eastAsia="Times New Roman"/>
              </w:rPr>
              <w:t>sub contractors</w:t>
            </w:r>
            <w:proofErr w:type="spellEnd"/>
            <w:r w:rsidRPr="7BF979CF">
              <w:rPr>
                <w:rFonts w:eastAsia="Times New Roman"/>
              </w:rPr>
              <w:t xml:space="preserve"> meet the terms and conditions associated with the Contract including security requirements. </w:t>
            </w:r>
          </w:p>
          <w:p w14:paraId="13633E34" w14:textId="77777777" w:rsidR="003C6D45" w:rsidRPr="00CB247A" w:rsidRDefault="003C6D45" w:rsidP="00E116D2">
            <w:pPr>
              <w:pStyle w:val="NoSpacing"/>
              <w:rPr>
                <w:highlight w:val="yellow"/>
              </w:rPr>
            </w:pPr>
          </w:p>
        </w:tc>
        <w:tc>
          <w:tcPr>
            <w:tcW w:w="997" w:type="dxa"/>
            <w:shd w:val="clear" w:color="auto" w:fill="auto"/>
          </w:tcPr>
          <w:p w14:paraId="61560C15" w14:textId="588E5F6B" w:rsidR="003C6D45" w:rsidRPr="00CB247A" w:rsidRDefault="003C6D45" w:rsidP="00E116D2">
            <w:pPr>
              <w:rPr>
                <w:highlight w:val="yellow"/>
              </w:rPr>
            </w:pPr>
            <w:r w:rsidRPr="7BF979CF">
              <w:t>1000</w:t>
            </w:r>
          </w:p>
        </w:tc>
        <w:tc>
          <w:tcPr>
            <w:tcW w:w="1427" w:type="dxa"/>
            <w:shd w:val="clear" w:color="auto" w:fill="auto"/>
          </w:tcPr>
          <w:p w14:paraId="3D1A6E80" w14:textId="214DC61D" w:rsidR="003C6D45" w:rsidRPr="00CB247A" w:rsidRDefault="003C6D45" w:rsidP="00E116D2">
            <w:pPr>
              <w:rPr>
                <w:highlight w:val="yellow"/>
              </w:rPr>
            </w:pPr>
            <w:r w:rsidRPr="7BF979CF">
              <w:t>5</w:t>
            </w:r>
            <w:r w:rsidRPr="007045D5">
              <w:t>%</w:t>
            </w:r>
          </w:p>
        </w:tc>
      </w:tr>
      <w:tr w:rsidR="003C6D45" w:rsidRPr="00CB247A" w14:paraId="43D53FB6" w14:textId="77777777">
        <w:trPr>
          <w:gridAfter w:val="1"/>
          <w:wAfter w:w="152" w:type="dxa"/>
          <w:trHeight w:val="470"/>
        </w:trPr>
        <w:tc>
          <w:tcPr>
            <w:tcW w:w="1425" w:type="dxa"/>
            <w:shd w:val="clear" w:color="auto" w:fill="auto"/>
            <w:tcMar>
              <w:top w:w="100" w:type="dxa"/>
              <w:left w:w="100" w:type="dxa"/>
              <w:bottom w:w="100" w:type="dxa"/>
              <w:right w:w="100" w:type="dxa"/>
            </w:tcMar>
          </w:tcPr>
          <w:p w14:paraId="3B0E5A3C" w14:textId="10987052" w:rsidR="003C6D45" w:rsidRPr="00CB247A" w:rsidRDefault="003C6D45" w:rsidP="003C6D45">
            <w:r>
              <w:lastRenderedPageBreak/>
              <w:t>3.4</w:t>
            </w:r>
          </w:p>
        </w:tc>
        <w:tc>
          <w:tcPr>
            <w:tcW w:w="6271" w:type="dxa"/>
            <w:shd w:val="clear" w:color="auto" w:fill="auto"/>
          </w:tcPr>
          <w:p w14:paraId="0B63F7A8" w14:textId="77777777" w:rsidR="003C6D45" w:rsidRDefault="003C6D45" w:rsidP="003C6D45">
            <w:pPr>
              <w:pStyle w:val="Heading8"/>
            </w:pPr>
          </w:p>
          <w:p w14:paraId="1520A301" w14:textId="77777777" w:rsidR="003C6D45" w:rsidRDefault="003C6D45" w:rsidP="003C6D45">
            <w:pPr>
              <w:pStyle w:val="Heading8"/>
            </w:pPr>
            <w:r w:rsidRPr="00C03D19">
              <w:t xml:space="preserve">Service delivery </w:t>
            </w:r>
          </w:p>
          <w:p w14:paraId="201A0EF8" w14:textId="77777777" w:rsidR="003C6D45" w:rsidRPr="00F8217E" w:rsidRDefault="003C6D45" w:rsidP="003C6D45"/>
          <w:p w14:paraId="22BCFD03" w14:textId="77777777" w:rsidR="003C6D45" w:rsidRPr="00C03D19" w:rsidRDefault="003C6D45" w:rsidP="003C6D45">
            <w:pPr>
              <w:rPr>
                <w:rFonts w:eastAsia="Times New Roman"/>
                <w:bCs/>
              </w:rPr>
            </w:pPr>
            <w:r w:rsidRPr="00C03D19">
              <w:rPr>
                <w:rFonts w:eastAsia="Times New Roman"/>
              </w:rPr>
              <w:t xml:space="preserve">Please outline your previous experience of delivering Orders for Sale or </w:t>
            </w:r>
            <w:r w:rsidRPr="7BF979CF">
              <w:rPr>
                <w:rFonts w:eastAsia="Times New Roman"/>
              </w:rPr>
              <w:t>other complex debt litigation</w:t>
            </w:r>
            <w:r w:rsidRPr="00C03D19">
              <w:rPr>
                <w:rFonts w:eastAsia="Times New Roman"/>
              </w:rPr>
              <w:t xml:space="preserve"> services for clients. What was the percentage of debt recovery for the client </w:t>
            </w:r>
            <w:r w:rsidRPr="00C03D19">
              <w:rPr>
                <w:rFonts w:eastAsia="Times New Roman"/>
                <w:u w:val="single"/>
              </w:rPr>
              <w:t>prior</w:t>
            </w:r>
            <w:r w:rsidRPr="00C03D19">
              <w:rPr>
                <w:rFonts w:eastAsia="Times New Roman"/>
              </w:rPr>
              <w:t xml:space="preserve"> to be granted an order for sale? What percentage of debt recovery was achieved after the granting of an order for sale?</w:t>
            </w:r>
            <w:r w:rsidRPr="7BF979CF">
              <w:rPr>
                <w:rFonts w:eastAsia="Times New Roman"/>
              </w:rPr>
              <w:t xml:space="preserve"> Please describe a situation as an example of how you approached a particular case in relation to a complex debt litigation. </w:t>
            </w:r>
          </w:p>
          <w:p w14:paraId="30A88238" w14:textId="77777777" w:rsidR="003C6D45" w:rsidRPr="00CB247A" w:rsidRDefault="003C6D45" w:rsidP="003C6D45">
            <w:pPr>
              <w:pStyle w:val="NoSpacing"/>
              <w:rPr>
                <w:highlight w:val="yellow"/>
              </w:rPr>
            </w:pPr>
          </w:p>
        </w:tc>
        <w:tc>
          <w:tcPr>
            <w:tcW w:w="997" w:type="dxa"/>
            <w:shd w:val="clear" w:color="auto" w:fill="auto"/>
          </w:tcPr>
          <w:p w14:paraId="4743296A" w14:textId="77777777" w:rsidR="003C6D45" w:rsidRDefault="003C6D45" w:rsidP="003C6D45"/>
          <w:p w14:paraId="4B9870B1" w14:textId="7698B2BA" w:rsidR="003C6D45" w:rsidRPr="00CB247A" w:rsidRDefault="003C6D45" w:rsidP="003C6D45">
            <w:pPr>
              <w:rPr>
                <w:highlight w:val="yellow"/>
              </w:rPr>
            </w:pPr>
            <w:r w:rsidRPr="7BF979CF">
              <w:t>1000</w:t>
            </w:r>
          </w:p>
        </w:tc>
        <w:tc>
          <w:tcPr>
            <w:tcW w:w="1427" w:type="dxa"/>
            <w:shd w:val="clear" w:color="auto" w:fill="auto"/>
          </w:tcPr>
          <w:p w14:paraId="5B0D8700" w14:textId="77777777" w:rsidR="003C6D45" w:rsidRDefault="003C6D45" w:rsidP="003C6D45"/>
          <w:p w14:paraId="322801AE" w14:textId="3100E78A" w:rsidR="003C6D45" w:rsidRPr="00CB247A" w:rsidRDefault="003C6D45" w:rsidP="003C6D45">
            <w:pPr>
              <w:rPr>
                <w:highlight w:val="yellow"/>
              </w:rPr>
            </w:pPr>
            <w:r w:rsidRPr="007045D5">
              <w:t>10%</w:t>
            </w:r>
          </w:p>
        </w:tc>
      </w:tr>
      <w:tr w:rsidR="003C6D45" w:rsidRPr="00CB247A" w14:paraId="709DF57A" w14:textId="77777777">
        <w:trPr>
          <w:gridAfter w:val="1"/>
          <w:wAfter w:w="152" w:type="dxa"/>
          <w:trHeight w:val="470"/>
        </w:trPr>
        <w:tc>
          <w:tcPr>
            <w:tcW w:w="1425" w:type="dxa"/>
            <w:shd w:val="clear" w:color="auto" w:fill="auto"/>
            <w:tcMar>
              <w:top w:w="100" w:type="dxa"/>
              <w:left w:w="100" w:type="dxa"/>
              <w:bottom w:w="100" w:type="dxa"/>
              <w:right w:w="100" w:type="dxa"/>
            </w:tcMar>
          </w:tcPr>
          <w:p w14:paraId="68DDB718" w14:textId="5E39CEB9" w:rsidR="003C6D45" w:rsidRPr="00CB247A" w:rsidRDefault="003C6D45" w:rsidP="003C6D45">
            <w:r>
              <w:t>3.5</w:t>
            </w:r>
          </w:p>
        </w:tc>
        <w:tc>
          <w:tcPr>
            <w:tcW w:w="6271" w:type="dxa"/>
            <w:shd w:val="clear" w:color="auto" w:fill="auto"/>
          </w:tcPr>
          <w:p w14:paraId="36335794" w14:textId="77777777" w:rsidR="003C6D45" w:rsidRDefault="003C6D45" w:rsidP="003C6D45">
            <w:pPr>
              <w:pStyle w:val="Heading8"/>
            </w:pPr>
            <w:r w:rsidRPr="00300795">
              <w:t>Business Continuity</w:t>
            </w:r>
          </w:p>
          <w:p w14:paraId="6AB3981D" w14:textId="77777777" w:rsidR="003C6D45" w:rsidRPr="00F8217E" w:rsidRDefault="003C6D45" w:rsidP="003C6D45"/>
          <w:p w14:paraId="1CC5F8A6" w14:textId="06DF7817" w:rsidR="003C6D45" w:rsidRPr="00CB247A" w:rsidRDefault="003C6D45" w:rsidP="003C6D45">
            <w:pPr>
              <w:pStyle w:val="NoSpacing"/>
              <w:rPr>
                <w:highlight w:val="yellow"/>
              </w:rPr>
            </w:pPr>
            <w:r w:rsidRPr="00300795">
              <w:rPr>
                <w:rFonts w:eastAsia="Times New Roman"/>
              </w:rPr>
              <w:t xml:space="preserve">Do you have a business continuity plan </w:t>
            </w:r>
            <w:r w:rsidRPr="7BF979CF">
              <w:rPr>
                <w:rFonts w:eastAsia="Times New Roman"/>
              </w:rPr>
              <w:t>incorporating people, places and systems including IT systems in place?</w:t>
            </w:r>
            <w:r w:rsidRPr="00300795">
              <w:rPr>
                <w:rFonts w:eastAsia="Times New Roman"/>
              </w:rPr>
              <w:t xml:space="preserve"> If so, what areas does it cover and has it ever had to be activated previously? If so, please outline your experience.</w:t>
            </w:r>
            <w:r w:rsidRPr="7BF979CF">
              <w:rPr>
                <w:rFonts w:eastAsia="Times New Roman"/>
              </w:rPr>
              <w:t xml:space="preserve"> </w:t>
            </w:r>
          </w:p>
        </w:tc>
        <w:tc>
          <w:tcPr>
            <w:tcW w:w="997" w:type="dxa"/>
            <w:shd w:val="clear" w:color="auto" w:fill="auto"/>
          </w:tcPr>
          <w:p w14:paraId="71E0C57A" w14:textId="460EBEE1" w:rsidR="003C6D45" w:rsidRPr="00CB247A" w:rsidRDefault="003C6D45" w:rsidP="003C6D45">
            <w:pPr>
              <w:rPr>
                <w:highlight w:val="yellow"/>
              </w:rPr>
            </w:pPr>
            <w:r w:rsidRPr="7BF979CF">
              <w:t>1000</w:t>
            </w:r>
          </w:p>
        </w:tc>
        <w:tc>
          <w:tcPr>
            <w:tcW w:w="1427" w:type="dxa"/>
            <w:shd w:val="clear" w:color="auto" w:fill="auto"/>
          </w:tcPr>
          <w:p w14:paraId="5704DCF8" w14:textId="3EBDA43E" w:rsidR="003C6D45" w:rsidRPr="00CB247A" w:rsidRDefault="003C6D45" w:rsidP="003C6D45">
            <w:pPr>
              <w:rPr>
                <w:highlight w:val="yellow"/>
              </w:rPr>
            </w:pPr>
            <w:r w:rsidRPr="7BF979CF">
              <w:t>5</w:t>
            </w:r>
            <w:r w:rsidRPr="007045D5">
              <w:t>%</w:t>
            </w:r>
          </w:p>
        </w:tc>
      </w:tr>
      <w:tr w:rsidR="0043216F" w:rsidRPr="00CB247A" w14:paraId="18AB121D" w14:textId="77777777">
        <w:trPr>
          <w:gridAfter w:val="1"/>
          <w:wAfter w:w="152" w:type="dxa"/>
          <w:trHeight w:val="470"/>
        </w:trPr>
        <w:tc>
          <w:tcPr>
            <w:tcW w:w="10120" w:type="dxa"/>
            <w:gridSpan w:val="4"/>
            <w:shd w:val="clear" w:color="auto" w:fill="D9DFEF" w:themeFill="accent1" w:themeFillTint="33"/>
            <w:tcMar>
              <w:top w:w="100" w:type="dxa"/>
              <w:left w:w="100" w:type="dxa"/>
              <w:bottom w:w="100" w:type="dxa"/>
              <w:right w:w="100" w:type="dxa"/>
            </w:tcMar>
          </w:tcPr>
          <w:p w14:paraId="5ED7D249" w14:textId="77777777" w:rsidR="0043216F" w:rsidRPr="00CB247A" w:rsidRDefault="0043216F">
            <w:pPr>
              <w:rPr>
                <w:b/>
                <w:bCs/>
                <w:highlight w:val="yellow"/>
              </w:rPr>
            </w:pPr>
            <w:r w:rsidRPr="00C600FB">
              <w:rPr>
                <w:b/>
              </w:rPr>
              <w:t>Criteria: Contract delivery</w:t>
            </w:r>
          </w:p>
        </w:tc>
      </w:tr>
      <w:tr w:rsidR="0043216F" w:rsidRPr="00CB247A" w14:paraId="7B83F0DF" w14:textId="77777777">
        <w:trPr>
          <w:gridAfter w:val="1"/>
          <w:wAfter w:w="152" w:type="dxa"/>
          <w:trHeight w:val="470"/>
        </w:trPr>
        <w:tc>
          <w:tcPr>
            <w:tcW w:w="1425" w:type="dxa"/>
            <w:shd w:val="clear" w:color="auto" w:fill="auto"/>
            <w:tcMar>
              <w:top w:w="100" w:type="dxa"/>
              <w:left w:w="100" w:type="dxa"/>
              <w:bottom w:w="100" w:type="dxa"/>
              <w:right w:w="100" w:type="dxa"/>
            </w:tcMar>
          </w:tcPr>
          <w:p w14:paraId="75E2A2F8" w14:textId="5911034A" w:rsidR="0043216F" w:rsidRPr="00CB247A" w:rsidRDefault="0043216F">
            <w:r w:rsidRPr="00CB247A">
              <w:t>3.</w:t>
            </w:r>
            <w:r w:rsidR="003C6D45">
              <w:t>6</w:t>
            </w:r>
          </w:p>
        </w:tc>
        <w:tc>
          <w:tcPr>
            <w:tcW w:w="6271" w:type="dxa"/>
            <w:shd w:val="clear" w:color="auto" w:fill="auto"/>
          </w:tcPr>
          <w:p w14:paraId="47F7E1D2" w14:textId="77777777" w:rsidR="003C6D45" w:rsidRPr="002F1FFA" w:rsidRDefault="003C6D45" w:rsidP="003C6D45">
            <w:pPr>
              <w:pStyle w:val="NoSpacing"/>
              <w:rPr>
                <w:b/>
              </w:rPr>
            </w:pPr>
            <w:r w:rsidRPr="002F1FFA">
              <w:rPr>
                <w:b/>
              </w:rPr>
              <w:t xml:space="preserve">Contract management </w:t>
            </w:r>
          </w:p>
          <w:p w14:paraId="0B9F0431" w14:textId="77777777" w:rsidR="003C6D45" w:rsidRPr="002F1FFA" w:rsidRDefault="003C6D45" w:rsidP="003C6D45">
            <w:pPr>
              <w:pStyle w:val="NoSpacing"/>
              <w:rPr>
                <w:b/>
              </w:rPr>
            </w:pPr>
          </w:p>
          <w:p w14:paraId="6E70898A" w14:textId="77777777" w:rsidR="003C6D45" w:rsidRPr="002F1FFA" w:rsidRDefault="003C6D45" w:rsidP="003C6D45">
            <w:pPr>
              <w:pStyle w:val="NoSpacing"/>
              <w:rPr>
                <w:bCs/>
                <w:color w:val="000000" w:themeColor="text1"/>
              </w:rPr>
            </w:pPr>
            <w:r w:rsidRPr="002F1FFA">
              <w:rPr>
                <w:color w:val="000000" w:themeColor="text1"/>
              </w:rPr>
              <w:t>Please provide an explanation of your account management solution and how this meets the Authority requirements, specifically but not limited to:</w:t>
            </w:r>
          </w:p>
          <w:p w14:paraId="6E5966BF" w14:textId="77777777" w:rsidR="003C6D45" w:rsidRPr="002F1FFA" w:rsidRDefault="003C6D45" w:rsidP="003C6D45">
            <w:pPr>
              <w:pStyle w:val="NoSpacing"/>
              <w:numPr>
                <w:ilvl w:val="0"/>
                <w:numId w:val="38"/>
              </w:numPr>
              <w:rPr>
                <w:bCs/>
                <w:color w:val="000000" w:themeColor="text1"/>
              </w:rPr>
            </w:pPr>
            <w:r w:rsidRPr="002F1FFA">
              <w:rPr>
                <w:color w:val="000000" w:themeColor="text1"/>
              </w:rPr>
              <w:t>Supporting compliance monitoring</w:t>
            </w:r>
            <w:r>
              <w:rPr>
                <w:color w:val="000000" w:themeColor="text1"/>
              </w:rPr>
              <w:t xml:space="preserve"> </w:t>
            </w:r>
            <w:r w:rsidRPr="002F1FFA">
              <w:rPr>
                <w:color w:val="000000" w:themeColor="text1"/>
              </w:rPr>
              <w:t>activity</w:t>
            </w:r>
          </w:p>
          <w:p w14:paraId="76C791B6" w14:textId="77777777" w:rsidR="003C6D45" w:rsidRPr="002F1FFA" w:rsidRDefault="003C6D45" w:rsidP="003C6D45">
            <w:pPr>
              <w:pStyle w:val="NoSpacing"/>
              <w:numPr>
                <w:ilvl w:val="0"/>
                <w:numId w:val="38"/>
              </w:numPr>
              <w:rPr>
                <w:bCs/>
                <w:color w:val="000000" w:themeColor="text1"/>
              </w:rPr>
            </w:pPr>
            <w:r w:rsidRPr="002F1FFA">
              <w:rPr>
                <w:color w:val="000000" w:themeColor="text1"/>
              </w:rPr>
              <w:t>Management Information &amp; reporting</w:t>
            </w:r>
          </w:p>
          <w:p w14:paraId="612DFBB6" w14:textId="77777777" w:rsidR="003C6D45" w:rsidRPr="002F1FFA" w:rsidRDefault="003C6D45" w:rsidP="003C6D45">
            <w:pPr>
              <w:pStyle w:val="NoSpacing"/>
              <w:numPr>
                <w:ilvl w:val="0"/>
                <w:numId w:val="38"/>
              </w:numPr>
              <w:rPr>
                <w:bCs/>
                <w:color w:val="000000" w:themeColor="text1"/>
              </w:rPr>
            </w:pPr>
            <w:r w:rsidRPr="002F1FFA">
              <w:rPr>
                <w:color w:val="000000" w:themeColor="text1"/>
              </w:rPr>
              <w:t>Performance reporting against KPIs</w:t>
            </w:r>
          </w:p>
          <w:p w14:paraId="3C1E540D" w14:textId="77777777" w:rsidR="003C6D45" w:rsidRPr="002F1FFA" w:rsidRDefault="003C6D45" w:rsidP="003C6D45">
            <w:pPr>
              <w:pStyle w:val="NoSpacing"/>
              <w:numPr>
                <w:ilvl w:val="0"/>
                <w:numId w:val="38"/>
              </w:numPr>
              <w:rPr>
                <w:bCs/>
                <w:color w:val="000000" w:themeColor="text1"/>
              </w:rPr>
            </w:pPr>
            <w:r w:rsidRPr="002F1FFA">
              <w:rPr>
                <w:color w:val="000000" w:themeColor="text1"/>
              </w:rPr>
              <w:t>Complaints and issues reporting</w:t>
            </w:r>
          </w:p>
          <w:p w14:paraId="728B55E1" w14:textId="77777777" w:rsidR="003C6D45" w:rsidRPr="002F1FFA" w:rsidRDefault="003C6D45" w:rsidP="003C6D45">
            <w:pPr>
              <w:pStyle w:val="NoSpacing"/>
              <w:numPr>
                <w:ilvl w:val="0"/>
                <w:numId w:val="38"/>
              </w:numPr>
              <w:rPr>
                <w:bCs/>
                <w:color w:val="000000" w:themeColor="text1"/>
              </w:rPr>
            </w:pPr>
            <w:r w:rsidRPr="002F1FFA">
              <w:rPr>
                <w:color w:val="000000" w:themeColor="text1"/>
              </w:rPr>
              <w:t>Demonstrating Account Management excellence and</w:t>
            </w:r>
          </w:p>
          <w:p w14:paraId="12930C64" w14:textId="666A8CCD" w:rsidR="0043216F" w:rsidRPr="00CB247A" w:rsidRDefault="003C6D45">
            <w:pPr>
              <w:pStyle w:val="NoSpacing"/>
              <w:rPr>
                <w:highlight w:val="yellow"/>
              </w:rPr>
            </w:pPr>
            <w:r w:rsidRPr="002F1FFA">
              <w:rPr>
                <w:color w:val="000000" w:themeColor="text1"/>
              </w:rPr>
              <w:t>Robust payments &amp; invoicing mechanisms, including related escalation processes.</w:t>
            </w:r>
          </w:p>
        </w:tc>
        <w:tc>
          <w:tcPr>
            <w:tcW w:w="997" w:type="dxa"/>
            <w:shd w:val="clear" w:color="auto" w:fill="auto"/>
          </w:tcPr>
          <w:p w14:paraId="2E4F1B64" w14:textId="20A87C40" w:rsidR="0043216F" w:rsidRPr="00CB247A" w:rsidRDefault="003C6D45">
            <w:pPr>
              <w:rPr>
                <w:highlight w:val="yellow"/>
              </w:rPr>
            </w:pPr>
            <w:r w:rsidRPr="7BF979CF">
              <w:t>1000</w:t>
            </w:r>
          </w:p>
        </w:tc>
        <w:tc>
          <w:tcPr>
            <w:tcW w:w="1427" w:type="dxa"/>
            <w:shd w:val="clear" w:color="auto" w:fill="auto"/>
          </w:tcPr>
          <w:p w14:paraId="2BDA949C" w14:textId="7AB36CAD" w:rsidR="0043216F" w:rsidRPr="00CB247A" w:rsidRDefault="003C6D45">
            <w:pPr>
              <w:rPr>
                <w:highlight w:val="yellow"/>
              </w:rPr>
            </w:pPr>
            <w:r w:rsidRPr="7BF979CF">
              <w:t>5</w:t>
            </w:r>
            <w:r w:rsidRPr="007045D5">
              <w:t>%</w:t>
            </w:r>
          </w:p>
        </w:tc>
      </w:tr>
      <w:tr w:rsidR="0043216F" w:rsidRPr="00CB247A" w14:paraId="04EFF50B" w14:textId="77777777">
        <w:trPr>
          <w:gridAfter w:val="1"/>
          <w:wAfter w:w="152" w:type="dxa"/>
          <w:trHeight w:val="470"/>
        </w:trPr>
        <w:tc>
          <w:tcPr>
            <w:tcW w:w="10120" w:type="dxa"/>
            <w:gridSpan w:val="4"/>
            <w:shd w:val="clear" w:color="auto" w:fill="D9DFEF" w:themeFill="accent1" w:themeFillTint="33"/>
            <w:tcMar>
              <w:top w:w="100" w:type="dxa"/>
              <w:left w:w="100" w:type="dxa"/>
              <w:bottom w:w="100" w:type="dxa"/>
              <w:right w:w="100" w:type="dxa"/>
            </w:tcMar>
          </w:tcPr>
          <w:p w14:paraId="17D296CD" w14:textId="77777777" w:rsidR="0043216F" w:rsidRPr="00CB247A" w:rsidRDefault="0043216F">
            <w:pPr>
              <w:rPr>
                <w:b/>
                <w:bCs/>
                <w:highlight w:val="yellow"/>
              </w:rPr>
            </w:pPr>
            <w:r w:rsidRPr="00C600FB">
              <w:rPr>
                <w:b/>
              </w:rPr>
              <w:t>Criteria: Social Value</w:t>
            </w:r>
          </w:p>
        </w:tc>
      </w:tr>
      <w:tr w:rsidR="0043216F" w:rsidRPr="00CB247A" w14:paraId="308EAD33" w14:textId="77777777">
        <w:trPr>
          <w:gridAfter w:val="1"/>
          <w:wAfter w:w="152" w:type="dxa"/>
          <w:trHeight w:val="470"/>
        </w:trPr>
        <w:tc>
          <w:tcPr>
            <w:tcW w:w="1425" w:type="dxa"/>
            <w:shd w:val="clear" w:color="auto" w:fill="auto"/>
            <w:tcMar>
              <w:top w:w="100" w:type="dxa"/>
              <w:left w:w="100" w:type="dxa"/>
              <w:bottom w:w="100" w:type="dxa"/>
              <w:right w:w="100" w:type="dxa"/>
            </w:tcMar>
          </w:tcPr>
          <w:p w14:paraId="04984DD0" w14:textId="7167DD97" w:rsidR="0043216F" w:rsidRPr="00CB247A" w:rsidRDefault="0043216F">
            <w:r w:rsidRPr="00CB247A">
              <w:t>3.</w:t>
            </w:r>
            <w:r w:rsidR="005A5DE4">
              <w:t>7</w:t>
            </w:r>
          </w:p>
        </w:tc>
        <w:tc>
          <w:tcPr>
            <w:tcW w:w="6271" w:type="dxa"/>
            <w:shd w:val="clear" w:color="auto" w:fill="auto"/>
          </w:tcPr>
          <w:p w14:paraId="2A981E9C" w14:textId="77777777" w:rsidR="004B44AD" w:rsidRPr="004B44AD" w:rsidRDefault="004B44AD" w:rsidP="004B44AD">
            <w:pPr>
              <w:rPr>
                <w:bCs/>
                <w:color w:val="000000"/>
              </w:rPr>
            </w:pPr>
            <w:r w:rsidRPr="004B44AD">
              <w:rPr>
                <w:bCs/>
                <w:color w:val="000000"/>
              </w:rPr>
              <w:t>Theme 2: Tackling economic inequality</w:t>
            </w:r>
          </w:p>
          <w:p w14:paraId="28DB2156" w14:textId="77777777" w:rsidR="004B44AD" w:rsidRPr="00FB42AC" w:rsidRDefault="004B44AD" w:rsidP="004B44AD">
            <w:pPr>
              <w:rPr>
                <w:color w:val="000000"/>
              </w:rPr>
            </w:pPr>
            <w:r w:rsidRPr="00FB42AC">
              <w:rPr>
                <w:color w:val="000000"/>
              </w:rPr>
              <w:lastRenderedPageBreak/>
              <w:t xml:space="preserve">Policy Outcome: Create new businesses, new </w:t>
            </w:r>
            <w:proofErr w:type="gramStart"/>
            <w:r w:rsidRPr="00FB42AC">
              <w:rPr>
                <w:color w:val="000000"/>
              </w:rPr>
              <w:t>jobs</w:t>
            </w:r>
            <w:proofErr w:type="gramEnd"/>
            <w:r w:rsidRPr="00FB42AC">
              <w:rPr>
                <w:color w:val="000000"/>
              </w:rPr>
              <w:t xml:space="preserve"> and new skills</w:t>
            </w:r>
          </w:p>
          <w:p w14:paraId="799AB1D6" w14:textId="77777777" w:rsidR="004B44AD" w:rsidRPr="00FB42AC" w:rsidRDefault="004B44AD" w:rsidP="004B44AD">
            <w:pPr>
              <w:rPr>
                <w:color w:val="000000"/>
              </w:rPr>
            </w:pPr>
          </w:p>
          <w:p w14:paraId="3EA55787" w14:textId="77777777" w:rsidR="004B44AD" w:rsidRPr="00FB42AC" w:rsidRDefault="004B44AD" w:rsidP="004B44AD">
            <w:r w:rsidRPr="00FB42AC">
              <w:rPr>
                <w:color w:val="000000"/>
              </w:rPr>
              <w:t xml:space="preserve">Please refer to the Model Award Criteria for the above Theme and Policy Outcome to support your response. The link to the Social Value Model can be found here: </w:t>
            </w:r>
            <w:hyperlink r:id="rId13" w:history="1">
              <w:r w:rsidRPr="00FB42AC">
                <w:rPr>
                  <w:rStyle w:val="Hyperlink"/>
                </w:rPr>
                <w:t>Social-Value-Model-Edn-1.1-3-Dec-20.pdf (publishing.service.gov.uk)</w:t>
              </w:r>
            </w:hyperlink>
            <w:r w:rsidRPr="00FB42AC">
              <w:t>.</w:t>
            </w:r>
          </w:p>
          <w:p w14:paraId="681BA863" w14:textId="77777777" w:rsidR="004B44AD" w:rsidRPr="00FB42AC" w:rsidRDefault="004B44AD" w:rsidP="004B44AD">
            <w:pPr>
              <w:rPr>
                <w:color w:val="000000"/>
              </w:rPr>
            </w:pPr>
          </w:p>
          <w:p w14:paraId="0817CFB6" w14:textId="19F9E3A5" w:rsidR="004B44AD" w:rsidRPr="00FB42AC" w:rsidRDefault="004B44AD" w:rsidP="004B44AD">
            <w:pPr>
              <w:rPr>
                <w:color w:val="000000"/>
              </w:rPr>
            </w:pPr>
            <w:r w:rsidRPr="00766092">
              <w:rPr>
                <w:color w:val="000000"/>
              </w:rPr>
              <w:t>Please refer to section 1</w:t>
            </w:r>
            <w:r w:rsidR="00766092" w:rsidRPr="00766092">
              <w:rPr>
                <w:color w:val="000000"/>
              </w:rPr>
              <w:t xml:space="preserve">3 </w:t>
            </w:r>
            <w:r w:rsidRPr="00766092">
              <w:rPr>
                <w:color w:val="000000"/>
              </w:rPr>
              <w:t>of the Statement of Requirements.</w:t>
            </w:r>
          </w:p>
          <w:p w14:paraId="14882241" w14:textId="77777777" w:rsidR="004B44AD" w:rsidRPr="00FB42AC" w:rsidRDefault="004B44AD" w:rsidP="004B44AD">
            <w:pPr>
              <w:rPr>
                <w:color w:val="000000"/>
              </w:rPr>
            </w:pPr>
          </w:p>
          <w:p w14:paraId="4596E6BD" w14:textId="77777777" w:rsidR="004B44AD" w:rsidRDefault="004B44AD" w:rsidP="004B44AD">
            <w:r w:rsidRPr="00FB42AC">
              <w:t>Please describe the commitment your organisation will make to ensure that opportunities under the contract deliver the Policy Outcome and Award Criteria.</w:t>
            </w:r>
          </w:p>
          <w:p w14:paraId="491EB34E" w14:textId="77777777" w:rsidR="004B44AD" w:rsidRPr="00FB42AC" w:rsidRDefault="004B44AD" w:rsidP="004B44AD"/>
          <w:p w14:paraId="39D19E96" w14:textId="77777777" w:rsidR="004B44AD" w:rsidRDefault="004B44AD" w:rsidP="004B44AD">
            <w:r w:rsidRPr="00FB42AC">
              <w:t>Please include:</w:t>
            </w:r>
          </w:p>
          <w:p w14:paraId="39BDC5DF" w14:textId="77777777" w:rsidR="004B44AD" w:rsidRPr="00E17AA1" w:rsidRDefault="004B44AD" w:rsidP="004B44AD">
            <w:pPr>
              <w:pStyle w:val="ListParagraph"/>
              <w:numPr>
                <w:ilvl w:val="0"/>
                <w:numId w:val="39"/>
              </w:numPr>
              <w:ind w:left="283" w:hanging="283"/>
            </w:pPr>
            <w:r w:rsidRPr="00E17AA1">
              <w:t xml:space="preserve">Your commitment </w:t>
            </w:r>
          </w:p>
          <w:p w14:paraId="405CCCA3" w14:textId="77777777" w:rsidR="004B44AD" w:rsidRPr="00FB42AC" w:rsidRDefault="004B44AD" w:rsidP="004B44AD">
            <w:r w:rsidRPr="00FB42AC">
              <w:t>● your ‘Method Statement’, stating how you will achieve this and how your commitment meets the Award Criteria, and</w:t>
            </w:r>
          </w:p>
          <w:p w14:paraId="43234DC6" w14:textId="77777777" w:rsidR="004B44AD" w:rsidRPr="00FB42AC" w:rsidRDefault="004B44AD" w:rsidP="004B44AD">
            <w:r w:rsidRPr="00FB42AC">
              <w:t>● a timed project plan and process, including how you will implement your commitment and by when. Also, how you will monitor, measure and report on your commitments/the impact of your proposals.</w:t>
            </w:r>
          </w:p>
          <w:p w14:paraId="3C6B867D" w14:textId="77777777" w:rsidR="004B44AD" w:rsidRDefault="004B44AD" w:rsidP="004B44AD">
            <w:r w:rsidRPr="00FB42AC">
              <w:t xml:space="preserve">You should include but not be limited to: </w:t>
            </w:r>
          </w:p>
          <w:p w14:paraId="04132FEC" w14:textId="77777777" w:rsidR="004B44AD" w:rsidRDefault="004B44AD" w:rsidP="004B44AD">
            <w:r w:rsidRPr="00FB42AC">
              <w:t xml:space="preserve">○ timed action plan </w:t>
            </w:r>
            <w:r>
              <w:t>including clear targets</w:t>
            </w:r>
          </w:p>
          <w:p w14:paraId="6F222149" w14:textId="77777777" w:rsidR="004B44AD" w:rsidRDefault="004B44AD" w:rsidP="004B44AD">
            <w:r w:rsidRPr="00FB42AC">
              <w:t xml:space="preserve">○ use of metrics </w:t>
            </w:r>
          </w:p>
          <w:p w14:paraId="3683A5CD" w14:textId="77777777" w:rsidR="009D5622" w:rsidRDefault="004B44AD" w:rsidP="004B44AD">
            <w:r w:rsidRPr="00FB42AC">
              <w:t>○ tools/processes used to gather data</w:t>
            </w:r>
          </w:p>
          <w:p w14:paraId="0B63E256" w14:textId="7DF837DA" w:rsidR="004B44AD" w:rsidRDefault="004B44AD" w:rsidP="004B44AD">
            <w:r w:rsidRPr="00FB42AC">
              <w:t xml:space="preserve">○ reporting </w:t>
            </w:r>
          </w:p>
          <w:p w14:paraId="11EEB79D" w14:textId="77777777" w:rsidR="004B44AD" w:rsidRDefault="004B44AD" w:rsidP="004B44AD">
            <w:r w:rsidRPr="00FB42AC">
              <w:t xml:space="preserve">○ feedback and improvement </w:t>
            </w:r>
          </w:p>
          <w:p w14:paraId="0E06C89F" w14:textId="77777777" w:rsidR="004B44AD" w:rsidRPr="00FB42AC" w:rsidRDefault="004B44AD" w:rsidP="004B44AD">
            <w:pPr>
              <w:rPr>
                <w:b/>
                <w:bCs/>
                <w:color w:val="000000"/>
              </w:rPr>
            </w:pPr>
            <w:r w:rsidRPr="00FB42AC">
              <w:lastRenderedPageBreak/>
              <w:t>○ transparency</w:t>
            </w:r>
          </w:p>
          <w:p w14:paraId="61EDDB7C" w14:textId="77777777" w:rsidR="0043216F" w:rsidRPr="00CB247A" w:rsidRDefault="0043216F">
            <w:pPr>
              <w:pStyle w:val="NoSpacing"/>
              <w:rPr>
                <w:highlight w:val="yellow"/>
              </w:rPr>
            </w:pPr>
          </w:p>
        </w:tc>
        <w:tc>
          <w:tcPr>
            <w:tcW w:w="997" w:type="dxa"/>
            <w:shd w:val="clear" w:color="auto" w:fill="auto"/>
          </w:tcPr>
          <w:p w14:paraId="7D0A035A" w14:textId="4C5F1027" w:rsidR="0043216F" w:rsidRPr="00CB247A" w:rsidRDefault="007E6EA1">
            <w:pPr>
              <w:rPr>
                <w:highlight w:val="yellow"/>
              </w:rPr>
            </w:pPr>
            <w:r w:rsidRPr="007E6EA1">
              <w:lastRenderedPageBreak/>
              <w:t>750</w:t>
            </w:r>
          </w:p>
        </w:tc>
        <w:tc>
          <w:tcPr>
            <w:tcW w:w="1427" w:type="dxa"/>
            <w:shd w:val="clear" w:color="auto" w:fill="auto"/>
          </w:tcPr>
          <w:p w14:paraId="042F95B3" w14:textId="3666B2F4" w:rsidR="0043216F" w:rsidRPr="00CB247A" w:rsidRDefault="004B44AD">
            <w:pPr>
              <w:rPr>
                <w:highlight w:val="yellow"/>
              </w:rPr>
            </w:pPr>
            <w:r w:rsidRPr="004B44AD">
              <w:t>5%</w:t>
            </w:r>
          </w:p>
        </w:tc>
      </w:tr>
      <w:tr w:rsidR="0043216F" w:rsidRPr="00CB247A" w14:paraId="1BC02137" w14:textId="77777777">
        <w:trPr>
          <w:gridAfter w:val="1"/>
          <w:wAfter w:w="152" w:type="dxa"/>
          <w:trHeight w:val="22"/>
        </w:trPr>
        <w:tc>
          <w:tcPr>
            <w:tcW w:w="1425" w:type="dxa"/>
            <w:shd w:val="clear" w:color="auto" w:fill="auto"/>
            <w:tcMar>
              <w:top w:w="100" w:type="dxa"/>
              <w:left w:w="100" w:type="dxa"/>
              <w:bottom w:w="100" w:type="dxa"/>
              <w:right w:w="100" w:type="dxa"/>
            </w:tcMar>
          </w:tcPr>
          <w:p w14:paraId="6C9747B4" w14:textId="59ED1207" w:rsidR="0043216F" w:rsidRPr="00CB247A" w:rsidRDefault="0043216F">
            <w:r w:rsidRPr="00CB247A">
              <w:lastRenderedPageBreak/>
              <w:t>3.</w:t>
            </w:r>
            <w:r w:rsidR="005A5DE4">
              <w:t>8</w:t>
            </w:r>
          </w:p>
        </w:tc>
        <w:tc>
          <w:tcPr>
            <w:tcW w:w="6271" w:type="dxa"/>
            <w:shd w:val="clear" w:color="auto" w:fill="auto"/>
          </w:tcPr>
          <w:p w14:paraId="6CE3F521" w14:textId="713FF5EE" w:rsidR="004B44AD" w:rsidRPr="004B44AD" w:rsidRDefault="004B44AD" w:rsidP="004B44AD">
            <w:pPr>
              <w:rPr>
                <w:bCs/>
                <w:color w:val="000000"/>
              </w:rPr>
            </w:pPr>
            <w:r w:rsidRPr="004B44AD">
              <w:rPr>
                <w:bCs/>
                <w:color w:val="000000"/>
              </w:rPr>
              <w:t xml:space="preserve">Theme </w:t>
            </w:r>
            <w:r>
              <w:rPr>
                <w:bCs/>
                <w:color w:val="000000"/>
              </w:rPr>
              <w:t>4</w:t>
            </w:r>
            <w:r w:rsidRPr="004B44AD">
              <w:rPr>
                <w:bCs/>
                <w:color w:val="000000"/>
              </w:rPr>
              <w:t xml:space="preserve">: </w:t>
            </w:r>
            <w:r>
              <w:rPr>
                <w:bCs/>
                <w:color w:val="000000"/>
              </w:rPr>
              <w:t>Equal Opportunity</w:t>
            </w:r>
          </w:p>
          <w:p w14:paraId="003FDACE" w14:textId="320E69D0" w:rsidR="004B44AD" w:rsidRPr="00FB42AC" w:rsidRDefault="004B44AD" w:rsidP="004B44AD">
            <w:pPr>
              <w:rPr>
                <w:color w:val="000000"/>
              </w:rPr>
            </w:pPr>
            <w:r w:rsidRPr="00FB42AC">
              <w:rPr>
                <w:color w:val="000000"/>
              </w:rPr>
              <w:t xml:space="preserve">Policy Outcome: </w:t>
            </w:r>
            <w:r>
              <w:rPr>
                <w:rStyle w:val="normaltextrun"/>
              </w:rPr>
              <w:t>Tackle Workforce Inequality</w:t>
            </w:r>
          </w:p>
          <w:p w14:paraId="6E9E77DF" w14:textId="77777777" w:rsidR="004B44AD" w:rsidRDefault="004B44AD" w:rsidP="004B44AD">
            <w:pPr>
              <w:rPr>
                <w:color w:val="000000"/>
              </w:rPr>
            </w:pPr>
          </w:p>
          <w:p w14:paraId="6B8CF4F3" w14:textId="2CB9CA9B" w:rsidR="004B44AD" w:rsidRPr="00FB42AC" w:rsidRDefault="004B44AD" w:rsidP="004B44AD">
            <w:r w:rsidRPr="00FB42AC">
              <w:rPr>
                <w:color w:val="000000"/>
              </w:rPr>
              <w:t xml:space="preserve">Please refer to the Model Award Criteria for the above Theme and Policy Outcome to support your response. The link to the Social Value Model can be found here: </w:t>
            </w:r>
            <w:hyperlink r:id="rId14" w:history="1">
              <w:r w:rsidRPr="00FB42AC">
                <w:rPr>
                  <w:rStyle w:val="Hyperlink"/>
                </w:rPr>
                <w:t>Social-Value-Model-Edn-1.1-3-Dec-20.pdf (publishing.service.gov.uk)</w:t>
              </w:r>
            </w:hyperlink>
            <w:r w:rsidRPr="00FB42AC">
              <w:t>.</w:t>
            </w:r>
          </w:p>
          <w:p w14:paraId="199E0F3B" w14:textId="77777777" w:rsidR="004B44AD" w:rsidRPr="00FB42AC" w:rsidRDefault="004B44AD" w:rsidP="004B44AD">
            <w:pPr>
              <w:rPr>
                <w:color w:val="000000"/>
              </w:rPr>
            </w:pPr>
          </w:p>
          <w:p w14:paraId="5FBB1523" w14:textId="4953B900" w:rsidR="004B44AD" w:rsidRPr="00FB42AC" w:rsidRDefault="004B44AD" w:rsidP="004B44AD">
            <w:pPr>
              <w:rPr>
                <w:color w:val="000000"/>
              </w:rPr>
            </w:pPr>
            <w:r w:rsidRPr="00766092">
              <w:rPr>
                <w:color w:val="000000"/>
              </w:rPr>
              <w:t>Please refer to section 1</w:t>
            </w:r>
            <w:r w:rsidR="00766092" w:rsidRPr="00766092">
              <w:rPr>
                <w:color w:val="000000"/>
              </w:rPr>
              <w:t>3</w:t>
            </w:r>
            <w:r w:rsidRPr="00766092">
              <w:rPr>
                <w:color w:val="000000"/>
              </w:rPr>
              <w:t xml:space="preserve"> of the Statement of Requirements.</w:t>
            </w:r>
          </w:p>
          <w:p w14:paraId="2726BD3A" w14:textId="77777777" w:rsidR="004B44AD" w:rsidRPr="00FB42AC" w:rsidRDefault="004B44AD" w:rsidP="004B44AD">
            <w:pPr>
              <w:rPr>
                <w:color w:val="000000"/>
              </w:rPr>
            </w:pPr>
          </w:p>
          <w:p w14:paraId="143627EC" w14:textId="77777777" w:rsidR="004B44AD" w:rsidRDefault="004B44AD" w:rsidP="004B44AD">
            <w:r w:rsidRPr="00FB42AC">
              <w:t>Please describe the commitment your organisation will make to ensure that opportunities under the contract deliver the Policy Outcome and Award Criteria.</w:t>
            </w:r>
          </w:p>
          <w:p w14:paraId="7CA65801" w14:textId="77777777" w:rsidR="004B44AD" w:rsidRPr="00FB42AC" w:rsidRDefault="004B44AD" w:rsidP="004B44AD"/>
          <w:p w14:paraId="148B2550" w14:textId="77777777" w:rsidR="004B44AD" w:rsidRDefault="004B44AD" w:rsidP="004B44AD">
            <w:r w:rsidRPr="00FB42AC">
              <w:t>Please include:</w:t>
            </w:r>
          </w:p>
          <w:p w14:paraId="392326C9" w14:textId="77777777" w:rsidR="004B44AD" w:rsidRPr="00E17AA1" w:rsidRDefault="004B44AD" w:rsidP="004B44AD">
            <w:pPr>
              <w:pStyle w:val="ListParagraph"/>
              <w:numPr>
                <w:ilvl w:val="0"/>
                <w:numId w:val="39"/>
              </w:numPr>
              <w:ind w:left="283" w:hanging="283"/>
            </w:pPr>
            <w:r w:rsidRPr="00E17AA1">
              <w:t xml:space="preserve">Your commitment </w:t>
            </w:r>
          </w:p>
          <w:p w14:paraId="1493B3C1" w14:textId="77777777" w:rsidR="004B44AD" w:rsidRPr="00FB42AC" w:rsidRDefault="004B44AD" w:rsidP="004B44AD">
            <w:r w:rsidRPr="00FB42AC">
              <w:t>● your ‘Method Statement’, stating how you will achieve this and how your commitment meets the Award Criteria, and</w:t>
            </w:r>
          </w:p>
          <w:p w14:paraId="0163B893" w14:textId="77777777" w:rsidR="004B44AD" w:rsidRPr="00FB42AC" w:rsidRDefault="004B44AD" w:rsidP="004B44AD">
            <w:r w:rsidRPr="00FB42AC">
              <w:t>● a timed project plan and process, including how you will implement your commitment and by when. Also, how you will monitor, measure and report on your commitments/the impact of your proposals.</w:t>
            </w:r>
          </w:p>
          <w:p w14:paraId="69ACA17D" w14:textId="77777777" w:rsidR="004B44AD" w:rsidRDefault="004B44AD" w:rsidP="004B44AD">
            <w:r w:rsidRPr="00FB42AC">
              <w:t xml:space="preserve">You should include but not be limited to: </w:t>
            </w:r>
          </w:p>
          <w:p w14:paraId="1EBC1A32" w14:textId="77777777" w:rsidR="004B44AD" w:rsidRDefault="004B44AD" w:rsidP="004B44AD">
            <w:r w:rsidRPr="00FB42AC">
              <w:t xml:space="preserve">○ timed action plan </w:t>
            </w:r>
            <w:r>
              <w:t>including clear targets</w:t>
            </w:r>
          </w:p>
          <w:p w14:paraId="3145B0AE" w14:textId="77777777" w:rsidR="004B44AD" w:rsidRDefault="004B44AD" w:rsidP="004B44AD">
            <w:r w:rsidRPr="00FB42AC">
              <w:t xml:space="preserve">○ use of metrics </w:t>
            </w:r>
          </w:p>
          <w:p w14:paraId="02B51404" w14:textId="77777777" w:rsidR="009D5622" w:rsidRDefault="004B44AD" w:rsidP="004B44AD">
            <w:r w:rsidRPr="00FB42AC">
              <w:t>○ tools/processes used to gather data</w:t>
            </w:r>
          </w:p>
          <w:p w14:paraId="5997C5BF" w14:textId="06F511B5" w:rsidR="004B44AD" w:rsidRDefault="004B44AD" w:rsidP="004B44AD">
            <w:r w:rsidRPr="00FB42AC">
              <w:lastRenderedPageBreak/>
              <w:t xml:space="preserve">○ reporting </w:t>
            </w:r>
          </w:p>
          <w:p w14:paraId="2E8A159E" w14:textId="77777777" w:rsidR="004B44AD" w:rsidRDefault="004B44AD" w:rsidP="004B44AD">
            <w:r w:rsidRPr="00FB42AC">
              <w:t xml:space="preserve">○ feedback and improvement </w:t>
            </w:r>
          </w:p>
          <w:p w14:paraId="026C1117" w14:textId="77777777" w:rsidR="004B44AD" w:rsidRPr="00FB42AC" w:rsidRDefault="004B44AD" w:rsidP="004B44AD">
            <w:pPr>
              <w:rPr>
                <w:b/>
                <w:bCs/>
                <w:color w:val="000000"/>
              </w:rPr>
            </w:pPr>
            <w:r w:rsidRPr="00FB42AC">
              <w:t>○ transparency</w:t>
            </w:r>
          </w:p>
          <w:p w14:paraId="02A6BDDA" w14:textId="77777777" w:rsidR="0043216F" w:rsidRPr="00CB247A" w:rsidRDefault="0043216F">
            <w:pPr>
              <w:pStyle w:val="NoSpacing"/>
              <w:rPr>
                <w:highlight w:val="yellow"/>
              </w:rPr>
            </w:pPr>
          </w:p>
        </w:tc>
        <w:tc>
          <w:tcPr>
            <w:tcW w:w="997" w:type="dxa"/>
            <w:shd w:val="clear" w:color="auto" w:fill="auto"/>
          </w:tcPr>
          <w:p w14:paraId="51CE189B" w14:textId="0316CB6B" w:rsidR="0043216F" w:rsidRPr="00CB247A" w:rsidRDefault="007E6EA1">
            <w:pPr>
              <w:rPr>
                <w:highlight w:val="yellow"/>
              </w:rPr>
            </w:pPr>
            <w:r w:rsidRPr="007E6EA1">
              <w:lastRenderedPageBreak/>
              <w:t>75</w:t>
            </w:r>
            <w:r w:rsidR="004B44AD" w:rsidRPr="007E6EA1">
              <w:t>0</w:t>
            </w:r>
          </w:p>
        </w:tc>
        <w:tc>
          <w:tcPr>
            <w:tcW w:w="1427" w:type="dxa"/>
            <w:shd w:val="clear" w:color="auto" w:fill="auto"/>
          </w:tcPr>
          <w:p w14:paraId="6A92C5EE" w14:textId="3345092A" w:rsidR="0043216F" w:rsidRPr="00CB247A" w:rsidRDefault="004B44AD">
            <w:pPr>
              <w:rPr>
                <w:highlight w:val="yellow"/>
              </w:rPr>
            </w:pPr>
            <w:r w:rsidRPr="004B44AD">
              <w:t>5%</w:t>
            </w:r>
          </w:p>
        </w:tc>
      </w:tr>
      <w:tr w:rsidR="0043216F" w14:paraId="528DE3F2" w14:textId="77777777">
        <w:trPr>
          <w:gridAfter w:val="1"/>
          <w:wAfter w:w="152" w:type="dxa"/>
          <w:trHeight w:val="470"/>
        </w:trPr>
        <w:tc>
          <w:tcPr>
            <w:tcW w:w="10120" w:type="dxa"/>
            <w:gridSpan w:val="4"/>
            <w:shd w:val="clear" w:color="auto" w:fill="D9DFEF" w:themeFill="accent1" w:themeFillTint="33"/>
            <w:tcMar>
              <w:top w:w="100" w:type="dxa"/>
              <w:left w:w="100" w:type="dxa"/>
              <w:bottom w:w="100" w:type="dxa"/>
              <w:right w:w="100" w:type="dxa"/>
            </w:tcMar>
          </w:tcPr>
          <w:p w14:paraId="34C70815" w14:textId="77777777" w:rsidR="0043216F" w:rsidRPr="004B44AD" w:rsidRDefault="0043216F">
            <w:pPr>
              <w:rPr>
                <w:b/>
              </w:rPr>
            </w:pPr>
            <w:r w:rsidRPr="004B44AD">
              <w:rPr>
                <w:b/>
              </w:rPr>
              <w:t>Criteria: Security</w:t>
            </w:r>
          </w:p>
        </w:tc>
      </w:tr>
      <w:tr w:rsidR="0043216F" w14:paraId="01811680" w14:textId="77777777" w:rsidTr="00011156">
        <w:trPr>
          <w:trHeight w:val="417"/>
        </w:trPr>
        <w:tc>
          <w:tcPr>
            <w:tcW w:w="1425" w:type="dxa"/>
            <w:shd w:val="clear" w:color="auto" w:fill="auto"/>
            <w:tcMar>
              <w:top w:w="100" w:type="dxa"/>
              <w:left w:w="100" w:type="dxa"/>
              <w:bottom w:w="100" w:type="dxa"/>
              <w:right w:w="100" w:type="dxa"/>
            </w:tcMar>
          </w:tcPr>
          <w:p w14:paraId="286E9E58" w14:textId="1287A56F" w:rsidR="0043216F" w:rsidRDefault="0043216F">
            <w:r>
              <w:t>3.</w:t>
            </w:r>
            <w:r w:rsidR="005A5DE4">
              <w:t>9</w:t>
            </w:r>
          </w:p>
        </w:tc>
        <w:tc>
          <w:tcPr>
            <w:tcW w:w="6271" w:type="dxa"/>
            <w:shd w:val="clear" w:color="auto" w:fill="auto"/>
          </w:tcPr>
          <w:p w14:paraId="1ADDF7B5" w14:textId="77777777" w:rsidR="004B44AD" w:rsidRPr="004B44AD" w:rsidRDefault="004B44AD" w:rsidP="004B44AD">
            <w:pPr>
              <w:widowControl w:val="0"/>
              <w:spacing w:line="276" w:lineRule="auto"/>
            </w:pPr>
            <w:r w:rsidRPr="004B44AD">
              <w:t>Please refer to the Technical Envelope to access the Information Security Questionnaire.</w:t>
            </w:r>
          </w:p>
          <w:p w14:paraId="0725AB04" w14:textId="77777777" w:rsidR="004B44AD" w:rsidRPr="004B44AD" w:rsidRDefault="004B44AD" w:rsidP="004B44AD">
            <w:pPr>
              <w:widowControl w:val="0"/>
              <w:spacing w:line="276" w:lineRule="auto"/>
            </w:pPr>
          </w:p>
          <w:p w14:paraId="4B1E63B0" w14:textId="1A7B4D2B" w:rsidR="004B44AD" w:rsidRPr="004B44AD" w:rsidRDefault="004B44AD" w:rsidP="004B44AD">
            <w:r w:rsidRPr="004B44AD">
              <w:t>Upload ONLY your completed ISQ attachment – any other supporting evidence including certificates, will be requested separately by us.</w:t>
            </w:r>
          </w:p>
          <w:p w14:paraId="11386180" w14:textId="77777777" w:rsidR="004B44AD" w:rsidRPr="004B44AD" w:rsidRDefault="004B44AD" w:rsidP="004B44AD"/>
          <w:p w14:paraId="67E3295B" w14:textId="4476D0F2" w:rsidR="004B44AD" w:rsidRPr="004B44AD" w:rsidRDefault="004B44AD" w:rsidP="004B44AD">
            <w:r w:rsidRPr="004B44AD">
              <w:t>No costings should be included in responses to this Question.</w:t>
            </w:r>
          </w:p>
          <w:p w14:paraId="1D3AA36A" w14:textId="77777777" w:rsidR="004B44AD" w:rsidRPr="004B44AD" w:rsidRDefault="004B44AD" w:rsidP="004B44AD"/>
          <w:p w14:paraId="36BD713B" w14:textId="15008273" w:rsidR="0043216F" w:rsidRPr="004B44AD" w:rsidRDefault="004B44AD" w:rsidP="00011156">
            <w:r w:rsidRPr="004B44AD">
              <w:t>Note: Please see Annex A for ISQ evaluation guidance.</w:t>
            </w:r>
          </w:p>
        </w:tc>
        <w:tc>
          <w:tcPr>
            <w:tcW w:w="997" w:type="dxa"/>
            <w:shd w:val="clear" w:color="auto" w:fill="auto"/>
          </w:tcPr>
          <w:p w14:paraId="1CADC76B" w14:textId="3766CAEC" w:rsidR="0043216F" w:rsidRPr="004B44AD" w:rsidRDefault="004B44AD">
            <w:r w:rsidRPr="004B44AD">
              <w:t>N/A</w:t>
            </w:r>
          </w:p>
        </w:tc>
        <w:tc>
          <w:tcPr>
            <w:tcW w:w="1427" w:type="dxa"/>
            <w:gridSpan w:val="2"/>
            <w:shd w:val="clear" w:color="auto" w:fill="auto"/>
          </w:tcPr>
          <w:p w14:paraId="51C80553" w14:textId="3C11F4CD" w:rsidR="0043216F" w:rsidRPr="004B44AD" w:rsidRDefault="004B44AD">
            <w:r w:rsidRPr="004B44AD">
              <w:t>5%</w:t>
            </w:r>
          </w:p>
        </w:tc>
      </w:tr>
    </w:tbl>
    <w:p w14:paraId="5048DBB4" w14:textId="77777777" w:rsidR="0043216F" w:rsidRPr="00CB247A" w:rsidRDefault="0043216F" w:rsidP="0043216F">
      <w:pPr>
        <w:widowControl w:val="0"/>
        <w:spacing w:line="276" w:lineRule="auto"/>
        <w:ind w:left="0"/>
      </w:pPr>
    </w:p>
    <w:p w14:paraId="162172DE" w14:textId="77777777" w:rsidR="0043216F" w:rsidRPr="00CB247A" w:rsidRDefault="0043216F" w:rsidP="0043216F">
      <w:pPr>
        <w:widowControl w:val="0"/>
        <w:spacing w:line="276" w:lineRule="auto"/>
        <w:ind w:left="0"/>
        <w:rPr>
          <w:b/>
        </w:rPr>
      </w:pPr>
    </w:p>
    <w:p w14:paraId="1C4071DD" w14:textId="77777777" w:rsidR="0043216F" w:rsidRDefault="0043216F" w:rsidP="0043216F">
      <w:pPr>
        <w:widowControl w:val="0"/>
        <w:spacing w:line="276" w:lineRule="auto"/>
        <w:ind w:left="0"/>
        <w:rPr>
          <w:bCs/>
        </w:rPr>
      </w:pPr>
      <w:r w:rsidRPr="00CB247A">
        <w:rPr>
          <w:bCs/>
        </w:rPr>
        <w:t>2.4 The Commercial Envelope:</w:t>
      </w:r>
    </w:p>
    <w:tbl>
      <w:tblPr>
        <w:tblW w:w="99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8485"/>
        <w:gridCol w:w="1418"/>
      </w:tblGrid>
      <w:tr w:rsidR="00391704" w:rsidRPr="00BF2E02" w14:paraId="5F79E11C" w14:textId="77777777" w:rsidTr="00011156">
        <w:trPr>
          <w:trHeight w:val="701"/>
        </w:trPr>
        <w:tc>
          <w:tcPr>
            <w:tcW w:w="8485" w:type="dxa"/>
            <w:shd w:val="clear" w:color="auto" w:fill="C8CAE7" w:themeFill="text2" w:themeFillTint="33"/>
            <w:tcMar>
              <w:top w:w="100" w:type="dxa"/>
              <w:left w:w="100" w:type="dxa"/>
              <w:bottom w:w="100" w:type="dxa"/>
              <w:right w:w="100" w:type="dxa"/>
            </w:tcMar>
          </w:tcPr>
          <w:p w14:paraId="12D6ACF5" w14:textId="77777777" w:rsidR="00934F73" w:rsidRDefault="00934F73" w:rsidP="009E048C">
            <w:pPr>
              <w:pStyle w:val="Heading7"/>
              <w:widowControl w:val="0"/>
              <w:spacing w:after="80" w:line="259" w:lineRule="auto"/>
              <w:rPr>
                <w:bCs w:val="0"/>
              </w:rPr>
            </w:pPr>
            <w:bookmarkStart w:id="24" w:name="_26in1rg" w:colFirst="0" w:colLast="0"/>
            <w:bookmarkEnd w:id="24"/>
            <w:r>
              <w:t xml:space="preserve">Attachment 4 - </w:t>
            </w:r>
            <w:r w:rsidR="00011156">
              <w:t>Pricing Schedule</w:t>
            </w:r>
          </w:p>
          <w:p w14:paraId="142E1E28" w14:textId="0C1B6AA3" w:rsidR="00391704" w:rsidRPr="009E048C" w:rsidRDefault="00011156" w:rsidP="009E048C">
            <w:pPr>
              <w:pStyle w:val="Heading7"/>
              <w:widowControl w:val="0"/>
              <w:spacing w:after="80" w:line="259" w:lineRule="auto"/>
              <w:rPr>
                <w:bCs w:val="0"/>
              </w:rPr>
            </w:pPr>
            <w:r>
              <w:rPr>
                <w:bCs w:val="0"/>
              </w:rPr>
              <w:t>Response Guidance</w:t>
            </w:r>
          </w:p>
        </w:tc>
        <w:tc>
          <w:tcPr>
            <w:tcW w:w="1418" w:type="dxa"/>
            <w:tcBorders>
              <w:top w:val="single" w:sz="8" w:space="0" w:color="000000" w:themeColor="text1"/>
              <w:left w:val="nil"/>
              <w:bottom w:val="single" w:sz="8" w:space="0" w:color="000000" w:themeColor="text1"/>
              <w:right w:val="single" w:sz="8" w:space="0" w:color="000000" w:themeColor="text1"/>
            </w:tcBorders>
            <w:shd w:val="clear" w:color="auto" w:fill="C8CAE7" w:themeFill="text2" w:themeFillTint="33"/>
            <w:tcMar>
              <w:top w:w="100" w:type="dxa"/>
              <w:left w:w="100" w:type="dxa"/>
              <w:bottom w:w="100" w:type="dxa"/>
              <w:right w:w="100" w:type="dxa"/>
            </w:tcMar>
          </w:tcPr>
          <w:p w14:paraId="2FB575ED" w14:textId="3433609A" w:rsidR="00391704" w:rsidRPr="00A5568B" w:rsidRDefault="00391704" w:rsidP="00A26695">
            <w:pPr>
              <w:widowControl w:val="0"/>
              <w:spacing w:after="80" w:line="259" w:lineRule="auto"/>
              <w:jc w:val="center"/>
              <w:rPr>
                <w:b/>
              </w:rPr>
            </w:pPr>
            <w:r w:rsidRPr="00A5568B">
              <w:rPr>
                <w:b/>
              </w:rPr>
              <w:t xml:space="preserve">Weighting </w:t>
            </w:r>
          </w:p>
        </w:tc>
      </w:tr>
      <w:tr w:rsidR="00334F80" w:rsidRPr="00BF2E02" w14:paraId="21C6413E" w14:textId="77777777" w:rsidTr="00011156">
        <w:trPr>
          <w:trHeight w:val="872"/>
        </w:trPr>
        <w:tc>
          <w:tcPr>
            <w:tcW w:w="8485" w:type="dxa"/>
            <w:shd w:val="clear" w:color="auto" w:fill="FFFFFF" w:themeFill="background1"/>
            <w:tcMar>
              <w:top w:w="100" w:type="dxa"/>
              <w:left w:w="100" w:type="dxa"/>
              <w:bottom w:w="100" w:type="dxa"/>
              <w:right w:w="100" w:type="dxa"/>
            </w:tcMar>
          </w:tcPr>
          <w:p w14:paraId="2D78A842" w14:textId="24B22F1A" w:rsidR="00011156" w:rsidRDefault="00011156" w:rsidP="0094642C">
            <w:pPr>
              <w:widowControl w:val="0"/>
              <w:spacing w:before="116" w:after="80" w:line="259" w:lineRule="auto"/>
              <w:ind w:left="16"/>
            </w:pPr>
            <w:r w:rsidRPr="00CB247A">
              <w:t xml:space="preserve">Please attach a completed version of the </w:t>
            </w:r>
            <w:r>
              <w:t xml:space="preserve">Attachment 4 - </w:t>
            </w:r>
            <w:r w:rsidRPr="00CB247A">
              <w:t>Pric</w:t>
            </w:r>
            <w:r>
              <w:t>ing</w:t>
            </w:r>
            <w:r w:rsidRPr="00CB247A">
              <w:t xml:space="preserve"> Schedule provided in response to this question.</w:t>
            </w:r>
          </w:p>
          <w:p w14:paraId="62C5BC67" w14:textId="77777777" w:rsidR="00011156" w:rsidRDefault="00011156" w:rsidP="0094642C">
            <w:pPr>
              <w:widowControl w:val="0"/>
              <w:spacing w:before="116" w:after="80" w:line="259" w:lineRule="auto"/>
              <w:ind w:left="16"/>
            </w:pPr>
          </w:p>
          <w:p w14:paraId="08DBC478" w14:textId="4B72E3D1" w:rsidR="00011156" w:rsidRDefault="00011156" w:rsidP="0094642C">
            <w:pPr>
              <w:widowControl w:val="0"/>
              <w:spacing w:after="80" w:line="259" w:lineRule="auto"/>
              <w:ind w:left="16"/>
            </w:pPr>
            <w:r w:rsidRPr="00B1105F">
              <w:t>Unless otherwise specified, you must upload your response as attachments.</w:t>
            </w:r>
          </w:p>
          <w:p w14:paraId="119AB38D" w14:textId="77777777" w:rsidR="00011156" w:rsidRPr="00B1105F" w:rsidRDefault="00011156" w:rsidP="0094642C">
            <w:pPr>
              <w:widowControl w:val="0"/>
              <w:spacing w:after="80" w:line="259" w:lineRule="auto"/>
              <w:ind w:left="16"/>
            </w:pPr>
          </w:p>
          <w:p w14:paraId="720CF6EC" w14:textId="76E6EDE7" w:rsidR="00011156" w:rsidRDefault="00011156" w:rsidP="0094642C">
            <w:pPr>
              <w:pStyle w:val="BodyTextIndent"/>
              <w:ind w:left="16"/>
            </w:pPr>
            <w:r w:rsidRPr="00B1105F">
              <w:t>Upload ONLY those attachments we have asked for – any other supporting evidence, certificates for example, will be requested separately by us.</w:t>
            </w:r>
          </w:p>
          <w:p w14:paraId="1441B447" w14:textId="77777777" w:rsidR="00011156" w:rsidRPr="00B1105F" w:rsidRDefault="00011156" w:rsidP="0094642C">
            <w:pPr>
              <w:pStyle w:val="BodyTextIndent"/>
              <w:ind w:left="16"/>
              <w:rPr>
                <w:u w:val="single"/>
              </w:rPr>
            </w:pPr>
          </w:p>
          <w:p w14:paraId="7669B8F0" w14:textId="1A1A2A93" w:rsidR="00011156" w:rsidRDefault="00011156" w:rsidP="0094642C">
            <w:pPr>
              <w:widowControl w:val="0"/>
              <w:spacing w:before="116" w:after="80" w:line="259" w:lineRule="auto"/>
              <w:ind w:left="16"/>
            </w:pPr>
            <w:r>
              <w:t xml:space="preserve">Instructions have been provided within the Pricing Schedule. </w:t>
            </w:r>
            <w:r w:rsidRPr="00AF6C51">
              <w:t>Failure to complete the pricing schedule in line with instructions provided may result in your bid being deemed non-compliant and excluded from this procurement.</w:t>
            </w:r>
            <w:r w:rsidR="00402E2E">
              <w:t xml:space="preserve"> </w:t>
            </w:r>
            <w:r w:rsidR="00402E2E" w:rsidRPr="00BD391B">
              <w:lastRenderedPageBreak/>
              <w:t xml:space="preserve">The </w:t>
            </w:r>
            <w:r w:rsidR="006F49B9">
              <w:t xml:space="preserve">Buyer will seek clarification from the potential bidder </w:t>
            </w:r>
            <w:r w:rsidR="00AF6C51">
              <w:t>should a query arise on the price schedule submitted.</w:t>
            </w:r>
          </w:p>
          <w:p w14:paraId="1E4F5F3E" w14:textId="77777777" w:rsidR="00011156" w:rsidRDefault="00011156" w:rsidP="0094642C">
            <w:pPr>
              <w:widowControl w:val="0"/>
              <w:spacing w:before="116" w:after="80" w:line="259" w:lineRule="auto"/>
              <w:ind w:left="16"/>
            </w:pPr>
          </w:p>
          <w:p w14:paraId="4925C624" w14:textId="0048EE44" w:rsidR="00402E2E" w:rsidRPr="00BD391B" w:rsidRDefault="00011156" w:rsidP="00011156">
            <w:pPr>
              <w:widowControl w:val="0"/>
              <w:spacing w:before="116" w:after="80" w:line="259" w:lineRule="auto"/>
              <w:ind w:left="16"/>
            </w:pPr>
            <w:r w:rsidRPr="00CB247A">
              <w:t xml:space="preserve">The </w:t>
            </w:r>
            <w:r w:rsidR="00402E2E" w:rsidRPr="00BD391B">
              <w:t xml:space="preserve">Bidder with the lowest </w:t>
            </w:r>
            <w:r w:rsidRPr="003220DA">
              <w:t>‘Total</w:t>
            </w:r>
            <w:r w:rsidR="003220DA" w:rsidRPr="003220DA">
              <w:t xml:space="preserve"> Weighted</w:t>
            </w:r>
            <w:r w:rsidRPr="003220DA">
              <w:t xml:space="preserve"> Price Score’</w:t>
            </w:r>
            <w:r w:rsidR="00402E2E">
              <w:t xml:space="preserve"> </w:t>
            </w:r>
            <w:r w:rsidR="00402E2E" w:rsidRPr="00BD391B">
              <w:t>will be awarded the maximum sco</w:t>
            </w:r>
            <w:r w:rsidR="00402E2E">
              <w:t>re available</w:t>
            </w:r>
            <w:r w:rsidRPr="00CB247A">
              <w:t xml:space="preserve"> for that question</w:t>
            </w:r>
            <w:r w:rsidR="00402E2E">
              <w:t>.</w:t>
            </w:r>
          </w:p>
        </w:tc>
        <w:tc>
          <w:tcPr>
            <w:tcW w:w="1418" w:type="dxa"/>
            <w:shd w:val="clear" w:color="auto" w:fill="FFFFFF" w:themeFill="background1"/>
            <w:tcMar>
              <w:top w:w="100" w:type="dxa"/>
              <w:left w:w="100" w:type="dxa"/>
              <w:bottom w:w="100" w:type="dxa"/>
              <w:right w:w="100" w:type="dxa"/>
            </w:tcMar>
          </w:tcPr>
          <w:p w14:paraId="33821E04" w14:textId="566F1F4D" w:rsidR="00334F80" w:rsidRPr="00DC0171" w:rsidRDefault="00775147" w:rsidP="00DC0171">
            <w:pPr>
              <w:widowControl w:val="0"/>
              <w:spacing w:after="80" w:line="259" w:lineRule="auto"/>
            </w:pPr>
            <w:r>
              <w:lastRenderedPageBreak/>
              <w:t>4</w:t>
            </w:r>
            <w:r w:rsidR="0094666E">
              <w:t>0</w:t>
            </w:r>
            <w:r w:rsidR="003C5CFB" w:rsidRPr="00DC0171">
              <w:t>%</w:t>
            </w:r>
          </w:p>
        </w:tc>
      </w:tr>
    </w:tbl>
    <w:p w14:paraId="5F84C9E0" w14:textId="6C8A6F46" w:rsidR="0026628F" w:rsidRDefault="0026628F" w:rsidP="0026628F">
      <w:pPr>
        <w:pStyle w:val="Heading1"/>
        <w:ind w:left="720"/>
        <w:rPr>
          <w:sz w:val="24"/>
          <w:szCs w:val="24"/>
        </w:rPr>
      </w:pPr>
      <w:bookmarkStart w:id="25" w:name="_Toc137470370"/>
    </w:p>
    <w:p w14:paraId="15DBC446" w14:textId="77777777" w:rsidR="0026628F" w:rsidRDefault="0026628F">
      <w:pPr>
        <w:rPr>
          <w:b/>
        </w:rPr>
      </w:pPr>
      <w:r>
        <w:br w:type="page"/>
      </w:r>
    </w:p>
    <w:p w14:paraId="7D2B74F9" w14:textId="26713180" w:rsidR="00265FDD" w:rsidRPr="00CB247A" w:rsidRDefault="00265FDD" w:rsidP="00265FDD">
      <w:pPr>
        <w:pStyle w:val="Heading1"/>
        <w:numPr>
          <w:ilvl w:val="0"/>
          <w:numId w:val="10"/>
        </w:numPr>
        <w:rPr>
          <w:sz w:val="24"/>
          <w:szCs w:val="24"/>
        </w:rPr>
      </w:pPr>
      <w:bookmarkStart w:id="26" w:name="_Toc139251269"/>
      <w:bookmarkStart w:id="27" w:name="_Toc528748829"/>
      <w:r>
        <w:rPr>
          <w:sz w:val="24"/>
          <w:szCs w:val="24"/>
        </w:rPr>
        <w:lastRenderedPageBreak/>
        <w:t>The Evaluation and Award</w:t>
      </w:r>
      <w:r w:rsidRPr="00CB247A">
        <w:rPr>
          <w:sz w:val="24"/>
          <w:szCs w:val="24"/>
        </w:rPr>
        <w:t xml:space="preserve"> </w:t>
      </w:r>
      <w:r>
        <w:rPr>
          <w:sz w:val="24"/>
          <w:szCs w:val="24"/>
        </w:rPr>
        <w:t>Process</w:t>
      </w:r>
      <w:bookmarkEnd w:id="25"/>
      <w:bookmarkEnd w:id="26"/>
    </w:p>
    <w:p w14:paraId="40E43344" w14:textId="2E6CE882" w:rsidR="00791F86" w:rsidRPr="007B3D23" w:rsidRDefault="004856AF" w:rsidP="001A757A">
      <w:pPr>
        <w:pStyle w:val="Heading3"/>
        <w:numPr>
          <w:ilvl w:val="1"/>
          <w:numId w:val="10"/>
        </w:numPr>
        <w:pBdr>
          <w:top w:val="nil"/>
          <w:left w:val="nil"/>
          <w:bottom w:val="nil"/>
          <w:right w:val="nil"/>
          <w:between w:val="nil"/>
        </w:pBdr>
        <w:spacing w:before="0" w:after="200" w:line="276" w:lineRule="auto"/>
        <w:jc w:val="both"/>
        <w:rPr>
          <w:sz w:val="24"/>
          <w:szCs w:val="24"/>
        </w:rPr>
      </w:pPr>
      <w:r w:rsidRPr="00BA00E3">
        <w:rPr>
          <w:sz w:val="24"/>
          <w:szCs w:val="24"/>
        </w:rPr>
        <w:t>The award stage consists of a</w:t>
      </w:r>
      <w:r w:rsidR="007317FD">
        <w:rPr>
          <w:sz w:val="24"/>
          <w:szCs w:val="24"/>
        </w:rPr>
        <w:t xml:space="preserve"> </w:t>
      </w:r>
      <w:r w:rsidR="00125720" w:rsidRPr="007B3D23">
        <w:rPr>
          <w:sz w:val="24"/>
          <w:szCs w:val="24"/>
        </w:rPr>
        <w:t>Qualification, Technical and Commercial</w:t>
      </w:r>
      <w:r w:rsidRPr="007B3D23">
        <w:rPr>
          <w:sz w:val="24"/>
          <w:szCs w:val="24"/>
        </w:rPr>
        <w:t xml:space="preserve"> evaluation.</w:t>
      </w:r>
      <w:bookmarkEnd w:id="27"/>
      <w:r w:rsidRPr="007B3D23">
        <w:rPr>
          <w:sz w:val="24"/>
          <w:szCs w:val="24"/>
        </w:rPr>
        <w:t xml:space="preserve"> </w:t>
      </w:r>
    </w:p>
    <w:p w14:paraId="006F95E4" w14:textId="18364491" w:rsidR="00791F86" w:rsidRPr="00791F86" w:rsidRDefault="004856AF" w:rsidP="001A757A">
      <w:pPr>
        <w:pStyle w:val="Heading3"/>
        <w:numPr>
          <w:ilvl w:val="1"/>
          <w:numId w:val="10"/>
        </w:numPr>
        <w:pBdr>
          <w:top w:val="nil"/>
          <w:left w:val="nil"/>
          <w:bottom w:val="nil"/>
          <w:right w:val="nil"/>
          <w:between w:val="nil"/>
        </w:pBdr>
        <w:spacing w:before="0" w:after="200" w:line="276" w:lineRule="auto"/>
        <w:jc w:val="both"/>
        <w:rPr>
          <w:sz w:val="24"/>
          <w:szCs w:val="24"/>
        </w:rPr>
      </w:pPr>
      <w:bookmarkStart w:id="28" w:name="_Toc528748830"/>
      <w:r w:rsidRPr="00BA00E3">
        <w:rPr>
          <w:sz w:val="24"/>
          <w:szCs w:val="24"/>
        </w:rPr>
        <w:t xml:space="preserve">The award of the resultant contract will be </w:t>
      </w:r>
      <w:proofErr w:type="gramStart"/>
      <w:r w:rsidRPr="00BA00E3">
        <w:rPr>
          <w:sz w:val="24"/>
          <w:szCs w:val="24"/>
        </w:rPr>
        <w:t>on the basis of</w:t>
      </w:r>
      <w:proofErr w:type="gramEnd"/>
      <w:r w:rsidRPr="00BA00E3">
        <w:rPr>
          <w:sz w:val="24"/>
          <w:szCs w:val="24"/>
        </w:rPr>
        <w:t xml:space="preserve"> the ‘Most </w:t>
      </w:r>
      <w:r w:rsidR="008A0ECD" w:rsidRPr="00BA00E3">
        <w:rPr>
          <w:sz w:val="24"/>
          <w:szCs w:val="24"/>
        </w:rPr>
        <w:t>Advantageous Tender’ (MAT)</w:t>
      </w:r>
      <w:bookmarkEnd w:id="28"/>
      <w:r w:rsidR="00344DA8">
        <w:rPr>
          <w:sz w:val="24"/>
          <w:szCs w:val="24"/>
        </w:rPr>
        <w:t>.</w:t>
      </w:r>
    </w:p>
    <w:p w14:paraId="34DB7B90" w14:textId="5730B8E9" w:rsidR="00791F86" w:rsidRPr="00BA00E3" w:rsidRDefault="004856AF" w:rsidP="001A757A">
      <w:pPr>
        <w:pStyle w:val="Heading3"/>
        <w:numPr>
          <w:ilvl w:val="1"/>
          <w:numId w:val="10"/>
        </w:numPr>
        <w:pBdr>
          <w:top w:val="nil"/>
          <w:left w:val="nil"/>
          <w:bottom w:val="nil"/>
          <w:right w:val="nil"/>
          <w:between w:val="nil"/>
        </w:pBdr>
        <w:spacing w:before="0" w:after="200" w:line="276" w:lineRule="auto"/>
        <w:jc w:val="both"/>
        <w:rPr>
          <w:b/>
          <w:sz w:val="24"/>
          <w:szCs w:val="24"/>
        </w:rPr>
      </w:pPr>
      <w:bookmarkStart w:id="29" w:name="_Toc528748832"/>
      <w:r w:rsidRPr="00BA00E3">
        <w:rPr>
          <w:b/>
          <w:sz w:val="24"/>
          <w:szCs w:val="24"/>
        </w:rPr>
        <w:t>Award process - What you need to do</w:t>
      </w:r>
      <w:bookmarkEnd w:id="29"/>
    </w:p>
    <w:p w14:paraId="1078A45E" w14:textId="530627F7" w:rsidR="00AE2888" w:rsidRDefault="008A0ECD" w:rsidP="001A757A">
      <w:pPr>
        <w:pStyle w:val="Heading3"/>
        <w:numPr>
          <w:ilvl w:val="2"/>
          <w:numId w:val="10"/>
        </w:numPr>
        <w:pBdr>
          <w:top w:val="nil"/>
          <w:left w:val="nil"/>
          <w:bottom w:val="nil"/>
          <w:right w:val="nil"/>
          <w:between w:val="nil"/>
        </w:pBdr>
        <w:spacing w:before="0" w:after="200" w:line="276" w:lineRule="auto"/>
        <w:ind w:hanging="357"/>
        <w:jc w:val="both"/>
        <w:rPr>
          <w:sz w:val="24"/>
          <w:szCs w:val="24"/>
        </w:rPr>
      </w:pPr>
      <w:bookmarkStart w:id="30" w:name="_Toc528748833"/>
      <w:r w:rsidRPr="00AE2888">
        <w:rPr>
          <w:color w:val="000000"/>
          <w:sz w:val="24"/>
          <w:szCs w:val="24"/>
          <w:highlight w:val="white"/>
        </w:rPr>
        <w:t>A</w:t>
      </w:r>
      <w:r w:rsidR="004856AF" w:rsidRPr="00AE2888">
        <w:rPr>
          <w:color w:val="000000"/>
          <w:sz w:val="24"/>
          <w:szCs w:val="24"/>
          <w:highlight w:val="white"/>
        </w:rPr>
        <w:t xml:space="preserve">nswer </w:t>
      </w:r>
      <w:r w:rsidR="007B3C18">
        <w:rPr>
          <w:color w:val="000000"/>
          <w:sz w:val="24"/>
          <w:szCs w:val="24"/>
          <w:highlight w:val="white"/>
        </w:rPr>
        <w:t>all</w:t>
      </w:r>
      <w:r w:rsidR="004856AF" w:rsidRPr="00AE2888">
        <w:rPr>
          <w:color w:val="000000"/>
          <w:sz w:val="24"/>
          <w:szCs w:val="24"/>
          <w:highlight w:val="white"/>
        </w:rPr>
        <w:t xml:space="preserve"> questions</w:t>
      </w:r>
      <w:r w:rsidR="00017C01" w:rsidRPr="00AE2888">
        <w:rPr>
          <w:color w:val="000000"/>
          <w:sz w:val="24"/>
          <w:szCs w:val="24"/>
        </w:rPr>
        <w:t xml:space="preserve"> in </w:t>
      </w:r>
      <w:r w:rsidR="007B3C18">
        <w:rPr>
          <w:sz w:val="24"/>
          <w:szCs w:val="24"/>
        </w:rPr>
        <w:t>the Qualification and Technical Envelopes</w:t>
      </w:r>
      <w:r w:rsidR="004856AF" w:rsidRPr="00AE2888">
        <w:rPr>
          <w:sz w:val="24"/>
          <w:szCs w:val="24"/>
        </w:rPr>
        <w:t xml:space="preserve"> </w:t>
      </w:r>
      <w:r w:rsidR="006A7875" w:rsidRPr="00AE2888">
        <w:rPr>
          <w:color w:val="000000"/>
          <w:sz w:val="24"/>
          <w:szCs w:val="24"/>
        </w:rPr>
        <w:t>and submit this before the deadline for bid submissions via the sourcing portal</w:t>
      </w:r>
      <w:r w:rsidR="00791F86" w:rsidRPr="00AE2888">
        <w:rPr>
          <w:color w:val="000000"/>
          <w:sz w:val="24"/>
          <w:szCs w:val="24"/>
        </w:rPr>
        <w:t>.</w:t>
      </w:r>
      <w:bookmarkEnd w:id="30"/>
      <w:r w:rsidR="00AE2888" w:rsidRPr="00AE2888">
        <w:rPr>
          <w:color w:val="000000"/>
          <w:sz w:val="24"/>
          <w:szCs w:val="24"/>
        </w:rPr>
        <w:t xml:space="preserve"> Please </w:t>
      </w:r>
      <w:r w:rsidR="00ED5D4B">
        <w:rPr>
          <w:color w:val="000000"/>
          <w:sz w:val="24"/>
          <w:szCs w:val="24"/>
        </w:rPr>
        <w:t>avoid</w:t>
      </w:r>
      <w:r w:rsidR="00AE2888" w:rsidRPr="00AE2888">
        <w:rPr>
          <w:color w:val="000000"/>
          <w:sz w:val="24"/>
          <w:szCs w:val="24"/>
        </w:rPr>
        <w:t xml:space="preserve"> </w:t>
      </w:r>
      <w:r w:rsidR="00ED5D4B">
        <w:rPr>
          <w:color w:val="000000"/>
          <w:sz w:val="24"/>
          <w:szCs w:val="24"/>
        </w:rPr>
        <w:t>using an</w:t>
      </w:r>
      <w:r w:rsidR="00AE2888" w:rsidRPr="00AE2888">
        <w:rPr>
          <w:color w:val="000000"/>
          <w:sz w:val="24"/>
          <w:szCs w:val="24"/>
        </w:rPr>
        <w:t xml:space="preserve"> unnecessary photographs and graphics</w:t>
      </w:r>
      <w:r w:rsidR="00ED5D4B">
        <w:rPr>
          <w:color w:val="000000"/>
          <w:sz w:val="24"/>
          <w:szCs w:val="24"/>
        </w:rPr>
        <w:t xml:space="preserve"> to minimise the file size of </w:t>
      </w:r>
      <w:bookmarkStart w:id="31" w:name="_Toc528748834"/>
      <w:r w:rsidR="00ED5D4B">
        <w:rPr>
          <w:color w:val="000000"/>
          <w:sz w:val="24"/>
          <w:szCs w:val="24"/>
        </w:rPr>
        <w:t>the proposal.</w:t>
      </w:r>
    </w:p>
    <w:p w14:paraId="5A5AF83D" w14:textId="09D76E5A" w:rsidR="00791F86" w:rsidRPr="00AE2888" w:rsidRDefault="004856AF" w:rsidP="001A757A">
      <w:pPr>
        <w:pStyle w:val="Heading3"/>
        <w:numPr>
          <w:ilvl w:val="2"/>
          <w:numId w:val="10"/>
        </w:numPr>
        <w:pBdr>
          <w:top w:val="nil"/>
          <w:left w:val="nil"/>
          <w:bottom w:val="nil"/>
          <w:right w:val="nil"/>
          <w:between w:val="nil"/>
        </w:pBdr>
        <w:spacing w:before="0" w:after="200" w:line="276" w:lineRule="auto"/>
        <w:ind w:hanging="357"/>
        <w:jc w:val="both"/>
        <w:rPr>
          <w:sz w:val="24"/>
          <w:szCs w:val="24"/>
        </w:rPr>
      </w:pPr>
      <w:r w:rsidRPr="00AE2888">
        <w:rPr>
          <w:color w:val="000000"/>
          <w:sz w:val="24"/>
          <w:szCs w:val="24"/>
        </w:rPr>
        <w:t xml:space="preserve">Complete the </w:t>
      </w:r>
      <w:r w:rsidR="008A0ECD" w:rsidRPr="00AE2888">
        <w:rPr>
          <w:sz w:val="24"/>
          <w:szCs w:val="24"/>
        </w:rPr>
        <w:t>A</w:t>
      </w:r>
      <w:r w:rsidRPr="00AE2888">
        <w:rPr>
          <w:sz w:val="24"/>
          <w:szCs w:val="24"/>
          <w:highlight w:val="white"/>
        </w:rPr>
        <w:t>ttachment 4</w:t>
      </w:r>
      <w:r w:rsidR="008A0ECD" w:rsidRPr="00AE2888">
        <w:rPr>
          <w:sz w:val="24"/>
          <w:szCs w:val="24"/>
        </w:rPr>
        <w:t xml:space="preserve"> – Price Schedule</w:t>
      </w:r>
      <w:bookmarkEnd w:id="31"/>
      <w:r w:rsidR="00DB05FF">
        <w:rPr>
          <w:sz w:val="24"/>
          <w:szCs w:val="24"/>
        </w:rPr>
        <w:t xml:space="preserve"> </w:t>
      </w:r>
      <w:r w:rsidR="00B763B5">
        <w:rPr>
          <w:sz w:val="24"/>
          <w:szCs w:val="24"/>
        </w:rPr>
        <w:t>found in the Commercial Envelope</w:t>
      </w:r>
      <w:r w:rsidR="006A7875" w:rsidRPr="00AE2888">
        <w:rPr>
          <w:sz w:val="24"/>
          <w:szCs w:val="24"/>
        </w:rPr>
        <w:t xml:space="preserve"> and</w:t>
      </w:r>
      <w:r w:rsidR="006A7875" w:rsidRPr="00AE2888">
        <w:rPr>
          <w:color w:val="FF0000"/>
          <w:sz w:val="24"/>
          <w:szCs w:val="24"/>
        </w:rPr>
        <w:t xml:space="preserve"> </w:t>
      </w:r>
      <w:r w:rsidR="006A7875" w:rsidRPr="00AE2888">
        <w:rPr>
          <w:color w:val="000000"/>
          <w:sz w:val="24"/>
          <w:szCs w:val="24"/>
        </w:rPr>
        <w:t>submit this before the deadline for bid submissions via the sourcing portal.</w:t>
      </w:r>
    </w:p>
    <w:p w14:paraId="3BE5488F" w14:textId="4D316DF4" w:rsidR="00791F86" w:rsidRPr="00791F86" w:rsidRDefault="004856AF" w:rsidP="001A757A">
      <w:pPr>
        <w:pStyle w:val="Heading3"/>
        <w:numPr>
          <w:ilvl w:val="2"/>
          <w:numId w:val="10"/>
        </w:numPr>
        <w:pBdr>
          <w:top w:val="nil"/>
          <w:left w:val="nil"/>
          <w:bottom w:val="nil"/>
          <w:right w:val="nil"/>
          <w:between w:val="nil"/>
        </w:pBdr>
        <w:spacing w:before="0" w:after="200" w:line="276" w:lineRule="auto"/>
        <w:ind w:hanging="357"/>
        <w:jc w:val="both"/>
        <w:rPr>
          <w:sz w:val="24"/>
          <w:szCs w:val="24"/>
        </w:rPr>
      </w:pPr>
      <w:bookmarkStart w:id="32" w:name="_Toc528748835"/>
      <w:r w:rsidRPr="00791F86">
        <w:rPr>
          <w:color w:val="000000"/>
          <w:sz w:val="24"/>
          <w:szCs w:val="24"/>
        </w:rPr>
        <w:t>You mu</w:t>
      </w:r>
      <w:r w:rsidR="008A0ECD" w:rsidRPr="00791F86">
        <w:rPr>
          <w:color w:val="000000"/>
          <w:sz w:val="24"/>
          <w:szCs w:val="24"/>
        </w:rPr>
        <w:t>st upload your completed</w:t>
      </w:r>
      <w:r w:rsidR="0066106F">
        <w:rPr>
          <w:color w:val="000000"/>
          <w:sz w:val="24"/>
          <w:szCs w:val="24"/>
        </w:rPr>
        <w:t xml:space="preserve"> </w:t>
      </w:r>
      <w:r w:rsidR="00ED6274">
        <w:rPr>
          <w:color w:val="000000"/>
          <w:sz w:val="24"/>
          <w:szCs w:val="24"/>
        </w:rPr>
        <w:t xml:space="preserve">Qualification, </w:t>
      </w:r>
      <w:r w:rsidR="0066106F">
        <w:rPr>
          <w:color w:val="000000"/>
          <w:sz w:val="24"/>
          <w:szCs w:val="24"/>
        </w:rPr>
        <w:t xml:space="preserve">Technical and Commercial responses </w:t>
      </w:r>
      <w:r w:rsidR="004A0FC9">
        <w:rPr>
          <w:color w:val="000000"/>
          <w:sz w:val="24"/>
          <w:szCs w:val="24"/>
        </w:rPr>
        <w:t>in the appropriate envelope only</w:t>
      </w:r>
      <w:r w:rsidR="0066106F">
        <w:rPr>
          <w:color w:val="000000"/>
          <w:sz w:val="24"/>
          <w:szCs w:val="24"/>
        </w:rPr>
        <w:t>.</w:t>
      </w:r>
      <w:bookmarkEnd w:id="32"/>
    </w:p>
    <w:p w14:paraId="6C7631CC" w14:textId="2E9E9C22" w:rsidR="005F2A67" w:rsidRPr="00C60E20" w:rsidRDefault="004856AF" w:rsidP="00BE35D5">
      <w:pPr>
        <w:pStyle w:val="Heading3"/>
        <w:numPr>
          <w:ilvl w:val="1"/>
          <w:numId w:val="10"/>
        </w:numPr>
        <w:pBdr>
          <w:top w:val="nil"/>
          <w:left w:val="nil"/>
          <w:bottom w:val="nil"/>
          <w:right w:val="nil"/>
          <w:between w:val="nil"/>
        </w:pBdr>
        <w:spacing w:before="0" w:after="200" w:line="276" w:lineRule="auto"/>
        <w:ind w:hanging="357"/>
        <w:rPr>
          <w:b/>
          <w:sz w:val="24"/>
          <w:szCs w:val="24"/>
        </w:rPr>
      </w:pPr>
      <w:bookmarkStart w:id="33" w:name="_Toc528748836"/>
      <w:r w:rsidRPr="00C60E20">
        <w:rPr>
          <w:b/>
          <w:sz w:val="24"/>
          <w:szCs w:val="24"/>
        </w:rPr>
        <w:t>What we will do</w:t>
      </w:r>
      <w:bookmarkEnd w:id="33"/>
    </w:p>
    <w:p w14:paraId="15D87D86" w14:textId="2D5447DC" w:rsidR="0026628F" w:rsidRDefault="0026628F" w:rsidP="0026628F"/>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8700"/>
      </w:tblGrid>
      <w:tr w:rsidR="0026628F" w:rsidRPr="00CB247A" w14:paraId="4BDB7473" w14:textId="77777777" w:rsidTr="0026628F">
        <w:tc>
          <w:tcPr>
            <w:tcW w:w="8700" w:type="dxa"/>
            <w:shd w:val="clear" w:color="auto" w:fill="auto"/>
            <w:tcMar>
              <w:top w:w="100" w:type="dxa"/>
              <w:left w:w="100" w:type="dxa"/>
              <w:bottom w:w="100" w:type="dxa"/>
              <w:right w:w="100" w:type="dxa"/>
            </w:tcMar>
          </w:tcPr>
          <w:p w14:paraId="2836857E" w14:textId="77777777" w:rsidR="0026628F" w:rsidRDefault="0026628F" w:rsidP="00E116D2">
            <w:pPr>
              <w:spacing w:before="120" w:after="80" w:line="259" w:lineRule="auto"/>
              <w:ind w:left="0" w:right="60"/>
              <w:rPr>
                <w:b/>
              </w:rPr>
            </w:pPr>
            <w:r>
              <w:rPr>
                <w:b/>
              </w:rPr>
              <w:t>3.4.1 Bid Compliance Check</w:t>
            </w:r>
          </w:p>
          <w:p w14:paraId="4EAC021F" w14:textId="77777777" w:rsidR="0026628F" w:rsidRDefault="0026628F" w:rsidP="00E116D2">
            <w:pPr>
              <w:spacing w:before="120" w:after="80" w:line="259" w:lineRule="auto"/>
              <w:ind w:left="0" w:right="60"/>
            </w:pPr>
            <w:r w:rsidRPr="00CB247A">
              <w:t xml:space="preserve">First, we will complete a </w:t>
            </w:r>
            <w:r>
              <w:t>bid compliance check</w:t>
            </w:r>
            <w:r w:rsidRPr="00CB247A">
              <w:t xml:space="preserve"> to make sure that you have answered all questions and have completed the Attachment 4 - Price Schedule in line with our instructions. All bids passing the </w:t>
            </w:r>
            <w:r>
              <w:t>bid compliance check</w:t>
            </w:r>
            <w:r w:rsidRPr="00CB247A">
              <w:t xml:space="preserve"> will be progressed to the </w:t>
            </w:r>
            <w:r>
              <w:t>Qualification Envelope</w:t>
            </w:r>
            <w:r w:rsidRPr="00CB247A">
              <w:t xml:space="preserve"> Evaluation.</w:t>
            </w:r>
          </w:p>
          <w:p w14:paraId="37DA46D0" w14:textId="77777777" w:rsidR="0026628F" w:rsidRDefault="0026628F" w:rsidP="00E116D2">
            <w:pPr>
              <w:spacing w:before="120" w:after="80" w:line="259" w:lineRule="auto"/>
              <w:ind w:left="0" w:right="60"/>
              <w:rPr>
                <w:b/>
              </w:rPr>
            </w:pPr>
            <w:r>
              <w:t>You will be notified that your bid has been rejected via the eSourcing Tool and a reason will be provided.</w:t>
            </w:r>
          </w:p>
        </w:tc>
      </w:tr>
      <w:tr w:rsidR="0026628F" w:rsidRPr="00CB247A" w14:paraId="4CDF180D" w14:textId="77777777" w:rsidTr="0026628F">
        <w:tc>
          <w:tcPr>
            <w:tcW w:w="8700" w:type="dxa"/>
            <w:shd w:val="clear" w:color="auto" w:fill="auto"/>
            <w:tcMar>
              <w:top w:w="100" w:type="dxa"/>
              <w:left w:w="100" w:type="dxa"/>
              <w:bottom w:w="100" w:type="dxa"/>
              <w:right w:w="100" w:type="dxa"/>
            </w:tcMar>
          </w:tcPr>
          <w:p w14:paraId="3D0F4648" w14:textId="77777777" w:rsidR="0026628F" w:rsidRPr="00CB247A" w:rsidRDefault="0026628F" w:rsidP="00E116D2">
            <w:pPr>
              <w:spacing w:before="120" w:after="80" w:line="259" w:lineRule="auto"/>
              <w:ind w:left="0" w:right="60"/>
              <w:rPr>
                <w:b/>
              </w:rPr>
            </w:pPr>
            <w:r>
              <w:rPr>
                <w:b/>
              </w:rPr>
              <w:t>3.4.2 Qualification Envelope</w:t>
            </w:r>
            <w:r w:rsidRPr="00CB247A">
              <w:rPr>
                <w:b/>
              </w:rPr>
              <w:t xml:space="preserve"> Evaluation</w:t>
            </w:r>
          </w:p>
          <w:p w14:paraId="0E07FE38" w14:textId="77777777" w:rsidR="0026628F" w:rsidRDefault="0026628F" w:rsidP="00E116D2">
            <w:pPr>
              <w:spacing w:before="120" w:after="80" w:line="259" w:lineRule="auto"/>
              <w:ind w:right="60"/>
            </w:pPr>
            <w:r>
              <w:t>W</w:t>
            </w:r>
            <w:r w:rsidRPr="00CB247A">
              <w:t>e will complete a</w:t>
            </w:r>
            <w:r>
              <w:t>n evaluation of your responses to the Qualification Envelope</w:t>
            </w:r>
            <w:r w:rsidRPr="00CB247A">
              <w:t xml:space="preserve"> </w:t>
            </w:r>
            <w:r>
              <w:t>questions.</w:t>
            </w:r>
          </w:p>
          <w:p w14:paraId="63B05773" w14:textId="77777777" w:rsidR="0026628F" w:rsidRDefault="0026628F" w:rsidP="00E116D2">
            <w:pPr>
              <w:spacing w:before="120" w:after="80" w:line="259" w:lineRule="auto"/>
              <w:ind w:right="60"/>
            </w:pPr>
            <w:r w:rsidRPr="00CB247A">
              <w:t xml:space="preserve">All bids passing the </w:t>
            </w:r>
            <w:r>
              <w:t>Qualification Envelope</w:t>
            </w:r>
            <w:r w:rsidRPr="00CB247A">
              <w:t xml:space="preserve"> evaluation will be progressed to the Technical </w:t>
            </w:r>
            <w:r>
              <w:t xml:space="preserve">Envelope and Commercial Envelope </w:t>
            </w:r>
            <w:r w:rsidRPr="00CB247A">
              <w:t>Evaluation.</w:t>
            </w:r>
          </w:p>
          <w:p w14:paraId="7F17BDF3" w14:textId="77777777" w:rsidR="0026628F" w:rsidRPr="00CB247A" w:rsidRDefault="0026628F" w:rsidP="00E116D2">
            <w:pPr>
              <w:spacing w:before="120" w:after="80" w:line="259" w:lineRule="auto"/>
              <w:ind w:right="60"/>
            </w:pPr>
            <w:r w:rsidRPr="00710257">
              <w:rPr>
                <w:b/>
                <w:bCs/>
              </w:rPr>
              <w:t>Note:</w:t>
            </w:r>
            <w:r>
              <w:t xml:space="preserve"> Bidders who do not pass the Qualification Envelope evaluation </w:t>
            </w:r>
            <w:r w:rsidRPr="00710257">
              <w:t>will be excluded from the competition and will</w:t>
            </w:r>
            <w:r>
              <w:t xml:space="preserve"> </w:t>
            </w:r>
            <w:r w:rsidRPr="00710257">
              <w:rPr>
                <w:u w:val="single"/>
              </w:rPr>
              <w:t>not</w:t>
            </w:r>
            <w:r>
              <w:t xml:space="preserve"> receive a Technical Envelope or </w:t>
            </w:r>
            <w:r>
              <w:lastRenderedPageBreak/>
              <w:t>Commercial Envelope score. W</w:t>
            </w:r>
            <w:r w:rsidRPr="00710257">
              <w:t>e will tell you that you have been excluded from the procurement and why at award stage.</w:t>
            </w:r>
          </w:p>
        </w:tc>
      </w:tr>
      <w:tr w:rsidR="0026628F" w:rsidRPr="00CB247A" w14:paraId="1327432C" w14:textId="77777777" w:rsidTr="0026628F">
        <w:tc>
          <w:tcPr>
            <w:tcW w:w="8700" w:type="dxa"/>
            <w:shd w:val="clear" w:color="auto" w:fill="auto"/>
            <w:tcMar>
              <w:top w:w="100" w:type="dxa"/>
              <w:left w:w="100" w:type="dxa"/>
              <w:bottom w:w="100" w:type="dxa"/>
              <w:right w:w="100" w:type="dxa"/>
            </w:tcMar>
          </w:tcPr>
          <w:p w14:paraId="25AA7F78" w14:textId="77777777" w:rsidR="0026628F" w:rsidRPr="00CB247A" w:rsidRDefault="0026628F" w:rsidP="00E116D2">
            <w:pPr>
              <w:spacing w:before="120" w:after="80" w:line="259" w:lineRule="auto"/>
              <w:ind w:left="0" w:right="60"/>
              <w:rPr>
                <w:b/>
              </w:rPr>
            </w:pPr>
            <w:r>
              <w:rPr>
                <w:b/>
              </w:rPr>
              <w:lastRenderedPageBreak/>
              <w:t>3.4.3 Technical Envelope</w:t>
            </w:r>
            <w:r w:rsidRPr="00CB247A">
              <w:rPr>
                <w:b/>
              </w:rPr>
              <w:t xml:space="preserve"> Evaluation</w:t>
            </w:r>
          </w:p>
          <w:p w14:paraId="18E8E2C8" w14:textId="77777777" w:rsidR="0026628F" w:rsidRPr="00CB247A" w:rsidRDefault="0026628F" w:rsidP="00E116D2">
            <w:pPr>
              <w:spacing w:before="120" w:after="80" w:line="259" w:lineRule="auto"/>
              <w:ind w:right="60"/>
            </w:pPr>
            <w:r w:rsidRPr="00CB247A">
              <w:t xml:space="preserve">We will give your responses to the </w:t>
            </w:r>
            <w:proofErr w:type="gramStart"/>
            <w:r>
              <w:t>Technical</w:t>
            </w:r>
            <w:proofErr w:type="gramEnd"/>
            <w:r w:rsidRPr="00CB247A">
              <w:t xml:space="preserve"> questions</w:t>
            </w:r>
            <w:r w:rsidRPr="00CB247A">
              <w:rPr>
                <w:b/>
              </w:rPr>
              <w:t xml:space="preserve"> </w:t>
            </w:r>
            <w:r w:rsidRPr="00CB247A">
              <w:t>to the Authority’s evaluation panel. Each evaluator will independently assess your responses to the technical questions using the response guidance and the evaluation criteria.</w:t>
            </w:r>
          </w:p>
          <w:p w14:paraId="3950D15F" w14:textId="77777777" w:rsidR="0026628F" w:rsidRPr="00CB247A" w:rsidRDefault="0026628F" w:rsidP="00E116D2">
            <w:pPr>
              <w:spacing w:before="120" w:after="80" w:line="259" w:lineRule="auto"/>
              <w:ind w:right="60"/>
            </w:pPr>
            <w:r w:rsidRPr="00CB247A">
              <w:t>They will give a score and a reason for their score for each question they are assessing. The evaluators will enter the scores and reasons into the e-Sourcing suite.</w:t>
            </w:r>
          </w:p>
          <w:p w14:paraId="6C7D049F" w14:textId="77777777" w:rsidR="0026628F" w:rsidRPr="00CB247A" w:rsidRDefault="0026628F" w:rsidP="00E116D2">
            <w:pPr>
              <w:spacing w:before="120" w:after="80" w:line="259" w:lineRule="auto"/>
              <w:ind w:right="60"/>
            </w:pPr>
            <w:r w:rsidRPr="00CB247A">
              <w:t>If the evaluation panel wishes to clarify any areas of your bid, bid clarification questions will be issued via the e-Sourcing suite on an individual basis.</w:t>
            </w:r>
          </w:p>
        </w:tc>
      </w:tr>
      <w:tr w:rsidR="0026628F" w:rsidRPr="00CB247A" w14:paraId="2FAAF864" w14:textId="77777777" w:rsidTr="0026628F">
        <w:tc>
          <w:tcPr>
            <w:tcW w:w="8700" w:type="dxa"/>
            <w:shd w:val="clear" w:color="auto" w:fill="auto"/>
            <w:tcMar>
              <w:top w:w="100" w:type="dxa"/>
              <w:left w:w="100" w:type="dxa"/>
              <w:bottom w:w="100" w:type="dxa"/>
              <w:right w:w="100" w:type="dxa"/>
            </w:tcMar>
          </w:tcPr>
          <w:p w14:paraId="6448A8C1" w14:textId="77777777" w:rsidR="0026628F" w:rsidRPr="0026628F" w:rsidRDefault="0026628F" w:rsidP="00E116D2">
            <w:pPr>
              <w:spacing w:before="120" w:after="80" w:line="259" w:lineRule="auto"/>
              <w:ind w:left="0" w:right="60"/>
              <w:rPr>
                <w:b/>
              </w:rPr>
            </w:pPr>
            <w:r w:rsidRPr="0026628F">
              <w:rPr>
                <w:b/>
              </w:rPr>
              <w:t>3.4.4 Technical Evaluation Consensus</w:t>
            </w:r>
          </w:p>
          <w:p w14:paraId="527ECFAD" w14:textId="77777777" w:rsidR="0026628F" w:rsidRPr="0026628F" w:rsidRDefault="0026628F" w:rsidP="00E116D2">
            <w:pPr>
              <w:spacing w:before="120" w:after="80" w:line="259" w:lineRule="auto"/>
              <w:ind w:right="60"/>
            </w:pPr>
            <w:r w:rsidRPr="0026628F">
              <w:t xml:space="preserve">Once the evaluators have independently assessed your answers to the </w:t>
            </w:r>
            <w:proofErr w:type="gramStart"/>
            <w:r w:rsidRPr="0026628F">
              <w:t>questions</w:t>
            </w:r>
            <w:proofErr w:type="gramEnd"/>
            <w:r w:rsidRPr="0026628F">
              <w:t xml:space="preserve"> we will arrange for the evaluators to meet. The discussion will be facilitated.</w:t>
            </w:r>
          </w:p>
          <w:p w14:paraId="65F1F856" w14:textId="77777777" w:rsidR="0026628F" w:rsidRPr="0026628F" w:rsidRDefault="0026628F" w:rsidP="00E116D2">
            <w:pPr>
              <w:spacing w:before="120" w:after="80" w:line="259" w:lineRule="auto"/>
              <w:ind w:right="60"/>
            </w:pPr>
            <w:r w:rsidRPr="0026628F">
              <w:t>At this meeting, the evaluators will discuss the technical responses and review their scores and reasons for that score. The discussion will continue until they reach a consensus regarding the score, and reason for that score, for each question.</w:t>
            </w:r>
          </w:p>
          <w:p w14:paraId="0ED0E8F1" w14:textId="77777777" w:rsidR="0026628F" w:rsidRPr="0026628F" w:rsidRDefault="0026628F" w:rsidP="00E116D2">
            <w:pPr>
              <w:spacing w:before="120" w:after="80" w:line="259" w:lineRule="auto"/>
              <w:ind w:right="60"/>
            </w:pPr>
            <w:r w:rsidRPr="0026628F">
              <w:t xml:space="preserve">These final scores will be used to calculate your technical score. </w:t>
            </w:r>
          </w:p>
          <w:p w14:paraId="7F851607" w14:textId="77777777" w:rsidR="0026628F" w:rsidRPr="0026628F" w:rsidRDefault="0026628F" w:rsidP="00E116D2">
            <w:pPr>
              <w:spacing w:before="120" w:after="80" w:line="259" w:lineRule="auto"/>
              <w:ind w:right="60"/>
            </w:pPr>
            <w:r w:rsidRPr="0026628F">
              <w:t>If the evaluation panel wishes to clarify any areas of your bid, bid clarification questions will be issued via the e-sourcing suite on an individual basis.</w:t>
            </w:r>
          </w:p>
        </w:tc>
      </w:tr>
      <w:tr w:rsidR="0026628F" w:rsidRPr="00CB247A" w14:paraId="2ACED27E" w14:textId="77777777" w:rsidTr="0026628F">
        <w:tc>
          <w:tcPr>
            <w:tcW w:w="8700" w:type="dxa"/>
            <w:shd w:val="clear" w:color="auto" w:fill="auto"/>
            <w:tcMar>
              <w:top w:w="100" w:type="dxa"/>
              <w:left w:w="100" w:type="dxa"/>
              <w:bottom w:w="100" w:type="dxa"/>
              <w:right w:w="100" w:type="dxa"/>
            </w:tcMar>
          </w:tcPr>
          <w:p w14:paraId="4D07D2E5" w14:textId="77777777" w:rsidR="0026628F" w:rsidRPr="0026628F" w:rsidRDefault="0026628F" w:rsidP="00E116D2">
            <w:pPr>
              <w:spacing w:before="120" w:after="80" w:line="259" w:lineRule="auto"/>
              <w:ind w:left="0" w:right="60"/>
              <w:rPr>
                <w:b/>
              </w:rPr>
            </w:pPr>
            <w:r w:rsidRPr="0026628F">
              <w:rPr>
                <w:b/>
              </w:rPr>
              <w:t>3.4.5 Technical Threshold</w:t>
            </w:r>
          </w:p>
          <w:p w14:paraId="4032685E" w14:textId="5B36020C" w:rsidR="0026628F" w:rsidRPr="0026628F" w:rsidRDefault="0026628F" w:rsidP="00E116D2">
            <w:pPr>
              <w:spacing w:before="120" w:after="80" w:line="259" w:lineRule="auto"/>
              <w:ind w:left="0" w:right="60"/>
            </w:pPr>
            <w:r w:rsidRPr="0026628F">
              <w:t xml:space="preserve">Bidders must achieve a score of </w:t>
            </w:r>
            <w:r w:rsidR="00AF54C1">
              <w:rPr>
                <w:b/>
                <w:bCs/>
              </w:rPr>
              <w:t>4</w:t>
            </w:r>
            <w:r w:rsidRPr="0026628F">
              <w:rPr>
                <w:b/>
                <w:bCs/>
              </w:rPr>
              <w:t>0</w:t>
            </w:r>
            <w:r w:rsidRPr="0026628F">
              <w:rPr>
                <w:b/>
              </w:rPr>
              <w:t xml:space="preserve"> </w:t>
            </w:r>
            <w:r w:rsidRPr="0026628F">
              <w:rPr>
                <w:bCs/>
              </w:rPr>
              <w:t>or more</w:t>
            </w:r>
            <w:r w:rsidRPr="0026628F">
              <w:t xml:space="preserve"> for each of the technical evaluation questions.</w:t>
            </w:r>
          </w:p>
          <w:p w14:paraId="68DABB6F" w14:textId="77777777" w:rsidR="0026628F" w:rsidRPr="0026628F" w:rsidRDefault="0026628F" w:rsidP="00E116D2">
            <w:pPr>
              <w:spacing w:before="120" w:after="80" w:line="259" w:lineRule="auto"/>
              <w:ind w:left="0" w:right="60"/>
            </w:pPr>
          </w:p>
          <w:p w14:paraId="2A5570A2" w14:textId="77777777" w:rsidR="0026628F" w:rsidRPr="0026628F" w:rsidRDefault="0026628F" w:rsidP="00E116D2">
            <w:pPr>
              <w:spacing w:before="120" w:after="80" w:line="259" w:lineRule="auto"/>
              <w:ind w:left="0" w:right="60"/>
            </w:pPr>
            <w:r w:rsidRPr="0026628F">
              <w:rPr>
                <w:b/>
                <w:bCs/>
              </w:rPr>
              <w:t>Note:</w:t>
            </w:r>
            <w:r w:rsidRPr="0026628F">
              <w:t xml:space="preserve"> If you have not met the minimum acceptable score for each question, you will be excluded from the competition and you will not receive a Commercial score. We will tell you that you have been excluded from the procurement and why at award stage.</w:t>
            </w:r>
          </w:p>
        </w:tc>
      </w:tr>
      <w:tr w:rsidR="0026628F" w:rsidRPr="00CB247A" w14:paraId="72F96A9F" w14:textId="77777777" w:rsidTr="0026628F">
        <w:tc>
          <w:tcPr>
            <w:tcW w:w="8700" w:type="dxa"/>
            <w:shd w:val="clear" w:color="auto" w:fill="auto"/>
            <w:tcMar>
              <w:top w:w="100" w:type="dxa"/>
              <w:left w:w="100" w:type="dxa"/>
              <w:bottom w:w="100" w:type="dxa"/>
              <w:right w:w="100" w:type="dxa"/>
            </w:tcMar>
          </w:tcPr>
          <w:p w14:paraId="5B6DE4DE" w14:textId="77777777" w:rsidR="0026628F" w:rsidRPr="00CB247A" w:rsidRDefault="0026628F" w:rsidP="00E116D2">
            <w:pPr>
              <w:spacing w:before="120" w:after="80" w:line="259" w:lineRule="auto"/>
              <w:ind w:left="0" w:right="60"/>
              <w:rPr>
                <w:b/>
              </w:rPr>
            </w:pPr>
            <w:r>
              <w:rPr>
                <w:b/>
              </w:rPr>
              <w:t>3.4.6 Commercial Envelope</w:t>
            </w:r>
            <w:r w:rsidRPr="00CB247A">
              <w:rPr>
                <w:b/>
              </w:rPr>
              <w:t xml:space="preserve"> Evaluation</w:t>
            </w:r>
          </w:p>
          <w:p w14:paraId="21F20239" w14:textId="77777777" w:rsidR="0026628F" w:rsidRPr="0026628F" w:rsidRDefault="0026628F" w:rsidP="00E116D2">
            <w:pPr>
              <w:spacing w:before="120" w:after="80" w:line="259" w:lineRule="auto"/>
              <w:ind w:right="60"/>
            </w:pPr>
            <w:r w:rsidRPr="00CB247A">
              <w:t xml:space="preserve">We will consider your commercial response and conduct compliance checks, review for abnormal </w:t>
            </w:r>
            <w:proofErr w:type="gramStart"/>
            <w:r w:rsidRPr="00CB247A">
              <w:t>bids</w:t>
            </w:r>
            <w:proofErr w:type="gramEnd"/>
            <w:r w:rsidRPr="00CB247A">
              <w:t xml:space="preserve"> and conduct any clarifications required to formally </w:t>
            </w:r>
            <w:r w:rsidRPr="00CB247A">
              <w:lastRenderedPageBreak/>
              <w:t xml:space="preserve">evaluate your submission. This </w:t>
            </w:r>
            <w:r w:rsidRPr="0026628F">
              <w:t>will be conducted in tandem with the technical evaluations and completed by a commercial evaluation panel.</w:t>
            </w:r>
          </w:p>
          <w:p w14:paraId="5C4C1BEC" w14:textId="77777777" w:rsidR="0026628F" w:rsidRPr="00CB247A" w:rsidRDefault="0026628F" w:rsidP="00E116D2">
            <w:pPr>
              <w:spacing w:before="120" w:after="80" w:line="259" w:lineRule="auto"/>
              <w:ind w:right="60"/>
            </w:pPr>
            <w:r w:rsidRPr="0026628F">
              <w:t>We will only calculate your commercial score using the scoring mechanism outlined within the Bid Pack. However, if you failed to meet the minimum acceptable score during the technical evaluation you will not receive a score for the Commercial Envelope.</w:t>
            </w:r>
          </w:p>
          <w:p w14:paraId="6ED8170E" w14:textId="77777777" w:rsidR="0026628F" w:rsidRPr="00CB247A" w:rsidRDefault="0026628F" w:rsidP="00E116D2">
            <w:pPr>
              <w:spacing w:before="120" w:after="80" w:line="259" w:lineRule="auto"/>
              <w:ind w:right="60"/>
            </w:pPr>
            <w:r w:rsidRPr="00CB247A">
              <w:t>If we wish to clarify any areas of your bid, bid clarification questions will be issued via the e-sourcing suite on an individual basis.</w:t>
            </w:r>
          </w:p>
        </w:tc>
      </w:tr>
      <w:tr w:rsidR="0026628F" w:rsidRPr="00CB247A" w14:paraId="7BFF9A8A" w14:textId="77777777" w:rsidTr="0026628F">
        <w:tc>
          <w:tcPr>
            <w:tcW w:w="8700" w:type="dxa"/>
            <w:shd w:val="clear" w:color="auto" w:fill="auto"/>
            <w:tcMar>
              <w:top w:w="100" w:type="dxa"/>
              <w:left w:w="100" w:type="dxa"/>
              <w:bottom w:w="100" w:type="dxa"/>
              <w:right w:w="100" w:type="dxa"/>
            </w:tcMar>
          </w:tcPr>
          <w:p w14:paraId="657C3D63" w14:textId="77777777" w:rsidR="0026628F" w:rsidRPr="00CB247A" w:rsidRDefault="0026628F" w:rsidP="00E116D2">
            <w:pPr>
              <w:spacing w:before="120" w:after="80" w:line="259" w:lineRule="auto"/>
              <w:ind w:left="60" w:right="60"/>
              <w:rPr>
                <w:b/>
              </w:rPr>
            </w:pPr>
            <w:r w:rsidRPr="00CB247A">
              <w:rPr>
                <w:b/>
              </w:rPr>
              <w:lastRenderedPageBreak/>
              <w:t>Final Score</w:t>
            </w:r>
          </w:p>
          <w:p w14:paraId="6A4BE0E5" w14:textId="77777777" w:rsidR="0026628F" w:rsidRPr="00CB247A" w:rsidRDefault="0026628F" w:rsidP="00E116D2">
            <w:pPr>
              <w:spacing w:before="120" w:after="80" w:line="259" w:lineRule="auto"/>
              <w:ind w:left="60" w:right="60"/>
            </w:pPr>
            <w:r w:rsidRPr="00CB247A">
              <w:t xml:space="preserve">Your technical score will be added to your commercial score, to create your final score. </w:t>
            </w:r>
          </w:p>
        </w:tc>
      </w:tr>
      <w:tr w:rsidR="0026628F" w:rsidRPr="00CB247A" w14:paraId="1C399781" w14:textId="77777777" w:rsidTr="0026628F">
        <w:tc>
          <w:tcPr>
            <w:tcW w:w="8700" w:type="dxa"/>
            <w:shd w:val="clear" w:color="auto" w:fill="auto"/>
            <w:tcMar>
              <w:top w:w="100" w:type="dxa"/>
              <w:left w:w="100" w:type="dxa"/>
              <w:bottom w:w="100" w:type="dxa"/>
              <w:right w:w="100" w:type="dxa"/>
            </w:tcMar>
          </w:tcPr>
          <w:p w14:paraId="17D888CF" w14:textId="77777777" w:rsidR="0026628F" w:rsidRPr="00CB247A" w:rsidRDefault="0026628F" w:rsidP="00E116D2">
            <w:pPr>
              <w:spacing w:before="120" w:after="80" w:line="259" w:lineRule="auto"/>
              <w:ind w:left="0" w:right="60"/>
              <w:rPr>
                <w:b/>
              </w:rPr>
            </w:pPr>
            <w:r w:rsidRPr="00CB247A">
              <w:rPr>
                <w:b/>
              </w:rPr>
              <w:t>Award</w:t>
            </w:r>
          </w:p>
          <w:p w14:paraId="69053D98" w14:textId="222B7448" w:rsidR="0026628F" w:rsidRPr="00CB247A" w:rsidRDefault="0026628F" w:rsidP="00E116D2">
            <w:pPr>
              <w:spacing w:before="120" w:after="80" w:line="259" w:lineRule="auto"/>
              <w:ind w:right="60"/>
            </w:pPr>
            <w:r w:rsidRPr="00CB247A">
              <w:t xml:space="preserve">Award will be made to the successful bidder, subject to contract. </w:t>
            </w:r>
          </w:p>
          <w:p w14:paraId="0918EC9A" w14:textId="59062D4B" w:rsidR="0026628F" w:rsidRPr="00CB247A" w:rsidRDefault="0026628F" w:rsidP="00E116D2">
            <w:pPr>
              <w:spacing w:before="120" w:after="80" w:line="259" w:lineRule="auto"/>
              <w:ind w:right="60"/>
              <w:rPr>
                <w:highlight w:val="white"/>
              </w:rPr>
            </w:pPr>
            <w:r w:rsidRPr="00CB247A">
              <w:rPr>
                <w:highlight w:val="white"/>
              </w:rPr>
              <w:t>We will notify the successful bidder and unsuccessful bidder</w:t>
            </w:r>
            <w:r w:rsidRPr="00CB247A">
              <w:t>s</w:t>
            </w:r>
            <w:r>
              <w:t>,</w:t>
            </w:r>
            <w:r w:rsidRPr="00CB247A">
              <w:t xml:space="preserve"> </w:t>
            </w:r>
            <w:r w:rsidRPr="00CB247A">
              <w:rPr>
                <w:highlight w:val="white"/>
              </w:rPr>
              <w:t xml:space="preserve">providing feedback via the e-sourcing suite. </w:t>
            </w:r>
          </w:p>
        </w:tc>
      </w:tr>
    </w:tbl>
    <w:p w14:paraId="74911171" w14:textId="54C17B50" w:rsidR="0026628F" w:rsidRDefault="0026628F" w:rsidP="0026628F">
      <w:pPr>
        <w:pStyle w:val="Heading1"/>
        <w:ind w:left="720"/>
        <w:rPr>
          <w:sz w:val="24"/>
          <w:szCs w:val="24"/>
        </w:rPr>
      </w:pPr>
    </w:p>
    <w:p w14:paraId="1DA48022" w14:textId="77777777" w:rsidR="0026628F" w:rsidRDefault="0026628F">
      <w:pPr>
        <w:rPr>
          <w:b/>
        </w:rPr>
      </w:pPr>
      <w:r>
        <w:br w:type="page"/>
      </w:r>
    </w:p>
    <w:p w14:paraId="1D46587B" w14:textId="53D6DAB4" w:rsidR="00791F86" w:rsidRPr="00A5568B" w:rsidRDefault="004856AF" w:rsidP="00BE35D5">
      <w:pPr>
        <w:pStyle w:val="Heading1"/>
        <w:numPr>
          <w:ilvl w:val="0"/>
          <w:numId w:val="10"/>
        </w:numPr>
        <w:rPr>
          <w:sz w:val="24"/>
          <w:szCs w:val="24"/>
        </w:rPr>
      </w:pPr>
      <w:bookmarkStart w:id="34" w:name="_44sinio" w:colFirst="0" w:colLast="0"/>
      <w:bookmarkStart w:id="35" w:name="_Toc139251270"/>
      <w:bookmarkEnd w:id="34"/>
      <w:r w:rsidRPr="00A5568B">
        <w:rPr>
          <w:sz w:val="24"/>
          <w:szCs w:val="24"/>
        </w:rPr>
        <w:lastRenderedPageBreak/>
        <w:t>Marking Scheme</w:t>
      </w:r>
      <w:bookmarkEnd w:id="35"/>
    </w:p>
    <w:p w14:paraId="1F1CDB5B" w14:textId="5D046D50" w:rsidR="003D4679" w:rsidRDefault="003D4679" w:rsidP="00BE35D5">
      <w:pPr>
        <w:pStyle w:val="Heading3"/>
        <w:numPr>
          <w:ilvl w:val="1"/>
          <w:numId w:val="10"/>
        </w:numPr>
        <w:pBdr>
          <w:top w:val="nil"/>
          <w:left w:val="nil"/>
          <w:bottom w:val="nil"/>
          <w:right w:val="nil"/>
          <w:between w:val="nil"/>
        </w:pBdr>
        <w:spacing w:before="0" w:after="200" w:line="276" w:lineRule="auto"/>
        <w:rPr>
          <w:sz w:val="24"/>
          <w:szCs w:val="24"/>
        </w:rPr>
      </w:pPr>
      <w:bookmarkStart w:id="36" w:name="_Toc528748838"/>
      <w:r w:rsidRPr="00791F86">
        <w:rPr>
          <w:sz w:val="24"/>
          <w:szCs w:val="24"/>
        </w:rPr>
        <w:t xml:space="preserve">The evaluation criteria set out below will be used during the </w:t>
      </w:r>
      <w:r w:rsidR="00641F40">
        <w:rPr>
          <w:sz w:val="24"/>
          <w:szCs w:val="24"/>
        </w:rPr>
        <w:t>Technical</w:t>
      </w:r>
      <w:r w:rsidR="00641F40" w:rsidRPr="00791F86">
        <w:rPr>
          <w:sz w:val="24"/>
          <w:szCs w:val="24"/>
        </w:rPr>
        <w:t xml:space="preserve"> </w:t>
      </w:r>
      <w:r w:rsidRPr="00686AF7">
        <w:rPr>
          <w:sz w:val="24"/>
          <w:szCs w:val="24"/>
        </w:rPr>
        <w:t>Evaluation</w:t>
      </w:r>
      <w:r w:rsidR="00DD406B">
        <w:rPr>
          <w:sz w:val="24"/>
          <w:szCs w:val="24"/>
        </w:rPr>
        <w:t>s</w:t>
      </w:r>
      <w:r w:rsidRPr="00791F86">
        <w:rPr>
          <w:sz w:val="24"/>
          <w:szCs w:val="24"/>
        </w:rPr>
        <w:t>:</w:t>
      </w:r>
      <w:bookmarkEnd w:id="36"/>
    </w:p>
    <w:tbl>
      <w:tblPr>
        <w:tblW w:w="9527" w:type="dxa"/>
        <w:tblInd w:w="132" w:type="dxa"/>
        <w:tblCellMar>
          <w:left w:w="0" w:type="dxa"/>
          <w:right w:w="0" w:type="dxa"/>
        </w:tblCellMar>
        <w:tblLook w:val="04A0" w:firstRow="1" w:lastRow="0" w:firstColumn="1" w:lastColumn="0" w:noHBand="0" w:noVBand="1"/>
      </w:tblPr>
      <w:tblGrid>
        <w:gridCol w:w="1329"/>
        <w:gridCol w:w="8198"/>
      </w:tblGrid>
      <w:tr w:rsidR="00ED5D4B" w14:paraId="437156CA" w14:textId="77777777" w:rsidTr="03A09ED6">
        <w:trPr>
          <w:trHeight w:val="541"/>
        </w:trPr>
        <w:tc>
          <w:tcPr>
            <w:tcW w:w="1329"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18F3F48E" w14:textId="77777777" w:rsidR="00ED5D4B" w:rsidRDefault="00ED5D4B">
            <w:pPr>
              <w:spacing w:before="120"/>
              <w:contextualSpacing/>
              <w:jc w:val="center"/>
            </w:pPr>
            <w:r>
              <w:t>Mark</w:t>
            </w:r>
          </w:p>
        </w:tc>
        <w:tc>
          <w:tcPr>
            <w:tcW w:w="8198"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61F9B3BD" w14:textId="77777777" w:rsidR="00ED5D4B" w:rsidRDefault="00ED5D4B">
            <w:pPr>
              <w:spacing w:before="120"/>
              <w:contextualSpacing/>
              <w:jc w:val="both"/>
              <w:rPr>
                <w:rFonts w:ascii="Calibri" w:hAnsi="Calibri" w:cs="Calibri"/>
              </w:rPr>
            </w:pPr>
            <w:r>
              <w:t>Comment</w:t>
            </w:r>
          </w:p>
        </w:tc>
      </w:tr>
      <w:tr w:rsidR="00ED5D4B" w14:paraId="1B86CC9B" w14:textId="77777777" w:rsidTr="03A09ED6">
        <w:trPr>
          <w:trHeight w:val="846"/>
        </w:trPr>
        <w:tc>
          <w:tcPr>
            <w:tcW w:w="13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B6A42" w14:textId="08CF627D" w:rsidR="00ED5D4B" w:rsidRPr="0066270B" w:rsidRDefault="00A21CE6">
            <w:pPr>
              <w:spacing w:before="120"/>
              <w:contextualSpacing/>
              <w:jc w:val="center"/>
            </w:pPr>
            <w:r>
              <w:t>0</w:t>
            </w:r>
          </w:p>
        </w:tc>
        <w:tc>
          <w:tcPr>
            <w:tcW w:w="8198" w:type="dxa"/>
            <w:tcBorders>
              <w:top w:val="nil"/>
              <w:left w:val="nil"/>
              <w:bottom w:val="single" w:sz="8" w:space="0" w:color="auto"/>
              <w:right w:val="single" w:sz="8" w:space="0" w:color="auto"/>
            </w:tcBorders>
            <w:tcMar>
              <w:top w:w="0" w:type="dxa"/>
              <w:left w:w="108" w:type="dxa"/>
              <w:bottom w:w="0" w:type="dxa"/>
              <w:right w:w="108" w:type="dxa"/>
            </w:tcMar>
            <w:hideMark/>
          </w:tcPr>
          <w:p w14:paraId="2CC84EE1" w14:textId="77777777" w:rsidR="00ED5D4B" w:rsidRPr="00391D56" w:rsidRDefault="00ED5D4B">
            <w:pPr>
              <w:spacing w:before="120"/>
              <w:contextualSpacing/>
              <w:jc w:val="both"/>
            </w:pPr>
            <w:r w:rsidRPr="00391D56">
              <w:rPr>
                <w:b/>
              </w:rPr>
              <w:t>Failed to provide confidence</w:t>
            </w:r>
            <w:r w:rsidRPr="00391D56">
              <w:t xml:space="preserve"> that the proposal will meet the requirements.  An unacceptable response with serious reservations.</w:t>
            </w:r>
          </w:p>
        </w:tc>
      </w:tr>
      <w:tr w:rsidR="00ED5D4B" w14:paraId="7066987E" w14:textId="77777777" w:rsidTr="03A09ED6">
        <w:trPr>
          <w:trHeight w:val="1252"/>
        </w:trPr>
        <w:tc>
          <w:tcPr>
            <w:tcW w:w="13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418FF" w14:textId="41F0F719" w:rsidR="00ED5D4B" w:rsidRPr="0066270B" w:rsidRDefault="008B0965">
            <w:pPr>
              <w:spacing w:before="120"/>
              <w:contextualSpacing/>
              <w:jc w:val="center"/>
            </w:pPr>
            <w:r>
              <w:t>2</w:t>
            </w:r>
            <w:r w:rsidR="00A21CE6">
              <w:t>0</w:t>
            </w:r>
          </w:p>
        </w:tc>
        <w:tc>
          <w:tcPr>
            <w:tcW w:w="8198" w:type="dxa"/>
            <w:tcBorders>
              <w:top w:val="nil"/>
              <w:left w:val="nil"/>
              <w:bottom w:val="single" w:sz="8" w:space="0" w:color="auto"/>
              <w:right w:val="single" w:sz="8" w:space="0" w:color="auto"/>
            </w:tcBorders>
            <w:tcMar>
              <w:top w:w="0" w:type="dxa"/>
              <w:left w:w="108" w:type="dxa"/>
              <w:bottom w:w="0" w:type="dxa"/>
              <w:right w:w="108" w:type="dxa"/>
            </w:tcMar>
            <w:hideMark/>
          </w:tcPr>
          <w:p w14:paraId="241FBB71" w14:textId="77777777" w:rsidR="00ED5D4B" w:rsidRPr="00391D56" w:rsidRDefault="00ED5D4B">
            <w:pPr>
              <w:spacing w:before="120"/>
              <w:ind w:left="78" w:hanging="78"/>
              <w:contextualSpacing/>
              <w:jc w:val="both"/>
            </w:pPr>
            <w:r w:rsidRPr="00391D56">
              <w:rPr>
                <w:b/>
              </w:rPr>
              <w:t>A Poor response with reservations</w:t>
            </w:r>
            <w:r w:rsidRPr="00391D56">
              <w:t>.  The response lacks convincing detail with risk that the proposal will not be successful in meeting all the requirements.</w:t>
            </w:r>
          </w:p>
        </w:tc>
      </w:tr>
      <w:tr w:rsidR="00ED5D4B" w14:paraId="22E08DF8" w14:textId="77777777" w:rsidTr="03A09ED6">
        <w:trPr>
          <w:trHeight w:val="1252"/>
        </w:trPr>
        <w:tc>
          <w:tcPr>
            <w:tcW w:w="13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50DB0" w14:textId="19FD29E0" w:rsidR="00ED5D4B" w:rsidRPr="0066270B" w:rsidRDefault="00547CD2">
            <w:pPr>
              <w:spacing w:before="120"/>
              <w:contextualSpacing/>
              <w:jc w:val="center"/>
            </w:pPr>
            <w:r>
              <w:t>4</w:t>
            </w:r>
            <w:r w:rsidR="00ED5D4B" w:rsidRPr="0066270B">
              <w:t>0</w:t>
            </w:r>
          </w:p>
        </w:tc>
        <w:tc>
          <w:tcPr>
            <w:tcW w:w="8198" w:type="dxa"/>
            <w:tcBorders>
              <w:top w:val="nil"/>
              <w:left w:val="nil"/>
              <w:bottom w:val="single" w:sz="8" w:space="0" w:color="auto"/>
              <w:right w:val="single" w:sz="8" w:space="0" w:color="auto"/>
            </w:tcBorders>
            <w:tcMar>
              <w:top w:w="0" w:type="dxa"/>
              <w:left w:w="108" w:type="dxa"/>
              <w:bottom w:w="0" w:type="dxa"/>
              <w:right w:w="108" w:type="dxa"/>
            </w:tcMar>
            <w:hideMark/>
          </w:tcPr>
          <w:p w14:paraId="161AF2C8" w14:textId="27B1B5BE" w:rsidR="00ED5D4B" w:rsidRPr="00391D56" w:rsidRDefault="00ED5D4B">
            <w:pPr>
              <w:spacing w:before="120"/>
              <w:ind w:left="78" w:hanging="78"/>
              <w:contextualSpacing/>
              <w:jc w:val="both"/>
            </w:pPr>
            <w:r w:rsidRPr="03A09ED6">
              <w:rPr>
                <w:b/>
                <w:bCs/>
              </w:rPr>
              <w:t>An Acceptable response that meets the requirements</w:t>
            </w:r>
            <w:r>
              <w:t xml:space="preserve"> – the response generally meets the </w:t>
            </w:r>
            <w:r w:rsidR="1D2FA538">
              <w:t>requirements but</w:t>
            </w:r>
            <w:r>
              <w:t xml:space="preserve"> lacks sufficient detail to warrant a higher mark.</w:t>
            </w:r>
          </w:p>
        </w:tc>
      </w:tr>
      <w:tr w:rsidR="00ED5D4B" w14:paraId="68629429" w14:textId="77777777" w:rsidTr="03A09ED6">
        <w:trPr>
          <w:trHeight w:val="846"/>
        </w:trPr>
        <w:tc>
          <w:tcPr>
            <w:tcW w:w="13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3161F" w14:textId="1BDF4E08" w:rsidR="00ED5D4B" w:rsidRPr="0066270B" w:rsidRDefault="007A4044">
            <w:pPr>
              <w:spacing w:before="120"/>
              <w:contextualSpacing/>
              <w:jc w:val="center"/>
            </w:pPr>
            <w:r>
              <w:t>6</w:t>
            </w:r>
            <w:r w:rsidR="00A21CE6">
              <w:t>0</w:t>
            </w:r>
          </w:p>
        </w:tc>
        <w:tc>
          <w:tcPr>
            <w:tcW w:w="8198" w:type="dxa"/>
            <w:tcBorders>
              <w:top w:val="nil"/>
              <w:left w:val="nil"/>
              <w:bottom w:val="single" w:sz="8" w:space="0" w:color="auto"/>
              <w:right w:val="single" w:sz="8" w:space="0" w:color="auto"/>
            </w:tcBorders>
            <w:tcMar>
              <w:top w:w="0" w:type="dxa"/>
              <w:left w:w="108" w:type="dxa"/>
              <w:bottom w:w="0" w:type="dxa"/>
              <w:right w:w="108" w:type="dxa"/>
            </w:tcMar>
            <w:hideMark/>
          </w:tcPr>
          <w:p w14:paraId="4064717D" w14:textId="77777777" w:rsidR="00ED5D4B" w:rsidRPr="00391D56" w:rsidRDefault="00ED5D4B">
            <w:pPr>
              <w:spacing w:before="120"/>
              <w:ind w:left="78" w:hanging="78"/>
              <w:contextualSpacing/>
              <w:jc w:val="both"/>
            </w:pPr>
            <w:r w:rsidRPr="00391D56">
              <w:rPr>
                <w:b/>
              </w:rPr>
              <w:t>A Good response that meets the requirements</w:t>
            </w:r>
            <w:r w:rsidRPr="00391D56">
              <w:t xml:space="preserve"> with good supporting evidence.  Demonstrates good understanding. </w:t>
            </w:r>
          </w:p>
        </w:tc>
      </w:tr>
      <w:tr w:rsidR="000F0640" w:rsidRPr="00ED5D4B" w14:paraId="1D456F36" w14:textId="77777777" w:rsidTr="03A09ED6">
        <w:trPr>
          <w:trHeight w:val="1269"/>
        </w:trPr>
        <w:tc>
          <w:tcPr>
            <w:tcW w:w="13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4D7C89" w14:textId="176DEDF0" w:rsidR="000F0640" w:rsidRPr="0066270B" w:rsidRDefault="000F0640">
            <w:pPr>
              <w:spacing w:before="120"/>
              <w:contextualSpacing/>
              <w:jc w:val="center"/>
            </w:pPr>
            <w:r>
              <w:t>80</w:t>
            </w:r>
          </w:p>
        </w:tc>
        <w:tc>
          <w:tcPr>
            <w:tcW w:w="8198" w:type="dxa"/>
            <w:tcBorders>
              <w:top w:val="nil"/>
              <w:left w:val="nil"/>
              <w:bottom w:val="single" w:sz="8" w:space="0" w:color="auto"/>
              <w:right w:val="single" w:sz="8" w:space="0" w:color="auto"/>
            </w:tcBorders>
            <w:tcMar>
              <w:top w:w="0" w:type="dxa"/>
              <w:left w:w="108" w:type="dxa"/>
              <w:bottom w:w="0" w:type="dxa"/>
              <w:right w:w="108" w:type="dxa"/>
            </w:tcMar>
          </w:tcPr>
          <w:p w14:paraId="4FAF9073" w14:textId="368A4B7F" w:rsidR="000F0640" w:rsidRPr="00391D56" w:rsidRDefault="000F0640">
            <w:pPr>
              <w:spacing w:before="120"/>
              <w:ind w:left="78" w:hanging="78"/>
              <w:contextualSpacing/>
              <w:jc w:val="both"/>
              <w:rPr>
                <w:b/>
              </w:rPr>
            </w:pPr>
            <w:r>
              <w:rPr>
                <w:b/>
              </w:rPr>
              <w:t xml:space="preserve">A strong response that meets the requirements </w:t>
            </w:r>
            <w:r w:rsidR="005A7261" w:rsidRPr="00391D56">
              <w:t>Indicates an excellent response with detailed supporting evidence and no weaknesses resulting in a high level of confidence.</w:t>
            </w:r>
          </w:p>
        </w:tc>
      </w:tr>
      <w:tr w:rsidR="00ED5D4B" w:rsidRPr="00ED5D4B" w14:paraId="3D9180BB" w14:textId="77777777" w:rsidTr="03A09ED6">
        <w:trPr>
          <w:trHeight w:val="1269"/>
        </w:trPr>
        <w:tc>
          <w:tcPr>
            <w:tcW w:w="13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ADB3D" w14:textId="77777777" w:rsidR="00ED5D4B" w:rsidRPr="0066270B" w:rsidRDefault="00ED5D4B">
            <w:pPr>
              <w:spacing w:before="120"/>
              <w:contextualSpacing/>
              <w:jc w:val="center"/>
            </w:pPr>
            <w:r w:rsidRPr="0066270B">
              <w:t>100</w:t>
            </w:r>
          </w:p>
        </w:tc>
        <w:tc>
          <w:tcPr>
            <w:tcW w:w="8198" w:type="dxa"/>
            <w:tcBorders>
              <w:top w:val="nil"/>
              <w:left w:val="nil"/>
              <w:bottom w:val="single" w:sz="8" w:space="0" w:color="auto"/>
              <w:right w:val="single" w:sz="8" w:space="0" w:color="auto"/>
            </w:tcBorders>
            <w:tcMar>
              <w:top w:w="0" w:type="dxa"/>
              <w:left w:w="108" w:type="dxa"/>
              <w:bottom w:w="0" w:type="dxa"/>
              <w:right w:w="108" w:type="dxa"/>
            </w:tcMar>
            <w:hideMark/>
          </w:tcPr>
          <w:p w14:paraId="6F196DAD" w14:textId="59AB2ADA" w:rsidR="00ED5D4B" w:rsidRPr="00391D56" w:rsidRDefault="00ED5D4B">
            <w:pPr>
              <w:spacing w:before="120"/>
              <w:ind w:left="78" w:hanging="78"/>
              <w:contextualSpacing/>
              <w:jc w:val="both"/>
            </w:pPr>
            <w:r w:rsidRPr="00391D56">
              <w:rPr>
                <w:b/>
              </w:rPr>
              <w:t>An Excellent comprehensive response</w:t>
            </w:r>
            <w:r w:rsidRPr="00391D56">
              <w:t xml:space="preserve"> that meets the requirements</w:t>
            </w:r>
            <w:r w:rsidR="00A90C39">
              <w:t xml:space="preserve"> </w:t>
            </w:r>
            <w:r w:rsidR="00804008">
              <w:t xml:space="preserve">with no weaknesses </w:t>
            </w:r>
            <w:r w:rsidR="0006068C">
              <w:t>i</w:t>
            </w:r>
            <w:r w:rsidR="006C2E19">
              <w:t>nspiring a high level of confidence</w:t>
            </w:r>
            <w:r w:rsidR="00A90C39">
              <w:t xml:space="preserve"> and goes beyond </w:t>
            </w:r>
            <w:r w:rsidR="00871A6E">
              <w:t xml:space="preserve">the requirements </w:t>
            </w:r>
            <w:r w:rsidR="008E143D">
              <w:t>of the Contract</w:t>
            </w:r>
            <w:r w:rsidRPr="00391D56">
              <w:t xml:space="preserve">.  </w:t>
            </w:r>
          </w:p>
        </w:tc>
      </w:tr>
    </w:tbl>
    <w:p w14:paraId="521B8CFB" w14:textId="3E3A65A2" w:rsidR="00125720" w:rsidRPr="00766092" w:rsidRDefault="00125720" w:rsidP="00BE35D5">
      <w:pPr>
        <w:pStyle w:val="Heading1"/>
        <w:numPr>
          <w:ilvl w:val="0"/>
          <w:numId w:val="10"/>
        </w:numPr>
        <w:rPr>
          <w:sz w:val="24"/>
          <w:szCs w:val="24"/>
        </w:rPr>
      </w:pPr>
      <w:bookmarkStart w:id="37" w:name="_Toc139251271"/>
      <w:r w:rsidRPr="00766092">
        <w:rPr>
          <w:sz w:val="24"/>
          <w:szCs w:val="24"/>
        </w:rPr>
        <w:lastRenderedPageBreak/>
        <w:t>Qualification Envelope Evaluation</w:t>
      </w:r>
      <w:bookmarkEnd w:id="37"/>
    </w:p>
    <w:p w14:paraId="2BAFEA48" w14:textId="0240FDA0" w:rsidR="00042D4D" w:rsidRPr="00766092" w:rsidRDefault="00042D4D" w:rsidP="00265FDD">
      <w:pPr>
        <w:pStyle w:val="Heading3"/>
        <w:numPr>
          <w:ilvl w:val="1"/>
          <w:numId w:val="10"/>
        </w:numPr>
        <w:pBdr>
          <w:top w:val="nil"/>
          <w:left w:val="nil"/>
          <w:bottom w:val="nil"/>
          <w:right w:val="nil"/>
          <w:between w:val="nil"/>
        </w:pBdr>
        <w:spacing w:before="0" w:after="200" w:line="276" w:lineRule="auto"/>
        <w:jc w:val="both"/>
        <w:rPr>
          <w:sz w:val="24"/>
          <w:szCs w:val="24"/>
        </w:rPr>
      </w:pPr>
      <w:bookmarkStart w:id="38" w:name="_Toc528748840"/>
      <w:r w:rsidRPr="00766092">
        <w:rPr>
          <w:sz w:val="24"/>
          <w:szCs w:val="24"/>
        </w:rPr>
        <w:t>Supplier Selection Questionnaire</w:t>
      </w:r>
    </w:p>
    <w:p w14:paraId="67D00F2E" w14:textId="16AAA606" w:rsidR="00125720" w:rsidRPr="00791F86" w:rsidRDefault="00125720" w:rsidP="001A757A">
      <w:pPr>
        <w:pStyle w:val="Heading3"/>
        <w:numPr>
          <w:ilvl w:val="1"/>
          <w:numId w:val="10"/>
        </w:numPr>
        <w:pBdr>
          <w:top w:val="nil"/>
          <w:left w:val="nil"/>
          <w:bottom w:val="nil"/>
          <w:right w:val="nil"/>
          <w:between w:val="nil"/>
        </w:pBdr>
        <w:spacing w:before="0" w:after="200" w:line="276" w:lineRule="auto"/>
        <w:jc w:val="both"/>
        <w:rPr>
          <w:sz w:val="24"/>
          <w:szCs w:val="24"/>
        </w:rPr>
      </w:pPr>
      <w:r w:rsidRPr="00391D56">
        <w:rPr>
          <w:sz w:val="24"/>
          <w:szCs w:val="24"/>
        </w:rPr>
        <w:t>Questions 1 and 2 are</w:t>
      </w:r>
      <w:r w:rsidRPr="00791F86">
        <w:rPr>
          <w:sz w:val="24"/>
          <w:szCs w:val="24"/>
        </w:rPr>
        <w:t xml:space="preserve"> mandatory questions and will be evaluated PASS / FAIL. If you fail any of these questions, you will be excluded from the competition. We will tell you that your bid has been excluded.</w:t>
      </w:r>
      <w:bookmarkEnd w:id="38"/>
    </w:p>
    <w:p w14:paraId="63F690B6" w14:textId="401D6B97" w:rsidR="00791F86" w:rsidRPr="00A5568B" w:rsidRDefault="00641F40" w:rsidP="001A757A">
      <w:pPr>
        <w:pStyle w:val="Heading1"/>
        <w:numPr>
          <w:ilvl w:val="0"/>
          <w:numId w:val="10"/>
        </w:numPr>
        <w:jc w:val="both"/>
        <w:rPr>
          <w:sz w:val="24"/>
          <w:szCs w:val="24"/>
        </w:rPr>
      </w:pPr>
      <w:bookmarkStart w:id="39" w:name="_Toc139251272"/>
      <w:r w:rsidRPr="00A5568B">
        <w:rPr>
          <w:sz w:val="24"/>
          <w:szCs w:val="24"/>
        </w:rPr>
        <w:t xml:space="preserve">Technical </w:t>
      </w:r>
      <w:r w:rsidR="00125720" w:rsidRPr="00A5568B">
        <w:rPr>
          <w:sz w:val="24"/>
          <w:szCs w:val="24"/>
        </w:rPr>
        <w:t xml:space="preserve">Envelope </w:t>
      </w:r>
      <w:r w:rsidR="004856AF" w:rsidRPr="00A5568B">
        <w:rPr>
          <w:sz w:val="24"/>
          <w:szCs w:val="24"/>
        </w:rPr>
        <w:t>Evaluation</w:t>
      </w:r>
      <w:bookmarkEnd w:id="39"/>
    </w:p>
    <w:p w14:paraId="19943AAC" w14:textId="77777777" w:rsidR="00A74A5C" w:rsidRDefault="00A74A5C" w:rsidP="00A74A5C">
      <w:pPr>
        <w:pStyle w:val="Heading3"/>
        <w:numPr>
          <w:ilvl w:val="1"/>
          <w:numId w:val="10"/>
        </w:numPr>
        <w:pBdr>
          <w:top w:val="nil"/>
          <w:left w:val="nil"/>
          <w:bottom w:val="nil"/>
          <w:right w:val="nil"/>
          <w:between w:val="nil"/>
        </w:pBdr>
        <w:spacing w:before="0" w:after="200" w:line="276" w:lineRule="auto"/>
        <w:jc w:val="both"/>
        <w:rPr>
          <w:sz w:val="24"/>
          <w:szCs w:val="24"/>
        </w:rPr>
      </w:pPr>
      <w:bookmarkStart w:id="40" w:name="_Toc528748841"/>
      <w:r>
        <w:rPr>
          <w:sz w:val="24"/>
          <w:szCs w:val="24"/>
        </w:rPr>
        <w:t>The evaluation panel members will undertake individual scoring of Supplier bids.</w:t>
      </w:r>
    </w:p>
    <w:p w14:paraId="14AEAB27" w14:textId="5BDEDE89" w:rsidR="00A74A5C" w:rsidRPr="00A5568B" w:rsidRDefault="00A74A5C">
      <w:pPr>
        <w:pStyle w:val="Heading3"/>
        <w:numPr>
          <w:ilvl w:val="1"/>
          <w:numId w:val="10"/>
        </w:numPr>
        <w:pBdr>
          <w:top w:val="nil"/>
          <w:left w:val="nil"/>
          <w:bottom w:val="nil"/>
          <w:right w:val="nil"/>
          <w:between w:val="nil"/>
        </w:pBdr>
        <w:spacing w:before="0" w:after="200" w:line="276" w:lineRule="auto"/>
        <w:jc w:val="both"/>
        <w:rPr>
          <w:sz w:val="20"/>
          <w:szCs w:val="20"/>
        </w:rPr>
      </w:pPr>
      <w:r w:rsidRPr="00A5568B">
        <w:rPr>
          <w:sz w:val="24"/>
          <w:szCs w:val="24"/>
        </w:rPr>
        <w:t xml:space="preserve">Evaluation panel members will be invited to </w:t>
      </w:r>
      <w:r w:rsidRPr="00A74A5C">
        <w:rPr>
          <w:sz w:val="24"/>
          <w:szCs w:val="24"/>
        </w:rPr>
        <w:t>consensus</w:t>
      </w:r>
      <w:r>
        <w:rPr>
          <w:sz w:val="24"/>
          <w:szCs w:val="24"/>
        </w:rPr>
        <w:t>.</w:t>
      </w:r>
    </w:p>
    <w:p w14:paraId="38FBCFEE" w14:textId="4C191765" w:rsidR="00791F86" w:rsidRPr="00791F86" w:rsidRDefault="004856AF" w:rsidP="001A757A">
      <w:pPr>
        <w:pStyle w:val="Heading3"/>
        <w:numPr>
          <w:ilvl w:val="1"/>
          <w:numId w:val="10"/>
        </w:numPr>
        <w:pBdr>
          <w:top w:val="nil"/>
          <w:left w:val="nil"/>
          <w:bottom w:val="nil"/>
          <w:right w:val="nil"/>
          <w:between w:val="nil"/>
        </w:pBdr>
        <w:spacing w:before="0" w:after="200" w:line="276" w:lineRule="auto"/>
        <w:jc w:val="both"/>
        <w:rPr>
          <w:sz w:val="24"/>
          <w:szCs w:val="24"/>
        </w:rPr>
      </w:pPr>
      <w:r w:rsidRPr="00791F86">
        <w:rPr>
          <w:sz w:val="24"/>
          <w:szCs w:val="24"/>
        </w:rPr>
        <w:t>When the consensus meeting has taken place and the final score for each question has been agreed by the evaluators, your final score for each question will be multiplied by that question</w:t>
      </w:r>
      <w:r w:rsidR="00E9229D">
        <w:rPr>
          <w:sz w:val="24"/>
          <w:szCs w:val="24"/>
        </w:rPr>
        <w:t>’</w:t>
      </w:r>
      <w:r w:rsidRPr="00791F86">
        <w:rPr>
          <w:sz w:val="24"/>
          <w:szCs w:val="24"/>
        </w:rPr>
        <w:t>s weighting to calculate your weighted score for that question.</w:t>
      </w:r>
      <w:bookmarkEnd w:id="40"/>
    </w:p>
    <w:p w14:paraId="15394B91" w14:textId="513F90DA" w:rsidR="00791F86" w:rsidRPr="00791F86" w:rsidRDefault="004856AF" w:rsidP="001A757A">
      <w:pPr>
        <w:pStyle w:val="Heading3"/>
        <w:numPr>
          <w:ilvl w:val="1"/>
          <w:numId w:val="10"/>
        </w:numPr>
        <w:pBdr>
          <w:top w:val="nil"/>
          <w:left w:val="nil"/>
          <w:bottom w:val="nil"/>
          <w:right w:val="nil"/>
          <w:between w:val="nil"/>
        </w:pBdr>
        <w:spacing w:before="0" w:after="200" w:line="276" w:lineRule="auto"/>
        <w:jc w:val="both"/>
        <w:rPr>
          <w:sz w:val="24"/>
          <w:szCs w:val="24"/>
        </w:rPr>
      </w:pPr>
      <w:bookmarkStart w:id="41" w:name="_Toc528748842"/>
      <w:r w:rsidRPr="00791F86">
        <w:rPr>
          <w:sz w:val="24"/>
          <w:szCs w:val="24"/>
        </w:rPr>
        <w:t>Each we</w:t>
      </w:r>
      <w:r w:rsidR="007A4FA3" w:rsidRPr="00791F86">
        <w:rPr>
          <w:sz w:val="24"/>
          <w:szCs w:val="24"/>
        </w:rPr>
        <w:t xml:space="preserve">ighted score for each question </w:t>
      </w:r>
      <w:r w:rsidRPr="00791F86">
        <w:rPr>
          <w:sz w:val="24"/>
          <w:szCs w:val="24"/>
        </w:rPr>
        <w:t xml:space="preserve">will then be added together to calculate your </w:t>
      </w:r>
      <w:r w:rsidR="00641F40">
        <w:rPr>
          <w:sz w:val="24"/>
          <w:szCs w:val="24"/>
        </w:rPr>
        <w:t>technical</w:t>
      </w:r>
      <w:r w:rsidR="00641F40" w:rsidRPr="00791F86">
        <w:rPr>
          <w:sz w:val="24"/>
          <w:szCs w:val="24"/>
        </w:rPr>
        <w:t xml:space="preserve"> </w:t>
      </w:r>
      <w:r w:rsidRPr="00791F86">
        <w:rPr>
          <w:sz w:val="24"/>
          <w:szCs w:val="24"/>
        </w:rPr>
        <w:t>score.</w:t>
      </w:r>
      <w:bookmarkEnd w:id="41"/>
    </w:p>
    <w:p w14:paraId="3BD24647" w14:textId="3239F9B8" w:rsidR="00791F86" w:rsidRPr="00A5568B" w:rsidRDefault="00641F40" w:rsidP="001A757A">
      <w:pPr>
        <w:pStyle w:val="Heading1"/>
        <w:numPr>
          <w:ilvl w:val="0"/>
          <w:numId w:val="10"/>
        </w:numPr>
        <w:jc w:val="both"/>
        <w:rPr>
          <w:sz w:val="24"/>
          <w:szCs w:val="24"/>
        </w:rPr>
      </w:pPr>
      <w:bookmarkStart w:id="42" w:name="_Toc139251273"/>
      <w:r w:rsidRPr="00A5568B">
        <w:rPr>
          <w:sz w:val="24"/>
          <w:szCs w:val="24"/>
        </w:rPr>
        <w:t xml:space="preserve">Commercial </w:t>
      </w:r>
      <w:r w:rsidR="00125720" w:rsidRPr="00A5568B">
        <w:rPr>
          <w:sz w:val="24"/>
          <w:szCs w:val="24"/>
        </w:rPr>
        <w:t xml:space="preserve">Envelope </w:t>
      </w:r>
      <w:r w:rsidR="004856AF" w:rsidRPr="00A5568B">
        <w:rPr>
          <w:sz w:val="24"/>
          <w:szCs w:val="24"/>
        </w:rPr>
        <w:t>Evaluation</w:t>
      </w:r>
      <w:bookmarkEnd w:id="42"/>
    </w:p>
    <w:p w14:paraId="0BB4A386" w14:textId="50F1EF72" w:rsidR="00791F86" w:rsidRPr="00791F86" w:rsidRDefault="004856AF" w:rsidP="001A757A">
      <w:pPr>
        <w:pStyle w:val="Heading3"/>
        <w:numPr>
          <w:ilvl w:val="1"/>
          <w:numId w:val="10"/>
        </w:numPr>
        <w:pBdr>
          <w:top w:val="nil"/>
          <w:left w:val="nil"/>
          <w:bottom w:val="nil"/>
          <w:right w:val="nil"/>
          <w:between w:val="nil"/>
        </w:pBdr>
        <w:spacing w:before="0" w:after="200" w:line="276" w:lineRule="auto"/>
        <w:jc w:val="both"/>
        <w:rPr>
          <w:sz w:val="24"/>
          <w:szCs w:val="24"/>
        </w:rPr>
      </w:pPr>
      <w:bookmarkStart w:id="43" w:name="_Toc52874884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103D3E">
        <w:rPr>
          <w:sz w:val="24"/>
          <w:szCs w:val="24"/>
        </w:rPr>
        <w:t>commercial</w:t>
      </w:r>
      <w:r w:rsidR="00103D3E" w:rsidRPr="00791F86">
        <w:rPr>
          <w:sz w:val="24"/>
          <w:szCs w:val="24"/>
        </w:rPr>
        <w:t xml:space="preserve"> </w:t>
      </w:r>
      <w:r w:rsidRPr="00791F86">
        <w:rPr>
          <w:sz w:val="24"/>
          <w:szCs w:val="24"/>
        </w:rPr>
        <w:t>evaluation process.</w:t>
      </w:r>
      <w:bookmarkStart w:id="44" w:name="_1y810tw" w:colFirst="0" w:colLast="0"/>
      <w:bookmarkEnd w:id="43"/>
      <w:bookmarkEnd w:id="44"/>
    </w:p>
    <w:p w14:paraId="4E565DDA" w14:textId="2F571412" w:rsidR="00791F86" w:rsidRPr="00BA00E3" w:rsidRDefault="004856AF" w:rsidP="001A757A">
      <w:pPr>
        <w:pStyle w:val="Heading3"/>
        <w:numPr>
          <w:ilvl w:val="1"/>
          <w:numId w:val="10"/>
        </w:numPr>
        <w:pBdr>
          <w:top w:val="nil"/>
          <w:left w:val="nil"/>
          <w:bottom w:val="nil"/>
          <w:right w:val="nil"/>
          <w:between w:val="nil"/>
        </w:pBdr>
        <w:spacing w:before="0" w:after="200" w:line="276" w:lineRule="auto"/>
        <w:jc w:val="both"/>
        <w:rPr>
          <w:b/>
          <w:sz w:val="24"/>
          <w:szCs w:val="24"/>
        </w:rPr>
      </w:pPr>
      <w:bookmarkStart w:id="45" w:name="_Toc528748847"/>
      <w:r w:rsidRPr="00BA00E3">
        <w:rPr>
          <w:b/>
          <w:sz w:val="24"/>
          <w:szCs w:val="24"/>
        </w:rPr>
        <w:t>How</w:t>
      </w:r>
      <w:r w:rsidR="007A4FA3" w:rsidRPr="00BA00E3">
        <w:rPr>
          <w:b/>
          <w:sz w:val="24"/>
          <w:szCs w:val="24"/>
        </w:rPr>
        <w:t xml:space="preserve"> to complete your Attachment 4 – Price Schedule</w:t>
      </w:r>
      <w:bookmarkEnd w:id="45"/>
    </w:p>
    <w:p w14:paraId="516CA8E3" w14:textId="600A156B" w:rsidR="00791F86" w:rsidRPr="00791F86" w:rsidRDefault="004856AF" w:rsidP="03A09ED6">
      <w:pPr>
        <w:pStyle w:val="Heading3"/>
        <w:numPr>
          <w:ilvl w:val="2"/>
          <w:numId w:val="10"/>
        </w:numPr>
        <w:pBdr>
          <w:top w:val="nil"/>
          <w:left w:val="nil"/>
          <w:bottom w:val="nil"/>
          <w:right w:val="nil"/>
          <w:between w:val="nil"/>
        </w:pBdr>
        <w:spacing w:before="0" w:after="200" w:line="276" w:lineRule="auto"/>
        <w:rPr>
          <w:b/>
          <w:bCs/>
          <w:sz w:val="24"/>
          <w:szCs w:val="24"/>
        </w:rPr>
      </w:pPr>
      <w:bookmarkStart w:id="46" w:name="_Toc528748848"/>
      <w:r w:rsidRPr="03A09ED6">
        <w:rPr>
          <w:sz w:val="24"/>
          <w:szCs w:val="24"/>
        </w:rPr>
        <w:t xml:space="preserve">Read and understand the instructions in the </w:t>
      </w:r>
      <w:r w:rsidR="007A4FA3" w:rsidRPr="03A09ED6">
        <w:rPr>
          <w:sz w:val="24"/>
          <w:szCs w:val="24"/>
        </w:rPr>
        <w:t>Attachment 4 - Price Schedule</w:t>
      </w:r>
      <w:r w:rsidRPr="03A09ED6">
        <w:rPr>
          <w:sz w:val="24"/>
          <w:szCs w:val="24"/>
        </w:rPr>
        <w:t>, and in this section before submitting your prices.</w:t>
      </w:r>
      <w:r w:rsidR="74EC0706" w:rsidRPr="03A09ED6">
        <w:rPr>
          <w:sz w:val="24"/>
          <w:szCs w:val="24"/>
        </w:rPr>
        <w:t xml:space="preserve"> </w:t>
      </w:r>
      <w:r w:rsidR="74EC0706" w:rsidRPr="03A09ED6">
        <w:rPr>
          <w:b/>
          <w:bCs/>
          <w:sz w:val="24"/>
          <w:szCs w:val="24"/>
        </w:rPr>
        <w:t xml:space="preserve">No qualification or amendment should be made to this document and only complete those fields coloured in yellow. Failure to adhere to this requirement may </w:t>
      </w:r>
      <w:bookmarkEnd w:id="46"/>
      <w:r w:rsidR="74EC0706" w:rsidRPr="03A09ED6">
        <w:rPr>
          <w:b/>
          <w:bCs/>
          <w:sz w:val="24"/>
          <w:szCs w:val="24"/>
        </w:rPr>
        <w:t>result in your tender being disqualified</w:t>
      </w:r>
      <w:r w:rsidR="2D991E7E" w:rsidRPr="03A09ED6">
        <w:rPr>
          <w:b/>
          <w:bCs/>
          <w:sz w:val="24"/>
          <w:szCs w:val="24"/>
        </w:rPr>
        <w:t>. Please also note that these prices are fixed for the first two years</w:t>
      </w:r>
      <w:r w:rsidR="7684D1F1" w:rsidRPr="03A09ED6">
        <w:rPr>
          <w:b/>
          <w:bCs/>
          <w:sz w:val="24"/>
          <w:szCs w:val="24"/>
        </w:rPr>
        <w:t xml:space="preserve"> and three months</w:t>
      </w:r>
      <w:r w:rsidR="2D991E7E" w:rsidRPr="03A09ED6">
        <w:rPr>
          <w:b/>
          <w:bCs/>
          <w:sz w:val="24"/>
          <w:szCs w:val="24"/>
        </w:rPr>
        <w:t xml:space="preserve"> of the Contract and cannot be amended unless by a formal variation agreed by both parties and documented. You </w:t>
      </w:r>
      <w:r w:rsidR="6BCF3B05" w:rsidRPr="03A09ED6">
        <w:rPr>
          <w:b/>
          <w:bCs/>
          <w:sz w:val="24"/>
          <w:szCs w:val="24"/>
        </w:rPr>
        <w:t xml:space="preserve">should include all your costs associated with the work as any change may not be agreed by the Buyer. </w:t>
      </w:r>
    </w:p>
    <w:p w14:paraId="2894E099" w14:textId="60D1123D" w:rsidR="00791F86" w:rsidRPr="00791F86" w:rsidRDefault="004856AF" w:rsidP="03A09ED6">
      <w:pPr>
        <w:pStyle w:val="Heading3"/>
        <w:numPr>
          <w:ilvl w:val="2"/>
          <w:numId w:val="10"/>
        </w:numPr>
        <w:pBdr>
          <w:top w:val="nil"/>
          <w:left w:val="nil"/>
          <w:bottom w:val="nil"/>
          <w:right w:val="nil"/>
          <w:between w:val="nil"/>
        </w:pBdr>
        <w:spacing w:before="0" w:after="200" w:line="276" w:lineRule="auto"/>
        <w:jc w:val="both"/>
        <w:rPr>
          <w:sz w:val="24"/>
          <w:szCs w:val="24"/>
        </w:rPr>
      </w:pPr>
      <w:bookmarkStart w:id="47" w:name="_Toc528748849"/>
      <w:r w:rsidRPr="03A09ED6">
        <w:rPr>
          <w:sz w:val="24"/>
          <w:szCs w:val="24"/>
        </w:rPr>
        <w:t xml:space="preserve">Your prices should </w:t>
      </w:r>
      <w:r w:rsidR="00452DB5">
        <w:rPr>
          <w:sz w:val="24"/>
          <w:szCs w:val="24"/>
        </w:rPr>
        <w:t>align</w:t>
      </w:r>
      <w:r w:rsidRPr="03A09ED6">
        <w:rPr>
          <w:sz w:val="24"/>
          <w:szCs w:val="24"/>
        </w:rPr>
        <w:t xml:space="preserve"> with </w:t>
      </w:r>
      <w:r w:rsidR="00B85392" w:rsidRPr="03A09ED6">
        <w:rPr>
          <w:sz w:val="24"/>
          <w:szCs w:val="24"/>
        </w:rPr>
        <w:t xml:space="preserve">your </w:t>
      </w:r>
      <w:r w:rsidR="62126CB7" w:rsidRPr="03A09ED6">
        <w:rPr>
          <w:sz w:val="24"/>
          <w:szCs w:val="24"/>
        </w:rPr>
        <w:t>technical</w:t>
      </w:r>
      <w:r w:rsidR="00B85392" w:rsidRPr="03A09ED6">
        <w:rPr>
          <w:sz w:val="24"/>
          <w:szCs w:val="24"/>
        </w:rPr>
        <w:t xml:space="preserve"> submission</w:t>
      </w:r>
      <w:r w:rsidRPr="03A09ED6">
        <w:rPr>
          <w:sz w:val="24"/>
          <w:szCs w:val="24"/>
        </w:rPr>
        <w:t>.</w:t>
      </w:r>
      <w:bookmarkEnd w:id="47"/>
    </w:p>
    <w:p w14:paraId="6B5911E9" w14:textId="41B26670" w:rsidR="00791F86" w:rsidRPr="00791F86" w:rsidRDefault="004856AF"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48" w:name="_Toc528748850"/>
      <w:r w:rsidRPr="00791F86">
        <w:rPr>
          <w:sz w:val="24"/>
          <w:szCs w:val="24"/>
        </w:rPr>
        <w:lastRenderedPageBreak/>
        <w:t xml:space="preserve">Your prices must be sustainable </w:t>
      </w:r>
      <w:r w:rsidR="007A4FA3" w:rsidRPr="00791F86">
        <w:rPr>
          <w:sz w:val="24"/>
          <w:szCs w:val="24"/>
        </w:rPr>
        <w:t>and inclusive of all costs for example your operating costs and profit.</w:t>
      </w:r>
      <w:bookmarkEnd w:id="48"/>
    </w:p>
    <w:p w14:paraId="4E350C74" w14:textId="19F077D3" w:rsidR="00791F86" w:rsidRPr="00791F86" w:rsidRDefault="00503D0C"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49" w:name="_Toc528748851"/>
      <w:r>
        <w:rPr>
          <w:sz w:val="24"/>
          <w:szCs w:val="24"/>
        </w:rPr>
        <w:t>Your prices should</w:t>
      </w:r>
      <w:r w:rsidR="004856AF" w:rsidRPr="00791F86">
        <w:rPr>
          <w:sz w:val="24"/>
          <w:szCs w:val="24"/>
        </w:rPr>
        <w:t xml:space="preserve"> </w:t>
      </w:r>
      <w:r w:rsidR="004856AF" w:rsidRPr="00C0509B">
        <w:rPr>
          <w:sz w:val="24"/>
          <w:szCs w:val="24"/>
        </w:rPr>
        <w:t>exclude</w:t>
      </w:r>
      <w:r w:rsidR="004856AF" w:rsidRPr="00791F86">
        <w:rPr>
          <w:sz w:val="24"/>
          <w:szCs w:val="24"/>
        </w:rPr>
        <w:t xml:space="preserve"> VAT.</w:t>
      </w:r>
      <w:bookmarkEnd w:id="49"/>
    </w:p>
    <w:p w14:paraId="006199FD" w14:textId="46784887" w:rsidR="00791F86" w:rsidRPr="00C0509B" w:rsidRDefault="004856AF"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50" w:name="_Toc528748852"/>
      <w:r w:rsidRPr="00C0509B">
        <w:rPr>
          <w:sz w:val="24"/>
          <w:szCs w:val="24"/>
        </w:rPr>
        <w:t xml:space="preserve">Pricing is to be </w:t>
      </w:r>
      <w:r w:rsidR="00E9229D" w:rsidRPr="00C0509B">
        <w:rPr>
          <w:sz w:val="24"/>
          <w:szCs w:val="24"/>
        </w:rPr>
        <w:t>in</w:t>
      </w:r>
      <w:r w:rsidRPr="00C0509B">
        <w:rPr>
          <w:sz w:val="24"/>
          <w:szCs w:val="24"/>
        </w:rPr>
        <w:t>clusive of expenses.</w:t>
      </w:r>
      <w:bookmarkEnd w:id="50"/>
    </w:p>
    <w:p w14:paraId="5E7E4507" w14:textId="33B578BC" w:rsidR="00791F86" w:rsidRPr="00C0509B" w:rsidRDefault="004856AF"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51" w:name="_Toc528748853"/>
      <w:r w:rsidRPr="00C0509B">
        <w:rPr>
          <w:sz w:val="24"/>
          <w:szCs w:val="24"/>
        </w:rPr>
        <w:t>The currency is British pounds sterling, up to two decimal places.</w:t>
      </w:r>
      <w:bookmarkEnd w:id="51"/>
    </w:p>
    <w:p w14:paraId="442CA712" w14:textId="3DD66153" w:rsidR="00791F86" w:rsidRPr="00C0509B" w:rsidRDefault="004856AF"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52" w:name="_Toc528748854"/>
      <w:r w:rsidRPr="00C0509B">
        <w:rPr>
          <w:sz w:val="24"/>
          <w:szCs w:val="24"/>
        </w:rPr>
        <w:t>The percentages submitted shall be up to two decimal places.</w:t>
      </w:r>
      <w:bookmarkEnd w:id="52"/>
    </w:p>
    <w:p w14:paraId="37FE7971" w14:textId="77777777" w:rsidR="00503D0C" w:rsidRDefault="00994AD8" w:rsidP="00833D4F">
      <w:pPr>
        <w:pStyle w:val="Heading3"/>
        <w:numPr>
          <w:ilvl w:val="2"/>
          <w:numId w:val="10"/>
        </w:numPr>
        <w:pBdr>
          <w:top w:val="nil"/>
          <w:left w:val="nil"/>
          <w:bottom w:val="nil"/>
          <w:right w:val="nil"/>
          <w:between w:val="nil"/>
        </w:pBdr>
        <w:spacing w:before="0" w:after="200" w:line="276" w:lineRule="auto"/>
        <w:jc w:val="both"/>
        <w:rPr>
          <w:sz w:val="24"/>
          <w:szCs w:val="24"/>
        </w:rPr>
      </w:pPr>
      <w:bookmarkStart w:id="53" w:name="_Toc528748858"/>
      <w:bookmarkStart w:id="54" w:name="_Toc528771368"/>
      <w:r w:rsidRPr="00833D4F">
        <w:rPr>
          <w:sz w:val="24"/>
          <w:szCs w:val="24"/>
        </w:rPr>
        <w:t>Zero bids will not be allowed</w:t>
      </w:r>
      <w:r w:rsidRPr="00C0509B">
        <w:rPr>
          <w:sz w:val="24"/>
          <w:szCs w:val="24"/>
        </w:rPr>
        <w:t>.</w:t>
      </w:r>
      <w:bookmarkStart w:id="55" w:name="_Toc528748859"/>
      <w:bookmarkEnd w:id="53"/>
      <w:bookmarkEnd w:id="54"/>
    </w:p>
    <w:p w14:paraId="22CEE7A3" w14:textId="19D11A96" w:rsidR="00503D0C" w:rsidRDefault="004856AF" w:rsidP="00833D4F">
      <w:pPr>
        <w:pStyle w:val="Heading3"/>
        <w:numPr>
          <w:ilvl w:val="2"/>
          <w:numId w:val="10"/>
        </w:numPr>
        <w:pBdr>
          <w:top w:val="nil"/>
          <w:left w:val="nil"/>
          <w:bottom w:val="nil"/>
          <w:right w:val="nil"/>
          <w:between w:val="nil"/>
        </w:pBdr>
        <w:spacing w:before="0" w:after="200" w:line="276" w:lineRule="auto"/>
        <w:jc w:val="both"/>
        <w:rPr>
          <w:sz w:val="24"/>
          <w:szCs w:val="24"/>
        </w:rPr>
      </w:pPr>
      <w:r w:rsidRPr="00503D0C">
        <w:rPr>
          <w:sz w:val="24"/>
          <w:szCs w:val="24"/>
        </w:rPr>
        <w:t>We will investigate where we consider your bid to be abnormal</w:t>
      </w:r>
      <w:r w:rsidR="00C860B6">
        <w:rPr>
          <w:sz w:val="24"/>
          <w:szCs w:val="24"/>
        </w:rPr>
        <w:t>ly low in line with Cabinet Office Sourcing Playbook guidelines</w:t>
      </w:r>
      <w:r w:rsidR="00125720" w:rsidRPr="00503D0C">
        <w:rPr>
          <w:sz w:val="24"/>
          <w:szCs w:val="24"/>
        </w:rPr>
        <w:t>.</w:t>
      </w:r>
      <w:bookmarkStart w:id="56" w:name="_Toc528748860"/>
      <w:bookmarkEnd w:id="55"/>
    </w:p>
    <w:p w14:paraId="14C3F67C" w14:textId="77777777" w:rsidR="00503D0C" w:rsidRDefault="004856AF" w:rsidP="00833D4F">
      <w:pPr>
        <w:pStyle w:val="Heading3"/>
        <w:numPr>
          <w:ilvl w:val="2"/>
          <w:numId w:val="10"/>
        </w:numPr>
        <w:pBdr>
          <w:top w:val="nil"/>
          <w:left w:val="nil"/>
          <w:bottom w:val="nil"/>
          <w:right w:val="nil"/>
          <w:between w:val="nil"/>
        </w:pBdr>
        <w:spacing w:before="0" w:after="200" w:line="276" w:lineRule="auto"/>
        <w:jc w:val="both"/>
        <w:rPr>
          <w:sz w:val="24"/>
          <w:szCs w:val="24"/>
        </w:rPr>
      </w:pPr>
      <w:bookmarkStart w:id="57" w:name="_Toc528748861"/>
      <w:bookmarkEnd w:id="56"/>
      <w:r w:rsidRPr="00503D0C">
        <w:rPr>
          <w:sz w:val="24"/>
          <w:szCs w:val="24"/>
        </w:rPr>
        <w:t xml:space="preserve">You must download and complete the </w:t>
      </w:r>
      <w:r w:rsidR="007A4FA3" w:rsidRPr="00503D0C">
        <w:rPr>
          <w:sz w:val="24"/>
          <w:szCs w:val="24"/>
        </w:rPr>
        <w:t>Attachment 4 – Price Schedule</w:t>
      </w:r>
      <w:r w:rsidRPr="00503D0C">
        <w:rPr>
          <w:sz w:val="24"/>
          <w:szCs w:val="24"/>
        </w:rPr>
        <w:t>. Further detail may</w:t>
      </w:r>
      <w:r w:rsidR="007A4FA3" w:rsidRPr="00503D0C">
        <w:rPr>
          <w:sz w:val="24"/>
          <w:szCs w:val="24"/>
        </w:rPr>
        <w:t xml:space="preserve"> </w:t>
      </w:r>
      <w:r w:rsidRPr="00503D0C">
        <w:rPr>
          <w:sz w:val="24"/>
          <w:szCs w:val="24"/>
        </w:rPr>
        <w:t>be provide</w:t>
      </w:r>
      <w:r w:rsidR="007A4FA3" w:rsidRPr="00503D0C">
        <w:rPr>
          <w:sz w:val="24"/>
          <w:szCs w:val="24"/>
        </w:rPr>
        <w:t>d</w:t>
      </w:r>
      <w:r w:rsidRPr="00503D0C">
        <w:rPr>
          <w:sz w:val="24"/>
          <w:szCs w:val="24"/>
        </w:rPr>
        <w:t xml:space="preserve"> within the </w:t>
      </w:r>
      <w:r w:rsidR="007A4FA3" w:rsidRPr="00503D0C">
        <w:rPr>
          <w:sz w:val="24"/>
          <w:szCs w:val="24"/>
        </w:rPr>
        <w:t>Attachment 4 – Price Schedule.</w:t>
      </w:r>
      <w:bookmarkStart w:id="58" w:name="_Toc528748862"/>
      <w:bookmarkEnd w:id="57"/>
    </w:p>
    <w:p w14:paraId="66AB3C53" w14:textId="77777777" w:rsidR="00503D0C" w:rsidRDefault="004856AF" w:rsidP="00833D4F">
      <w:pPr>
        <w:pStyle w:val="Heading3"/>
        <w:numPr>
          <w:ilvl w:val="2"/>
          <w:numId w:val="10"/>
        </w:numPr>
        <w:pBdr>
          <w:top w:val="nil"/>
          <w:left w:val="nil"/>
          <w:bottom w:val="nil"/>
          <w:right w:val="nil"/>
          <w:between w:val="nil"/>
        </w:pBdr>
        <w:spacing w:before="0" w:after="200" w:line="276" w:lineRule="auto"/>
        <w:jc w:val="both"/>
        <w:rPr>
          <w:sz w:val="24"/>
          <w:szCs w:val="24"/>
        </w:rPr>
      </w:pPr>
      <w:r w:rsidRPr="00503D0C">
        <w:rPr>
          <w:sz w:val="24"/>
          <w:szCs w:val="24"/>
        </w:rPr>
        <w:t xml:space="preserve">When you have completed your </w:t>
      </w:r>
      <w:r w:rsidR="007A4FA3" w:rsidRPr="00503D0C">
        <w:rPr>
          <w:sz w:val="24"/>
          <w:szCs w:val="24"/>
        </w:rPr>
        <w:t>Attachment 4 - Price Schedule</w:t>
      </w:r>
      <w:r w:rsidRPr="00503D0C">
        <w:rPr>
          <w:sz w:val="24"/>
          <w:szCs w:val="24"/>
        </w:rPr>
        <w:t>, you must upload this into th</w:t>
      </w:r>
      <w:r w:rsidR="007A4FA3" w:rsidRPr="00503D0C">
        <w:rPr>
          <w:sz w:val="24"/>
          <w:szCs w:val="24"/>
        </w:rPr>
        <w:t xml:space="preserve">e e-Sourcing Suite </w:t>
      </w:r>
      <w:r w:rsidR="00125720" w:rsidRPr="00503D0C">
        <w:rPr>
          <w:sz w:val="24"/>
          <w:szCs w:val="24"/>
        </w:rPr>
        <w:t>in the Commercial Envelope.</w:t>
      </w:r>
      <w:r w:rsidRPr="00503D0C">
        <w:rPr>
          <w:sz w:val="24"/>
          <w:szCs w:val="24"/>
        </w:rPr>
        <w:t xml:space="preserve"> If you do not upload your </w:t>
      </w:r>
      <w:r w:rsidR="007A4FA3" w:rsidRPr="00503D0C">
        <w:rPr>
          <w:sz w:val="24"/>
          <w:szCs w:val="24"/>
        </w:rPr>
        <w:t xml:space="preserve">Attachment 4 – Price </w:t>
      </w:r>
      <w:r w:rsidR="0066270B" w:rsidRPr="00503D0C">
        <w:rPr>
          <w:sz w:val="24"/>
          <w:szCs w:val="24"/>
        </w:rPr>
        <w:t>Schedule,</w:t>
      </w:r>
      <w:r w:rsidR="007A4FA3" w:rsidRPr="00503D0C">
        <w:rPr>
          <w:sz w:val="24"/>
          <w:szCs w:val="24"/>
        </w:rPr>
        <w:t xml:space="preserve"> y</w:t>
      </w:r>
      <w:r w:rsidRPr="00503D0C">
        <w:rPr>
          <w:sz w:val="24"/>
          <w:szCs w:val="24"/>
        </w:rPr>
        <w:t>our bid may be rejected from this competition.</w:t>
      </w:r>
      <w:bookmarkStart w:id="59" w:name="_Toc528748863"/>
      <w:bookmarkEnd w:id="58"/>
    </w:p>
    <w:p w14:paraId="55D2939B" w14:textId="0E376500" w:rsidR="00791F86" w:rsidRPr="00503D0C" w:rsidRDefault="004856AF" w:rsidP="00833D4F">
      <w:pPr>
        <w:pStyle w:val="Heading3"/>
        <w:numPr>
          <w:ilvl w:val="2"/>
          <w:numId w:val="10"/>
        </w:numPr>
        <w:pBdr>
          <w:top w:val="nil"/>
          <w:left w:val="nil"/>
          <w:bottom w:val="nil"/>
          <w:right w:val="nil"/>
          <w:between w:val="nil"/>
        </w:pBdr>
        <w:spacing w:before="0" w:after="200" w:line="276" w:lineRule="auto"/>
        <w:jc w:val="both"/>
        <w:rPr>
          <w:sz w:val="24"/>
          <w:szCs w:val="24"/>
        </w:rPr>
      </w:pPr>
      <w:r w:rsidRPr="00503D0C">
        <w:rPr>
          <w:sz w:val="24"/>
          <w:szCs w:val="24"/>
        </w:rPr>
        <w:t xml:space="preserve">Do not alter, </w:t>
      </w:r>
      <w:proofErr w:type="gramStart"/>
      <w:r w:rsidRPr="00503D0C">
        <w:rPr>
          <w:sz w:val="24"/>
          <w:szCs w:val="24"/>
        </w:rPr>
        <w:t>amend</w:t>
      </w:r>
      <w:proofErr w:type="gramEnd"/>
      <w:r w:rsidRPr="00503D0C">
        <w:rPr>
          <w:sz w:val="24"/>
          <w:szCs w:val="24"/>
        </w:rPr>
        <w:t xml:space="preserve"> or change the format or layout of the </w:t>
      </w:r>
      <w:r w:rsidR="007A4FA3" w:rsidRPr="00503D0C">
        <w:rPr>
          <w:sz w:val="24"/>
          <w:szCs w:val="24"/>
        </w:rPr>
        <w:t>Attachment 4 – Price Schedule</w:t>
      </w:r>
      <w:r w:rsidRPr="00503D0C">
        <w:rPr>
          <w:sz w:val="24"/>
          <w:szCs w:val="24"/>
        </w:rPr>
        <w:t>.</w:t>
      </w:r>
      <w:bookmarkStart w:id="60" w:name="_4i7ojhp" w:colFirst="0" w:colLast="0"/>
      <w:bookmarkEnd w:id="59"/>
      <w:bookmarkEnd w:id="60"/>
    </w:p>
    <w:p w14:paraId="39B1F027" w14:textId="77777777" w:rsidR="00A74A5C" w:rsidRPr="00833D4F" w:rsidRDefault="00A74A5C" w:rsidP="004774D0">
      <w:pPr>
        <w:pStyle w:val="Heading3"/>
        <w:pBdr>
          <w:top w:val="nil"/>
          <w:left w:val="nil"/>
          <w:bottom w:val="nil"/>
          <w:right w:val="nil"/>
          <w:between w:val="nil"/>
        </w:pBdr>
        <w:spacing w:before="0" w:after="200" w:line="276" w:lineRule="auto"/>
        <w:ind w:left="0"/>
        <w:jc w:val="both"/>
        <w:rPr>
          <w:sz w:val="24"/>
          <w:szCs w:val="24"/>
        </w:rPr>
      </w:pPr>
    </w:p>
    <w:p w14:paraId="1C453D53" w14:textId="2E0EC9E3" w:rsidR="00791F86" w:rsidRPr="00BA00E3" w:rsidRDefault="00641F40" w:rsidP="001A757A">
      <w:pPr>
        <w:pStyle w:val="Heading3"/>
        <w:numPr>
          <w:ilvl w:val="1"/>
          <w:numId w:val="10"/>
        </w:numPr>
        <w:pBdr>
          <w:top w:val="nil"/>
          <w:left w:val="nil"/>
          <w:bottom w:val="nil"/>
          <w:right w:val="nil"/>
          <w:between w:val="nil"/>
        </w:pBdr>
        <w:spacing w:before="0" w:after="200" w:line="276" w:lineRule="auto"/>
        <w:jc w:val="both"/>
        <w:rPr>
          <w:b/>
          <w:sz w:val="24"/>
          <w:szCs w:val="24"/>
        </w:rPr>
      </w:pPr>
      <w:bookmarkStart w:id="61" w:name="_Toc528748864"/>
      <w:r>
        <w:rPr>
          <w:b/>
          <w:sz w:val="24"/>
          <w:szCs w:val="24"/>
        </w:rPr>
        <w:t>Commercial</w:t>
      </w:r>
      <w:r w:rsidRPr="00BA00E3">
        <w:rPr>
          <w:b/>
          <w:sz w:val="24"/>
          <w:szCs w:val="24"/>
        </w:rPr>
        <w:t xml:space="preserve"> </w:t>
      </w:r>
      <w:r w:rsidR="00791F86" w:rsidRPr="00BA00E3">
        <w:rPr>
          <w:b/>
          <w:sz w:val="24"/>
          <w:szCs w:val="24"/>
        </w:rPr>
        <w:t>Evaluation P</w:t>
      </w:r>
      <w:r w:rsidR="007A4FA3" w:rsidRPr="00BA00E3">
        <w:rPr>
          <w:b/>
          <w:sz w:val="24"/>
          <w:szCs w:val="24"/>
        </w:rPr>
        <w:t>rocess</w:t>
      </w:r>
      <w:bookmarkEnd w:id="61"/>
    </w:p>
    <w:p w14:paraId="17C3260E" w14:textId="68ECB49E" w:rsidR="00E56F09" w:rsidRPr="00E56F09" w:rsidRDefault="00E56F09"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62" w:name="_Toc528748866"/>
      <w:r w:rsidRPr="00E56F09">
        <w:rPr>
          <w:sz w:val="24"/>
          <w:szCs w:val="24"/>
        </w:rPr>
        <w:t>Commercial scores shall be calculated using pricing submitted as part of a compliant bid only and using the following process:</w:t>
      </w:r>
    </w:p>
    <w:p w14:paraId="05EAA4A7" w14:textId="47CAD082" w:rsidR="00791F86" w:rsidRPr="00791F86" w:rsidRDefault="004856AF" w:rsidP="001A757A">
      <w:pPr>
        <w:pStyle w:val="Heading3"/>
        <w:numPr>
          <w:ilvl w:val="2"/>
          <w:numId w:val="10"/>
        </w:numPr>
        <w:pBdr>
          <w:top w:val="nil"/>
          <w:left w:val="nil"/>
          <w:bottom w:val="nil"/>
          <w:right w:val="nil"/>
          <w:between w:val="nil"/>
        </w:pBdr>
        <w:spacing w:before="0" w:after="200" w:line="276" w:lineRule="auto"/>
        <w:jc w:val="both"/>
        <w:rPr>
          <w:b/>
          <w:sz w:val="24"/>
          <w:szCs w:val="24"/>
        </w:rPr>
      </w:pPr>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62"/>
    </w:p>
    <w:p w14:paraId="784EA523" w14:textId="6A96483B" w:rsidR="00791F86" w:rsidRPr="00791F86" w:rsidRDefault="004856AF" w:rsidP="001A757A">
      <w:pPr>
        <w:pStyle w:val="Heading3"/>
        <w:numPr>
          <w:ilvl w:val="2"/>
          <w:numId w:val="10"/>
        </w:numPr>
        <w:pBdr>
          <w:top w:val="nil"/>
          <w:left w:val="nil"/>
          <w:bottom w:val="nil"/>
          <w:right w:val="nil"/>
          <w:between w:val="nil"/>
        </w:pBdr>
        <w:spacing w:before="0" w:after="200" w:line="276" w:lineRule="auto"/>
        <w:jc w:val="both"/>
        <w:rPr>
          <w:b/>
          <w:sz w:val="24"/>
          <w:szCs w:val="24"/>
        </w:rPr>
      </w:pPr>
      <w:bookmarkStart w:id="63" w:name="_Toc528748867"/>
      <w:r w:rsidRPr="00791F86">
        <w:rPr>
          <w:sz w:val="24"/>
          <w:szCs w:val="24"/>
        </w:rPr>
        <w:t xml:space="preserve">Failure to complete the </w:t>
      </w:r>
      <w:r w:rsidR="00C80E90" w:rsidRPr="00791F86">
        <w:rPr>
          <w:sz w:val="24"/>
          <w:szCs w:val="24"/>
        </w:rPr>
        <w:t>Attachment 4 - Price S</w:t>
      </w:r>
      <w:r w:rsidRPr="00791F86">
        <w:rPr>
          <w:sz w:val="24"/>
          <w:szCs w:val="24"/>
        </w:rPr>
        <w:t xml:space="preserve">chedule as instructed may result in your bid being deemed non-compliant and </w:t>
      </w:r>
      <w:r w:rsidR="00E9229D">
        <w:rPr>
          <w:sz w:val="24"/>
          <w:szCs w:val="24"/>
        </w:rPr>
        <w:t xml:space="preserve">it </w:t>
      </w:r>
      <w:r w:rsidRPr="00791F86">
        <w:rPr>
          <w:sz w:val="24"/>
          <w:szCs w:val="24"/>
        </w:rPr>
        <w:t>may be rejected from this competition.</w:t>
      </w:r>
      <w:bookmarkEnd w:id="63"/>
    </w:p>
    <w:p w14:paraId="4A29300B" w14:textId="534EF3B8" w:rsidR="00791F86" w:rsidRPr="00791F86" w:rsidRDefault="004856AF" w:rsidP="001A757A">
      <w:pPr>
        <w:pStyle w:val="Heading3"/>
        <w:numPr>
          <w:ilvl w:val="2"/>
          <w:numId w:val="10"/>
        </w:numPr>
        <w:pBdr>
          <w:top w:val="nil"/>
          <w:left w:val="nil"/>
          <w:bottom w:val="nil"/>
          <w:right w:val="nil"/>
          <w:between w:val="nil"/>
        </w:pBdr>
        <w:spacing w:before="0" w:after="200" w:line="276" w:lineRule="auto"/>
        <w:jc w:val="both"/>
        <w:rPr>
          <w:b/>
          <w:sz w:val="24"/>
          <w:szCs w:val="24"/>
        </w:rPr>
      </w:pPr>
      <w:bookmarkStart w:id="64" w:name="_Toc528748868"/>
      <w:r w:rsidRPr="00791F86">
        <w:rPr>
          <w:sz w:val="24"/>
          <w:szCs w:val="24"/>
        </w:rPr>
        <w:t xml:space="preserve">The </w:t>
      </w:r>
      <w:r w:rsidR="00641F40">
        <w:rPr>
          <w:sz w:val="24"/>
          <w:szCs w:val="24"/>
        </w:rPr>
        <w:t>commercial</w:t>
      </w:r>
      <w:r w:rsidR="00641F40" w:rsidRPr="00791F86">
        <w:rPr>
          <w:sz w:val="24"/>
          <w:szCs w:val="24"/>
        </w:rPr>
        <w:t xml:space="preserve"> </w:t>
      </w:r>
      <w:r w:rsidRPr="00791F86">
        <w:rPr>
          <w:sz w:val="24"/>
          <w:szCs w:val="24"/>
        </w:rPr>
        <w:t xml:space="preserve">evaluation will be undertaken separately to the </w:t>
      </w:r>
      <w:r w:rsidR="00641F40">
        <w:rPr>
          <w:sz w:val="24"/>
          <w:szCs w:val="24"/>
        </w:rPr>
        <w:t>technical</w:t>
      </w:r>
      <w:r w:rsidR="00641F40" w:rsidRPr="00791F86">
        <w:rPr>
          <w:sz w:val="24"/>
          <w:szCs w:val="24"/>
        </w:rPr>
        <w:t xml:space="preserve"> </w:t>
      </w:r>
      <w:r w:rsidRPr="00791F86">
        <w:rPr>
          <w:sz w:val="24"/>
          <w:szCs w:val="24"/>
        </w:rPr>
        <w:t>evaluation process.</w:t>
      </w:r>
      <w:bookmarkEnd w:id="64"/>
    </w:p>
    <w:p w14:paraId="7530F232" w14:textId="4036D34F" w:rsidR="00B512AA" w:rsidRPr="00B512AA" w:rsidRDefault="00B512AA" w:rsidP="001A757A">
      <w:pPr>
        <w:pStyle w:val="Heading3"/>
        <w:numPr>
          <w:ilvl w:val="2"/>
          <w:numId w:val="10"/>
        </w:numPr>
        <w:pBdr>
          <w:top w:val="nil"/>
          <w:left w:val="nil"/>
          <w:bottom w:val="nil"/>
          <w:right w:val="nil"/>
          <w:between w:val="nil"/>
        </w:pBdr>
        <w:spacing w:after="200" w:line="276" w:lineRule="auto"/>
        <w:jc w:val="both"/>
        <w:rPr>
          <w:sz w:val="24"/>
          <w:szCs w:val="24"/>
        </w:rPr>
      </w:pPr>
      <w:bookmarkStart w:id="65" w:name="_Toc528748869"/>
      <w:r w:rsidRPr="00B512AA">
        <w:rPr>
          <w:sz w:val="24"/>
          <w:szCs w:val="24"/>
        </w:rPr>
        <w:lastRenderedPageBreak/>
        <w:t>The commercial evaluation will be undertaken aga</w:t>
      </w:r>
      <w:r>
        <w:rPr>
          <w:sz w:val="24"/>
          <w:szCs w:val="24"/>
        </w:rPr>
        <w:t>inst each pricing tab/question</w:t>
      </w:r>
      <w:r w:rsidRPr="00B512AA">
        <w:rPr>
          <w:sz w:val="24"/>
          <w:szCs w:val="24"/>
        </w:rPr>
        <w:t xml:space="preserve"> detailed within Attachment</w:t>
      </w:r>
      <w:r>
        <w:rPr>
          <w:sz w:val="24"/>
          <w:szCs w:val="24"/>
        </w:rPr>
        <w:t xml:space="preserve"> 4 – Price Schedule</w:t>
      </w:r>
      <w:r w:rsidRPr="00B512AA">
        <w:rPr>
          <w:sz w:val="24"/>
          <w:szCs w:val="24"/>
        </w:rPr>
        <w:t>.</w:t>
      </w:r>
    </w:p>
    <w:p w14:paraId="71C8540F" w14:textId="61974BEC" w:rsidR="00B512AA" w:rsidRPr="00632CA2" w:rsidRDefault="00B512AA" w:rsidP="001A757A">
      <w:pPr>
        <w:pStyle w:val="Heading3"/>
        <w:numPr>
          <w:ilvl w:val="2"/>
          <w:numId w:val="10"/>
        </w:numPr>
        <w:pBdr>
          <w:top w:val="nil"/>
          <w:left w:val="nil"/>
          <w:bottom w:val="nil"/>
          <w:right w:val="nil"/>
          <w:between w:val="nil"/>
        </w:pBdr>
        <w:spacing w:after="200" w:line="276" w:lineRule="auto"/>
        <w:jc w:val="both"/>
        <w:rPr>
          <w:sz w:val="24"/>
          <w:szCs w:val="24"/>
        </w:rPr>
      </w:pPr>
      <w:r w:rsidRPr="00632CA2">
        <w:rPr>
          <w:sz w:val="24"/>
          <w:szCs w:val="24"/>
        </w:rPr>
        <w:t>The Bidder with the lowest price for each question will be awarded the maximum sc</w:t>
      </w:r>
      <w:r w:rsidR="00632CA2" w:rsidRPr="00632CA2">
        <w:rPr>
          <w:sz w:val="24"/>
          <w:szCs w:val="24"/>
        </w:rPr>
        <w:t>ore available for that question (see example in 7.3.9)</w:t>
      </w:r>
    </w:p>
    <w:p w14:paraId="2E72FF49" w14:textId="77777777" w:rsidR="00632CA2" w:rsidRPr="00632CA2" w:rsidRDefault="00632CA2" w:rsidP="00632CA2">
      <w:pPr>
        <w:rPr>
          <w:highlight w:val="yellow"/>
        </w:rPr>
      </w:pPr>
    </w:p>
    <w:p w14:paraId="0D592868" w14:textId="37766362" w:rsidR="00791F86" w:rsidRPr="00791F86" w:rsidRDefault="00B512AA" w:rsidP="001A757A">
      <w:pPr>
        <w:pStyle w:val="Heading3"/>
        <w:numPr>
          <w:ilvl w:val="2"/>
          <w:numId w:val="10"/>
        </w:numPr>
        <w:pBdr>
          <w:top w:val="nil"/>
          <w:left w:val="nil"/>
          <w:bottom w:val="nil"/>
          <w:right w:val="nil"/>
          <w:between w:val="nil"/>
        </w:pBdr>
        <w:spacing w:before="0" w:after="200" w:line="276" w:lineRule="auto"/>
        <w:jc w:val="both"/>
        <w:rPr>
          <w:b/>
          <w:sz w:val="24"/>
          <w:szCs w:val="24"/>
        </w:rPr>
      </w:pPr>
      <w:r>
        <w:rPr>
          <w:sz w:val="24"/>
          <w:szCs w:val="24"/>
        </w:rPr>
        <w:t xml:space="preserve">All other </w:t>
      </w:r>
      <w:r w:rsidRPr="00B512AA">
        <w:rPr>
          <w:sz w:val="24"/>
          <w:szCs w:val="24"/>
        </w:rPr>
        <w:t xml:space="preserve">Bidders will get a score relative to the lowest total price </w:t>
      </w:r>
      <w:r w:rsidRPr="00632CA2">
        <w:rPr>
          <w:sz w:val="24"/>
          <w:szCs w:val="24"/>
          <w:u w:val="single"/>
        </w:rPr>
        <w:t>for that question</w:t>
      </w:r>
      <w:r>
        <w:rPr>
          <w:sz w:val="24"/>
          <w:szCs w:val="24"/>
        </w:rPr>
        <w:t>, calculated using the formula below</w:t>
      </w:r>
      <w:bookmarkEnd w:id="65"/>
    </w:p>
    <w:p w14:paraId="39F198FE" w14:textId="4DFD8EC5" w:rsidR="00791F86" w:rsidRPr="00791F86" w:rsidRDefault="004856AF" w:rsidP="001A757A">
      <w:pPr>
        <w:pStyle w:val="Heading3"/>
        <w:numPr>
          <w:ilvl w:val="2"/>
          <w:numId w:val="10"/>
        </w:numPr>
        <w:pBdr>
          <w:top w:val="nil"/>
          <w:left w:val="nil"/>
          <w:bottom w:val="nil"/>
          <w:right w:val="nil"/>
          <w:between w:val="nil"/>
        </w:pBdr>
        <w:spacing w:before="0" w:after="200" w:line="276" w:lineRule="auto"/>
        <w:jc w:val="both"/>
        <w:rPr>
          <w:sz w:val="24"/>
          <w:szCs w:val="24"/>
        </w:rPr>
      </w:pPr>
      <w:bookmarkStart w:id="66" w:name="_Toc528748871"/>
      <w:r w:rsidRPr="00791F86">
        <w:rPr>
          <w:sz w:val="24"/>
          <w:szCs w:val="24"/>
        </w:rPr>
        <w:t>The calculation we will use to evaluate y</w:t>
      </w:r>
      <w:r w:rsidR="00C80E90" w:rsidRPr="00791F86">
        <w:rPr>
          <w:sz w:val="24"/>
          <w:szCs w:val="24"/>
        </w:rPr>
        <w:t>our total price per element</w:t>
      </w:r>
      <w:r w:rsidRPr="00791F86">
        <w:rPr>
          <w:sz w:val="24"/>
          <w:szCs w:val="24"/>
        </w:rPr>
        <w:t xml:space="preserve"> is as follows:</w:t>
      </w:r>
      <w:bookmarkEnd w:id="66"/>
    </w:p>
    <w:p w14:paraId="28959F32" w14:textId="1FCEBA81" w:rsidR="00791F86" w:rsidRDefault="00A363AA" w:rsidP="03A09ED6">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466"/>
        <w:jc w:val="both"/>
      </w:pPr>
      <w:r>
        <w:t>Commercial</w:t>
      </w:r>
      <w:r w:rsidR="00791F86">
        <w:t xml:space="preserve"> Score =    </w:t>
      </w:r>
      <w:r w:rsidR="00791F86" w:rsidRPr="03A09ED6">
        <w:rPr>
          <w:u w:val="single"/>
        </w:rPr>
        <w:t xml:space="preserve">Lowest total </w:t>
      </w:r>
      <w:r w:rsidR="0D789ADD" w:rsidRPr="03A09ED6">
        <w:rPr>
          <w:u w:val="single"/>
        </w:rPr>
        <w:t>price *</w:t>
      </w:r>
      <w:r w:rsidR="00791F86">
        <w:t xml:space="preserve"> </w:t>
      </w:r>
      <w:r w:rsidR="00791F86" w:rsidRPr="03A09ED6">
        <w:rPr>
          <w:highlight w:val="white"/>
        </w:rPr>
        <w:t xml:space="preserve">maximum score available </w:t>
      </w:r>
      <w:r w:rsidR="76D94D2A" w:rsidRPr="03A09ED6">
        <w:rPr>
          <w:highlight w:val="white"/>
        </w:rPr>
        <w:t xml:space="preserve">(100) </w:t>
      </w:r>
      <w:r w:rsidR="00791F86">
        <w:t>Potential Bidder</w:t>
      </w:r>
      <w:r w:rsidR="002F1D66">
        <w:t>’</w:t>
      </w:r>
      <w:r w:rsidR="00791F86">
        <w:t>s total price</w:t>
      </w:r>
    </w:p>
    <w:p w14:paraId="452812C8" w14:textId="2E6A7815" w:rsidR="00632CA2" w:rsidRPr="00391D56" w:rsidRDefault="00B512AA" w:rsidP="00A5568B">
      <w:pPr>
        <w:pStyle w:val="Heading3"/>
        <w:numPr>
          <w:ilvl w:val="2"/>
          <w:numId w:val="10"/>
        </w:numPr>
        <w:pBdr>
          <w:top w:val="nil"/>
          <w:left w:val="nil"/>
          <w:bottom w:val="nil"/>
          <w:right w:val="nil"/>
          <w:between w:val="nil"/>
        </w:pBdr>
        <w:spacing w:before="0" w:after="200" w:line="276" w:lineRule="auto"/>
        <w:jc w:val="both"/>
        <w:rPr>
          <w:sz w:val="24"/>
          <w:szCs w:val="24"/>
        </w:rPr>
      </w:pPr>
      <w:bookmarkStart w:id="67" w:name="_Toc528748872"/>
      <w:r w:rsidRPr="00391D56">
        <w:rPr>
          <w:sz w:val="24"/>
          <w:szCs w:val="24"/>
        </w:rPr>
        <w:t xml:space="preserve">Once all </w:t>
      </w:r>
      <w:r w:rsidR="00F417D5" w:rsidRPr="00391D56">
        <w:rPr>
          <w:sz w:val="24"/>
          <w:szCs w:val="24"/>
        </w:rPr>
        <w:t xml:space="preserve">technical and commercial envelope </w:t>
      </w:r>
      <w:r w:rsidRPr="00391D56">
        <w:rPr>
          <w:sz w:val="24"/>
          <w:szCs w:val="24"/>
        </w:rPr>
        <w:t>scores have been calculated</w:t>
      </w:r>
      <w:r w:rsidR="00A363AA" w:rsidRPr="00391D56">
        <w:rPr>
          <w:sz w:val="24"/>
          <w:szCs w:val="24"/>
        </w:rPr>
        <w:t xml:space="preserve">, they will be added together </w:t>
      </w:r>
      <w:bookmarkStart w:id="68" w:name="_Toc528748874"/>
      <w:bookmarkEnd w:id="67"/>
      <w:r w:rsidR="00F417D5" w:rsidRPr="00391D56">
        <w:rPr>
          <w:sz w:val="24"/>
          <w:szCs w:val="24"/>
        </w:rPr>
        <w:t>to provide a total overall score.</w:t>
      </w:r>
    </w:p>
    <w:p w14:paraId="33D89EE6" w14:textId="4B35952D" w:rsidR="00710FAE" w:rsidRPr="00710FAE" w:rsidRDefault="00791F86" w:rsidP="001A757A">
      <w:pPr>
        <w:pStyle w:val="Heading3"/>
        <w:numPr>
          <w:ilvl w:val="2"/>
          <w:numId w:val="10"/>
        </w:numPr>
        <w:pBdr>
          <w:top w:val="nil"/>
          <w:left w:val="nil"/>
          <w:bottom w:val="nil"/>
          <w:right w:val="nil"/>
          <w:between w:val="nil"/>
        </w:pBdr>
        <w:spacing w:before="0" w:after="200" w:line="276" w:lineRule="auto"/>
        <w:jc w:val="both"/>
        <w:rPr>
          <w:sz w:val="24"/>
          <w:szCs w:val="24"/>
        </w:rPr>
      </w:pPr>
      <w:r w:rsidRPr="00791F86">
        <w:rPr>
          <w:sz w:val="24"/>
          <w:szCs w:val="24"/>
        </w:rPr>
        <w:t>Where we consider any of the total price(s) you have submitted to be abnormally low</w:t>
      </w:r>
      <w:r w:rsidR="00193DE3">
        <w:rPr>
          <w:sz w:val="24"/>
          <w:szCs w:val="24"/>
        </w:rPr>
        <w:t>, we</w:t>
      </w:r>
      <w:r w:rsidRPr="00791F86">
        <w:rPr>
          <w:sz w:val="24"/>
          <w:szCs w:val="24"/>
        </w:rPr>
        <w:t xml:space="preserve"> will ask you to explain the price(s) you have submitted (as required in regulation 69 of the Public Contracts Regulations 2015).</w:t>
      </w:r>
      <w:bookmarkEnd w:id="68"/>
    </w:p>
    <w:p w14:paraId="3D69081C" w14:textId="7D06F29F" w:rsidR="00791F86" w:rsidRPr="00A5568B" w:rsidRDefault="004856AF" w:rsidP="00BE35D5">
      <w:pPr>
        <w:pStyle w:val="Heading1"/>
        <w:numPr>
          <w:ilvl w:val="0"/>
          <w:numId w:val="10"/>
        </w:numPr>
        <w:rPr>
          <w:sz w:val="24"/>
          <w:szCs w:val="24"/>
        </w:rPr>
      </w:pPr>
      <w:bookmarkStart w:id="69" w:name="_Toc139251274"/>
      <w:r w:rsidRPr="00A5568B">
        <w:rPr>
          <w:sz w:val="24"/>
          <w:szCs w:val="24"/>
        </w:rPr>
        <w:t>Final Decision to Award</w:t>
      </w:r>
      <w:bookmarkEnd w:id="69"/>
    </w:p>
    <w:p w14:paraId="53FEB276" w14:textId="40B9405B" w:rsidR="00791F86" w:rsidRPr="00BA00E3" w:rsidRDefault="004856AF" w:rsidP="001A757A">
      <w:pPr>
        <w:pStyle w:val="Heading3"/>
        <w:numPr>
          <w:ilvl w:val="1"/>
          <w:numId w:val="10"/>
        </w:numPr>
        <w:pBdr>
          <w:top w:val="nil"/>
          <w:left w:val="nil"/>
          <w:bottom w:val="nil"/>
          <w:right w:val="nil"/>
          <w:between w:val="nil"/>
        </w:pBdr>
        <w:spacing w:before="0" w:after="200" w:line="276" w:lineRule="auto"/>
        <w:jc w:val="both"/>
        <w:rPr>
          <w:sz w:val="24"/>
          <w:szCs w:val="24"/>
        </w:rPr>
      </w:pPr>
      <w:bookmarkStart w:id="70" w:name="_Toc528748876"/>
      <w:r w:rsidRPr="00791F86">
        <w:rPr>
          <w:sz w:val="24"/>
          <w:szCs w:val="24"/>
        </w:rPr>
        <w:t xml:space="preserve">We will add your </w:t>
      </w:r>
      <w:r w:rsidR="00641F40">
        <w:rPr>
          <w:sz w:val="24"/>
          <w:szCs w:val="24"/>
        </w:rPr>
        <w:t xml:space="preserve">technical </w:t>
      </w:r>
      <w:r w:rsidRPr="00791F86">
        <w:rPr>
          <w:sz w:val="24"/>
          <w:szCs w:val="24"/>
        </w:rPr>
        <w:t xml:space="preserve">score to your </w:t>
      </w:r>
      <w:r w:rsidR="00103D3E">
        <w:rPr>
          <w:sz w:val="24"/>
          <w:szCs w:val="24"/>
        </w:rPr>
        <w:t>commercial</w:t>
      </w:r>
      <w:r w:rsidR="00103D3E" w:rsidRPr="00791F86">
        <w:rPr>
          <w:sz w:val="24"/>
          <w:szCs w:val="24"/>
        </w:rPr>
        <w:t xml:space="preserve"> </w:t>
      </w:r>
      <w:r w:rsidRPr="00791F86">
        <w:rPr>
          <w:sz w:val="24"/>
          <w:szCs w:val="24"/>
        </w:rPr>
        <w:t>score to calculate your final score.</w:t>
      </w:r>
      <w:bookmarkEnd w:id="70"/>
    </w:p>
    <w:p w14:paraId="6D0755BD" w14:textId="752A5CFC" w:rsidR="00040C51" w:rsidRDefault="00103D3E" w:rsidP="000D7E9E">
      <w:pPr>
        <w:pStyle w:val="ListParagraph"/>
        <w:numPr>
          <w:ilvl w:val="1"/>
          <w:numId w:val="10"/>
        </w:numPr>
        <w:spacing w:line="240" w:lineRule="auto"/>
        <w:ind w:left="1434" w:hanging="357"/>
        <w:jc w:val="both"/>
      </w:pPr>
      <w:r w:rsidRPr="00F66DD6">
        <w:t xml:space="preserve">Where the </w:t>
      </w:r>
      <w:r w:rsidR="00523C94" w:rsidRPr="00F66DD6">
        <w:t>f</w:t>
      </w:r>
      <w:r w:rsidRPr="00F66DD6">
        <w:t xml:space="preserve">inal </w:t>
      </w:r>
      <w:r w:rsidR="00523C94" w:rsidRPr="00F66DD6">
        <w:t>s</w:t>
      </w:r>
      <w:r w:rsidRPr="00F66DD6">
        <w:t xml:space="preserve">core achieved by multiple </w:t>
      </w:r>
      <w:r w:rsidR="00341F95" w:rsidRPr="00F66DD6">
        <w:t>Bidders</w:t>
      </w:r>
      <w:r w:rsidRPr="00F66DD6">
        <w:t xml:space="preserve"> ranks them in equal position</w:t>
      </w:r>
      <w:r w:rsidR="003A25A5" w:rsidRPr="00F66DD6">
        <w:t>,</w:t>
      </w:r>
      <w:r w:rsidRPr="00F66DD6">
        <w:t xml:space="preserve"> the </w:t>
      </w:r>
      <w:r w:rsidR="00341F95" w:rsidRPr="00F66DD6">
        <w:t>Bidder</w:t>
      </w:r>
      <w:r w:rsidRPr="00F66DD6">
        <w:t xml:space="preserve"> with the highest sco</w:t>
      </w:r>
      <w:r w:rsidR="00186D69" w:rsidRPr="00F66DD6">
        <w:t xml:space="preserve">re for </w:t>
      </w:r>
      <w:r w:rsidR="00DF2EB2" w:rsidRPr="00F66DD6">
        <w:t xml:space="preserve">the </w:t>
      </w:r>
      <w:proofErr w:type="gramStart"/>
      <w:r w:rsidR="00EC5C97" w:rsidRPr="00F66DD6">
        <w:t>Technical</w:t>
      </w:r>
      <w:proofErr w:type="gramEnd"/>
      <w:r w:rsidR="00F66DD6" w:rsidRPr="00F66DD6">
        <w:t xml:space="preserve"> envelope </w:t>
      </w:r>
      <w:r w:rsidRPr="00F66DD6">
        <w:t>will be deemed the winner and awarded the Contract.</w:t>
      </w:r>
      <w:r w:rsidR="00A363AA" w:rsidRPr="00F66DD6">
        <w:t xml:space="preserve"> </w:t>
      </w:r>
    </w:p>
    <w:p w14:paraId="753E32E5" w14:textId="77777777" w:rsidR="00F66DD6" w:rsidRPr="00F66DD6" w:rsidRDefault="00F66DD6" w:rsidP="00F66DD6">
      <w:pPr>
        <w:pStyle w:val="ListParagraph"/>
        <w:spacing w:line="240" w:lineRule="auto"/>
        <w:ind w:left="1434"/>
        <w:jc w:val="both"/>
      </w:pPr>
    </w:p>
    <w:p w14:paraId="61D95E4F" w14:textId="14DF8237" w:rsidR="00040C51" w:rsidRPr="00F66DD6" w:rsidRDefault="00040C51" w:rsidP="001A757A">
      <w:pPr>
        <w:pStyle w:val="Heading3"/>
        <w:numPr>
          <w:ilvl w:val="1"/>
          <w:numId w:val="10"/>
        </w:numPr>
        <w:pBdr>
          <w:top w:val="nil"/>
          <w:left w:val="nil"/>
          <w:bottom w:val="nil"/>
          <w:right w:val="nil"/>
          <w:between w:val="nil"/>
        </w:pBdr>
        <w:spacing w:before="0" w:after="200" w:line="276" w:lineRule="auto"/>
        <w:jc w:val="both"/>
        <w:rPr>
          <w:sz w:val="24"/>
          <w:szCs w:val="24"/>
        </w:rPr>
      </w:pPr>
      <w:bookmarkStart w:id="71" w:name="_Toc528748878"/>
      <w:r w:rsidRPr="00F66DD6">
        <w:rPr>
          <w:sz w:val="24"/>
          <w:szCs w:val="24"/>
        </w:rPr>
        <w:t xml:space="preserve">The bidder with the highest </w:t>
      </w:r>
      <w:r w:rsidR="00523C94" w:rsidRPr="00F66DD6">
        <w:rPr>
          <w:sz w:val="24"/>
          <w:szCs w:val="24"/>
        </w:rPr>
        <w:t>f</w:t>
      </w:r>
      <w:r w:rsidRPr="00F66DD6">
        <w:rPr>
          <w:sz w:val="24"/>
          <w:szCs w:val="24"/>
        </w:rPr>
        <w:t xml:space="preserve">inal </w:t>
      </w:r>
      <w:r w:rsidR="00523C94" w:rsidRPr="00F66DD6">
        <w:rPr>
          <w:sz w:val="24"/>
          <w:szCs w:val="24"/>
        </w:rPr>
        <w:t>s</w:t>
      </w:r>
      <w:r w:rsidRPr="00F66DD6">
        <w:rPr>
          <w:sz w:val="24"/>
          <w:szCs w:val="24"/>
        </w:rPr>
        <w:t>core</w:t>
      </w:r>
      <w:r w:rsidR="00193DE3" w:rsidRPr="00F66DD6">
        <w:rPr>
          <w:sz w:val="24"/>
          <w:szCs w:val="24"/>
        </w:rPr>
        <w:t>, where the bid is deemed compliant,</w:t>
      </w:r>
      <w:r w:rsidRPr="00F66DD6">
        <w:rPr>
          <w:sz w:val="24"/>
          <w:szCs w:val="24"/>
        </w:rPr>
        <w:t xml:space="preserve"> will be awarded the contract</w:t>
      </w:r>
      <w:r w:rsidR="00125720" w:rsidRPr="00F66DD6">
        <w:rPr>
          <w:sz w:val="24"/>
          <w:szCs w:val="24"/>
        </w:rPr>
        <w:t>, where approved by the Contracting Authority</w:t>
      </w:r>
      <w:r w:rsidRPr="00F66DD6">
        <w:rPr>
          <w:sz w:val="24"/>
          <w:szCs w:val="24"/>
        </w:rPr>
        <w:t xml:space="preserve">. </w:t>
      </w:r>
      <w:bookmarkEnd w:id="71"/>
    </w:p>
    <w:p w14:paraId="7234101D" w14:textId="6AABA3E4" w:rsidR="00040C51" w:rsidRPr="00A5568B" w:rsidRDefault="00040C51" w:rsidP="00BE35D5">
      <w:pPr>
        <w:pStyle w:val="Heading1"/>
        <w:numPr>
          <w:ilvl w:val="0"/>
          <w:numId w:val="10"/>
        </w:numPr>
        <w:rPr>
          <w:sz w:val="24"/>
          <w:szCs w:val="24"/>
        </w:rPr>
      </w:pPr>
      <w:bookmarkStart w:id="72" w:name="_Toc139251275"/>
      <w:r w:rsidRPr="00A5568B">
        <w:rPr>
          <w:sz w:val="24"/>
          <w:szCs w:val="24"/>
        </w:rPr>
        <w:t>Further Information</w:t>
      </w:r>
      <w:bookmarkEnd w:id="72"/>
    </w:p>
    <w:p w14:paraId="7FFAA9FF" w14:textId="5D39D2A6" w:rsidR="00C854A3" w:rsidRPr="00391704" w:rsidRDefault="00125720" w:rsidP="001A757A">
      <w:pPr>
        <w:pStyle w:val="ListParagraph"/>
        <w:numPr>
          <w:ilvl w:val="1"/>
          <w:numId w:val="10"/>
        </w:numPr>
        <w:tabs>
          <w:tab w:val="left" w:pos="912"/>
        </w:tabs>
        <w:spacing w:after="200" w:line="276" w:lineRule="auto"/>
        <w:ind w:left="1434" w:hanging="357"/>
        <w:contextualSpacing w:val="0"/>
        <w:jc w:val="both"/>
        <w:rPr>
          <w:b/>
        </w:rPr>
      </w:pPr>
      <w:r w:rsidRPr="00391704">
        <w:t>All communicat</w:t>
      </w:r>
      <w:r w:rsidR="000337A0" w:rsidRPr="00391704">
        <w:t xml:space="preserve">ions will be conducted via the </w:t>
      </w:r>
      <w:r w:rsidRPr="00391704">
        <w:t xml:space="preserve">sourcing </w:t>
      </w:r>
      <w:r w:rsidR="000337A0" w:rsidRPr="00391704">
        <w:t>portal</w:t>
      </w:r>
      <w:r w:rsidRPr="00391704">
        <w:t>, including notification of outcome.</w:t>
      </w:r>
      <w:r w:rsidR="00040C51" w:rsidRPr="00391704">
        <w:t xml:space="preserve"> </w:t>
      </w:r>
    </w:p>
    <w:p w14:paraId="015D5D7C" w14:textId="5CE99402" w:rsidR="00040C51" w:rsidRPr="00391704" w:rsidRDefault="00040C51" w:rsidP="001A757A">
      <w:pPr>
        <w:pStyle w:val="ListParagraph"/>
        <w:numPr>
          <w:ilvl w:val="1"/>
          <w:numId w:val="10"/>
        </w:numPr>
        <w:tabs>
          <w:tab w:val="left" w:pos="912"/>
        </w:tabs>
        <w:spacing w:after="200" w:line="276" w:lineRule="auto"/>
        <w:ind w:left="1434" w:hanging="357"/>
        <w:contextualSpacing w:val="0"/>
        <w:jc w:val="both"/>
        <w:rPr>
          <w:b/>
        </w:rPr>
      </w:pPr>
      <w:r w:rsidRPr="00391704">
        <w:lastRenderedPageBreak/>
        <w:t>We will send</w:t>
      </w:r>
      <w:r w:rsidR="000337A0" w:rsidRPr="00391704">
        <w:t xml:space="preserve"> outcome letters following the internal governance process.  </w:t>
      </w:r>
      <w:r w:rsidRPr="00391704">
        <w:t xml:space="preserve"> </w:t>
      </w:r>
    </w:p>
    <w:p w14:paraId="3C226071" w14:textId="397D92AF" w:rsidR="005F2A67" w:rsidRPr="00391704" w:rsidRDefault="00040C51" w:rsidP="6312E195">
      <w:pPr>
        <w:pStyle w:val="ListParagraph"/>
        <w:numPr>
          <w:ilvl w:val="1"/>
          <w:numId w:val="10"/>
        </w:numPr>
        <w:tabs>
          <w:tab w:val="left" w:pos="912"/>
        </w:tabs>
        <w:spacing w:after="200" w:line="276" w:lineRule="auto"/>
        <w:ind w:left="1434" w:hanging="357"/>
        <w:jc w:val="both"/>
        <w:rPr>
          <w:b/>
          <w:bCs/>
        </w:rPr>
      </w:pPr>
      <w:r>
        <w:t xml:space="preserve">The conclusion of a contract is subject to the provision of due ‘certificates, statements and other means of proof’ where Potential Bidders have, to this point, relied on self-certification. </w:t>
      </w:r>
    </w:p>
    <w:p w14:paraId="3A99F991" w14:textId="33C5E444" w:rsidR="6312E195" w:rsidRDefault="6312E195" w:rsidP="6312E195">
      <w:pPr>
        <w:tabs>
          <w:tab w:val="left" w:pos="912"/>
        </w:tabs>
        <w:spacing w:after="200" w:line="276" w:lineRule="auto"/>
        <w:jc w:val="both"/>
        <w:rPr>
          <w:b/>
          <w:bCs/>
        </w:rPr>
      </w:pPr>
    </w:p>
    <w:p w14:paraId="2A7EF1CD" w14:textId="2B26E975" w:rsidR="6312E195" w:rsidRDefault="6312E195">
      <w:r>
        <w:br w:type="page"/>
      </w:r>
    </w:p>
    <w:p w14:paraId="40499C95" w14:textId="10A05B6D" w:rsidR="6312E195" w:rsidRDefault="6312E195" w:rsidP="6312E195">
      <w:pPr>
        <w:rPr>
          <w:color w:val="000000" w:themeColor="text1"/>
        </w:rPr>
      </w:pPr>
      <w:r w:rsidRPr="000E0610">
        <w:rPr>
          <w:b/>
          <w:bCs/>
          <w:color w:val="000000" w:themeColor="text1"/>
        </w:rPr>
        <w:lastRenderedPageBreak/>
        <w:t xml:space="preserve">Annex </w:t>
      </w:r>
      <w:proofErr w:type="spellStart"/>
      <w:proofErr w:type="gramStart"/>
      <w:r w:rsidRPr="000E0610">
        <w:rPr>
          <w:b/>
          <w:bCs/>
          <w:color w:val="000000" w:themeColor="text1"/>
        </w:rPr>
        <w:t>A</w:t>
      </w:r>
      <w:proofErr w:type="spellEnd"/>
      <w:proofErr w:type="gramEnd"/>
      <w:r w:rsidRPr="000E0610">
        <w:rPr>
          <w:b/>
          <w:bCs/>
          <w:color w:val="000000" w:themeColor="text1"/>
        </w:rPr>
        <w:t xml:space="preserve"> Information Security Questionnaire Evaluation Methodology guidance</w:t>
      </w:r>
    </w:p>
    <w:p w14:paraId="7E58EBD5" w14:textId="0905848F" w:rsidR="6312E195" w:rsidRDefault="6312E195" w:rsidP="6312E195">
      <w:pPr>
        <w:pStyle w:val="ListParagraph"/>
        <w:numPr>
          <w:ilvl w:val="0"/>
          <w:numId w:val="1"/>
        </w:numPr>
        <w:spacing w:before="120"/>
        <w:rPr>
          <w:color w:val="000000" w:themeColor="text1"/>
        </w:rPr>
      </w:pPr>
      <w:r w:rsidRPr="6312E195">
        <w:rPr>
          <w:b/>
          <w:bCs/>
          <w:color w:val="000000" w:themeColor="text1"/>
        </w:rPr>
        <w:t>Background</w:t>
      </w:r>
    </w:p>
    <w:p w14:paraId="40E0132C" w14:textId="31668429" w:rsidR="6312E195" w:rsidRDefault="6312E195" w:rsidP="008F457B">
      <w:pPr>
        <w:spacing w:line="240" w:lineRule="auto"/>
        <w:ind w:left="720"/>
        <w:rPr>
          <w:color w:val="000000" w:themeColor="text1"/>
        </w:rPr>
      </w:pPr>
    </w:p>
    <w:p w14:paraId="4ADD458B" w14:textId="38200CB5" w:rsidR="6312E195" w:rsidRDefault="6312E195" w:rsidP="008F457B">
      <w:pPr>
        <w:pStyle w:val="ListParagraph"/>
        <w:numPr>
          <w:ilvl w:val="1"/>
          <w:numId w:val="1"/>
        </w:numPr>
        <w:spacing w:line="240" w:lineRule="auto"/>
        <w:rPr>
          <w:color w:val="000000" w:themeColor="text1"/>
        </w:rPr>
      </w:pPr>
      <w:r w:rsidRPr="6312E195">
        <w:rPr>
          <w:color w:val="000000" w:themeColor="text1"/>
        </w:rPr>
        <w:t xml:space="preserve">The DWP has legal and regulatory obligations to verify that the suppliers we work with have the appropriate standard of security in place to protect our data and our assets.  </w:t>
      </w:r>
    </w:p>
    <w:p w14:paraId="27F810F5" w14:textId="154A74EC" w:rsidR="6312E195" w:rsidRDefault="6312E195" w:rsidP="00725D57">
      <w:pPr>
        <w:pStyle w:val="ListParagraph"/>
        <w:numPr>
          <w:ilvl w:val="1"/>
          <w:numId w:val="1"/>
        </w:numPr>
        <w:spacing w:line="240" w:lineRule="auto"/>
        <w:rPr>
          <w:color w:val="000000" w:themeColor="text1"/>
        </w:rPr>
      </w:pPr>
      <w:r w:rsidRPr="6312E195">
        <w:rPr>
          <w:color w:val="000000" w:themeColor="text1"/>
        </w:rPr>
        <w:t>Having considered the type of service you may be providing, and the volume and type of data you will process, store and/or transmit on behalf of the DWP, we would like to understand more about your security activities.</w:t>
      </w:r>
    </w:p>
    <w:p w14:paraId="64742F70" w14:textId="77777777" w:rsidR="00725D57" w:rsidRPr="00725D57" w:rsidRDefault="00725D57" w:rsidP="00725D57">
      <w:pPr>
        <w:spacing w:line="240" w:lineRule="auto"/>
        <w:ind w:left="720"/>
        <w:rPr>
          <w:color w:val="000000" w:themeColor="text1"/>
        </w:rPr>
      </w:pPr>
    </w:p>
    <w:p w14:paraId="658D89B0" w14:textId="27604B58" w:rsidR="6312E195" w:rsidRPr="00C1095A" w:rsidRDefault="6312E195" w:rsidP="00725D57">
      <w:pPr>
        <w:pStyle w:val="ListParagraph"/>
        <w:numPr>
          <w:ilvl w:val="0"/>
          <w:numId w:val="1"/>
        </w:numPr>
        <w:spacing w:line="240" w:lineRule="auto"/>
        <w:rPr>
          <w:color w:val="000000" w:themeColor="text1"/>
        </w:rPr>
      </w:pPr>
      <w:r w:rsidRPr="6312E195">
        <w:rPr>
          <w:b/>
          <w:bCs/>
          <w:color w:val="000000" w:themeColor="text1"/>
        </w:rPr>
        <w:t>Information Security Questionnaire (ISQ)</w:t>
      </w:r>
    </w:p>
    <w:p w14:paraId="34374284" w14:textId="77777777" w:rsidR="00C1095A" w:rsidRPr="00C1095A" w:rsidRDefault="00C1095A" w:rsidP="00725D57">
      <w:pPr>
        <w:spacing w:line="240" w:lineRule="auto"/>
        <w:ind w:left="0"/>
        <w:rPr>
          <w:color w:val="000000" w:themeColor="text1"/>
        </w:rPr>
      </w:pPr>
    </w:p>
    <w:p w14:paraId="06E74DBF" w14:textId="7F9F8434" w:rsidR="6312E195" w:rsidRDefault="6312E195" w:rsidP="0075748B">
      <w:pPr>
        <w:pStyle w:val="ListParagraph"/>
        <w:numPr>
          <w:ilvl w:val="1"/>
          <w:numId w:val="1"/>
        </w:numPr>
        <w:spacing w:line="240" w:lineRule="auto"/>
        <w:rPr>
          <w:color w:val="000000" w:themeColor="text1"/>
        </w:rPr>
      </w:pPr>
      <w:r w:rsidRPr="6312E195">
        <w:rPr>
          <w:color w:val="000000" w:themeColor="text1"/>
        </w:rPr>
        <w:t>DWP Information Security Questionnaire (ISQ) – the DWP requires security assurance of bidder proposed solutions and/ or services in response to the requirements set out in our Security Schedule and supporting documents.  We are specifically looking for responses in relation to infrastructure, devices, processes that have access to, process, transmit or store any DWP data or support to deliver such services or solutions. </w:t>
      </w:r>
    </w:p>
    <w:p w14:paraId="259FAE9C" w14:textId="77777777" w:rsidR="004B54DE" w:rsidRPr="004B54DE" w:rsidRDefault="004B54DE" w:rsidP="004B54DE">
      <w:pPr>
        <w:spacing w:line="240" w:lineRule="auto"/>
        <w:ind w:left="720"/>
        <w:rPr>
          <w:color w:val="000000" w:themeColor="text1"/>
        </w:rPr>
      </w:pPr>
    </w:p>
    <w:p w14:paraId="24DFD612" w14:textId="1451F2EC" w:rsidR="6312E195" w:rsidRDefault="6312E195" w:rsidP="0075748B">
      <w:pPr>
        <w:pStyle w:val="ListParagraph"/>
        <w:numPr>
          <w:ilvl w:val="1"/>
          <w:numId w:val="1"/>
        </w:numPr>
        <w:spacing w:line="240" w:lineRule="auto"/>
        <w:rPr>
          <w:color w:val="000000" w:themeColor="text1"/>
        </w:rPr>
      </w:pPr>
      <w:r w:rsidRPr="6312E195">
        <w:rPr>
          <w:color w:val="000000" w:themeColor="text1"/>
        </w:rPr>
        <w:t xml:space="preserve">Please complete the Information Security Questionnaire (ISQ). This will be used by DWP to assess your compliance with DWP Security Schedule, Policies, </w:t>
      </w:r>
      <w:proofErr w:type="gramStart"/>
      <w:r w:rsidRPr="6312E195">
        <w:rPr>
          <w:color w:val="000000" w:themeColor="text1"/>
        </w:rPr>
        <w:t>Standards</w:t>
      </w:r>
      <w:proofErr w:type="gramEnd"/>
      <w:r w:rsidRPr="6312E195">
        <w:rPr>
          <w:color w:val="000000" w:themeColor="text1"/>
        </w:rPr>
        <w:t xml:space="preserve"> and Industry Good Practices. You must complete the Information Security Questionnaire in accordance with the instructions in the Instructions tab, submitting evidence as necessary.</w:t>
      </w:r>
    </w:p>
    <w:p w14:paraId="26E11630" w14:textId="77777777" w:rsidR="004B54DE" w:rsidRPr="004B54DE" w:rsidRDefault="004B54DE" w:rsidP="004B54DE">
      <w:pPr>
        <w:spacing w:line="240" w:lineRule="auto"/>
        <w:ind w:left="720"/>
        <w:rPr>
          <w:color w:val="000000" w:themeColor="text1"/>
        </w:rPr>
      </w:pPr>
    </w:p>
    <w:p w14:paraId="765DB836" w14:textId="6423A81F" w:rsidR="6312E195" w:rsidRDefault="6312E195" w:rsidP="0075748B">
      <w:pPr>
        <w:pStyle w:val="ListParagraph"/>
        <w:numPr>
          <w:ilvl w:val="1"/>
          <w:numId w:val="1"/>
        </w:numPr>
        <w:spacing w:line="240" w:lineRule="auto"/>
        <w:rPr>
          <w:color w:val="000000" w:themeColor="text1"/>
        </w:rPr>
      </w:pPr>
      <w:r w:rsidRPr="6312E195">
        <w:rPr>
          <w:color w:val="000000" w:themeColor="text1"/>
        </w:rPr>
        <w:t xml:space="preserve">Bidders must complete the Background Information tab and provide any supporting evidence. The Authority reserves the right to request any further information or supporting evidence it may require. The response you provide in the Background Information tab is for information purposes only and will not be scored. </w:t>
      </w:r>
    </w:p>
    <w:p w14:paraId="46F59F27" w14:textId="77777777" w:rsidR="004B54DE" w:rsidRPr="004B54DE" w:rsidRDefault="004B54DE" w:rsidP="004B54DE">
      <w:pPr>
        <w:spacing w:line="240" w:lineRule="auto"/>
        <w:ind w:left="720"/>
        <w:rPr>
          <w:color w:val="000000" w:themeColor="text1"/>
        </w:rPr>
      </w:pPr>
    </w:p>
    <w:p w14:paraId="028286AE" w14:textId="55194B5D" w:rsidR="6312E195" w:rsidRDefault="6312E195" w:rsidP="0075748B">
      <w:pPr>
        <w:pStyle w:val="ListParagraph"/>
        <w:numPr>
          <w:ilvl w:val="1"/>
          <w:numId w:val="1"/>
        </w:numPr>
        <w:spacing w:line="240" w:lineRule="auto"/>
        <w:rPr>
          <w:color w:val="000000" w:themeColor="text1"/>
        </w:rPr>
      </w:pPr>
      <w:r w:rsidRPr="6312E195">
        <w:rPr>
          <w:color w:val="000000" w:themeColor="text1"/>
        </w:rPr>
        <w:t xml:space="preserve">Bidders must complete the Service Security tab in full, providing supporting comments in column G to describe how you will, or do, meet each of the minimum requirements as listed in the guidance in column D. </w:t>
      </w:r>
    </w:p>
    <w:p w14:paraId="466D1CDB" w14:textId="77777777" w:rsidR="004B54DE" w:rsidRPr="004B54DE" w:rsidRDefault="004B54DE" w:rsidP="004B54DE">
      <w:pPr>
        <w:spacing w:line="240" w:lineRule="auto"/>
        <w:ind w:left="720"/>
        <w:rPr>
          <w:color w:val="000000" w:themeColor="text1"/>
        </w:rPr>
      </w:pPr>
    </w:p>
    <w:p w14:paraId="39E983BB" w14:textId="71E6C500" w:rsidR="6312E195" w:rsidRDefault="6312E195" w:rsidP="0075748B">
      <w:pPr>
        <w:pStyle w:val="ListParagraph"/>
        <w:numPr>
          <w:ilvl w:val="2"/>
          <w:numId w:val="1"/>
        </w:numPr>
        <w:spacing w:line="240" w:lineRule="auto"/>
        <w:rPr>
          <w:color w:val="000000" w:themeColor="text1"/>
        </w:rPr>
      </w:pPr>
      <w:r w:rsidRPr="03A09ED6">
        <w:rPr>
          <w:color w:val="000000" w:themeColor="text1"/>
        </w:rPr>
        <w:t xml:space="preserve">In column F, if you state “Yes, we already have this”, </w:t>
      </w:r>
      <w:r w:rsidR="0995592D" w:rsidRPr="03A09ED6">
        <w:rPr>
          <w:color w:val="000000" w:themeColor="text1"/>
        </w:rPr>
        <w:t>i.e.,</w:t>
      </w:r>
      <w:r w:rsidRPr="03A09ED6">
        <w:rPr>
          <w:color w:val="000000" w:themeColor="text1"/>
        </w:rPr>
        <w:t xml:space="preserve"> Certifications, Policies, Process documentation, or any other document(s) you have referred to in your supporting comments, Bidders must attach a copy of the supporting evidence. Please state the document name and relevant section within the document(s) in column H. </w:t>
      </w:r>
    </w:p>
    <w:p w14:paraId="6F530F6B" w14:textId="44825940" w:rsidR="6312E195" w:rsidRDefault="6312E195" w:rsidP="0075748B">
      <w:pPr>
        <w:pStyle w:val="ListParagraph"/>
        <w:numPr>
          <w:ilvl w:val="2"/>
          <w:numId w:val="1"/>
        </w:numPr>
        <w:spacing w:line="240" w:lineRule="auto"/>
        <w:rPr>
          <w:color w:val="000000" w:themeColor="text1"/>
        </w:rPr>
      </w:pPr>
      <w:r w:rsidRPr="03A09ED6">
        <w:rPr>
          <w:color w:val="000000" w:themeColor="text1"/>
        </w:rPr>
        <w:lastRenderedPageBreak/>
        <w:t xml:space="preserve">If, in column F, you state “No” or “N/A”, please provide supporting comments in column G that detail the reason why you deem this is as being a no </w:t>
      </w:r>
      <w:r w:rsidR="427C7E57" w:rsidRPr="03A09ED6">
        <w:rPr>
          <w:color w:val="000000" w:themeColor="text1"/>
        </w:rPr>
        <w:t>response or</w:t>
      </w:r>
      <w:r w:rsidRPr="03A09ED6">
        <w:rPr>
          <w:color w:val="000000" w:themeColor="text1"/>
        </w:rPr>
        <w:t xml:space="preserve"> deem this as being not applicable to this contract. </w:t>
      </w:r>
    </w:p>
    <w:p w14:paraId="53F7E83C" w14:textId="47F66CA3" w:rsidR="6312E195" w:rsidRDefault="6312E195" w:rsidP="0075748B">
      <w:pPr>
        <w:pStyle w:val="ListParagraph"/>
        <w:numPr>
          <w:ilvl w:val="2"/>
          <w:numId w:val="1"/>
        </w:numPr>
        <w:spacing w:line="240" w:lineRule="auto"/>
        <w:rPr>
          <w:color w:val="000000" w:themeColor="text1"/>
        </w:rPr>
      </w:pPr>
      <w:r w:rsidRPr="6312E195">
        <w:rPr>
          <w:color w:val="000000" w:themeColor="text1"/>
        </w:rPr>
        <w:t xml:space="preserve">If, in column F, you state “Planned for development”, please provide a detailed plan in column G. This should include actions and associated timescales to achieve compliance by contract go live date, in line with Authority minimum security requirements as listed within the Information Security Questionnaire at guidance column D. </w:t>
      </w:r>
    </w:p>
    <w:p w14:paraId="15D5A2FB" w14:textId="6F661954" w:rsidR="6312E195" w:rsidRDefault="6312E195" w:rsidP="0075748B">
      <w:pPr>
        <w:pStyle w:val="ListParagraph"/>
        <w:numPr>
          <w:ilvl w:val="2"/>
          <w:numId w:val="1"/>
        </w:numPr>
        <w:spacing w:line="240" w:lineRule="auto"/>
        <w:rPr>
          <w:color w:val="000000" w:themeColor="text1"/>
        </w:rPr>
      </w:pPr>
      <w:r w:rsidRPr="6312E195">
        <w:rPr>
          <w:color w:val="000000" w:themeColor="text1"/>
        </w:rPr>
        <w:t xml:space="preserve">The Authority reserves the right to request any further information or supporting evidence it may require. </w:t>
      </w:r>
    </w:p>
    <w:p w14:paraId="5346CA68" w14:textId="08781763" w:rsidR="6312E195" w:rsidRDefault="6312E195" w:rsidP="0075748B">
      <w:pPr>
        <w:pStyle w:val="ListParagraph"/>
        <w:numPr>
          <w:ilvl w:val="2"/>
          <w:numId w:val="1"/>
        </w:numPr>
        <w:spacing w:line="240" w:lineRule="auto"/>
        <w:rPr>
          <w:color w:val="000000" w:themeColor="text1"/>
        </w:rPr>
      </w:pPr>
      <w:r w:rsidRPr="6312E195">
        <w:rPr>
          <w:color w:val="000000" w:themeColor="text1"/>
        </w:rPr>
        <w:t xml:space="preserve">The response you provide in the Service Security tab will be evaluated and scored. Please note, failure to provide the necessary evidence and complete the ISQ in line with the instructions may have a negative effect on your score. </w:t>
      </w:r>
    </w:p>
    <w:p w14:paraId="0225E8F1" w14:textId="77777777" w:rsidR="00CB2A9D" w:rsidRPr="00CB2A9D" w:rsidRDefault="00CB2A9D" w:rsidP="00CB2A9D">
      <w:pPr>
        <w:spacing w:line="240" w:lineRule="auto"/>
        <w:ind w:left="1440"/>
        <w:rPr>
          <w:color w:val="000000" w:themeColor="text1"/>
        </w:rPr>
      </w:pPr>
    </w:p>
    <w:p w14:paraId="4DFFB7E2" w14:textId="27BAD6F5" w:rsidR="6312E195" w:rsidRDefault="6312E195" w:rsidP="0075748B">
      <w:pPr>
        <w:pStyle w:val="ListParagraph"/>
        <w:numPr>
          <w:ilvl w:val="1"/>
          <w:numId w:val="1"/>
        </w:numPr>
        <w:spacing w:line="240" w:lineRule="auto"/>
        <w:rPr>
          <w:color w:val="000000" w:themeColor="text1"/>
        </w:rPr>
      </w:pPr>
      <w:r w:rsidRPr="6312E195">
        <w:rPr>
          <w:color w:val="000000" w:themeColor="text1"/>
        </w:rPr>
        <w:t xml:space="preserve">Bidders must complete the Declaration tab. This is for information only and will not be scored. </w:t>
      </w:r>
    </w:p>
    <w:p w14:paraId="45D52E8C" w14:textId="77777777" w:rsidR="00CB2A9D" w:rsidRPr="00CB2A9D" w:rsidRDefault="00CB2A9D" w:rsidP="00CB2A9D">
      <w:pPr>
        <w:spacing w:line="240" w:lineRule="auto"/>
        <w:ind w:left="720"/>
        <w:rPr>
          <w:color w:val="000000" w:themeColor="text1"/>
        </w:rPr>
      </w:pPr>
    </w:p>
    <w:p w14:paraId="2A98E7CE" w14:textId="2BFFB8C5" w:rsidR="6312E195" w:rsidRDefault="6312E195" w:rsidP="0075748B">
      <w:pPr>
        <w:pStyle w:val="ListParagraph"/>
        <w:numPr>
          <w:ilvl w:val="1"/>
          <w:numId w:val="1"/>
        </w:numPr>
        <w:spacing w:line="240" w:lineRule="auto"/>
        <w:rPr>
          <w:color w:val="000000" w:themeColor="text1"/>
        </w:rPr>
      </w:pPr>
      <w:r w:rsidRPr="6312E195">
        <w:rPr>
          <w:color w:val="000000" w:themeColor="text1"/>
        </w:rPr>
        <w:t>The scoring mechanism that will be applied to each question in the Service Security tab is as follows:</w:t>
      </w:r>
    </w:p>
    <w:p w14:paraId="0C602B45" w14:textId="77777777" w:rsidR="00CB2A9D" w:rsidRPr="00CB2A9D" w:rsidRDefault="00CB2A9D" w:rsidP="00CB2A9D">
      <w:pPr>
        <w:spacing w:line="240" w:lineRule="auto"/>
        <w:ind w:left="720"/>
        <w:rPr>
          <w:color w:val="000000" w:themeColor="text1"/>
        </w:rPr>
      </w:pPr>
    </w:p>
    <w:tbl>
      <w:tblPr>
        <w:tblW w:w="8985" w:type="dxa"/>
        <w:tblLayout w:type="fixed"/>
        <w:tblLook w:val="04A0" w:firstRow="1" w:lastRow="0" w:firstColumn="1" w:lastColumn="0" w:noHBand="0" w:noVBand="1"/>
      </w:tblPr>
      <w:tblGrid>
        <w:gridCol w:w="975"/>
        <w:gridCol w:w="1605"/>
        <w:gridCol w:w="6405"/>
      </w:tblGrid>
      <w:tr w:rsidR="6312E195" w14:paraId="4DCDDB9E" w14:textId="77777777" w:rsidTr="1A059F94">
        <w:tc>
          <w:tcPr>
            <w:tcW w:w="975" w:type="dxa"/>
            <w:tcBorders>
              <w:top w:val="single" w:sz="6" w:space="0" w:color="auto"/>
              <w:left w:val="single" w:sz="6" w:space="0" w:color="auto"/>
              <w:bottom w:val="single" w:sz="6" w:space="0" w:color="auto"/>
              <w:right w:val="single" w:sz="6" w:space="0" w:color="auto"/>
            </w:tcBorders>
          </w:tcPr>
          <w:p w14:paraId="745361BA" w14:textId="1FC2B34E" w:rsidR="6312E195" w:rsidRDefault="6312E195" w:rsidP="0075748B">
            <w:pPr>
              <w:spacing w:line="240" w:lineRule="auto"/>
            </w:pPr>
            <w:r w:rsidRPr="6312E195">
              <w:rPr>
                <w:b/>
                <w:bCs/>
              </w:rPr>
              <w:t>Score</w:t>
            </w:r>
          </w:p>
        </w:tc>
        <w:tc>
          <w:tcPr>
            <w:tcW w:w="1605" w:type="dxa"/>
            <w:tcBorders>
              <w:top w:val="single" w:sz="6" w:space="0" w:color="auto"/>
              <w:left w:val="single" w:sz="6" w:space="0" w:color="auto"/>
              <w:bottom w:val="single" w:sz="6" w:space="0" w:color="auto"/>
              <w:right w:val="single" w:sz="6" w:space="0" w:color="auto"/>
            </w:tcBorders>
          </w:tcPr>
          <w:p w14:paraId="5FACE2BC" w14:textId="6D8990B8" w:rsidR="6312E195" w:rsidRDefault="6312E195" w:rsidP="0075748B">
            <w:pPr>
              <w:spacing w:line="240" w:lineRule="auto"/>
            </w:pPr>
            <w:r w:rsidRPr="6312E195">
              <w:rPr>
                <w:b/>
                <w:bCs/>
              </w:rPr>
              <w:t>Descriptor</w:t>
            </w:r>
          </w:p>
        </w:tc>
        <w:tc>
          <w:tcPr>
            <w:tcW w:w="6405" w:type="dxa"/>
            <w:tcBorders>
              <w:top w:val="single" w:sz="6" w:space="0" w:color="auto"/>
              <w:left w:val="single" w:sz="6" w:space="0" w:color="auto"/>
              <w:bottom w:val="single" w:sz="6" w:space="0" w:color="auto"/>
              <w:right w:val="single" w:sz="6" w:space="0" w:color="auto"/>
            </w:tcBorders>
          </w:tcPr>
          <w:p w14:paraId="25A8569D" w14:textId="11E327CD" w:rsidR="6312E195" w:rsidRDefault="6312E195" w:rsidP="0075748B">
            <w:pPr>
              <w:spacing w:line="240" w:lineRule="auto"/>
            </w:pPr>
            <w:r w:rsidRPr="6312E195">
              <w:rPr>
                <w:b/>
                <w:bCs/>
              </w:rPr>
              <w:t>Rationale</w:t>
            </w:r>
          </w:p>
        </w:tc>
      </w:tr>
      <w:tr w:rsidR="6312E195" w14:paraId="16C80316" w14:textId="77777777" w:rsidTr="1A059F94">
        <w:tc>
          <w:tcPr>
            <w:tcW w:w="975" w:type="dxa"/>
            <w:tcBorders>
              <w:top w:val="single" w:sz="6" w:space="0" w:color="auto"/>
              <w:left w:val="single" w:sz="6" w:space="0" w:color="auto"/>
              <w:bottom w:val="single" w:sz="6" w:space="0" w:color="auto"/>
              <w:right w:val="single" w:sz="6" w:space="0" w:color="auto"/>
            </w:tcBorders>
          </w:tcPr>
          <w:p w14:paraId="05F6A3EC" w14:textId="61FCE62D" w:rsidR="6312E195" w:rsidRDefault="6312E195" w:rsidP="0075748B">
            <w:pPr>
              <w:spacing w:line="240" w:lineRule="auto"/>
            </w:pPr>
            <w:r w:rsidRPr="6312E195">
              <w:t>0</w:t>
            </w:r>
          </w:p>
        </w:tc>
        <w:tc>
          <w:tcPr>
            <w:tcW w:w="1605" w:type="dxa"/>
            <w:tcBorders>
              <w:top w:val="single" w:sz="6" w:space="0" w:color="auto"/>
              <w:left w:val="single" w:sz="6" w:space="0" w:color="auto"/>
              <w:bottom w:val="single" w:sz="6" w:space="0" w:color="auto"/>
              <w:right w:val="single" w:sz="6" w:space="0" w:color="auto"/>
            </w:tcBorders>
          </w:tcPr>
          <w:p w14:paraId="74D1E3EA" w14:textId="399FE944" w:rsidR="6312E195" w:rsidRDefault="6312E195" w:rsidP="0075748B">
            <w:pPr>
              <w:spacing w:line="240" w:lineRule="auto"/>
            </w:pPr>
            <w:r w:rsidRPr="6312E195">
              <w:t>Demonstrates no compliance</w:t>
            </w:r>
          </w:p>
        </w:tc>
        <w:tc>
          <w:tcPr>
            <w:tcW w:w="6405" w:type="dxa"/>
            <w:tcBorders>
              <w:top w:val="single" w:sz="6" w:space="0" w:color="auto"/>
              <w:left w:val="single" w:sz="6" w:space="0" w:color="auto"/>
              <w:bottom w:val="single" w:sz="6" w:space="0" w:color="auto"/>
              <w:right w:val="single" w:sz="6" w:space="0" w:color="auto"/>
            </w:tcBorders>
          </w:tcPr>
          <w:p w14:paraId="5CBEF0A5" w14:textId="2A10BC6C" w:rsidR="6312E195" w:rsidRDefault="6312E195" w:rsidP="0075748B">
            <w:pPr>
              <w:spacing w:line="240" w:lineRule="auto"/>
            </w:pPr>
            <w:r w:rsidRPr="6312E195">
              <w:t>No response or fails to answer the question with no explanation, no evidence, no action plan for meeting the relevant security requirements.</w:t>
            </w:r>
          </w:p>
        </w:tc>
      </w:tr>
      <w:tr w:rsidR="6312E195" w14:paraId="5AD02B03" w14:textId="77777777" w:rsidTr="1A059F94">
        <w:tc>
          <w:tcPr>
            <w:tcW w:w="975" w:type="dxa"/>
            <w:tcBorders>
              <w:top w:val="single" w:sz="6" w:space="0" w:color="auto"/>
              <w:left w:val="single" w:sz="6" w:space="0" w:color="auto"/>
              <w:bottom w:val="single" w:sz="6" w:space="0" w:color="auto"/>
              <w:right w:val="single" w:sz="6" w:space="0" w:color="auto"/>
            </w:tcBorders>
          </w:tcPr>
          <w:p w14:paraId="102C116E" w14:textId="344E229A" w:rsidR="6312E195" w:rsidRDefault="6312E195" w:rsidP="0075748B">
            <w:pPr>
              <w:spacing w:line="240" w:lineRule="auto"/>
            </w:pPr>
            <w:r w:rsidRPr="6312E195">
              <w:t>5</w:t>
            </w:r>
          </w:p>
        </w:tc>
        <w:tc>
          <w:tcPr>
            <w:tcW w:w="1605" w:type="dxa"/>
            <w:tcBorders>
              <w:top w:val="single" w:sz="6" w:space="0" w:color="auto"/>
              <w:left w:val="single" w:sz="6" w:space="0" w:color="auto"/>
              <w:bottom w:val="single" w:sz="6" w:space="0" w:color="auto"/>
              <w:right w:val="single" w:sz="6" w:space="0" w:color="auto"/>
            </w:tcBorders>
          </w:tcPr>
          <w:p w14:paraId="54A4529D" w14:textId="7CCD5533" w:rsidR="6312E195" w:rsidRDefault="6312E195" w:rsidP="0075748B">
            <w:pPr>
              <w:spacing w:line="240" w:lineRule="auto"/>
            </w:pPr>
            <w:r w:rsidRPr="6312E195">
              <w:t xml:space="preserve">Demonstrates some compliance </w:t>
            </w:r>
          </w:p>
        </w:tc>
        <w:tc>
          <w:tcPr>
            <w:tcW w:w="6405" w:type="dxa"/>
            <w:tcBorders>
              <w:top w:val="single" w:sz="6" w:space="0" w:color="auto"/>
              <w:left w:val="single" w:sz="6" w:space="0" w:color="auto"/>
              <w:bottom w:val="single" w:sz="6" w:space="0" w:color="auto"/>
              <w:right w:val="single" w:sz="6" w:space="0" w:color="auto"/>
            </w:tcBorders>
          </w:tcPr>
          <w:p w14:paraId="3E1A505C" w14:textId="01A484BF" w:rsidR="6312E195" w:rsidRDefault="6312E195" w:rsidP="0075748B">
            <w:pPr>
              <w:spacing w:line="240" w:lineRule="auto"/>
            </w:pPr>
            <w:r w:rsidRPr="6312E195">
              <w:t>Response meets some parts of the question with some explanation, evidence and/or an action plan, but with gaps in meeting some security requirements. Answers question but does not submit all necessary supporting evidence.</w:t>
            </w:r>
          </w:p>
        </w:tc>
      </w:tr>
      <w:tr w:rsidR="6312E195" w14:paraId="733B9A7E" w14:textId="77777777" w:rsidTr="1A059F94">
        <w:tc>
          <w:tcPr>
            <w:tcW w:w="975" w:type="dxa"/>
            <w:tcBorders>
              <w:top w:val="single" w:sz="6" w:space="0" w:color="auto"/>
              <w:left w:val="single" w:sz="6" w:space="0" w:color="auto"/>
              <w:bottom w:val="single" w:sz="6" w:space="0" w:color="auto"/>
              <w:right w:val="single" w:sz="6" w:space="0" w:color="auto"/>
            </w:tcBorders>
          </w:tcPr>
          <w:p w14:paraId="13288E83" w14:textId="73988ED7" w:rsidR="6312E195" w:rsidRDefault="6312E195" w:rsidP="0075748B">
            <w:pPr>
              <w:spacing w:line="240" w:lineRule="auto"/>
            </w:pPr>
            <w:r w:rsidRPr="6312E195">
              <w:t>10</w:t>
            </w:r>
          </w:p>
        </w:tc>
        <w:tc>
          <w:tcPr>
            <w:tcW w:w="1605" w:type="dxa"/>
            <w:tcBorders>
              <w:top w:val="single" w:sz="6" w:space="0" w:color="auto"/>
              <w:left w:val="single" w:sz="6" w:space="0" w:color="auto"/>
              <w:bottom w:val="single" w:sz="6" w:space="0" w:color="auto"/>
              <w:right w:val="single" w:sz="6" w:space="0" w:color="auto"/>
            </w:tcBorders>
          </w:tcPr>
          <w:p w14:paraId="3EC20903" w14:textId="239CD444" w:rsidR="6312E195" w:rsidRDefault="6312E195" w:rsidP="0075748B">
            <w:pPr>
              <w:spacing w:line="240" w:lineRule="auto"/>
            </w:pPr>
            <w:r w:rsidRPr="6312E195">
              <w:t>Demonstrates full compliance</w:t>
            </w:r>
          </w:p>
        </w:tc>
        <w:tc>
          <w:tcPr>
            <w:tcW w:w="6405" w:type="dxa"/>
            <w:tcBorders>
              <w:top w:val="single" w:sz="6" w:space="0" w:color="auto"/>
              <w:left w:val="single" w:sz="6" w:space="0" w:color="auto"/>
              <w:bottom w:val="single" w:sz="6" w:space="0" w:color="auto"/>
              <w:right w:val="single" w:sz="6" w:space="0" w:color="auto"/>
            </w:tcBorders>
          </w:tcPr>
          <w:p w14:paraId="484BA722" w14:textId="36364394" w:rsidR="6312E195" w:rsidRDefault="6312E195" w:rsidP="0075748B">
            <w:pPr>
              <w:spacing w:line="240" w:lineRule="auto"/>
            </w:pPr>
            <w:r w:rsidRPr="6312E195">
              <w:t xml:space="preserve">Response fully answers the question and is supported by all necessary evidence and/or satisfactory action plan for meeting security requirements.  Shows a comprehensive understanding of the relevant requirement(s) and the ability to deliver them to a high standard.  </w:t>
            </w:r>
          </w:p>
        </w:tc>
      </w:tr>
    </w:tbl>
    <w:p w14:paraId="59600F0C" w14:textId="2AD7E1A0" w:rsidR="6312E195" w:rsidRDefault="6312E195" w:rsidP="0075748B">
      <w:pPr>
        <w:spacing w:line="240" w:lineRule="auto"/>
        <w:rPr>
          <w:color w:val="000000" w:themeColor="text1"/>
        </w:rPr>
      </w:pPr>
    </w:p>
    <w:p w14:paraId="7842CD0B" w14:textId="54235861" w:rsidR="6312E195" w:rsidRDefault="6312E195" w:rsidP="0075748B">
      <w:pPr>
        <w:pStyle w:val="ListParagraph"/>
        <w:numPr>
          <w:ilvl w:val="1"/>
          <w:numId w:val="1"/>
        </w:numPr>
        <w:spacing w:line="240" w:lineRule="auto"/>
        <w:rPr>
          <w:color w:val="000000" w:themeColor="text1"/>
        </w:rPr>
      </w:pPr>
      <w:r w:rsidRPr="6312E195">
        <w:rPr>
          <w:color w:val="000000" w:themeColor="text1"/>
        </w:rPr>
        <w:t xml:space="preserve">Each of the Service Security questions are weighted equally and the total score will be the sum of the allocated scores, as described in the table above. </w:t>
      </w:r>
    </w:p>
    <w:p w14:paraId="6B026364" w14:textId="77777777" w:rsidR="00CB2A9D" w:rsidRPr="00CB2A9D" w:rsidRDefault="00CB2A9D" w:rsidP="00CB2A9D">
      <w:pPr>
        <w:spacing w:line="240" w:lineRule="auto"/>
        <w:ind w:left="720"/>
        <w:rPr>
          <w:color w:val="000000" w:themeColor="text1"/>
        </w:rPr>
      </w:pPr>
    </w:p>
    <w:p w14:paraId="5A7E8BA8" w14:textId="5C21DCF8" w:rsidR="6312E195" w:rsidRDefault="6312E195" w:rsidP="0075748B">
      <w:pPr>
        <w:pStyle w:val="ListParagraph"/>
        <w:numPr>
          <w:ilvl w:val="1"/>
          <w:numId w:val="1"/>
        </w:numPr>
        <w:spacing w:line="240" w:lineRule="auto"/>
        <w:rPr>
          <w:color w:val="000000" w:themeColor="text1"/>
        </w:rPr>
      </w:pPr>
      <w:r w:rsidRPr="6312E195">
        <w:rPr>
          <w:color w:val="000000" w:themeColor="text1"/>
        </w:rPr>
        <w:t>The total weighted score for the Information Security Questions shall be calculated as follows:</w:t>
      </w:r>
    </w:p>
    <w:p w14:paraId="2CB14D80" w14:textId="372D22B2" w:rsidR="6312E195" w:rsidRDefault="6312E195" w:rsidP="0075748B">
      <w:pPr>
        <w:pStyle w:val="ListParagraph"/>
        <w:numPr>
          <w:ilvl w:val="2"/>
          <w:numId w:val="1"/>
        </w:numPr>
        <w:spacing w:line="240" w:lineRule="auto"/>
        <w:rPr>
          <w:color w:val="000000" w:themeColor="text1"/>
        </w:rPr>
      </w:pPr>
      <w:r w:rsidRPr="1A059F94">
        <w:rPr>
          <w:color w:val="000000" w:themeColor="text1"/>
        </w:rPr>
        <w:t xml:space="preserve">Weighting </w:t>
      </w:r>
      <w:r w:rsidR="380339EE" w:rsidRPr="1A059F94">
        <w:rPr>
          <w:color w:val="000000" w:themeColor="text1"/>
        </w:rPr>
        <w:t>5</w:t>
      </w:r>
      <w:r w:rsidRPr="1A059F94">
        <w:rPr>
          <w:color w:val="000000" w:themeColor="text1"/>
        </w:rPr>
        <w:t>%, divided by maximum available score</w:t>
      </w:r>
      <w:r w:rsidR="01F56FE5" w:rsidRPr="1A059F94">
        <w:rPr>
          <w:color w:val="000000" w:themeColor="text1"/>
        </w:rPr>
        <w:t>100</w:t>
      </w:r>
      <w:r w:rsidRPr="1A059F94">
        <w:rPr>
          <w:color w:val="000000" w:themeColor="text1"/>
        </w:rPr>
        <w:t xml:space="preserve">, multiplied by total bidder score. </w:t>
      </w:r>
    </w:p>
    <w:p w14:paraId="319E873B" w14:textId="65341198" w:rsidR="6312E195" w:rsidRDefault="6312E195" w:rsidP="0075748B">
      <w:pPr>
        <w:pStyle w:val="ListParagraph"/>
        <w:numPr>
          <w:ilvl w:val="2"/>
          <w:numId w:val="1"/>
        </w:numPr>
        <w:spacing w:line="240" w:lineRule="auto"/>
        <w:rPr>
          <w:color w:val="000000" w:themeColor="text1"/>
        </w:rPr>
      </w:pPr>
      <w:r w:rsidRPr="6312E195">
        <w:rPr>
          <w:color w:val="000000" w:themeColor="text1"/>
        </w:rPr>
        <w:lastRenderedPageBreak/>
        <w:t xml:space="preserve">Example: If the Security weighting is 5%, the ISQ has 38 questions (maximum available score of 380), and the bidder scored 5 on every question their total score would be 190. </w:t>
      </w:r>
    </w:p>
    <w:p w14:paraId="34D09E34" w14:textId="52FA765D" w:rsidR="6312E195" w:rsidRDefault="6312E195" w:rsidP="0075748B">
      <w:pPr>
        <w:pStyle w:val="ListParagraph"/>
        <w:numPr>
          <w:ilvl w:val="2"/>
          <w:numId w:val="1"/>
        </w:numPr>
        <w:spacing w:line="240" w:lineRule="auto"/>
        <w:rPr>
          <w:color w:val="000000" w:themeColor="text1"/>
        </w:rPr>
      </w:pPr>
      <w:r w:rsidRPr="6312E195">
        <w:rPr>
          <w:color w:val="000000" w:themeColor="text1"/>
        </w:rPr>
        <w:t>The total weighted score would be calculated as follows:</w:t>
      </w:r>
    </w:p>
    <w:p w14:paraId="2E22B4B8" w14:textId="4533CF65" w:rsidR="6312E195" w:rsidRDefault="6312E195" w:rsidP="00D65CD0">
      <w:pPr>
        <w:spacing w:line="240" w:lineRule="auto"/>
        <w:ind w:left="2160"/>
        <w:rPr>
          <w:b/>
          <w:bCs/>
        </w:rPr>
      </w:pPr>
      <w:r w:rsidRPr="6312E195">
        <w:rPr>
          <w:color w:val="000000" w:themeColor="text1"/>
        </w:rPr>
        <w:t>5% divided by 380 multiplied by 190 = 2.5%.</w:t>
      </w:r>
    </w:p>
    <w:sectPr w:rsidR="6312E195" w:rsidSect="0029417B">
      <w:headerReference w:type="default" r:id="rId15"/>
      <w:footerReference w:type="default" r:id="rId16"/>
      <w:footerReference w:type="first" r:id="rId17"/>
      <w:pgSz w:w="11906" w:h="16838"/>
      <w:pgMar w:top="1134"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BBF6" w14:textId="77777777" w:rsidR="006378AB" w:rsidRDefault="006378AB">
      <w:pPr>
        <w:spacing w:line="240" w:lineRule="auto"/>
      </w:pPr>
      <w:r>
        <w:separator/>
      </w:r>
    </w:p>
  </w:endnote>
  <w:endnote w:type="continuationSeparator" w:id="0">
    <w:p w14:paraId="6192C863" w14:textId="77777777" w:rsidR="006378AB" w:rsidRDefault="006378AB">
      <w:pPr>
        <w:spacing w:line="240" w:lineRule="auto"/>
      </w:pPr>
      <w:r>
        <w:continuationSeparator/>
      </w:r>
    </w:p>
  </w:endnote>
  <w:endnote w:type="continuationNotice" w:id="1">
    <w:p w14:paraId="47459005" w14:textId="77777777" w:rsidR="006378AB" w:rsidRDefault="006378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8DFA" w14:textId="28E4EAC8" w:rsidR="0B030F13" w:rsidRDefault="0B030F13" w:rsidP="0B030F13">
    <w:pPr>
      <w:pStyle w:val="Footer"/>
      <w:jc w:val="right"/>
    </w:pPr>
    <w:r>
      <w:fldChar w:fldCharType="begin"/>
    </w:r>
    <w:r>
      <w:instrText>PAGE</w:instrText>
    </w:r>
    <w:r>
      <w:fldChar w:fldCharType="separate"/>
    </w:r>
    <w:r w:rsidR="0029626B">
      <w:rPr>
        <w:noProof/>
      </w:rPr>
      <w:t>1</w:t>
    </w:r>
    <w:r>
      <w:fldChar w:fldCharType="end"/>
    </w:r>
  </w:p>
  <w:p w14:paraId="499686B2" w14:textId="6174A20A" w:rsidR="009C50B8" w:rsidRPr="0053578A" w:rsidRDefault="00EB5DFA" w:rsidP="009D62E0">
    <w:pPr>
      <w:pStyle w:val="Footer"/>
      <w:rPr>
        <w:sz w:val="18"/>
        <w:szCs w:val="18"/>
      </w:rPr>
    </w:pPr>
    <w:r w:rsidRPr="000A2548">
      <w:rPr>
        <w:sz w:val="18"/>
        <w:szCs w:val="18"/>
      </w:rPr>
      <w:t xml:space="preserve">Debt Resolution </w:t>
    </w:r>
    <w:r w:rsidRPr="0053578A">
      <w:rPr>
        <w:sz w:val="18"/>
        <w:szCs w:val="18"/>
      </w:rPr>
      <w:t xml:space="preserve">Services </w:t>
    </w:r>
    <w:r w:rsidR="00D113F0" w:rsidRPr="0053578A">
      <w:rPr>
        <w:sz w:val="18"/>
        <w:szCs w:val="18"/>
      </w:rPr>
      <w:t xml:space="preserve">– </w:t>
    </w:r>
    <w:r w:rsidR="007D2ABA" w:rsidRPr="0053578A">
      <w:rPr>
        <w:b/>
        <w:bCs/>
        <w:sz w:val="18"/>
        <w:szCs w:val="18"/>
      </w:rPr>
      <w:t xml:space="preserve">DWP Order </w:t>
    </w:r>
    <w:r w:rsidR="007D73F8" w:rsidRPr="0053578A">
      <w:rPr>
        <w:b/>
        <w:bCs/>
        <w:sz w:val="18"/>
        <w:szCs w:val="18"/>
      </w:rPr>
      <w:t>for</w:t>
    </w:r>
    <w:r w:rsidR="007D2ABA" w:rsidRPr="0053578A">
      <w:rPr>
        <w:b/>
        <w:bCs/>
        <w:sz w:val="18"/>
        <w:szCs w:val="18"/>
      </w:rPr>
      <w:t xml:space="preserve"> Sale Litigation Services</w:t>
    </w:r>
    <w:r w:rsidR="00D113F0" w:rsidRPr="0053578A">
      <w:rPr>
        <w:sz w:val="18"/>
        <w:szCs w:val="18"/>
      </w:rPr>
      <w:t xml:space="preserve"> </w:t>
    </w:r>
    <w:r w:rsidR="009C50B8" w:rsidRPr="0053578A">
      <w:rPr>
        <w:sz w:val="18"/>
        <w:szCs w:val="18"/>
      </w:rPr>
      <w:t xml:space="preserve">Bid Pack for </w:t>
    </w:r>
    <w:r w:rsidR="001A757A" w:rsidRPr="0053578A">
      <w:rPr>
        <w:sz w:val="18"/>
        <w:szCs w:val="18"/>
      </w:rPr>
      <w:t>DWP</w:t>
    </w:r>
  </w:p>
  <w:p w14:paraId="2EBA412B" w14:textId="77A8E9C4" w:rsidR="009C50B8" w:rsidRPr="0053578A" w:rsidRDefault="009C50B8" w:rsidP="009D62E0">
    <w:pPr>
      <w:pStyle w:val="Footer"/>
      <w:rPr>
        <w:sz w:val="18"/>
        <w:szCs w:val="18"/>
      </w:rPr>
    </w:pPr>
    <w:r w:rsidRPr="0053578A">
      <w:rPr>
        <w:sz w:val="18"/>
        <w:szCs w:val="18"/>
      </w:rPr>
      <w:t xml:space="preserve">Contract Reference: </w:t>
    </w:r>
    <w:r w:rsidR="0037295F" w:rsidRPr="0053578A">
      <w:rPr>
        <w:sz w:val="18"/>
        <w:szCs w:val="18"/>
      </w:rPr>
      <w:t>ITT</w:t>
    </w:r>
    <w:r w:rsidR="007D2ABA" w:rsidRPr="0053578A">
      <w:rPr>
        <w:b/>
        <w:bCs/>
        <w:sz w:val="18"/>
        <w:szCs w:val="18"/>
      </w:rPr>
      <w:t>_2</w:t>
    </w:r>
    <w:r w:rsidR="0053578A" w:rsidRPr="0053578A">
      <w:rPr>
        <w:b/>
        <w:bCs/>
        <w:sz w:val="18"/>
        <w:szCs w:val="18"/>
      </w:rPr>
      <w:t>1917</w:t>
    </w:r>
  </w:p>
  <w:p w14:paraId="2A8939C9" w14:textId="40E955E4" w:rsidR="00991611" w:rsidRPr="0053578A" w:rsidRDefault="00991611" w:rsidP="00991611">
    <w:pPr>
      <w:pStyle w:val="Footer"/>
      <w:rPr>
        <w:sz w:val="18"/>
        <w:szCs w:val="18"/>
      </w:rPr>
    </w:pPr>
    <w:r w:rsidRPr="0053578A">
      <w:rPr>
        <w:sz w:val="18"/>
        <w:szCs w:val="18"/>
      </w:rPr>
      <w:t xml:space="preserve">Attachment 2 – How to Bid </w:t>
    </w:r>
    <w:r w:rsidR="0053578A" w:rsidRPr="0053578A">
      <w:rPr>
        <w:sz w:val="18"/>
        <w:szCs w:val="18"/>
      </w:rPr>
      <w:t>03</w:t>
    </w:r>
    <w:r w:rsidRPr="0053578A">
      <w:rPr>
        <w:sz w:val="18"/>
        <w:szCs w:val="18"/>
      </w:rPr>
      <w:t>/0</w:t>
    </w:r>
    <w:r w:rsidR="0053578A" w:rsidRPr="0053578A">
      <w:rPr>
        <w:sz w:val="18"/>
        <w:szCs w:val="18"/>
      </w:rPr>
      <w:t>7</w:t>
    </w:r>
    <w:r w:rsidRPr="0053578A">
      <w:rPr>
        <w:sz w:val="18"/>
        <w:szCs w:val="18"/>
      </w:rPr>
      <w:t>/2023</w:t>
    </w:r>
  </w:p>
  <w:p w14:paraId="6D7AA5C4" w14:textId="77777777" w:rsidR="00991611" w:rsidRDefault="00991611" w:rsidP="00991611">
    <w:pPr>
      <w:pStyle w:val="Footer"/>
      <w:rPr>
        <w:sz w:val="18"/>
        <w:szCs w:val="18"/>
      </w:rPr>
    </w:pPr>
    <w:r w:rsidRPr="0053578A">
      <w:rPr>
        <w:sz w:val="18"/>
        <w:szCs w:val="18"/>
      </w:rPr>
      <w:t>© Crown Copyright</w:t>
    </w:r>
    <w:r>
      <w:rPr>
        <w:sz w:val="18"/>
        <w:szCs w:val="18"/>
      </w:rPr>
      <w:t xml:space="preserve"> </w:t>
    </w:r>
  </w:p>
  <w:p w14:paraId="2DBCDBCA" w14:textId="2B1DEC26" w:rsidR="009C50B8" w:rsidRDefault="009C50B8">
    <w:pPr>
      <w:pStyle w:val="Footer"/>
    </w:pPr>
  </w:p>
  <w:p w14:paraId="32335350" w14:textId="463DAAE1" w:rsidR="009C50B8" w:rsidRDefault="009C50B8">
    <w:pPr>
      <w:pBdr>
        <w:top w:val="none" w:sz="0" w:space="0" w:color="000000"/>
        <w:left w:val="none" w:sz="0" w:space="0" w:color="000000"/>
        <w:bottom w:val="none" w:sz="0" w:space="0" w:color="000000"/>
        <w:right w:val="none" w:sz="0" w:space="0" w:color="000000"/>
        <w:between w:val="none" w:sz="0" w:space="0" w:color="000000"/>
      </w:pBd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9DF7" w14:textId="77777777" w:rsidR="009C50B8" w:rsidRDefault="009C50B8">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0DD2" w14:textId="77777777" w:rsidR="006378AB" w:rsidRDefault="006378AB">
      <w:pPr>
        <w:spacing w:line="240" w:lineRule="auto"/>
      </w:pPr>
      <w:r>
        <w:separator/>
      </w:r>
    </w:p>
  </w:footnote>
  <w:footnote w:type="continuationSeparator" w:id="0">
    <w:p w14:paraId="75C8D210" w14:textId="77777777" w:rsidR="006378AB" w:rsidRDefault="006378AB">
      <w:pPr>
        <w:spacing w:line="240" w:lineRule="auto"/>
      </w:pPr>
      <w:r>
        <w:continuationSeparator/>
      </w:r>
    </w:p>
  </w:footnote>
  <w:footnote w:type="continuationNotice" w:id="1">
    <w:p w14:paraId="25E91B02" w14:textId="77777777" w:rsidR="006378AB" w:rsidRDefault="006378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B030F13" w14:paraId="346B0AF6" w14:textId="77777777" w:rsidTr="0B030F13">
      <w:trPr>
        <w:trHeight w:val="300"/>
      </w:trPr>
      <w:tc>
        <w:tcPr>
          <w:tcW w:w="3005" w:type="dxa"/>
        </w:tcPr>
        <w:p w14:paraId="2F8D5E9A" w14:textId="5166C395" w:rsidR="0B030F13" w:rsidRDefault="0B030F13" w:rsidP="0B030F13">
          <w:pPr>
            <w:pStyle w:val="Header"/>
            <w:ind w:left="-115"/>
          </w:pPr>
        </w:p>
      </w:tc>
      <w:tc>
        <w:tcPr>
          <w:tcW w:w="3005" w:type="dxa"/>
        </w:tcPr>
        <w:p w14:paraId="37599BE9" w14:textId="3ED50B38" w:rsidR="0B030F13" w:rsidRDefault="0B030F13" w:rsidP="0B030F13">
          <w:pPr>
            <w:pStyle w:val="Header"/>
            <w:jc w:val="center"/>
          </w:pPr>
        </w:p>
      </w:tc>
      <w:tc>
        <w:tcPr>
          <w:tcW w:w="3005" w:type="dxa"/>
        </w:tcPr>
        <w:p w14:paraId="4A2A5A99" w14:textId="7E354E19" w:rsidR="0B030F13" w:rsidRDefault="0B030F13" w:rsidP="0B030F13">
          <w:pPr>
            <w:pStyle w:val="Header"/>
            <w:ind w:right="-115"/>
            <w:jc w:val="right"/>
          </w:pPr>
        </w:p>
      </w:tc>
    </w:tr>
  </w:tbl>
  <w:p w14:paraId="64089631" w14:textId="7392ED2A" w:rsidR="0029626B" w:rsidRDefault="0029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2AA"/>
    <w:multiLevelType w:val="hybridMultilevel"/>
    <w:tmpl w:val="E158A6B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733C1"/>
    <w:multiLevelType w:val="hybridMultilevel"/>
    <w:tmpl w:val="405087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25574"/>
    <w:multiLevelType w:val="hybridMultilevel"/>
    <w:tmpl w:val="308E21F2"/>
    <w:lvl w:ilvl="0" w:tplc="D206BC44">
      <w:start w:val="1"/>
      <w:numFmt w:val="bullet"/>
      <w:lvlText w:val=""/>
      <w:lvlJc w:val="left"/>
      <w:pPr>
        <w:ind w:left="720" w:hanging="360"/>
      </w:pPr>
      <w:rPr>
        <w:rFonts w:ascii="Symbol" w:hAnsi="Symbol" w:hint="default"/>
      </w:rPr>
    </w:lvl>
    <w:lvl w:ilvl="1" w:tplc="26D871C2">
      <w:start w:val="1"/>
      <w:numFmt w:val="bullet"/>
      <w:lvlText w:val="o"/>
      <w:lvlJc w:val="left"/>
      <w:pPr>
        <w:ind w:left="1440" w:hanging="360"/>
      </w:pPr>
      <w:rPr>
        <w:rFonts w:ascii="Courier New" w:hAnsi="Courier New" w:hint="default"/>
      </w:rPr>
    </w:lvl>
    <w:lvl w:ilvl="2" w:tplc="B0B0F772">
      <w:start w:val="1"/>
      <w:numFmt w:val="bullet"/>
      <w:lvlText w:val=""/>
      <w:lvlJc w:val="left"/>
      <w:pPr>
        <w:ind w:left="2160" w:hanging="360"/>
      </w:pPr>
      <w:rPr>
        <w:rFonts w:ascii="Wingdings" w:hAnsi="Wingdings" w:hint="default"/>
      </w:rPr>
    </w:lvl>
    <w:lvl w:ilvl="3" w:tplc="7054B120">
      <w:start w:val="1"/>
      <w:numFmt w:val="bullet"/>
      <w:lvlText w:val=""/>
      <w:lvlJc w:val="left"/>
      <w:pPr>
        <w:ind w:left="2880" w:hanging="360"/>
      </w:pPr>
      <w:rPr>
        <w:rFonts w:ascii="Symbol" w:hAnsi="Symbol" w:hint="default"/>
      </w:rPr>
    </w:lvl>
    <w:lvl w:ilvl="4" w:tplc="A8FE8198">
      <w:start w:val="1"/>
      <w:numFmt w:val="bullet"/>
      <w:lvlText w:val="o"/>
      <w:lvlJc w:val="left"/>
      <w:pPr>
        <w:ind w:left="3600" w:hanging="360"/>
      </w:pPr>
      <w:rPr>
        <w:rFonts w:ascii="Courier New" w:hAnsi="Courier New" w:hint="default"/>
      </w:rPr>
    </w:lvl>
    <w:lvl w:ilvl="5" w:tplc="48764742">
      <w:start w:val="1"/>
      <w:numFmt w:val="bullet"/>
      <w:lvlText w:val=""/>
      <w:lvlJc w:val="left"/>
      <w:pPr>
        <w:ind w:left="4320" w:hanging="360"/>
      </w:pPr>
      <w:rPr>
        <w:rFonts w:ascii="Wingdings" w:hAnsi="Wingdings" w:hint="default"/>
      </w:rPr>
    </w:lvl>
    <w:lvl w:ilvl="6" w:tplc="390C09C4">
      <w:start w:val="1"/>
      <w:numFmt w:val="bullet"/>
      <w:lvlText w:val=""/>
      <w:lvlJc w:val="left"/>
      <w:pPr>
        <w:ind w:left="5040" w:hanging="360"/>
      </w:pPr>
      <w:rPr>
        <w:rFonts w:ascii="Symbol" w:hAnsi="Symbol" w:hint="default"/>
      </w:rPr>
    </w:lvl>
    <w:lvl w:ilvl="7" w:tplc="F81E3326">
      <w:start w:val="1"/>
      <w:numFmt w:val="bullet"/>
      <w:lvlText w:val="o"/>
      <w:lvlJc w:val="left"/>
      <w:pPr>
        <w:ind w:left="5760" w:hanging="360"/>
      </w:pPr>
      <w:rPr>
        <w:rFonts w:ascii="Courier New" w:hAnsi="Courier New" w:hint="default"/>
      </w:rPr>
    </w:lvl>
    <w:lvl w:ilvl="8" w:tplc="854AFBA2">
      <w:start w:val="1"/>
      <w:numFmt w:val="bullet"/>
      <w:lvlText w:val=""/>
      <w:lvlJc w:val="left"/>
      <w:pPr>
        <w:ind w:left="6480" w:hanging="360"/>
      </w:pPr>
      <w:rPr>
        <w:rFonts w:ascii="Wingdings" w:hAnsi="Wingdings" w:hint="default"/>
      </w:rPr>
    </w:lvl>
  </w:abstractNum>
  <w:abstractNum w:abstractNumId="3" w15:restartNumberingAfterBreak="0">
    <w:nsid w:val="104B4826"/>
    <w:multiLevelType w:val="hybridMultilevel"/>
    <w:tmpl w:val="278468D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275057F"/>
    <w:multiLevelType w:val="multilevel"/>
    <w:tmpl w:val="24124E0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C5493"/>
    <w:multiLevelType w:val="hybridMultilevel"/>
    <w:tmpl w:val="A7BC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33324"/>
    <w:multiLevelType w:val="hybridMultilevel"/>
    <w:tmpl w:val="E286B6B4"/>
    <w:lvl w:ilvl="0" w:tplc="B42C6E9C">
      <w:numFmt w:val="bullet"/>
      <w:lvlText w:val="•"/>
      <w:lvlJc w:val="left"/>
      <w:pPr>
        <w:ind w:left="700" w:hanging="360"/>
      </w:pPr>
      <w:rPr>
        <w:rFonts w:ascii="Arial" w:eastAsia="Arial"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9" w15:restartNumberingAfterBreak="0">
    <w:nsid w:val="1B31696F"/>
    <w:multiLevelType w:val="multilevel"/>
    <w:tmpl w:val="B9B00ED8"/>
    <w:lvl w:ilvl="0">
      <w:start w:val="1"/>
      <w:numFmt w:val="decimal"/>
      <w:lvlText w:val="%1."/>
      <w:lvlJc w:val="right"/>
      <w:pPr>
        <w:ind w:left="720" w:hanging="360"/>
      </w:pPr>
      <w:rPr>
        <w:u w:val="none"/>
      </w:rPr>
    </w:lvl>
    <w:lvl w:ilvl="1">
      <w:start w:val="1"/>
      <w:numFmt w:val="decimal"/>
      <w:lvlText w:val="%1.%2."/>
      <w:lvlJc w:val="right"/>
      <w:pPr>
        <w:ind w:left="1440" w:hanging="360"/>
      </w:pPr>
      <w:rPr>
        <w:b w:val="0"/>
        <w:bCs/>
        <w:sz w:val="24"/>
        <w:szCs w:val="24"/>
        <w:u w:val="none"/>
      </w:rPr>
    </w:lvl>
    <w:lvl w:ilvl="2">
      <w:start w:val="1"/>
      <w:numFmt w:val="decimal"/>
      <w:lvlText w:val="%1.%2.%3."/>
      <w:lvlJc w:val="right"/>
      <w:pPr>
        <w:ind w:left="2160" w:hanging="360"/>
      </w:pPr>
      <w:rPr>
        <w:b w:val="0"/>
        <w:sz w:val="24"/>
        <w:szCs w:val="24"/>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21946614"/>
    <w:multiLevelType w:val="hybridMultilevel"/>
    <w:tmpl w:val="67409C10"/>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DFB2A24"/>
    <w:multiLevelType w:val="multilevel"/>
    <w:tmpl w:val="1BA4D322"/>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34027407"/>
    <w:multiLevelType w:val="hybridMultilevel"/>
    <w:tmpl w:val="27E4A502"/>
    <w:lvl w:ilvl="0" w:tplc="D206BC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3A3E1321"/>
    <w:multiLevelType w:val="hybridMultilevel"/>
    <w:tmpl w:val="1B2E269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67E08"/>
    <w:multiLevelType w:val="hybridMultilevel"/>
    <w:tmpl w:val="82B6E5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C2C48"/>
    <w:multiLevelType w:val="hybridMultilevel"/>
    <w:tmpl w:val="891C68C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1" w15:restartNumberingAfterBreak="0">
    <w:nsid w:val="401810D6"/>
    <w:multiLevelType w:val="hybridMultilevel"/>
    <w:tmpl w:val="56B26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255178"/>
    <w:multiLevelType w:val="multilevel"/>
    <w:tmpl w:val="6C3CD49A"/>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Symbol" w:hAnsi="Symbol" w:hint="default"/>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15:restartNumberingAfterBreak="0">
    <w:nsid w:val="424A48B1"/>
    <w:multiLevelType w:val="hybridMultilevel"/>
    <w:tmpl w:val="FD22C2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2197C"/>
    <w:multiLevelType w:val="multilevel"/>
    <w:tmpl w:val="B248F97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D52107"/>
    <w:multiLevelType w:val="hybridMultilevel"/>
    <w:tmpl w:val="CD42E9AE"/>
    <w:lvl w:ilvl="0" w:tplc="C2524386">
      <w:start w:val="7"/>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26" w15:restartNumberingAfterBreak="0">
    <w:nsid w:val="4A932256"/>
    <w:multiLevelType w:val="hybridMultilevel"/>
    <w:tmpl w:val="D8363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0E6C4E"/>
    <w:multiLevelType w:val="hybridMultilevel"/>
    <w:tmpl w:val="73AC0B2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54822"/>
    <w:multiLevelType w:val="hybridMultilevel"/>
    <w:tmpl w:val="EAEE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76789A"/>
    <w:multiLevelType w:val="hybridMultilevel"/>
    <w:tmpl w:val="F66411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9A1325"/>
    <w:multiLevelType w:val="hybridMultilevel"/>
    <w:tmpl w:val="4C8E6ED4"/>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15:restartNumberingAfterBreak="0">
    <w:nsid w:val="673C3353"/>
    <w:multiLevelType w:val="hybridMultilevel"/>
    <w:tmpl w:val="7F6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15E7E"/>
    <w:multiLevelType w:val="hybridMultilevel"/>
    <w:tmpl w:val="90C439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A46FC0"/>
    <w:multiLevelType w:val="hybridMultilevel"/>
    <w:tmpl w:val="D69CA4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137E26"/>
    <w:multiLevelType w:val="hybridMultilevel"/>
    <w:tmpl w:val="13D66838"/>
    <w:lvl w:ilvl="0" w:tplc="4BF67620">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37" w15:restartNumberingAfterBreak="0">
    <w:nsid w:val="7789067B"/>
    <w:multiLevelType w:val="multilevel"/>
    <w:tmpl w:val="B9B00ED8"/>
    <w:lvl w:ilvl="0">
      <w:start w:val="1"/>
      <w:numFmt w:val="decimal"/>
      <w:lvlText w:val="%1."/>
      <w:lvlJc w:val="right"/>
      <w:pPr>
        <w:ind w:left="720" w:hanging="360"/>
      </w:pPr>
      <w:rPr>
        <w:u w:val="none"/>
      </w:rPr>
    </w:lvl>
    <w:lvl w:ilvl="1">
      <w:start w:val="1"/>
      <w:numFmt w:val="decimal"/>
      <w:lvlText w:val="%1.%2."/>
      <w:lvlJc w:val="right"/>
      <w:pPr>
        <w:ind w:left="1440" w:hanging="360"/>
      </w:pPr>
      <w:rPr>
        <w:b w:val="0"/>
        <w:bCs/>
        <w:sz w:val="24"/>
        <w:szCs w:val="24"/>
        <w:u w:val="none"/>
      </w:rPr>
    </w:lvl>
    <w:lvl w:ilvl="2">
      <w:start w:val="1"/>
      <w:numFmt w:val="decimal"/>
      <w:lvlText w:val="%1.%2.%3."/>
      <w:lvlJc w:val="right"/>
      <w:pPr>
        <w:ind w:left="2160" w:hanging="360"/>
      </w:pPr>
      <w:rPr>
        <w:b w:val="0"/>
        <w:sz w:val="24"/>
        <w:szCs w:val="24"/>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7C3849AA"/>
    <w:multiLevelType w:val="hybridMultilevel"/>
    <w:tmpl w:val="A956DFB2"/>
    <w:lvl w:ilvl="0" w:tplc="7302AAB0">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39" w15:restartNumberingAfterBreak="0">
    <w:nsid w:val="7E9B5428"/>
    <w:multiLevelType w:val="multilevel"/>
    <w:tmpl w:val="6C3CD49A"/>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Symbol" w:hAnsi="Symbol" w:hint="default"/>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15:restartNumberingAfterBreak="0">
    <w:nsid w:val="7F3432AA"/>
    <w:multiLevelType w:val="hybridMultilevel"/>
    <w:tmpl w:val="E190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233850">
    <w:abstractNumId w:val="6"/>
  </w:num>
  <w:num w:numId="2" w16cid:durableId="640114665">
    <w:abstractNumId w:val="4"/>
  </w:num>
  <w:num w:numId="3" w16cid:durableId="1304192408">
    <w:abstractNumId w:val="14"/>
  </w:num>
  <w:num w:numId="4" w16cid:durableId="2020740915">
    <w:abstractNumId w:val="10"/>
  </w:num>
  <w:num w:numId="5" w16cid:durableId="1005550104">
    <w:abstractNumId w:val="29"/>
  </w:num>
  <w:num w:numId="6" w16cid:durableId="1770808175">
    <w:abstractNumId w:val="17"/>
  </w:num>
  <w:num w:numId="7" w16cid:durableId="748576275">
    <w:abstractNumId w:val="31"/>
  </w:num>
  <w:num w:numId="8" w16cid:durableId="59405419">
    <w:abstractNumId w:val="12"/>
  </w:num>
  <w:num w:numId="9" w16cid:durableId="118493263">
    <w:abstractNumId w:val="5"/>
  </w:num>
  <w:num w:numId="10" w16cid:durableId="265387885">
    <w:abstractNumId w:val="9"/>
  </w:num>
  <w:num w:numId="11" w16cid:durableId="1362365281">
    <w:abstractNumId w:val="22"/>
  </w:num>
  <w:num w:numId="12" w16cid:durableId="208298946">
    <w:abstractNumId w:val="39"/>
  </w:num>
  <w:num w:numId="13" w16cid:durableId="2091150090">
    <w:abstractNumId w:val="20"/>
  </w:num>
  <w:num w:numId="14" w16cid:durableId="339044100">
    <w:abstractNumId w:val="15"/>
  </w:num>
  <w:num w:numId="15" w16cid:durableId="118110126">
    <w:abstractNumId w:val="0"/>
  </w:num>
  <w:num w:numId="16" w16cid:durableId="561912555">
    <w:abstractNumId w:val="35"/>
  </w:num>
  <w:num w:numId="17" w16cid:durableId="1170485515">
    <w:abstractNumId w:val="19"/>
  </w:num>
  <w:num w:numId="18" w16cid:durableId="110438490">
    <w:abstractNumId w:val="30"/>
  </w:num>
  <w:num w:numId="19" w16cid:durableId="1271742031">
    <w:abstractNumId w:val="27"/>
  </w:num>
  <w:num w:numId="20" w16cid:durableId="237906341">
    <w:abstractNumId w:val="18"/>
  </w:num>
  <w:num w:numId="21" w16cid:durableId="605618982">
    <w:abstractNumId w:val="36"/>
  </w:num>
  <w:num w:numId="22" w16cid:durableId="1169172392">
    <w:abstractNumId w:val="25"/>
  </w:num>
  <w:num w:numId="23" w16cid:durableId="481890979">
    <w:abstractNumId w:val="23"/>
  </w:num>
  <w:num w:numId="24" w16cid:durableId="817454845">
    <w:abstractNumId w:val="26"/>
  </w:num>
  <w:num w:numId="25" w16cid:durableId="572592111">
    <w:abstractNumId w:val="34"/>
  </w:num>
  <w:num w:numId="26" w16cid:durableId="234974977">
    <w:abstractNumId w:val="28"/>
  </w:num>
  <w:num w:numId="27" w16cid:durableId="575941663">
    <w:abstractNumId w:val="33"/>
  </w:num>
  <w:num w:numId="28" w16cid:durableId="446894376">
    <w:abstractNumId w:val="1"/>
  </w:num>
  <w:num w:numId="29" w16cid:durableId="832797558">
    <w:abstractNumId w:val="11"/>
  </w:num>
  <w:num w:numId="30" w16cid:durableId="604315512">
    <w:abstractNumId w:val="21"/>
  </w:num>
  <w:num w:numId="31" w16cid:durableId="1401825527">
    <w:abstractNumId w:val="3"/>
  </w:num>
  <w:num w:numId="32" w16cid:durableId="1214925155">
    <w:abstractNumId w:val="32"/>
  </w:num>
  <w:num w:numId="33" w16cid:durableId="2076974151">
    <w:abstractNumId w:val="24"/>
  </w:num>
  <w:num w:numId="34" w16cid:durableId="66729950">
    <w:abstractNumId w:val="38"/>
  </w:num>
  <w:num w:numId="35" w16cid:durableId="540291671">
    <w:abstractNumId w:val="40"/>
  </w:num>
  <w:num w:numId="36" w16cid:durableId="2071151291">
    <w:abstractNumId w:val="2"/>
  </w:num>
  <w:num w:numId="37" w16cid:durableId="1204098060">
    <w:abstractNumId w:val="16"/>
  </w:num>
  <w:num w:numId="38" w16cid:durableId="711196937">
    <w:abstractNumId w:val="8"/>
  </w:num>
  <w:num w:numId="39" w16cid:durableId="1508713764">
    <w:abstractNumId w:val="7"/>
  </w:num>
  <w:num w:numId="40" w16cid:durableId="2132287175">
    <w:abstractNumId w:val="13"/>
  </w:num>
  <w:num w:numId="41" w16cid:durableId="8782074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014E1"/>
    <w:rsid w:val="00001881"/>
    <w:rsid w:val="0000348A"/>
    <w:rsid w:val="00003E5E"/>
    <w:rsid w:val="00005BB5"/>
    <w:rsid w:val="00010E72"/>
    <w:rsid w:val="00011156"/>
    <w:rsid w:val="00014B30"/>
    <w:rsid w:val="00016BC3"/>
    <w:rsid w:val="00017C01"/>
    <w:rsid w:val="00022297"/>
    <w:rsid w:val="00027A52"/>
    <w:rsid w:val="000337A0"/>
    <w:rsid w:val="0003450B"/>
    <w:rsid w:val="00037B34"/>
    <w:rsid w:val="00040C51"/>
    <w:rsid w:val="00040F59"/>
    <w:rsid w:val="0004206B"/>
    <w:rsid w:val="00042D4D"/>
    <w:rsid w:val="00056CD3"/>
    <w:rsid w:val="0006068C"/>
    <w:rsid w:val="00062353"/>
    <w:rsid w:val="00065CCE"/>
    <w:rsid w:val="00074369"/>
    <w:rsid w:val="00077830"/>
    <w:rsid w:val="00080D25"/>
    <w:rsid w:val="00080FAD"/>
    <w:rsid w:val="000815D5"/>
    <w:rsid w:val="00085AE7"/>
    <w:rsid w:val="0008634A"/>
    <w:rsid w:val="00086EDA"/>
    <w:rsid w:val="0009144D"/>
    <w:rsid w:val="00092ADB"/>
    <w:rsid w:val="00096D83"/>
    <w:rsid w:val="000A1EC5"/>
    <w:rsid w:val="000A2548"/>
    <w:rsid w:val="000A514B"/>
    <w:rsid w:val="000A5E45"/>
    <w:rsid w:val="000B2863"/>
    <w:rsid w:val="000B756E"/>
    <w:rsid w:val="000C28FA"/>
    <w:rsid w:val="000C3E2F"/>
    <w:rsid w:val="000C73FB"/>
    <w:rsid w:val="000D7E9E"/>
    <w:rsid w:val="000E0610"/>
    <w:rsid w:val="000E251B"/>
    <w:rsid w:val="000E6BB6"/>
    <w:rsid w:val="000F0640"/>
    <w:rsid w:val="000F24F4"/>
    <w:rsid w:val="000F3189"/>
    <w:rsid w:val="000F743F"/>
    <w:rsid w:val="00101689"/>
    <w:rsid w:val="00103D3E"/>
    <w:rsid w:val="0011017A"/>
    <w:rsid w:val="001137F4"/>
    <w:rsid w:val="0011427D"/>
    <w:rsid w:val="00116149"/>
    <w:rsid w:val="00121DF2"/>
    <w:rsid w:val="00122FC9"/>
    <w:rsid w:val="00125720"/>
    <w:rsid w:val="00126B71"/>
    <w:rsid w:val="00131CFD"/>
    <w:rsid w:val="0013375F"/>
    <w:rsid w:val="00134BB6"/>
    <w:rsid w:val="00136A2B"/>
    <w:rsid w:val="00141B55"/>
    <w:rsid w:val="00141D40"/>
    <w:rsid w:val="00145F12"/>
    <w:rsid w:val="001509DB"/>
    <w:rsid w:val="00153F59"/>
    <w:rsid w:val="00164074"/>
    <w:rsid w:val="00164F12"/>
    <w:rsid w:val="00167946"/>
    <w:rsid w:val="00182609"/>
    <w:rsid w:val="001844C0"/>
    <w:rsid w:val="001862D9"/>
    <w:rsid w:val="00186343"/>
    <w:rsid w:val="0018635F"/>
    <w:rsid w:val="00186D69"/>
    <w:rsid w:val="001913FD"/>
    <w:rsid w:val="00193DE3"/>
    <w:rsid w:val="00193EAB"/>
    <w:rsid w:val="00195AD2"/>
    <w:rsid w:val="001A164C"/>
    <w:rsid w:val="001A3F6D"/>
    <w:rsid w:val="001A4151"/>
    <w:rsid w:val="001A4680"/>
    <w:rsid w:val="001A70CB"/>
    <w:rsid w:val="001A757A"/>
    <w:rsid w:val="001B2A14"/>
    <w:rsid w:val="001B7693"/>
    <w:rsid w:val="001C215C"/>
    <w:rsid w:val="001C46EE"/>
    <w:rsid w:val="001C4C53"/>
    <w:rsid w:val="001D0D4D"/>
    <w:rsid w:val="001D3168"/>
    <w:rsid w:val="001E0C2E"/>
    <w:rsid w:val="001E2C1C"/>
    <w:rsid w:val="001F189B"/>
    <w:rsid w:val="001F4671"/>
    <w:rsid w:val="00207886"/>
    <w:rsid w:val="00214364"/>
    <w:rsid w:val="00221BE3"/>
    <w:rsid w:val="002242E8"/>
    <w:rsid w:val="00224CF4"/>
    <w:rsid w:val="002369DC"/>
    <w:rsid w:val="002379CF"/>
    <w:rsid w:val="00237C89"/>
    <w:rsid w:val="0024596E"/>
    <w:rsid w:val="00254086"/>
    <w:rsid w:val="00255909"/>
    <w:rsid w:val="00256807"/>
    <w:rsid w:val="00257C2A"/>
    <w:rsid w:val="0026046D"/>
    <w:rsid w:val="00261594"/>
    <w:rsid w:val="00262EB4"/>
    <w:rsid w:val="00263D4A"/>
    <w:rsid w:val="0026496E"/>
    <w:rsid w:val="00265FDD"/>
    <w:rsid w:val="0026628F"/>
    <w:rsid w:val="00271D91"/>
    <w:rsid w:val="00277974"/>
    <w:rsid w:val="00290397"/>
    <w:rsid w:val="002935FD"/>
    <w:rsid w:val="00293D8D"/>
    <w:rsid w:val="00293FD3"/>
    <w:rsid w:val="0029417B"/>
    <w:rsid w:val="00295928"/>
    <w:rsid w:val="0029626B"/>
    <w:rsid w:val="002970B3"/>
    <w:rsid w:val="00297530"/>
    <w:rsid w:val="002A087C"/>
    <w:rsid w:val="002A2355"/>
    <w:rsid w:val="002A2829"/>
    <w:rsid w:val="002A36A3"/>
    <w:rsid w:val="002B184A"/>
    <w:rsid w:val="002C0D71"/>
    <w:rsid w:val="002C6783"/>
    <w:rsid w:val="002D0BC9"/>
    <w:rsid w:val="002D77B3"/>
    <w:rsid w:val="002E0A2B"/>
    <w:rsid w:val="002E155A"/>
    <w:rsid w:val="002E331F"/>
    <w:rsid w:val="002E4539"/>
    <w:rsid w:val="002E52FC"/>
    <w:rsid w:val="002E5F94"/>
    <w:rsid w:val="002E6DDD"/>
    <w:rsid w:val="002F098C"/>
    <w:rsid w:val="002F163F"/>
    <w:rsid w:val="002F1D66"/>
    <w:rsid w:val="002F1FFA"/>
    <w:rsid w:val="002F2933"/>
    <w:rsid w:val="002F29B5"/>
    <w:rsid w:val="002F5C6F"/>
    <w:rsid w:val="00300795"/>
    <w:rsid w:val="00313349"/>
    <w:rsid w:val="00313FBE"/>
    <w:rsid w:val="00316AC2"/>
    <w:rsid w:val="00317B75"/>
    <w:rsid w:val="00317E06"/>
    <w:rsid w:val="003220DA"/>
    <w:rsid w:val="0032697B"/>
    <w:rsid w:val="00330AD2"/>
    <w:rsid w:val="00330F0D"/>
    <w:rsid w:val="00332D31"/>
    <w:rsid w:val="00334F80"/>
    <w:rsid w:val="003374AD"/>
    <w:rsid w:val="00341F95"/>
    <w:rsid w:val="00344DA8"/>
    <w:rsid w:val="0034731D"/>
    <w:rsid w:val="00352774"/>
    <w:rsid w:val="00353134"/>
    <w:rsid w:val="00354AA3"/>
    <w:rsid w:val="003569D7"/>
    <w:rsid w:val="0035753C"/>
    <w:rsid w:val="00365173"/>
    <w:rsid w:val="003652B7"/>
    <w:rsid w:val="003702D5"/>
    <w:rsid w:val="0037295F"/>
    <w:rsid w:val="003836D5"/>
    <w:rsid w:val="00383D55"/>
    <w:rsid w:val="00384101"/>
    <w:rsid w:val="00390717"/>
    <w:rsid w:val="00391704"/>
    <w:rsid w:val="00391D56"/>
    <w:rsid w:val="00391E88"/>
    <w:rsid w:val="003A25A5"/>
    <w:rsid w:val="003A7C48"/>
    <w:rsid w:val="003B07FF"/>
    <w:rsid w:val="003C0B0E"/>
    <w:rsid w:val="003C12C6"/>
    <w:rsid w:val="003C5CFB"/>
    <w:rsid w:val="003C6D45"/>
    <w:rsid w:val="003D2E1A"/>
    <w:rsid w:val="003D4679"/>
    <w:rsid w:val="003D4B29"/>
    <w:rsid w:val="003D6269"/>
    <w:rsid w:val="003E0650"/>
    <w:rsid w:val="003E1A68"/>
    <w:rsid w:val="003E1F43"/>
    <w:rsid w:val="003E44DE"/>
    <w:rsid w:val="003E4681"/>
    <w:rsid w:val="003E5631"/>
    <w:rsid w:val="003F187B"/>
    <w:rsid w:val="003F1C07"/>
    <w:rsid w:val="003F611C"/>
    <w:rsid w:val="003F6167"/>
    <w:rsid w:val="003F70DB"/>
    <w:rsid w:val="004025D5"/>
    <w:rsid w:val="00402E2E"/>
    <w:rsid w:val="00413332"/>
    <w:rsid w:val="004151D1"/>
    <w:rsid w:val="00417902"/>
    <w:rsid w:val="00420EDD"/>
    <w:rsid w:val="00426137"/>
    <w:rsid w:val="00426BEE"/>
    <w:rsid w:val="00427694"/>
    <w:rsid w:val="004304C3"/>
    <w:rsid w:val="0043216F"/>
    <w:rsid w:val="004379B3"/>
    <w:rsid w:val="0044006B"/>
    <w:rsid w:val="004408D2"/>
    <w:rsid w:val="0044325B"/>
    <w:rsid w:val="00445CE0"/>
    <w:rsid w:val="00445FFA"/>
    <w:rsid w:val="00450CC0"/>
    <w:rsid w:val="00452DB5"/>
    <w:rsid w:val="004579B9"/>
    <w:rsid w:val="00475122"/>
    <w:rsid w:val="004774D0"/>
    <w:rsid w:val="004856AF"/>
    <w:rsid w:val="004908C0"/>
    <w:rsid w:val="00495325"/>
    <w:rsid w:val="00495924"/>
    <w:rsid w:val="004A037E"/>
    <w:rsid w:val="004A0FC9"/>
    <w:rsid w:val="004A346D"/>
    <w:rsid w:val="004A76C4"/>
    <w:rsid w:val="004B44AD"/>
    <w:rsid w:val="004B54DE"/>
    <w:rsid w:val="004B54DF"/>
    <w:rsid w:val="004C66E0"/>
    <w:rsid w:val="004D1ECB"/>
    <w:rsid w:val="004D3A3B"/>
    <w:rsid w:val="004D3AD5"/>
    <w:rsid w:val="004D5C39"/>
    <w:rsid w:val="004D68FC"/>
    <w:rsid w:val="004E5416"/>
    <w:rsid w:val="004F5891"/>
    <w:rsid w:val="004F6C8A"/>
    <w:rsid w:val="004F729B"/>
    <w:rsid w:val="00500E00"/>
    <w:rsid w:val="00501206"/>
    <w:rsid w:val="005036D7"/>
    <w:rsid w:val="00503D0C"/>
    <w:rsid w:val="00504B71"/>
    <w:rsid w:val="00504DB8"/>
    <w:rsid w:val="00513949"/>
    <w:rsid w:val="00523C94"/>
    <w:rsid w:val="005243C0"/>
    <w:rsid w:val="00526698"/>
    <w:rsid w:val="0053578A"/>
    <w:rsid w:val="00540DF9"/>
    <w:rsid w:val="00541CAB"/>
    <w:rsid w:val="00544C80"/>
    <w:rsid w:val="005453D5"/>
    <w:rsid w:val="00547CD2"/>
    <w:rsid w:val="0055083C"/>
    <w:rsid w:val="00550A9A"/>
    <w:rsid w:val="005534EE"/>
    <w:rsid w:val="0055494A"/>
    <w:rsid w:val="00561EE0"/>
    <w:rsid w:val="00563203"/>
    <w:rsid w:val="0057480A"/>
    <w:rsid w:val="00574DA1"/>
    <w:rsid w:val="005818D0"/>
    <w:rsid w:val="00583B89"/>
    <w:rsid w:val="00592A84"/>
    <w:rsid w:val="005966B5"/>
    <w:rsid w:val="00597B77"/>
    <w:rsid w:val="005A0533"/>
    <w:rsid w:val="005A4039"/>
    <w:rsid w:val="005A47F6"/>
    <w:rsid w:val="005A5DE4"/>
    <w:rsid w:val="005A6BB1"/>
    <w:rsid w:val="005A7261"/>
    <w:rsid w:val="005B2DEA"/>
    <w:rsid w:val="005B3136"/>
    <w:rsid w:val="005B3ACA"/>
    <w:rsid w:val="005C3F9B"/>
    <w:rsid w:val="005C5CF3"/>
    <w:rsid w:val="005D0915"/>
    <w:rsid w:val="005D12E2"/>
    <w:rsid w:val="005D1EDC"/>
    <w:rsid w:val="005D2938"/>
    <w:rsid w:val="005E608F"/>
    <w:rsid w:val="005F2A67"/>
    <w:rsid w:val="005F3DEF"/>
    <w:rsid w:val="005F7EC3"/>
    <w:rsid w:val="006054F2"/>
    <w:rsid w:val="00607712"/>
    <w:rsid w:val="00610FE3"/>
    <w:rsid w:val="006127AD"/>
    <w:rsid w:val="00615C02"/>
    <w:rsid w:val="00616929"/>
    <w:rsid w:val="00622FC9"/>
    <w:rsid w:val="00624DCF"/>
    <w:rsid w:val="00630C7E"/>
    <w:rsid w:val="0063123C"/>
    <w:rsid w:val="00632696"/>
    <w:rsid w:val="00632CA2"/>
    <w:rsid w:val="006378AB"/>
    <w:rsid w:val="00641F40"/>
    <w:rsid w:val="006426DA"/>
    <w:rsid w:val="00647D9A"/>
    <w:rsid w:val="0065122A"/>
    <w:rsid w:val="006518F7"/>
    <w:rsid w:val="00652C83"/>
    <w:rsid w:val="00653846"/>
    <w:rsid w:val="00654195"/>
    <w:rsid w:val="0066106F"/>
    <w:rsid w:val="006611F1"/>
    <w:rsid w:val="006621AB"/>
    <w:rsid w:val="0066270B"/>
    <w:rsid w:val="00663725"/>
    <w:rsid w:val="00672851"/>
    <w:rsid w:val="00675528"/>
    <w:rsid w:val="00675AB2"/>
    <w:rsid w:val="006763B3"/>
    <w:rsid w:val="00680FB2"/>
    <w:rsid w:val="00681BE1"/>
    <w:rsid w:val="006823C2"/>
    <w:rsid w:val="006852AB"/>
    <w:rsid w:val="00686AF7"/>
    <w:rsid w:val="00690EC3"/>
    <w:rsid w:val="00690F60"/>
    <w:rsid w:val="00692DE0"/>
    <w:rsid w:val="00693564"/>
    <w:rsid w:val="00694AD4"/>
    <w:rsid w:val="00696EB2"/>
    <w:rsid w:val="00697C06"/>
    <w:rsid w:val="006A1FB1"/>
    <w:rsid w:val="006A3480"/>
    <w:rsid w:val="006A4C14"/>
    <w:rsid w:val="006A7875"/>
    <w:rsid w:val="006B1E6E"/>
    <w:rsid w:val="006B231E"/>
    <w:rsid w:val="006B31DA"/>
    <w:rsid w:val="006B57E1"/>
    <w:rsid w:val="006B59EB"/>
    <w:rsid w:val="006B5BDF"/>
    <w:rsid w:val="006C2E19"/>
    <w:rsid w:val="006D03D3"/>
    <w:rsid w:val="006D4AA7"/>
    <w:rsid w:val="006D4D1D"/>
    <w:rsid w:val="006E0663"/>
    <w:rsid w:val="006E25AA"/>
    <w:rsid w:val="006E30B4"/>
    <w:rsid w:val="006E5C53"/>
    <w:rsid w:val="006F366D"/>
    <w:rsid w:val="006F3BE8"/>
    <w:rsid w:val="006F45EF"/>
    <w:rsid w:val="006F49B9"/>
    <w:rsid w:val="006F4AAD"/>
    <w:rsid w:val="006F704D"/>
    <w:rsid w:val="006F70CB"/>
    <w:rsid w:val="006F7D51"/>
    <w:rsid w:val="007045D5"/>
    <w:rsid w:val="00707038"/>
    <w:rsid w:val="00710F1E"/>
    <w:rsid w:val="00710FAE"/>
    <w:rsid w:val="007139B3"/>
    <w:rsid w:val="00714855"/>
    <w:rsid w:val="0071628A"/>
    <w:rsid w:val="007175E6"/>
    <w:rsid w:val="00717C63"/>
    <w:rsid w:val="007210AA"/>
    <w:rsid w:val="00723F5E"/>
    <w:rsid w:val="00725D57"/>
    <w:rsid w:val="00726173"/>
    <w:rsid w:val="007317FD"/>
    <w:rsid w:val="007347CE"/>
    <w:rsid w:val="00736E1E"/>
    <w:rsid w:val="00742261"/>
    <w:rsid w:val="00745DA6"/>
    <w:rsid w:val="007469F4"/>
    <w:rsid w:val="007509ED"/>
    <w:rsid w:val="00751DFD"/>
    <w:rsid w:val="007546A2"/>
    <w:rsid w:val="0075748B"/>
    <w:rsid w:val="00762196"/>
    <w:rsid w:val="00766092"/>
    <w:rsid w:val="0077122C"/>
    <w:rsid w:val="00771DAF"/>
    <w:rsid w:val="00772E53"/>
    <w:rsid w:val="00775147"/>
    <w:rsid w:val="00776FA2"/>
    <w:rsid w:val="0078159E"/>
    <w:rsid w:val="00782EB0"/>
    <w:rsid w:val="00785828"/>
    <w:rsid w:val="00790DD7"/>
    <w:rsid w:val="00791F86"/>
    <w:rsid w:val="00792230"/>
    <w:rsid w:val="00793E76"/>
    <w:rsid w:val="007953BF"/>
    <w:rsid w:val="0079781A"/>
    <w:rsid w:val="007A0658"/>
    <w:rsid w:val="007A279A"/>
    <w:rsid w:val="007A4044"/>
    <w:rsid w:val="007A44A0"/>
    <w:rsid w:val="007A4FA3"/>
    <w:rsid w:val="007A6A77"/>
    <w:rsid w:val="007B3C18"/>
    <w:rsid w:val="007B3D23"/>
    <w:rsid w:val="007B7F69"/>
    <w:rsid w:val="007C414A"/>
    <w:rsid w:val="007C619E"/>
    <w:rsid w:val="007C6546"/>
    <w:rsid w:val="007C75D9"/>
    <w:rsid w:val="007D148E"/>
    <w:rsid w:val="007D1C73"/>
    <w:rsid w:val="007D2272"/>
    <w:rsid w:val="007D2ABA"/>
    <w:rsid w:val="007D30EC"/>
    <w:rsid w:val="007D38AC"/>
    <w:rsid w:val="007D5842"/>
    <w:rsid w:val="007D63FA"/>
    <w:rsid w:val="007D643E"/>
    <w:rsid w:val="007D73F8"/>
    <w:rsid w:val="007E512A"/>
    <w:rsid w:val="007E6EA1"/>
    <w:rsid w:val="007E76B0"/>
    <w:rsid w:val="007F42C9"/>
    <w:rsid w:val="00801CBE"/>
    <w:rsid w:val="00804008"/>
    <w:rsid w:val="00805FEB"/>
    <w:rsid w:val="0080648D"/>
    <w:rsid w:val="00811BF7"/>
    <w:rsid w:val="00813E53"/>
    <w:rsid w:val="008226E6"/>
    <w:rsid w:val="00822C55"/>
    <w:rsid w:val="00823005"/>
    <w:rsid w:val="00824EB2"/>
    <w:rsid w:val="00826907"/>
    <w:rsid w:val="00833D4F"/>
    <w:rsid w:val="008417C9"/>
    <w:rsid w:val="00844818"/>
    <w:rsid w:val="00844A32"/>
    <w:rsid w:val="00845221"/>
    <w:rsid w:val="0084549F"/>
    <w:rsid w:val="008454D3"/>
    <w:rsid w:val="00845BDE"/>
    <w:rsid w:val="00847614"/>
    <w:rsid w:val="008536F9"/>
    <w:rsid w:val="00853846"/>
    <w:rsid w:val="00854299"/>
    <w:rsid w:val="008543D5"/>
    <w:rsid w:val="0086037E"/>
    <w:rsid w:val="00862ED4"/>
    <w:rsid w:val="00862F6E"/>
    <w:rsid w:val="00870A28"/>
    <w:rsid w:val="00871A6E"/>
    <w:rsid w:val="0087704B"/>
    <w:rsid w:val="008770A4"/>
    <w:rsid w:val="00881C17"/>
    <w:rsid w:val="00886661"/>
    <w:rsid w:val="00891BC7"/>
    <w:rsid w:val="00892260"/>
    <w:rsid w:val="00895A7C"/>
    <w:rsid w:val="0089691B"/>
    <w:rsid w:val="00897F83"/>
    <w:rsid w:val="008A0ECD"/>
    <w:rsid w:val="008A4C11"/>
    <w:rsid w:val="008A5856"/>
    <w:rsid w:val="008A5944"/>
    <w:rsid w:val="008A7771"/>
    <w:rsid w:val="008A7C22"/>
    <w:rsid w:val="008B0965"/>
    <w:rsid w:val="008B3508"/>
    <w:rsid w:val="008B589D"/>
    <w:rsid w:val="008B5C3D"/>
    <w:rsid w:val="008B6CC5"/>
    <w:rsid w:val="008C0ED1"/>
    <w:rsid w:val="008C1FE2"/>
    <w:rsid w:val="008C420D"/>
    <w:rsid w:val="008C423F"/>
    <w:rsid w:val="008C576D"/>
    <w:rsid w:val="008C6F3B"/>
    <w:rsid w:val="008D741F"/>
    <w:rsid w:val="008E13F4"/>
    <w:rsid w:val="008E143D"/>
    <w:rsid w:val="008E26BB"/>
    <w:rsid w:val="008E3551"/>
    <w:rsid w:val="008F190A"/>
    <w:rsid w:val="008F457B"/>
    <w:rsid w:val="008F55DB"/>
    <w:rsid w:val="00902759"/>
    <w:rsid w:val="00903645"/>
    <w:rsid w:val="00910784"/>
    <w:rsid w:val="00914D89"/>
    <w:rsid w:val="00916450"/>
    <w:rsid w:val="00920BB2"/>
    <w:rsid w:val="0092722E"/>
    <w:rsid w:val="00934F73"/>
    <w:rsid w:val="009362DA"/>
    <w:rsid w:val="0093758F"/>
    <w:rsid w:val="00940EF4"/>
    <w:rsid w:val="009422CB"/>
    <w:rsid w:val="0094642C"/>
    <w:rsid w:val="0094666E"/>
    <w:rsid w:val="00946D15"/>
    <w:rsid w:val="0095104B"/>
    <w:rsid w:val="00954E54"/>
    <w:rsid w:val="00957286"/>
    <w:rsid w:val="00962828"/>
    <w:rsid w:val="009668FE"/>
    <w:rsid w:val="00975209"/>
    <w:rsid w:val="00980967"/>
    <w:rsid w:val="00980D88"/>
    <w:rsid w:val="009838F8"/>
    <w:rsid w:val="00983EAB"/>
    <w:rsid w:val="00985F41"/>
    <w:rsid w:val="00991611"/>
    <w:rsid w:val="009940C4"/>
    <w:rsid w:val="00994AD8"/>
    <w:rsid w:val="00994CE0"/>
    <w:rsid w:val="009A2B84"/>
    <w:rsid w:val="009A59C5"/>
    <w:rsid w:val="009B3F83"/>
    <w:rsid w:val="009C50B8"/>
    <w:rsid w:val="009C56EC"/>
    <w:rsid w:val="009C6F4B"/>
    <w:rsid w:val="009C757B"/>
    <w:rsid w:val="009D2ED3"/>
    <w:rsid w:val="009D5622"/>
    <w:rsid w:val="009D5FCA"/>
    <w:rsid w:val="009D62E0"/>
    <w:rsid w:val="009D6DCB"/>
    <w:rsid w:val="009E035E"/>
    <w:rsid w:val="009E048C"/>
    <w:rsid w:val="009F010F"/>
    <w:rsid w:val="009F3260"/>
    <w:rsid w:val="00A01D54"/>
    <w:rsid w:val="00A041DB"/>
    <w:rsid w:val="00A059ED"/>
    <w:rsid w:val="00A079A9"/>
    <w:rsid w:val="00A10395"/>
    <w:rsid w:val="00A13B83"/>
    <w:rsid w:val="00A14AF1"/>
    <w:rsid w:val="00A14AF5"/>
    <w:rsid w:val="00A205DB"/>
    <w:rsid w:val="00A21CE6"/>
    <w:rsid w:val="00A23C03"/>
    <w:rsid w:val="00A25895"/>
    <w:rsid w:val="00A26695"/>
    <w:rsid w:val="00A27CF1"/>
    <w:rsid w:val="00A363AA"/>
    <w:rsid w:val="00A428CD"/>
    <w:rsid w:val="00A45550"/>
    <w:rsid w:val="00A47197"/>
    <w:rsid w:val="00A52D2B"/>
    <w:rsid w:val="00A54A58"/>
    <w:rsid w:val="00A5568B"/>
    <w:rsid w:val="00A56BB4"/>
    <w:rsid w:val="00A7401F"/>
    <w:rsid w:val="00A74A5C"/>
    <w:rsid w:val="00A75594"/>
    <w:rsid w:val="00A760DE"/>
    <w:rsid w:val="00A773EF"/>
    <w:rsid w:val="00A81B8F"/>
    <w:rsid w:val="00A90C39"/>
    <w:rsid w:val="00A920C4"/>
    <w:rsid w:val="00AA0D5F"/>
    <w:rsid w:val="00AB4E20"/>
    <w:rsid w:val="00AB59F1"/>
    <w:rsid w:val="00AB6D48"/>
    <w:rsid w:val="00AC06B4"/>
    <w:rsid w:val="00AC08CD"/>
    <w:rsid w:val="00AD2F12"/>
    <w:rsid w:val="00AD331A"/>
    <w:rsid w:val="00AD6A6D"/>
    <w:rsid w:val="00AD7E47"/>
    <w:rsid w:val="00AE2888"/>
    <w:rsid w:val="00AE2FDF"/>
    <w:rsid w:val="00AE546E"/>
    <w:rsid w:val="00AE697D"/>
    <w:rsid w:val="00AE7B08"/>
    <w:rsid w:val="00AF0546"/>
    <w:rsid w:val="00AF14F3"/>
    <w:rsid w:val="00AF43F8"/>
    <w:rsid w:val="00AF54C1"/>
    <w:rsid w:val="00AF6422"/>
    <w:rsid w:val="00AF6C51"/>
    <w:rsid w:val="00AF700F"/>
    <w:rsid w:val="00B02A80"/>
    <w:rsid w:val="00B03B77"/>
    <w:rsid w:val="00B044D4"/>
    <w:rsid w:val="00B045AA"/>
    <w:rsid w:val="00B062DE"/>
    <w:rsid w:val="00B1105F"/>
    <w:rsid w:val="00B344F8"/>
    <w:rsid w:val="00B35B59"/>
    <w:rsid w:val="00B35DBE"/>
    <w:rsid w:val="00B47475"/>
    <w:rsid w:val="00B47510"/>
    <w:rsid w:val="00B512AA"/>
    <w:rsid w:val="00B55E3B"/>
    <w:rsid w:val="00B63996"/>
    <w:rsid w:val="00B64E34"/>
    <w:rsid w:val="00B66CB8"/>
    <w:rsid w:val="00B70E99"/>
    <w:rsid w:val="00B744B4"/>
    <w:rsid w:val="00B763B5"/>
    <w:rsid w:val="00B80773"/>
    <w:rsid w:val="00B82F35"/>
    <w:rsid w:val="00B8320E"/>
    <w:rsid w:val="00B85392"/>
    <w:rsid w:val="00B87BE6"/>
    <w:rsid w:val="00BA00E3"/>
    <w:rsid w:val="00BA0A7B"/>
    <w:rsid w:val="00BA1498"/>
    <w:rsid w:val="00BA2EC7"/>
    <w:rsid w:val="00BA3DDC"/>
    <w:rsid w:val="00BA4A92"/>
    <w:rsid w:val="00BB1454"/>
    <w:rsid w:val="00BC429B"/>
    <w:rsid w:val="00BC4C81"/>
    <w:rsid w:val="00BC67FB"/>
    <w:rsid w:val="00BD391B"/>
    <w:rsid w:val="00BD7CED"/>
    <w:rsid w:val="00BE0202"/>
    <w:rsid w:val="00BE1A09"/>
    <w:rsid w:val="00BE35D5"/>
    <w:rsid w:val="00BE3CE5"/>
    <w:rsid w:val="00BF0E73"/>
    <w:rsid w:val="00BF2E02"/>
    <w:rsid w:val="00BF54AF"/>
    <w:rsid w:val="00BF572F"/>
    <w:rsid w:val="00C03D19"/>
    <w:rsid w:val="00C04E42"/>
    <w:rsid w:val="00C0509B"/>
    <w:rsid w:val="00C05694"/>
    <w:rsid w:val="00C10313"/>
    <w:rsid w:val="00C1038C"/>
    <w:rsid w:val="00C1095A"/>
    <w:rsid w:val="00C128A1"/>
    <w:rsid w:val="00C15016"/>
    <w:rsid w:val="00C15745"/>
    <w:rsid w:val="00C17EFA"/>
    <w:rsid w:val="00C21CF7"/>
    <w:rsid w:val="00C2402A"/>
    <w:rsid w:val="00C262DB"/>
    <w:rsid w:val="00C31D8D"/>
    <w:rsid w:val="00C34174"/>
    <w:rsid w:val="00C35A66"/>
    <w:rsid w:val="00C4053E"/>
    <w:rsid w:val="00C415F5"/>
    <w:rsid w:val="00C424F2"/>
    <w:rsid w:val="00C43BDB"/>
    <w:rsid w:val="00C464EB"/>
    <w:rsid w:val="00C468DD"/>
    <w:rsid w:val="00C474A4"/>
    <w:rsid w:val="00C474D1"/>
    <w:rsid w:val="00C51FD0"/>
    <w:rsid w:val="00C5290F"/>
    <w:rsid w:val="00C5579D"/>
    <w:rsid w:val="00C574CD"/>
    <w:rsid w:val="00C57E98"/>
    <w:rsid w:val="00C600FB"/>
    <w:rsid w:val="00C60E20"/>
    <w:rsid w:val="00C6490D"/>
    <w:rsid w:val="00C72CA1"/>
    <w:rsid w:val="00C75A70"/>
    <w:rsid w:val="00C76B77"/>
    <w:rsid w:val="00C80E90"/>
    <w:rsid w:val="00C8523A"/>
    <w:rsid w:val="00C854A3"/>
    <w:rsid w:val="00C860B6"/>
    <w:rsid w:val="00C875EB"/>
    <w:rsid w:val="00C92B1D"/>
    <w:rsid w:val="00C936DD"/>
    <w:rsid w:val="00C977BA"/>
    <w:rsid w:val="00CA0878"/>
    <w:rsid w:val="00CA5115"/>
    <w:rsid w:val="00CA54FE"/>
    <w:rsid w:val="00CB03A8"/>
    <w:rsid w:val="00CB1701"/>
    <w:rsid w:val="00CB184F"/>
    <w:rsid w:val="00CB2A9D"/>
    <w:rsid w:val="00CB3D48"/>
    <w:rsid w:val="00CB4FDA"/>
    <w:rsid w:val="00CB5B68"/>
    <w:rsid w:val="00CB77D5"/>
    <w:rsid w:val="00CB7FAF"/>
    <w:rsid w:val="00CC1DED"/>
    <w:rsid w:val="00CC69A9"/>
    <w:rsid w:val="00CC7676"/>
    <w:rsid w:val="00CC7B50"/>
    <w:rsid w:val="00CE2A1E"/>
    <w:rsid w:val="00CE6D63"/>
    <w:rsid w:val="00CF42A0"/>
    <w:rsid w:val="00CF6399"/>
    <w:rsid w:val="00D00B8C"/>
    <w:rsid w:val="00D04524"/>
    <w:rsid w:val="00D113F0"/>
    <w:rsid w:val="00D14FD5"/>
    <w:rsid w:val="00D22BAD"/>
    <w:rsid w:val="00D22E15"/>
    <w:rsid w:val="00D260D6"/>
    <w:rsid w:val="00D278A0"/>
    <w:rsid w:val="00D30B82"/>
    <w:rsid w:val="00D34E89"/>
    <w:rsid w:val="00D37980"/>
    <w:rsid w:val="00D47D78"/>
    <w:rsid w:val="00D508F9"/>
    <w:rsid w:val="00D53D35"/>
    <w:rsid w:val="00D60812"/>
    <w:rsid w:val="00D6379C"/>
    <w:rsid w:val="00D63F2A"/>
    <w:rsid w:val="00D65501"/>
    <w:rsid w:val="00D65CD0"/>
    <w:rsid w:val="00D66143"/>
    <w:rsid w:val="00D669A7"/>
    <w:rsid w:val="00D66F44"/>
    <w:rsid w:val="00D726F5"/>
    <w:rsid w:val="00D73CBB"/>
    <w:rsid w:val="00D754DC"/>
    <w:rsid w:val="00D818CC"/>
    <w:rsid w:val="00D8424C"/>
    <w:rsid w:val="00D854BB"/>
    <w:rsid w:val="00D85523"/>
    <w:rsid w:val="00D857BF"/>
    <w:rsid w:val="00D91FF4"/>
    <w:rsid w:val="00D95D51"/>
    <w:rsid w:val="00D96777"/>
    <w:rsid w:val="00D97804"/>
    <w:rsid w:val="00DA1EB2"/>
    <w:rsid w:val="00DA3D93"/>
    <w:rsid w:val="00DA41DE"/>
    <w:rsid w:val="00DA42F0"/>
    <w:rsid w:val="00DB05FF"/>
    <w:rsid w:val="00DB2EE5"/>
    <w:rsid w:val="00DB4C36"/>
    <w:rsid w:val="00DC0171"/>
    <w:rsid w:val="00DC1C24"/>
    <w:rsid w:val="00DC7463"/>
    <w:rsid w:val="00DD00A8"/>
    <w:rsid w:val="00DD106C"/>
    <w:rsid w:val="00DD313E"/>
    <w:rsid w:val="00DD406B"/>
    <w:rsid w:val="00DD4C2B"/>
    <w:rsid w:val="00DE0B12"/>
    <w:rsid w:val="00DE57A6"/>
    <w:rsid w:val="00DF2705"/>
    <w:rsid w:val="00DF2EB2"/>
    <w:rsid w:val="00DF4CE8"/>
    <w:rsid w:val="00E00490"/>
    <w:rsid w:val="00E03EEC"/>
    <w:rsid w:val="00E043F4"/>
    <w:rsid w:val="00E10F9E"/>
    <w:rsid w:val="00E15A78"/>
    <w:rsid w:val="00E17AA1"/>
    <w:rsid w:val="00E3188C"/>
    <w:rsid w:val="00E327C5"/>
    <w:rsid w:val="00E36A5B"/>
    <w:rsid w:val="00E40AFC"/>
    <w:rsid w:val="00E43610"/>
    <w:rsid w:val="00E456F7"/>
    <w:rsid w:val="00E4573B"/>
    <w:rsid w:val="00E457EF"/>
    <w:rsid w:val="00E56F09"/>
    <w:rsid w:val="00E60656"/>
    <w:rsid w:val="00E6474F"/>
    <w:rsid w:val="00E65680"/>
    <w:rsid w:val="00E65DD2"/>
    <w:rsid w:val="00E65E21"/>
    <w:rsid w:val="00E75E42"/>
    <w:rsid w:val="00E7788F"/>
    <w:rsid w:val="00E80674"/>
    <w:rsid w:val="00E826A2"/>
    <w:rsid w:val="00E83A6F"/>
    <w:rsid w:val="00E9229D"/>
    <w:rsid w:val="00E940AA"/>
    <w:rsid w:val="00E97B81"/>
    <w:rsid w:val="00EA2535"/>
    <w:rsid w:val="00EA3B7C"/>
    <w:rsid w:val="00EA64A9"/>
    <w:rsid w:val="00EA7E61"/>
    <w:rsid w:val="00EB03F9"/>
    <w:rsid w:val="00EB3DFE"/>
    <w:rsid w:val="00EB5B92"/>
    <w:rsid w:val="00EB5DFA"/>
    <w:rsid w:val="00EB6299"/>
    <w:rsid w:val="00EC0CBD"/>
    <w:rsid w:val="00EC5C97"/>
    <w:rsid w:val="00EC7723"/>
    <w:rsid w:val="00EC7CF6"/>
    <w:rsid w:val="00EC7F46"/>
    <w:rsid w:val="00ED5D4B"/>
    <w:rsid w:val="00ED6274"/>
    <w:rsid w:val="00EE094F"/>
    <w:rsid w:val="00EE3B3E"/>
    <w:rsid w:val="00EF1CAF"/>
    <w:rsid w:val="00EF29BB"/>
    <w:rsid w:val="00EF581D"/>
    <w:rsid w:val="00EF709E"/>
    <w:rsid w:val="00EF75E2"/>
    <w:rsid w:val="00F0138B"/>
    <w:rsid w:val="00F01A5D"/>
    <w:rsid w:val="00F0229B"/>
    <w:rsid w:val="00F04CBA"/>
    <w:rsid w:val="00F04E6C"/>
    <w:rsid w:val="00F066C3"/>
    <w:rsid w:val="00F07DF5"/>
    <w:rsid w:val="00F12229"/>
    <w:rsid w:val="00F13218"/>
    <w:rsid w:val="00F13499"/>
    <w:rsid w:val="00F152ED"/>
    <w:rsid w:val="00F16612"/>
    <w:rsid w:val="00F21707"/>
    <w:rsid w:val="00F23A21"/>
    <w:rsid w:val="00F25619"/>
    <w:rsid w:val="00F32838"/>
    <w:rsid w:val="00F35509"/>
    <w:rsid w:val="00F378A1"/>
    <w:rsid w:val="00F401F6"/>
    <w:rsid w:val="00F417D5"/>
    <w:rsid w:val="00F506DF"/>
    <w:rsid w:val="00F5212C"/>
    <w:rsid w:val="00F540C0"/>
    <w:rsid w:val="00F560E4"/>
    <w:rsid w:val="00F6058A"/>
    <w:rsid w:val="00F61E99"/>
    <w:rsid w:val="00F6357A"/>
    <w:rsid w:val="00F66DD6"/>
    <w:rsid w:val="00F76BED"/>
    <w:rsid w:val="00F80FA3"/>
    <w:rsid w:val="00F8217E"/>
    <w:rsid w:val="00F87681"/>
    <w:rsid w:val="00F87E96"/>
    <w:rsid w:val="00F906E3"/>
    <w:rsid w:val="00F92181"/>
    <w:rsid w:val="00FA1C04"/>
    <w:rsid w:val="00FA6464"/>
    <w:rsid w:val="00FA790D"/>
    <w:rsid w:val="00FB2D94"/>
    <w:rsid w:val="00FB42AC"/>
    <w:rsid w:val="00FB6535"/>
    <w:rsid w:val="00FC3329"/>
    <w:rsid w:val="00FC6582"/>
    <w:rsid w:val="00FC7AB2"/>
    <w:rsid w:val="00FD20B2"/>
    <w:rsid w:val="00FE2618"/>
    <w:rsid w:val="00FE40BE"/>
    <w:rsid w:val="00FE4AD9"/>
    <w:rsid w:val="00FE5BE7"/>
    <w:rsid w:val="00FF080E"/>
    <w:rsid w:val="00FF413F"/>
    <w:rsid w:val="00FF704E"/>
    <w:rsid w:val="01F56FE5"/>
    <w:rsid w:val="02747218"/>
    <w:rsid w:val="03A09ED6"/>
    <w:rsid w:val="0435F5D9"/>
    <w:rsid w:val="045325BA"/>
    <w:rsid w:val="061BEDBC"/>
    <w:rsid w:val="06210871"/>
    <w:rsid w:val="064EC373"/>
    <w:rsid w:val="06F5B9F4"/>
    <w:rsid w:val="077A86DC"/>
    <w:rsid w:val="0806BD41"/>
    <w:rsid w:val="089E2535"/>
    <w:rsid w:val="0966E2E4"/>
    <w:rsid w:val="0995592D"/>
    <w:rsid w:val="09B59352"/>
    <w:rsid w:val="09D691D1"/>
    <w:rsid w:val="09FFF88D"/>
    <w:rsid w:val="0A5ABAA6"/>
    <w:rsid w:val="0ADFEEFF"/>
    <w:rsid w:val="0AEEDFD4"/>
    <w:rsid w:val="0B030F13"/>
    <w:rsid w:val="0B16CBB6"/>
    <w:rsid w:val="0CA1FF9E"/>
    <w:rsid w:val="0D271C8C"/>
    <w:rsid w:val="0D51BD29"/>
    <w:rsid w:val="0D789ADD"/>
    <w:rsid w:val="0E20CB6B"/>
    <w:rsid w:val="101D3537"/>
    <w:rsid w:val="116BA89E"/>
    <w:rsid w:val="120C4584"/>
    <w:rsid w:val="12F6B9C4"/>
    <w:rsid w:val="1470C914"/>
    <w:rsid w:val="15322E71"/>
    <w:rsid w:val="156E79C6"/>
    <w:rsid w:val="157A9438"/>
    <w:rsid w:val="1A059F94"/>
    <w:rsid w:val="1A22478F"/>
    <w:rsid w:val="1A345B1E"/>
    <w:rsid w:val="1B85A17C"/>
    <w:rsid w:val="1B9D13CE"/>
    <w:rsid w:val="1CE4EC84"/>
    <w:rsid w:val="1D287B7F"/>
    <w:rsid w:val="1D2FA538"/>
    <w:rsid w:val="1D40CF6F"/>
    <w:rsid w:val="1E179E3F"/>
    <w:rsid w:val="1E3972CB"/>
    <w:rsid w:val="1EF38B42"/>
    <w:rsid w:val="1F437F89"/>
    <w:rsid w:val="1FFF86DA"/>
    <w:rsid w:val="22072CEA"/>
    <w:rsid w:val="223DDFAA"/>
    <w:rsid w:val="22448911"/>
    <w:rsid w:val="22B6D1E3"/>
    <w:rsid w:val="23B89156"/>
    <w:rsid w:val="25E164BA"/>
    <w:rsid w:val="27587227"/>
    <w:rsid w:val="277D351B"/>
    <w:rsid w:val="28604B8A"/>
    <w:rsid w:val="2A47CFFB"/>
    <w:rsid w:val="2BA658E8"/>
    <w:rsid w:val="2D991E7E"/>
    <w:rsid w:val="2DA466DF"/>
    <w:rsid w:val="2ECE0946"/>
    <w:rsid w:val="2F102053"/>
    <w:rsid w:val="31E3221D"/>
    <w:rsid w:val="3389BE7C"/>
    <w:rsid w:val="35463DF9"/>
    <w:rsid w:val="358A0FA1"/>
    <w:rsid w:val="35E3F03E"/>
    <w:rsid w:val="365A267E"/>
    <w:rsid w:val="37317156"/>
    <w:rsid w:val="380339EE"/>
    <w:rsid w:val="393716CC"/>
    <w:rsid w:val="3AE1E885"/>
    <w:rsid w:val="3B5EE910"/>
    <w:rsid w:val="3BBD04E8"/>
    <w:rsid w:val="3CFAB971"/>
    <w:rsid w:val="404FDFE6"/>
    <w:rsid w:val="4267BD12"/>
    <w:rsid w:val="427C7E57"/>
    <w:rsid w:val="434A5F2F"/>
    <w:rsid w:val="46FC3924"/>
    <w:rsid w:val="47071CDF"/>
    <w:rsid w:val="47955EAA"/>
    <w:rsid w:val="49D63597"/>
    <w:rsid w:val="49DF32E1"/>
    <w:rsid w:val="4BB1DF1E"/>
    <w:rsid w:val="4C6516EC"/>
    <w:rsid w:val="4ED3B6D1"/>
    <w:rsid w:val="4F191267"/>
    <w:rsid w:val="5073298B"/>
    <w:rsid w:val="520EF9EC"/>
    <w:rsid w:val="5842550B"/>
    <w:rsid w:val="5A00E374"/>
    <w:rsid w:val="5A12A4C7"/>
    <w:rsid w:val="5BDF2063"/>
    <w:rsid w:val="5D317B83"/>
    <w:rsid w:val="5D3B9361"/>
    <w:rsid w:val="5E671CC3"/>
    <w:rsid w:val="5FFFC498"/>
    <w:rsid w:val="6179A1E7"/>
    <w:rsid w:val="62126CB7"/>
    <w:rsid w:val="6312E195"/>
    <w:rsid w:val="644DBD3C"/>
    <w:rsid w:val="654F9BFD"/>
    <w:rsid w:val="668B2CF4"/>
    <w:rsid w:val="6695B647"/>
    <w:rsid w:val="683B1E88"/>
    <w:rsid w:val="688721F1"/>
    <w:rsid w:val="68AF3483"/>
    <w:rsid w:val="696B5777"/>
    <w:rsid w:val="6A8DF31B"/>
    <w:rsid w:val="6B04CB1D"/>
    <w:rsid w:val="6BCF3B05"/>
    <w:rsid w:val="721C63BE"/>
    <w:rsid w:val="73F63AA2"/>
    <w:rsid w:val="74EC0706"/>
    <w:rsid w:val="7562000E"/>
    <w:rsid w:val="7670E28B"/>
    <w:rsid w:val="7684D1F1"/>
    <w:rsid w:val="76850C61"/>
    <w:rsid w:val="76C12BC5"/>
    <w:rsid w:val="76D94D2A"/>
    <w:rsid w:val="76F577B3"/>
    <w:rsid w:val="785CFC26"/>
    <w:rsid w:val="79C58E14"/>
    <w:rsid w:val="79F8CC87"/>
    <w:rsid w:val="7AE2F391"/>
    <w:rsid w:val="7B51C4F1"/>
    <w:rsid w:val="7BF979CF"/>
    <w:rsid w:val="7C585065"/>
    <w:rsid w:val="7D78952C"/>
    <w:rsid w:val="7DD22E8C"/>
    <w:rsid w:val="7F64B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24A1"/>
  <w15:docId w15:val="{5C9C4F48-6F3F-43AA-8937-DEC0A495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unhideWhenUsed/>
    <w:qFormat/>
    <w:rsid w:val="00D8424C"/>
    <w:pPr>
      <w:keepNext/>
      <w:jc w:val="center"/>
      <w:outlineLvl w:val="6"/>
    </w:pPr>
    <w:rPr>
      <w:b/>
      <w:bCs/>
    </w:rPr>
  </w:style>
  <w:style w:type="paragraph" w:styleId="Heading8">
    <w:name w:val="heading 8"/>
    <w:basedOn w:val="Normal"/>
    <w:next w:val="Normal"/>
    <w:link w:val="Heading8Char"/>
    <w:uiPriority w:val="9"/>
    <w:unhideWhenUsed/>
    <w:qFormat/>
    <w:rsid w:val="009D5FCA"/>
    <w:pPr>
      <w:keepNext/>
      <w:spacing w:line="240" w:lineRule="auto"/>
      <w:ind w:left="0"/>
      <w:outlineLvl w:val="7"/>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9454C3"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table" w:styleId="TableGrid">
    <w:name w:val="Table Grid"/>
    <w:basedOn w:val="TableNormal"/>
    <w:uiPriority w:val="39"/>
    <w:rsid w:val="00263D4A"/>
    <w:pPr>
      <w:spacing w:line="240" w:lineRule="auto"/>
      <w:ind w:left="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3D4A"/>
    <w:pPr>
      <w:spacing w:line="240" w:lineRule="auto"/>
    </w:pPr>
  </w:style>
  <w:style w:type="paragraph" w:styleId="NormalWeb">
    <w:name w:val="Normal (Web)"/>
    <w:basedOn w:val="Normal"/>
    <w:uiPriority w:val="99"/>
    <w:semiHidden/>
    <w:unhideWhenUsed/>
    <w:rsid w:val="00823005"/>
    <w:pPr>
      <w:spacing w:before="100" w:beforeAutospacing="1" w:after="100" w:afterAutospacing="1" w:line="240" w:lineRule="auto"/>
      <w:ind w:left="0"/>
    </w:pPr>
    <w:rPr>
      <w:rFonts w:ascii="Times New Roman" w:eastAsiaTheme="minorHAnsi" w:hAnsi="Times New Roman" w:cs="Times New Roman"/>
    </w:rPr>
  </w:style>
  <w:style w:type="character" w:styleId="FollowedHyperlink">
    <w:name w:val="FollowedHyperlink"/>
    <w:basedOn w:val="DefaultParagraphFont"/>
    <w:uiPriority w:val="99"/>
    <w:semiHidden/>
    <w:unhideWhenUsed/>
    <w:rsid w:val="00C936DD"/>
    <w:rPr>
      <w:color w:val="3EBBF0" w:themeColor="followedHyperlink"/>
      <w:u w:val="single"/>
    </w:rPr>
  </w:style>
  <w:style w:type="character" w:customStyle="1" w:styleId="normaltextrun">
    <w:name w:val="normaltextrun"/>
    <w:basedOn w:val="DefaultParagraphFont"/>
    <w:rsid w:val="009D62E0"/>
  </w:style>
  <w:style w:type="character" w:customStyle="1" w:styleId="eop">
    <w:name w:val="eop"/>
    <w:basedOn w:val="DefaultParagraphFont"/>
    <w:rsid w:val="009D62E0"/>
  </w:style>
  <w:style w:type="character" w:customStyle="1" w:styleId="Heading7Char">
    <w:name w:val="Heading 7 Char"/>
    <w:basedOn w:val="DefaultParagraphFont"/>
    <w:link w:val="Heading7"/>
    <w:uiPriority w:val="9"/>
    <w:rsid w:val="00D8424C"/>
    <w:rPr>
      <w:b/>
      <w:bCs/>
    </w:rPr>
  </w:style>
  <w:style w:type="paragraph" w:styleId="BodyText">
    <w:name w:val="Body Text"/>
    <w:basedOn w:val="Normal"/>
    <w:link w:val="BodyTextChar"/>
    <w:uiPriority w:val="99"/>
    <w:unhideWhenUsed/>
    <w:rsid w:val="00CF42A0"/>
    <w:pPr>
      <w:spacing w:line="240" w:lineRule="auto"/>
      <w:ind w:left="0"/>
    </w:pPr>
    <w:rPr>
      <w:rFonts w:eastAsia="Times New Roman"/>
      <w:lang w:eastAsia="en-US"/>
    </w:rPr>
  </w:style>
  <w:style w:type="character" w:customStyle="1" w:styleId="BodyTextChar">
    <w:name w:val="Body Text Char"/>
    <w:basedOn w:val="DefaultParagraphFont"/>
    <w:link w:val="BodyText"/>
    <w:uiPriority w:val="99"/>
    <w:rsid w:val="00CF42A0"/>
    <w:rPr>
      <w:rFonts w:eastAsia="Times New Roman"/>
      <w:lang w:eastAsia="en-US"/>
    </w:rPr>
  </w:style>
  <w:style w:type="character" w:customStyle="1" w:styleId="Heading8Char">
    <w:name w:val="Heading 8 Char"/>
    <w:basedOn w:val="DefaultParagraphFont"/>
    <w:link w:val="Heading8"/>
    <w:uiPriority w:val="9"/>
    <w:rsid w:val="009D5FCA"/>
    <w:rPr>
      <w:rFonts w:eastAsia="Times New Roman"/>
      <w:b/>
      <w:bCs/>
      <w:lang w:eastAsia="en-US"/>
    </w:rPr>
  </w:style>
  <w:style w:type="paragraph" w:styleId="BodyText2">
    <w:name w:val="Body Text 2"/>
    <w:basedOn w:val="Normal"/>
    <w:link w:val="BodyText2Char"/>
    <w:uiPriority w:val="99"/>
    <w:unhideWhenUsed/>
    <w:rsid w:val="00BF572F"/>
    <w:pPr>
      <w:shd w:val="clear" w:color="auto" w:fill="FFFFFF"/>
      <w:spacing w:line="240" w:lineRule="auto"/>
      <w:ind w:left="0"/>
    </w:pPr>
    <w:rPr>
      <w:rFonts w:eastAsia="Times New Roman"/>
      <w:color w:val="000000"/>
    </w:rPr>
  </w:style>
  <w:style w:type="character" w:customStyle="1" w:styleId="BodyText2Char">
    <w:name w:val="Body Text 2 Char"/>
    <w:basedOn w:val="DefaultParagraphFont"/>
    <w:link w:val="BodyText2"/>
    <w:uiPriority w:val="99"/>
    <w:rsid w:val="00BF572F"/>
    <w:rPr>
      <w:rFonts w:eastAsia="Times New Roman"/>
      <w:color w:val="000000"/>
      <w:shd w:val="clear" w:color="auto" w:fill="FFFFFF"/>
    </w:rPr>
  </w:style>
  <w:style w:type="paragraph" w:styleId="BodyText3">
    <w:name w:val="Body Text 3"/>
    <w:basedOn w:val="Normal"/>
    <w:link w:val="BodyText3Char"/>
    <w:uiPriority w:val="99"/>
    <w:unhideWhenUsed/>
    <w:rsid w:val="00C04E42"/>
    <w:pPr>
      <w:spacing w:line="240" w:lineRule="auto"/>
      <w:ind w:left="0"/>
    </w:pPr>
    <w:rPr>
      <w:rFonts w:eastAsiaTheme="minorHAnsi"/>
      <w:color w:val="000000"/>
      <w:lang w:eastAsia="en-US"/>
    </w:rPr>
  </w:style>
  <w:style w:type="character" w:customStyle="1" w:styleId="BodyText3Char">
    <w:name w:val="Body Text 3 Char"/>
    <w:basedOn w:val="DefaultParagraphFont"/>
    <w:link w:val="BodyText3"/>
    <w:uiPriority w:val="99"/>
    <w:rsid w:val="00C04E42"/>
    <w:rPr>
      <w:rFonts w:eastAsiaTheme="minorHAnsi"/>
      <w:color w:val="000000"/>
      <w:lang w:eastAsia="en-US"/>
    </w:rPr>
  </w:style>
  <w:style w:type="paragraph" w:styleId="BodyTextIndent">
    <w:name w:val="Body Text Indent"/>
    <w:basedOn w:val="Normal"/>
    <w:link w:val="BodyTextIndentChar"/>
    <w:uiPriority w:val="99"/>
    <w:unhideWhenUsed/>
    <w:rsid w:val="00B1105F"/>
    <w:pPr>
      <w:widowControl w:val="0"/>
      <w:spacing w:after="80" w:line="259" w:lineRule="auto"/>
    </w:pPr>
  </w:style>
  <w:style w:type="character" w:customStyle="1" w:styleId="BodyTextIndentChar">
    <w:name w:val="Body Text Indent Char"/>
    <w:basedOn w:val="DefaultParagraphFont"/>
    <w:link w:val="BodyTextIndent"/>
    <w:uiPriority w:val="99"/>
    <w:rsid w:val="00B1105F"/>
  </w:style>
  <w:style w:type="paragraph" w:customStyle="1" w:styleId="paragraph">
    <w:name w:val="paragraph"/>
    <w:basedOn w:val="Normal"/>
    <w:rsid w:val="00F87E96"/>
    <w:pPr>
      <w:spacing w:before="100" w:beforeAutospacing="1" w:after="100" w:afterAutospacing="1" w:line="240" w:lineRule="auto"/>
      <w:ind w:left="0"/>
    </w:pPr>
    <w:rPr>
      <w:rFonts w:ascii="Times New Roman" w:eastAsia="Times New Roman" w:hAnsi="Times New Roman" w:cs="Times New Roman"/>
    </w:rPr>
  </w:style>
  <w:style w:type="character" w:customStyle="1" w:styleId="tabchar">
    <w:name w:val="tabchar"/>
    <w:basedOn w:val="DefaultParagraphFont"/>
    <w:rsid w:val="00F8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369">
      <w:bodyDiv w:val="1"/>
      <w:marLeft w:val="0"/>
      <w:marRight w:val="0"/>
      <w:marTop w:val="0"/>
      <w:marBottom w:val="0"/>
      <w:divBdr>
        <w:top w:val="none" w:sz="0" w:space="0" w:color="auto"/>
        <w:left w:val="none" w:sz="0" w:space="0" w:color="auto"/>
        <w:bottom w:val="none" w:sz="0" w:space="0" w:color="auto"/>
        <w:right w:val="none" w:sz="0" w:space="0" w:color="auto"/>
      </w:divBdr>
    </w:div>
    <w:div w:id="38601394">
      <w:bodyDiv w:val="1"/>
      <w:marLeft w:val="0"/>
      <w:marRight w:val="0"/>
      <w:marTop w:val="0"/>
      <w:marBottom w:val="0"/>
      <w:divBdr>
        <w:top w:val="none" w:sz="0" w:space="0" w:color="auto"/>
        <w:left w:val="none" w:sz="0" w:space="0" w:color="auto"/>
        <w:bottom w:val="none" w:sz="0" w:space="0" w:color="auto"/>
        <w:right w:val="none" w:sz="0" w:space="0" w:color="auto"/>
      </w:divBdr>
    </w:div>
    <w:div w:id="70857630">
      <w:bodyDiv w:val="1"/>
      <w:marLeft w:val="0"/>
      <w:marRight w:val="0"/>
      <w:marTop w:val="0"/>
      <w:marBottom w:val="0"/>
      <w:divBdr>
        <w:top w:val="none" w:sz="0" w:space="0" w:color="auto"/>
        <w:left w:val="none" w:sz="0" w:space="0" w:color="auto"/>
        <w:bottom w:val="none" w:sz="0" w:space="0" w:color="auto"/>
        <w:right w:val="none" w:sz="0" w:space="0" w:color="auto"/>
      </w:divBdr>
    </w:div>
    <w:div w:id="155342931">
      <w:bodyDiv w:val="1"/>
      <w:marLeft w:val="0"/>
      <w:marRight w:val="0"/>
      <w:marTop w:val="0"/>
      <w:marBottom w:val="0"/>
      <w:divBdr>
        <w:top w:val="none" w:sz="0" w:space="0" w:color="auto"/>
        <w:left w:val="none" w:sz="0" w:space="0" w:color="auto"/>
        <w:bottom w:val="none" w:sz="0" w:space="0" w:color="auto"/>
        <w:right w:val="none" w:sz="0" w:space="0" w:color="auto"/>
      </w:divBdr>
    </w:div>
    <w:div w:id="266625734">
      <w:bodyDiv w:val="1"/>
      <w:marLeft w:val="0"/>
      <w:marRight w:val="0"/>
      <w:marTop w:val="0"/>
      <w:marBottom w:val="0"/>
      <w:divBdr>
        <w:top w:val="none" w:sz="0" w:space="0" w:color="auto"/>
        <w:left w:val="none" w:sz="0" w:space="0" w:color="auto"/>
        <w:bottom w:val="none" w:sz="0" w:space="0" w:color="auto"/>
        <w:right w:val="none" w:sz="0" w:space="0" w:color="auto"/>
      </w:divBdr>
    </w:div>
    <w:div w:id="297272320">
      <w:bodyDiv w:val="1"/>
      <w:marLeft w:val="0"/>
      <w:marRight w:val="0"/>
      <w:marTop w:val="0"/>
      <w:marBottom w:val="0"/>
      <w:divBdr>
        <w:top w:val="none" w:sz="0" w:space="0" w:color="auto"/>
        <w:left w:val="none" w:sz="0" w:space="0" w:color="auto"/>
        <w:bottom w:val="none" w:sz="0" w:space="0" w:color="auto"/>
        <w:right w:val="none" w:sz="0" w:space="0" w:color="auto"/>
      </w:divBdr>
    </w:div>
    <w:div w:id="304512135">
      <w:bodyDiv w:val="1"/>
      <w:marLeft w:val="0"/>
      <w:marRight w:val="0"/>
      <w:marTop w:val="0"/>
      <w:marBottom w:val="0"/>
      <w:divBdr>
        <w:top w:val="none" w:sz="0" w:space="0" w:color="auto"/>
        <w:left w:val="none" w:sz="0" w:space="0" w:color="auto"/>
        <w:bottom w:val="none" w:sz="0" w:space="0" w:color="auto"/>
        <w:right w:val="none" w:sz="0" w:space="0" w:color="auto"/>
      </w:divBdr>
    </w:div>
    <w:div w:id="688412436">
      <w:bodyDiv w:val="1"/>
      <w:marLeft w:val="0"/>
      <w:marRight w:val="0"/>
      <w:marTop w:val="0"/>
      <w:marBottom w:val="0"/>
      <w:divBdr>
        <w:top w:val="none" w:sz="0" w:space="0" w:color="auto"/>
        <w:left w:val="none" w:sz="0" w:space="0" w:color="auto"/>
        <w:bottom w:val="none" w:sz="0" w:space="0" w:color="auto"/>
        <w:right w:val="none" w:sz="0" w:space="0" w:color="auto"/>
      </w:divBdr>
    </w:div>
    <w:div w:id="889654632">
      <w:bodyDiv w:val="1"/>
      <w:marLeft w:val="0"/>
      <w:marRight w:val="0"/>
      <w:marTop w:val="0"/>
      <w:marBottom w:val="0"/>
      <w:divBdr>
        <w:top w:val="none" w:sz="0" w:space="0" w:color="auto"/>
        <w:left w:val="none" w:sz="0" w:space="0" w:color="auto"/>
        <w:bottom w:val="none" w:sz="0" w:space="0" w:color="auto"/>
        <w:right w:val="none" w:sz="0" w:space="0" w:color="auto"/>
      </w:divBdr>
    </w:div>
    <w:div w:id="963464924">
      <w:bodyDiv w:val="1"/>
      <w:marLeft w:val="0"/>
      <w:marRight w:val="0"/>
      <w:marTop w:val="0"/>
      <w:marBottom w:val="0"/>
      <w:divBdr>
        <w:top w:val="none" w:sz="0" w:space="0" w:color="auto"/>
        <w:left w:val="none" w:sz="0" w:space="0" w:color="auto"/>
        <w:bottom w:val="none" w:sz="0" w:space="0" w:color="auto"/>
        <w:right w:val="none" w:sz="0" w:space="0" w:color="auto"/>
      </w:divBdr>
    </w:div>
    <w:div w:id="1108768113">
      <w:bodyDiv w:val="1"/>
      <w:marLeft w:val="0"/>
      <w:marRight w:val="0"/>
      <w:marTop w:val="0"/>
      <w:marBottom w:val="0"/>
      <w:divBdr>
        <w:top w:val="none" w:sz="0" w:space="0" w:color="auto"/>
        <w:left w:val="none" w:sz="0" w:space="0" w:color="auto"/>
        <w:bottom w:val="none" w:sz="0" w:space="0" w:color="auto"/>
        <w:right w:val="none" w:sz="0" w:space="0" w:color="auto"/>
      </w:divBdr>
    </w:div>
    <w:div w:id="1369137509">
      <w:bodyDiv w:val="1"/>
      <w:marLeft w:val="0"/>
      <w:marRight w:val="0"/>
      <w:marTop w:val="0"/>
      <w:marBottom w:val="0"/>
      <w:divBdr>
        <w:top w:val="none" w:sz="0" w:space="0" w:color="auto"/>
        <w:left w:val="none" w:sz="0" w:space="0" w:color="auto"/>
        <w:bottom w:val="none" w:sz="0" w:space="0" w:color="auto"/>
        <w:right w:val="none" w:sz="0" w:space="0" w:color="auto"/>
      </w:divBdr>
    </w:div>
    <w:div w:id="1618026337">
      <w:bodyDiv w:val="1"/>
      <w:marLeft w:val="0"/>
      <w:marRight w:val="0"/>
      <w:marTop w:val="0"/>
      <w:marBottom w:val="0"/>
      <w:divBdr>
        <w:top w:val="none" w:sz="0" w:space="0" w:color="auto"/>
        <w:left w:val="none" w:sz="0" w:space="0" w:color="auto"/>
        <w:bottom w:val="none" w:sz="0" w:space="0" w:color="auto"/>
        <w:right w:val="none" w:sz="0" w:space="0" w:color="auto"/>
      </w:divBdr>
    </w:div>
    <w:div w:id="1811897415">
      <w:bodyDiv w:val="1"/>
      <w:marLeft w:val="0"/>
      <w:marRight w:val="0"/>
      <w:marTop w:val="0"/>
      <w:marBottom w:val="0"/>
      <w:divBdr>
        <w:top w:val="none" w:sz="0" w:space="0" w:color="auto"/>
        <w:left w:val="none" w:sz="0" w:space="0" w:color="auto"/>
        <w:bottom w:val="none" w:sz="0" w:space="0" w:color="auto"/>
        <w:right w:val="none" w:sz="0" w:space="0" w:color="auto"/>
      </w:divBdr>
    </w:div>
    <w:div w:id="185109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940826/Social-Value-Model-Edn-1.1-3-Dec-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6/Social-Value-Model-Edn-1.1-3-Dec-20.pdf"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B7738E8CC87B4E94313D977F738875" ma:contentTypeVersion="18" ma:contentTypeDescription="Create a new document." ma:contentTypeScope="" ma:versionID="0db89dfeac6ad853bc63e0acdb77b4da">
  <xsd:schema xmlns:xsd="http://www.w3.org/2001/XMLSchema" xmlns:xs="http://www.w3.org/2001/XMLSchema" xmlns:p="http://schemas.microsoft.com/office/2006/metadata/properties" xmlns:ns1="http://schemas.microsoft.com/sharepoint/v3" xmlns:ns2="46363eb8-99d4-4ef9-bbae-00f92cfa606c" xmlns:ns3="33110dc5-b9d8-4062-b2b8-079262dd64fa" targetNamespace="http://schemas.microsoft.com/office/2006/metadata/properties" ma:root="true" ma:fieldsID="d11528c98c1c6cc040b14806a7c01d0d" ns1:_="" ns2:_="" ns3:_="">
    <xsd:import namespace="http://schemas.microsoft.com/sharepoint/v3"/>
    <xsd:import namespace="46363eb8-99d4-4ef9-bbae-00f92cfa606c"/>
    <xsd:import namespace="33110dc5-b9d8-4062-b2b8-079262dd64fa"/>
    <xsd:element name="properties">
      <xsd:complexType>
        <xsd:sequence>
          <xsd:element name="documentManagement">
            <xsd:complexType>
              <xsd:all>
                <xsd:element ref="ns2:_dlc_DocId" minOccurs="0"/>
                <xsd:element ref="ns2:_dlc_DocIdUrl" minOccurs="0"/>
                <xsd:element ref="ns2:_dlc_DocIdPersistId" minOccurs="0"/>
                <xsd:element ref="ns3: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10dc5-b9d8-4062-b2b8-079262dd64fa" elementFormDefault="qualified">
    <xsd:import namespace="http://schemas.microsoft.com/office/2006/documentManagement/types"/>
    <xsd:import namespace="http://schemas.microsoft.com/office/infopath/2007/PartnerControls"/>
    <xsd:element name="Team" ma:index="11" nillable="true" ma:displayName="Team" ma:format="RadioButtons" ma:internalName="Team">
      <xsd:simpleType>
        <xsd:restriction base="dms:Choice">
          <xsd:enumeration value="Shared Services"/>
          <xsd:enumeration value="Banking"/>
          <xsd:enumeration value="Encashment"/>
          <xsd:enumeration value="Debt"/>
          <xsd:enumeration value="Choice 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Sign_x002d_off_x0020_status">
      <xsd:simpleType>
        <xsd:restriction base="dms:Text"/>
      </xsd:simpleType>
    </xsd:element>
    <xsd:element name="DocumentTypes" ma:index="27" nillable="true" ma:displayName="Document Type" ma:format="Dropdown" ma:internalName="DocumentTypes">
      <xsd:simpleType>
        <xsd:restriction base="dms:Choice">
          <xsd:enumeration value="Governance"/>
          <xsd:enumeration value="Legal Advice"/>
          <xsd:enumeration value="Spend"/>
          <xsd:enumeration value="Contracts + Variations"/>
          <xsd:enumeration value="Management Information"/>
          <xsd:enumeration value="Invoicing and Payments"/>
          <xsd:enumeration value="Savings"/>
          <xsd:enumeration value="Framework Documents"/>
          <xsd:enumeration value="Business Cases"/>
          <xsd:enumeration value="Sourcing + Tender Documents"/>
          <xsd:enumeration value="FOI / PQ"/>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6363eb8-99d4-4ef9-bbae-00f92cfa606c">M46THUXQ7FDR-419866551-159251</_dlc_DocId>
    <_dlc_DocIdUrl xmlns="46363eb8-99d4-4ef9-bbae-00f92cfa606c">
      <Url>https://dwpgovuk.sharepoint.com/sites/SRO-120/_layouts/15/DocIdRedir.aspx?ID=M46THUXQ7FDR-419866551-159251</Url>
      <Description>M46THUXQ7FDR-419866551-159251</Description>
    </_dlc_DocIdUrl>
    <_ip_UnifiedCompliancePolicyUIAction xmlns="http://schemas.microsoft.com/sharepoint/v3" xsi:nil="true"/>
    <_ip_UnifiedCompliancePolicyProperties xmlns="http://schemas.microsoft.com/sharepoint/v3" xsi:nil="true"/>
    <Team xmlns="33110dc5-b9d8-4062-b2b8-079262dd64fa" xsi:nil="true"/>
    <SharedWithUsers xmlns="46363eb8-99d4-4ef9-bbae-00f92cfa606c">
      <UserInfo>
        <DisplayName>Kistasamy Jayspragasen CD Quarry House</DisplayName>
        <AccountId>1085</AccountId>
        <AccountType/>
      </UserInfo>
    </SharedWithUsers>
    <MediaLengthInSeconds xmlns="33110dc5-b9d8-4062-b2b8-079262dd64fa" xsi:nil="true"/>
    <_dlc_DocIdPersistId xmlns="46363eb8-99d4-4ef9-bbae-00f92cfa606c">false</_dlc_DocIdPersistId>
    <_Flow_SignoffStatus xmlns="33110dc5-b9d8-4062-b2b8-079262dd64fa" xsi:nil="true"/>
    <DocumentTypes xmlns="33110dc5-b9d8-4062-b2b8-079262dd64f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AB3345-865E-4E2E-B065-1F8DCB264744}">
  <ds:schemaRefs>
    <ds:schemaRef ds:uri="http://schemas.microsoft.com/sharepoint/v3/contenttype/forms"/>
  </ds:schemaRefs>
</ds:datastoreItem>
</file>

<file path=customXml/itemProps2.xml><?xml version="1.0" encoding="utf-8"?>
<ds:datastoreItem xmlns:ds="http://schemas.openxmlformats.org/officeDocument/2006/customXml" ds:itemID="{472E41C9-D96A-474A-8F40-BCB5F30E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33110dc5-b9d8-4062-b2b8-079262dd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0DEEB-AA6D-4548-949D-E0D9B4F1E9C7}">
  <ds:schemaRefs>
    <ds:schemaRef ds:uri="http://schemas.openxmlformats.org/officeDocument/2006/bibliography"/>
  </ds:schemaRefs>
</ds:datastoreItem>
</file>

<file path=customXml/itemProps4.xml><?xml version="1.0" encoding="utf-8"?>
<ds:datastoreItem xmlns:ds="http://schemas.openxmlformats.org/officeDocument/2006/customXml" ds:itemID="{8A60BCF8-D08E-40F2-8628-633C8F766A65}">
  <ds:schemaRefs>
    <ds:schemaRef ds:uri="http://schemas.microsoft.com/office/2006/metadata/properties"/>
    <ds:schemaRef ds:uri="http://schemas.microsoft.com/office/infopath/2007/PartnerControls"/>
    <ds:schemaRef ds:uri="46363eb8-99d4-4ef9-bbae-00f92cfa606c"/>
    <ds:schemaRef ds:uri="http://schemas.microsoft.com/sharepoint/v3"/>
    <ds:schemaRef ds:uri="33110dc5-b9d8-4062-b2b8-079262dd64fa"/>
  </ds:schemaRefs>
</ds:datastoreItem>
</file>

<file path=customXml/itemProps5.xml><?xml version="1.0" encoding="utf-8"?>
<ds:datastoreItem xmlns:ds="http://schemas.openxmlformats.org/officeDocument/2006/customXml" ds:itemID="{42985E43-F600-460B-BC86-349E8D17A4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25</Pages>
  <Words>4438</Words>
  <Characters>25298</Characters>
  <Application>Microsoft Office Word</Application>
  <DocSecurity>0</DocSecurity>
  <Lines>210</Lines>
  <Paragraphs>59</Paragraphs>
  <ScaleCrop>false</ScaleCrop>
  <Company>Cabinet Office</Company>
  <LinksUpToDate>false</LinksUpToDate>
  <CharactersWithSpaces>29677</CharactersWithSpaces>
  <SharedDoc>false</SharedDoc>
  <HLinks>
    <vt:vector size="72" baseType="variant">
      <vt:variant>
        <vt:i4>6094902</vt:i4>
      </vt:variant>
      <vt:variant>
        <vt:i4>69</vt:i4>
      </vt:variant>
      <vt:variant>
        <vt:i4>0</vt:i4>
      </vt:variant>
      <vt:variant>
        <vt:i4>5</vt:i4>
      </vt:variant>
      <vt:variant>
        <vt:lpwstr>https://assets.publishing.service.gov.uk/government/uploads/system/uploads/attachment_data/file/940826/Social-Value-Model-Edn-1.1-3-Dec-20.pdf</vt:lpwstr>
      </vt:variant>
      <vt:variant>
        <vt:lpwstr/>
      </vt:variant>
      <vt:variant>
        <vt:i4>1572913</vt:i4>
      </vt:variant>
      <vt:variant>
        <vt:i4>62</vt:i4>
      </vt:variant>
      <vt:variant>
        <vt:i4>0</vt:i4>
      </vt:variant>
      <vt:variant>
        <vt:i4>5</vt:i4>
      </vt:variant>
      <vt:variant>
        <vt:lpwstr/>
      </vt:variant>
      <vt:variant>
        <vt:lpwstr>_Toc70261851</vt:lpwstr>
      </vt:variant>
      <vt:variant>
        <vt:i4>1638449</vt:i4>
      </vt:variant>
      <vt:variant>
        <vt:i4>56</vt:i4>
      </vt:variant>
      <vt:variant>
        <vt:i4>0</vt:i4>
      </vt:variant>
      <vt:variant>
        <vt:i4>5</vt:i4>
      </vt:variant>
      <vt:variant>
        <vt:lpwstr/>
      </vt:variant>
      <vt:variant>
        <vt:lpwstr>_Toc70261850</vt:lpwstr>
      </vt:variant>
      <vt:variant>
        <vt:i4>1048624</vt:i4>
      </vt:variant>
      <vt:variant>
        <vt:i4>50</vt:i4>
      </vt:variant>
      <vt:variant>
        <vt:i4>0</vt:i4>
      </vt:variant>
      <vt:variant>
        <vt:i4>5</vt:i4>
      </vt:variant>
      <vt:variant>
        <vt:lpwstr/>
      </vt:variant>
      <vt:variant>
        <vt:lpwstr>_Toc70261849</vt:lpwstr>
      </vt:variant>
      <vt:variant>
        <vt:i4>1114160</vt:i4>
      </vt:variant>
      <vt:variant>
        <vt:i4>44</vt:i4>
      </vt:variant>
      <vt:variant>
        <vt:i4>0</vt:i4>
      </vt:variant>
      <vt:variant>
        <vt:i4>5</vt:i4>
      </vt:variant>
      <vt:variant>
        <vt:lpwstr/>
      </vt:variant>
      <vt:variant>
        <vt:lpwstr>_Toc70261848</vt:lpwstr>
      </vt:variant>
      <vt:variant>
        <vt:i4>1966128</vt:i4>
      </vt:variant>
      <vt:variant>
        <vt:i4>38</vt:i4>
      </vt:variant>
      <vt:variant>
        <vt:i4>0</vt:i4>
      </vt:variant>
      <vt:variant>
        <vt:i4>5</vt:i4>
      </vt:variant>
      <vt:variant>
        <vt:lpwstr/>
      </vt:variant>
      <vt:variant>
        <vt:lpwstr>_Toc70261847</vt:lpwstr>
      </vt:variant>
      <vt:variant>
        <vt:i4>2031664</vt:i4>
      </vt:variant>
      <vt:variant>
        <vt:i4>32</vt:i4>
      </vt:variant>
      <vt:variant>
        <vt:i4>0</vt:i4>
      </vt:variant>
      <vt:variant>
        <vt:i4>5</vt:i4>
      </vt:variant>
      <vt:variant>
        <vt:lpwstr/>
      </vt:variant>
      <vt:variant>
        <vt:lpwstr>_Toc70261846</vt:lpwstr>
      </vt:variant>
      <vt:variant>
        <vt:i4>1835056</vt:i4>
      </vt:variant>
      <vt:variant>
        <vt:i4>26</vt:i4>
      </vt:variant>
      <vt:variant>
        <vt:i4>0</vt:i4>
      </vt:variant>
      <vt:variant>
        <vt:i4>5</vt:i4>
      </vt:variant>
      <vt:variant>
        <vt:lpwstr/>
      </vt:variant>
      <vt:variant>
        <vt:lpwstr>_Toc70261845</vt:lpwstr>
      </vt:variant>
      <vt:variant>
        <vt:i4>1900592</vt:i4>
      </vt:variant>
      <vt:variant>
        <vt:i4>20</vt:i4>
      </vt:variant>
      <vt:variant>
        <vt:i4>0</vt:i4>
      </vt:variant>
      <vt:variant>
        <vt:i4>5</vt:i4>
      </vt:variant>
      <vt:variant>
        <vt:lpwstr/>
      </vt:variant>
      <vt:variant>
        <vt:lpwstr>_Toc70261844</vt:lpwstr>
      </vt:variant>
      <vt:variant>
        <vt:i4>1703984</vt:i4>
      </vt:variant>
      <vt:variant>
        <vt:i4>14</vt:i4>
      </vt:variant>
      <vt:variant>
        <vt:i4>0</vt:i4>
      </vt:variant>
      <vt:variant>
        <vt:i4>5</vt:i4>
      </vt:variant>
      <vt:variant>
        <vt:lpwstr/>
      </vt:variant>
      <vt:variant>
        <vt:lpwstr>_Toc70261843</vt:lpwstr>
      </vt:variant>
      <vt:variant>
        <vt:i4>1769520</vt:i4>
      </vt:variant>
      <vt:variant>
        <vt:i4>8</vt:i4>
      </vt:variant>
      <vt:variant>
        <vt:i4>0</vt:i4>
      </vt:variant>
      <vt:variant>
        <vt:i4>5</vt:i4>
      </vt:variant>
      <vt:variant>
        <vt:lpwstr/>
      </vt:variant>
      <vt:variant>
        <vt:lpwstr>_Toc70261842</vt:lpwstr>
      </vt:variant>
      <vt:variant>
        <vt:i4>1572912</vt:i4>
      </vt:variant>
      <vt:variant>
        <vt:i4>2</vt:i4>
      </vt:variant>
      <vt:variant>
        <vt:i4>0</vt:i4>
      </vt:variant>
      <vt:variant>
        <vt:i4>5</vt:i4>
      </vt:variant>
      <vt:variant>
        <vt:lpwstr/>
      </vt:variant>
      <vt:variant>
        <vt:lpwstr>_Toc70261841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Gaden</dc:creator>
  <cp:keywords/>
  <cp:lastModifiedBy>May George DWP QUARRY HOUSE</cp:lastModifiedBy>
  <cp:revision>70</cp:revision>
  <cp:lastPrinted>2018-10-10T10:10:00Z</cp:lastPrinted>
  <dcterms:created xsi:type="dcterms:W3CDTF">2023-05-23T14:12:00Z</dcterms:created>
  <dcterms:modified xsi:type="dcterms:W3CDTF">2023-07-03T14:47:00Z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0x01010000B7738E8CC87B4E94313D977F738875</vt:lpwstr>
  </property>
  <property fmtid="{D5CDD505-2E9C-101B-9397-08002B2CF9AE}" pid="3" name="Order">
    <vt:r8>2569800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574d12cc-d537-4b58-ac0a-c7f93abbdbd9</vt:lpwstr>
  </property>
</Properties>
</file>