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FF7" w:rsidRDefault="007E4FF7" w:rsidP="007E4FF7">
      <w:pPr>
        <w:spacing w:after="0"/>
        <w:rPr>
          <w:rFonts w:ascii="Times New Roman" w:hAnsi="Times New Roman" w:cs="Times New Roman"/>
          <w:lang w:val="en-US"/>
        </w:rPr>
      </w:pPr>
    </w:p>
    <w:p w:rsidR="007E4FF7" w:rsidRDefault="007E4FF7" w:rsidP="007E4FF7">
      <w:pPr>
        <w:spacing w:after="0"/>
        <w:rPr>
          <w:rFonts w:ascii="Times New Roman" w:hAnsi="Times New Roman" w:cs="Times New Roman"/>
          <w:lang w:val="en-US"/>
        </w:rPr>
      </w:pPr>
    </w:p>
    <w:p w:rsidR="007E4FF7" w:rsidRDefault="007E4FF7" w:rsidP="007E4FF7">
      <w:pPr>
        <w:spacing w:after="0"/>
        <w:rPr>
          <w:rFonts w:ascii="Times New Roman" w:hAnsi="Times New Roman" w:cs="Times New Roman"/>
          <w:lang w:val="en-US"/>
        </w:rPr>
      </w:pPr>
    </w:p>
    <w:p w:rsidR="007E4FF7" w:rsidRDefault="007E4FF7" w:rsidP="007E4FF7">
      <w:pPr>
        <w:spacing w:after="0"/>
        <w:rPr>
          <w:rFonts w:ascii="Times New Roman" w:hAnsi="Times New Roman" w:cs="Times New Roman"/>
          <w:lang w:val="en-US"/>
        </w:rPr>
      </w:pPr>
    </w:p>
    <w:p w:rsidR="007E4FF7" w:rsidRDefault="007E4FF7" w:rsidP="007E4FF7">
      <w:pPr>
        <w:spacing w:after="0"/>
        <w:rPr>
          <w:rFonts w:ascii="Times New Roman" w:hAnsi="Times New Roman" w:cs="Times New Roman"/>
          <w:lang w:val="en-US"/>
        </w:rPr>
      </w:pPr>
    </w:p>
    <w:p w:rsidR="007E4FF7" w:rsidRDefault="007E4FF7" w:rsidP="007E4FF7">
      <w:pPr>
        <w:spacing w:after="0"/>
        <w:rPr>
          <w:rFonts w:ascii="Times New Roman" w:hAnsi="Times New Roman" w:cs="Times New Roman"/>
          <w:lang w:val="en-US"/>
        </w:rPr>
      </w:pPr>
    </w:p>
    <w:p w:rsidR="007E4FF7" w:rsidRDefault="007E4FF7" w:rsidP="007E4FF7">
      <w:pPr>
        <w:spacing w:after="0"/>
        <w:rPr>
          <w:rFonts w:ascii="Times New Roman" w:hAnsi="Times New Roman" w:cs="Times New Roman"/>
          <w:lang w:val="en-US"/>
        </w:rPr>
      </w:pPr>
    </w:p>
    <w:p w:rsidR="007E4FF7" w:rsidRDefault="007E4FF7" w:rsidP="007E4FF7">
      <w:pPr>
        <w:spacing w:after="0"/>
        <w:rPr>
          <w:rFonts w:ascii="Times New Roman" w:hAnsi="Times New Roman" w:cs="Times New Roman"/>
          <w:lang w:val="en-US"/>
        </w:rPr>
      </w:pPr>
    </w:p>
    <w:p w:rsidR="007E4FF7" w:rsidRDefault="007E4FF7" w:rsidP="007E4FF7">
      <w:pPr>
        <w:spacing w:after="0"/>
        <w:rPr>
          <w:rFonts w:ascii="Times New Roman" w:hAnsi="Times New Roman" w:cs="Times New Roman"/>
          <w:lang w:val="en-US"/>
        </w:rPr>
      </w:pPr>
    </w:p>
    <w:p w:rsidR="007E4FF7" w:rsidRDefault="007E4FF7" w:rsidP="007E4FF7">
      <w:pPr>
        <w:spacing w:after="0"/>
        <w:rPr>
          <w:rFonts w:ascii="Times New Roman" w:hAnsi="Times New Roman" w:cs="Times New Roman"/>
          <w:lang w:val="en-US"/>
        </w:rPr>
      </w:pPr>
    </w:p>
    <w:p w:rsidR="007E4FF7" w:rsidRDefault="007E4FF7" w:rsidP="007E4FF7">
      <w:pPr>
        <w:spacing w:after="0"/>
        <w:rPr>
          <w:rFonts w:ascii="Times New Roman" w:hAnsi="Times New Roman" w:cs="Times New Roman"/>
          <w:lang w:val="en-US"/>
        </w:rPr>
      </w:pPr>
    </w:p>
    <w:p w:rsidR="007E4FF7" w:rsidRDefault="007E4FF7" w:rsidP="007E4FF7">
      <w:pPr>
        <w:spacing w:after="0"/>
        <w:rPr>
          <w:rFonts w:ascii="Times New Roman" w:hAnsi="Times New Roman" w:cs="Times New Roman"/>
          <w:lang w:val="en-US"/>
        </w:rPr>
      </w:pPr>
    </w:p>
    <w:p w:rsidR="007E4FF7" w:rsidRDefault="007E4FF7" w:rsidP="007E4FF7">
      <w:pPr>
        <w:spacing w:after="0"/>
        <w:rPr>
          <w:rFonts w:ascii="Times New Roman" w:hAnsi="Times New Roman" w:cs="Times New Roman"/>
          <w:lang w:val="en-US"/>
        </w:rPr>
      </w:pPr>
    </w:p>
    <w:p w:rsidR="007E4FF7" w:rsidRDefault="007E4FF7" w:rsidP="007E4FF7">
      <w:pPr>
        <w:spacing w:after="0"/>
        <w:rPr>
          <w:rFonts w:ascii="Times New Roman" w:hAnsi="Times New Roman" w:cs="Times New Roman"/>
          <w:lang w:val="en-US"/>
        </w:rPr>
      </w:pPr>
    </w:p>
    <w:p w:rsidR="007E4FF7" w:rsidRDefault="007E4FF7" w:rsidP="007E4FF7">
      <w:pPr>
        <w:spacing w:after="0"/>
        <w:rPr>
          <w:rFonts w:ascii="Times New Roman" w:hAnsi="Times New Roman" w:cs="Times New Roman"/>
          <w:lang w:val="en-US"/>
        </w:rPr>
      </w:pPr>
    </w:p>
    <w:p w:rsidR="007E4FF7" w:rsidRDefault="007E4FF7" w:rsidP="007E4FF7">
      <w:pPr>
        <w:spacing w:after="0"/>
        <w:rPr>
          <w:rFonts w:ascii="Times New Roman" w:hAnsi="Times New Roman" w:cs="Times New Roman"/>
          <w:lang w:val="en-US"/>
        </w:rPr>
      </w:pPr>
    </w:p>
    <w:p w:rsidR="007E4FF7" w:rsidRPr="001B7297" w:rsidRDefault="007E4FF7" w:rsidP="007E4FF7">
      <w:pPr>
        <w:spacing w:after="0"/>
        <w:rPr>
          <w:rFonts w:ascii="Arial" w:hAnsi="Arial" w:cs="Arial"/>
          <w:b/>
          <w:sz w:val="36"/>
          <w:szCs w:val="36"/>
          <w:lang w:val="en-US"/>
        </w:rPr>
      </w:pPr>
      <w:r w:rsidRPr="001B7297">
        <w:rPr>
          <w:rFonts w:ascii="Arial" w:hAnsi="Arial" w:cs="Arial"/>
          <w:b/>
          <w:sz w:val="36"/>
          <w:szCs w:val="36"/>
          <w:lang w:val="en-US"/>
        </w:rPr>
        <w:t>Extended Access Service Specification (DRAFT)</w:t>
      </w:r>
    </w:p>
    <w:p w:rsidR="007E4FF7" w:rsidRPr="001B7297" w:rsidRDefault="007E4FF7" w:rsidP="007E4FF7">
      <w:pPr>
        <w:spacing w:after="0"/>
        <w:rPr>
          <w:rFonts w:ascii="Arial" w:hAnsi="Arial" w:cs="Arial"/>
          <w:b/>
          <w:lang w:val="en-US"/>
        </w:rPr>
      </w:pPr>
      <w:r w:rsidRPr="001B7297">
        <w:rPr>
          <w:rFonts w:ascii="Arial" w:hAnsi="Arial" w:cs="Arial"/>
          <w:b/>
          <w:lang w:val="en-US"/>
        </w:rPr>
        <w:t>(January 2018)</w:t>
      </w:r>
    </w:p>
    <w:p w:rsidR="007E4FF7" w:rsidRPr="001B7297" w:rsidRDefault="007E4FF7" w:rsidP="007E4FF7">
      <w:pPr>
        <w:spacing w:after="0"/>
        <w:rPr>
          <w:rFonts w:ascii="Arial" w:hAnsi="Arial" w:cs="Arial"/>
          <w:b/>
          <w:lang w:val="en-US"/>
        </w:rPr>
      </w:pPr>
    </w:p>
    <w:p w:rsidR="007E4FF7" w:rsidRPr="001B7297" w:rsidRDefault="007E4FF7" w:rsidP="007E4FF7">
      <w:pPr>
        <w:spacing w:after="0"/>
        <w:rPr>
          <w:rFonts w:ascii="Arial" w:hAnsi="Arial" w:cs="Arial"/>
          <w:b/>
          <w:lang w:val="en-US"/>
        </w:rPr>
      </w:pPr>
    </w:p>
    <w:p w:rsidR="007E4FF7" w:rsidRPr="001B7297" w:rsidRDefault="007E4FF7" w:rsidP="007E4FF7">
      <w:pPr>
        <w:spacing w:after="0"/>
        <w:rPr>
          <w:rFonts w:ascii="Arial" w:hAnsi="Arial" w:cs="Arial"/>
          <w:b/>
          <w:lang w:val="en-US"/>
        </w:rPr>
      </w:pPr>
      <w:r w:rsidRPr="001B7297">
        <w:rPr>
          <w:rFonts w:ascii="Arial" w:hAnsi="Arial" w:cs="Arial"/>
          <w:b/>
          <w:lang w:val="en-US"/>
        </w:rPr>
        <w:t>NHS Crawley CCG</w:t>
      </w:r>
    </w:p>
    <w:p w:rsidR="007E4FF7" w:rsidRPr="001B7297" w:rsidRDefault="007E4FF7" w:rsidP="007E4FF7">
      <w:pPr>
        <w:spacing w:after="0"/>
        <w:rPr>
          <w:rFonts w:ascii="Arial" w:hAnsi="Arial" w:cs="Arial"/>
          <w:b/>
          <w:lang w:val="en-US"/>
        </w:rPr>
      </w:pPr>
      <w:r w:rsidRPr="001B7297">
        <w:rPr>
          <w:rFonts w:ascii="Arial" w:hAnsi="Arial" w:cs="Arial"/>
          <w:b/>
          <w:lang w:val="en-US"/>
        </w:rPr>
        <w:t>NHS Horsham &amp; Mid Sussex CCG</w:t>
      </w:r>
    </w:p>
    <w:p w:rsidR="007E4FF7" w:rsidRPr="00BF4127" w:rsidRDefault="007E4FF7" w:rsidP="007E4FF7">
      <w:pPr>
        <w:spacing w:after="0"/>
        <w:rPr>
          <w:rFonts w:ascii="Times New Roman" w:hAnsi="Times New Roman" w:cs="Times New Roman"/>
          <w:b/>
          <w:lang w:val="en-US"/>
        </w:rPr>
      </w:pPr>
    </w:p>
    <w:p w:rsidR="007E4FF7" w:rsidRDefault="007E4FF7" w:rsidP="007E4FF7">
      <w:pPr>
        <w:spacing w:after="0"/>
        <w:rPr>
          <w:rFonts w:ascii="Times New Roman" w:hAnsi="Times New Roman" w:cs="Times New Roman"/>
          <w:lang w:val="en-US"/>
        </w:rPr>
      </w:pPr>
    </w:p>
    <w:p w:rsidR="007E4FF7" w:rsidRDefault="007E4FF7" w:rsidP="007E4FF7">
      <w:pPr>
        <w:spacing w:after="0"/>
        <w:rPr>
          <w:rFonts w:ascii="Times New Roman" w:hAnsi="Times New Roman" w:cs="Times New Roman"/>
          <w:lang w:val="en-US"/>
        </w:rPr>
      </w:pPr>
    </w:p>
    <w:p w:rsidR="007E4FF7" w:rsidRDefault="007E4FF7" w:rsidP="007E4FF7">
      <w:pPr>
        <w:spacing w:after="0"/>
        <w:rPr>
          <w:rFonts w:ascii="Times New Roman" w:hAnsi="Times New Roman" w:cs="Times New Roman"/>
          <w:lang w:val="en-US"/>
        </w:rPr>
      </w:pPr>
    </w:p>
    <w:p w:rsidR="007E4FF7" w:rsidRDefault="007E4FF7" w:rsidP="007E4FF7">
      <w:pPr>
        <w:spacing w:after="0"/>
        <w:rPr>
          <w:rFonts w:ascii="Times New Roman" w:hAnsi="Times New Roman" w:cs="Times New Roman"/>
          <w:lang w:val="en-US"/>
        </w:rPr>
      </w:pPr>
    </w:p>
    <w:p w:rsidR="007E4FF7" w:rsidRDefault="007E4FF7" w:rsidP="007E4FF7">
      <w:pPr>
        <w:spacing w:after="0"/>
        <w:rPr>
          <w:rFonts w:ascii="Times New Roman" w:hAnsi="Times New Roman" w:cs="Times New Roman"/>
          <w:lang w:val="en-US"/>
        </w:rPr>
      </w:pPr>
    </w:p>
    <w:p w:rsidR="007E4FF7" w:rsidRDefault="007E4FF7" w:rsidP="007E4FF7">
      <w:pPr>
        <w:spacing w:after="0"/>
        <w:rPr>
          <w:rFonts w:ascii="Times New Roman" w:hAnsi="Times New Roman" w:cs="Times New Roman"/>
          <w:lang w:val="en-US"/>
        </w:rPr>
      </w:pPr>
    </w:p>
    <w:p w:rsidR="007E4FF7" w:rsidRDefault="007E4FF7" w:rsidP="007E4FF7">
      <w:pPr>
        <w:spacing w:after="0"/>
        <w:rPr>
          <w:rFonts w:ascii="Times New Roman" w:hAnsi="Times New Roman" w:cs="Times New Roman"/>
          <w:lang w:val="en-US"/>
        </w:rPr>
      </w:pPr>
    </w:p>
    <w:p w:rsidR="007E4FF7" w:rsidRDefault="007E4FF7" w:rsidP="007E4FF7">
      <w:pPr>
        <w:spacing w:after="0"/>
        <w:rPr>
          <w:rFonts w:ascii="Times New Roman" w:hAnsi="Times New Roman" w:cs="Times New Roman"/>
          <w:lang w:val="en-US"/>
        </w:rPr>
      </w:pPr>
    </w:p>
    <w:p w:rsidR="007E4FF7" w:rsidRDefault="007E4FF7" w:rsidP="007E4FF7">
      <w:pPr>
        <w:spacing w:after="0"/>
        <w:rPr>
          <w:rFonts w:ascii="Times New Roman" w:hAnsi="Times New Roman" w:cs="Times New Roman"/>
          <w:lang w:val="en-US"/>
        </w:rPr>
      </w:pPr>
    </w:p>
    <w:p w:rsidR="007E4FF7" w:rsidRDefault="007E4FF7" w:rsidP="007E4FF7">
      <w:pPr>
        <w:spacing w:after="0"/>
        <w:rPr>
          <w:rFonts w:ascii="Times New Roman" w:hAnsi="Times New Roman" w:cs="Times New Roman"/>
          <w:lang w:val="en-US"/>
        </w:rPr>
      </w:pPr>
    </w:p>
    <w:p w:rsidR="007E4FF7" w:rsidRDefault="007E4FF7" w:rsidP="007E4FF7">
      <w:pPr>
        <w:spacing w:after="0"/>
        <w:rPr>
          <w:rFonts w:ascii="Times New Roman" w:hAnsi="Times New Roman" w:cs="Times New Roman"/>
          <w:lang w:val="en-US"/>
        </w:rPr>
      </w:pPr>
    </w:p>
    <w:p w:rsidR="007E4FF7" w:rsidRDefault="007E4FF7" w:rsidP="007E4FF7">
      <w:pPr>
        <w:spacing w:after="0"/>
        <w:rPr>
          <w:rFonts w:ascii="Times New Roman" w:hAnsi="Times New Roman" w:cs="Times New Roman"/>
          <w:lang w:val="en-US"/>
        </w:rPr>
      </w:pPr>
    </w:p>
    <w:p w:rsidR="007E4FF7" w:rsidRDefault="007E4FF7" w:rsidP="007E4FF7">
      <w:pPr>
        <w:spacing w:after="0"/>
        <w:rPr>
          <w:rFonts w:ascii="Times New Roman" w:hAnsi="Times New Roman" w:cs="Times New Roman"/>
          <w:lang w:val="en-US"/>
        </w:rPr>
      </w:pPr>
    </w:p>
    <w:p w:rsidR="007E4FF7" w:rsidRDefault="007E4FF7" w:rsidP="007E4FF7">
      <w:pPr>
        <w:spacing w:after="0"/>
        <w:rPr>
          <w:rFonts w:ascii="Times New Roman" w:hAnsi="Times New Roman" w:cs="Times New Roman"/>
          <w:lang w:val="en-US"/>
        </w:rPr>
      </w:pPr>
    </w:p>
    <w:p w:rsidR="007E4FF7" w:rsidRDefault="007E4FF7" w:rsidP="007E4FF7">
      <w:pPr>
        <w:spacing w:after="0"/>
        <w:rPr>
          <w:rFonts w:ascii="Times New Roman" w:hAnsi="Times New Roman" w:cs="Times New Roman"/>
          <w:lang w:val="en-US"/>
        </w:rPr>
      </w:pPr>
    </w:p>
    <w:p w:rsidR="007E4FF7" w:rsidRDefault="007E4FF7" w:rsidP="007E4FF7">
      <w:pPr>
        <w:spacing w:after="0"/>
        <w:rPr>
          <w:rFonts w:ascii="Times New Roman" w:hAnsi="Times New Roman" w:cs="Times New Roman"/>
          <w:lang w:val="en-US"/>
        </w:rPr>
      </w:pPr>
    </w:p>
    <w:p w:rsidR="007E4FF7" w:rsidRDefault="007E4FF7" w:rsidP="007E4FF7">
      <w:pPr>
        <w:spacing w:after="0"/>
        <w:rPr>
          <w:rFonts w:ascii="Times New Roman" w:hAnsi="Times New Roman" w:cs="Times New Roman"/>
          <w:lang w:val="en-US"/>
        </w:rPr>
      </w:pPr>
    </w:p>
    <w:p w:rsidR="007E4FF7" w:rsidRDefault="007E4FF7" w:rsidP="007E4FF7">
      <w:pPr>
        <w:spacing w:after="0"/>
        <w:rPr>
          <w:rFonts w:ascii="Times New Roman" w:hAnsi="Times New Roman" w:cs="Times New Roman"/>
          <w:lang w:val="en-US"/>
        </w:rPr>
      </w:pPr>
    </w:p>
    <w:p w:rsidR="007E4FF7" w:rsidRDefault="007E4FF7" w:rsidP="007E4FF7">
      <w:pPr>
        <w:spacing w:after="0"/>
        <w:rPr>
          <w:rFonts w:ascii="Times New Roman" w:hAnsi="Times New Roman" w:cs="Times New Roman"/>
          <w:lang w:val="en-US"/>
        </w:rPr>
      </w:pPr>
    </w:p>
    <w:p w:rsidR="007E4FF7" w:rsidRDefault="007E4FF7" w:rsidP="007E4FF7">
      <w:pPr>
        <w:spacing w:after="0"/>
        <w:rPr>
          <w:rFonts w:ascii="Times New Roman" w:hAnsi="Times New Roman" w:cs="Times New Roman"/>
          <w:lang w:val="en-US"/>
        </w:rPr>
      </w:pPr>
    </w:p>
    <w:p w:rsidR="007E4FF7" w:rsidRDefault="007E4FF7" w:rsidP="007E4FF7">
      <w:pPr>
        <w:spacing w:after="0"/>
        <w:rPr>
          <w:rFonts w:ascii="Times New Roman" w:hAnsi="Times New Roman" w:cs="Times New Roman"/>
          <w:lang w:val="en-US"/>
        </w:rPr>
      </w:pPr>
    </w:p>
    <w:p w:rsidR="007E4FF7" w:rsidRDefault="007E4FF7" w:rsidP="007E4FF7">
      <w:pPr>
        <w:pStyle w:val="TOC1"/>
        <w:rPr>
          <w:rFonts w:ascii="Arial" w:eastAsiaTheme="minorEastAsia" w:hAnsi="Arial" w:cs="Arial"/>
          <w:sz w:val="20"/>
          <w:szCs w:val="20"/>
          <w:lang w:val="en-US" w:eastAsia="ja-JP"/>
        </w:rPr>
      </w:pPr>
    </w:p>
    <w:p w:rsidR="00B51E90" w:rsidRPr="001A04A9" w:rsidRDefault="00B51E90" w:rsidP="00B51E90">
      <w:pPr>
        <w:pStyle w:val="TOC1"/>
        <w:rPr>
          <w:rFonts w:ascii="Arial" w:eastAsiaTheme="minorEastAsia" w:hAnsi="Arial" w:cs="Arial"/>
          <w:noProof/>
          <w:sz w:val="20"/>
          <w:szCs w:val="20"/>
          <w:lang w:eastAsia="en-GB"/>
        </w:rPr>
      </w:pPr>
      <w:r w:rsidRPr="001A04A9">
        <w:rPr>
          <w:rFonts w:ascii="Arial" w:eastAsiaTheme="minorEastAsia" w:hAnsi="Arial" w:cs="Arial"/>
          <w:sz w:val="20"/>
          <w:szCs w:val="20"/>
          <w:lang w:val="en-US" w:eastAsia="ja-JP"/>
        </w:rPr>
        <w:lastRenderedPageBreak/>
        <w:fldChar w:fldCharType="begin"/>
      </w:r>
      <w:r w:rsidRPr="001A04A9">
        <w:rPr>
          <w:rFonts w:ascii="Arial" w:eastAsiaTheme="minorEastAsia" w:hAnsi="Arial" w:cs="Arial"/>
          <w:sz w:val="20"/>
          <w:szCs w:val="20"/>
          <w:lang w:val="en-US" w:eastAsia="ja-JP"/>
        </w:rPr>
        <w:instrText xml:space="preserve"> TOC \o "1-3" </w:instrText>
      </w:r>
      <w:r w:rsidRPr="001A04A9">
        <w:rPr>
          <w:rFonts w:ascii="Arial" w:eastAsiaTheme="minorEastAsia" w:hAnsi="Arial" w:cs="Arial"/>
          <w:sz w:val="20"/>
          <w:szCs w:val="20"/>
          <w:lang w:val="en-US" w:eastAsia="ja-JP"/>
        </w:rPr>
        <w:fldChar w:fldCharType="separate"/>
      </w:r>
      <w:r w:rsidRPr="001A04A9">
        <w:rPr>
          <w:rFonts w:ascii="Arial" w:eastAsiaTheme="minorEastAsia" w:hAnsi="Arial" w:cs="Arial"/>
          <w:noProof/>
          <w:sz w:val="20"/>
          <w:szCs w:val="20"/>
          <w:lang w:val="en-US" w:eastAsia="ja-JP"/>
        </w:rPr>
        <w:t>Extended Access Service</w:t>
      </w:r>
      <w:r>
        <w:rPr>
          <w:rFonts w:ascii="Arial" w:eastAsiaTheme="minorEastAsia" w:hAnsi="Arial" w:cs="Arial"/>
          <w:noProof/>
          <w:sz w:val="20"/>
          <w:szCs w:val="20"/>
          <w:lang w:val="en-US" w:eastAsia="ja-JP"/>
        </w:rPr>
        <w:t xml:space="preserve"> Specification</w:t>
      </w:r>
    </w:p>
    <w:p w:rsidR="00B51E90" w:rsidRPr="001A04A9" w:rsidRDefault="00B51E90" w:rsidP="00B51E90">
      <w:pPr>
        <w:tabs>
          <w:tab w:val="right" w:leader="dot" w:pos="8296"/>
        </w:tabs>
        <w:rPr>
          <w:rFonts w:ascii="Arial" w:eastAsiaTheme="minorEastAsia" w:hAnsi="Arial" w:cs="Arial"/>
          <w:noProof/>
          <w:sz w:val="20"/>
          <w:szCs w:val="20"/>
          <w:lang w:eastAsia="en-GB"/>
        </w:rPr>
      </w:pPr>
    </w:p>
    <w:p w:rsidR="00B51E90" w:rsidRPr="001A04A9" w:rsidRDefault="00B51E90" w:rsidP="00B51E90">
      <w:pPr>
        <w:tabs>
          <w:tab w:val="right" w:leader="dot" w:pos="8296"/>
        </w:tabs>
        <w:rPr>
          <w:rFonts w:ascii="Arial" w:eastAsiaTheme="minorEastAsia" w:hAnsi="Arial" w:cs="Arial"/>
          <w:noProof/>
          <w:sz w:val="20"/>
          <w:szCs w:val="20"/>
          <w:lang w:eastAsia="en-GB"/>
        </w:rPr>
      </w:pPr>
      <w:r>
        <w:rPr>
          <w:rFonts w:ascii="Arial" w:eastAsiaTheme="minorEastAsia" w:hAnsi="Arial" w:cs="Arial"/>
          <w:noProof/>
          <w:sz w:val="20"/>
          <w:szCs w:val="20"/>
          <w:lang w:val="en-US" w:eastAsia="ja-JP"/>
        </w:rPr>
        <w:t>SPECIFICATION</w:t>
      </w:r>
      <w:r w:rsidRPr="001A04A9">
        <w:rPr>
          <w:rFonts w:ascii="Arial" w:eastAsiaTheme="minorEastAsia" w:hAnsi="Arial" w:cs="Arial"/>
          <w:noProof/>
          <w:sz w:val="20"/>
          <w:szCs w:val="20"/>
          <w:lang w:val="en-US" w:eastAsia="ja-JP"/>
        </w:rPr>
        <w:t xml:space="preserve"> – THE SERVICES</w:t>
      </w:r>
      <w:r w:rsidRPr="001A04A9">
        <w:rPr>
          <w:rFonts w:ascii="Arial" w:eastAsiaTheme="minorEastAsia" w:hAnsi="Arial" w:cs="Arial"/>
          <w:noProof/>
          <w:sz w:val="20"/>
          <w:szCs w:val="20"/>
          <w:lang w:val="en-US" w:eastAsia="ja-JP"/>
        </w:rPr>
        <w:tab/>
      </w:r>
    </w:p>
    <w:p w:rsidR="00B51E90" w:rsidRPr="001A04A9" w:rsidRDefault="00B51E90" w:rsidP="00B51E90">
      <w:pPr>
        <w:tabs>
          <w:tab w:val="left" w:pos="480"/>
          <w:tab w:val="right" w:leader="dot" w:pos="8296"/>
        </w:tabs>
        <w:rPr>
          <w:rFonts w:ascii="Arial" w:eastAsiaTheme="minorEastAsia" w:hAnsi="Arial" w:cs="Arial"/>
          <w:noProof/>
          <w:sz w:val="20"/>
          <w:szCs w:val="20"/>
          <w:lang w:eastAsia="en-GB"/>
        </w:rPr>
      </w:pPr>
      <w:r w:rsidRPr="001A04A9">
        <w:rPr>
          <w:rFonts w:ascii="Arial" w:eastAsiaTheme="minorEastAsia" w:hAnsi="Arial" w:cs="Arial"/>
          <w:noProof/>
          <w:sz w:val="20"/>
          <w:szCs w:val="20"/>
          <w:lang w:val="en-US" w:eastAsia="ja-JP"/>
        </w:rPr>
        <w:t>1.</w:t>
      </w:r>
      <w:r w:rsidRPr="001A04A9">
        <w:rPr>
          <w:rFonts w:ascii="Arial" w:eastAsiaTheme="minorEastAsia" w:hAnsi="Arial" w:cs="Arial"/>
          <w:noProof/>
          <w:sz w:val="20"/>
          <w:szCs w:val="20"/>
          <w:lang w:eastAsia="en-GB"/>
        </w:rPr>
        <w:tab/>
      </w:r>
      <w:r w:rsidRPr="001A04A9">
        <w:rPr>
          <w:rFonts w:ascii="Arial" w:eastAsiaTheme="minorEastAsia" w:hAnsi="Arial" w:cs="Arial"/>
          <w:noProof/>
          <w:sz w:val="20"/>
          <w:szCs w:val="20"/>
          <w:lang w:val="en-US" w:eastAsia="ja-JP"/>
        </w:rPr>
        <w:t>Introduction</w:t>
      </w:r>
      <w:r w:rsidRPr="001A04A9">
        <w:rPr>
          <w:rFonts w:ascii="Arial" w:eastAsiaTheme="minorEastAsia" w:hAnsi="Arial" w:cs="Arial"/>
          <w:noProof/>
          <w:sz w:val="20"/>
          <w:szCs w:val="20"/>
          <w:lang w:val="en-US" w:eastAsia="ja-JP"/>
        </w:rPr>
        <w:tab/>
      </w:r>
      <w:r w:rsidR="00B8457D">
        <w:rPr>
          <w:rFonts w:ascii="Arial" w:eastAsiaTheme="minorEastAsia" w:hAnsi="Arial" w:cs="Arial"/>
          <w:noProof/>
          <w:sz w:val="20"/>
          <w:szCs w:val="20"/>
          <w:lang w:val="en-US" w:eastAsia="ja-JP"/>
        </w:rPr>
        <w:t>4</w:t>
      </w:r>
    </w:p>
    <w:p w:rsidR="00B51E90" w:rsidRPr="001A04A9" w:rsidRDefault="00B51E90" w:rsidP="00B51E90">
      <w:pPr>
        <w:tabs>
          <w:tab w:val="right" w:leader="dot" w:pos="8296"/>
        </w:tabs>
        <w:ind w:left="240"/>
        <w:rPr>
          <w:rFonts w:ascii="Arial" w:eastAsiaTheme="minorEastAsia" w:hAnsi="Arial" w:cs="Arial"/>
          <w:noProof/>
          <w:sz w:val="20"/>
          <w:szCs w:val="20"/>
          <w:lang w:eastAsia="en-GB"/>
        </w:rPr>
      </w:pPr>
      <w:r w:rsidRPr="001A04A9">
        <w:rPr>
          <w:rFonts w:ascii="Arial" w:eastAsiaTheme="minorEastAsia" w:hAnsi="Arial" w:cs="Arial"/>
          <w:noProof/>
          <w:sz w:val="20"/>
          <w:szCs w:val="20"/>
          <w:lang w:val="en-US" w:eastAsia="ja-JP"/>
        </w:rPr>
        <w:t xml:space="preserve">1.1 Overview of </w:t>
      </w:r>
      <w:r>
        <w:rPr>
          <w:rFonts w:ascii="Arial" w:eastAsiaTheme="minorEastAsia" w:hAnsi="Arial" w:cs="Arial"/>
          <w:noProof/>
          <w:sz w:val="20"/>
          <w:szCs w:val="20"/>
          <w:lang w:val="en-US" w:eastAsia="ja-JP"/>
        </w:rPr>
        <w:t xml:space="preserve">The </w:t>
      </w:r>
      <w:r w:rsidRPr="001A04A9">
        <w:rPr>
          <w:rFonts w:ascii="Arial" w:eastAsiaTheme="minorEastAsia" w:hAnsi="Arial" w:cs="Arial"/>
          <w:noProof/>
          <w:sz w:val="20"/>
          <w:szCs w:val="20"/>
          <w:lang w:val="en-US" w:eastAsia="ja-JP"/>
        </w:rPr>
        <w:t>Clinical Commissioning Groups</w:t>
      </w:r>
      <w:r>
        <w:rPr>
          <w:rFonts w:ascii="Arial" w:eastAsiaTheme="minorEastAsia" w:hAnsi="Arial" w:cs="Arial"/>
          <w:noProof/>
          <w:sz w:val="20"/>
          <w:szCs w:val="20"/>
          <w:lang w:val="en-US" w:eastAsia="ja-JP"/>
        </w:rPr>
        <w:t>/The Commissioners</w:t>
      </w:r>
      <w:r w:rsidRPr="001A04A9">
        <w:rPr>
          <w:rFonts w:ascii="Arial" w:eastAsiaTheme="minorEastAsia" w:hAnsi="Arial" w:cs="Arial"/>
          <w:noProof/>
          <w:sz w:val="20"/>
          <w:szCs w:val="20"/>
          <w:lang w:val="en-US" w:eastAsia="ja-JP"/>
        </w:rPr>
        <w:tab/>
      </w:r>
      <w:r w:rsidR="00B8457D">
        <w:rPr>
          <w:rFonts w:ascii="Arial" w:eastAsiaTheme="minorEastAsia" w:hAnsi="Arial" w:cs="Arial"/>
          <w:noProof/>
          <w:sz w:val="20"/>
          <w:szCs w:val="20"/>
          <w:lang w:val="en-US" w:eastAsia="ja-JP"/>
        </w:rPr>
        <w:t>4</w:t>
      </w:r>
    </w:p>
    <w:p w:rsidR="00B51E90" w:rsidRPr="001A04A9" w:rsidRDefault="00B51E90" w:rsidP="00B51E90">
      <w:pPr>
        <w:tabs>
          <w:tab w:val="right" w:leader="dot" w:pos="8296"/>
        </w:tabs>
        <w:ind w:left="240"/>
        <w:rPr>
          <w:rFonts w:ascii="Arial" w:eastAsiaTheme="minorEastAsia" w:hAnsi="Arial" w:cs="Arial"/>
          <w:noProof/>
          <w:sz w:val="20"/>
          <w:szCs w:val="20"/>
          <w:lang w:val="en-US" w:eastAsia="ja-JP"/>
        </w:rPr>
      </w:pPr>
      <w:r w:rsidRPr="001A04A9">
        <w:rPr>
          <w:rFonts w:ascii="Arial" w:eastAsiaTheme="minorEastAsia" w:hAnsi="Arial" w:cs="Arial"/>
          <w:noProof/>
          <w:sz w:val="20"/>
          <w:szCs w:val="20"/>
          <w:lang w:val="en-US" w:eastAsia="ja-JP"/>
        </w:rPr>
        <w:t>1.2 Strategic Vision</w:t>
      </w:r>
      <w:r w:rsidRPr="001A04A9">
        <w:rPr>
          <w:rFonts w:ascii="Arial" w:eastAsiaTheme="minorEastAsia" w:hAnsi="Arial" w:cs="Arial"/>
          <w:noProof/>
          <w:sz w:val="20"/>
          <w:szCs w:val="20"/>
          <w:lang w:val="en-US" w:eastAsia="ja-JP"/>
        </w:rPr>
        <w:tab/>
      </w:r>
      <w:r w:rsidR="00B8457D">
        <w:rPr>
          <w:rFonts w:ascii="Arial" w:eastAsiaTheme="minorEastAsia" w:hAnsi="Arial" w:cs="Arial"/>
          <w:noProof/>
          <w:sz w:val="20"/>
          <w:szCs w:val="20"/>
          <w:lang w:val="en-US" w:eastAsia="ja-JP"/>
        </w:rPr>
        <w:t>6</w:t>
      </w:r>
    </w:p>
    <w:p w:rsidR="00B51E90" w:rsidRDefault="00B51E90" w:rsidP="00B51E90">
      <w:pPr>
        <w:tabs>
          <w:tab w:val="right" w:leader="dot" w:pos="8296"/>
        </w:tabs>
        <w:ind w:left="240"/>
        <w:rPr>
          <w:rFonts w:ascii="Arial" w:eastAsiaTheme="minorEastAsia" w:hAnsi="Arial" w:cs="Arial"/>
          <w:noProof/>
          <w:sz w:val="20"/>
          <w:szCs w:val="20"/>
          <w:lang w:val="en-US" w:eastAsia="ja-JP"/>
        </w:rPr>
      </w:pPr>
      <w:r w:rsidRPr="001A04A9">
        <w:rPr>
          <w:rFonts w:ascii="Arial" w:eastAsiaTheme="minorEastAsia" w:hAnsi="Arial" w:cs="Arial"/>
          <w:noProof/>
          <w:sz w:val="20"/>
          <w:szCs w:val="20"/>
          <w:lang w:val="en-US" w:eastAsia="ja-JP"/>
        </w:rPr>
        <w:t>1.3 Confidentiality and Intelle</w:t>
      </w:r>
      <w:r>
        <w:rPr>
          <w:rFonts w:ascii="Arial" w:eastAsiaTheme="minorEastAsia" w:hAnsi="Arial" w:cs="Arial"/>
          <w:noProof/>
          <w:sz w:val="20"/>
          <w:szCs w:val="20"/>
          <w:lang w:val="en-US" w:eastAsia="ja-JP"/>
        </w:rPr>
        <w:t>c</w:t>
      </w:r>
      <w:r w:rsidRPr="001A04A9">
        <w:rPr>
          <w:rFonts w:ascii="Arial" w:eastAsiaTheme="minorEastAsia" w:hAnsi="Arial" w:cs="Arial"/>
          <w:noProof/>
          <w:sz w:val="20"/>
          <w:szCs w:val="20"/>
          <w:lang w:val="en-US" w:eastAsia="ja-JP"/>
        </w:rPr>
        <w:t>tual Property Rights (IPR)………………………………………………………………………...</w:t>
      </w:r>
      <w:r>
        <w:rPr>
          <w:rFonts w:ascii="Arial" w:eastAsiaTheme="minorEastAsia" w:hAnsi="Arial" w:cs="Arial"/>
          <w:noProof/>
          <w:sz w:val="20"/>
          <w:szCs w:val="20"/>
          <w:lang w:val="en-US" w:eastAsia="ja-JP"/>
        </w:rPr>
        <w:t>......</w:t>
      </w:r>
      <w:r w:rsidR="00632356">
        <w:rPr>
          <w:rFonts w:ascii="Arial" w:eastAsiaTheme="minorEastAsia" w:hAnsi="Arial" w:cs="Arial"/>
          <w:noProof/>
          <w:sz w:val="20"/>
          <w:szCs w:val="20"/>
          <w:lang w:val="en-US" w:eastAsia="ja-JP"/>
        </w:rPr>
        <w:t>.....................</w:t>
      </w:r>
      <w:r>
        <w:rPr>
          <w:rFonts w:ascii="Arial" w:eastAsiaTheme="minorEastAsia" w:hAnsi="Arial" w:cs="Arial"/>
          <w:noProof/>
          <w:sz w:val="20"/>
          <w:szCs w:val="20"/>
          <w:lang w:val="en-US" w:eastAsia="ja-JP"/>
        </w:rPr>
        <w:t xml:space="preserve">...... </w:t>
      </w:r>
      <w:r w:rsidR="00B8457D">
        <w:rPr>
          <w:rFonts w:ascii="Arial" w:eastAsiaTheme="minorEastAsia" w:hAnsi="Arial" w:cs="Arial"/>
          <w:noProof/>
          <w:sz w:val="20"/>
          <w:szCs w:val="20"/>
          <w:lang w:val="en-US" w:eastAsia="ja-JP"/>
        </w:rPr>
        <w:t>6</w:t>
      </w:r>
    </w:p>
    <w:p w:rsidR="00B51E90" w:rsidRPr="001A04A9" w:rsidRDefault="00B51E90" w:rsidP="00B51E90">
      <w:pPr>
        <w:tabs>
          <w:tab w:val="right" w:leader="dot" w:pos="8296"/>
        </w:tabs>
        <w:ind w:left="240"/>
        <w:rPr>
          <w:rFonts w:ascii="Arial" w:eastAsiaTheme="minorEastAsia" w:hAnsi="Arial" w:cs="Arial"/>
          <w:noProof/>
          <w:sz w:val="20"/>
          <w:szCs w:val="20"/>
          <w:lang w:eastAsia="en-GB"/>
        </w:rPr>
      </w:pPr>
      <w:r>
        <w:rPr>
          <w:rFonts w:ascii="Arial" w:eastAsiaTheme="minorEastAsia" w:hAnsi="Arial" w:cs="Arial"/>
          <w:noProof/>
          <w:sz w:val="20"/>
          <w:szCs w:val="20"/>
          <w:lang w:val="en-US" w:eastAsia="ja-JP"/>
        </w:rPr>
        <w:t>1.4  Interpretation of this Service Specification</w:t>
      </w:r>
      <w:r>
        <w:rPr>
          <w:rFonts w:ascii="Arial" w:eastAsiaTheme="minorEastAsia" w:hAnsi="Arial" w:cs="Arial"/>
          <w:noProof/>
          <w:sz w:val="20"/>
          <w:szCs w:val="20"/>
          <w:lang w:val="en-US" w:eastAsia="ja-JP"/>
        </w:rPr>
        <w:tab/>
      </w:r>
      <w:r w:rsidR="00B8457D">
        <w:rPr>
          <w:rFonts w:ascii="Arial" w:eastAsiaTheme="minorEastAsia" w:hAnsi="Arial" w:cs="Arial"/>
          <w:noProof/>
          <w:sz w:val="20"/>
          <w:szCs w:val="20"/>
          <w:lang w:val="en-US" w:eastAsia="ja-JP"/>
        </w:rPr>
        <w:t>6</w:t>
      </w:r>
    </w:p>
    <w:p w:rsidR="00B51E90" w:rsidRPr="001A04A9" w:rsidRDefault="00B51E90" w:rsidP="00B51E90">
      <w:pPr>
        <w:tabs>
          <w:tab w:val="left" w:pos="480"/>
          <w:tab w:val="right" w:leader="dot" w:pos="8296"/>
        </w:tabs>
        <w:rPr>
          <w:rFonts w:ascii="Arial" w:eastAsiaTheme="minorEastAsia" w:hAnsi="Arial" w:cs="Arial"/>
          <w:noProof/>
          <w:sz w:val="20"/>
          <w:szCs w:val="20"/>
          <w:lang w:eastAsia="en-GB"/>
        </w:rPr>
      </w:pPr>
      <w:r w:rsidRPr="001A04A9">
        <w:rPr>
          <w:rFonts w:ascii="Arial" w:eastAsiaTheme="minorEastAsia" w:hAnsi="Arial" w:cs="Arial"/>
          <w:noProof/>
          <w:sz w:val="20"/>
          <w:szCs w:val="20"/>
          <w:lang w:val="en-US" w:eastAsia="ja-JP"/>
        </w:rPr>
        <w:t>2.</w:t>
      </w:r>
      <w:r w:rsidRPr="001A04A9">
        <w:rPr>
          <w:rFonts w:ascii="Arial" w:eastAsiaTheme="minorEastAsia" w:hAnsi="Arial" w:cs="Arial"/>
          <w:noProof/>
          <w:sz w:val="20"/>
          <w:szCs w:val="20"/>
          <w:lang w:eastAsia="en-GB"/>
        </w:rPr>
        <w:tab/>
        <w:t xml:space="preserve">National &amp; Local Context for Extended Access </w:t>
      </w:r>
      <w:r w:rsidRPr="001A04A9">
        <w:rPr>
          <w:rFonts w:ascii="Arial" w:eastAsiaTheme="minorEastAsia" w:hAnsi="Arial" w:cs="Arial"/>
          <w:noProof/>
          <w:sz w:val="20"/>
          <w:szCs w:val="20"/>
          <w:lang w:val="en-US" w:eastAsia="ja-JP"/>
        </w:rPr>
        <w:tab/>
      </w:r>
      <w:r w:rsidR="00B8457D">
        <w:rPr>
          <w:rFonts w:ascii="Arial" w:eastAsiaTheme="minorEastAsia" w:hAnsi="Arial" w:cs="Arial"/>
          <w:noProof/>
          <w:sz w:val="20"/>
          <w:szCs w:val="20"/>
          <w:lang w:val="en-US" w:eastAsia="ja-JP"/>
        </w:rPr>
        <w:t>7</w:t>
      </w:r>
    </w:p>
    <w:p w:rsidR="00B51E90" w:rsidRPr="001A04A9" w:rsidRDefault="00B51E90" w:rsidP="00B51E90">
      <w:pPr>
        <w:tabs>
          <w:tab w:val="right" w:leader="dot" w:pos="8296"/>
        </w:tabs>
        <w:ind w:left="240"/>
        <w:rPr>
          <w:rFonts w:ascii="Arial" w:eastAsiaTheme="minorEastAsia" w:hAnsi="Arial" w:cs="Arial"/>
          <w:noProof/>
          <w:sz w:val="20"/>
          <w:szCs w:val="20"/>
          <w:lang w:eastAsia="en-GB"/>
        </w:rPr>
      </w:pPr>
      <w:r w:rsidRPr="001A04A9">
        <w:rPr>
          <w:rFonts w:ascii="Arial" w:eastAsiaTheme="minorEastAsia" w:hAnsi="Arial" w:cs="Arial"/>
          <w:noProof/>
          <w:sz w:val="20"/>
          <w:szCs w:val="20"/>
          <w:lang w:val="en-US" w:eastAsia="ja-JP"/>
        </w:rPr>
        <w:t>2.1 National Context for Extended Access</w:t>
      </w:r>
      <w:r w:rsidRPr="001A04A9">
        <w:rPr>
          <w:rFonts w:ascii="Arial" w:eastAsiaTheme="minorEastAsia" w:hAnsi="Arial" w:cs="Arial"/>
          <w:noProof/>
          <w:sz w:val="20"/>
          <w:szCs w:val="20"/>
          <w:lang w:val="en-US" w:eastAsia="ja-JP"/>
        </w:rPr>
        <w:tab/>
      </w:r>
      <w:r w:rsidR="00B8457D">
        <w:rPr>
          <w:rFonts w:ascii="Arial" w:eastAsiaTheme="minorEastAsia" w:hAnsi="Arial" w:cs="Arial"/>
          <w:noProof/>
          <w:sz w:val="20"/>
          <w:szCs w:val="20"/>
          <w:lang w:val="en-US" w:eastAsia="ja-JP"/>
        </w:rPr>
        <w:t>7</w:t>
      </w:r>
    </w:p>
    <w:p w:rsidR="00B51E90" w:rsidRPr="001A04A9" w:rsidRDefault="00B51E90" w:rsidP="00B51E90">
      <w:pPr>
        <w:tabs>
          <w:tab w:val="right" w:leader="dot" w:pos="8296"/>
        </w:tabs>
        <w:ind w:left="240"/>
        <w:rPr>
          <w:rFonts w:ascii="Arial" w:eastAsiaTheme="minorEastAsia" w:hAnsi="Arial" w:cs="Arial"/>
          <w:noProof/>
          <w:sz w:val="20"/>
          <w:szCs w:val="20"/>
          <w:lang w:eastAsia="en-GB"/>
        </w:rPr>
      </w:pPr>
      <w:r w:rsidRPr="001A04A9">
        <w:rPr>
          <w:rFonts w:ascii="Arial" w:eastAsiaTheme="minorEastAsia" w:hAnsi="Arial" w:cs="Arial"/>
          <w:noProof/>
          <w:sz w:val="20"/>
          <w:szCs w:val="20"/>
          <w:lang w:eastAsia="ja-JP"/>
        </w:rPr>
        <w:t xml:space="preserve">2.2 Local Context </w:t>
      </w:r>
      <w:r w:rsidRPr="001A04A9">
        <w:rPr>
          <w:rFonts w:ascii="Arial" w:eastAsiaTheme="minorEastAsia" w:hAnsi="Arial" w:cs="Arial"/>
          <w:noProof/>
          <w:sz w:val="20"/>
          <w:szCs w:val="20"/>
          <w:lang w:val="en-US" w:eastAsia="ja-JP"/>
        </w:rPr>
        <w:t>for Extended Access…………………………………………………</w:t>
      </w:r>
      <w:r>
        <w:rPr>
          <w:rFonts w:ascii="Arial" w:eastAsiaTheme="minorEastAsia" w:hAnsi="Arial" w:cs="Arial"/>
          <w:noProof/>
          <w:sz w:val="20"/>
          <w:szCs w:val="20"/>
          <w:lang w:val="en-US" w:eastAsia="ja-JP"/>
        </w:rPr>
        <w:t>……..…</w:t>
      </w:r>
      <w:r w:rsidR="00B8457D">
        <w:rPr>
          <w:rFonts w:ascii="Arial" w:eastAsiaTheme="minorEastAsia" w:hAnsi="Arial" w:cs="Arial"/>
          <w:noProof/>
          <w:sz w:val="20"/>
          <w:szCs w:val="20"/>
          <w:lang w:val="en-US" w:eastAsia="ja-JP"/>
        </w:rPr>
        <w:t>.9</w:t>
      </w:r>
    </w:p>
    <w:p w:rsidR="00B51E90" w:rsidRPr="001A04A9" w:rsidRDefault="00B51E90" w:rsidP="00B51E90">
      <w:pPr>
        <w:tabs>
          <w:tab w:val="right" w:leader="dot" w:pos="8296"/>
        </w:tabs>
        <w:ind w:left="240"/>
        <w:rPr>
          <w:rFonts w:ascii="Arial" w:eastAsiaTheme="minorEastAsia" w:hAnsi="Arial" w:cs="Arial"/>
          <w:noProof/>
          <w:sz w:val="20"/>
          <w:szCs w:val="20"/>
          <w:lang w:eastAsia="en-GB"/>
        </w:rPr>
      </w:pPr>
      <w:r w:rsidRPr="001A04A9">
        <w:rPr>
          <w:rFonts w:ascii="Arial" w:eastAsiaTheme="minorEastAsia" w:hAnsi="Arial" w:cs="Arial"/>
          <w:noProof/>
          <w:sz w:val="20"/>
          <w:szCs w:val="20"/>
          <w:lang w:eastAsia="ja-JP"/>
        </w:rPr>
        <w:t xml:space="preserve">2.3 Geographical coverage </w:t>
      </w:r>
      <w:r w:rsidRPr="001A04A9">
        <w:rPr>
          <w:rFonts w:ascii="Arial" w:eastAsiaTheme="minorEastAsia" w:hAnsi="Arial" w:cs="Arial"/>
          <w:noProof/>
          <w:sz w:val="20"/>
          <w:szCs w:val="20"/>
          <w:lang w:val="en-US" w:eastAsia="ja-JP"/>
        </w:rPr>
        <w:tab/>
      </w:r>
      <w:r w:rsidR="00B8457D">
        <w:rPr>
          <w:rFonts w:ascii="Arial" w:eastAsiaTheme="minorEastAsia" w:hAnsi="Arial" w:cs="Arial"/>
          <w:noProof/>
          <w:sz w:val="20"/>
          <w:szCs w:val="20"/>
          <w:lang w:val="en-US" w:eastAsia="ja-JP"/>
        </w:rPr>
        <w:t>11</w:t>
      </w:r>
    </w:p>
    <w:p w:rsidR="00B51E90" w:rsidRPr="001A04A9" w:rsidRDefault="00B51E90" w:rsidP="00B51E90">
      <w:pPr>
        <w:tabs>
          <w:tab w:val="left" w:pos="480"/>
          <w:tab w:val="right" w:leader="dot" w:pos="8296"/>
        </w:tabs>
        <w:rPr>
          <w:rFonts w:ascii="Arial" w:eastAsiaTheme="minorEastAsia" w:hAnsi="Arial" w:cs="Arial"/>
          <w:noProof/>
          <w:sz w:val="20"/>
          <w:szCs w:val="20"/>
          <w:lang w:eastAsia="en-GB"/>
        </w:rPr>
      </w:pPr>
      <w:r w:rsidRPr="001A04A9">
        <w:rPr>
          <w:rFonts w:ascii="Arial" w:eastAsiaTheme="minorEastAsia" w:hAnsi="Arial" w:cs="Arial"/>
          <w:noProof/>
          <w:sz w:val="20"/>
          <w:szCs w:val="20"/>
          <w:lang w:val="en-US" w:eastAsia="ja-JP"/>
        </w:rPr>
        <w:t>3.</w:t>
      </w:r>
      <w:r w:rsidRPr="001A04A9">
        <w:rPr>
          <w:rFonts w:ascii="Arial" w:eastAsiaTheme="minorEastAsia" w:hAnsi="Arial" w:cs="Arial"/>
          <w:noProof/>
          <w:sz w:val="20"/>
          <w:szCs w:val="20"/>
          <w:lang w:eastAsia="en-GB"/>
        </w:rPr>
        <w:tab/>
      </w:r>
      <w:r w:rsidRPr="001A04A9">
        <w:rPr>
          <w:rFonts w:ascii="Arial" w:eastAsiaTheme="minorEastAsia" w:hAnsi="Arial" w:cs="Arial"/>
          <w:noProof/>
          <w:sz w:val="20"/>
          <w:szCs w:val="20"/>
          <w:lang w:val="en-US" w:eastAsia="ja-JP"/>
        </w:rPr>
        <w:t xml:space="preserve">Scope of the Extended Access service </w:t>
      </w:r>
      <w:r w:rsidRPr="001A04A9">
        <w:rPr>
          <w:rFonts w:ascii="Arial" w:eastAsiaTheme="minorEastAsia" w:hAnsi="Arial" w:cs="Arial"/>
          <w:noProof/>
          <w:sz w:val="20"/>
          <w:szCs w:val="20"/>
          <w:lang w:val="en-US" w:eastAsia="ja-JP"/>
        </w:rPr>
        <w:tab/>
      </w:r>
      <w:r w:rsidR="00B8457D">
        <w:rPr>
          <w:rFonts w:ascii="Arial" w:eastAsiaTheme="minorEastAsia" w:hAnsi="Arial" w:cs="Arial"/>
          <w:noProof/>
          <w:sz w:val="20"/>
          <w:szCs w:val="20"/>
          <w:lang w:val="en-US" w:eastAsia="ja-JP"/>
        </w:rPr>
        <w:t>12</w:t>
      </w:r>
    </w:p>
    <w:p w:rsidR="00B51E90" w:rsidRPr="001A04A9" w:rsidRDefault="00B51E90" w:rsidP="00B51E90">
      <w:pPr>
        <w:tabs>
          <w:tab w:val="left" w:pos="960"/>
          <w:tab w:val="right" w:leader="dot" w:pos="8296"/>
        </w:tabs>
        <w:ind w:left="240"/>
        <w:rPr>
          <w:rFonts w:ascii="Arial" w:eastAsiaTheme="minorEastAsia" w:hAnsi="Arial" w:cs="Arial"/>
          <w:noProof/>
          <w:sz w:val="20"/>
          <w:szCs w:val="20"/>
          <w:lang w:val="en-US" w:eastAsia="ja-JP"/>
        </w:rPr>
      </w:pPr>
      <w:r w:rsidRPr="001A04A9">
        <w:rPr>
          <w:rFonts w:ascii="Arial" w:eastAsiaTheme="minorEastAsia" w:hAnsi="Arial" w:cs="Arial"/>
          <w:noProof/>
          <w:sz w:val="20"/>
          <w:szCs w:val="20"/>
          <w:lang w:val="en-US" w:eastAsia="ja-JP"/>
        </w:rPr>
        <w:t>3.1.  Aims &amp; Objectives of the Extended Access Service………………………………………………………………………………………</w:t>
      </w:r>
      <w:r>
        <w:rPr>
          <w:rFonts w:ascii="Arial" w:eastAsiaTheme="minorEastAsia" w:hAnsi="Arial" w:cs="Arial"/>
          <w:noProof/>
          <w:sz w:val="20"/>
          <w:szCs w:val="20"/>
          <w:lang w:val="en-US" w:eastAsia="ja-JP"/>
        </w:rPr>
        <w:t>…</w:t>
      </w:r>
      <w:r w:rsidR="00B8457D">
        <w:rPr>
          <w:rFonts w:ascii="Arial" w:eastAsiaTheme="minorEastAsia" w:hAnsi="Arial" w:cs="Arial"/>
          <w:noProof/>
          <w:sz w:val="20"/>
          <w:szCs w:val="20"/>
          <w:lang w:val="en-US" w:eastAsia="ja-JP"/>
        </w:rPr>
        <w:t>…….12</w:t>
      </w:r>
      <w:r w:rsidRPr="001A04A9">
        <w:rPr>
          <w:rFonts w:ascii="Arial" w:eastAsiaTheme="minorEastAsia" w:hAnsi="Arial" w:cs="Arial"/>
          <w:noProof/>
          <w:sz w:val="20"/>
          <w:szCs w:val="20"/>
          <w:lang w:val="en-US" w:eastAsia="ja-JP"/>
        </w:rPr>
        <w:t xml:space="preserve"> </w:t>
      </w:r>
    </w:p>
    <w:p w:rsidR="00B51E90" w:rsidRPr="001A04A9" w:rsidRDefault="00B8457D" w:rsidP="00B51E90">
      <w:pPr>
        <w:tabs>
          <w:tab w:val="left" w:pos="960"/>
          <w:tab w:val="right" w:leader="dot" w:pos="8296"/>
        </w:tabs>
        <w:ind w:left="240"/>
        <w:rPr>
          <w:rFonts w:ascii="Arial" w:eastAsiaTheme="minorEastAsia" w:hAnsi="Arial" w:cs="Arial"/>
          <w:noProof/>
          <w:sz w:val="20"/>
          <w:szCs w:val="20"/>
          <w:lang w:eastAsia="en-GB"/>
        </w:rPr>
      </w:pPr>
      <w:r>
        <w:rPr>
          <w:rFonts w:ascii="Arial" w:eastAsia="Times New Roman" w:hAnsi="Arial" w:cs="Arial"/>
          <w:noProof/>
          <w:sz w:val="20"/>
          <w:szCs w:val="20"/>
          <w:lang w:eastAsia="ja-JP"/>
        </w:rPr>
        <w:t>3.2 Implementation</w:t>
      </w:r>
      <w:r>
        <w:rPr>
          <w:rFonts w:ascii="Arial" w:eastAsia="Times New Roman" w:hAnsi="Arial" w:cs="Arial"/>
          <w:noProof/>
          <w:sz w:val="20"/>
          <w:szCs w:val="20"/>
          <w:lang w:eastAsia="ja-JP"/>
        </w:rPr>
        <w:tab/>
        <w:t>12</w:t>
      </w:r>
      <w:r w:rsidR="00B51E90" w:rsidRPr="001A04A9">
        <w:rPr>
          <w:rFonts w:ascii="Arial" w:eastAsia="Times New Roman" w:hAnsi="Arial" w:cs="Arial"/>
          <w:noProof/>
          <w:sz w:val="20"/>
          <w:szCs w:val="20"/>
          <w:lang w:eastAsia="ja-JP"/>
        </w:rPr>
        <w:t xml:space="preserve"> </w:t>
      </w:r>
      <w:r w:rsidR="00B51E90" w:rsidRPr="001A04A9">
        <w:rPr>
          <w:rFonts w:ascii="Arial" w:eastAsiaTheme="minorEastAsia" w:hAnsi="Arial" w:cs="Arial"/>
          <w:noProof/>
          <w:sz w:val="20"/>
          <w:szCs w:val="20"/>
          <w:lang w:val="en-US" w:eastAsia="ja-JP"/>
        </w:rPr>
        <w:tab/>
      </w:r>
    </w:p>
    <w:p w:rsidR="00B51E90" w:rsidRPr="001A04A9" w:rsidRDefault="00B51E90" w:rsidP="00B51E90">
      <w:pPr>
        <w:tabs>
          <w:tab w:val="right" w:leader="dot" w:pos="8296"/>
        </w:tabs>
        <w:rPr>
          <w:rFonts w:ascii="Arial" w:eastAsiaTheme="minorEastAsia" w:hAnsi="Arial" w:cs="Arial"/>
          <w:noProof/>
          <w:sz w:val="20"/>
          <w:szCs w:val="20"/>
          <w:lang w:val="en-US" w:eastAsia="ja-JP"/>
        </w:rPr>
      </w:pPr>
      <w:r w:rsidRPr="001A04A9">
        <w:rPr>
          <w:rFonts w:ascii="Arial" w:eastAsiaTheme="minorEastAsia" w:hAnsi="Arial" w:cs="Arial"/>
          <w:noProof/>
          <w:sz w:val="20"/>
          <w:szCs w:val="20"/>
          <w:lang w:eastAsia="ja-JP"/>
        </w:rPr>
        <w:t xml:space="preserve">    3.3 Service description/care pathway:</w:t>
      </w:r>
      <w:r w:rsidRPr="001A04A9">
        <w:rPr>
          <w:rFonts w:ascii="Arial" w:eastAsiaTheme="minorEastAsia" w:hAnsi="Arial" w:cs="Arial"/>
          <w:noProof/>
          <w:sz w:val="20"/>
          <w:szCs w:val="20"/>
          <w:lang w:val="en-US" w:eastAsia="ja-JP"/>
        </w:rPr>
        <w:tab/>
      </w:r>
      <w:r>
        <w:rPr>
          <w:rFonts w:ascii="Arial" w:eastAsiaTheme="minorEastAsia" w:hAnsi="Arial" w:cs="Arial"/>
          <w:noProof/>
          <w:sz w:val="20"/>
          <w:szCs w:val="20"/>
          <w:lang w:val="en-US" w:eastAsia="ja-JP"/>
        </w:rPr>
        <w:t>..</w:t>
      </w:r>
      <w:r w:rsidR="00B8457D">
        <w:rPr>
          <w:rFonts w:ascii="Arial" w:eastAsiaTheme="minorEastAsia" w:hAnsi="Arial" w:cs="Arial"/>
          <w:noProof/>
          <w:sz w:val="20"/>
          <w:szCs w:val="20"/>
          <w:lang w:val="en-US" w:eastAsia="ja-JP"/>
        </w:rPr>
        <w:t>13</w:t>
      </w:r>
    </w:p>
    <w:p w:rsidR="00B51E90" w:rsidRPr="001A04A9" w:rsidRDefault="00B51E90" w:rsidP="00B51E90">
      <w:pPr>
        <w:tabs>
          <w:tab w:val="right" w:leader="dot" w:pos="8296"/>
        </w:tabs>
        <w:rPr>
          <w:rFonts w:ascii="Arial" w:eastAsiaTheme="minorEastAsia" w:hAnsi="Arial" w:cs="Arial"/>
          <w:noProof/>
          <w:sz w:val="20"/>
          <w:szCs w:val="20"/>
          <w:lang w:val="en-US" w:eastAsia="ja-JP"/>
        </w:rPr>
      </w:pPr>
      <w:r w:rsidRPr="001A04A9">
        <w:rPr>
          <w:rFonts w:ascii="Arial" w:eastAsiaTheme="minorEastAsia" w:hAnsi="Arial" w:cs="Arial"/>
          <w:noProof/>
          <w:sz w:val="20"/>
          <w:szCs w:val="20"/>
          <w:lang w:eastAsia="ja-JP"/>
        </w:rPr>
        <w:t xml:space="preserve">    3.4 Inclusions </w:t>
      </w:r>
      <w:r>
        <w:rPr>
          <w:rFonts w:ascii="Arial" w:eastAsiaTheme="minorEastAsia" w:hAnsi="Arial" w:cs="Arial"/>
          <w:noProof/>
          <w:sz w:val="20"/>
          <w:szCs w:val="20"/>
          <w:lang w:eastAsia="ja-JP"/>
        </w:rPr>
        <w:t xml:space="preserve">in </w:t>
      </w:r>
      <w:r w:rsidRPr="001A04A9">
        <w:rPr>
          <w:rFonts w:ascii="Arial" w:eastAsiaTheme="minorEastAsia" w:hAnsi="Arial" w:cs="Arial"/>
          <w:noProof/>
          <w:sz w:val="20"/>
          <w:szCs w:val="20"/>
          <w:lang w:eastAsia="ja-JP"/>
        </w:rPr>
        <w:t>and Exclusions</w:t>
      </w:r>
      <w:r>
        <w:rPr>
          <w:rFonts w:ascii="Arial" w:eastAsiaTheme="minorEastAsia" w:hAnsi="Arial" w:cs="Arial"/>
          <w:noProof/>
          <w:sz w:val="20"/>
          <w:szCs w:val="20"/>
          <w:lang w:eastAsia="ja-JP"/>
        </w:rPr>
        <w:t xml:space="preserve"> from the Services</w:t>
      </w:r>
      <w:r w:rsidRPr="001A04A9">
        <w:rPr>
          <w:rFonts w:ascii="Arial" w:eastAsiaTheme="minorEastAsia" w:hAnsi="Arial" w:cs="Arial"/>
          <w:noProof/>
          <w:sz w:val="20"/>
          <w:szCs w:val="20"/>
          <w:lang w:eastAsia="ja-JP"/>
        </w:rPr>
        <w:t>:</w:t>
      </w:r>
      <w:r w:rsidR="00B8457D">
        <w:rPr>
          <w:rFonts w:ascii="Arial" w:eastAsiaTheme="minorEastAsia" w:hAnsi="Arial" w:cs="Arial"/>
          <w:noProof/>
          <w:sz w:val="20"/>
          <w:szCs w:val="20"/>
          <w:lang w:val="en-US" w:eastAsia="ja-JP"/>
        </w:rPr>
        <w:tab/>
        <w:t>15</w:t>
      </w:r>
    </w:p>
    <w:p w:rsidR="00B51E90" w:rsidRPr="001A04A9" w:rsidRDefault="00B51E90" w:rsidP="00B51E90">
      <w:pPr>
        <w:tabs>
          <w:tab w:val="right" w:leader="dot" w:pos="8296"/>
        </w:tabs>
        <w:rPr>
          <w:rFonts w:ascii="Arial" w:eastAsiaTheme="minorEastAsia" w:hAnsi="Arial" w:cs="Arial"/>
          <w:noProof/>
          <w:sz w:val="20"/>
          <w:szCs w:val="20"/>
          <w:lang w:eastAsia="en-GB"/>
        </w:rPr>
      </w:pPr>
      <w:r w:rsidRPr="001A04A9">
        <w:rPr>
          <w:rFonts w:ascii="Arial" w:eastAsiaTheme="minorEastAsia" w:hAnsi="Arial" w:cs="Arial"/>
          <w:noProof/>
          <w:sz w:val="20"/>
          <w:szCs w:val="20"/>
          <w:lang w:eastAsia="ja-JP"/>
        </w:rPr>
        <w:t xml:space="preserve">    3.5 </w:t>
      </w:r>
      <w:r>
        <w:rPr>
          <w:rFonts w:ascii="Arial" w:eastAsiaTheme="minorEastAsia" w:hAnsi="Arial" w:cs="Arial"/>
          <w:noProof/>
          <w:sz w:val="20"/>
          <w:szCs w:val="20"/>
          <w:lang w:eastAsia="ja-JP"/>
        </w:rPr>
        <w:t>Interdependencies in Service Delivery</w:t>
      </w:r>
      <w:r w:rsidRPr="001A04A9">
        <w:rPr>
          <w:rFonts w:ascii="Arial" w:eastAsiaTheme="minorEastAsia" w:hAnsi="Arial" w:cs="Arial"/>
          <w:noProof/>
          <w:sz w:val="20"/>
          <w:szCs w:val="20"/>
          <w:lang w:val="en-US" w:eastAsia="ja-JP"/>
        </w:rPr>
        <w:tab/>
        <w:t>1</w:t>
      </w:r>
      <w:r w:rsidR="00B8457D">
        <w:rPr>
          <w:rFonts w:ascii="Arial" w:eastAsiaTheme="minorEastAsia" w:hAnsi="Arial" w:cs="Arial"/>
          <w:noProof/>
          <w:sz w:val="20"/>
          <w:szCs w:val="20"/>
          <w:lang w:val="en-US" w:eastAsia="ja-JP"/>
        </w:rPr>
        <w:t>9</w:t>
      </w:r>
    </w:p>
    <w:p w:rsidR="00B51E90" w:rsidRPr="001A04A9" w:rsidRDefault="00B51E90" w:rsidP="00B51E90">
      <w:pPr>
        <w:tabs>
          <w:tab w:val="left" w:pos="480"/>
          <w:tab w:val="right" w:leader="dot" w:pos="8296"/>
        </w:tabs>
        <w:rPr>
          <w:rFonts w:ascii="Arial" w:eastAsiaTheme="minorEastAsia" w:hAnsi="Arial" w:cs="Arial"/>
          <w:noProof/>
          <w:sz w:val="20"/>
          <w:szCs w:val="20"/>
          <w:lang w:eastAsia="en-GB"/>
        </w:rPr>
      </w:pPr>
      <w:r w:rsidRPr="001A04A9">
        <w:rPr>
          <w:rFonts w:ascii="Arial" w:eastAsiaTheme="minorEastAsia" w:hAnsi="Arial" w:cs="Arial"/>
          <w:noProof/>
          <w:sz w:val="20"/>
          <w:szCs w:val="20"/>
          <w:lang w:val="en-US" w:eastAsia="ja-JP"/>
        </w:rPr>
        <w:t>4.</w:t>
      </w:r>
      <w:r w:rsidRPr="001A04A9">
        <w:rPr>
          <w:rFonts w:ascii="Arial" w:eastAsiaTheme="minorEastAsia" w:hAnsi="Arial" w:cs="Arial"/>
          <w:noProof/>
          <w:sz w:val="20"/>
          <w:szCs w:val="20"/>
          <w:lang w:eastAsia="en-GB"/>
        </w:rPr>
        <w:tab/>
        <w:t>Outcomes</w:t>
      </w:r>
      <w:r w:rsidRPr="001A04A9">
        <w:rPr>
          <w:rFonts w:ascii="Arial" w:eastAsiaTheme="minorEastAsia" w:hAnsi="Arial" w:cs="Arial"/>
          <w:noProof/>
          <w:sz w:val="20"/>
          <w:szCs w:val="20"/>
          <w:lang w:val="en-US" w:eastAsia="ja-JP"/>
        </w:rPr>
        <w:tab/>
      </w:r>
      <w:r w:rsidR="00B8457D">
        <w:rPr>
          <w:rFonts w:ascii="Arial" w:eastAsiaTheme="minorEastAsia" w:hAnsi="Arial" w:cs="Arial"/>
          <w:noProof/>
          <w:sz w:val="20"/>
          <w:szCs w:val="20"/>
          <w:lang w:val="en-US" w:eastAsia="ja-JP"/>
        </w:rPr>
        <w:t>20</w:t>
      </w:r>
    </w:p>
    <w:p w:rsidR="00B51E90" w:rsidRPr="001A04A9" w:rsidRDefault="00B51E90" w:rsidP="00B51E90">
      <w:pPr>
        <w:tabs>
          <w:tab w:val="left" w:pos="960"/>
          <w:tab w:val="right" w:leader="dot" w:pos="8296"/>
        </w:tabs>
        <w:ind w:left="240"/>
        <w:rPr>
          <w:rFonts w:ascii="Arial" w:eastAsiaTheme="minorEastAsia" w:hAnsi="Arial" w:cs="Arial"/>
          <w:noProof/>
          <w:sz w:val="20"/>
          <w:szCs w:val="20"/>
          <w:lang w:eastAsia="en-GB"/>
        </w:rPr>
      </w:pPr>
      <w:r w:rsidRPr="001A04A9">
        <w:rPr>
          <w:rFonts w:ascii="Arial" w:eastAsiaTheme="minorEastAsia" w:hAnsi="Arial" w:cs="Arial"/>
          <w:noProof/>
          <w:sz w:val="20"/>
          <w:szCs w:val="20"/>
          <w:lang w:val="en-US" w:eastAsia="ja-JP"/>
        </w:rPr>
        <w:t xml:space="preserve">4.1 NHS Outcomes Framework Domains &amp; Indicators </w:t>
      </w:r>
      <w:r w:rsidRPr="001A04A9">
        <w:rPr>
          <w:rFonts w:ascii="Arial" w:eastAsiaTheme="minorEastAsia" w:hAnsi="Arial" w:cs="Arial"/>
          <w:noProof/>
          <w:sz w:val="20"/>
          <w:szCs w:val="20"/>
          <w:lang w:val="en-US" w:eastAsia="ja-JP"/>
        </w:rPr>
        <w:tab/>
      </w:r>
      <w:r w:rsidR="00B8457D">
        <w:rPr>
          <w:rFonts w:ascii="Arial" w:eastAsiaTheme="minorEastAsia" w:hAnsi="Arial" w:cs="Arial"/>
          <w:noProof/>
          <w:sz w:val="20"/>
          <w:szCs w:val="20"/>
          <w:lang w:val="en-US" w:eastAsia="ja-JP"/>
        </w:rPr>
        <w:t>20</w:t>
      </w:r>
    </w:p>
    <w:p w:rsidR="00B51E90" w:rsidRPr="001A04A9" w:rsidRDefault="00B51E90" w:rsidP="00B51E90">
      <w:pPr>
        <w:tabs>
          <w:tab w:val="left" w:pos="960"/>
          <w:tab w:val="right" w:leader="dot" w:pos="8296"/>
        </w:tabs>
        <w:ind w:left="240"/>
        <w:rPr>
          <w:rFonts w:ascii="Arial" w:eastAsiaTheme="minorEastAsia" w:hAnsi="Arial" w:cs="Arial"/>
          <w:noProof/>
          <w:sz w:val="20"/>
          <w:szCs w:val="20"/>
          <w:lang w:eastAsia="en-GB"/>
        </w:rPr>
      </w:pPr>
      <w:r w:rsidRPr="001A04A9">
        <w:rPr>
          <w:rFonts w:ascii="Arial" w:eastAsiaTheme="minorEastAsia" w:hAnsi="Arial" w:cs="Arial"/>
          <w:noProof/>
          <w:sz w:val="20"/>
          <w:szCs w:val="20"/>
          <w:lang w:eastAsia="ja-JP"/>
        </w:rPr>
        <w:t>4.2</w:t>
      </w:r>
      <w:r w:rsidRPr="001A04A9">
        <w:rPr>
          <w:rFonts w:ascii="Arial" w:eastAsiaTheme="minorEastAsia" w:hAnsi="Arial" w:cs="Arial"/>
          <w:noProof/>
          <w:sz w:val="20"/>
          <w:szCs w:val="20"/>
          <w:lang w:eastAsia="en-GB"/>
        </w:rPr>
        <w:t xml:space="preserve"> Locally Defined Outcomes </w:t>
      </w:r>
      <w:r w:rsidRPr="001A04A9">
        <w:rPr>
          <w:rFonts w:ascii="Arial" w:eastAsiaTheme="minorEastAsia" w:hAnsi="Arial" w:cs="Arial"/>
          <w:noProof/>
          <w:sz w:val="20"/>
          <w:szCs w:val="20"/>
          <w:lang w:val="en-US" w:eastAsia="ja-JP"/>
        </w:rPr>
        <w:tab/>
      </w:r>
      <w:r w:rsidR="00B8457D">
        <w:rPr>
          <w:rFonts w:ascii="Arial" w:eastAsiaTheme="minorEastAsia" w:hAnsi="Arial" w:cs="Arial"/>
          <w:noProof/>
          <w:sz w:val="20"/>
          <w:szCs w:val="20"/>
          <w:lang w:val="en-US" w:eastAsia="ja-JP"/>
        </w:rPr>
        <w:t>21</w:t>
      </w:r>
    </w:p>
    <w:p w:rsidR="00B51E90" w:rsidRPr="001A04A9" w:rsidRDefault="00B51E90" w:rsidP="00B51E90">
      <w:pPr>
        <w:tabs>
          <w:tab w:val="left" w:pos="480"/>
          <w:tab w:val="right" w:leader="dot" w:pos="8296"/>
        </w:tabs>
        <w:rPr>
          <w:rFonts w:ascii="Arial" w:eastAsiaTheme="minorEastAsia" w:hAnsi="Arial" w:cs="Arial"/>
          <w:noProof/>
          <w:sz w:val="20"/>
          <w:szCs w:val="20"/>
          <w:lang w:eastAsia="en-GB"/>
        </w:rPr>
      </w:pPr>
      <w:r w:rsidRPr="001A04A9">
        <w:rPr>
          <w:rFonts w:ascii="Arial" w:eastAsiaTheme="minorEastAsia" w:hAnsi="Arial" w:cs="Arial"/>
          <w:noProof/>
          <w:sz w:val="20"/>
          <w:szCs w:val="20"/>
          <w:lang w:val="en-US" w:eastAsia="ja-JP"/>
        </w:rPr>
        <w:t>5.</w:t>
      </w:r>
      <w:r w:rsidRPr="001A04A9">
        <w:rPr>
          <w:rFonts w:ascii="Arial" w:eastAsiaTheme="minorEastAsia" w:hAnsi="Arial" w:cs="Arial"/>
          <w:noProof/>
          <w:sz w:val="20"/>
          <w:szCs w:val="20"/>
          <w:lang w:eastAsia="en-GB"/>
        </w:rPr>
        <w:tab/>
      </w:r>
      <w:r w:rsidRPr="001A04A9">
        <w:rPr>
          <w:rFonts w:ascii="Arial" w:eastAsiaTheme="minorEastAsia" w:hAnsi="Arial" w:cs="Arial"/>
          <w:noProof/>
          <w:sz w:val="20"/>
          <w:szCs w:val="20"/>
          <w:lang w:val="en-US" w:eastAsia="ja-JP"/>
        </w:rPr>
        <w:t>Applicable Service Standards</w:t>
      </w:r>
      <w:r w:rsidRPr="001A04A9">
        <w:rPr>
          <w:rFonts w:ascii="Arial" w:eastAsiaTheme="minorEastAsia" w:hAnsi="Arial" w:cs="Arial"/>
          <w:noProof/>
          <w:sz w:val="20"/>
          <w:szCs w:val="20"/>
          <w:lang w:val="en-US" w:eastAsia="ja-JP"/>
        </w:rPr>
        <w:tab/>
      </w:r>
      <w:r w:rsidR="00B8457D">
        <w:rPr>
          <w:rFonts w:ascii="Arial" w:eastAsiaTheme="minorEastAsia" w:hAnsi="Arial" w:cs="Arial"/>
          <w:noProof/>
          <w:sz w:val="20"/>
          <w:szCs w:val="20"/>
          <w:lang w:val="en-US" w:eastAsia="ja-JP"/>
        </w:rPr>
        <w:t>23</w:t>
      </w:r>
    </w:p>
    <w:p w:rsidR="00B51E90" w:rsidRPr="001A04A9" w:rsidRDefault="00B51E90" w:rsidP="00B51E90">
      <w:pPr>
        <w:tabs>
          <w:tab w:val="right" w:leader="dot" w:pos="8296"/>
        </w:tabs>
        <w:ind w:left="240"/>
        <w:rPr>
          <w:rFonts w:ascii="Arial" w:eastAsiaTheme="minorEastAsia" w:hAnsi="Arial" w:cs="Arial"/>
          <w:noProof/>
          <w:sz w:val="20"/>
          <w:szCs w:val="20"/>
          <w:lang w:eastAsia="en-GB"/>
        </w:rPr>
      </w:pPr>
      <w:r w:rsidRPr="001A04A9">
        <w:rPr>
          <w:rFonts w:ascii="Arial" w:eastAsiaTheme="minorEastAsia" w:hAnsi="Arial" w:cs="Arial"/>
          <w:noProof/>
          <w:sz w:val="20"/>
          <w:szCs w:val="20"/>
          <w:lang w:val="en-US" w:eastAsia="ja-JP"/>
        </w:rPr>
        <w:t>5.1 Applicable national standards (e.g. NICE)</w:t>
      </w:r>
      <w:r w:rsidRPr="001A04A9">
        <w:rPr>
          <w:rFonts w:ascii="Arial" w:eastAsiaTheme="minorEastAsia" w:hAnsi="Arial" w:cs="Arial"/>
          <w:noProof/>
          <w:sz w:val="20"/>
          <w:szCs w:val="20"/>
          <w:lang w:val="en-US" w:eastAsia="ja-JP"/>
        </w:rPr>
        <w:tab/>
      </w:r>
      <w:r w:rsidR="00B8457D">
        <w:rPr>
          <w:rFonts w:ascii="Arial" w:eastAsiaTheme="minorEastAsia" w:hAnsi="Arial" w:cs="Arial"/>
          <w:noProof/>
          <w:sz w:val="20"/>
          <w:szCs w:val="20"/>
          <w:lang w:val="en-US" w:eastAsia="ja-JP"/>
        </w:rPr>
        <w:t>23</w:t>
      </w:r>
    </w:p>
    <w:p w:rsidR="00B51E90" w:rsidRPr="001A04A9" w:rsidRDefault="00B51E90" w:rsidP="00B51E90">
      <w:pPr>
        <w:tabs>
          <w:tab w:val="right" w:leader="dot" w:pos="8296"/>
        </w:tabs>
        <w:ind w:left="240"/>
        <w:rPr>
          <w:rFonts w:ascii="Arial" w:eastAsiaTheme="minorEastAsia" w:hAnsi="Arial" w:cs="Arial"/>
          <w:noProof/>
          <w:sz w:val="20"/>
          <w:szCs w:val="20"/>
          <w:lang w:eastAsia="en-GB"/>
        </w:rPr>
      </w:pPr>
      <w:r w:rsidRPr="001A04A9">
        <w:rPr>
          <w:rFonts w:ascii="Arial" w:eastAsiaTheme="minorEastAsia" w:hAnsi="Arial" w:cs="Arial"/>
          <w:noProof/>
          <w:sz w:val="20"/>
          <w:szCs w:val="20"/>
          <w:lang w:val="en-US" w:eastAsia="ja-JP"/>
        </w:rPr>
        <w:t>5.2 Applicable standards set out in Guidance and/or issued by a competent body (e.g. Royal Colleges)</w:t>
      </w:r>
      <w:r w:rsidRPr="001A04A9">
        <w:rPr>
          <w:rFonts w:ascii="Arial" w:eastAsiaTheme="minorEastAsia" w:hAnsi="Arial" w:cs="Arial"/>
          <w:noProof/>
          <w:sz w:val="20"/>
          <w:szCs w:val="20"/>
          <w:lang w:val="en-US" w:eastAsia="ja-JP"/>
        </w:rPr>
        <w:tab/>
      </w:r>
      <w:r w:rsidR="00B8457D">
        <w:rPr>
          <w:rFonts w:ascii="Arial" w:eastAsiaTheme="minorEastAsia" w:hAnsi="Arial" w:cs="Arial"/>
          <w:noProof/>
          <w:sz w:val="20"/>
          <w:szCs w:val="20"/>
          <w:lang w:val="en-US" w:eastAsia="ja-JP"/>
        </w:rPr>
        <w:t>24</w:t>
      </w:r>
    </w:p>
    <w:p w:rsidR="00B51E90" w:rsidRPr="001A04A9" w:rsidRDefault="00B51E90" w:rsidP="00B51E90">
      <w:pPr>
        <w:tabs>
          <w:tab w:val="left" w:pos="960"/>
          <w:tab w:val="right" w:leader="dot" w:pos="8296"/>
        </w:tabs>
        <w:ind w:left="240"/>
        <w:rPr>
          <w:rFonts w:ascii="Arial" w:eastAsiaTheme="minorEastAsia" w:hAnsi="Arial" w:cs="Arial"/>
          <w:noProof/>
          <w:sz w:val="20"/>
          <w:szCs w:val="20"/>
          <w:lang w:eastAsia="en-GB"/>
        </w:rPr>
      </w:pPr>
      <w:r w:rsidRPr="001A04A9">
        <w:rPr>
          <w:rFonts w:ascii="Arial" w:eastAsiaTheme="minorEastAsia" w:hAnsi="Arial" w:cs="Arial"/>
          <w:noProof/>
          <w:sz w:val="20"/>
          <w:szCs w:val="20"/>
          <w:lang w:val="en-US" w:eastAsia="ja-JP"/>
        </w:rPr>
        <w:t>5.3</w:t>
      </w:r>
      <w:r w:rsidRPr="001A04A9">
        <w:rPr>
          <w:rFonts w:ascii="Arial" w:eastAsiaTheme="minorEastAsia" w:hAnsi="Arial" w:cs="Arial"/>
          <w:noProof/>
          <w:sz w:val="20"/>
          <w:szCs w:val="20"/>
          <w:lang w:eastAsia="en-GB"/>
        </w:rPr>
        <w:tab/>
      </w:r>
      <w:r w:rsidRPr="001A04A9">
        <w:rPr>
          <w:rFonts w:ascii="Arial" w:eastAsiaTheme="minorEastAsia" w:hAnsi="Arial" w:cs="Arial"/>
          <w:noProof/>
          <w:sz w:val="20"/>
          <w:szCs w:val="20"/>
          <w:lang w:val="en-US" w:eastAsia="ja-JP"/>
        </w:rPr>
        <w:t>Applicable local standards</w:t>
      </w:r>
      <w:r w:rsidRPr="001A04A9">
        <w:rPr>
          <w:rFonts w:ascii="Arial" w:eastAsiaTheme="minorEastAsia" w:hAnsi="Arial" w:cs="Arial"/>
          <w:noProof/>
          <w:sz w:val="20"/>
          <w:szCs w:val="20"/>
          <w:lang w:val="en-US" w:eastAsia="ja-JP"/>
        </w:rPr>
        <w:tab/>
      </w:r>
      <w:r w:rsidR="00B8457D">
        <w:rPr>
          <w:rFonts w:ascii="Arial" w:eastAsiaTheme="minorEastAsia" w:hAnsi="Arial" w:cs="Arial"/>
          <w:noProof/>
          <w:sz w:val="20"/>
          <w:szCs w:val="20"/>
          <w:lang w:val="en-US" w:eastAsia="ja-JP"/>
        </w:rPr>
        <w:t>24</w:t>
      </w:r>
    </w:p>
    <w:p w:rsidR="00B51E90" w:rsidRPr="001A04A9" w:rsidRDefault="00B51E90" w:rsidP="00B51E90">
      <w:pPr>
        <w:tabs>
          <w:tab w:val="left" w:pos="480"/>
          <w:tab w:val="right" w:leader="dot" w:pos="8296"/>
        </w:tabs>
        <w:rPr>
          <w:rFonts w:ascii="Arial" w:eastAsiaTheme="minorEastAsia" w:hAnsi="Arial" w:cs="Arial"/>
          <w:noProof/>
          <w:sz w:val="20"/>
          <w:szCs w:val="20"/>
          <w:lang w:eastAsia="en-GB"/>
        </w:rPr>
      </w:pPr>
      <w:r w:rsidRPr="001A04A9">
        <w:rPr>
          <w:rFonts w:ascii="Arial" w:eastAsiaTheme="minorEastAsia" w:hAnsi="Arial" w:cs="Arial"/>
          <w:noProof/>
          <w:sz w:val="20"/>
          <w:szCs w:val="20"/>
          <w:lang w:val="en-US" w:eastAsia="ja-JP"/>
        </w:rPr>
        <w:t>6.</w:t>
      </w:r>
      <w:r w:rsidRPr="001A04A9">
        <w:rPr>
          <w:rFonts w:ascii="Arial" w:eastAsiaTheme="minorEastAsia" w:hAnsi="Arial" w:cs="Arial"/>
          <w:noProof/>
          <w:sz w:val="20"/>
          <w:szCs w:val="20"/>
          <w:lang w:eastAsia="en-GB"/>
        </w:rPr>
        <w:tab/>
      </w:r>
      <w:r w:rsidRPr="001A04A9">
        <w:rPr>
          <w:rFonts w:ascii="Arial" w:eastAsiaTheme="minorEastAsia" w:hAnsi="Arial" w:cs="Arial"/>
          <w:noProof/>
          <w:sz w:val="20"/>
          <w:szCs w:val="20"/>
          <w:lang w:val="en-US" w:eastAsia="ja-JP"/>
        </w:rPr>
        <w:t xml:space="preserve">Applicable quality requirements </w:t>
      </w:r>
      <w:r w:rsidRPr="001A04A9">
        <w:rPr>
          <w:rFonts w:ascii="Arial" w:eastAsiaTheme="minorEastAsia" w:hAnsi="Arial" w:cs="Arial"/>
          <w:noProof/>
          <w:sz w:val="20"/>
          <w:szCs w:val="20"/>
          <w:lang w:val="en-US" w:eastAsia="ja-JP"/>
        </w:rPr>
        <w:tab/>
      </w:r>
      <w:r w:rsidR="00B8457D">
        <w:rPr>
          <w:rFonts w:ascii="Arial" w:eastAsiaTheme="minorEastAsia" w:hAnsi="Arial" w:cs="Arial"/>
          <w:noProof/>
          <w:sz w:val="20"/>
          <w:szCs w:val="20"/>
          <w:lang w:val="en-US" w:eastAsia="ja-JP"/>
        </w:rPr>
        <w:t>27</w:t>
      </w:r>
    </w:p>
    <w:p w:rsidR="00B51E90" w:rsidRPr="001A04A9" w:rsidRDefault="00B51E90" w:rsidP="00B51E90">
      <w:pPr>
        <w:tabs>
          <w:tab w:val="left" w:pos="960"/>
          <w:tab w:val="right" w:leader="dot" w:pos="8296"/>
        </w:tabs>
        <w:ind w:left="240"/>
        <w:rPr>
          <w:rFonts w:ascii="Arial" w:eastAsiaTheme="minorEastAsia" w:hAnsi="Arial" w:cs="Arial"/>
          <w:noProof/>
          <w:sz w:val="20"/>
          <w:szCs w:val="20"/>
          <w:lang w:val="en-US" w:eastAsia="ja-JP"/>
        </w:rPr>
      </w:pPr>
      <w:r w:rsidRPr="001A04A9">
        <w:rPr>
          <w:rFonts w:ascii="Arial" w:eastAsiaTheme="minorEastAsia" w:hAnsi="Arial" w:cs="Arial"/>
          <w:noProof/>
          <w:sz w:val="20"/>
          <w:szCs w:val="20"/>
          <w:lang w:eastAsia="ja-JP"/>
        </w:rPr>
        <w:t>6.1</w:t>
      </w:r>
      <w:r w:rsidRPr="001A04A9">
        <w:rPr>
          <w:rFonts w:ascii="Arial" w:eastAsiaTheme="minorEastAsia" w:hAnsi="Arial" w:cs="Arial"/>
          <w:noProof/>
          <w:sz w:val="20"/>
          <w:szCs w:val="20"/>
          <w:lang w:eastAsia="en-GB"/>
        </w:rPr>
        <w:tab/>
      </w:r>
      <w:r w:rsidRPr="001A04A9">
        <w:rPr>
          <w:rFonts w:ascii="Arial" w:eastAsiaTheme="minorEastAsia" w:hAnsi="Arial" w:cs="Arial"/>
          <w:noProof/>
          <w:sz w:val="20"/>
          <w:szCs w:val="20"/>
          <w:lang w:eastAsia="ja-JP"/>
        </w:rPr>
        <w:t>Applicable Quality Requirements</w:t>
      </w:r>
      <w:r w:rsidRPr="001A04A9">
        <w:rPr>
          <w:rFonts w:ascii="Arial" w:eastAsiaTheme="minorEastAsia" w:hAnsi="Arial" w:cs="Arial"/>
          <w:noProof/>
          <w:sz w:val="20"/>
          <w:szCs w:val="20"/>
          <w:lang w:val="en-US" w:eastAsia="ja-JP"/>
        </w:rPr>
        <w:tab/>
      </w:r>
      <w:r w:rsidR="00B8457D">
        <w:rPr>
          <w:rFonts w:ascii="Arial" w:eastAsiaTheme="minorEastAsia" w:hAnsi="Arial" w:cs="Arial"/>
          <w:noProof/>
          <w:sz w:val="20"/>
          <w:szCs w:val="20"/>
          <w:lang w:val="en-US" w:eastAsia="ja-JP"/>
        </w:rPr>
        <w:t>27</w:t>
      </w:r>
    </w:p>
    <w:p w:rsidR="00B51E90" w:rsidRPr="001A04A9" w:rsidRDefault="00B51E90" w:rsidP="00B51E90">
      <w:pPr>
        <w:tabs>
          <w:tab w:val="left" w:pos="960"/>
          <w:tab w:val="right" w:leader="dot" w:pos="8296"/>
        </w:tabs>
        <w:ind w:left="240"/>
        <w:rPr>
          <w:rFonts w:ascii="Arial" w:hAnsi="Arial" w:cs="Arial"/>
          <w:sz w:val="20"/>
          <w:szCs w:val="20"/>
          <w:lang w:val="en-US"/>
        </w:rPr>
      </w:pPr>
      <w:r w:rsidRPr="001A04A9">
        <w:rPr>
          <w:rFonts w:ascii="Arial" w:eastAsiaTheme="minorEastAsia" w:hAnsi="Arial" w:cs="Arial"/>
          <w:noProof/>
          <w:sz w:val="20"/>
          <w:szCs w:val="20"/>
          <w:lang w:eastAsia="ja-JP"/>
        </w:rPr>
        <w:t>6.2</w:t>
      </w:r>
      <w:r w:rsidRPr="001A04A9">
        <w:rPr>
          <w:rFonts w:ascii="Arial" w:eastAsiaTheme="minorEastAsia" w:hAnsi="Arial" w:cs="Arial"/>
          <w:noProof/>
          <w:sz w:val="20"/>
          <w:szCs w:val="20"/>
          <w:lang w:eastAsia="en-GB"/>
        </w:rPr>
        <w:tab/>
        <w:t xml:space="preserve">Data Sets and </w:t>
      </w:r>
      <w:r w:rsidRPr="001A04A9">
        <w:rPr>
          <w:rFonts w:ascii="Arial" w:eastAsiaTheme="minorEastAsia" w:hAnsi="Arial" w:cs="Arial"/>
          <w:noProof/>
          <w:sz w:val="20"/>
          <w:szCs w:val="20"/>
          <w:lang w:eastAsia="ja-JP"/>
        </w:rPr>
        <w:t>Key Performance Indicators (KPIs)</w:t>
      </w:r>
      <w:r w:rsidRPr="001A04A9">
        <w:rPr>
          <w:rFonts w:ascii="Arial" w:hAnsi="Arial" w:cs="Arial"/>
          <w:sz w:val="20"/>
          <w:szCs w:val="20"/>
          <w:lang w:val="en-US"/>
        </w:rPr>
        <w:fldChar w:fldCharType="end"/>
      </w:r>
      <w:r w:rsidRPr="001A04A9">
        <w:rPr>
          <w:rFonts w:ascii="Arial" w:hAnsi="Arial" w:cs="Arial"/>
          <w:sz w:val="20"/>
          <w:szCs w:val="20"/>
          <w:lang w:val="en-US"/>
        </w:rPr>
        <w:t xml:space="preserve"> ……………………………………………………………………………</w:t>
      </w:r>
      <w:r>
        <w:rPr>
          <w:rFonts w:ascii="Arial" w:hAnsi="Arial" w:cs="Arial"/>
          <w:sz w:val="20"/>
          <w:szCs w:val="20"/>
          <w:lang w:val="en-US"/>
        </w:rPr>
        <w:t>………..</w:t>
      </w:r>
      <w:r w:rsidR="00B8457D">
        <w:rPr>
          <w:rFonts w:ascii="Arial" w:hAnsi="Arial" w:cs="Arial"/>
          <w:sz w:val="20"/>
          <w:szCs w:val="20"/>
          <w:lang w:val="en-US"/>
        </w:rPr>
        <w:t>………………...31</w:t>
      </w:r>
    </w:p>
    <w:p w:rsidR="00B51E90" w:rsidRPr="001A04A9" w:rsidRDefault="00B51E90" w:rsidP="00B51E90">
      <w:pPr>
        <w:tabs>
          <w:tab w:val="left" w:pos="960"/>
          <w:tab w:val="right" w:leader="dot" w:pos="8296"/>
        </w:tabs>
        <w:rPr>
          <w:rFonts w:ascii="Arial" w:hAnsi="Arial" w:cs="Arial"/>
          <w:sz w:val="20"/>
          <w:szCs w:val="20"/>
          <w:lang w:val="en-US"/>
        </w:rPr>
      </w:pPr>
      <w:r>
        <w:rPr>
          <w:rFonts w:ascii="Arial" w:hAnsi="Arial" w:cs="Arial"/>
          <w:sz w:val="20"/>
          <w:szCs w:val="20"/>
          <w:lang w:val="en-US"/>
        </w:rPr>
        <w:lastRenderedPageBreak/>
        <w:t>Glossary</w:t>
      </w:r>
      <w:r w:rsidR="00B8457D">
        <w:rPr>
          <w:rFonts w:ascii="Arial" w:hAnsi="Arial" w:cs="Arial"/>
          <w:sz w:val="20"/>
          <w:szCs w:val="20"/>
          <w:lang w:val="en-US"/>
        </w:rPr>
        <w:t xml:space="preserve">    ……………………………………………………………………………………………….33</w:t>
      </w:r>
    </w:p>
    <w:p w:rsidR="00B51E90" w:rsidRPr="00CE739A" w:rsidRDefault="00B51E90" w:rsidP="00B51E90">
      <w:pPr>
        <w:tabs>
          <w:tab w:val="left" w:pos="960"/>
          <w:tab w:val="right" w:leader="dot" w:pos="8296"/>
        </w:tabs>
        <w:rPr>
          <w:rFonts w:ascii="Arial" w:hAnsi="Arial" w:cs="Arial"/>
          <w:sz w:val="20"/>
          <w:szCs w:val="20"/>
          <w:lang w:val="en-US"/>
        </w:rPr>
      </w:pPr>
      <w:r w:rsidRPr="001A04A9">
        <w:rPr>
          <w:rFonts w:ascii="Arial" w:hAnsi="Arial" w:cs="Arial"/>
          <w:sz w:val="20"/>
          <w:szCs w:val="20"/>
          <w:lang w:val="en-US"/>
        </w:rPr>
        <w:t>Appendix One</w:t>
      </w:r>
      <w:r>
        <w:rPr>
          <w:rFonts w:ascii="Arial" w:hAnsi="Arial" w:cs="Arial"/>
          <w:sz w:val="20"/>
          <w:szCs w:val="20"/>
          <w:lang w:val="en-US"/>
        </w:rPr>
        <w:t xml:space="preserve"> - </w:t>
      </w:r>
      <w:r w:rsidRPr="00CE739A">
        <w:rPr>
          <w:rFonts w:ascii="Arial" w:hAnsi="Arial" w:cs="Arial"/>
          <w:sz w:val="20"/>
          <w:szCs w:val="20"/>
          <w:lang w:val="en-US"/>
        </w:rPr>
        <w:t xml:space="preserve">Interface Prescribing Policy and Medicines Management Mandatory requirements </w:t>
      </w:r>
      <w:r w:rsidR="00B8457D">
        <w:rPr>
          <w:rFonts w:ascii="Arial" w:hAnsi="Arial" w:cs="Arial"/>
          <w:sz w:val="20"/>
          <w:szCs w:val="20"/>
          <w:lang w:val="en-US"/>
        </w:rPr>
        <w:t>.34</w:t>
      </w:r>
    </w:p>
    <w:p w:rsidR="007E4FF7" w:rsidRDefault="007E4FF7" w:rsidP="007E4FF7">
      <w:pPr>
        <w:tabs>
          <w:tab w:val="left" w:pos="960"/>
          <w:tab w:val="right" w:leader="dot" w:pos="8296"/>
        </w:tabs>
        <w:ind w:left="240"/>
        <w:rPr>
          <w:rFonts w:ascii="Arial" w:hAnsi="Arial" w:cs="Arial"/>
          <w:sz w:val="20"/>
          <w:szCs w:val="20"/>
          <w:lang w:val="en-US"/>
        </w:rPr>
      </w:pPr>
    </w:p>
    <w:p w:rsidR="007E4FF7" w:rsidRDefault="007E4FF7" w:rsidP="007E4FF7">
      <w:pPr>
        <w:rPr>
          <w:rFonts w:ascii="Times New Roman" w:hAnsi="Times New Roman" w:cs="Times New Roman"/>
          <w:lang w:val="en-US"/>
        </w:rPr>
      </w:pPr>
    </w:p>
    <w:p w:rsidR="007E4FF7" w:rsidRDefault="007E4FF7" w:rsidP="007E4FF7">
      <w:pPr>
        <w:rPr>
          <w:rFonts w:ascii="Times New Roman" w:hAnsi="Times New Roman" w:cs="Times New Roman"/>
          <w:lang w:val="en-US"/>
        </w:rPr>
      </w:pPr>
    </w:p>
    <w:p w:rsidR="007E4FF7" w:rsidRDefault="007E4FF7" w:rsidP="007E4FF7">
      <w:pPr>
        <w:rPr>
          <w:rFonts w:ascii="Times New Roman" w:hAnsi="Times New Roman" w:cs="Times New Roman"/>
          <w:lang w:val="en-US"/>
        </w:rPr>
      </w:pPr>
    </w:p>
    <w:p w:rsidR="007E4FF7" w:rsidRDefault="007E4FF7" w:rsidP="007E4FF7">
      <w:pPr>
        <w:rPr>
          <w:rFonts w:ascii="Times New Roman" w:hAnsi="Times New Roman" w:cs="Times New Roman"/>
          <w:lang w:val="en-US"/>
        </w:rPr>
      </w:pPr>
    </w:p>
    <w:p w:rsidR="007E4FF7" w:rsidRDefault="007E4FF7" w:rsidP="007E4FF7">
      <w:pPr>
        <w:rPr>
          <w:rFonts w:ascii="Times New Roman" w:hAnsi="Times New Roman" w:cs="Times New Roman"/>
          <w:lang w:val="en-US"/>
        </w:rPr>
      </w:pPr>
    </w:p>
    <w:p w:rsidR="007E4FF7" w:rsidRDefault="007E4FF7" w:rsidP="007E4FF7">
      <w:pPr>
        <w:rPr>
          <w:rFonts w:ascii="Times New Roman" w:hAnsi="Times New Roman" w:cs="Times New Roman"/>
          <w:lang w:val="en-US"/>
        </w:rPr>
      </w:pPr>
    </w:p>
    <w:p w:rsidR="007E4FF7" w:rsidRDefault="007E4FF7" w:rsidP="007E4FF7">
      <w:pPr>
        <w:rPr>
          <w:rFonts w:ascii="Times New Roman" w:hAnsi="Times New Roman" w:cs="Times New Roman"/>
          <w:lang w:val="en-US"/>
        </w:rPr>
      </w:pPr>
    </w:p>
    <w:p w:rsidR="007E4FF7" w:rsidRDefault="007E4FF7" w:rsidP="007E4FF7">
      <w:pPr>
        <w:rPr>
          <w:rFonts w:ascii="Times New Roman" w:hAnsi="Times New Roman" w:cs="Times New Roman"/>
          <w:lang w:val="en-US"/>
        </w:rPr>
      </w:pPr>
    </w:p>
    <w:p w:rsidR="007E4FF7" w:rsidRDefault="007E4FF7" w:rsidP="007E4FF7">
      <w:pPr>
        <w:rPr>
          <w:rFonts w:ascii="Times New Roman" w:hAnsi="Times New Roman" w:cs="Times New Roman"/>
          <w:lang w:val="en-US"/>
        </w:rPr>
      </w:pPr>
    </w:p>
    <w:p w:rsidR="007E4FF7" w:rsidRDefault="007E4FF7" w:rsidP="007E4FF7">
      <w:pPr>
        <w:rPr>
          <w:rFonts w:ascii="Times New Roman" w:hAnsi="Times New Roman" w:cs="Times New Roman"/>
          <w:lang w:val="en-US"/>
        </w:rPr>
      </w:pPr>
    </w:p>
    <w:p w:rsidR="007E4FF7" w:rsidRDefault="007E4FF7" w:rsidP="007E4FF7">
      <w:pPr>
        <w:rPr>
          <w:rFonts w:ascii="Times New Roman" w:hAnsi="Times New Roman" w:cs="Times New Roman"/>
          <w:lang w:val="en-US"/>
        </w:rPr>
      </w:pPr>
    </w:p>
    <w:p w:rsidR="007E4FF7" w:rsidRDefault="007E4FF7" w:rsidP="007E4FF7">
      <w:pPr>
        <w:rPr>
          <w:rFonts w:ascii="Times New Roman" w:hAnsi="Times New Roman" w:cs="Times New Roman"/>
          <w:lang w:val="en-US"/>
        </w:rPr>
      </w:pPr>
    </w:p>
    <w:p w:rsidR="007E4FF7" w:rsidRDefault="007E4FF7" w:rsidP="007E4FF7">
      <w:pPr>
        <w:rPr>
          <w:rFonts w:ascii="Times New Roman" w:hAnsi="Times New Roman" w:cs="Times New Roman"/>
          <w:lang w:val="en-US"/>
        </w:rPr>
      </w:pPr>
    </w:p>
    <w:p w:rsidR="007E4FF7" w:rsidRDefault="007E4FF7" w:rsidP="007E4FF7">
      <w:pPr>
        <w:rPr>
          <w:rFonts w:ascii="Times New Roman" w:hAnsi="Times New Roman" w:cs="Times New Roman"/>
          <w:lang w:val="en-US"/>
        </w:rPr>
      </w:pPr>
    </w:p>
    <w:p w:rsidR="007E4FF7" w:rsidRDefault="007E4FF7" w:rsidP="007E4FF7">
      <w:pPr>
        <w:rPr>
          <w:rFonts w:ascii="Times New Roman" w:hAnsi="Times New Roman" w:cs="Times New Roman"/>
          <w:lang w:val="en-US"/>
        </w:rPr>
      </w:pPr>
    </w:p>
    <w:p w:rsidR="007E4FF7" w:rsidRDefault="007E4FF7" w:rsidP="007E4FF7">
      <w:pPr>
        <w:rPr>
          <w:rFonts w:ascii="Times New Roman" w:hAnsi="Times New Roman" w:cs="Times New Roman"/>
          <w:lang w:val="en-US"/>
        </w:rPr>
      </w:pPr>
    </w:p>
    <w:p w:rsidR="007E4FF7" w:rsidRDefault="007E4FF7" w:rsidP="007E4FF7">
      <w:pPr>
        <w:rPr>
          <w:rFonts w:ascii="Times New Roman" w:hAnsi="Times New Roman" w:cs="Times New Roman"/>
          <w:lang w:val="en-US"/>
        </w:rPr>
      </w:pPr>
    </w:p>
    <w:p w:rsidR="007E4FF7" w:rsidRDefault="007E4FF7" w:rsidP="007E4FF7">
      <w:pPr>
        <w:rPr>
          <w:rFonts w:ascii="Times New Roman" w:hAnsi="Times New Roman" w:cs="Times New Roman"/>
          <w:lang w:val="en-US"/>
        </w:rPr>
      </w:pPr>
    </w:p>
    <w:p w:rsidR="007E4FF7" w:rsidRDefault="007E4FF7" w:rsidP="007E4FF7">
      <w:pPr>
        <w:rPr>
          <w:rFonts w:ascii="Times New Roman" w:hAnsi="Times New Roman" w:cs="Times New Roman"/>
          <w:lang w:val="en-US"/>
        </w:rPr>
      </w:pPr>
    </w:p>
    <w:p w:rsidR="007E4FF7" w:rsidRDefault="007E4FF7" w:rsidP="007E4FF7">
      <w:pPr>
        <w:rPr>
          <w:rFonts w:ascii="Times New Roman" w:hAnsi="Times New Roman" w:cs="Times New Roman"/>
          <w:lang w:val="en-US"/>
        </w:rPr>
      </w:pPr>
    </w:p>
    <w:p w:rsidR="007E4FF7" w:rsidRDefault="007E4FF7" w:rsidP="007E4FF7">
      <w:pPr>
        <w:rPr>
          <w:rFonts w:ascii="Times New Roman" w:hAnsi="Times New Roman" w:cs="Times New Roman"/>
          <w:lang w:val="en-US"/>
        </w:rPr>
      </w:pPr>
    </w:p>
    <w:p w:rsidR="007E4FF7" w:rsidRDefault="007E4FF7" w:rsidP="007E4FF7">
      <w:pPr>
        <w:rPr>
          <w:rFonts w:ascii="Times New Roman" w:hAnsi="Times New Roman" w:cs="Times New Roman"/>
          <w:lang w:val="en-US"/>
        </w:rPr>
      </w:pPr>
    </w:p>
    <w:p w:rsidR="007E4FF7" w:rsidRDefault="007E4FF7" w:rsidP="007E4FF7">
      <w:pPr>
        <w:rPr>
          <w:rFonts w:ascii="Times New Roman" w:hAnsi="Times New Roman" w:cs="Times New Roman"/>
          <w:lang w:val="en-US"/>
        </w:rPr>
      </w:pPr>
    </w:p>
    <w:p w:rsidR="007E4FF7" w:rsidRDefault="007E4FF7" w:rsidP="007E4FF7">
      <w:pPr>
        <w:rPr>
          <w:rFonts w:ascii="Times New Roman" w:hAnsi="Times New Roman" w:cs="Times New Roman"/>
          <w:lang w:val="en-US"/>
        </w:rPr>
      </w:pPr>
    </w:p>
    <w:p w:rsidR="007E4FF7" w:rsidRDefault="007E4FF7" w:rsidP="007E4FF7">
      <w:pPr>
        <w:rPr>
          <w:rFonts w:ascii="Times New Roman" w:hAnsi="Times New Roman" w:cs="Times New Roman"/>
          <w:lang w:val="en-US"/>
        </w:rPr>
      </w:pPr>
    </w:p>
    <w:p w:rsidR="007E4FF7" w:rsidRPr="00235929" w:rsidRDefault="007E4FF7" w:rsidP="007E4FF7">
      <w:pPr>
        <w:jc w:val="center"/>
        <w:rPr>
          <w:rFonts w:ascii="Arial" w:eastAsia="MS Mincho" w:hAnsi="Arial" w:cs="Arial"/>
          <w:b/>
          <w:sz w:val="28"/>
          <w:szCs w:val="28"/>
          <w:lang w:val="en-US"/>
        </w:rPr>
      </w:pPr>
      <w:r>
        <w:rPr>
          <w:rFonts w:ascii="Arial" w:eastAsia="MS Mincho" w:hAnsi="Arial" w:cs="Arial"/>
          <w:b/>
          <w:sz w:val="28"/>
          <w:szCs w:val="28"/>
          <w:lang w:val="en-US"/>
        </w:rPr>
        <w:t>SERVICE SPECIFICATION</w:t>
      </w:r>
    </w:p>
    <w:p w:rsidR="007E4FF7" w:rsidRPr="00235929" w:rsidRDefault="007E4FF7" w:rsidP="007E4FF7">
      <w:pPr>
        <w:spacing w:after="0"/>
        <w:jc w:val="center"/>
        <w:rPr>
          <w:rFonts w:ascii="Arial" w:eastAsia="MS Mincho" w:hAnsi="Arial" w:cs="Arial"/>
          <w:b/>
          <w:szCs w:val="20"/>
          <w:lang w:val="en-US" w:eastAsia="ja-JP"/>
        </w:rPr>
      </w:pPr>
    </w:p>
    <w:p w:rsidR="007E4FF7" w:rsidRPr="00235929" w:rsidRDefault="007E4FF7" w:rsidP="007E4FF7">
      <w:pPr>
        <w:spacing w:after="0"/>
        <w:ind w:left="720"/>
        <w:contextualSpacing/>
        <w:outlineLvl w:val="1"/>
        <w:rPr>
          <w:rFonts w:ascii="Arial" w:eastAsia="MS Mincho" w:hAnsi="Arial" w:cs="Arial"/>
          <w:b/>
          <w:lang w:eastAsia="en-GB"/>
        </w:rPr>
      </w:pPr>
    </w:p>
    <w:p w:rsidR="007E4FF7" w:rsidRPr="00235929" w:rsidRDefault="007E4FF7" w:rsidP="007E4FF7">
      <w:pPr>
        <w:spacing w:after="0"/>
        <w:jc w:val="both"/>
        <w:rPr>
          <w:rFonts w:ascii="Arial" w:eastAsia="MS Mincho" w:hAnsi="Arial" w:cs="Arial"/>
          <w:sz w:val="20"/>
          <w:szCs w:val="20"/>
          <w:lang w:val="en-US" w:eastAsia="ja-JP"/>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37"/>
        <w:gridCol w:w="6953"/>
      </w:tblGrid>
      <w:tr w:rsidR="007E4FF7" w:rsidRPr="00235929" w:rsidTr="00F81F1A">
        <w:tc>
          <w:tcPr>
            <w:tcW w:w="3537" w:type="dxa"/>
            <w:shd w:val="clear" w:color="auto" w:fill="595959"/>
          </w:tcPr>
          <w:p w:rsidR="007E4FF7" w:rsidRPr="00235929" w:rsidRDefault="007E4FF7" w:rsidP="00F81F1A">
            <w:pPr>
              <w:spacing w:after="0" w:line="360" w:lineRule="auto"/>
              <w:rPr>
                <w:rFonts w:ascii="Arial" w:eastAsia="MS Mincho" w:hAnsi="Arial" w:cs="Arial"/>
                <w:b/>
                <w:color w:val="F79646"/>
                <w:szCs w:val="20"/>
                <w:lang w:val="en-US" w:eastAsia="ja-JP"/>
              </w:rPr>
            </w:pPr>
            <w:r w:rsidRPr="00235929">
              <w:rPr>
                <w:rFonts w:ascii="Arial" w:eastAsia="MS Mincho" w:hAnsi="Arial" w:cs="Arial"/>
                <w:b/>
                <w:color w:val="F79646"/>
                <w:szCs w:val="20"/>
                <w:lang w:val="en-US" w:eastAsia="ja-JP"/>
              </w:rPr>
              <w:t>Service Specification No.</w:t>
            </w:r>
          </w:p>
        </w:tc>
        <w:tc>
          <w:tcPr>
            <w:tcW w:w="6953" w:type="dxa"/>
          </w:tcPr>
          <w:p w:rsidR="007E4FF7" w:rsidRPr="00235929" w:rsidRDefault="007E4FF7" w:rsidP="00F81F1A">
            <w:pPr>
              <w:spacing w:after="0"/>
              <w:rPr>
                <w:rFonts w:ascii="Arial" w:eastAsia="MS Mincho" w:hAnsi="Arial" w:cs="Arial"/>
                <w:b/>
                <w:lang w:val="en-US" w:eastAsia="ja-JP"/>
              </w:rPr>
            </w:pPr>
          </w:p>
          <w:p w:rsidR="007E4FF7" w:rsidRPr="00235929" w:rsidRDefault="007E4FF7" w:rsidP="00F81F1A">
            <w:pPr>
              <w:spacing w:after="0"/>
              <w:rPr>
                <w:rFonts w:ascii="Arial" w:eastAsia="MS Mincho" w:hAnsi="Arial" w:cs="Arial"/>
                <w:b/>
                <w:lang w:val="en-US" w:eastAsia="ja-JP"/>
              </w:rPr>
            </w:pPr>
          </w:p>
          <w:p w:rsidR="007E4FF7" w:rsidRPr="00235929" w:rsidRDefault="007E4FF7" w:rsidP="00F81F1A">
            <w:pPr>
              <w:spacing w:after="0"/>
              <w:rPr>
                <w:rFonts w:ascii="Arial" w:eastAsia="MS Mincho" w:hAnsi="Arial" w:cs="Arial"/>
                <w:sz w:val="20"/>
                <w:szCs w:val="20"/>
                <w:lang w:val="en-US" w:eastAsia="ja-JP"/>
              </w:rPr>
            </w:pPr>
          </w:p>
        </w:tc>
      </w:tr>
      <w:tr w:rsidR="007E4FF7" w:rsidRPr="00235929" w:rsidTr="00F81F1A">
        <w:tc>
          <w:tcPr>
            <w:tcW w:w="3537" w:type="dxa"/>
            <w:shd w:val="clear" w:color="auto" w:fill="595959"/>
          </w:tcPr>
          <w:p w:rsidR="007E4FF7" w:rsidRPr="00235929" w:rsidRDefault="007E4FF7" w:rsidP="00F81F1A">
            <w:pPr>
              <w:spacing w:after="0" w:line="360" w:lineRule="auto"/>
              <w:rPr>
                <w:rFonts w:ascii="Arial" w:eastAsia="MS Mincho" w:hAnsi="Arial" w:cs="Arial"/>
                <w:b/>
                <w:color w:val="F79646"/>
                <w:szCs w:val="20"/>
                <w:lang w:val="en-US" w:eastAsia="ja-JP"/>
              </w:rPr>
            </w:pPr>
            <w:r w:rsidRPr="00235929">
              <w:rPr>
                <w:rFonts w:ascii="Arial" w:eastAsia="MS Mincho" w:hAnsi="Arial" w:cs="Arial"/>
                <w:b/>
                <w:color w:val="F79646"/>
                <w:szCs w:val="20"/>
                <w:lang w:val="en-US" w:eastAsia="ja-JP"/>
              </w:rPr>
              <w:t>Service</w:t>
            </w:r>
          </w:p>
        </w:tc>
        <w:tc>
          <w:tcPr>
            <w:tcW w:w="6953" w:type="dxa"/>
          </w:tcPr>
          <w:p w:rsidR="007E4FF7" w:rsidRPr="00235929" w:rsidRDefault="007E4FF7" w:rsidP="00F81F1A">
            <w:pPr>
              <w:spacing w:after="0"/>
              <w:rPr>
                <w:rFonts w:ascii="Arial" w:eastAsia="MS Mincho" w:hAnsi="Arial" w:cs="Arial"/>
                <w:lang w:eastAsia="ja-JP"/>
              </w:rPr>
            </w:pPr>
            <w:r w:rsidRPr="00235929">
              <w:rPr>
                <w:rFonts w:ascii="Arial" w:eastAsia="MS Mincho" w:hAnsi="Arial" w:cs="Arial"/>
                <w:lang w:eastAsia="ja-JP"/>
              </w:rPr>
              <w:t>Extended hours access to primary care</w:t>
            </w:r>
          </w:p>
          <w:p w:rsidR="007E4FF7" w:rsidRPr="00235929" w:rsidRDefault="007E4FF7" w:rsidP="00F81F1A">
            <w:pPr>
              <w:spacing w:after="0"/>
              <w:rPr>
                <w:rFonts w:ascii="Arial" w:eastAsia="MS Mincho" w:hAnsi="Arial" w:cs="Arial"/>
                <w:lang w:val="en-US" w:eastAsia="ja-JP"/>
              </w:rPr>
            </w:pPr>
          </w:p>
        </w:tc>
      </w:tr>
      <w:tr w:rsidR="007E4FF7" w:rsidRPr="00235929" w:rsidTr="00F81F1A">
        <w:tc>
          <w:tcPr>
            <w:tcW w:w="3537" w:type="dxa"/>
            <w:shd w:val="clear" w:color="auto" w:fill="595959"/>
          </w:tcPr>
          <w:p w:rsidR="007E4FF7" w:rsidRPr="00235929" w:rsidRDefault="007E4FF7" w:rsidP="00F81F1A">
            <w:pPr>
              <w:spacing w:after="0" w:line="360" w:lineRule="auto"/>
              <w:rPr>
                <w:rFonts w:ascii="Arial" w:eastAsia="MS Mincho" w:hAnsi="Arial" w:cs="Arial"/>
                <w:b/>
                <w:color w:val="F79646"/>
                <w:szCs w:val="20"/>
                <w:lang w:val="en-US" w:eastAsia="ja-JP"/>
              </w:rPr>
            </w:pPr>
            <w:r w:rsidRPr="00235929">
              <w:rPr>
                <w:rFonts w:ascii="Arial" w:eastAsia="MS Mincho" w:hAnsi="Arial" w:cs="Arial"/>
                <w:b/>
                <w:color w:val="F79646"/>
                <w:szCs w:val="20"/>
                <w:lang w:val="en-US" w:eastAsia="ja-JP"/>
              </w:rPr>
              <w:t>Commissioner Lead</w:t>
            </w:r>
          </w:p>
        </w:tc>
        <w:tc>
          <w:tcPr>
            <w:tcW w:w="6953" w:type="dxa"/>
          </w:tcPr>
          <w:p w:rsidR="007E4FF7" w:rsidRPr="00235929" w:rsidRDefault="007E4FF7" w:rsidP="00F81F1A">
            <w:pPr>
              <w:spacing w:after="0"/>
              <w:rPr>
                <w:rFonts w:ascii="Arial" w:eastAsia="MS Mincho" w:hAnsi="Arial" w:cs="Arial"/>
                <w:lang w:val="en-US" w:eastAsia="ja-JP"/>
              </w:rPr>
            </w:pPr>
            <w:r>
              <w:rPr>
                <w:rFonts w:ascii="Arial" w:eastAsia="MS Mincho" w:hAnsi="Arial" w:cs="Arial"/>
                <w:lang w:val="en-US" w:eastAsia="ja-JP"/>
              </w:rPr>
              <w:t>Clare Allcock</w:t>
            </w:r>
          </w:p>
        </w:tc>
      </w:tr>
      <w:tr w:rsidR="007E4FF7" w:rsidRPr="00235929" w:rsidTr="00F81F1A">
        <w:tc>
          <w:tcPr>
            <w:tcW w:w="3537" w:type="dxa"/>
            <w:shd w:val="clear" w:color="auto" w:fill="595959"/>
          </w:tcPr>
          <w:p w:rsidR="007E4FF7" w:rsidRPr="00235929" w:rsidRDefault="007E4FF7" w:rsidP="00F81F1A">
            <w:pPr>
              <w:spacing w:after="0" w:line="360" w:lineRule="auto"/>
              <w:rPr>
                <w:rFonts w:ascii="Arial" w:eastAsia="MS Mincho" w:hAnsi="Arial" w:cs="Arial"/>
                <w:b/>
                <w:color w:val="F79646"/>
                <w:szCs w:val="20"/>
                <w:lang w:val="en-US" w:eastAsia="ja-JP"/>
              </w:rPr>
            </w:pPr>
            <w:r w:rsidRPr="00235929">
              <w:rPr>
                <w:rFonts w:ascii="Arial" w:eastAsia="MS Mincho" w:hAnsi="Arial" w:cs="Arial"/>
                <w:b/>
                <w:color w:val="F79646"/>
                <w:szCs w:val="20"/>
                <w:lang w:val="en-US" w:eastAsia="ja-JP"/>
              </w:rPr>
              <w:t>Provider Lead</w:t>
            </w:r>
          </w:p>
        </w:tc>
        <w:tc>
          <w:tcPr>
            <w:tcW w:w="6953" w:type="dxa"/>
          </w:tcPr>
          <w:p w:rsidR="007E4FF7" w:rsidRPr="00235929" w:rsidRDefault="007E4FF7" w:rsidP="00F81F1A">
            <w:pPr>
              <w:spacing w:after="0"/>
              <w:rPr>
                <w:rFonts w:ascii="Arial" w:eastAsia="MS Mincho" w:hAnsi="Arial" w:cs="Arial"/>
                <w:lang w:val="en-US" w:eastAsia="ja-JP"/>
              </w:rPr>
            </w:pPr>
          </w:p>
        </w:tc>
      </w:tr>
      <w:tr w:rsidR="007E4FF7" w:rsidRPr="00235929" w:rsidTr="00F81F1A">
        <w:tc>
          <w:tcPr>
            <w:tcW w:w="3537" w:type="dxa"/>
            <w:shd w:val="clear" w:color="auto" w:fill="595959"/>
          </w:tcPr>
          <w:p w:rsidR="007E4FF7" w:rsidRPr="00235929" w:rsidRDefault="007E4FF7" w:rsidP="00F81F1A">
            <w:pPr>
              <w:spacing w:after="0" w:line="360" w:lineRule="auto"/>
              <w:rPr>
                <w:rFonts w:ascii="Arial" w:eastAsia="MS Mincho" w:hAnsi="Arial" w:cs="Arial"/>
                <w:b/>
                <w:color w:val="F79646"/>
                <w:szCs w:val="20"/>
                <w:lang w:val="en-US" w:eastAsia="ja-JP"/>
              </w:rPr>
            </w:pPr>
            <w:r w:rsidRPr="00235929">
              <w:rPr>
                <w:rFonts w:ascii="Arial" w:eastAsia="MS Mincho" w:hAnsi="Arial" w:cs="Arial"/>
                <w:b/>
                <w:color w:val="F79646"/>
                <w:szCs w:val="20"/>
                <w:lang w:val="en-US" w:eastAsia="ja-JP"/>
              </w:rPr>
              <w:t>Period</w:t>
            </w:r>
          </w:p>
        </w:tc>
        <w:tc>
          <w:tcPr>
            <w:tcW w:w="6953" w:type="dxa"/>
          </w:tcPr>
          <w:p w:rsidR="007E4FF7" w:rsidRPr="00235929" w:rsidRDefault="007E4FF7" w:rsidP="00F81F1A">
            <w:pPr>
              <w:spacing w:after="0"/>
              <w:rPr>
                <w:rFonts w:ascii="Arial" w:eastAsia="MS Mincho" w:hAnsi="Arial" w:cs="Arial"/>
                <w:lang w:val="en-US" w:eastAsia="ja-JP"/>
              </w:rPr>
            </w:pPr>
            <w:r>
              <w:rPr>
                <w:rFonts w:ascii="Arial" w:eastAsia="MS Mincho" w:hAnsi="Arial" w:cs="Arial"/>
                <w:lang w:val="en-US" w:eastAsia="ja-JP"/>
              </w:rPr>
              <w:t xml:space="preserve">Service to be provided from </w:t>
            </w:r>
            <w:r w:rsidRPr="00E271D1">
              <w:rPr>
                <w:rFonts w:ascii="Arial" w:eastAsia="MS Mincho" w:hAnsi="Arial" w:cs="Arial"/>
                <w:lang w:val="en-US" w:eastAsia="ja-JP"/>
              </w:rPr>
              <w:t>1st October 2018</w:t>
            </w:r>
            <w:r>
              <w:rPr>
                <w:rFonts w:ascii="Arial" w:eastAsia="MS Mincho" w:hAnsi="Arial" w:cs="Arial"/>
                <w:lang w:val="en-US" w:eastAsia="ja-JP"/>
              </w:rPr>
              <w:t xml:space="preserve"> </w:t>
            </w:r>
          </w:p>
        </w:tc>
      </w:tr>
      <w:tr w:rsidR="007E4FF7" w:rsidRPr="00235929" w:rsidTr="00F81F1A">
        <w:tc>
          <w:tcPr>
            <w:tcW w:w="3537" w:type="dxa"/>
            <w:shd w:val="clear" w:color="auto" w:fill="595959"/>
          </w:tcPr>
          <w:p w:rsidR="007E4FF7" w:rsidRPr="00235929" w:rsidRDefault="007E4FF7" w:rsidP="00F81F1A">
            <w:pPr>
              <w:spacing w:after="0" w:line="360" w:lineRule="auto"/>
              <w:rPr>
                <w:rFonts w:ascii="Arial" w:eastAsia="MS Mincho" w:hAnsi="Arial" w:cs="Arial"/>
                <w:b/>
                <w:color w:val="F79646"/>
                <w:szCs w:val="20"/>
                <w:lang w:val="en-US" w:eastAsia="ja-JP"/>
              </w:rPr>
            </w:pPr>
            <w:r w:rsidRPr="00235929">
              <w:rPr>
                <w:rFonts w:ascii="Arial" w:eastAsia="MS Mincho" w:hAnsi="Arial" w:cs="Arial"/>
                <w:b/>
                <w:color w:val="F79646"/>
                <w:szCs w:val="20"/>
                <w:lang w:val="en-US" w:eastAsia="ja-JP"/>
              </w:rPr>
              <w:t>Date of Review</w:t>
            </w:r>
          </w:p>
        </w:tc>
        <w:tc>
          <w:tcPr>
            <w:tcW w:w="6953" w:type="dxa"/>
          </w:tcPr>
          <w:p w:rsidR="007E4FF7" w:rsidRPr="00235929" w:rsidRDefault="007E4FF7" w:rsidP="00F81F1A">
            <w:pPr>
              <w:spacing w:after="0"/>
              <w:rPr>
                <w:rFonts w:ascii="Arial" w:eastAsia="MS Mincho" w:hAnsi="Arial" w:cs="Arial"/>
                <w:lang w:val="en-US" w:eastAsia="ja-JP"/>
              </w:rPr>
            </w:pPr>
            <w:r>
              <w:rPr>
                <w:rFonts w:ascii="Arial" w:eastAsia="MS Mincho" w:hAnsi="Arial" w:cs="Arial"/>
                <w:lang w:val="en-US" w:eastAsia="ja-JP"/>
              </w:rPr>
              <w:t>March 2019</w:t>
            </w:r>
          </w:p>
        </w:tc>
      </w:tr>
    </w:tbl>
    <w:p w:rsidR="007E4FF7" w:rsidRDefault="007E4FF7" w:rsidP="007E4FF7">
      <w:pPr>
        <w:spacing w:after="0"/>
        <w:rPr>
          <w:rFonts w:ascii="Arial" w:eastAsia="MS Mincho" w:hAnsi="Arial" w:cs="Arial"/>
          <w:sz w:val="20"/>
          <w:szCs w:val="20"/>
          <w:lang w:val="en-US" w:eastAsia="ja-JP"/>
        </w:rPr>
      </w:pPr>
    </w:p>
    <w:p w:rsidR="007E4FF7" w:rsidRDefault="007E4FF7" w:rsidP="007E4FF7">
      <w:pPr>
        <w:spacing w:after="0"/>
        <w:rPr>
          <w:rFonts w:ascii="Arial" w:eastAsia="MS Mincho" w:hAnsi="Arial" w:cs="Arial"/>
          <w:sz w:val="20"/>
          <w:szCs w:val="20"/>
          <w:lang w:val="en-US" w:eastAsia="ja-JP"/>
        </w:rPr>
      </w:pPr>
    </w:p>
    <w:tbl>
      <w:tblPr>
        <w:tblW w:w="10490" w:type="dxa"/>
        <w:tblInd w:w="-459"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A0" w:firstRow="1" w:lastRow="0" w:firstColumn="1" w:lastColumn="0" w:noHBand="0" w:noVBand="0"/>
      </w:tblPr>
      <w:tblGrid>
        <w:gridCol w:w="10490"/>
      </w:tblGrid>
      <w:tr w:rsidR="007E4FF7" w:rsidRPr="00235929" w:rsidTr="00F81F1A">
        <w:tc>
          <w:tcPr>
            <w:tcW w:w="10490" w:type="dxa"/>
            <w:shd w:val="clear" w:color="auto" w:fill="595959"/>
          </w:tcPr>
          <w:p w:rsidR="007E4FF7" w:rsidRPr="00235929" w:rsidRDefault="007E4FF7" w:rsidP="00F81F1A">
            <w:pPr>
              <w:spacing w:after="0" w:line="360" w:lineRule="auto"/>
              <w:rPr>
                <w:rFonts w:ascii="Arial" w:eastAsia="MS Mincho" w:hAnsi="Arial" w:cs="Arial"/>
                <w:b/>
                <w:color w:val="F79646"/>
                <w:szCs w:val="20"/>
                <w:lang w:val="en-US" w:eastAsia="ja-JP"/>
              </w:rPr>
            </w:pPr>
            <w:r>
              <w:rPr>
                <w:rFonts w:ascii="Arial" w:eastAsia="MS Mincho" w:hAnsi="Arial" w:cs="Arial"/>
                <w:b/>
                <w:color w:val="F79646"/>
                <w:szCs w:val="20"/>
                <w:lang w:val="en-US" w:eastAsia="ja-JP"/>
              </w:rPr>
              <w:t>Introduction:</w:t>
            </w:r>
          </w:p>
        </w:tc>
      </w:tr>
      <w:tr w:rsidR="007E4FF7" w:rsidRPr="00235929" w:rsidTr="00F81F1A">
        <w:tc>
          <w:tcPr>
            <w:tcW w:w="10490" w:type="dxa"/>
            <w:shd w:val="clear" w:color="auto" w:fill="auto"/>
          </w:tcPr>
          <w:p w:rsidR="007E4FF7" w:rsidRPr="00433ED7" w:rsidRDefault="007E4FF7" w:rsidP="003C5534">
            <w:pPr>
              <w:pStyle w:val="ListParagraph"/>
              <w:keepNext/>
              <w:keepLines/>
              <w:numPr>
                <w:ilvl w:val="1"/>
                <w:numId w:val="3"/>
              </w:numPr>
              <w:spacing w:before="200" w:after="0"/>
              <w:outlineLvl w:val="1"/>
              <w:rPr>
                <w:rFonts w:ascii="Arial" w:eastAsiaTheme="minorEastAsia" w:hAnsi="Arial" w:cstheme="majorBidi"/>
                <w:b/>
                <w:bCs/>
                <w:lang w:val="en-US" w:eastAsia="ja-JP"/>
              </w:rPr>
            </w:pPr>
            <w:bookmarkStart w:id="0" w:name="_Toc479078817"/>
            <w:r w:rsidRPr="00433ED7">
              <w:rPr>
                <w:rFonts w:ascii="Arial" w:eastAsiaTheme="minorEastAsia" w:hAnsi="Arial" w:cstheme="majorBidi"/>
                <w:b/>
                <w:bCs/>
                <w:lang w:val="en-US" w:eastAsia="ja-JP"/>
              </w:rPr>
              <w:t xml:space="preserve">Overview of </w:t>
            </w:r>
            <w:r>
              <w:rPr>
                <w:rFonts w:ascii="Arial" w:eastAsiaTheme="minorEastAsia" w:hAnsi="Arial" w:cstheme="majorBidi"/>
                <w:b/>
                <w:bCs/>
                <w:lang w:val="en-US" w:eastAsia="ja-JP"/>
              </w:rPr>
              <w:t xml:space="preserve">The </w:t>
            </w:r>
            <w:r w:rsidRPr="00433ED7">
              <w:rPr>
                <w:rFonts w:ascii="Arial" w:eastAsiaTheme="minorEastAsia" w:hAnsi="Arial" w:cstheme="majorBidi"/>
                <w:b/>
                <w:bCs/>
                <w:lang w:val="en-US" w:eastAsia="ja-JP"/>
              </w:rPr>
              <w:t>Clinical Commissioning Groups</w:t>
            </w:r>
            <w:bookmarkEnd w:id="0"/>
            <w:r>
              <w:rPr>
                <w:rFonts w:ascii="Arial" w:eastAsiaTheme="minorEastAsia" w:hAnsi="Arial" w:cstheme="majorBidi"/>
                <w:b/>
                <w:bCs/>
                <w:lang w:val="en-US" w:eastAsia="ja-JP"/>
              </w:rPr>
              <w:t>/The Commissioners</w:t>
            </w:r>
          </w:p>
          <w:p w:rsidR="007E4FF7" w:rsidRDefault="007E4FF7" w:rsidP="00F81F1A">
            <w:pPr>
              <w:spacing w:after="0"/>
              <w:jc w:val="both"/>
              <w:rPr>
                <w:rFonts w:ascii="Arial" w:eastAsiaTheme="minorEastAsia" w:hAnsi="Arial" w:cs="Arial"/>
                <w:lang w:eastAsia="ja-JP"/>
              </w:rPr>
            </w:pPr>
          </w:p>
          <w:p w:rsidR="007E4FF7" w:rsidRPr="00291AD6" w:rsidRDefault="007E4FF7" w:rsidP="00F81F1A">
            <w:pPr>
              <w:spacing w:after="0"/>
              <w:jc w:val="both"/>
              <w:rPr>
                <w:rFonts w:ascii="Arial" w:eastAsiaTheme="minorEastAsia" w:hAnsi="Arial" w:cs="Arial"/>
                <w:lang w:eastAsia="ja-JP"/>
              </w:rPr>
            </w:pPr>
            <w:r w:rsidRPr="00291AD6">
              <w:rPr>
                <w:rFonts w:ascii="Arial" w:eastAsiaTheme="minorEastAsia" w:hAnsi="Arial" w:cs="Arial"/>
                <w:lang w:eastAsia="ja-JP"/>
              </w:rPr>
              <w:t xml:space="preserve">Horsham and Mid Sussex (HMS) CCG has 23 member </w:t>
            </w:r>
            <w:r>
              <w:rPr>
                <w:rFonts w:ascii="Arial" w:eastAsiaTheme="minorEastAsia" w:hAnsi="Arial" w:cs="Arial"/>
                <w:lang w:eastAsia="ja-JP"/>
              </w:rPr>
              <w:t xml:space="preserve">GP </w:t>
            </w:r>
            <w:r w:rsidRPr="00291AD6">
              <w:rPr>
                <w:rFonts w:ascii="Arial" w:eastAsiaTheme="minorEastAsia" w:hAnsi="Arial" w:cs="Arial"/>
                <w:lang w:eastAsia="ja-JP"/>
              </w:rPr>
              <w:t xml:space="preserve">practices and it commissions on behalf of a </w:t>
            </w:r>
            <w:r>
              <w:rPr>
                <w:rFonts w:ascii="Arial" w:eastAsiaTheme="minorEastAsia" w:hAnsi="Arial" w:cs="Arial"/>
                <w:lang w:eastAsia="ja-JP"/>
              </w:rPr>
              <w:t xml:space="preserve">current </w:t>
            </w:r>
            <w:r w:rsidRPr="00291AD6">
              <w:rPr>
                <w:rFonts w:ascii="Arial" w:eastAsiaTheme="minorEastAsia" w:hAnsi="Arial" w:cs="Arial"/>
                <w:lang w:eastAsia="ja-JP"/>
              </w:rPr>
              <w:t xml:space="preserve">population of approximately 236,000 patients. Crawley CCG has 12 member </w:t>
            </w:r>
            <w:r>
              <w:rPr>
                <w:rFonts w:ascii="Arial" w:eastAsiaTheme="minorEastAsia" w:hAnsi="Arial" w:cs="Arial"/>
                <w:lang w:eastAsia="ja-JP"/>
              </w:rPr>
              <w:t xml:space="preserve">GP </w:t>
            </w:r>
            <w:r w:rsidRPr="00291AD6">
              <w:rPr>
                <w:rFonts w:ascii="Arial" w:eastAsiaTheme="minorEastAsia" w:hAnsi="Arial" w:cs="Arial"/>
                <w:lang w:eastAsia="ja-JP"/>
              </w:rPr>
              <w:t>practices and it commissions on behalf of a</w:t>
            </w:r>
            <w:r w:rsidRPr="00082BD4">
              <w:rPr>
                <w:rFonts w:ascii="Arial" w:eastAsiaTheme="minorEastAsia" w:hAnsi="Arial" w:cs="Arial"/>
                <w:lang w:eastAsia="ja-JP"/>
              </w:rPr>
              <w:t xml:space="preserve"> </w:t>
            </w:r>
            <w:r>
              <w:rPr>
                <w:rFonts w:ascii="Arial" w:eastAsiaTheme="minorEastAsia" w:hAnsi="Arial" w:cs="Arial"/>
                <w:lang w:eastAsia="ja-JP"/>
              </w:rPr>
              <w:t xml:space="preserve">current </w:t>
            </w:r>
            <w:r w:rsidRPr="00082BD4">
              <w:rPr>
                <w:rFonts w:ascii="Arial" w:eastAsiaTheme="minorEastAsia" w:hAnsi="Arial" w:cs="Arial"/>
                <w:lang w:eastAsia="ja-JP"/>
              </w:rPr>
              <w:t>population of approximately 131</w:t>
            </w:r>
            <w:r w:rsidRPr="00291AD6">
              <w:rPr>
                <w:rFonts w:ascii="Arial" w:eastAsiaTheme="minorEastAsia" w:hAnsi="Arial" w:cs="Arial"/>
                <w:lang w:eastAsia="ja-JP"/>
              </w:rPr>
              <w:t>,000 patients. The CCG</w:t>
            </w:r>
            <w:r>
              <w:rPr>
                <w:rFonts w:ascii="Arial" w:eastAsiaTheme="minorEastAsia" w:hAnsi="Arial" w:cs="Arial"/>
                <w:lang w:eastAsia="ja-JP"/>
              </w:rPr>
              <w:t>s</w:t>
            </w:r>
            <w:r w:rsidRPr="00291AD6">
              <w:rPr>
                <w:rFonts w:ascii="Arial" w:eastAsiaTheme="minorEastAsia" w:hAnsi="Arial" w:cs="Arial"/>
                <w:lang w:eastAsia="ja-JP"/>
              </w:rPr>
              <w:t xml:space="preserve"> (the </w:t>
            </w:r>
            <w:r>
              <w:rPr>
                <w:rFonts w:ascii="Arial" w:eastAsiaTheme="minorEastAsia" w:hAnsi="Arial" w:cs="Arial"/>
                <w:lang w:eastAsia="ja-JP"/>
              </w:rPr>
              <w:t>C</w:t>
            </w:r>
            <w:r w:rsidRPr="00291AD6">
              <w:rPr>
                <w:rFonts w:ascii="Arial" w:eastAsiaTheme="minorEastAsia" w:hAnsi="Arial" w:cs="Arial"/>
                <w:lang w:eastAsia="ja-JP"/>
              </w:rPr>
              <w:t xml:space="preserve">ommissioners) </w:t>
            </w:r>
            <w:r>
              <w:rPr>
                <w:rFonts w:ascii="Arial" w:eastAsiaTheme="minorEastAsia" w:hAnsi="Arial" w:cs="Arial"/>
                <w:lang w:eastAsia="ja-JP"/>
              </w:rPr>
              <w:t>are</w:t>
            </w:r>
            <w:r w:rsidRPr="00291AD6">
              <w:rPr>
                <w:rFonts w:ascii="Arial" w:eastAsiaTheme="minorEastAsia" w:hAnsi="Arial" w:cs="Arial"/>
                <w:lang w:eastAsia="ja-JP"/>
              </w:rPr>
              <w:t xml:space="preserve"> run by local GPs and have been given the stewardship of significant resources to be spent on improving the health of the populations of Horsham and Mid Sussex and Crawley and on delivering health services that meet our population needs.</w:t>
            </w:r>
          </w:p>
          <w:p w:rsidR="007E4FF7" w:rsidRPr="00291AD6" w:rsidRDefault="007E4FF7" w:rsidP="00F81F1A">
            <w:pPr>
              <w:spacing w:after="0"/>
              <w:ind w:left="360"/>
              <w:jc w:val="both"/>
              <w:rPr>
                <w:rFonts w:ascii="Arial" w:eastAsiaTheme="minorEastAsia" w:hAnsi="Arial" w:cs="Arial"/>
                <w:lang w:eastAsia="ja-JP"/>
              </w:rPr>
            </w:pPr>
          </w:p>
          <w:p w:rsidR="007E4FF7" w:rsidRDefault="007E4FF7" w:rsidP="00F81F1A">
            <w:pPr>
              <w:spacing w:after="0"/>
              <w:jc w:val="both"/>
              <w:rPr>
                <w:rFonts w:ascii="Arial" w:eastAsiaTheme="minorEastAsia" w:hAnsi="Arial" w:cs="Arial"/>
                <w:lang w:eastAsia="ja-JP"/>
              </w:rPr>
            </w:pPr>
            <w:r w:rsidRPr="00291AD6">
              <w:rPr>
                <w:rFonts w:ascii="Arial" w:eastAsiaTheme="minorEastAsia" w:hAnsi="Arial" w:cs="Arial"/>
                <w:lang w:eastAsia="ja-JP"/>
              </w:rPr>
              <w:t xml:space="preserve">CCGs, which have responsibility for two thirds of health service funding, are well placed to implement flexible solutions that benefit the local population and embrace the opportunities offered through partnership working with social </w:t>
            </w:r>
            <w:r>
              <w:rPr>
                <w:rFonts w:ascii="Arial" w:eastAsiaTheme="minorEastAsia" w:hAnsi="Arial" w:cs="Arial"/>
                <w:lang w:eastAsia="ja-JP"/>
              </w:rPr>
              <w:t xml:space="preserve">care and other organizations.  </w:t>
            </w:r>
          </w:p>
          <w:p w:rsidR="007E4FF7" w:rsidRPr="00043ED7" w:rsidRDefault="007E4FF7" w:rsidP="00F81F1A">
            <w:pPr>
              <w:spacing w:after="0"/>
              <w:jc w:val="both"/>
              <w:rPr>
                <w:rFonts w:ascii="Arial" w:eastAsiaTheme="minorEastAsia" w:hAnsi="Arial" w:cs="Arial"/>
                <w:lang w:eastAsia="ja-JP"/>
              </w:rPr>
            </w:pPr>
          </w:p>
        </w:tc>
      </w:tr>
      <w:tr w:rsidR="007E4FF7" w:rsidRPr="00235929" w:rsidTr="00F81F1A">
        <w:tc>
          <w:tcPr>
            <w:tcW w:w="10490" w:type="dxa"/>
          </w:tcPr>
          <w:p w:rsidR="007E4FF7" w:rsidRPr="00856EF4" w:rsidRDefault="007E4FF7" w:rsidP="00F81F1A">
            <w:pPr>
              <w:spacing w:after="0"/>
              <w:jc w:val="both"/>
              <w:rPr>
                <w:rFonts w:ascii="Arial" w:eastAsiaTheme="minorEastAsia" w:hAnsi="Arial" w:cs="Arial"/>
                <w:lang w:eastAsia="ja-JP"/>
              </w:rPr>
            </w:pPr>
            <w:r w:rsidRPr="00291AD6">
              <w:rPr>
                <w:rFonts w:ascii="Arial" w:eastAsiaTheme="minorEastAsia" w:hAnsi="Arial" w:cs="Arial"/>
                <w:lang w:eastAsia="ja-JP"/>
              </w:rPr>
              <w:t>The CCGs have growing population</w:t>
            </w:r>
            <w:r>
              <w:rPr>
                <w:rFonts w:ascii="Arial" w:eastAsiaTheme="minorEastAsia" w:hAnsi="Arial" w:cs="Arial"/>
                <w:lang w:eastAsia="ja-JP"/>
              </w:rPr>
              <w:t>s</w:t>
            </w:r>
            <w:r w:rsidRPr="00291AD6">
              <w:rPr>
                <w:rFonts w:ascii="Arial" w:eastAsiaTheme="minorEastAsia" w:hAnsi="Arial" w:cs="Arial"/>
                <w:lang w:eastAsia="ja-JP"/>
              </w:rPr>
              <w:t xml:space="preserve"> with </w:t>
            </w:r>
            <w:r w:rsidRPr="00856EF4">
              <w:rPr>
                <w:rFonts w:ascii="Arial" w:eastAsiaTheme="minorEastAsia" w:hAnsi="Arial" w:cs="Arial"/>
                <w:lang w:eastAsia="ja-JP"/>
              </w:rPr>
              <w:t>significant increases in the over 65s</w:t>
            </w:r>
            <w:r w:rsidRPr="00291AD6">
              <w:rPr>
                <w:rFonts w:ascii="Arial" w:eastAsiaTheme="minorEastAsia" w:hAnsi="Arial" w:cs="Arial"/>
                <w:lang w:eastAsia="ja-JP"/>
              </w:rPr>
              <w:t>.</w:t>
            </w:r>
            <w:r>
              <w:rPr>
                <w:rFonts w:ascii="Arial" w:eastAsiaTheme="minorEastAsia" w:hAnsi="Arial" w:cs="Arial"/>
                <w:lang w:eastAsia="ja-JP"/>
              </w:rPr>
              <w:t xml:space="preserve">  </w:t>
            </w:r>
            <w:r w:rsidRPr="002007CB">
              <w:rPr>
                <w:rFonts w:ascii="Arial" w:eastAsia="Times New Roman" w:hAnsi="Arial" w:cs="Arial"/>
                <w:b/>
                <w:color w:val="000000"/>
              </w:rPr>
              <w:t>Horsham &amp; Mid Sussex</w:t>
            </w:r>
            <w:r w:rsidRPr="00DF4ED2">
              <w:rPr>
                <w:rFonts w:ascii="Arial" w:eastAsia="Times New Roman" w:hAnsi="Arial" w:cs="Arial"/>
                <w:color w:val="000000"/>
              </w:rPr>
              <w:t xml:space="preserve"> has an </w:t>
            </w:r>
            <w:r w:rsidRPr="00DF4ED2">
              <w:rPr>
                <w:rFonts w:ascii="Arial" w:eastAsia="Times New Roman" w:hAnsi="Arial" w:cs="Arial"/>
                <w:bCs/>
                <w:color w:val="000000"/>
              </w:rPr>
              <w:t>older age structure</w:t>
            </w:r>
            <w:r w:rsidRPr="00DF4ED2">
              <w:rPr>
                <w:rFonts w:ascii="Arial" w:eastAsia="Times New Roman" w:hAnsi="Arial" w:cs="Arial"/>
                <w:b/>
                <w:bCs/>
                <w:color w:val="000000"/>
              </w:rPr>
              <w:t xml:space="preserve"> </w:t>
            </w:r>
            <w:r w:rsidRPr="00DF4ED2">
              <w:rPr>
                <w:rFonts w:ascii="Arial" w:eastAsia="Times New Roman" w:hAnsi="Arial" w:cs="Arial"/>
                <w:color w:val="000000"/>
              </w:rPr>
              <w:t xml:space="preserve">than the national average and the population is projected to increase within the next 20 years </w:t>
            </w:r>
            <w:r w:rsidRPr="00DF4ED2">
              <w:rPr>
                <w:rFonts w:ascii="Arial" w:eastAsia="Times New Roman" w:hAnsi="Arial" w:cs="Arial"/>
                <w:bCs/>
                <w:color w:val="000000"/>
              </w:rPr>
              <w:t>and will be living longer with complex needs.  In</w:t>
            </w:r>
            <w:r w:rsidRPr="00DF4ED2">
              <w:rPr>
                <w:rFonts w:ascii="Arial" w:eastAsia="Times New Roman" w:hAnsi="Arial" w:cs="Arial"/>
                <w:color w:val="000000"/>
              </w:rPr>
              <w:t xml:space="preserve"> 20 years there is an expectation that there will be </w:t>
            </w:r>
            <w:r w:rsidRPr="00DF4ED2">
              <w:rPr>
                <w:rFonts w:ascii="Arial" w:eastAsia="Times New Roman" w:hAnsi="Arial" w:cs="Arial"/>
                <w:bCs/>
                <w:color w:val="000000"/>
              </w:rPr>
              <w:t>a 72.1% increase in the female population and 101.2% increase in the male population over the age of 75</w:t>
            </w:r>
            <w:r w:rsidRPr="00DF4ED2">
              <w:rPr>
                <w:rFonts w:ascii="Arial" w:eastAsia="Times New Roman" w:hAnsi="Arial" w:cs="Arial"/>
                <w:color w:val="000000"/>
              </w:rPr>
              <w:t xml:space="preserve">. In Horsham &amp; Mid Sussex </w:t>
            </w:r>
            <w:r w:rsidRPr="00DF4ED2">
              <w:rPr>
                <w:rFonts w:ascii="Arial" w:eastAsia="Times New Roman" w:hAnsi="Arial" w:cs="Arial"/>
                <w:bCs/>
                <w:color w:val="000000"/>
              </w:rPr>
              <w:t>74</w:t>
            </w:r>
            <w:r w:rsidRPr="00DF4ED2">
              <w:rPr>
                <w:rFonts w:ascii="Arial" w:eastAsia="Times New Roman" w:hAnsi="Arial" w:cs="Arial"/>
                <w:color w:val="000000"/>
              </w:rPr>
              <w:t xml:space="preserve">% of those over 65 have at least one long term condition, compared with 27% of those under 65. Whilst deprivation is lower than the national average there is inequity in life expectancy. If we do nothing, the effects of demography and new housing on non-elective bed days for over 75s for example, are predicted to be </w:t>
            </w:r>
            <w:r w:rsidRPr="00DF4ED2">
              <w:rPr>
                <w:rFonts w:ascii="Arial" w:eastAsia="Times New Roman" w:hAnsi="Arial" w:cs="Arial"/>
                <w:bCs/>
                <w:color w:val="000000"/>
              </w:rPr>
              <w:t xml:space="preserve">an increase of 163% for male bed days and an increase of 108% for female bed days by 2035. </w:t>
            </w:r>
          </w:p>
          <w:p w:rsidR="007E4FF7" w:rsidRDefault="007E4FF7" w:rsidP="00F81F1A">
            <w:pPr>
              <w:spacing w:after="0"/>
              <w:jc w:val="both"/>
              <w:rPr>
                <w:rFonts w:ascii="Arial" w:eastAsiaTheme="minorEastAsia" w:hAnsi="Arial" w:cs="Arial"/>
                <w:lang w:eastAsia="ja-JP"/>
              </w:rPr>
            </w:pPr>
          </w:p>
          <w:p w:rsidR="007E4FF7" w:rsidRDefault="007E4FF7" w:rsidP="00F81F1A">
            <w:pPr>
              <w:autoSpaceDE w:val="0"/>
              <w:autoSpaceDN w:val="0"/>
              <w:adjustRightInd w:val="0"/>
              <w:jc w:val="both"/>
              <w:rPr>
                <w:rFonts w:ascii="Arial" w:eastAsia="Times New Roman" w:hAnsi="Arial" w:cs="Arial"/>
                <w:bCs/>
                <w:color w:val="000000"/>
              </w:rPr>
            </w:pPr>
            <w:r w:rsidRPr="00DF4ED2">
              <w:rPr>
                <w:rFonts w:ascii="Arial" w:eastAsia="Times New Roman" w:hAnsi="Arial" w:cs="Arial"/>
                <w:b/>
                <w:bCs/>
                <w:color w:val="000000"/>
              </w:rPr>
              <w:t>Crawley</w:t>
            </w:r>
            <w:r w:rsidRPr="00DF4ED2">
              <w:rPr>
                <w:rFonts w:ascii="Arial" w:eastAsia="Times New Roman" w:hAnsi="Arial" w:cs="Arial"/>
                <w:bCs/>
                <w:color w:val="000000"/>
              </w:rPr>
              <w:t xml:space="preserve"> has a younger age structure and higher proportion of BAME population than the national average. 79% of those 65+ have at least one LTC compared with 28% of those under 65. Whilst deprivation is lower than the national average there is inequity in life expectancy. Over the next 20 years we expect a 54.5% increase in females and 89.7% increase in males over 75. If we do nothing, the effects of demography and new housing on non-elective bed days for over 75s for example, are predicted to</w:t>
            </w:r>
            <w:r>
              <w:rPr>
                <w:rFonts w:ascii="Arial" w:eastAsia="Times New Roman" w:hAnsi="Arial" w:cs="Arial"/>
                <w:bCs/>
                <w:color w:val="000000"/>
              </w:rPr>
              <w:t xml:space="preserve"> be an increase of 77% by 2035.</w:t>
            </w:r>
          </w:p>
          <w:p w:rsidR="007E4FF7" w:rsidRPr="00DF4ED2" w:rsidRDefault="007E4FF7" w:rsidP="00F81F1A">
            <w:pPr>
              <w:autoSpaceDE w:val="0"/>
              <w:autoSpaceDN w:val="0"/>
              <w:adjustRightInd w:val="0"/>
              <w:jc w:val="both"/>
              <w:rPr>
                <w:rFonts w:ascii="Arial" w:eastAsia="Times New Roman" w:hAnsi="Arial" w:cs="Arial"/>
                <w:bCs/>
                <w:color w:val="000000"/>
              </w:rPr>
            </w:pPr>
            <w:r w:rsidRPr="00DF4ED2">
              <w:rPr>
                <w:rFonts w:ascii="Arial" w:eastAsia="Times New Roman" w:hAnsi="Arial" w:cs="Arial"/>
                <w:bCs/>
                <w:color w:val="000000"/>
              </w:rPr>
              <w:t xml:space="preserve">There are significant housing developments planned in Horsham &amp; Mid-Sussex and Crawley. </w:t>
            </w:r>
            <w:r w:rsidRPr="00DF4ED2">
              <w:rPr>
                <w:rFonts w:ascii="Arial" w:eastAsia="Times New Roman" w:hAnsi="Arial" w:cs="Arial"/>
                <w:color w:val="000000"/>
              </w:rPr>
              <w:t xml:space="preserve">This will have a major impact on the service planning as older people are more likely to experience disability and long-term conditions and therefore have greater need for health and social care provision in the future.  </w:t>
            </w:r>
          </w:p>
          <w:p w:rsidR="007E4FF7" w:rsidRPr="00DF4ED2" w:rsidRDefault="007E4FF7" w:rsidP="00F81F1A">
            <w:pPr>
              <w:autoSpaceDE w:val="0"/>
              <w:autoSpaceDN w:val="0"/>
              <w:adjustRightInd w:val="0"/>
              <w:jc w:val="both"/>
              <w:rPr>
                <w:rFonts w:ascii="Arial" w:eastAsia="Times New Roman" w:hAnsi="Arial" w:cs="Arial"/>
                <w:b/>
                <w:bCs/>
                <w:color w:val="000000"/>
              </w:rPr>
            </w:pPr>
            <w:r w:rsidRPr="00DF4ED2">
              <w:rPr>
                <w:rFonts w:ascii="Arial" w:eastAsia="Times New Roman" w:hAnsi="Arial" w:cs="Arial"/>
                <w:color w:val="000000"/>
              </w:rPr>
              <w:t>By the year 2022 it is anticipated that the population living to the age of 85 in Crawley, Horsham and Mid-Sussex localities will be 2.5 times greater than the current number. The table below shows the population increase aged over 65 since 2001</w:t>
            </w:r>
          </w:p>
          <w:tbl>
            <w:tblPr>
              <w:tblStyle w:val="TableGrid"/>
              <w:tblW w:w="8011" w:type="dxa"/>
              <w:tblInd w:w="915" w:type="dxa"/>
              <w:tblLayout w:type="fixed"/>
              <w:tblLook w:val="04A0" w:firstRow="1" w:lastRow="0" w:firstColumn="1" w:lastColumn="0" w:noHBand="0" w:noVBand="1"/>
            </w:tblPr>
            <w:tblGrid>
              <w:gridCol w:w="1633"/>
              <w:gridCol w:w="1593"/>
              <w:gridCol w:w="1593"/>
              <w:gridCol w:w="1596"/>
              <w:gridCol w:w="1596"/>
            </w:tblGrid>
            <w:tr w:rsidR="007E4FF7" w:rsidRPr="00DF4ED2" w:rsidTr="00F81F1A">
              <w:tc>
                <w:tcPr>
                  <w:tcW w:w="1633" w:type="dxa"/>
                  <w:shd w:val="clear" w:color="auto" w:fill="82C9FF" w:themeFill="text2" w:themeFillTint="66"/>
                </w:tcPr>
                <w:p w:rsidR="007E4FF7" w:rsidRPr="00DF4ED2" w:rsidRDefault="007E4FF7" w:rsidP="00F81F1A">
                  <w:pPr>
                    <w:autoSpaceDE w:val="0"/>
                    <w:autoSpaceDN w:val="0"/>
                    <w:adjustRightInd w:val="0"/>
                    <w:rPr>
                      <w:rFonts w:ascii="Arial" w:hAnsi="Arial" w:cs="Arial"/>
                      <w:b/>
                      <w:color w:val="000000"/>
                      <w:sz w:val="22"/>
                      <w:szCs w:val="22"/>
                    </w:rPr>
                  </w:pPr>
                  <w:r w:rsidRPr="00DF4ED2">
                    <w:rPr>
                      <w:rFonts w:ascii="Arial" w:hAnsi="Arial" w:cs="Arial"/>
                      <w:b/>
                      <w:color w:val="000000"/>
                      <w:sz w:val="22"/>
                      <w:szCs w:val="22"/>
                    </w:rPr>
                    <w:t>Area</w:t>
                  </w:r>
                </w:p>
              </w:tc>
              <w:tc>
                <w:tcPr>
                  <w:tcW w:w="1593" w:type="dxa"/>
                  <w:shd w:val="clear" w:color="auto" w:fill="82C9FF" w:themeFill="text2" w:themeFillTint="66"/>
                </w:tcPr>
                <w:p w:rsidR="007E4FF7" w:rsidRPr="00DF4ED2" w:rsidRDefault="007E4FF7" w:rsidP="00F81F1A">
                  <w:pPr>
                    <w:autoSpaceDE w:val="0"/>
                    <w:autoSpaceDN w:val="0"/>
                    <w:adjustRightInd w:val="0"/>
                    <w:rPr>
                      <w:rFonts w:ascii="Arial" w:hAnsi="Arial" w:cs="Arial"/>
                      <w:b/>
                      <w:color w:val="000000"/>
                      <w:sz w:val="22"/>
                      <w:szCs w:val="22"/>
                    </w:rPr>
                  </w:pPr>
                  <w:r w:rsidRPr="00DF4ED2">
                    <w:rPr>
                      <w:rFonts w:ascii="Arial" w:hAnsi="Arial" w:cs="Arial"/>
                      <w:b/>
                      <w:color w:val="000000"/>
                      <w:sz w:val="22"/>
                      <w:szCs w:val="22"/>
                    </w:rPr>
                    <w:t>2001 Census</w:t>
                  </w:r>
                </w:p>
              </w:tc>
              <w:tc>
                <w:tcPr>
                  <w:tcW w:w="1593" w:type="dxa"/>
                  <w:shd w:val="clear" w:color="auto" w:fill="82C9FF" w:themeFill="text2" w:themeFillTint="66"/>
                </w:tcPr>
                <w:p w:rsidR="007E4FF7" w:rsidRPr="00DF4ED2" w:rsidRDefault="007E4FF7" w:rsidP="00F81F1A">
                  <w:pPr>
                    <w:autoSpaceDE w:val="0"/>
                    <w:autoSpaceDN w:val="0"/>
                    <w:adjustRightInd w:val="0"/>
                    <w:rPr>
                      <w:rFonts w:ascii="Arial" w:hAnsi="Arial" w:cs="Arial"/>
                      <w:b/>
                      <w:color w:val="000000"/>
                      <w:sz w:val="22"/>
                      <w:szCs w:val="22"/>
                    </w:rPr>
                  </w:pPr>
                  <w:r w:rsidRPr="00DF4ED2">
                    <w:rPr>
                      <w:rFonts w:ascii="Arial" w:hAnsi="Arial" w:cs="Arial"/>
                      <w:b/>
                      <w:color w:val="000000"/>
                      <w:sz w:val="22"/>
                      <w:szCs w:val="22"/>
                    </w:rPr>
                    <w:t>2011 Census</w:t>
                  </w:r>
                </w:p>
              </w:tc>
              <w:tc>
                <w:tcPr>
                  <w:tcW w:w="1596" w:type="dxa"/>
                  <w:shd w:val="clear" w:color="auto" w:fill="82C9FF" w:themeFill="text2" w:themeFillTint="66"/>
                </w:tcPr>
                <w:p w:rsidR="007E4FF7" w:rsidRPr="00DF4ED2" w:rsidRDefault="007E4FF7" w:rsidP="00F81F1A">
                  <w:pPr>
                    <w:autoSpaceDE w:val="0"/>
                    <w:autoSpaceDN w:val="0"/>
                    <w:adjustRightInd w:val="0"/>
                    <w:rPr>
                      <w:rFonts w:ascii="Arial" w:hAnsi="Arial" w:cs="Arial"/>
                      <w:b/>
                      <w:color w:val="000000"/>
                      <w:sz w:val="22"/>
                      <w:szCs w:val="22"/>
                    </w:rPr>
                  </w:pPr>
                  <w:r w:rsidRPr="00DF4ED2">
                    <w:rPr>
                      <w:rFonts w:ascii="Arial" w:hAnsi="Arial" w:cs="Arial"/>
                      <w:b/>
                      <w:color w:val="000000"/>
                      <w:sz w:val="22"/>
                      <w:szCs w:val="22"/>
                    </w:rPr>
                    <w:t>Change</w:t>
                  </w:r>
                </w:p>
              </w:tc>
              <w:tc>
                <w:tcPr>
                  <w:tcW w:w="1596" w:type="dxa"/>
                  <w:shd w:val="clear" w:color="auto" w:fill="82C9FF" w:themeFill="text2" w:themeFillTint="66"/>
                </w:tcPr>
                <w:p w:rsidR="007E4FF7" w:rsidRPr="00DF4ED2" w:rsidRDefault="007E4FF7" w:rsidP="00F81F1A">
                  <w:pPr>
                    <w:autoSpaceDE w:val="0"/>
                    <w:autoSpaceDN w:val="0"/>
                    <w:adjustRightInd w:val="0"/>
                    <w:rPr>
                      <w:rFonts w:ascii="Arial" w:hAnsi="Arial" w:cs="Arial"/>
                      <w:b/>
                      <w:color w:val="000000"/>
                      <w:sz w:val="22"/>
                      <w:szCs w:val="22"/>
                    </w:rPr>
                  </w:pPr>
                  <w:r w:rsidRPr="00DF4ED2">
                    <w:rPr>
                      <w:rFonts w:ascii="Arial" w:hAnsi="Arial" w:cs="Arial"/>
                      <w:b/>
                      <w:color w:val="000000"/>
                      <w:sz w:val="22"/>
                      <w:szCs w:val="22"/>
                    </w:rPr>
                    <w:t>% Change</w:t>
                  </w:r>
                </w:p>
              </w:tc>
            </w:tr>
            <w:tr w:rsidR="007E4FF7" w:rsidRPr="00DF4ED2" w:rsidTr="00F81F1A">
              <w:tc>
                <w:tcPr>
                  <w:tcW w:w="1633" w:type="dxa"/>
                </w:tcPr>
                <w:p w:rsidR="007E4FF7" w:rsidRPr="00DF4ED2" w:rsidRDefault="007E4FF7" w:rsidP="00F81F1A">
                  <w:pPr>
                    <w:autoSpaceDE w:val="0"/>
                    <w:autoSpaceDN w:val="0"/>
                    <w:adjustRightInd w:val="0"/>
                    <w:rPr>
                      <w:rFonts w:ascii="Arial" w:hAnsi="Arial" w:cs="Arial"/>
                      <w:b/>
                      <w:color w:val="000000"/>
                      <w:sz w:val="22"/>
                      <w:szCs w:val="22"/>
                    </w:rPr>
                  </w:pPr>
                  <w:r w:rsidRPr="00DF4ED2">
                    <w:rPr>
                      <w:rFonts w:ascii="Arial" w:hAnsi="Arial" w:cs="Arial"/>
                      <w:b/>
                      <w:color w:val="000000"/>
                      <w:sz w:val="22"/>
                      <w:szCs w:val="22"/>
                    </w:rPr>
                    <w:t>Horsham</w:t>
                  </w:r>
                </w:p>
              </w:tc>
              <w:tc>
                <w:tcPr>
                  <w:tcW w:w="1593" w:type="dxa"/>
                </w:tcPr>
                <w:p w:rsidR="007E4FF7" w:rsidRPr="00DF4ED2" w:rsidRDefault="007E4FF7" w:rsidP="00F81F1A">
                  <w:pPr>
                    <w:autoSpaceDE w:val="0"/>
                    <w:autoSpaceDN w:val="0"/>
                    <w:adjustRightInd w:val="0"/>
                    <w:rPr>
                      <w:rFonts w:ascii="Arial" w:hAnsi="Arial" w:cs="Arial"/>
                      <w:b/>
                      <w:color w:val="000000"/>
                      <w:sz w:val="22"/>
                      <w:szCs w:val="22"/>
                    </w:rPr>
                  </w:pPr>
                  <w:r w:rsidRPr="00DF4ED2">
                    <w:rPr>
                      <w:rFonts w:ascii="Arial" w:hAnsi="Arial" w:cs="Arial"/>
                      <w:b/>
                      <w:color w:val="000000"/>
                      <w:sz w:val="22"/>
                      <w:szCs w:val="22"/>
                    </w:rPr>
                    <w:t>20,600</w:t>
                  </w:r>
                </w:p>
              </w:tc>
              <w:tc>
                <w:tcPr>
                  <w:tcW w:w="1593" w:type="dxa"/>
                </w:tcPr>
                <w:p w:rsidR="007E4FF7" w:rsidRPr="00DF4ED2" w:rsidRDefault="007E4FF7" w:rsidP="00F81F1A">
                  <w:pPr>
                    <w:autoSpaceDE w:val="0"/>
                    <w:autoSpaceDN w:val="0"/>
                    <w:adjustRightInd w:val="0"/>
                    <w:rPr>
                      <w:rFonts w:ascii="Arial" w:hAnsi="Arial" w:cs="Arial"/>
                      <w:b/>
                      <w:color w:val="000000"/>
                      <w:sz w:val="22"/>
                      <w:szCs w:val="22"/>
                    </w:rPr>
                  </w:pPr>
                  <w:r w:rsidRPr="00DF4ED2">
                    <w:rPr>
                      <w:rFonts w:ascii="Arial" w:hAnsi="Arial" w:cs="Arial"/>
                      <w:b/>
                      <w:color w:val="000000"/>
                      <w:sz w:val="22"/>
                      <w:szCs w:val="22"/>
                    </w:rPr>
                    <w:t>25,600</w:t>
                  </w:r>
                </w:p>
              </w:tc>
              <w:tc>
                <w:tcPr>
                  <w:tcW w:w="1596" w:type="dxa"/>
                </w:tcPr>
                <w:p w:rsidR="007E4FF7" w:rsidRPr="00DF4ED2" w:rsidRDefault="007E4FF7" w:rsidP="00F81F1A">
                  <w:pPr>
                    <w:autoSpaceDE w:val="0"/>
                    <w:autoSpaceDN w:val="0"/>
                    <w:adjustRightInd w:val="0"/>
                    <w:rPr>
                      <w:rFonts w:ascii="Arial" w:hAnsi="Arial" w:cs="Arial"/>
                      <w:b/>
                      <w:color w:val="000000"/>
                      <w:sz w:val="22"/>
                      <w:szCs w:val="22"/>
                    </w:rPr>
                  </w:pPr>
                  <w:r w:rsidRPr="00DF4ED2">
                    <w:rPr>
                      <w:rFonts w:ascii="Arial" w:hAnsi="Arial" w:cs="Arial"/>
                      <w:b/>
                      <w:color w:val="000000"/>
                      <w:sz w:val="22"/>
                      <w:szCs w:val="22"/>
                    </w:rPr>
                    <w:t>5,000</w:t>
                  </w:r>
                </w:p>
              </w:tc>
              <w:tc>
                <w:tcPr>
                  <w:tcW w:w="1596" w:type="dxa"/>
                </w:tcPr>
                <w:p w:rsidR="007E4FF7" w:rsidRPr="00DF4ED2" w:rsidRDefault="007E4FF7" w:rsidP="00F81F1A">
                  <w:pPr>
                    <w:autoSpaceDE w:val="0"/>
                    <w:autoSpaceDN w:val="0"/>
                    <w:adjustRightInd w:val="0"/>
                    <w:rPr>
                      <w:rFonts w:ascii="Arial" w:hAnsi="Arial" w:cs="Arial"/>
                      <w:b/>
                      <w:color w:val="000000"/>
                      <w:sz w:val="22"/>
                      <w:szCs w:val="22"/>
                    </w:rPr>
                  </w:pPr>
                  <w:r w:rsidRPr="00DF4ED2">
                    <w:rPr>
                      <w:rFonts w:ascii="Arial" w:hAnsi="Arial" w:cs="Arial"/>
                      <w:b/>
                      <w:color w:val="000000"/>
                      <w:sz w:val="22"/>
                      <w:szCs w:val="22"/>
                    </w:rPr>
                    <w:t>24.3%</w:t>
                  </w:r>
                </w:p>
              </w:tc>
            </w:tr>
            <w:tr w:rsidR="007E4FF7" w:rsidRPr="00DF4ED2" w:rsidTr="00F81F1A">
              <w:tc>
                <w:tcPr>
                  <w:tcW w:w="1633" w:type="dxa"/>
                </w:tcPr>
                <w:p w:rsidR="007E4FF7" w:rsidRPr="00DF4ED2" w:rsidRDefault="007E4FF7" w:rsidP="00F81F1A">
                  <w:pPr>
                    <w:autoSpaceDE w:val="0"/>
                    <w:autoSpaceDN w:val="0"/>
                    <w:adjustRightInd w:val="0"/>
                    <w:rPr>
                      <w:rFonts w:ascii="Arial" w:hAnsi="Arial" w:cs="Arial"/>
                      <w:b/>
                      <w:color w:val="000000"/>
                      <w:sz w:val="22"/>
                      <w:szCs w:val="22"/>
                    </w:rPr>
                  </w:pPr>
                  <w:r w:rsidRPr="00DF4ED2">
                    <w:rPr>
                      <w:rFonts w:ascii="Arial" w:hAnsi="Arial" w:cs="Arial"/>
                      <w:b/>
                      <w:color w:val="000000"/>
                      <w:sz w:val="22"/>
                      <w:szCs w:val="22"/>
                    </w:rPr>
                    <w:t>Mid-Sussex</w:t>
                  </w:r>
                </w:p>
              </w:tc>
              <w:tc>
                <w:tcPr>
                  <w:tcW w:w="1593" w:type="dxa"/>
                </w:tcPr>
                <w:p w:rsidR="007E4FF7" w:rsidRPr="00DF4ED2" w:rsidRDefault="007E4FF7" w:rsidP="00F81F1A">
                  <w:pPr>
                    <w:autoSpaceDE w:val="0"/>
                    <w:autoSpaceDN w:val="0"/>
                    <w:adjustRightInd w:val="0"/>
                    <w:rPr>
                      <w:rFonts w:ascii="Arial" w:hAnsi="Arial" w:cs="Arial"/>
                      <w:b/>
                      <w:color w:val="000000"/>
                      <w:sz w:val="22"/>
                      <w:szCs w:val="22"/>
                    </w:rPr>
                  </w:pPr>
                  <w:r w:rsidRPr="00DF4ED2">
                    <w:rPr>
                      <w:rFonts w:ascii="Arial" w:hAnsi="Arial" w:cs="Arial"/>
                      <w:b/>
                      <w:color w:val="000000"/>
                      <w:sz w:val="22"/>
                      <w:szCs w:val="22"/>
                    </w:rPr>
                    <w:t>21,600</w:t>
                  </w:r>
                </w:p>
              </w:tc>
              <w:tc>
                <w:tcPr>
                  <w:tcW w:w="1593" w:type="dxa"/>
                </w:tcPr>
                <w:p w:rsidR="007E4FF7" w:rsidRPr="00DF4ED2" w:rsidRDefault="007E4FF7" w:rsidP="00F81F1A">
                  <w:pPr>
                    <w:autoSpaceDE w:val="0"/>
                    <w:autoSpaceDN w:val="0"/>
                    <w:adjustRightInd w:val="0"/>
                    <w:rPr>
                      <w:rFonts w:ascii="Arial" w:hAnsi="Arial" w:cs="Arial"/>
                      <w:b/>
                      <w:color w:val="000000"/>
                      <w:sz w:val="22"/>
                      <w:szCs w:val="22"/>
                    </w:rPr>
                  </w:pPr>
                  <w:r w:rsidRPr="00DF4ED2">
                    <w:rPr>
                      <w:rFonts w:ascii="Arial" w:hAnsi="Arial" w:cs="Arial"/>
                      <w:b/>
                      <w:color w:val="000000"/>
                      <w:sz w:val="22"/>
                      <w:szCs w:val="22"/>
                    </w:rPr>
                    <w:t>25,300</w:t>
                  </w:r>
                </w:p>
              </w:tc>
              <w:tc>
                <w:tcPr>
                  <w:tcW w:w="1596" w:type="dxa"/>
                </w:tcPr>
                <w:p w:rsidR="007E4FF7" w:rsidRPr="00DF4ED2" w:rsidRDefault="007E4FF7" w:rsidP="00F81F1A">
                  <w:pPr>
                    <w:autoSpaceDE w:val="0"/>
                    <w:autoSpaceDN w:val="0"/>
                    <w:adjustRightInd w:val="0"/>
                    <w:rPr>
                      <w:rFonts w:ascii="Arial" w:hAnsi="Arial" w:cs="Arial"/>
                      <w:b/>
                      <w:color w:val="000000"/>
                      <w:sz w:val="22"/>
                      <w:szCs w:val="22"/>
                    </w:rPr>
                  </w:pPr>
                  <w:r w:rsidRPr="00DF4ED2">
                    <w:rPr>
                      <w:rFonts w:ascii="Arial" w:hAnsi="Arial" w:cs="Arial"/>
                      <w:b/>
                      <w:color w:val="000000"/>
                      <w:sz w:val="22"/>
                      <w:szCs w:val="22"/>
                    </w:rPr>
                    <w:t>3,700</w:t>
                  </w:r>
                </w:p>
              </w:tc>
              <w:tc>
                <w:tcPr>
                  <w:tcW w:w="1596" w:type="dxa"/>
                </w:tcPr>
                <w:p w:rsidR="007E4FF7" w:rsidRPr="00DF4ED2" w:rsidRDefault="007E4FF7" w:rsidP="00F81F1A">
                  <w:pPr>
                    <w:autoSpaceDE w:val="0"/>
                    <w:autoSpaceDN w:val="0"/>
                    <w:adjustRightInd w:val="0"/>
                    <w:rPr>
                      <w:rFonts w:ascii="Arial" w:hAnsi="Arial" w:cs="Arial"/>
                      <w:b/>
                      <w:color w:val="000000"/>
                      <w:sz w:val="22"/>
                      <w:szCs w:val="22"/>
                    </w:rPr>
                  </w:pPr>
                  <w:r w:rsidRPr="00DF4ED2">
                    <w:rPr>
                      <w:rFonts w:ascii="Arial" w:hAnsi="Arial" w:cs="Arial"/>
                      <w:b/>
                      <w:color w:val="000000"/>
                      <w:sz w:val="22"/>
                      <w:szCs w:val="22"/>
                    </w:rPr>
                    <w:t>17.2%</w:t>
                  </w:r>
                </w:p>
              </w:tc>
            </w:tr>
            <w:tr w:rsidR="007E4FF7" w:rsidRPr="00DF4ED2" w:rsidTr="00F81F1A">
              <w:tc>
                <w:tcPr>
                  <w:tcW w:w="1633" w:type="dxa"/>
                </w:tcPr>
                <w:p w:rsidR="007E4FF7" w:rsidRPr="00DF4ED2" w:rsidRDefault="007E4FF7" w:rsidP="00F81F1A">
                  <w:pPr>
                    <w:autoSpaceDE w:val="0"/>
                    <w:autoSpaceDN w:val="0"/>
                    <w:adjustRightInd w:val="0"/>
                    <w:rPr>
                      <w:rFonts w:ascii="Arial" w:hAnsi="Arial" w:cs="Arial"/>
                      <w:b/>
                      <w:color w:val="000000"/>
                      <w:sz w:val="22"/>
                      <w:szCs w:val="22"/>
                    </w:rPr>
                  </w:pPr>
                  <w:r w:rsidRPr="00DF4ED2">
                    <w:rPr>
                      <w:rFonts w:ascii="Arial" w:hAnsi="Arial" w:cs="Arial"/>
                      <w:b/>
                      <w:color w:val="000000"/>
                      <w:sz w:val="22"/>
                      <w:szCs w:val="22"/>
                    </w:rPr>
                    <w:t>Crawley</w:t>
                  </w:r>
                </w:p>
              </w:tc>
              <w:tc>
                <w:tcPr>
                  <w:tcW w:w="1593" w:type="dxa"/>
                </w:tcPr>
                <w:p w:rsidR="007E4FF7" w:rsidRPr="00DF4ED2" w:rsidRDefault="007E4FF7" w:rsidP="00F81F1A">
                  <w:pPr>
                    <w:autoSpaceDE w:val="0"/>
                    <w:autoSpaceDN w:val="0"/>
                    <w:adjustRightInd w:val="0"/>
                    <w:rPr>
                      <w:rFonts w:ascii="Arial" w:hAnsi="Arial" w:cs="Arial"/>
                      <w:b/>
                      <w:color w:val="000000"/>
                      <w:sz w:val="22"/>
                      <w:szCs w:val="22"/>
                    </w:rPr>
                  </w:pPr>
                  <w:r w:rsidRPr="00DF4ED2">
                    <w:rPr>
                      <w:rFonts w:ascii="Arial" w:hAnsi="Arial" w:cs="Arial"/>
                      <w:b/>
                      <w:color w:val="000000"/>
                      <w:sz w:val="22"/>
                      <w:szCs w:val="22"/>
                    </w:rPr>
                    <w:t>14,600</w:t>
                  </w:r>
                </w:p>
              </w:tc>
              <w:tc>
                <w:tcPr>
                  <w:tcW w:w="1593" w:type="dxa"/>
                </w:tcPr>
                <w:p w:rsidR="007E4FF7" w:rsidRPr="00DF4ED2" w:rsidRDefault="007E4FF7" w:rsidP="00F81F1A">
                  <w:pPr>
                    <w:autoSpaceDE w:val="0"/>
                    <w:autoSpaceDN w:val="0"/>
                    <w:adjustRightInd w:val="0"/>
                    <w:rPr>
                      <w:rFonts w:ascii="Arial" w:hAnsi="Arial" w:cs="Arial"/>
                      <w:b/>
                      <w:color w:val="000000"/>
                      <w:sz w:val="22"/>
                      <w:szCs w:val="22"/>
                    </w:rPr>
                  </w:pPr>
                  <w:r w:rsidRPr="00DF4ED2">
                    <w:rPr>
                      <w:rFonts w:ascii="Arial" w:hAnsi="Arial" w:cs="Arial"/>
                      <w:b/>
                      <w:color w:val="000000"/>
                      <w:sz w:val="22"/>
                      <w:szCs w:val="22"/>
                    </w:rPr>
                    <w:t>13,500</w:t>
                  </w:r>
                </w:p>
              </w:tc>
              <w:tc>
                <w:tcPr>
                  <w:tcW w:w="1596" w:type="dxa"/>
                </w:tcPr>
                <w:p w:rsidR="007E4FF7" w:rsidRPr="00DF4ED2" w:rsidRDefault="007E4FF7" w:rsidP="00F81F1A">
                  <w:pPr>
                    <w:autoSpaceDE w:val="0"/>
                    <w:autoSpaceDN w:val="0"/>
                    <w:adjustRightInd w:val="0"/>
                    <w:rPr>
                      <w:rFonts w:ascii="Arial" w:hAnsi="Arial" w:cs="Arial"/>
                      <w:b/>
                      <w:color w:val="000000"/>
                      <w:sz w:val="22"/>
                      <w:szCs w:val="22"/>
                    </w:rPr>
                  </w:pPr>
                  <w:r w:rsidRPr="00DF4ED2">
                    <w:rPr>
                      <w:rFonts w:ascii="Arial" w:hAnsi="Arial" w:cs="Arial"/>
                      <w:b/>
                      <w:color w:val="000000"/>
                      <w:sz w:val="22"/>
                      <w:szCs w:val="22"/>
                    </w:rPr>
                    <w:t>-1,100</w:t>
                  </w:r>
                </w:p>
              </w:tc>
              <w:tc>
                <w:tcPr>
                  <w:tcW w:w="1596" w:type="dxa"/>
                </w:tcPr>
                <w:p w:rsidR="007E4FF7" w:rsidRPr="00DF4ED2" w:rsidRDefault="007E4FF7" w:rsidP="00F81F1A">
                  <w:pPr>
                    <w:autoSpaceDE w:val="0"/>
                    <w:autoSpaceDN w:val="0"/>
                    <w:adjustRightInd w:val="0"/>
                    <w:rPr>
                      <w:rFonts w:ascii="Arial" w:hAnsi="Arial" w:cs="Arial"/>
                      <w:b/>
                      <w:color w:val="000000"/>
                      <w:sz w:val="22"/>
                      <w:szCs w:val="22"/>
                    </w:rPr>
                  </w:pPr>
                  <w:r w:rsidRPr="00DF4ED2">
                    <w:rPr>
                      <w:rFonts w:ascii="Arial" w:hAnsi="Arial" w:cs="Arial"/>
                      <w:b/>
                      <w:color w:val="000000"/>
                      <w:sz w:val="22"/>
                      <w:szCs w:val="22"/>
                    </w:rPr>
                    <w:t>-7.5%</w:t>
                  </w:r>
                </w:p>
              </w:tc>
            </w:tr>
          </w:tbl>
          <w:p w:rsidR="007E4FF7" w:rsidRDefault="007E4FF7" w:rsidP="00F81F1A">
            <w:pPr>
              <w:autoSpaceDE w:val="0"/>
              <w:autoSpaceDN w:val="0"/>
              <w:adjustRightInd w:val="0"/>
              <w:rPr>
                <w:rFonts w:ascii="Arial" w:eastAsia="Times New Roman" w:hAnsi="Arial" w:cs="Arial"/>
                <w:color w:val="000000"/>
              </w:rPr>
            </w:pPr>
          </w:p>
          <w:p w:rsidR="007E4FF7" w:rsidRPr="00DF4ED2" w:rsidRDefault="007E4FF7" w:rsidP="00F81F1A">
            <w:pPr>
              <w:autoSpaceDE w:val="0"/>
              <w:autoSpaceDN w:val="0"/>
              <w:adjustRightInd w:val="0"/>
              <w:jc w:val="both"/>
              <w:rPr>
                <w:rFonts w:ascii="Arial" w:eastAsia="Times New Roman" w:hAnsi="Arial" w:cs="Arial"/>
                <w:b/>
                <w:bCs/>
                <w:color w:val="000000"/>
              </w:rPr>
            </w:pPr>
            <w:r w:rsidRPr="00DF4ED2">
              <w:rPr>
                <w:rFonts w:ascii="Arial" w:eastAsia="Times New Roman" w:hAnsi="Arial" w:cs="Arial"/>
                <w:color w:val="000000"/>
              </w:rPr>
              <w:t>The table below shows the population aged over 85 has increased significantly since 2001 and is predicted that the population will almost double by 2030</w:t>
            </w:r>
          </w:p>
          <w:tbl>
            <w:tblPr>
              <w:tblStyle w:val="TableGrid"/>
              <w:tblW w:w="0" w:type="auto"/>
              <w:tblInd w:w="802" w:type="dxa"/>
              <w:tblLayout w:type="fixed"/>
              <w:tblLook w:val="04A0" w:firstRow="1" w:lastRow="0" w:firstColumn="1" w:lastColumn="0" w:noHBand="0" w:noVBand="1"/>
            </w:tblPr>
            <w:tblGrid>
              <w:gridCol w:w="1652"/>
              <w:gridCol w:w="1616"/>
              <w:gridCol w:w="1616"/>
              <w:gridCol w:w="1620"/>
              <w:gridCol w:w="1620"/>
            </w:tblGrid>
            <w:tr w:rsidR="007E4FF7" w:rsidRPr="00DF4ED2" w:rsidTr="00F81F1A">
              <w:tc>
                <w:tcPr>
                  <w:tcW w:w="1652" w:type="dxa"/>
                  <w:shd w:val="clear" w:color="auto" w:fill="82C9FF" w:themeFill="text2" w:themeFillTint="66"/>
                </w:tcPr>
                <w:p w:rsidR="007E4FF7" w:rsidRPr="00DF4ED2" w:rsidRDefault="007E4FF7" w:rsidP="00F81F1A">
                  <w:pPr>
                    <w:autoSpaceDE w:val="0"/>
                    <w:autoSpaceDN w:val="0"/>
                    <w:adjustRightInd w:val="0"/>
                    <w:rPr>
                      <w:rFonts w:ascii="Arial" w:hAnsi="Arial" w:cs="Arial"/>
                      <w:b/>
                      <w:color w:val="000000"/>
                      <w:sz w:val="22"/>
                      <w:szCs w:val="22"/>
                    </w:rPr>
                  </w:pPr>
                  <w:r w:rsidRPr="00DF4ED2">
                    <w:rPr>
                      <w:rFonts w:ascii="Arial" w:hAnsi="Arial" w:cs="Arial"/>
                      <w:b/>
                      <w:color w:val="000000"/>
                      <w:sz w:val="22"/>
                      <w:szCs w:val="22"/>
                    </w:rPr>
                    <w:t>Area</w:t>
                  </w:r>
                </w:p>
              </w:tc>
              <w:tc>
                <w:tcPr>
                  <w:tcW w:w="1616" w:type="dxa"/>
                  <w:shd w:val="clear" w:color="auto" w:fill="82C9FF" w:themeFill="text2" w:themeFillTint="66"/>
                </w:tcPr>
                <w:p w:rsidR="007E4FF7" w:rsidRPr="00DF4ED2" w:rsidRDefault="007E4FF7" w:rsidP="00F81F1A">
                  <w:pPr>
                    <w:autoSpaceDE w:val="0"/>
                    <w:autoSpaceDN w:val="0"/>
                    <w:adjustRightInd w:val="0"/>
                    <w:rPr>
                      <w:rFonts w:ascii="Arial" w:hAnsi="Arial" w:cs="Arial"/>
                      <w:b/>
                      <w:color w:val="000000"/>
                      <w:sz w:val="22"/>
                      <w:szCs w:val="22"/>
                    </w:rPr>
                  </w:pPr>
                  <w:r w:rsidRPr="00DF4ED2">
                    <w:rPr>
                      <w:rFonts w:ascii="Arial" w:hAnsi="Arial" w:cs="Arial"/>
                      <w:b/>
                      <w:color w:val="000000"/>
                      <w:sz w:val="22"/>
                      <w:szCs w:val="22"/>
                    </w:rPr>
                    <w:t>2001 Census</w:t>
                  </w:r>
                </w:p>
              </w:tc>
              <w:tc>
                <w:tcPr>
                  <w:tcW w:w="1616" w:type="dxa"/>
                  <w:shd w:val="clear" w:color="auto" w:fill="82C9FF" w:themeFill="text2" w:themeFillTint="66"/>
                </w:tcPr>
                <w:p w:rsidR="007E4FF7" w:rsidRPr="00DF4ED2" w:rsidRDefault="007E4FF7" w:rsidP="00F81F1A">
                  <w:pPr>
                    <w:autoSpaceDE w:val="0"/>
                    <w:autoSpaceDN w:val="0"/>
                    <w:adjustRightInd w:val="0"/>
                    <w:rPr>
                      <w:rFonts w:ascii="Arial" w:hAnsi="Arial" w:cs="Arial"/>
                      <w:b/>
                      <w:color w:val="000000"/>
                      <w:sz w:val="22"/>
                      <w:szCs w:val="22"/>
                    </w:rPr>
                  </w:pPr>
                  <w:r w:rsidRPr="00DF4ED2">
                    <w:rPr>
                      <w:rFonts w:ascii="Arial" w:hAnsi="Arial" w:cs="Arial"/>
                      <w:b/>
                      <w:color w:val="000000"/>
                      <w:sz w:val="22"/>
                      <w:szCs w:val="22"/>
                    </w:rPr>
                    <w:t>2011 Census</w:t>
                  </w:r>
                </w:p>
              </w:tc>
              <w:tc>
                <w:tcPr>
                  <w:tcW w:w="1620" w:type="dxa"/>
                  <w:shd w:val="clear" w:color="auto" w:fill="82C9FF" w:themeFill="text2" w:themeFillTint="66"/>
                </w:tcPr>
                <w:p w:rsidR="007E4FF7" w:rsidRPr="00DF4ED2" w:rsidRDefault="007E4FF7" w:rsidP="00F81F1A">
                  <w:pPr>
                    <w:autoSpaceDE w:val="0"/>
                    <w:autoSpaceDN w:val="0"/>
                    <w:adjustRightInd w:val="0"/>
                    <w:rPr>
                      <w:rFonts w:ascii="Arial" w:hAnsi="Arial" w:cs="Arial"/>
                      <w:b/>
                      <w:color w:val="000000"/>
                      <w:sz w:val="22"/>
                      <w:szCs w:val="22"/>
                    </w:rPr>
                  </w:pPr>
                  <w:r w:rsidRPr="00DF4ED2">
                    <w:rPr>
                      <w:rFonts w:ascii="Arial" w:hAnsi="Arial" w:cs="Arial"/>
                      <w:b/>
                      <w:color w:val="000000"/>
                      <w:sz w:val="22"/>
                      <w:szCs w:val="22"/>
                    </w:rPr>
                    <w:t>Change</w:t>
                  </w:r>
                </w:p>
              </w:tc>
              <w:tc>
                <w:tcPr>
                  <w:tcW w:w="1620" w:type="dxa"/>
                  <w:shd w:val="clear" w:color="auto" w:fill="82C9FF" w:themeFill="text2" w:themeFillTint="66"/>
                </w:tcPr>
                <w:p w:rsidR="007E4FF7" w:rsidRPr="00DF4ED2" w:rsidRDefault="007E4FF7" w:rsidP="00F81F1A">
                  <w:pPr>
                    <w:autoSpaceDE w:val="0"/>
                    <w:autoSpaceDN w:val="0"/>
                    <w:adjustRightInd w:val="0"/>
                    <w:rPr>
                      <w:rFonts w:ascii="Arial" w:hAnsi="Arial" w:cs="Arial"/>
                      <w:b/>
                      <w:color w:val="000000"/>
                      <w:sz w:val="22"/>
                      <w:szCs w:val="22"/>
                    </w:rPr>
                  </w:pPr>
                  <w:r w:rsidRPr="00DF4ED2">
                    <w:rPr>
                      <w:rFonts w:ascii="Arial" w:hAnsi="Arial" w:cs="Arial"/>
                      <w:b/>
                      <w:color w:val="000000"/>
                      <w:sz w:val="22"/>
                      <w:szCs w:val="22"/>
                    </w:rPr>
                    <w:t>% Change</w:t>
                  </w:r>
                </w:p>
              </w:tc>
            </w:tr>
            <w:tr w:rsidR="007E4FF7" w:rsidRPr="00DF4ED2" w:rsidTr="00F81F1A">
              <w:tc>
                <w:tcPr>
                  <w:tcW w:w="1652" w:type="dxa"/>
                </w:tcPr>
                <w:p w:rsidR="007E4FF7" w:rsidRPr="00DF4ED2" w:rsidRDefault="007E4FF7" w:rsidP="00F81F1A">
                  <w:pPr>
                    <w:autoSpaceDE w:val="0"/>
                    <w:autoSpaceDN w:val="0"/>
                    <w:adjustRightInd w:val="0"/>
                    <w:rPr>
                      <w:rFonts w:ascii="Arial" w:hAnsi="Arial" w:cs="Arial"/>
                      <w:b/>
                      <w:color w:val="000000"/>
                      <w:sz w:val="22"/>
                      <w:szCs w:val="22"/>
                    </w:rPr>
                  </w:pPr>
                  <w:r w:rsidRPr="00DF4ED2">
                    <w:rPr>
                      <w:rFonts w:ascii="Arial" w:hAnsi="Arial" w:cs="Arial"/>
                      <w:b/>
                      <w:color w:val="000000"/>
                      <w:sz w:val="22"/>
                      <w:szCs w:val="22"/>
                    </w:rPr>
                    <w:t>Horsham</w:t>
                  </w:r>
                </w:p>
              </w:tc>
              <w:tc>
                <w:tcPr>
                  <w:tcW w:w="1616" w:type="dxa"/>
                </w:tcPr>
                <w:p w:rsidR="007E4FF7" w:rsidRPr="00DF4ED2" w:rsidRDefault="007E4FF7" w:rsidP="00F81F1A">
                  <w:pPr>
                    <w:autoSpaceDE w:val="0"/>
                    <w:autoSpaceDN w:val="0"/>
                    <w:adjustRightInd w:val="0"/>
                    <w:rPr>
                      <w:rFonts w:ascii="Arial" w:hAnsi="Arial" w:cs="Arial"/>
                      <w:b/>
                      <w:color w:val="000000"/>
                      <w:sz w:val="22"/>
                      <w:szCs w:val="22"/>
                    </w:rPr>
                  </w:pPr>
                  <w:r w:rsidRPr="00DF4ED2">
                    <w:rPr>
                      <w:rFonts w:ascii="Arial" w:hAnsi="Arial" w:cs="Arial"/>
                      <w:b/>
                      <w:color w:val="000000"/>
                      <w:sz w:val="22"/>
                      <w:szCs w:val="22"/>
                    </w:rPr>
                    <w:t>2,900</w:t>
                  </w:r>
                </w:p>
              </w:tc>
              <w:tc>
                <w:tcPr>
                  <w:tcW w:w="1616" w:type="dxa"/>
                </w:tcPr>
                <w:p w:rsidR="007E4FF7" w:rsidRPr="00DF4ED2" w:rsidRDefault="007E4FF7" w:rsidP="00F81F1A">
                  <w:pPr>
                    <w:autoSpaceDE w:val="0"/>
                    <w:autoSpaceDN w:val="0"/>
                    <w:adjustRightInd w:val="0"/>
                    <w:rPr>
                      <w:rFonts w:ascii="Arial" w:hAnsi="Arial" w:cs="Arial"/>
                      <w:b/>
                      <w:color w:val="000000"/>
                      <w:sz w:val="22"/>
                      <w:szCs w:val="22"/>
                    </w:rPr>
                  </w:pPr>
                  <w:r w:rsidRPr="00DF4ED2">
                    <w:rPr>
                      <w:rFonts w:ascii="Arial" w:hAnsi="Arial" w:cs="Arial"/>
                      <w:b/>
                      <w:color w:val="000000"/>
                      <w:sz w:val="22"/>
                      <w:szCs w:val="22"/>
                    </w:rPr>
                    <w:t>3,700</w:t>
                  </w:r>
                </w:p>
              </w:tc>
              <w:tc>
                <w:tcPr>
                  <w:tcW w:w="1620" w:type="dxa"/>
                </w:tcPr>
                <w:p w:rsidR="007E4FF7" w:rsidRPr="00DF4ED2" w:rsidRDefault="007E4FF7" w:rsidP="00F81F1A">
                  <w:pPr>
                    <w:autoSpaceDE w:val="0"/>
                    <w:autoSpaceDN w:val="0"/>
                    <w:adjustRightInd w:val="0"/>
                    <w:rPr>
                      <w:rFonts w:ascii="Arial" w:hAnsi="Arial" w:cs="Arial"/>
                      <w:b/>
                      <w:color w:val="000000"/>
                      <w:sz w:val="22"/>
                      <w:szCs w:val="22"/>
                    </w:rPr>
                  </w:pPr>
                  <w:r w:rsidRPr="00DF4ED2">
                    <w:rPr>
                      <w:rFonts w:ascii="Arial" w:hAnsi="Arial" w:cs="Arial"/>
                      <w:b/>
                      <w:color w:val="000000"/>
                      <w:sz w:val="22"/>
                      <w:szCs w:val="22"/>
                    </w:rPr>
                    <w:t>800</w:t>
                  </w:r>
                </w:p>
              </w:tc>
              <w:tc>
                <w:tcPr>
                  <w:tcW w:w="1620" w:type="dxa"/>
                </w:tcPr>
                <w:p w:rsidR="007E4FF7" w:rsidRPr="00DF4ED2" w:rsidRDefault="007E4FF7" w:rsidP="00F81F1A">
                  <w:pPr>
                    <w:autoSpaceDE w:val="0"/>
                    <w:autoSpaceDN w:val="0"/>
                    <w:adjustRightInd w:val="0"/>
                    <w:rPr>
                      <w:rFonts w:ascii="Arial" w:hAnsi="Arial" w:cs="Arial"/>
                      <w:b/>
                      <w:color w:val="000000"/>
                      <w:sz w:val="22"/>
                      <w:szCs w:val="22"/>
                    </w:rPr>
                  </w:pPr>
                  <w:r w:rsidRPr="00DF4ED2">
                    <w:rPr>
                      <w:rFonts w:ascii="Arial" w:hAnsi="Arial" w:cs="Arial"/>
                      <w:b/>
                      <w:color w:val="000000"/>
                      <w:sz w:val="22"/>
                      <w:szCs w:val="22"/>
                    </w:rPr>
                    <w:t>27.6%</w:t>
                  </w:r>
                </w:p>
              </w:tc>
            </w:tr>
            <w:tr w:rsidR="007E4FF7" w:rsidRPr="00DF4ED2" w:rsidTr="00F81F1A">
              <w:tc>
                <w:tcPr>
                  <w:tcW w:w="1652" w:type="dxa"/>
                </w:tcPr>
                <w:p w:rsidR="007E4FF7" w:rsidRPr="00DF4ED2" w:rsidRDefault="007E4FF7" w:rsidP="00F81F1A">
                  <w:pPr>
                    <w:autoSpaceDE w:val="0"/>
                    <w:autoSpaceDN w:val="0"/>
                    <w:adjustRightInd w:val="0"/>
                    <w:rPr>
                      <w:rFonts w:ascii="Arial" w:hAnsi="Arial" w:cs="Arial"/>
                      <w:b/>
                      <w:color w:val="000000"/>
                      <w:sz w:val="22"/>
                      <w:szCs w:val="22"/>
                    </w:rPr>
                  </w:pPr>
                  <w:r w:rsidRPr="00DF4ED2">
                    <w:rPr>
                      <w:rFonts w:ascii="Arial" w:hAnsi="Arial" w:cs="Arial"/>
                      <w:b/>
                      <w:color w:val="000000"/>
                      <w:sz w:val="22"/>
                      <w:szCs w:val="22"/>
                    </w:rPr>
                    <w:t>Mid-Sussex</w:t>
                  </w:r>
                </w:p>
              </w:tc>
              <w:tc>
                <w:tcPr>
                  <w:tcW w:w="1616" w:type="dxa"/>
                </w:tcPr>
                <w:p w:rsidR="007E4FF7" w:rsidRPr="00DF4ED2" w:rsidRDefault="007E4FF7" w:rsidP="00F81F1A">
                  <w:pPr>
                    <w:autoSpaceDE w:val="0"/>
                    <w:autoSpaceDN w:val="0"/>
                    <w:adjustRightInd w:val="0"/>
                    <w:rPr>
                      <w:rFonts w:ascii="Arial" w:hAnsi="Arial" w:cs="Arial"/>
                      <w:b/>
                      <w:color w:val="000000"/>
                      <w:sz w:val="22"/>
                      <w:szCs w:val="22"/>
                    </w:rPr>
                  </w:pPr>
                  <w:r w:rsidRPr="00DF4ED2">
                    <w:rPr>
                      <w:rFonts w:ascii="Arial" w:hAnsi="Arial" w:cs="Arial"/>
                      <w:b/>
                      <w:color w:val="000000"/>
                      <w:sz w:val="22"/>
                      <w:szCs w:val="22"/>
                    </w:rPr>
                    <w:t>3,100</w:t>
                  </w:r>
                </w:p>
              </w:tc>
              <w:tc>
                <w:tcPr>
                  <w:tcW w:w="1616" w:type="dxa"/>
                </w:tcPr>
                <w:p w:rsidR="007E4FF7" w:rsidRPr="00DF4ED2" w:rsidRDefault="007E4FF7" w:rsidP="00F81F1A">
                  <w:pPr>
                    <w:autoSpaceDE w:val="0"/>
                    <w:autoSpaceDN w:val="0"/>
                    <w:adjustRightInd w:val="0"/>
                    <w:rPr>
                      <w:rFonts w:ascii="Arial" w:hAnsi="Arial" w:cs="Arial"/>
                      <w:b/>
                      <w:color w:val="000000"/>
                      <w:sz w:val="22"/>
                      <w:szCs w:val="22"/>
                    </w:rPr>
                  </w:pPr>
                  <w:r w:rsidRPr="00DF4ED2">
                    <w:rPr>
                      <w:rFonts w:ascii="Arial" w:hAnsi="Arial" w:cs="Arial"/>
                      <w:b/>
                      <w:color w:val="000000"/>
                      <w:sz w:val="22"/>
                      <w:szCs w:val="22"/>
                    </w:rPr>
                    <w:t>3,900</w:t>
                  </w:r>
                </w:p>
              </w:tc>
              <w:tc>
                <w:tcPr>
                  <w:tcW w:w="1620" w:type="dxa"/>
                </w:tcPr>
                <w:p w:rsidR="007E4FF7" w:rsidRPr="00DF4ED2" w:rsidRDefault="007E4FF7" w:rsidP="00F81F1A">
                  <w:pPr>
                    <w:autoSpaceDE w:val="0"/>
                    <w:autoSpaceDN w:val="0"/>
                    <w:adjustRightInd w:val="0"/>
                    <w:rPr>
                      <w:rFonts w:ascii="Arial" w:hAnsi="Arial" w:cs="Arial"/>
                      <w:b/>
                      <w:color w:val="000000"/>
                      <w:sz w:val="22"/>
                      <w:szCs w:val="22"/>
                    </w:rPr>
                  </w:pPr>
                  <w:r w:rsidRPr="00DF4ED2">
                    <w:rPr>
                      <w:rFonts w:ascii="Arial" w:hAnsi="Arial" w:cs="Arial"/>
                      <w:b/>
                      <w:color w:val="000000"/>
                      <w:sz w:val="22"/>
                      <w:szCs w:val="22"/>
                    </w:rPr>
                    <w:t>800</w:t>
                  </w:r>
                </w:p>
              </w:tc>
              <w:tc>
                <w:tcPr>
                  <w:tcW w:w="1620" w:type="dxa"/>
                </w:tcPr>
                <w:p w:rsidR="007E4FF7" w:rsidRPr="00DF4ED2" w:rsidRDefault="007E4FF7" w:rsidP="00F81F1A">
                  <w:pPr>
                    <w:autoSpaceDE w:val="0"/>
                    <w:autoSpaceDN w:val="0"/>
                    <w:adjustRightInd w:val="0"/>
                    <w:rPr>
                      <w:rFonts w:ascii="Arial" w:hAnsi="Arial" w:cs="Arial"/>
                      <w:b/>
                      <w:color w:val="000000"/>
                      <w:sz w:val="22"/>
                      <w:szCs w:val="22"/>
                    </w:rPr>
                  </w:pPr>
                  <w:r w:rsidRPr="00DF4ED2">
                    <w:rPr>
                      <w:rFonts w:ascii="Arial" w:hAnsi="Arial" w:cs="Arial"/>
                      <w:b/>
                      <w:color w:val="000000"/>
                      <w:sz w:val="22"/>
                      <w:szCs w:val="22"/>
                    </w:rPr>
                    <w:t>25.8%</w:t>
                  </w:r>
                </w:p>
              </w:tc>
            </w:tr>
            <w:tr w:rsidR="007E4FF7" w:rsidRPr="00DF4ED2" w:rsidTr="00F81F1A">
              <w:tc>
                <w:tcPr>
                  <w:tcW w:w="1652" w:type="dxa"/>
                </w:tcPr>
                <w:p w:rsidR="007E4FF7" w:rsidRPr="00DF4ED2" w:rsidRDefault="007E4FF7" w:rsidP="00F81F1A">
                  <w:pPr>
                    <w:autoSpaceDE w:val="0"/>
                    <w:autoSpaceDN w:val="0"/>
                    <w:adjustRightInd w:val="0"/>
                    <w:rPr>
                      <w:rFonts w:ascii="Arial" w:hAnsi="Arial" w:cs="Arial"/>
                      <w:b/>
                      <w:color w:val="000000"/>
                      <w:sz w:val="22"/>
                      <w:szCs w:val="22"/>
                    </w:rPr>
                  </w:pPr>
                  <w:r w:rsidRPr="00DF4ED2">
                    <w:rPr>
                      <w:rFonts w:ascii="Arial" w:hAnsi="Arial" w:cs="Arial"/>
                      <w:b/>
                      <w:color w:val="000000"/>
                      <w:sz w:val="22"/>
                      <w:szCs w:val="22"/>
                    </w:rPr>
                    <w:t>Crawley</w:t>
                  </w:r>
                </w:p>
              </w:tc>
              <w:tc>
                <w:tcPr>
                  <w:tcW w:w="1616" w:type="dxa"/>
                </w:tcPr>
                <w:p w:rsidR="007E4FF7" w:rsidRPr="00DF4ED2" w:rsidRDefault="007E4FF7" w:rsidP="00F81F1A">
                  <w:pPr>
                    <w:autoSpaceDE w:val="0"/>
                    <w:autoSpaceDN w:val="0"/>
                    <w:adjustRightInd w:val="0"/>
                    <w:rPr>
                      <w:rFonts w:ascii="Arial" w:hAnsi="Arial" w:cs="Arial"/>
                      <w:b/>
                      <w:color w:val="000000"/>
                      <w:sz w:val="22"/>
                      <w:szCs w:val="22"/>
                    </w:rPr>
                  </w:pPr>
                  <w:r w:rsidRPr="00DF4ED2">
                    <w:rPr>
                      <w:rFonts w:ascii="Arial" w:hAnsi="Arial" w:cs="Arial"/>
                      <w:b/>
                      <w:color w:val="000000"/>
                      <w:sz w:val="22"/>
                      <w:szCs w:val="22"/>
                    </w:rPr>
                    <w:t>1,400</w:t>
                  </w:r>
                </w:p>
              </w:tc>
              <w:tc>
                <w:tcPr>
                  <w:tcW w:w="1616" w:type="dxa"/>
                </w:tcPr>
                <w:p w:rsidR="007E4FF7" w:rsidRPr="00DF4ED2" w:rsidRDefault="007E4FF7" w:rsidP="00F81F1A">
                  <w:pPr>
                    <w:autoSpaceDE w:val="0"/>
                    <w:autoSpaceDN w:val="0"/>
                    <w:adjustRightInd w:val="0"/>
                    <w:rPr>
                      <w:rFonts w:ascii="Arial" w:hAnsi="Arial" w:cs="Arial"/>
                      <w:b/>
                      <w:color w:val="000000"/>
                      <w:sz w:val="22"/>
                      <w:szCs w:val="22"/>
                    </w:rPr>
                  </w:pPr>
                  <w:r w:rsidRPr="00DF4ED2">
                    <w:rPr>
                      <w:rFonts w:ascii="Arial" w:hAnsi="Arial" w:cs="Arial"/>
                      <w:b/>
                      <w:color w:val="000000"/>
                      <w:sz w:val="22"/>
                      <w:szCs w:val="22"/>
                    </w:rPr>
                    <w:t>2,000</w:t>
                  </w:r>
                </w:p>
              </w:tc>
              <w:tc>
                <w:tcPr>
                  <w:tcW w:w="1620" w:type="dxa"/>
                </w:tcPr>
                <w:p w:rsidR="007E4FF7" w:rsidRPr="00DF4ED2" w:rsidRDefault="007E4FF7" w:rsidP="00F81F1A">
                  <w:pPr>
                    <w:autoSpaceDE w:val="0"/>
                    <w:autoSpaceDN w:val="0"/>
                    <w:adjustRightInd w:val="0"/>
                    <w:rPr>
                      <w:rFonts w:ascii="Arial" w:hAnsi="Arial" w:cs="Arial"/>
                      <w:b/>
                      <w:color w:val="000000"/>
                      <w:sz w:val="22"/>
                      <w:szCs w:val="22"/>
                    </w:rPr>
                  </w:pPr>
                  <w:r w:rsidRPr="00DF4ED2">
                    <w:rPr>
                      <w:rFonts w:ascii="Arial" w:hAnsi="Arial" w:cs="Arial"/>
                      <w:b/>
                      <w:color w:val="000000"/>
                      <w:sz w:val="22"/>
                      <w:szCs w:val="22"/>
                    </w:rPr>
                    <w:t>600</w:t>
                  </w:r>
                </w:p>
              </w:tc>
              <w:tc>
                <w:tcPr>
                  <w:tcW w:w="1620" w:type="dxa"/>
                </w:tcPr>
                <w:p w:rsidR="007E4FF7" w:rsidRPr="00DF4ED2" w:rsidRDefault="007E4FF7" w:rsidP="00F81F1A">
                  <w:pPr>
                    <w:autoSpaceDE w:val="0"/>
                    <w:autoSpaceDN w:val="0"/>
                    <w:adjustRightInd w:val="0"/>
                    <w:rPr>
                      <w:rFonts w:ascii="Arial" w:hAnsi="Arial" w:cs="Arial"/>
                      <w:b/>
                      <w:color w:val="000000"/>
                      <w:sz w:val="22"/>
                      <w:szCs w:val="22"/>
                    </w:rPr>
                  </w:pPr>
                  <w:r w:rsidRPr="00DF4ED2">
                    <w:rPr>
                      <w:rFonts w:ascii="Arial" w:hAnsi="Arial" w:cs="Arial"/>
                      <w:b/>
                      <w:color w:val="000000"/>
                      <w:sz w:val="22"/>
                      <w:szCs w:val="22"/>
                    </w:rPr>
                    <w:t>42.9%</w:t>
                  </w:r>
                </w:p>
              </w:tc>
            </w:tr>
          </w:tbl>
          <w:p w:rsidR="007E4FF7" w:rsidRDefault="007E4FF7" w:rsidP="00F81F1A">
            <w:pPr>
              <w:spacing w:after="0"/>
              <w:jc w:val="both"/>
              <w:rPr>
                <w:rFonts w:ascii="Arial" w:eastAsiaTheme="minorEastAsia" w:hAnsi="Arial" w:cs="Arial"/>
                <w:lang w:eastAsia="ja-JP"/>
              </w:rPr>
            </w:pPr>
          </w:p>
          <w:p w:rsidR="007E4FF7" w:rsidRPr="00291AD6" w:rsidRDefault="007E4FF7" w:rsidP="00F81F1A">
            <w:pPr>
              <w:spacing w:after="0"/>
              <w:jc w:val="both"/>
              <w:rPr>
                <w:rFonts w:ascii="Arial" w:eastAsiaTheme="minorEastAsia" w:hAnsi="Arial" w:cs="Arial"/>
                <w:sz w:val="20"/>
                <w:szCs w:val="20"/>
                <w:lang w:eastAsia="ja-JP"/>
              </w:rPr>
            </w:pPr>
            <w:r w:rsidRPr="00291AD6">
              <w:rPr>
                <w:rFonts w:ascii="Arial" w:eastAsiaTheme="minorEastAsia" w:hAnsi="Arial" w:cs="Arial"/>
                <w:lang w:eastAsia="ja-JP"/>
              </w:rPr>
              <w:t xml:space="preserve">Whilst people are living longer, healthy life expectancy is not increasing proportionately and we are facing </w:t>
            </w:r>
            <w:r>
              <w:rPr>
                <w:rFonts w:ascii="Arial" w:eastAsiaTheme="minorEastAsia" w:hAnsi="Arial" w:cs="Arial"/>
                <w:lang w:eastAsia="ja-JP"/>
              </w:rPr>
              <w:t>a developing</w:t>
            </w:r>
            <w:r w:rsidRPr="00291AD6">
              <w:rPr>
                <w:rFonts w:ascii="Arial" w:eastAsiaTheme="minorEastAsia" w:hAnsi="Arial" w:cs="Arial"/>
                <w:lang w:eastAsia="ja-JP"/>
              </w:rPr>
              <w:t xml:space="preserve"> burden of avoidable illness from unhealthy lifestyles – the cost of meeting this demand is rising more quickly than we can afford. At the same time</w:t>
            </w:r>
            <w:r>
              <w:rPr>
                <w:rFonts w:ascii="Arial" w:eastAsiaTheme="minorEastAsia" w:hAnsi="Arial" w:cs="Arial"/>
                <w:lang w:eastAsia="ja-JP"/>
              </w:rPr>
              <w:t>,</w:t>
            </w:r>
            <w:r w:rsidRPr="00291AD6">
              <w:rPr>
                <w:rFonts w:ascii="Arial" w:eastAsiaTheme="minorEastAsia" w:hAnsi="Arial" w:cs="Arial"/>
                <w:lang w:eastAsia="ja-JP"/>
              </w:rPr>
              <w:t xml:space="preserve"> locally</w:t>
            </w:r>
            <w:r>
              <w:rPr>
                <w:rFonts w:ascii="Arial" w:eastAsiaTheme="minorEastAsia" w:hAnsi="Arial" w:cs="Arial"/>
                <w:lang w:eastAsia="ja-JP"/>
              </w:rPr>
              <w:t>,</w:t>
            </w:r>
            <w:r w:rsidRPr="00291AD6">
              <w:rPr>
                <w:rFonts w:ascii="Arial" w:eastAsiaTheme="minorEastAsia" w:hAnsi="Arial" w:cs="Arial"/>
                <w:lang w:eastAsia="ja-JP"/>
              </w:rPr>
              <w:t xml:space="preserve"> general practices and community</w:t>
            </w:r>
            <w:r>
              <w:rPr>
                <w:rFonts w:ascii="Arial" w:eastAsiaTheme="minorEastAsia" w:hAnsi="Arial" w:cs="Arial"/>
                <w:lang w:eastAsia="ja-JP"/>
              </w:rPr>
              <w:t>-</w:t>
            </w:r>
            <w:r w:rsidRPr="00291AD6">
              <w:rPr>
                <w:rFonts w:ascii="Arial" w:eastAsiaTheme="minorEastAsia" w:hAnsi="Arial" w:cs="Arial"/>
                <w:lang w:eastAsia="ja-JP"/>
              </w:rPr>
              <w:t xml:space="preserve">based services are increasingly struggling to meet the current demands, with </w:t>
            </w:r>
            <w:r>
              <w:rPr>
                <w:rFonts w:ascii="Arial" w:eastAsiaTheme="minorEastAsia" w:hAnsi="Arial" w:cs="Arial"/>
                <w:lang w:eastAsia="ja-JP"/>
              </w:rPr>
              <w:t>greater</w:t>
            </w:r>
            <w:r w:rsidRPr="00291AD6">
              <w:rPr>
                <w:rFonts w:ascii="Arial" w:eastAsiaTheme="minorEastAsia" w:hAnsi="Arial" w:cs="Arial"/>
                <w:lang w:eastAsia="ja-JP"/>
              </w:rPr>
              <w:t xml:space="preserve"> pressure from high level</w:t>
            </w:r>
            <w:r>
              <w:rPr>
                <w:rFonts w:ascii="Arial" w:eastAsiaTheme="minorEastAsia" w:hAnsi="Arial" w:cs="Arial"/>
                <w:lang w:eastAsia="ja-JP"/>
              </w:rPr>
              <w:t>s</w:t>
            </w:r>
            <w:r w:rsidRPr="00291AD6">
              <w:rPr>
                <w:rFonts w:ascii="Arial" w:eastAsiaTheme="minorEastAsia" w:hAnsi="Arial" w:cs="Arial"/>
                <w:lang w:eastAsia="ja-JP"/>
              </w:rPr>
              <w:t xml:space="preserve"> of </w:t>
            </w:r>
            <w:r>
              <w:rPr>
                <w:rFonts w:ascii="Arial" w:eastAsiaTheme="minorEastAsia" w:hAnsi="Arial" w:cs="Arial"/>
                <w:lang w:eastAsia="ja-JP"/>
              </w:rPr>
              <w:t xml:space="preserve">staffing </w:t>
            </w:r>
            <w:r w:rsidRPr="00291AD6">
              <w:rPr>
                <w:rFonts w:ascii="Arial" w:eastAsiaTheme="minorEastAsia" w:hAnsi="Arial" w:cs="Arial"/>
                <w:lang w:eastAsia="ja-JP"/>
              </w:rPr>
              <w:t>vacancies that are difficult to recruit to</w:t>
            </w:r>
            <w:r>
              <w:rPr>
                <w:rFonts w:ascii="Arial" w:eastAsiaTheme="minorEastAsia" w:hAnsi="Arial" w:cs="Arial"/>
                <w:lang w:eastAsia="ja-JP"/>
              </w:rPr>
              <w:t>,</w:t>
            </w:r>
            <w:r w:rsidRPr="00291AD6">
              <w:rPr>
                <w:rFonts w:ascii="Arial" w:eastAsiaTheme="minorEastAsia" w:hAnsi="Arial" w:cs="Arial"/>
                <w:lang w:eastAsia="ja-JP"/>
              </w:rPr>
              <w:t xml:space="preserve"> and increasing workload due to </w:t>
            </w:r>
            <w:r>
              <w:rPr>
                <w:rFonts w:ascii="Arial" w:eastAsiaTheme="minorEastAsia" w:hAnsi="Arial" w:cs="Arial"/>
                <w:lang w:eastAsia="ja-JP"/>
              </w:rPr>
              <w:t>patients with ever more</w:t>
            </w:r>
            <w:r w:rsidRPr="00291AD6">
              <w:rPr>
                <w:rFonts w:ascii="Arial" w:eastAsiaTheme="minorEastAsia" w:hAnsi="Arial" w:cs="Arial"/>
                <w:lang w:eastAsia="ja-JP"/>
              </w:rPr>
              <w:t xml:space="preserve"> complex </w:t>
            </w:r>
            <w:r>
              <w:rPr>
                <w:rFonts w:ascii="Arial" w:eastAsiaTheme="minorEastAsia" w:hAnsi="Arial" w:cs="Arial"/>
                <w:lang w:eastAsia="ja-JP"/>
              </w:rPr>
              <w:t>needs</w:t>
            </w:r>
            <w:r w:rsidRPr="00291AD6">
              <w:rPr>
                <w:rFonts w:ascii="Arial" w:eastAsiaTheme="minorEastAsia" w:hAnsi="Arial" w:cs="Arial"/>
                <w:lang w:eastAsia="ja-JP"/>
              </w:rPr>
              <w:t xml:space="preserve">.  It is clear that we cannot continue to deliver services in the way we always have.  The CCGs </w:t>
            </w:r>
            <w:r>
              <w:rPr>
                <w:rFonts w:ascii="Arial" w:eastAsiaTheme="minorEastAsia" w:hAnsi="Arial" w:cs="Arial"/>
                <w:lang w:eastAsia="ja-JP"/>
              </w:rPr>
              <w:t>intend</w:t>
            </w:r>
            <w:r w:rsidRPr="00291AD6">
              <w:rPr>
                <w:rFonts w:ascii="Arial" w:eastAsiaTheme="minorEastAsia" w:hAnsi="Arial" w:cs="Arial"/>
                <w:lang w:eastAsia="ja-JP"/>
              </w:rPr>
              <w:t xml:space="preserve"> to commission a new model of care which addresses the three gaps set out in the </w:t>
            </w:r>
            <w:r>
              <w:rPr>
                <w:rFonts w:ascii="Arial" w:eastAsiaTheme="minorEastAsia" w:hAnsi="Arial" w:cs="Arial"/>
                <w:lang w:eastAsia="ja-JP"/>
              </w:rPr>
              <w:t>Five Year</w:t>
            </w:r>
            <w:r w:rsidRPr="008824CB">
              <w:rPr>
                <w:rFonts w:ascii="Arial" w:eastAsiaTheme="minorEastAsia" w:hAnsi="Arial" w:cs="Arial"/>
                <w:lang w:eastAsia="ja-JP"/>
              </w:rPr>
              <w:t xml:space="preserve"> Forward View</w:t>
            </w:r>
            <w:r w:rsidRPr="00291AD6">
              <w:rPr>
                <w:rFonts w:ascii="Arial" w:eastAsiaTheme="minorEastAsia" w:hAnsi="Arial" w:cs="Arial"/>
                <w:lang w:eastAsia="ja-JP"/>
              </w:rPr>
              <w:t xml:space="preserve"> and delivers on the triple aim – improving the health of the population; enhancing the patient care experience; and reducing per capita cost of care</w:t>
            </w:r>
            <w:r>
              <w:rPr>
                <w:rFonts w:ascii="Arial" w:eastAsiaTheme="minorEastAsia" w:hAnsi="Arial" w:cs="Arial"/>
                <w:lang w:eastAsia="ja-JP"/>
              </w:rPr>
              <w:t>.</w:t>
            </w:r>
          </w:p>
          <w:p w:rsidR="007E4FF7" w:rsidRDefault="007E4FF7" w:rsidP="00F81F1A">
            <w:pPr>
              <w:spacing w:after="0"/>
              <w:jc w:val="both"/>
              <w:rPr>
                <w:rFonts w:ascii="Arial" w:eastAsia="MS Mincho" w:hAnsi="Arial" w:cs="Arial"/>
                <w:b/>
                <w:lang w:eastAsia="ja-JP"/>
              </w:rPr>
            </w:pPr>
          </w:p>
          <w:p w:rsidR="00B51E90" w:rsidRDefault="00B51E90" w:rsidP="00F81F1A">
            <w:pPr>
              <w:spacing w:after="0"/>
              <w:jc w:val="both"/>
              <w:rPr>
                <w:rFonts w:ascii="Arial" w:eastAsia="MS Mincho" w:hAnsi="Arial" w:cs="Arial"/>
                <w:b/>
                <w:lang w:eastAsia="ja-JP"/>
              </w:rPr>
            </w:pPr>
          </w:p>
          <w:p w:rsidR="00B51E90" w:rsidRDefault="00B51E90" w:rsidP="00F81F1A">
            <w:pPr>
              <w:spacing w:after="0"/>
              <w:jc w:val="both"/>
              <w:rPr>
                <w:rFonts w:ascii="Arial" w:eastAsia="MS Mincho" w:hAnsi="Arial" w:cs="Arial"/>
                <w:b/>
                <w:lang w:eastAsia="ja-JP"/>
              </w:rPr>
            </w:pPr>
          </w:p>
          <w:p w:rsidR="00B51E90" w:rsidRDefault="00B51E90" w:rsidP="00F81F1A">
            <w:pPr>
              <w:spacing w:after="0"/>
              <w:jc w:val="both"/>
              <w:rPr>
                <w:rFonts w:ascii="Arial" w:eastAsia="MS Mincho" w:hAnsi="Arial" w:cs="Arial"/>
                <w:b/>
                <w:lang w:eastAsia="ja-JP"/>
              </w:rPr>
            </w:pPr>
          </w:p>
          <w:p w:rsidR="00B51E90" w:rsidRDefault="00B51E90" w:rsidP="00F81F1A">
            <w:pPr>
              <w:spacing w:after="0"/>
              <w:jc w:val="both"/>
              <w:rPr>
                <w:rFonts w:ascii="Arial" w:eastAsia="MS Mincho" w:hAnsi="Arial" w:cs="Arial"/>
                <w:b/>
                <w:lang w:eastAsia="ja-JP"/>
              </w:rPr>
            </w:pPr>
          </w:p>
          <w:p w:rsidR="00B51E90" w:rsidRDefault="00B51E90" w:rsidP="00F81F1A">
            <w:pPr>
              <w:spacing w:after="0"/>
              <w:jc w:val="both"/>
              <w:rPr>
                <w:rFonts w:ascii="Arial" w:eastAsia="MS Mincho" w:hAnsi="Arial" w:cs="Arial"/>
                <w:b/>
                <w:lang w:eastAsia="ja-JP"/>
              </w:rPr>
            </w:pPr>
          </w:p>
          <w:p w:rsidR="007E4FF7" w:rsidRPr="00373CBA" w:rsidRDefault="007E4FF7" w:rsidP="003C5534">
            <w:pPr>
              <w:pStyle w:val="ListParagraph"/>
              <w:numPr>
                <w:ilvl w:val="1"/>
                <w:numId w:val="3"/>
              </w:numPr>
              <w:spacing w:line="276" w:lineRule="auto"/>
              <w:rPr>
                <w:rFonts w:ascii="Arial" w:eastAsia="MS Mincho" w:hAnsi="Arial" w:cs="Arial"/>
                <w:b/>
                <w:lang w:val="en-US" w:eastAsia="ja-JP"/>
              </w:rPr>
            </w:pPr>
            <w:r w:rsidRPr="00373CBA">
              <w:rPr>
                <w:rFonts w:ascii="Arial" w:eastAsia="MS Mincho" w:hAnsi="Arial" w:cs="Arial"/>
                <w:b/>
                <w:lang w:val="en-US" w:eastAsia="ja-JP"/>
              </w:rPr>
              <w:lastRenderedPageBreak/>
              <w:t>Strategic vision:</w:t>
            </w:r>
          </w:p>
          <w:p w:rsidR="007E4FF7" w:rsidRDefault="007E4FF7" w:rsidP="00F81F1A">
            <w:pPr>
              <w:jc w:val="both"/>
              <w:rPr>
                <w:rFonts w:ascii="Arial" w:eastAsia="MS Mincho" w:hAnsi="Arial" w:cs="Arial"/>
                <w:lang w:eastAsia="ja-JP"/>
              </w:rPr>
            </w:pPr>
            <w:r w:rsidRPr="006032D2">
              <w:rPr>
                <w:rFonts w:ascii="Arial" w:eastAsia="MS Mincho" w:hAnsi="Arial" w:cs="Arial"/>
                <w:lang w:eastAsia="ja-JP"/>
              </w:rPr>
              <w:t>As CCGs we want to invest to develop a system of healthcare for our local population that is less reactive and less hospital bed-based. It will deliver a great start in life and continue to promote people’s wellbeing, their ability to stay healthy, to self-care and be cared for at home.</w:t>
            </w:r>
            <w:r>
              <w:rPr>
                <w:rFonts w:ascii="Arial" w:eastAsia="MS Mincho" w:hAnsi="Arial" w:cs="Arial"/>
                <w:lang w:eastAsia="ja-JP"/>
              </w:rPr>
              <w:t xml:space="preserve">  Primary and community care services are the first point of contact with the NHS for most people; to this end we see primary care as the system leaders within this vision, firmly at the centre of a proactive, locally delivered, integrated service, providing more accessible care and services closer to patients’ homes.  </w:t>
            </w:r>
          </w:p>
          <w:p w:rsidR="007E4FF7" w:rsidRPr="00723287" w:rsidRDefault="007E4FF7" w:rsidP="00F81F1A">
            <w:pPr>
              <w:jc w:val="both"/>
              <w:rPr>
                <w:rFonts w:ascii="Arial" w:eastAsia="MS Mincho" w:hAnsi="Arial" w:cs="Arial"/>
                <w:lang w:eastAsia="ja-JP"/>
              </w:rPr>
            </w:pPr>
            <w:r w:rsidRPr="00723287">
              <w:rPr>
                <w:rFonts w:ascii="Arial" w:eastAsia="MS Mincho" w:hAnsi="Arial" w:cs="Arial"/>
                <w:lang w:eastAsia="ja-JP"/>
              </w:rPr>
              <w:t xml:space="preserve">To deliver this vision we need to create a fundamental </w:t>
            </w:r>
            <w:r>
              <w:rPr>
                <w:rFonts w:ascii="Arial" w:eastAsia="MS Mincho" w:hAnsi="Arial" w:cs="Arial"/>
                <w:lang w:eastAsia="ja-JP"/>
              </w:rPr>
              <w:t>change</w:t>
            </w:r>
            <w:r w:rsidRPr="00723287">
              <w:rPr>
                <w:rFonts w:ascii="Arial" w:eastAsia="MS Mincho" w:hAnsi="Arial" w:cs="Arial"/>
                <w:lang w:eastAsia="ja-JP"/>
              </w:rPr>
              <w:t xml:space="preserve"> in the way urgent and emergency care services are provided to all ages, improving out-of-hospital services so that we deliver more care closer to home and reduce hospital attendances and admissions</w:t>
            </w:r>
            <w:r>
              <w:rPr>
                <w:rFonts w:ascii="Arial" w:eastAsia="MS Mincho" w:hAnsi="Arial" w:cs="Arial"/>
                <w:lang w:eastAsia="ja-JP"/>
              </w:rPr>
              <w:t>. We need a system that is safe and</w:t>
            </w:r>
            <w:r w:rsidRPr="00723287">
              <w:rPr>
                <w:rFonts w:ascii="Arial" w:eastAsia="MS Mincho" w:hAnsi="Arial" w:cs="Arial"/>
                <w:lang w:eastAsia="ja-JP"/>
              </w:rPr>
              <w:t xml:space="preserve"> sustainable and </w:t>
            </w:r>
            <w:r>
              <w:rPr>
                <w:rFonts w:ascii="Arial" w:eastAsia="MS Mincho" w:hAnsi="Arial" w:cs="Arial"/>
                <w:lang w:eastAsia="ja-JP"/>
              </w:rPr>
              <w:t xml:space="preserve">one </w:t>
            </w:r>
            <w:r w:rsidRPr="00723287">
              <w:rPr>
                <w:rFonts w:ascii="Arial" w:eastAsia="MS Mincho" w:hAnsi="Arial" w:cs="Arial"/>
                <w:lang w:eastAsia="ja-JP"/>
              </w:rPr>
              <w:t xml:space="preserve">that provides high quality care consistently. </w:t>
            </w:r>
            <w:r>
              <w:rPr>
                <w:rFonts w:ascii="Arial" w:eastAsia="MS Mincho" w:hAnsi="Arial" w:cs="Arial"/>
                <w:lang w:eastAsia="ja-JP"/>
              </w:rPr>
              <w:t>Improving access to primary care through the</w:t>
            </w:r>
            <w:r w:rsidRPr="00723287">
              <w:rPr>
                <w:rFonts w:ascii="Arial" w:eastAsia="MS Mincho" w:hAnsi="Arial" w:cs="Arial"/>
                <w:lang w:eastAsia="ja-JP"/>
              </w:rPr>
              <w:t xml:space="preserve"> delivery of </w:t>
            </w:r>
            <w:r>
              <w:rPr>
                <w:rFonts w:ascii="Arial" w:eastAsia="MS Mincho" w:hAnsi="Arial" w:cs="Arial"/>
                <w:lang w:eastAsia="ja-JP"/>
              </w:rPr>
              <w:t>E</w:t>
            </w:r>
            <w:r w:rsidRPr="00723287">
              <w:rPr>
                <w:rFonts w:ascii="Arial" w:eastAsia="MS Mincho" w:hAnsi="Arial" w:cs="Arial"/>
                <w:lang w:eastAsia="ja-JP"/>
              </w:rPr>
              <w:t xml:space="preserve">xtended </w:t>
            </w:r>
            <w:r>
              <w:rPr>
                <w:rFonts w:ascii="Arial" w:eastAsia="MS Mincho" w:hAnsi="Arial" w:cs="Arial"/>
                <w:lang w:eastAsia="ja-JP"/>
              </w:rPr>
              <w:t>A</w:t>
            </w:r>
            <w:r w:rsidRPr="00723287">
              <w:rPr>
                <w:rFonts w:ascii="Arial" w:eastAsia="MS Mincho" w:hAnsi="Arial" w:cs="Arial"/>
                <w:lang w:eastAsia="ja-JP"/>
              </w:rPr>
              <w:t>ccess needs to be part of a broader urgent care offer that provides a highly responsive service</w:t>
            </w:r>
            <w:r>
              <w:rPr>
                <w:rFonts w:ascii="Arial" w:eastAsia="MS Mincho" w:hAnsi="Arial" w:cs="Arial"/>
                <w:lang w:eastAsia="ja-JP"/>
              </w:rPr>
              <w:t>,</w:t>
            </w:r>
            <w:r w:rsidRPr="00723287">
              <w:rPr>
                <w:rFonts w:ascii="Arial" w:eastAsia="MS Mincho" w:hAnsi="Arial" w:cs="Arial"/>
                <w:lang w:eastAsia="ja-JP"/>
              </w:rPr>
              <w:t xml:space="preserve"> deliver</w:t>
            </w:r>
            <w:r>
              <w:rPr>
                <w:rFonts w:ascii="Arial" w:eastAsia="MS Mincho" w:hAnsi="Arial" w:cs="Arial"/>
                <w:lang w:eastAsia="ja-JP"/>
              </w:rPr>
              <w:t>ing</w:t>
            </w:r>
            <w:r w:rsidRPr="00723287">
              <w:rPr>
                <w:rFonts w:ascii="Arial" w:eastAsia="MS Mincho" w:hAnsi="Arial" w:cs="Arial"/>
                <w:lang w:eastAsia="ja-JP"/>
              </w:rPr>
              <w:t xml:space="preserve"> care as close to home as possible, minimising disruption and inconvenience for patients, carers and families.  This then </w:t>
            </w:r>
            <w:r>
              <w:rPr>
                <w:rFonts w:ascii="Arial" w:eastAsia="MS Mincho" w:hAnsi="Arial" w:cs="Arial"/>
                <w:lang w:eastAsia="ja-JP"/>
              </w:rPr>
              <w:t xml:space="preserve">would allow the </w:t>
            </w:r>
            <w:r w:rsidRPr="00723287">
              <w:rPr>
                <w:rFonts w:ascii="Arial" w:eastAsia="MS Mincho" w:hAnsi="Arial" w:cs="Arial"/>
                <w:lang w:eastAsia="ja-JP"/>
              </w:rPr>
              <w:t>free</w:t>
            </w:r>
            <w:r>
              <w:rPr>
                <w:rFonts w:ascii="Arial" w:eastAsia="MS Mincho" w:hAnsi="Arial" w:cs="Arial"/>
                <w:lang w:eastAsia="ja-JP"/>
              </w:rPr>
              <w:t>ing-up of</w:t>
            </w:r>
            <w:r w:rsidRPr="00723287">
              <w:rPr>
                <w:rFonts w:ascii="Arial" w:eastAsia="MS Mincho" w:hAnsi="Arial" w:cs="Arial"/>
                <w:lang w:eastAsia="ja-JP"/>
              </w:rPr>
              <w:t xml:space="preserve"> emergency care for those people with more serious or life-threatening emergency care needs.</w:t>
            </w:r>
          </w:p>
          <w:p w:rsidR="007E4FF7" w:rsidRDefault="007E4FF7" w:rsidP="00F81F1A">
            <w:pPr>
              <w:jc w:val="both"/>
              <w:rPr>
                <w:rFonts w:ascii="Arial" w:eastAsia="MS Mincho" w:hAnsi="Arial" w:cs="Arial"/>
                <w:lang w:eastAsia="ja-JP"/>
              </w:rPr>
            </w:pPr>
            <w:r w:rsidRPr="00723287">
              <w:rPr>
                <w:rFonts w:ascii="Arial" w:eastAsia="MS Mincho" w:hAnsi="Arial" w:cs="Arial"/>
                <w:lang w:eastAsia="ja-JP"/>
              </w:rPr>
              <w:t xml:space="preserve">As </w:t>
            </w:r>
            <w:r>
              <w:rPr>
                <w:rFonts w:ascii="Arial" w:eastAsia="MS Mincho" w:hAnsi="Arial" w:cs="Arial"/>
                <w:lang w:eastAsia="ja-JP"/>
              </w:rPr>
              <w:t xml:space="preserve">set out by NHS England in their paper </w:t>
            </w:r>
            <w:r w:rsidRPr="00723287">
              <w:rPr>
                <w:rFonts w:ascii="Arial" w:eastAsia="MS Mincho" w:hAnsi="Arial" w:cs="Arial"/>
                <w:lang w:eastAsia="ja-JP"/>
              </w:rPr>
              <w:t xml:space="preserve">‘Transforming </w:t>
            </w:r>
            <w:r>
              <w:rPr>
                <w:rFonts w:ascii="Arial" w:eastAsia="MS Mincho" w:hAnsi="Arial" w:cs="Arial"/>
                <w:lang w:eastAsia="ja-JP"/>
              </w:rPr>
              <w:t>U</w:t>
            </w:r>
            <w:r w:rsidRPr="00723287">
              <w:rPr>
                <w:rFonts w:ascii="Arial" w:eastAsia="MS Mincho" w:hAnsi="Arial" w:cs="Arial"/>
                <w:lang w:eastAsia="ja-JP"/>
              </w:rPr>
              <w:t xml:space="preserve">rgent and </w:t>
            </w:r>
            <w:r>
              <w:rPr>
                <w:rFonts w:ascii="Arial" w:eastAsia="MS Mincho" w:hAnsi="Arial" w:cs="Arial"/>
                <w:lang w:eastAsia="ja-JP"/>
              </w:rPr>
              <w:t>E</w:t>
            </w:r>
            <w:r w:rsidRPr="00723287">
              <w:rPr>
                <w:rFonts w:ascii="Arial" w:eastAsia="MS Mincho" w:hAnsi="Arial" w:cs="Arial"/>
                <w:lang w:eastAsia="ja-JP"/>
              </w:rPr>
              <w:t xml:space="preserve">mergency </w:t>
            </w:r>
            <w:r>
              <w:rPr>
                <w:rFonts w:ascii="Arial" w:eastAsia="MS Mincho" w:hAnsi="Arial" w:cs="Arial"/>
                <w:lang w:eastAsia="ja-JP"/>
              </w:rPr>
              <w:t>C</w:t>
            </w:r>
            <w:r w:rsidRPr="00723287">
              <w:rPr>
                <w:rFonts w:ascii="Arial" w:eastAsia="MS Mincho" w:hAnsi="Arial" w:cs="Arial"/>
                <w:lang w:eastAsia="ja-JP"/>
              </w:rPr>
              <w:t xml:space="preserve">are </w:t>
            </w:r>
            <w:r>
              <w:rPr>
                <w:rFonts w:ascii="Arial" w:eastAsia="MS Mincho" w:hAnsi="Arial" w:cs="Arial"/>
                <w:lang w:eastAsia="ja-JP"/>
              </w:rPr>
              <w:t>S</w:t>
            </w:r>
            <w:r w:rsidRPr="00723287">
              <w:rPr>
                <w:rFonts w:ascii="Arial" w:eastAsia="MS Mincho" w:hAnsi="Arial" w:cs="Arial"/>
                <w:lang w:eastAsia="ja-JP"/>
              </w:rPr>
              <w:t xml:space="preserve">ervices in England’ </w:t>
            </w:r>
            <w:r>
              <w:rPr>
                <w:rFonts w:ascii="Arial" w:eastAsia="MS Mincho" w:hAnsi="Arial" w:cs="Arial"/>
                <w:lang w:eastAsia="ja-JP"/>
              </w:rPr>
              <w:t xml:space="preserve">(issued August </w:t>
            </w:r>
            <w:r w:rsidRPr="00723287">
              <w:rPr>
                <w:rFonts w:ascii="Arial" w:eastAsia="MS Mincho" w:hAnsi="Arial" w:cs="Arial"/>
                <w:lang w:eastAsia="ja-JP"/>
              </w:rPr>
              <w:t>2015</w:t>
            </w:r>
            <w:r>
              <w:rPr>
                <w:rFonts w:ascii="Arial" w:eastAsia="MS Mincho" w:hAnsi="Arial" w:cs="Arial"/>
                <w:lang w:eastAsia="ja-JP"/>
              </w:rPr>
              <w:t>):</w:t>
            </w:r>
            <w:r w:rsidRPr="00723287">
              <w:rPr>
                <w:rFonts w:ascii="Arial" w:eastAsia="MS Mincho" w:hAnsi="Arial" w:cs="Arial"/>
                <w:lang w:eastAsia="ja-JP"/>
              </w:rPr>
              <w:t xml:space="preserve"> </w:t>
            </w:r>
            <w:r w:rsidRPr="00BD3F59">
              <w:rPr>
                <w:rFonts w:ascii="Arial" w:eastAsia="MS Mincho" w:hAnsi="Arial" w:cs="Arial"/>
                <w:b/>
                <w:i/>
                <w:lang w:eastAsia="ja-JP"/>
              </w:rPr>
              <w:t>“urgent care in general practice matters”</w:t>
            </w:r>
            <w:r w:rsidRPr="00723287">
              <w:rPr>
                <w:rFonts w:ascii="Arial" w:eastAsia="MS Mincho" w:hAnsi="Arial" w:cs="Arial"/>
                <w:lang w:eastAsia="ja-JP"/>
              </w:rPr>
              <w:t>. Primary care clinicians have many more interactions with patients than any other part of the NHS. Early diagnosis and treatment in primary care reduces harm and distress for patients. Effective</w:t>
            </w:r>
            <w:r>
              <w:rPr>
                <w:rFonts w:ascii="Arial" w:eastAsia="MS Mincho" w:hAnsi="Arial" w:cs="Arial"/>
                <w:lang w:eastAsia="ja-JP"/>
              </w:rPr>
              <w:t xml:space="preserve"> and timely responses can prevent the need for unwell </w:t>
            </w:r>
            <w:r w:rsidRPr="00723287">
              <w:rPr>
                <w:rFonts w:ascii="Arial" w:eastAsia="MS Mincho" w:hAnsi="Arial" w:cs="Arial"/>
                <w:lang w:eastAsia="ja-JP"/>
              </w:rPr>
              <w:t>adults and children to use emergency departments.  Our overall aim is that no patient should have to attend A&amp;E as a walk-in because they have been unable to get an urgent appointment with a GP.</w:t>
            </w:r>
          </w:p>
          <w:p w:rsidR="007E4FF7" w:rsidRDefault="007E4FF7" w:rsidP="00F81F1A">
            <w:pPr>
              <w:jc w:val="both"/>
              <w:rPr>
                <w:rFonts w:ascii="Arial" w:eastAsia="MS Mincho" w:hAnsi="Arial" w:cs="Arial"/>
                <w:lang w:eastAsia="ja-JP"/>
              </w:rPr>
            </w:pPr>
            <w:r>
              <w:rPr>
                <w:rFonts w:ascii="Arial" w:eastAsia="MS Mincho" w:hAnsi="Arial" w:cs="Arial"/>
                <w:lang w:eastAsia="ja-JP"/>
              </w:rPr>
              <w:t>Supporting a sustainable general practice for the future is a key priority for our CCGs and we are actively supporting general practice across our five towns (Horsham, East Grinstead, Haywards Heath, Burgess Hill and Crawley) to work more collaboratively together to be able to deliver a wider range of services.</w:t>
            </w:r>
          </w:p>
          <w:p w:rsidR="007E4FF7" w:rsidRDefault="007E4FF7" w:rsidP="003C5534">
            <w:pPr>
              <w:pStyle w:val="ListParagraph"/>
              <w:numPr>
                <w:ilvl w:val="1"/>
                <w:numId w:val="3"/>
              </w:numPr>
              <w:spacing w:after="0" w:line="276" w:lineRule="auto"/>
              <w:rPr>
                <w:rFonts w:ascii="Arial" w:eastAsia="MS Mincho" w:hAnsi="Arial" w:cs="Arial"/>
                <w:b/>
                <w:lang w:val="en-US" w:eastAsia="ja-JP"/>
              </w:rPr>
            </w:pPr>
            <w:bookmarkStart w:id="1" w:name="_Toc479336195"/>
            <w:r w:rsidRPr="007C456C">
              <w:rPr>
                <w:rFonts w:ascii="Arial" w:eastAsia="MS Mincho" w:hAnsi="Arial" w:cs="Arial"/>
                <w:b/>
                <w:lang w:val="en-US" w:eastAsia="ja-JP"/>
              </w:rPr>
              <w:t>Confidentiality and Intellectual Property Rights (IPR)</w:t>
            </w:r>
            <w:bookmarkEnd w:id="1"/>
          </w:p>
          <w:p w:rsidR="007E4FF7" w:rsidRPr="007C456C" w:rsidRDefault="007E4FF7" w:rsidP="00F81F1A">
            <w:pPr>
              <w:pStyle w:val="ListParagraph"/>
              <w:spacing w:after="0"/>
              <w:ind w:left="372"/>
              <w:rPr>
                <w:rFonts w:ascii="Arial" w:eastAsia="MS Mincho" w:hAnsi="Arial" w:cs="Arial"/>
                <w:b/>
                <w:lang w:val="en-US" w:eastAsia="ja-JP"/>
              </w:rPr>
            </w:pPr>
          </w:p>
          <w:p w:rsidR="007E4FF7" w:rsidRDefault="007E4FF7" w:rsidP="00F81F1A">
            <w:pPr>
              <w:spacing w:after="0"/>
              <w:jc w:val="both"/>
              <w:rPr>
                <w:rFonts w:ascii="Arial" w:eastAsia="MS Mincho" w:hAnsi="Arial" w:cs="Arial"/>
                <w:b/>
                <w:lang w:val="en-US" w:eastAsia="ja-JP"/>
              </w:rPr>
            </w:pPr>
            <w:r w:rsidRPr="007C456C">
              <w:rPr>
                <w:rFonts w:ascii="Arial" w:eastAsia="MS Mincho" w:hAnsi="Arial" w:cs="Arial"/>
                <w:lang w:val="en-US" w:eastAsia="ja-JP"/>
              </w:rPr>
              <w:t xml:space="preserve">The confidentiality and IPR clauses </w:t>
            </w:r>
            <w:r>
              <w:rPr>
                <w:rFonts w:ascii="Arial" w:eastAsia="MS Mincho" w:hAnsi="Arial" w:cs="Arial"/>
                <w:lang w:val="en-US" w:eastAsia="ja-JP"/>
              </w:rPr>
              <w:t>stated within</w:t>
            </w:r>
            <w:r w:rsidRPr="007C456C">
              <w:rPr>
                <w:rFonts w:ascii="Arial" w:eastAsia="MS Mincho" w:hAnsi="Arial" w:cs="Arial"/>
                <w:lang w:val="en-US" w:eastAsia="ja-JP"/>
              </w:rPr>
              <w:t xml:space="preserve"> NHS standard terms and conditions </w:t>
            </w:r>
            <w:r>
              <w:rPr>
                <w:rFonts w:ascii="Arial" w:eastAsia="MS Mincho" w:hAnsi="Arial" w:cs="Arial"/>
                <w:lang w:val="en-US" w:eastAsia="ja-JP"/>
              </w:rPr>
              <w:t xml:space="preserve">(APMS Contract) </w:t>
            </w:r>
            <w:r w:rsidRPr="007C456C">
              <w:rPr>
                <w:rFonts w:ascii="Arial" w:eastAsia="MS Mincho" w:hAnsi="Arial" w:cs="Arial"/>
                <w:lang w:val="en-US" w:eastAsia="ja-JP"/>
              </w:rPr>
              <w:t>shall apply.</w:t>
            </w:r>
          </w:p>
          <w:p w:rsidR="007E4FF7" w:rsidRDefault="007E4FF7" w:rsidP="00F81F1A">
            <w:pPr>
              <w:spacing w:after="0"/>
              <w:rPr>
                <w:rFonts w:ascii="Arial" w:eastAsia="MS Mincho" w:hAnsi="Arial" w:cs="Arial"/>
                <w:b/>
                <w:lang w:val="en-US" w:eastAsia="ja-JP"/>
              </w:rPr>
            </w:pPr>
          </w:p>
          <w:p w:rsidR="007E4FF7" w:rsidRPr="001505F9" w:rsidRDefault="007E4FF7" w:rsidP="003C5534">
            <w:pPr>
              <w:pStyle w:val="ListParagraph"/>
              <w:numPr>
                <w:ilvl w:val="1"/>
                <w:numId w:val="3"/>
              </w:numPr>
              <w:spacing w:after="0" w:line="276" w:lineRule="auto"/>
              <w:rPr>
                <w:rFonts w:ascii="Arial" w:eastAsia="MS Mincho" w:hAnsi="Arial" w:cs="Arial"/>
                <w:b/>
                <w:lang w:val="en-US" w:eastAsia="ja-JP"/>
              </w:rPr>
            </w:pPr>
            <w:r w:rsidRPr="001505F9">
              <w:rPr>
                <w:rFonts w:ascii="Arial" w:eastAsia="MS Mincho" w:hAnsi="Arial" w:cs="Arial"/>
                <w:b/>
                <w:lang w:val="en-US" w:eastAsia="ja-JP"/>
              </w:rPr>
              <w:t>Interpretation of this Service Specification</w:t>
            </w:r>
          </w:p>
          <w:p w:rsidR="007E4FF7" w:rsidRDefault="007E4FF7" w:rsidP="00F81F1A">
            <w:pPr>
              <w:spacing w:after="0"/>
              <w:rPr>
                <w:rFonts w:ascii="Arial" w:eastAsia="MS Mincho" w:hAnsi="Arial" w:cs="Arial"/>
                <w:b/>
                <w:lang w:val="en-US" w:eastAsia="ja-JP"/>
              </w:rPr>
            </w:pPr>
          </w:p>
          <w:p w:rsidR="007E4FF7" w:rsidRDefault="007E4FF7" w:rsidP="00F81F1A">
            <w:pPr>
              <w:spacing w:after="0"/>
              <w:rPr>
                <w:rFonts w:ascii="Arial" w:eastAsia="MS Mincho" w:hAnsi="Arial" w:cs="Arial"/>
                <w:lang w:val="en-US" w:eastAsia="ja-JP"/>
              </w:rPr>
            </w:pPr>
            <w:r w:rsidRPr="001505F9">
              <w:rPr>
                <w:rFonts w:ascii="Arial" w:eastAsia="MS Mincho" w:hAnsi="Arial" w:cs="Arial"/>
                <w:lang w:val="en-US" w:eastAsia="ja-JP"/>
              </w:rPr>
              <w:t>Any conflict</w:t>
            </w:r>
            <w:r>
              <w:rPr>
                <w:rFonts w:ascii="Arial" w:eastAsia="MS Mincho" w:hAnsi="Arial" w:cs="Arial"/>
                <w:lang w:val="en-US" w:eastAsia="ja-JP"/>
              </w:rPr>
              <w:t>, perceived or actual, adduced within this Service Specification and/or within any referenced documents and/or between this Service Specification and any referenced documents shall be referred to the Commissioners for resolution. The Commissioners’ decision(s) shall be final.</w:t>
            </w:r>
          </w:p>
          <w:p w:rsidR="007E4FF7" w:rsidRDefault="007E4FF7" w:rsidP="00F81F1A">
            <w:pPr>
              <w:spacing w:after="0"/>
              <w:rPr>
                <w:rFonts w:ascii="Arial" w:eastAsia="MS Mincho" w:hAnsi="Arial" w:cs="Arial"/>
                <w:lang w:val="en-US" w:eastAsia="ja-JP"/>
              </w:rPr>
            </w:pPr>
          </w:p>
          <w:p w:rsidR="00B51E90" w:rsidRDefault="00B51E90" w:rsidP="00F81F1A">
            <w:pPr>
              <w:spacing w:after="0"/>
              <w:rPr>
                <w:rFonts w:ascii="Arial" w:eastAsia="MS Mincho" w:hAnsi="Arial" w:cs="Arial"/>
                <w:lang w:val="en-US" w:eastAsia="ja-JP"/>
              </w:rPr>
            </w:pPr>
          </w:p>
          <w:p w:rsidR="007E4FF7" w:rsidRPr="00373CBA" w:rsidRDefault="007E4FF7" w:rsidP="003C5534">
            <w:pPr>
              <w:pStyle w:val="ListParagraph"/>
              <w:numPr>
                <w:ilvl w:val="1"/>
                <w:numId w:val="3"/>
              </w:numPr>
              <w:spacing w:after="0" w:line="276" w:lineRule="auto"/>
              <w:rPr>
                <w:rFonts w:ascii="Arial" w:eastAsia="MS Mincho" w:hAnsi="Arial" w:cs="Arial"/>
                <w:b/>
                <w:lang w:val="en-US" w:eastAsia="ja-JP"/>
              </w:rPr>
            </w:pPr>
            <w:r w:rsidRPr="00373CBA">
              <w:rPr>
                <w:rFonts w:ascii="Arial" w:eastAsia="MS Mincho" w:hAnsi="Arial" w:cs="Arial"/>
                <w:b/>
                <w:lang w:val="en-US" w:eastAsia="ja-JP"/>
              </w:rPr>
              <w:lastRenderedPageBreak/>
              <w:t>Status of this Service Specification</w:t>
            </w:r>
          </w:p>
          <w:p w:rsidR="007E4FF7" w:rsidRDefault="007E4FF7" w:rsidP="00F81F1A">
            <w:pPr>
              <w:pStyle w:val="ListParagraph"/>
              <w:spacing w:after="0"/>
              <w:ind w:left="372"/>
              <w:rPr>
                <w:rFonts w:ascii="Arial" w:eastAsia="MS Mincho" w:hAnsi="Arial" w:cs="Arial"/>
                <w:b/>
                <w:lang w:val="en-US" w:eastAsia="ja-JP"/>
              </w:rPr>
            </w:pPr>
          </w:p>
          <w:p w:rsidR="007E4FF7" w:rsidRDefault="007E4FF7" w:rsidP="00F81F1A">
            <w:pPr>
              <w:spacing w:after="0"/>
              <w:rPr>
                <w:rFonts w:ascii="Arial" w:eastAsia="MS Mincho" w:hAnsi="Arial" w:cs="Arial"/>
                <w:lang w:val="en-US" w:eastAsia="ja-JP"/>
              </w:rPr>
            </w:pPr>
            <w:r>
              <w:rPr>
                <w:rFonts w:ascii="Arial" w:eastAsia="MS Mincho" w:hAnsi="Arial" w:cs="Arial"/>
                <w:lang w:val="en-US" w:eastAsia="ja-JP"/>
              </w:rPr>
              <w:t xml:space="preserve">This Specification is a draft version and may be subject to change(s) by the Commissioners at any time in order, </w:t>
            </w:r>
            <w:r w:rsidRPr="00373CBA">
              <w:rPr>
                <w:rFonts w:ascii="Arial" w:eastAsia="MS Mincho" w:hAnsi="Arial" w:cs="Arial"/>
                <w:i/>
                <w:lang w:val="en-US" w:eastAsia="ja-JP"/>
              </w:rPr>
              <w:t>inter alia</w:t>
            </w:r>
            <w:r>
              <w:rPr>
                <w:rFonts w:ascii="Arial" w:eastAsia="MS Mincho" w:hAnsi="Arial" w:cs="Arial"/>
                <w:lang w:val="en-US" w:eastAsia="ja-JP"/>
              </w:rPr>
              <w:t>, that they may deliver on the intent and purposes of the GPFV and NHS(E).</w:t>
            </w:r>
          </w:p>
          <w:p w:rsidR="007E4FF7" w:rsidRPr="00373CBA" w:rsidRDefault="007E4FF7" w:rsidP="00F81F1A">
            <w:pPr>
              <w:spacing w:after="0"/>
              <w:rPr>
                <w:rFonts w:ascii="Arial" w:eastAsia="MS Mincho" w:hAnsi="Arial" w:cs="Arial"/>
                <w:lang w:val="en-US" w:eastAsia="ja-JP"/>
              </w:rPr>
            </w:pPr>
          </w:p>
        </w:tc>
      </w:tr>
      <w:tr w:rsidR="007E4FF7" w:rsidRPr="00235929" w:rsidTr="00F81F1A">
        <w:tc>
          <w:tcPr>
            <w:tcW w:w="10490" w:type="dxa"/>
            <w:shd w:val="clear" w:color="auto" w:fill="595959"/>
          </w:tcPr>
          <w:p w:rsidR="007E4FF7" w:rsidRPr="00235929" w:rsidRDefault="007E4FF7" w:rsidP="00F81F1A">
            <w:pPr>
              <w:spacing w:after="0" w:line="360" w:lineRule="auto"/>
              <w:jc w:val="both"/>
              <w:rPr>
                <w:rFonts w:ascii="Arial" w:eastAsia="MS Mincho" w:hAnsi="Arial" w:cs="Arial"/>
                <w:b/>
                <w:color w:val="F79646"/>
                <w:lang w:val="en-US" w:eastAsia="ja-JP"/>
              </w:rPr>
            </w:pPr>
            <w:r w:rsidRPr="00235929">
              <w:rPr>
                <w:rFonts w:ascii="Arial" w:eastAsia="MS Mincho" w:hAnsi="Arial" w:cs="Arial"/>
                <w:b/>
                <w:color w:val="F79646"/>
                <w:lang w:val="en-US" w:eastAsia="ja-JP"/>
              </w:rPr>
              <w:lastRenderedPageBreak/>
              <w:t>2.</w:t>
            </w:r>
            <w:r w:rsidRPr="00235929">
              <w:rPr>
                <w:rFonts w:ascii="Arial" w:eastAsia="MS Mincho" w:hAnsi="Arial" w:cs="Arial"/>
                <w:b/>
                <w:color w:val="F79646"/>
                <w:lang w:val="en-US" w:eastAsia="ja-JP"/>
              </w:rPr>
              <w:tab/>
            </w:r>
            <w:r>
              <w:rPr>
                <w:rFonts w:ascii="Arial" w:eastAsia="MS Mincho" w:hAnsi="Arial" w:cs="Arial"/>
                <w:b/>
                <w:color w:val="F79646"/>
                <w:lang w:val="en-US" w:eastAsia="ja-JP"/>
              </w:rPr>
              <w:t>National and local context for Extended Access</w:t>
            </w:r>
          </w:p>
        </w:tc>
      </w:tr>
      <w:tr w:rsidR="007E4FF7" w:rsidRPr="00235929" w:rsidTr="00F81F1A">
        <w:tc>
          <w:tcPr>
            <w:tcW w:w="10490" w:type="dxa"/>
            <w:shd w:val="clear" w:color="auto" w:fill="auto"/>
          </w:tcPr>
          <w:p w:rsidR="007E4FF7" w:rsidRDefault="007E4FF7" w:rsidP="00F81F1A">
            <w:pPr>
              <w:spacing w:after="0" w:line="360" w:lineRule="auto"/>
              <w:jc w:val="both"/>
              <w:rPr>
                <w:rFonts w:ascii="Arial" w:eastAsia="MS Mincho" w:hAnsi="Arial" w:cs="Arial"/>
                <w:b/>
                <w:color w:val="F79646"/>
                <w:lang w:val="en-US" w:eastAsia="ja-JP"/>
              </w:rPr>
            </w:pPr>
          </w:p>
          <w:p w:rsidR="007E4FF7" w:rsidRPr="00B57B35" w:rsidRDefault="007E4FF7" w:rsidP="003C5534">
            <w:pPr>
              <w:pStyle w:val="ListParagraph"/>
              <w:numPr>
                <w:ilvl w:val="1"/>
                <w:numId w:val="20"/>
              </w:numPr>
              <w:spacing w:after="0" w:line="276" w:lineRule="auto"/>
              <w:jc w:val="both"/>
              <w:rPr>
                <w:rFonts w:ascii="Arial" w:eastAsia="MS Mincho" w:hAnsi="Arial" w:cs="Arial"/>
                <w:b/>
                <w:lang w:val="en-US" w:eastAsia="ja-JP"/>
              </w:rPr>
            </w:pPr>
            <w:r w:rsidRPr="00B57B35">
              <w:rPr>
                <w:rFonts w:ascii="Arial" w:eastAsia="MS Mincho" w:hAnsi="Arial" w:cs="Arial"/>
                <w:b/>
                <w:lang w:val="en-US" w:eastAsia="ja-JP"/>
              </w:rPr>
              <w:t>National context for Extended Access</w:t>
            </w:r>
          </w:p>
          <w:p w:rsidR="007E4FF7" w:rsidRPr="00D0740C" w:rsidRDefault="007E4FF7" w:rsidP="00F81F1A">
            <w:pPr>
              <w:pStyle w:val="ListParagraph"/>
              <w:spacing w:after="0"/>
              <w:ind w:left="1440"/>
              <w:jc w:val="both"/>
              <w:rPr>
                <w:rFonts w:ascii="Arial" w:eastAsia="MS Mincho" w:hAnsi="Arial" w:cs="Arial"/>
                <w:b/>
                <w:lang w:val="en-US" w:eastAsia="ja-JP"/>
              </w:rPr>
            </w:pPr>
          </w:p>
          <w:p w:rsidR="007E4FF7" w:rsidRDefault="007E4FF7" w:rsidP="00F81F1A">
            <w:pPr>
              <w:autoSpaceDE w:val="0"/>
              <w:autoSpaceDN w:val="0"/>
              <w:adjustRightInd w:val="0"/>
              <w:spacing w:after="240"/>
              <w:jc w:val="both"/>
              <w:rPr>
                <w:rFonts w:ascii="Arial" w:eastAsia="MS Mincho" w:hAnsi="Arial" w:cs="Arial"/>
                <w:color w:val="000000"/>
                <w:lang w:val="en-US" w:eastAsia="ja-JP"/>
              </w:rPr>
            </w:pPr>
            <w:r>
              <w:rPr>
                <w:rFonts w:ascii="Arial" w:eastAsia="MS Mincho" w:hAnsi="Arial" w:cs="Arial"/>
                <w:bCs/>
                <w:color w:val="000000"/>
                <w:lang w:eastAsia="ja-JP"/>
              </w:rPr>
              <w:t>Nationally, the</w:t>
            </w:r>
            <w:r w:rsidRPr="00F64D55">
              <w:rPr>
                <w:rFonts w:ascii="Arial" w:eastAsia="MS Mincho" w:hAnsi="Arial" w:cs="Arial"/>
                <w:bCs/>
                <w:color w:val="000000"/>
                <w:lang w:eastAsia="ja-JP"/>
              </w:rPr>
              <w:t xml:space="preserve"> public</w:t>
            </w:r>
            <w:r>
              <w:rPr>
                <w:rFonts w:ascii="Arial" w:eastAsia="MS Mincho" w:hAnsi="Arial" w:cs="Arial"/>
                <w:bCs/>
                <w:color w:val="000000"/>
                <w:lang w:eastAsia="ja-JP"/>
              </w:rPr>
              <w:t>’s</w:t>
            </w:r>
            <w:r w:rsidRPr="00F64D55">
              <w:rPr>
                <w:rFonts w:ascii="Arial" w:eastAsia="MS Mincho" w:hAnsi="Arial" w:cs="Arial"/>
                <w:bCs/>
                <w:color w:val="000000"/>
                <w:lang w:eastAsia="ja-JP"/>
              </w:rPr>
              <w:t xml:space="preserve"> satisfaction with general practice remains high but increasingly patients are reporting more dif</w:t>
            </w:r>
            <w:r>
              <w:rPr>
                <w:rFonts w:ascii="Arial" w:eastAsia="MS Mincho" w:hAnsi="Arial" w:cs="Arial"/>
                <w:bCs/>
                <w:color w:val="000000"/>
                <w:lang w:eastAsia="ja-JP"/>
              </w:rPr>
              <w:t xml:space="preserve">ficulty in accessing services and there has been a decline in patients reporting a ‘good’ overall experience of making an appointment’ over the last four years. </w:t>
            </w:r>
            <w:r w:rsidRPr="00540F9E">
              <w:rPr>
                <w:rFonts w:ascii="Arial" w:eastAsia="MS Mincho" w:hAnsi="Arial" w:cs="Arial"/>
                <w:color w:val="000000"/>
                <w:lang w:val="en-US" w:eastAsia="ja-JP"/>
              </w:rPr>
              <w:t>The General Practice Forward View (GPFV) published by NHS England on 21 April 2016 aims to support the sustainability of primary care and to improve access for patients. The five year plan</w:t>
            </w:r>
            <w:r>
              <w:rPr>
                <w:rFonts w:ascii="Arial" w:eastAsia="MS Mincho" w:hAnsi="Arial" w:cs="Arial"/>
                <w:color w:val="000000"/>
                <w:lang w:val="en-US" w:eastAsia="ja-JP"/>
              </w:rPr>
              <w:t xml:space="preserve"> (part of the GPFV)</w:t>
            </w:r>
            <w:r w:rsidRPr="00540F9E">
              <w:rPr>
                <w:rFonts w:ascii="Arial" w:eastAsia="MS Mincho" w:hAnsi="Arial" w:cs="Arial"/>
                <w:color w:val="000000"/>
                <w:lang w:val="en-US" w:eastAsia="ja-JP"/>
              </w:rPr>
              <w:t xml:space="preserve"> includes an increase in funding to expand the workforce, improve the infrastructure and support a major </w:t>
            </w:r>
            <w:proofErr w:type="spellStart"/>
            <w:r w:rsidRPr="00540F9E">
              <w:rPr>
                <w:rFonts w:ascii="Arial" w:eastAsia="MS Mincho" w:hAnsi="Arial" w:cs="Arial"/>
                <w:color w:val="000000"/>
                <w:lang w:val="en-US" w:eastAsia="ja-JP"/>
              </w:rPr>
              <w:t>programme</w:t>
            </w:r>
            <w:proofErr w:type="spellEnd"/>
            <w:r w:rsidRPr="00540F9E">
              <w:rPr>
                <w:rFonts w:ascii="Arial" w:eastAsia="MS Mincho" w:hAnsi="Arial" w:cs="Arial"/>
                <w:color w:val="000000"/>
                <w:lang w:val="en-US" w:eastAsia="ja-JP"/>
              </w:rPr>
              <w:t xml:space="preserve"> of improvements to strengthen an</w:t>
            </w:r>
            <w:r>
              <w:rPr>
                <w:rFonts w:ascii="Arial" w:eastAsia="MS Mincho" w:hAnsi="Arial" w:cs="Arial"/>
                <w:color w:val="000000"/>
                <w:lang w:val="en-US" w:eastAsia="ja-JP"/>
              </w:rPr>
              <w:t>d redesign primary care.  The GPFV allocates</w:t>
            </w:r>
            <w:r w:rsidRPr="00540F9E">
              <w:rPr>
                <w:rFonts w:ascii="Arial" w:eastAsia="MS Mincho" w:hAnsi="Arial" w:cs="Arial"/>
                <w:color w:val="000000"/>
                <w:lang w:val="en-US" w:eastAsia="ja-JP"/>
              </w:rPr>
              <w:t xml:space="preserve"> investment to support delivery, the largest pot of money available</w:t>
            </w:r>
            <w:r>
              <w:rPr>
                <w:rFonts w:ascii="Arial" w:eastAsia="MS Mincho" w:hAnsi="Arial" w:cs="Arial"/>
                <w:color w:val="000000"/>
                <w:lang w:val="en-US" w:eastAsia="ja-JP"/>
              </w:rPr>
              <w:t xml:space="preserve"> nationally</w:t>
            </w:r>
            <w:r w:rsidRPr="00540F9E">
              <w:rPr>
                <w:rFonts w:ascii="Arial" w:eastAsia="MS Mincho" w:hAnsi="Arial" w:cs="Arial"/>
                <w:color w:val="000000"/>
                <w:lang w:val="en-US" w:eastAsia="ja-JP"/>
              </w:rPr>
              <w:t xml:space="preserve"> </w:t>
            </w:r>
            <w:r>
              <w:rPr>
                <w:rFonts w:ascii="Arial" w:eastAsia="MS Mincho" w:hAnsi="Arial" w:cs="Arial"/>
                <w:color w:val="000000"/>
                <w:lang w:val="en-US" w:eastAsia="ja-JP"/>
              </w:rPr>
              <w:t>being</w:t>
            </w:r>
            <w:r w:rsidRPr="00540F9E">
              <w:rPr>
                <w:rFonts w:ascii="Arial" w:eastAsia="MS Mincho" w:hAnsi="Arial" w:cs="Arial"/>
                <w:color w:val="000000"/>
                <w:lang w:val="en-US" w:eastAsia="ja-JP"/>
              </w:rPr>
              <w:t xml:space="preserve"> for </w:t>
            </w:r>
            <w:r>
              <w:rPr>
                <w:rFonts w:ascii="Arial" w:eastAsia="MS Mincho" w:hAnsi="Arial" w:cs="Arial"/>
                <w:color w:val="000000"/>
                <w:lang w:val="en-US" w:eastAsia="ja-JP"/>
              </w:rPr>
              <w:t>E</w:t>
            </w:r>
            <w:r w:rsidRPr="00540F9E">
              <w:rPr>
                <w:rFonts w:ascii="Arial" w:eastAsia="MS Mincho" w:hAnsi="Arial" w:cs="Arial"/>
                <w:color w:val="000000"/>
                <w:lang w:val="en-US" w:eastAsia="ja-JP"/>
              </w:rPr>
              <w:t xml:space="preserve">xtended </w:t>
            </w:r>
            <w:r>
              <w:rPr>
                <w:rFonts w:ascii="Arial" w:eastAsia="MS Mincho" w:hAnsi="Arial" w:cs="Arial"/>
                <w:color w:val="000000"/>
                <w:lang w:val="en-US" w:eastAsia="ja-JP"/>
              </w:rPr>
              <w:t>A</w:t>
            </w:r>
            <w:r w:rsidRPr="00540F9E">
              <w:rPr>
                <w:rFonts w:ascii="Arial" w:eastAsia="MS Mincho" w:hAnsi="Arial" w:cs="Arial"/>
                <w:color w:val="000000"/>
                <w:lang w:val="en-US" w:eastAsia="ja-JP"/>
              </w:rPr>
              <w:t>ccess</w:t>
            </w:r>
            <w:r>
              <w:rPr>
                <w:rFonts w:ascii="Arial" w:eastAsia="MS Mincho" w:hAnsi="Arial" w:cs="Arial"/>
                <w:color w:val="000000"/>
                <w:lang w:val="en-US" w:eastAsia="ja-JP"/>
              </w:rPr>
              <w:t>,</w:t>
            </w:r>
            <w:r w:rsidRPr="00540F9E">
              <w:rPr>
                <w:rFonts w:ascii="Arial" w:eastAsia="MS Mincho" w:hAnsi="Arial" w:cs="Arial"/>
                <w:color w:val="000000"/>
                <w:lang w:val="en-US" w:eastAsia="ja-JP"/>
              </w:rPr>
              <w:t xml:space="preserve"> </w:t>
            </w:r>
            <w:r>
              <w:rPr>
                <w:rFonts w:ascii="Arial" w:eastAsia="MS Mincho" w:hAnsi="Arial" w:cs="Arial"/>
                <w:color w:val="000000"/>
                <w:lang w:val="en-US" w:eastAsia="ja-JP"/>
              </w:rPr>
              <w:t>with</w:t>
            </w:r>
            <w:r w:rsidRPr="00540F9E">
              <w:rPr>
                <w:rFonts w:ascii="Arial" w:eastAsia="MS Mincho" w:hAnsi="Arial" w:cs="Arial"/>
                <w:color w:val="000000"/>
                <w:lang w:val="en-US" w:eastAsia="ja-JP"/>
              </w:rPr>
              <w:t xml:space="preserve"> £500 million committed </w:t>
            </w:r>
            <w:r>
              <w:rPr>
                <w:rFonts w:ascii="Arial" w:eastAsia="MS Mincho" w:hAnsi="Arial" w:cs="Arial"/>
                <w:color w:val="000000"/>
                <w:lang w:val="en-US" w:eastAsia="ja-JP"/>
              </w:rPr>
              <w:t>for the period ending</w:t>
            </w:r>
            <w:r w:rsidRPr="00540F9E">
              <w:rPr>
                <w:rFonts w:ascii="Arial" w:eastAsia="MS Mincho" w:hAnsi="Arial" w:cs="Arial"/>
                <w:color w:val="000000"/>
                <w:lang w:val="en-US" w:eastAsia="ja-JP"/>
              </w:rPr>
              <w:t xml:space="preserve"> 2020/21</w:t>
            </w:r>
            <w:r>
              <w:rPr>
                <w:rFonts w:ascii="Arial" w:eastAsia="MS Mincho" w:hAnsi="Arial" w:cs="Arial"/>
                <w:color w:val="000000"/>
                <w:lang w:val="en-US" w:eastAsia="ja-JP"/>
              </w:rPr>
              <w:t>; this is intended</w:t>
            </w:r>
            <w:r w:rsidRPr="00540F9E">
              <w:rPr>
                <w:rFonts w:ascii="Arial" w:eastAsia="MS Mincho" w:hAnsi="Arial" w:cs="Arial"/>
                <w:color w:val="000000"/>
                <w:lang w:val="en-US" w:eastAsia="ja-JP"/>
              </w:rPr>
              <w:t xml:space="preserve"> to enable CCGs to commission and fund additional capacity across England to ensure that</w:t>
            </w:r>
            <w:r>
              <w:rPr>
                <w:rFonts w:ascii="Arial" w:eastAsia="MS Mincho" w:hAnsi="Arial" w:cs="Arial"/>
                <w:color w:val="000000"/>
                <w:lang w:val="en-US" w:eastAsia="ja-JP"/>
              </w:rPr>
              <w:t xml:space="preserve"> </w:t>
            </w:r>
            <w:r w:rsidRPr="00540F9E">
              <w:rPr>
                <w:rFonts w:ascii="Arial" w:eastAsia="MS Mincho" w:hAnsi="Arial" w:cs="Arial"/>
                <w:color w:val="000000"/>
                <w:lang w:val="en-US" w:eastAsia="ja-JP"/>
              </w:rPr>
              <w:t xml:space="preserve">everyone has access to GP services including sufficient routine appointments at evenings and weekends, alongside effective access to </w:t>
            </w:r>
            <w:r>
              <w:rPr>
                <w:rFonts w:ascii="Arial" w:eastAsia="MS Mincho" w:hAnsi="Arial" w:cs="Arial"/>
                <w:color w:val="000000"/>
                <w:lang w:val="en-US" w:eastAsia="ja-JP"/>
              </w:rPr>
              <w:t>O</w:t>
            </w:r>
            <w:r w:rsidRPr="008533C4">
              <w:rPr>
                <w:rFonts w:ascii="Arial" w:eastAsia="MS Mincho" w:hAnsi="Arial" w:cs="Arial"/>
                <w:color w:val="000000"/>
                <w:lang w:val="en-US" w:eastAsia="ja-JP"/>
              </w:rPr>
              <w:t>ut</w:t>
            </w:r>
            <w:r>
              <w:rPr>
                <w:rFonts w:ascii="Arial" w:eastAsia="MS Mincho" w:hAnsi="Arial" w:cs="Arial"/>
                <w:color w:val="000000"/>
                <w:lang w:val="en-US" w:eastAsia="ja-JP"/>
              </w:rPr>
              <w:t>-</w:t>
            </w:r>
            <w:r w:rsidRPr="008533C4">
              <w:rPr>
                <w:rFonts w:ascii="Arial" w:eastAsia="MS Mincho" w:hAnsi="Arial" w:cs="Arial"/>
                <w:color w:val="000000"/>
                <w:lang w:val="en-US" w:eastAsia="ja-JP"/>
              </w:rPr>
              <w:t>of</w:t>
            </w:r>
            <w:r>
              <w:rPr>
                <w:rFonts w:ascii="Arial" w:eastAsia="MS Mincho" w:hAnsi="Arial" w:cs="Arial"/>
                <w:color w:val="000000"/>
                <w:lang w:val="en-US" w:eastAsia="ja-JP"/>
              </w:rPr>
              <w:t>-H</w:t>
            </w:r>
            <w:r w:rsidRPr="008533C4">
              <w:rPr>
                <w:rFonts w:ascii="Arial" w:eastAsia="MS Mincho" w:hAnsi="Arial" w:cs="Arial"/>
                <w:color w:val="000000"/>
                <w:lang w:val="en-US" w:eastAsia="ja-JP"/>
              </w:rPr>
              <w:t>ours</w:t>
            </w:r>
            <w:r w:rsidRPr="00540F9E">
              <w:rPr>
                <w:rFonts w:ascii="Arial" w:eastAsia="MS Mincho" w:hAnsi="Arial" w:cs="Arial"/>
                <w:color w:val="000000"/>
                <w:lang w:val="en-US" w:eastAsia="ja-JP"/>
              </w:rPr>
              <w:t xml:space="preserve"> and urgent care services.  The 2017/19 NHS Shared Planning Guidance sets out the funding trajectory for this work, supporting CCGs to deliver </w:t>
            </w:r>
            <w:r>
              <w:rPr>
                <w:rFonts w:ascii="Arial" w:eastAsia="MS Mincho" w:hAnsi="Arial" w:cs="Arial"/>
                <w:color w:val="000000"/>
                <w:lang w:val="en-US" w:eastAsia="ja-JP"/>
              </w:rPr>
              <w:t>E</w:t>
            </w:r>
            <w:r w:rsidRPr="00540F9E">
              <w:rPr>
                <w:rFonts w:ascii="Arial" w:eastAsia="MS Mincho" w:hAnsi="Arial" w:cs="Arial"/>
                <w:color w:val="000000"/>
                <w:lang w:val="en-US" w:eastAsia="ja-JP"/>
              </w:rPr>
              <w:t xml:space="preserve">xtended </w:t>
            </w:r>
            <w:r>
              <w:rPr>
                <w:rFonts w:ascii="Arial" w:eastAsia="MS Mincho" w:hAnsi="Arial" w:cs="Arial"/>
                <w:color w:val="000000"/>
                <w:lang w:val="en-US" w:eastAsia="ja-JP"/>
              </w:rPr>
              <w:t>A</w:t>
            </w:r>
            <w:r w:rsidRPr="00540F9E">
              <w:rPr>
                <w:rFonts w:ascii="Arial" w:eastAsia="MS Mincho" w:hAnsi="Arial" w:cs="Arial"/>
                <w:color w:val="000000"/>
                <w:lang w:val="en-US" w:eastAsia="ja-JP"/>
              </w:rPr>
              <w:t>ccess as part of delivering the GP Forward View.</w:t>
            </w:r>
          </w:p>
          <w:p w:rsidR="007E4FF7" w:rsidRPr="001514AD" w:rsidRDefault="007E4FF7" w:rsidP="00F81F1A">
            <w:pPr>
              <w:jc w:val="both"/>
              <w:rPr>
                <w:rFonts w:ascii="Arial" w:hAnsi="Arial" w:cs="Arial"/>
                <w:lang w:val="en-US"/>
              </w:rPr>
            </w:pPr>
            <w:r>
              <w:rPr>
                <w:rFonts w:ascii="Arial" w:hAnsi="Arial" w:cs="Arial"/>
                <w:lang w:val="en-US"/>
              </w:rPr>
              <w:t>NHS England have developed 7 core national requirements for the delivery of Extended Access in order to bring parity to the Extended Access offer across the country; these are reflected throughout this Service Specification:</w:t>
            </w:r>
          </w:p>
          <w:p w:rsidR="007E4FF7" w:rsidRPr="00956EE0" w:rsidRDefault="007E4FF7" w:rsidP="00F81F1A">
            <w:pPr>
              <w:spacing w:after="0"/>
              <w:jc w:val="both"/>
              <w:rPr>
                <w:rFonts w:ascii="Arial" w:eastAsia="MS Mincho" w:hAnsi="Arial" w:cs="Arial"/>
                <w:b/>
                <w:lang w:eastAsia="ja-JP"/>
              </w:rPr>
            </w:pPr>
            <w:r w:rsidRPr="00956EE0">
              <w:rPr>
                <w:rFonts w:ascii="Arial" w:eastAsia="MS Mincho" w:hAnsi="Arial" w:cs="Arial"/>
                <w:b/>
                <w:lang w:eastAsia="ja-JP"/>
              </w:rPr>
              <w:t xml:space="preserve">Timing of appointments: </w:t>
            </w:r>
          </w:p>
          <w:p w:rsidR="007E4FF7" w:rsidRPr="00956EE0" w:rsidRDefault="007E4FF7" w:rsidP="003C5534">
            <w:pPr>
              <w:numPr>
                <w:ilvl w:val="0"/>
                <w:numId w:val="17"/>
              </w:numPr>
              <w:spacing w:after="0" w:line="276" w:lineRule="auto"/>
              <w:jc w:val="both"/>
              <w:rPr>
                <w:rFonts w:ascii="Arial" w:eastAsia="MS Mincho" w:hAnsi="Arial" w:cs="Arial"/>
                <w:lang w:val="en-US" w:eastAsia="ja-JP"/>
              </w:rPr>
            </w:pPr>
            <w:r w:rsidRPr="00956EE0">
              <w:rPr>
                <w:rFonts w:ascii="Arial" w:eastAsia="MS Mincho" w:hAnsi="Arial" w:cs="Arial"/>
                <w:lang w:val="en-US" w:eastAsia="ja-JP"/>
              </w:rPr>
              <w:t xml:space="preserve">Weekday provision of access to pre-bookable and same day appointments to general practice services </w:t>
            </w:r>
            <w:r>
              <w:rPr>
                <w:rFonts w:ascii="Arial" w:eastAsia="MS Mincho" w:hAnsi="Arial" w:cs="Arial"/>
                <w:lang w:val="en-US" w:eastAsia="ja-JP"/>
              </w:rPr>
              <w:t>during</w:t>
            </w:r>
            <w:r w:rsidRPr="00956EE0">
              <w:rPr>
                <w:rFonts w:ascii="Arial" w:eastAsia="MS Mincho" w:hAnsi="Arial" w:cs="Arial"/>
                <w:lang w:val="en-US" w:eastAsia="ja-JP"/>
              </w:rPr>
              <w:t xml:space="preserve"> evenings (after 6:30pm) – to provide an additional 1.5 hours a day;</w:t>
            </w:r>
          </w:p>
          <w:p w:rsidR="007E4FF7" w:rsidRPr="00956EE0" w:rsidRDefault="007E4FF7" w:rsidP="003C5534">
            <w:pPr>
              <w:numPr>
                <w:ilvl w:val="0"/>
                <w:numId w:val="17"/>
              </w:numPr>
              <w:spacing w:after="0" w:line="276" w:lineRule="auto"/>
              <w:jc w:val="both"/>
              <w:rPr>
                <w:rFonts w:ascii="Arial" w:eastAsia="MS Mincho" w:hAnsi="Arial" w:cs="Arial"/>
                <w:lang w:val="en-US" w:eastAsia="ja-JP"/>
              </w:rPr>
            </w:pPr>
            <w:r w:rsidRPr="00956EE0">
              <w:rPr>
                <w:rFonts w:ascii="Arial" w:eastAsia="MS Mincho" w:hAnsi="Arial" w:cs="Arial"/>
                <w:lang w:val="en-US" w:eastAsia="ja-JP"/>
              </w:rPr>
              <w:t>Weekend provision of access to pre-bookable and same day appointments on both Saturday</w:t>
            </w:r>
            <w:r>
              <w:rPr>
                <w:rFonts w:ascii="Arial" w:eastAsia="MS Mincho" w:hAnsi="Arial" w:cs="Arial"/>
                <w:lang w:val="en-US" w:eastAsia="ja-JP"/>
              </w:rPr>
              <w:t>s and Sundays</w:t>
            </w:r>
            <w:r w:rsidRPr="00956EE0">
              <w:rPr>
                <w:rFonts w:ascii="Arial" w:eastAsia="MS Mincho" w:hAnsi="Arial" w:cs="Arial"/>
                <w:lang w:val="en-US" w:eastAsia="ja-JP"/>
              </w:rPr>
              <w:t>;</w:t>
            </w:r>
          </w:p>
          <w:p w:rsidR="007E4FF7" w:rsidRPr="00956EE0" w:rsidRDefault="007E4FF7" w:rsidP="003C5534">
            <w:pPr>
              <w:numPr>
                <w:ilvl w:val="0"/>
                <w:numId w:val="17"/>
              </w:numPr>
              <w:spacing w:after="0" w:line="276" w:lineRule="auto"/>
              <w:jc w:val="both"/>
              <w:rPr>
                <w:rFonts w:ascii="Arial" w:eastAsia="MS Mincho" w:hAnsi="Arial" w:cs="Arial"/>
                <w:lang w:val="en-US" w:eastAsia="ja-JP"/>
              </w:rPr>
            </w:pPr>
            <w:r w:rsidRPr="00956EE0">
              <w:rPr>
                <w:rFonts w:ascii="Arial" w:eastAsia="MS Mincho" w:hAnsi="Arial" w:cs="Arial"/>
                <w:lang w:val="en-US" w:eastAsia="ja-JP"/>
              </w:rPr>
              <w:t xml:space="preserve">Ensure proposed distribution of </w:t>
            </w:r>
            <w:r>
              <w:rPr>
                <w:rFonts w:ascii="Arial" w:eastAsia="MS Mincho" w:hAnsi="Arial" w:cs="Arial"/>
                <w:lang w:val="en-US" w:eastAsia="ja-JP"/>
              </w:rPr>
              <w:t>S</w:t>
            </w:r>
            <w:r w:rsidRPr="00956EE0">
              <w:rPr>
                <w:rFonts w:ascii="Arial" w:eastAsia="MS Mincho" w:hAnsi="Arial" w:cs="Arial"/>
                <w:lang w:val="en-US" w:eastAsia="ja-JP"/>
              </w:rPr>
              <w:t xml:space="preserve">ervices is based on utilization rates that reflect the need for </w:t>
            </w:r>
            <w:r>
              <w:rPr>
                <w:rFonts w:ascii="Arial" w:eastAsia="MS Mincho" w:hAnsi="Arial" w:cs="Arial"/>
                <w:lang w:val="en-US" w:eastAsia="ja-JP"/>
              </w:rPr>
              <w:t>S</w:t>
            </w:r>
            <w:r w:rsidRPr="00956EE0">
              <w:rPr>
                <w:rFonts w:ascii="Arial" w:eastAsia="MS Mincho" w:hAnsi="Arial" w:cs="Arial"/>
                <w:lang w:val="en-US" w:eastAsia="ja-JP"/>
              </w:rPr>
              <w:t xml:space="preserve">ervices across the week. </w:t>
            </w:r>
          </w:p>
          <w:p w:rsidR="007E4FF7" w:rsidRPr="00956EE0" w:rsidRDefault="007E4FF7" w:rsidP="00F81F1A">
            <w:pPr>
              <w:spacing w:after="0"/>
              <w:jc w:val="both"/>
              <w:rPr>
                <w:rFonts w:ascii="Arial" w:eastAsia="MS Mincho" w:hAnsi="Arial" w:cs="Arial"/>
                <w:lang w:val="en-US" w:eastAsia="ja-JP"/>
              </w:rPr>
            </w:pPr>
          </w:p>
          <w:p w:rsidR="007E4FF7" w:rsidRPr="00956EE0" w:rsidRDefault="007E4FF7" w:rsidP="00F81F1A">
            <w:pPr>
              <w:spacing w:after="0"/>
              <w:jc w:val="both"/>
              <w:rPr>
                <w:rFonts w:ascii="Arial" w:eastAsia="MS Mincho" w:hAnsi="Arial" w:cs="Arial"/>
                <w:b/>
                <w:lang w:eastAsia="ja-JP"/>
              </w:rPr>
            </w:pPr>
            <w:r w:rsidRPr="00956EE0">
              <w:rPr>
                <w:rFonts w:ascii="Arial" w:eastAsia="MS Mincho" w:hAnsi="Arial" w:cs="Arial"/>
                <w:b/>
                <w:lang w:eastAsia="ja-JP"/>
              </w:rPr>
              <w:t xml:space="preserve">Capacity: </w:t>
            </w:r>
          </w:p>
          <w:p w:rsidR="007E4FF7" w:rsidRPr="00956EE0" w:rsidRDefault="007E4FF7" w:rsidP="003C5534">
            <w:pPr>
              <w:numPr>
                <w:ilvl w:val="0"/>
                <w:numId w:val="17"/>
              </w:numPr>
              <w:spacing w:after="0" w:line="276" w:lineRule="auto"/>
              <w:jc w:val="both"/>
              <w:rPr>
                <w:rFonts w:ascii="Arial" w:eastAsia="MS Mincho" w:hAnsi="Arial" w:cs="Arial"/>
                <w:lang w:val="en-US" w:eastAsia="ja-JP"/>
              </w:rPr>
            </w:pPr>
            <w:r w:rsidRPr="00956EE0">
              <w:rPr>
                <w:rFonts w:ascii="Arial" w:eastAsia="MS Mincho" w:hAnsi="Arial" w:cs="Arial"/>
                <w:lang w:val="en-US" w:eastAsia="ja-JP"/>
              </w:rPr>
              <w:t xml:space="preserve">A minimum additional 30 minutes consultation capacity per 1000 </w:t>
            </w:r>
            <w:r>
              <w:rPr>
                <w:rFonts w:ascii="Arial" w:eastAsia="MS Mincho" w:hAnsi="Arial" w:cs="Arial"/>
                <w:lang w:val="en-US" w:eastAsia="ja-JP"/>
              </w:rPr>
              <w:t xml:space="preserve">head of </w:t>
            </w:r>
            <w:r w:rsidRPr="00956EE0">
              <w:rPr>
                <w:rFonts w:ascii="Arial" w:eastAsia="MS Mincho" w:hAnsi="Arial" w:cs="Arial"/>
                <w:lang w:val="en-US" w:eastAsia="ja-JP"/>
              </w:rPr>
              <w:t>population</w:t>
            </w:r>
            <w:r>
              <w:rPr>
                <w:rFonts w:ascii="Arial" w:eastAsia="MS Mincho" w:hAnsi="Arial" w:cs="Arial"/>
                <w:lang w:val="en-US" w:eastAsia="ja-JP"/>
              </w:rPr>
              <w:t>, rising to 45 minutes.</w:t>
            </w:r>
          </w:p>
          <w:p w:rsidR="007E4FF7" w:rsidRPr="00956EE0" w:rsidRDefault="007E4FF7" w:rsidP="00F81F1A">
            <w:pPr>
              <w:spacing w:after="0"/>
              <w:jc w:val="both"/>
              <w:rPr>
                <w:rFonts w:ascii="Arial" w:eastAsia="MS Mincho" w:hAnsi="Arial" w:cs="Arial"/>
                <w:lang w:eastAsia="ja-JP"/>
              </w:rPr>
            </w:pPr>
            <w:r w:rsidRPr="00956EE0">
              <w:rPr>
                <w:rFonts w:ascii="Arial" w:eastAsia="MS Mincho" w:hAnsi="Arial" w:cs="Arial"/>
                <w:lang w:eastAsia="ja-JP"/>
              </w:rPr>
              <w:t xml:space="preserve"> </w:t>
            </w:r>
          </w:p>
          <w:p w:rsidR="007E4FF7" w:rsidRPr="00956EE0" w:rsidRDefault="007E4FF7" w:rsidP="00F81F1A">
            <w:pPr>
              <w:spacing w:after="0"/>
              <w:jc w:val="both"/>
              <w:rPr>
                <w:rFonts w:ascii="Arial" w:eastAsia="MS Mincho" w:hAnsi="Arial" w:cs="Arial"/>
                <w:b/>
                <w:lang w:eastAsia="ja-JP"/>
              </w:rPr>
            </w:pPr>
            <w:r w:rsidRPr="00956EE0">
              <w:rPr>
                <w:rFonts w:ascii="Arial" w:eastAsia="MS Mincho" w:hAnsi="Arial" w:cs="Arial"/>
                <w:b/>
                <w:lang w:eastAsia="ja-JP"/>
              </w:rPr>
              <w:lastRenderedPageBreak/>
              <w:t xml:space="preserve">Measurement: </w:t>
            </w:r>
          </w:p>
          <w:p w:rsidR="007E4FF7" w:rsidRPr="002C53EC" w:rsidRDefault="007E4FF7" w:rsidP="003C5534">
            <w:pPr>
              <w:pStyle w:val="ListParagraph"/>
              <w:numPr>
                <w:ilvl w:val="0"/>
                <w:numId w:val="17"/>
              </w:numPr>
              <w:spacing w:after="0" w:line="276" w:lineRule="auto"/>
              <w:jc w:val="both"/>
              <w:rPr>
                <w:rFonts w:ascii="Arial" w:eastAsia="MS Mincho" w:hAnsi="Arial" w:cs="Arial"/>
                <w:lang w:eastAsia="ja-JP"/>
              </w:rPr>
            </w:pPr>
            <w:r w:rsidRPr="002C53EC">
              <w:rPr>
                <w:rFonts w:ascii="Arial" w:eastAsia="MS Mincho" w:hAnsi="Arial" w:cs="Arial"/>
                <w:lang w:val="en-US" w:eastAsia="ja-JP"/>
              </w:rPr>
              <w:t>A new tool, nationally commissioned by NHS England to automatically measure appointment activity, shall be used by the Provider(s) from the time of its availability. If necessary, the Commissioners and the Provider(s) shall discuss and agree any interim arrangements pending availability of the new tool.</w:t>
            </w:r>
          </w:p>
          <w:p w:rsidR="007E4FF7" w:rsidRDefault="007E4FF7" w:rsidP="00F81F1A">
            <w:pPr>
              <w:spacing w:after="0"/>
              <w:jc w:val="both"/>
              <w:rPr>
                <w:rFonts w:ascii="Arial" w:eastAsia="MS Mincho" w:hAnsi="Arial" w:cs="Arial"/>
                <w:b/>
                <w:lang w:eastAsia="ja-JP"/>
              </w:rPr>
            </w:pPr>
          </w:p>
          <w:p w:rsidR="007E4FF7" w:rsidRPr="00956EE0" w:rsidRDefault="007E4FF7" w:rsidP="00F81F1A">
            <w:pPr>
              <w:spacing w:after="0"/>
              <w:jc w:val="both"/>
              <w:rPr>
                <w:rFonts w:ascii="Arial" w:eastAsia="MS Mincho" w:hAnsi="Arial" w:cs="Arial"/>
                <w:b/>
                <w:lang w:eastAsia="ja-JP"/>
              </w:rPr>
            </w:pPr>
            <w:r w:rsidRPr="00956EE0">
              <w:rPr>
                <w:rFonts w:ascii="Arial" w:eastAsia="MS Mincho" w:hAnsi="Arial" w:cs="Arial"/>
                <w:b/>
                <w:lang w:eastAsia="ja-JP"/>
              </w:rPr>
              <w:t xml:space="preserve">Advertising and ease of access: </w:t>
            </w:r>
          </w:p>
          <w:p w:rsidR="007E4FF7" w:rsidRPr="00956EE0" w:rsidRDefault="007E4FF7" w:rsidP="003C5534">
            <w:pPr>
              <w:numPr>
                <w:ilvl w:val="0"/>
                <w:numId w:val="17"/>
              </w:numPr>
              <w:spacing w:after="0" w:line="276" w:lineRule="auto"/>
              <w:jc w:val="both"/>
              <w:rPr>
                <w:rFonts w:ascii="Arial" w:eastAsia="MS Mincho" w:hAnsi="Arial" w:cs="Arial"/>
                <w:lang w:val="en-US" w:eastAsia="ja-JP"/>
              </w:rPr>
            </w:pPr>
            <w:r w:rsidRPr="00956EE0">
              <w:rPr>
                <w:rFonts w:ascii="Arial" w:eastAsia="MS Mincho" w:hAnsi="Arial" w:cs="Arial"/>
                <w:lang w:val="en-US" w:eastAsia="ja-JP"/>
              </w:rPr>
              <w:t xml:space="preserve">The </w:t>
            </w:r>
            <w:r>
              <w:rPr>
                <w:rFonts w:ascii="Arial" w:eastAsia="MS Mincho" w:hAnsi="Arial" w:cs="Arial"/>
                <w:lang w:val="en-US" w:eastAsia="ja-JP"/>
              </w:rPr>
              <w:t>P</w:t>
            </w:r>
            <w:r w:rsidRPr="00956EE0">
              <w:rPr>
                <w:rFonts w:ascii="Arial" w:eastAsia="MS Mincho" w:hAnsi="Arial" w:cs="Arial"/>
                <w:lang w:val="en-US" w:eastAsia="ja-JP"/>
              </w:rPr>
              <w:t xml:space="preserve">rovider(s) </w:t>
            </w:r>
            <w:r>
              <w:rPr>
                <w:rFonts w:ascii="Arial" w:eastAsia="MS Mincho" w:hAnsi="Arial" w:cs="Arial"/>
                <w:lang w:val="en-US" w:eastAsia="ja-JP"/>
              </w:rPr>
              <w:t>shall</w:t>
            </w:r>
            <w:r w:rsidRPr="00956EE0">
              <w:rPr>
                <w:rFonts w:ascii="Arial" w:eastAsia="MS Mincho" w:hAnsi="Arial" w:cs="Arial"/>
                <w:lang w:val="en-US" w:eastAsia="ja-JP"/>
              </w:rPr>
              <w:t xml:space="preserve"> ensure</w:t>
            </w:r>
            <w:r>
              <w:rPr>
                <w:rFonts w:ascii="Arial" w:eastAsia="MS Mincho" w:hAnsi="Arial" w:cs="Arial"/>
                <w:lang w:val="en-US" w:eastAsia="ja-JP"/>
              </w:rPr>
              <w:t xml:space="preserve"> that S</w:t>
            </w:r>
            <w:r w:rsidRPr="00956EE0">
              <w:rPr>
                <w:rFonts w:ascii="Arial" w:eastAsia="MS Mincho" w:hAnsi="Arial" w:cs="Arial"/>
                <w:lang w:val="en-US" w:eastAsia="ja-JP"/>
              </w:rPr>
              <w:t xml:space="preserve">ervices are advertised </w:t>
            </w:r>
            <w:r>
              <w:rPr>
                <w:rFonts w:ascii="Arial" w:eastAsia="MS Mincho" w:hAnsi="Arial" w:cs="Arial"/>
                <w:lang w:val="en-US" w:eastAsia="ja-JP"/>
              </w:rPr>
              <w:t xml:space="preserve">effectively </w:t>
            </w:r>
            <w:r w:rsidRPr="00956EE0">
              <w:rPr>
                <w:rFonts w:ascii="Arial" w:eastAsia="MS Mincho" w:hAnsi="Arial" w:cs="Arial"/>
                <w:lang w:val="en-US" w:eastAsia="ja-JP"/>
              </w:rPr>
              <w:t xml:space="preserve">to patients, including </w:t>
            </w:r>
            <w:r>
              <w:rPr>
                <w:rFonts w:ascii="Arial" w:eastAsia="MS Mincho" w:hAnsi="Arial" w:cs="Arial"/>
                <w:lang w:val="en-US" w:eastAsia="ja-JP"/>
              </w:rPr>
              <w:t xml:space="preserve">but without limitation, </w:t>
            </w:r>
            <w:r w:rsidRPr="00956EE0">
              <w:rPr>
                <w:rFonts w:ascii="Arial" w:eastAsia="MS Mincho" w:hAnsi="Arial" w:cs="Arial"/>
                <w:lang w:val="en-US" w:eastAsia="ja-JP"/>
              </w:rPr>
              <w:t xml:space="preserve">notification on practice websites, notices in local urgent care services and publicity in the community, so that it is clear to patients how they can access these appointments and </w:t>
            </w:r>
            <w:r>
              <w:rPr>
                <w:rFonts w:ascii="Arial" w:eastAsia="MS Mincho" w:hAnsi="Arial" w:cs="Arial"/>
                <w:lang w:val="en-US" w:eastAsia="ja-JP"/>
              </w:rPr>
              <w:t>the</w:t>
            </w:r>
            <w:r w:rsidRPr="00956EE0">
              <w:rPr>
                <w:rFonts w:ascii="Arial" w:eastAsia="MS Mincho" w:hAnsi="Arial" w:cs="Arial"/>
                <w:lang w:val="en-US" w:eastAsia="ja-JP"/>
              </w:rPr>
              <w:t xml:space="preserve"> </w:t>
            </w:r>
            <w:r>
              <w:rPr>
                <w:rFonts w:ascii="Arial" w:eastAsia="MS Mincho" w:hAnsi="Arial" w:cs="Arial"/>
                <w:lang w:val="en-US" w:eastAsia="ja-JP"/>
              </w:rPr>
              <w:t>S</w:t>
            </w:r>
            <w:r w:rsidRPr="00956EE0">
              <w:rPr>
                <w:rFonts w:ascii="Arial" w:eastAsia="MS Mincho" w:hAnsi="Arial" w:cs="Arial"/>
                <w:lang w:val="en-US" w:eastAsia="ja-JP"/>
              </w:rPr>
              <w:t>ervice</w:t>
            </w:r>
            <w:r>
              <w:rPr>
                <w:rFonts w:ascii="Arial" w:eastAsia="MS Mincho" w:hAnsi="Arial" w:cs="Arial"/>
                <w:lang w:val="en-US" w:eastAsia="ja-JP"/>
              </w:rPr>
              <w:t>.</w:t>
            </w:r>
          </w:p>
          <w:p w:rsidR="007E4FF7" w:rsidRPr="00956EE0" w:rsidRDefault="007E4FF7" w:rsidP="003C5534">
            <w:pPr>
              <w:numPr>
                <w:ilvl w:val="0"/>
                <w:numId w:val="17"/>
              </w:numPr>
              <w:spacing w:after="0" w:line="276" w:lineRule="auto"/>
              <w:jc w:val="both"/>
              <w:rPr>
                <w:rFonts w:ascii="Arial" w:eastAsia="MS Mincho" w:hAnsi="Arial" w:cs="Arial"/>
                <w:lang w:val="en-US" w:eastAsia="ja-JP"/>
              </w:rPr>
            </w:pPr>
            <w:r w:rsidRPr="00956EE0">
              <w:rPr>
                <w:rFonts w:ascii="Arial" w:eastAsia="MS Mincho" w:hAnsi="Arial" w:cs="Arial"/>
                <w:lang w:val="en-US" w:eastAsia="ja-JP"/>
              </w:rPr>
              <w:t xml:space="preserve">Patients </w:t>
            </w:r>
            <w:r>
              <w:rPr>
                <w:rFonts w:ascii="Arial" w:eastAsia="MS Mincho" w:hAnsi="Arial" w:cs="Arial"/>
                <w:lang w:val="en-US" w:eastAsia="ja-JP"/>
              </w:rPr>
              <w:t>shall</w:t>
            </w:r>
            <w:r w:rsidRPr="00956EE0">
              <w:rPr>
                <w:rFonts w:ascii="Arial" w:eastAsia="MS Mincho" w:hAnsi="Arial" w:cs="Arial"/>
                <w:lang w:val="en-US" w:eastAsia="ja-JP"/>
              </w:rPr>
              <w:t xml:space="preserve"> be offered a choice of evening or weekend appointments on an equal footing to core in-hours primary care appointments.</w:t>
            </w:r>
          </w:p>
          <w:p w:rsidR="007E4FF7" w:rsidRPr="001D158A" w:rsidRDefault="007E4FF7" w:rsidP="003C5534">
            <w:pPr>
              <w:numPr>
                <w:ilvl w:val="0"/>
                <w:numId w:val="17"/>
              </w:numPr>
              <w:spacing w:after="0" w:line="276" w:lineRule="auto"/>
              <w:jc w:val="both"/>
              <w:rPr>
                <w:rFonts w:ascii="Arial" w:eastAsia="MS Mincho" w:hAnsi="Arial" w:cs="Arial"/>
                <w:lang w:val="en-US" w:eastAsia="ja-JP"/>
              </w:rPr>
            </w:pPr>
            <w:r w:rsidRPr="00956EE0">
              <w:rPr>
                <w:rFonts w:ascii="Arial" w:eastAsia="MS Mincho" w:hAnsi="Arial" w:cs="Arial"/>
                <w:lang w:val="en-US" w:eastAsia="ja-JP"/>
              </w:rPr>
              <w:t xml:space="preserve">The </w:t>
            </w:r>
            <w:r>
              <w:rPr>
                <w:rFonts w:ascii="Arial" w:eastAsia="MS Mincho" w:hAnsi="Arial" w:cs="Arial"/>
                <w:lang w:val="en-US" w:eastAsia="ja-JP"/>
              </w:rPr>
              <w:t>P</w:t>
            </w:r>
            <w:r w:rsidRPr="00956EE0">
              <w:rPr>
                <w:rFonts w:ascii="Arial" w:eastAsia="MS Mincho" w:hAnsi="Arial" w:cs="Arial"/>
                <w:lang w:val="en-US" w:eastAsia="ja-JP"/>
              </w:rPr>
              <w:t xml:space="preserve">rovider(s) </w:t>
            </w:r>
            <w:r>
              <w:rPr>
                <w:rFonts w:ascii="Arial" w:eastAsia="MS Mincho" w:hAnsi="Arial" w:cs="Arial"/>
                <w:lang w:val="en-US" w:eastAsia="ja-JP"/>
              </w:rPr>
              <w:t>shall</w:t>
            </w:r>
            <w:r w:rsidRPr="00956EE0">
              <w:rPr>
                <w:rFonts w:ascii="Arial" w:eastAsia="MS Mincho" w:hAnsi="Arial" w:cs="Arial"/>
                <w:lang w:val="en-US" w:eastAsia="ja-JP"/>
              </w:rPr>
              <w:t xml:space="preserve"> ensure ease o</w:t>
            </w:r>
            <w:r>
              <w:rPr>
                <w:rFonts w:ascii="Arial" w:eastAsia="MS Mincho" w:hAnsi="Arial" w:cs="Arial"/>
                <w:lang w:val="en-US" w:eastAsia="ja-JP"/>
              </w:rPr>
              <w:t xml:space="preserve">f access for patients including enabling </w:t>
            </w:r>
            <w:r w:rsidRPr="001D158A">
              <w:rPr>
                <w:rFonts w:ascii="Arial" w:eastAsia="MS Mincho" w:hAnsi="Arial" w:cs="Arial"/>
                <w:lang w:val="en-US" w:eastAsia="ja-JP"/>
              </w:rPr>
              <w:t>all practice receptionists to direct patients to the Service and to offer appointments to Services on the same basis as standard appointments to non-extended hours services.</w:t>
            </w:r>
          </w:p>
          <w:p w:rsidR="007E4FF7" w:rsidRDefault="007E4FF7" w:rsidP="00F81F1A">
            <w:pPr>
              <w:spacing w:after="0"/>
              <w:jc w:val="both"/>
              <w:rPr>
                <w:rFonts w:ascii="Arial" w:eastAsia="MS Mincho" w:hAnsi="Arial" w:cs="Arial"/>
                <w:b/>
                <w:lang w:eastAsia="ja-JP"/>
              </w:rPr>
            </w:pPr>
          </w:p>
          <w:p w:rsidR="007E4FF7" w:rsidRPr="00956EE0" w:rsidRDefault="007E4FF7" w:rsidP="00F81F1A">
            <w:pPr>
              <w:spacing w:after="0"/>
              <w:jc w:val="both"/>
              <w:rPr>
                <w:rFonts w:ascii="Arial" w:eastAsia="MS Mincho" w:hAnsi="Arial" w:cs="Arial"/>
                <w:b/>
                <w:lang w:eastAsia="ja-JP"/>
              </w:rPr>
            </w:pPr>
            <w:r w:rsidRPr="00956EE0">
              <w:rPr>
                <w:rFonts w:ascii="Arial" w:eastAsia="MS Mincho" w:hAnsi="Arial" w:cs="Arial"/>
                <w:b/>
                <w:lang w:eastAsia="ja-JP"/>
              </w:rPr>
              <w:t xml:space="preserve">Digital: </w:t>
            </w:r>
          </w:p>
          <w:p w:rsidR="007E4FF7" w:rsidRPr="00956EE0" w:rsidRDefault="007E4FF7" w:rsidP="003C5534">
            <w:pPr>
              <w:numPr>
                <w:ilvl w:val="0"/>
                <w:numId w:val="17"/>
              </w:numPr>
              <w:spacing w:after="0" w:line="276" w:lineRule="auto"/>
              <w:jc w:val="both"/>
              <w:rPr>
                <w:rFonts w:ascii="Arial" w:eastAsia="MS Mincho" w:hAnsi="Arial" w:cs="Arial"/>
                <w:lang w:eastAsia="ja-JP"/>
              </w:rPr>
            </w:pPr>
            <w:r>
              <w:rPr>
                <w:rFonts w:ascii="Arial" w:eastAsia="MS Mincho" w:hAnsi="Arial" w:cs="Arial"/>
                <w:lang w:eastAsia="ja-JP"/>
              </w:rPr>
              <w:t>Use of digital approaches to support new models of care in general practice.</w:t>
            </w:r>
          </w:p>
          <w:p w:rsidR="007E4FF7" w:rsidRDefault="007E4FF7" w:rsidP="00F81F1A">
            <w:pPr>
              <w:spacing w:after="0"/>
              <w:jc w:val="both"/>
              <w:rPr>
                <w:rFonts w:ascii="Arial" w:eastAsia="MS Mincho" w:hAnsi="Arial" w:cs="Arial"/>
                <w:lang w:val="en-US" w:eastAsia="ja-JP"/>
              </w:rPr>
            </w:pPr>
          </w:p>
          <w:p w:rsidR="007E4FF7" w:rsidRPr="00956EE0" w:rsidRDefault="007E4FF7" w:rsidP="00F81F1A">
            <w:pPr>
              <w:spacing w:after="0"/>
              <w:jc w:val="both"/>
              <w:rPr>
                <w:rFonts w:ascii="Arial" w:eastAsia="MS Mincho" w:hAnsi="Arial" w:cs="Arial"/>
                <w:b/>
                <w:lang w:eastAsia="ja-JP"/>
              </w:rPr>
            </w:pPr>
            <w:r w:rsidRPr="00956EE0">
              <w:rPr>
                <w:rFonts w:ascii="Arial" w:eastAsia="MS Mincho" w:hAnsi="Arial" w:cs="Arial"/>
                <w:b/>
                <w:lang w:eastAsia="ja-JP"/>
              </w:rPr>
              <w:t xml:space="preserve">Inequalities: </w:t>
            </w:r>
          </w:p>
          <w:p w:rsidR="007E4FF7" w:rsidRDefault="007E4FF7" w:rsidP="003C5534">
            <w:pPr>
              <w:numPr>
                <w:ilvl w:val="0"/>
                <w:numId w:val="17"/>
              </w:numPr>
              <w:spacing w:after="0" w:line="276" w:lineRule="auto"/>
              <w:jc w:val="both"/>
              <w:rPr>
                <w:rFonts w:ascii="Arial" w:eastAsia="MS Mincho" w:hAnsi="Arial" w:cs="Arial"/>
                <w:lang w:val="en-US" w:eastAsia="ja-JP"/>
              </w:rPr>
            </w:pPr>
            <w:r w:rsidRPr="00956EE0">
              <w:rPr>
                <w:rFonts w:ascii="Arial" w:eastAsia="MS Mincho" w:hAnsi="Arial" w:cs="Arial"/>
                <w:lang w:val="en-US" w:eastAsia="ja-JP"/>
              </w:rPr>
              <w:t>Issues of inequalities in patients’ experience of accessing general practice</w:t>
            </w:r>
            <w:r>
              <w:rPr>
                <w:rFonts w:ascii="Arial" w:eastAsia="MS Mincho" w:hAnsi="Arial" w:cs="Arial"/>
                <w:lang w:val="en-US" w:eastAsia="ja-JP"/>
              </w:rPr>
              <w:t xml:space="preserve"> shall be</w:t>
            </w:r>
            <w:r w:rsidRPr="00956EE0">
              <w:rPr>
                <w:rFonts w:ascii="Arial" w:eastAsia="MS Mincho" w:hAnsi="Arial" w:cs="Arial"/>
                <w:lang w:val="en-US" w:eastAsia="ja-JP"/>
              </w:rPr>
              <w:t xml:space="preserve"> identified by local evidence and actions to resolve </w:t>
            </w:r>
            <w:r>
              <w:rPr>
                <w:rFonts w:ascii="Arial" w:eastAsia="MS Mincho" w:hAnsi="Arial" w:cs="Arial"/>
                <w:lang w:val="en-US" w:eastAsia="ja-JP"/>
              </w:rPr>
              <w:t xml:space="preserve">put </w:t>
            </w:r>
            <w:r w:rsidRPr="00956EE0">
              <w:rPr>
                <w:rFonts w:ascii="Arial" w:eastAsia="MS Mincho" w:hAnsi="Arial" w:cs="Arial"/>
                <w:lang w:val="en-US" w:eastAsia="ja-JP"/>
              </w:rPr>
              <w:t>in place.</w:t>
            </w:r>
          </w:p>
          <w:p w:rsidR="007E4FF7" w:rsidRPr="00956EE0" w:rsidRDefault="007E4FF7" w:rsidP="00F81F1A">
            <w:pPr>
              <w:spacing w:after="0"/>
              <w:ind w:left="720"/>
              <w:jc w:val="both"/>
              <w:rPr>
                <w:rFonts w:ascii="Arial" w:eastAsia="MS Mincho" w:hAnsi="Arial" w:cs="Arial"/>
                <w:lang w:val="en-US" w:eastAsia="ja-JP"/>
              </w:rPr>
            </w:pPr>
          </w:p>
          <w:p w:rsidR="007E4FF7" w:rsidRPr="00956EE0" w:rsidRDefault="007E4FF7" w:rsidP="00F81F1A">
            <w:pPr>
              <w:spacing w:after="0"/>
              <w:rPr>
                <w:rFonts w:ascii="Arial" w:eastAsia="MS Mincho" w:hAnsi="Arial" w:cs="Arial"/>
                <w:b/>
                <w:lang w:val="en-US" w:eastAsia="ja-JP"/>
              </w:rPr>
            </w:pPr>
            <w:r w:rsidRPr="00956EE0">
              <w:rPr>
                <w:rFonts w:ascii="Arial" w:eastAsia="MS Mincho" w:hAnsi="Arial" w:cs="Arial"/>
                <w:b/>
                <w:lang w:val="en-US" w:eastAsia="ja-JP"/>
              </w:rPr>
              <w:t>Effective Access to wider whole</w:t>
            </w:r>
            <w:r>
              <w:rPr>
                <w:rFonts w:ascii="Arial" w:eastAsia="MS Mincho" w:hAnsi="Arial" w:cs="Arial"/>
                <w:b/>
                <w:lang w:val="en-US" w:eastAsia="ja-JP"/>
              </w:rPr>
              <w:t>-</w:t>
            </w:r>
            <w:r w:rsidRPr="00956EE0">
              <w:rPr>
                <w:rFonts w:ascii="Arial" w:eastAsia="MS Mincho" w:hAnsi="Arial" w:cs="Arial"/>
                <w:b/>
                <w:lang w:val="en-US" w:eastAsia="ja-JP"/>
              </w:rPr>
              <w:t>system services:</w:t>
            </w:r>
          </w:p>
          <w:p w:rsidR="007E4FF7" w:rsidRDefault="007E4FF7" w:rsidP="003C5534">
            <w:pPr>
              <w:numPr>
                <w:ilvl w:val="0"/>
                <w:numId w:val="17"/>
              </w:numPr>
              <w:spacing w:after="0" w:line="276" w:lineRule="auto"/>
              <w:jc w:val="both"/>
              <w:rPr>
                <w:rFonts w:ascii="Arial" w:eastAsia="MS Mincho" w:hAnsi="Arial" w:cs="Arial"/>
                <w:lang w:eastAsia="ja-JP"/>
              </w:rPr>
            </w:pPr>
            <w:r w:rsidRPr="00956EE0">
              <w:rPr>
                <w:rFonts w:ascii="Arial" w:eastAsia="MS Mincho" w:hAnsi="Arial" w:cs="Arial"/>
                <w:lang w:eastAsia="ja-JP"/>
              </w:rPr>
              <w:t xml:space="preserve">Effective connection to other system services enabling patients to receive the right care </w:t>
            </w:r>
            <w:r>
              <w:rPr>
                <w:rFonts w:ascii="Arial" w:eastAsia="MS Mincho" w:hAnsi="Arial" w:cs="Arial"/>
                <w:lang w:eastAsia="ja-JP"/>
              </w:rPr>
              <w:t xml:space="preserve">from </w:t>
            </w:r>
            <w:r w:rsidRPr="00956EE0">
              <w:rPr>
                <w:rFonts w:ascii="Arial" w:eastAsia="MS Mincho" w:hAnsi="Arial" w:cs="Arial"/>
                <w:lang w:eastAsia="ja-JP"/>
              </w:rPr>
              <w:t>the right professional including access from and to other primary care and services such as urgent care.</w:t>
            </w:r>
          </w:p>
          <w:p w:rsidR="007E4FF7" w:rsidRDefault="007E4FF7" w:rsidP="00F81F1A">
            <w:pPr>
              <w:spacing w:after="0"/>
              <w:jc w:val="both"/>
              <w:rPr>
                <w:rFonts w:ascii="Arial" w:eastAsia="MS Mincho" w:hAnsi="Arial" w:cs="Arial"/>
                <w:lang w:eastAsia="ja-JP"/>
              </w:rPr>
            </w:pPr>
          </w:p>
          <w:p w:rsidR="007E4FF7" w:rsidRDefault="007E4FF7" w:rsidP="00F81F1A">
            <w:pPr>
              <w:spacing w:after="0"/>
              <w:jc w:val="both"/>
              <w:rPr>
                <w:rFonts w:ascii="Arial" w:hAnsi="Arial" w:cs="Arial"/>
                <w:lang w:val="en-US"/>
              </w:rPr>
            </w:pPr>
            <w:r>
              <w:rPr>
                <w:rFonts w:ascii="Arial" w:hAnsi="Arial" w:cs="Arial"/>
                <w:lang w:val="en-US"/>
              </w:rPr>
              <w:t>To deliver their commissioning vision the CCGs recognize that t</w:t>
            </w:r>
            <w:r w:rsidRPr="00EE4119">
              <w:rPr>
                <w:rFonts w:ascii="Arial" w:hAnsi="Arial" w:cs="Arial"/>
                <w:lang w:val="en-US"/>
              </w:rPr>
              <w:t xml:space="preserve">he provision of </w:t>
            </w:r>
            <w:r>
              <w:rPr>
                <w:rFonts w:ascii="Arial" w:hAnsi="Arial" w:cs="Arial"/>
                <w:lang w:val="en-US"/>
              </w:rPr>
              <w:t>E</w:t>
            </w:r>
            <w:r w:rsidRPr="00EE4119">
              <w:rPr>
                <w:rFonts w:ascii="Arial" w:hAnsi="Arial" w:cs="Arial"/>
                <w:lang w:val="en-US"/>
              </w:rPr>
              <w:t xml:space="preserve">xtended </w:t>
            </w:r>
            <w:r>
              <w:rPr>
                <w:rFonts w:ascii="Arial" w:hAnsi="Arial" w:cs="Arial"/>
                <w:lang w:val="en-US"/>
              </w:rPr>
              <w:t>A</w:t>
            </w:r>
            <w:r w:rsidRPr="00EE4119">
              <w:rPr>
                <w:rFonts w:ascii="Arial" w:hAnsi="Arial" w:cs="Arial"/>
                <w:lang w:val="en-US"/>
              </w:rPr>
              <w:t xml:space="preserve">ccess within primary care is not just about delivering additional </w:t>
            </w:r>
            <w:r>
              <w:rPr>
                <w:rFonts w:ascii="Arial" w:hAnsi="Arial" w:cs="Arial"/>
                <w:lang w:val="en-US"/>
              </w:rPr>
              <w:t>appointments in general practice;</w:t>
            </w:r>
            <w:r w:rsidRPr="00EE4119">
              <w:rPr>
                <w:rFonts w:ascii="Arial" w:hAnsi="Arial" w:cs="Arial"/>
                <w:lang w:val="en-US"/>
              </w:rPr>
              <w:t xml:space="preserve"> it </w:t>
            </w:r>
            <w:r>
              <w:rPr>
                <w:rFonts w:ascii="Arial" w:hAnsi="Arial" w:cs="Arial"/>
                <w:lang w:val="en-US"/>
              </w:rPr>
              <w:t xml:space="preserve">also </w:t>
            </w:r>
            <w:r w:rsidRPr="00EE4119">
              <w:rPr>
                <w:rFonts w:ascii="Arial" w:hAnsi="Arial" w:cs="Arial"/>
                <w:lang w:val="en-US"/>
              </w:rPr>
              <w:t xml:space="preserve">provides the opportunity to link </w:t>
            </w:r>
            <w:r>
              <w:rPr>
                <w:rFonts w:ascii="Arial" w:hAnsi="Arial" w:cs="Arial"/>
                <w:lang w:val="en-US"/>
              </w:rPr>
              <w:t>E</w:t>
            </w:r>
            <w:r w:rsidRPr="00EE4119">
              <w:rPr>
                <w:rFonts w:ascii="Arial" w:hAnsi="Arial" w:cs="Arial"/>
                <w:lang w:val="en-US"/>
              </w:rPr>
              <w:t xml:space="preserve">xtended </w:t>
            </w:r>
            <w:r>
              <w:rPr>
                <w:rFonts w:ascii="Arial" w:hAnsi="Arial" w:cs="Arial"/>
                <w:lang w:val="en-US"/>
              </w:rPr>
              <w:t>A</w:t>
            </w:r>
            <w:r w:rsidRPr="00EE4119">
              <w:rPr>
                <w:rFonts w:ascii="Arial" w:hAnsi="Arial" w:cs="Arial"/>
                <w:lang w:val="en-US"/>
              </w:rPr>
              <w:t>ccess with the vision for developing primary care at scale as part of a wider set of integrated services</w:t>
            </w:r>
            <w:r>
              <w:rPr>
                <w:rFonts w:ascii="Arial" w:hAnsi="Arial" w:cs="Arial"/>
                <w:lang w:val="en-US"/>
              </w:rPr>
              <w:t xml:space="preserve"> including,</w:t>
            </w:r>
            <w:r w:rsidRPr="00EE4119">
              <w:rPr>
                <w:rFonts w:ascii="Arial" w:hAnsi="Arial" w:cs="Arial"/>
                <w:lang w:val="en-US"/>
              </w:rPr>
              <w:t xml:space="preserve"> where possible and appropriate to do so</w:t>
            </w:r>
            <w:r>
              <w:rPr>
                <w:rFonts w:ascii="Arial" w:hAnsi="Arial" w:cs="Arial"/>
                <w:lang w:val="en-US"/>
              </w:rPr>
              <w:t>,</w:t>
            </w:r>
            <w:r w:rsidRPr="00EE4119">
              <w:rPr>
                <w:rFonts w:ascii="Arial" w:hAnsi="Arial" w:cs="Arial"/>
                <w:lang w:val="en-US"/>
              </w:rPr>
              <w:t xml:space="preserve"> integration of </w:t>
            </w:r>
            <w:r>
              <w:rPr>
                <w:rFonts w:ascii="Arial" w:hAnsi="Arial" w:cs="Arial"/>
                <w:lang w:val="en-US"/>
              </w:rPr>
              <w:t>E</w:t>
            </w:r>
            <w:r w:rsidRPr="00EE4119">
              <w:rPr>
                <w:rFonts w:ascii="Arial" w:hAnsi="Arial" w:cs="Arial"/>
                <w:lang w:val="en-US"/>
              </w:rPr>
              <w:t xml:space="preserve">xtended </w:t>
            </w:r>
            <w:r>
              <w:rPr>
                <w:rFonts w:ascii="Arial" w:hAnsi="Arial" w:cs="Arial"/>
                <w:lang w:val="en-US"/>
              </w:rPr>
              <w:t>A</w:t>
            </w:r>
            <w:r w:rsidRPr="00EE4119">
              <w:rPr>
                <w:rFonts w:ascii="Arial" w:hAnsi="Arial" w:cs="Arial"/>
                <w:lang w:val="en-US"/>
              </w:rPr>
              <w:t xml:space="preserve">ccess with </w:t>
            </w:r>
            <w:r>
              <w:rPr>
                <w:rFonts w:ascii="Arial" w:hAnsi="Arial" w:cs="Arial"/>
                <w:lang w:val="en-US"/>
              </w:rPr>
              <w:t>O</w:t>
            </w:r>
            <w:r w:rsidRPr="00EE4119">
              <w:rPr>
                <w:rFonts w:ascii="Arial" w:hAnsi="Arial" w:cs="Arial"/>
                <w:lang w:val="en-US"/>
              </w:rPr>
              <w:t>ut</w:t>
            </w:r>
            <w:r>
              <w:rPr>
                <w:rFonts w:ascii="Arial" w:hAnsi="Arial" w:cs="Arial"/>
                <w:lang w:val="en-US"/>
              </w:rPr>
              <w:t>-</w:t>
            </w:r>
            <w:r w:rsidRPr="00EE4119">
              <w:rPr>
                <w:rFonts w:ascii="Arial" w:hAnsi="Arial" w:cs="Arial"/>
                <w:lang w:val="en-US"/>
              </w:rPr>
              <w:t>of</w:t>
            </w:r>
            <w:r>
              <w:rPr>
                <w:rFonts w:ascii="Arial" w:hAnsi="Arial" w:cs="Arial"/>
                <w:lang w:val="en-US"/>
              </w:rPr>
              <w:t>-H</w:t>
            </w:r>
            <w:r w:rsidRPr="00EE4119">
              <w:rPr>
                <w:rFonts w:ascii="Arial" w:hAnsi="Arial" w:cs="Arial"/>
                <w:lang w:val="en-US"/>
              </w:rPr>
              <w:t>ours services and urgent care services, including refo</w:t>
            </w:r>
            <w:r>
              <w:rPr>
                <w:rFonts w:ascii="Arial" w:hAnsi="Arial" w:cs="Arial"/>
                <w:lang w:val="en-US"/>
              </w:rPr>
              <w:t xml:space="preserve">rmed 111 and local Urgent Treatment </w:t>
            </w:r>
            <w:proofErr w:type="spellStart"/>
            <w:r>
              <w:rPr>
                <w:rFonts w:ascii="Arial" w:hAnsi="Arial" w:cs="Arial"/>
                <w:lang w:val="en-US"/>
              </w:rPr>
              <w:t>Centres</w:t>
            </w:r>
            <w:proofErr w:type="spellEnd"/>
            <w:r>
              <w:rPr>
                <w:rFonts w:ascii="Arial" w:hAnsi="Arial" w:cs="Arial"/>
                <w:lang w:val="en-US"/>
              </w:rPr>
              <w:t xml:space="preserve">. </w:t>
            </w:r>
            <w:r w:rsidRPr="00EE4119">
              <w:rPr>
                <w:rFonts w:ascii="Arial" w:hAnsi="Arial" w:cs="Arial"/>
                <w:lang w:val="en-US"/>
              </w:rPr>
              <w:t xml:space="preserve">The </w:t>
            </w:r>
            <w:r>
              <w:rPr>
                <w:rFonts w:ascii="Arial" w:hAnsi="Arial" w:cs="Arial"/>
                <w:lang w:val="en-US"/>
              </w:rPr>
              <w:t xml:space="preserve">Provider(s) shall support the </w:t>
            </w:r>
            <w:r w:rsidRPr="00EE4119">
              <w:rPr>
                <w:rFonts w:ascii="Arial" w:hAnsi="Arial" w:cs="Arial"/>
                <w:lang w:val="en-US"/>
              </w:rPr>
              <w:t xml:space="preserve">CCGs </w:t>
            </w:r>
            <w:r>
              <w:rPr>
                <w:rFonts w:ascii="Arial" w:hAnsi="Arial" w:cs="Arial"/>
                <w:lang w:val="en-US"/>
              </w:rPr>
              <w:t>in their commitment</w:t>
            </w:r>
            <w:r w:rsidRPr="00EE4119">
              <w:rPr>
                <w:rFonts w:ascii="Arial" w:hAnsi="Arial" w:cs="Arial"/>
                <w:lang w:val="en-US"/>
              </w:rPr>
              <w:t xml:space="preserve"> to ensuring </w:t>
            </w:r>
            <w:r>
              <w:rPr>
                <w:rFonts w:ascii="Arial" w:hAnsi="Arial" w:cs="Arial"/>
                <w:lang w:val="en-US"/>
              </w:rPr>
              <w:t xml:space="preserve">that </w:t>
            </w:r>
            <w:r w:rsidRPr="00EE4119">
              <w:rPr>
                <w:rFonts w:ascii="Arial" w:hAnsi="Arial" w:cs="Arial"/>
                <w:lang w:val="en-US"/>
              </w:rPr>
              <w:t xml:space="preserve">the </w:t>
            </w:r>
            <w:r>
              <w:rPr>
                <w:rFonts w:ascii="Arial" w:hAnsi="Arial" w:cs="Arial"/>
                <w:lang w:val="en-US"/>
              </w:rPr>
              <w:t>E</w:t>
            </w:r>
            <w:r w:rsidRPr="00EE4119">
              <w:rPr>
                <w:rFonts w:ascii="Arial" w:hAnsi="Arial" w:cs="Arial"/>
                <w:lang w:val="en-US"/>
              </w:rPr>
              <w:t xml:space="preserve">xtended </w:t>
            </w:r>
            <w:r>
              <w:rPr>
                <w:rFonts w:ascii="Arial" w:hAnsi="Arial" w:cs="Arial"/>
                <w:lang w:val="en-US"/>
              </w:rPr>
              <w:t>A</w:t>
            </w:r>
            <w:r w:rsidRPr="00EE4119">
              <w:rPr>
                <w:rFonts w:ascii="Arial" w:hAnsi="Arial" w:cs="Arial"/>
                <w:lang w:val="en-US"/>
              </w:rPr>
              <w:t xml:space="preserve">ccess </w:t>
            </w:r>
            <w:r>
              <w:rPr>
                <w:rFonts w:ascii="Arial" w:hAnsi="Arial" w:cs="Arial"/>
                <w:lang w:val="en-US"/>
              </w:rPr>
              <w:t>S</w:t>
            </w:r>
            <w:r w:rsidRPr="00EE4119">
              <w:rPr>
                <w:rFonts w:ascii="Arial" w:hAnsi="Arial" w:cs="Arial"/>
                <w:lang w:val="en-US"/>
              </w:rPr>
              <w:t xml:space="preserve">ervice addresses the requirements of the national Urgent and Emergency Care Delivery </w:t>
            </w:r>
            <w:proofErr w:type="spellStart"/>
            <w:r w:rsidRPr="00EE4119">
              <w:rPr>
                <w:rFonts w:ascii="Arial" w:hAnsi="Arial" w:cs="Arial"/>
                <w:lang w:val="en-US"/>
              </w:rPr>
              <w:t>Programme</w:t>
            </w:r>
            <w:proofErr w:type="spellEnd"/>
            <w:r w:rsidRPr="00EE4119">
              <w:rPr>
                <w:rFonts w:ascii="Arial" w:hAnsi="Arial" w:cs="Arial"/>
                <w:lang w:val="en-US"/>
              </w:rPr>
              <w:t xml:space="preserve"> and maximize the opportunities presented to deliver </w:t>
            </w:r>
            <w:r>
              <w:rPr>
                <w:rFonts w:ascii="Arial" w:hAnsi="Arial" w:cs="Arial"/>
                <w:lang w:val="en-US"/>
              </w:rPr>
              <w:t xml:space="preserve">a </w:t>
            </w:r>
            <w:r w:rsidRPr="00EE4119">
              <w:rPr>
                <w:rFonts w:ascii="Arial" w:hAnsi="Arial" w:cs="Arial"/>
                <w:lang w:val="en-US"/>
              </w:rPr>
              <w:t>safe, high quality service, responsive to local needs and systems which demonstrate excellent value for money.</w:t>
            </w:r>
            <w:r>
              <w:rPr>
                <w:rFonts w:ascii="Arial" w:hAnsi="Arial" w:cs="Arial"/>
                <w:lang w:val="en-US"/>
              </w:rPr>
              <w:t xml:space="preserve"> </w:t>
            </w:r>
          </w:p>
          <w:p w:rsidR="007E4FF7" w:rsidRDefault="007E4FF7" w:rsidP="00F81F1A">
            <w:pPr>
              <w:spacing w:after="0"/>
              <w:jc w:val="both"/>
              <w:rPr>
                <w:rFonts w:ascii="Arial" w:hAnsi="Arial" w:cs="Arial"/>
                <w:lang w:val="en-US"/>
              </w:rPr>
            </w:pPr>
          </w:p>
          <w:p w:rsidR="00B51E90" w:rsidRDefault="00B51E90" w:rsidP="00F81F1A">
            <w:pPr>
              <w:spacing w:after="0"/>
              <w:jc w:val="both"/>
              <w:rPr>
                <w:rFonts w:ascii="Arial" w:hAnsi="Arial" w:cs="Arial"/>
                <w:lang w:val="en-US"/>
              </w:rPr>
            </w:pPr>
          </w:p>
          <w:p w:rsidR="00B51E90" w:rsidRDefault="00B51E90" w:rsidP="00F81F1A">
            <w:pPr>
              <w:spacing w:after="0"/>
              <w:jc w:val="both"/>
              <w:rPr>
                <w:rFonts w:ascii="Arial" w:hAnsi="Arial" w:cs="Arial"/>
                <w:lang w:val="en-US"/>
              </w:rPr>
            </w:pPr>
          </w:p>
          <w:p w:rsidR="007E4FF7" w:rsidRPr="00B57B35" w:rsidRDefault="007E4FF7" w:rsidP="00F81F1A">
            <w:pPr>
              <w:spacing w:after="0"/>
              <w:jc w:val="both"/>
              <w:rPr>
                <w:rFonts w:ascii="Arial" w:eastAsia="MS Mincho" w:hAnsi="Arial" w:cs="Arial"/>
                <w:b/>
                <w:lang w:val="en-US" w:eastAsia="ja-JP"/>
              </w:rPr>
            </w:pPr>
            <w:r>
              <w:rPr>
                <w:rFonts w:ascii="Arial" w:eastAsia="MS Mincho" w:hAnsi="Arial" w:cs="Arial"/>
                <w:b/>
                <w:lang w:val="en-US" w:eastAsia="ja-JP"/>
              </w:rPr>
              <w:lastRenderedPageBreak/>
              <w:t xml:space="preserve">2.2 </w:t>
            </w:r>
            <w:r w:rsidRPr="00B57B35">
              <w:rPr>
                <w:rFonts w:ascii="Arial" w:eastAsia="MS Mincho" w:hAnsi="Arial" w:cs="Arial"/>
                <w:b/>
                <w:lang w:val="en-US" w:eastAsia="ja-JP"/>
              </w:rPr>
              <w:t>Local Context for Extended Access</w:t>
            </w:r>
          </w:p>
          <w:p w:rsidR="007E4FF7" w:rsidRPr="007E2E0B" w:rsidRDefault="007E4FF7" w:rsidP="00F81F1A">
            <w:pPr>
              <w:autoSpaceDE w:val="0"/>
              <w:autoSpaceDN w:val="0"/>
              <w:adjustRightInd w:val="0"/>
              <w:spacing w:before="240"/>
              <w:jc w:val="both"/>
              <w:rPr>
                <w:rFonts w:ascii="Arial" w:hAnsi="Arial" w:cs="Arial"/>
              </w:rPr>
            </w:pPr>
            <w:r>
              <w:rPr>
                <w:rFonts w:ascii="Arial" w:eastAsia="Times New Roman" w:hAnsi="Arial" w:cs="Arial"/>
                <w:color w:val="000000"/>
              </w:rPr>
              <w:t>The CCGs recognise that there are significant challenges across local general practice including practices struggling to meet the current access demands.</w:t>
            </w:r>
            <w:r w:rsidRPr="00F44983">
              <w:rPr>
                <w:rFonts w:ascii="Arial" w:eastAsia="Times New Roman" w:hAnsi="Arial" w:cs="Arial"/>
                <w:color w:val="000000"/>
              </w:rPr>
              <w:t xml:space="preserve"> </w:t>
            </w:r>
            <w:r>
              <w:rPr>
                <w:rFonts w:ascii="Arial" w:eastAsia="Times New Roman" w:hAnsi="Arial" w:cs="Arial"/>
                <w:color w:val="000000"/>
              </w:rPr>
              <w:t>The CCGs</w:t>
            </w:r>
            <w:r w:rsidRPr="00F44983">
              <w:rPr>
                <w:rFonts w:ascii="Arial" w:eastAsia="Times New Roman" w:hAnsi="Arial" w:cs="Arial"/>
                <w:color w:val="000000"/>
              </w:rPr>
              <w:t xml:space="preserve"> are also seeing a decrease in the number of practices providing the Extended Hours Directed Enhanced Service (DES), creating an inconsistent access offer and fewer opportunities for patient access outside cur</w:t>
            </w:r>
            <w:r>
              <w:rPr>
                <w:rFonts w:ascii="Arial" w:eastAsia="Times New Roman" w:hAnsi="Arial" w:cs="Arial"/>
                <w:color w:val="000000"/>
              </w:rPr>
              <w:t>rent core GMS contracted hours.  It is believed that there is not enough capacity in local general practice</w:t>
            </w:r>
            <w:r>
              <w:t xml:space="preserve"> </w:t>
            </w:r>
            <w:r w:rsidRPr="00F44983">
              <w:rPr>
                <w:rFonts w:ascii="Arial" w:eastAsia="Times New Roman" w:hAnsi="Arial" w:cs="Arial"/>
                <w:color w:val="000000"/>
              </w:rPr>
              <w:t>to deal with both on</w:t>
            </w:r>
            <w:r>
              <w:rPr>
                <w:rFonts w:ascii="Arial" w:eastAsia="Times New Roman" w:hAnsi="Arial" w:cs="Arial"/>
                <w:color w:val="000000"/>
              </w:rPr>
              <w:t>-</w:t>
            </w:r>
            <w:r w:rsidRPr="00F44983">
              <w:rPr>
                <w:rFonts w:ascii="Arial" w:eastAsia="Times New Roman" w:hAnsi="Arial" w:cs="Arial"/>
                <w:color w:val="000000"/>
              </w:rPr>
              <w:t>the</w:t>
            </w:r>
            <w:r>
              <w:rPr>
                <w:rFonts w:ascii="Arial" w:eastAsia="Times New Roman" w:hAnsi="Arial" w:cs="Arial"/>
                <w:color w:val="000000"/>
              </w:rPr>
              <w:t>-</w:t>
            </w:r>
            <w:r w:rsidRPr="00F44983">
              <w:rPr>
                <w:rFonts w:ascii="Arial" w:eastAsia="Times New Roman" w:hAnsi="Arial" w:cs="Arial"/>
                <w:color w:val="000000"/>
              </w:rPr>
              <w:t xml:space="preserve"> day demand and to deliver high quality proactive care to complex patients who are </w:t>
            </w:r>
            <w:r>
              <w:rPr>
                <w:rFonts w:ascii="Arial" w:eastAsia="Times New Roman" w:hAnsi="Arial" w:cs="Arial"/>
                <w:color w:val="000000"/>
              </w:rPr>
              <w:t>extensive</w:t>
            </w:r>
            <w:r w:rsidRPr="00F44983">
              <w:rPr>
                <w:rFonts w:ascii="Arial" w:eastAsia="Times New Roman" w:hAnsi="Arial" w:cs="Arial"/>
                <w:color w:val="000000"/>
              </w:rPr>
              <w:t xml:space="preserve"> users of primary and specialist services</w:t>
            </w:r>
            <w:r>
              <w:rPr>
                <w:rFonts w:ascii="Arial" w:eastAsia="Times New Roman" w:hAnsi="Arial" w:cs="Arial"/>
                <w:color w:val="000000"/>
              </w:rPr>
              <w:t xml:space="preserve">. It is also known that there are significant housing developments in progress or planned across most of the CCGs’ localities over the coming years, bringing with them population growth which will increase demand.  </w:t>
            </w:r>
            <w:r>
              <w:rPr>
                <w:rFonts w:ascii="Arial" w:hAnsi="Arial" w:cs="Arial"/>
                <w:color w:val="000000"/>
              </w:rPr>
              <w:t xml:space="preserve">A range of organisations provides the current urgent care system across North West Sussex, offering a number of different options for people to use the system. It is recognised that some of these options duplicate each other which makes it difficult for the public to be sure they are using the right service to meet their needs. Commissioners across North West Sussex are taking a whole system approach to urgent care redesign, which will include robust alternatives in the community.  A pan-Sussex NHS111/Clinical Advice Service (CAS) will provide a consistent and resilient route for patients to access urgent telephone and face-to-face assessment in the community, along with a home visiting service.  Work is also taking place to develop Urgent Treatment Centres (UTCs) where appropriate across the CCGs’ localities.  There is currently an established UTC at Crawley Hospital which fulfils national standards regarding operational hours and service provided and </w:t>
            </w:r>
            <w:r>
              <w:rPr>
                <w:rFonts w:ascii="Arial" w:hAnsi="Arial" w:cs="Arial"/>
              </w:rPr>
              <w:t>the CCGs</w:t>
            </w:r>
            <w:r>
              <w:rPr>
                <w:rFonts w:ascii="Arial" w:hAnsi="Arial" w:cs="Arial"/>
                <w:color w:val="1F497D"/>
              </w:rPr>
              <w:t xml:space="preserve"> </w:t>
            </w:r>
            <w:r>
              <w:rPr>
                <w:rFonts w:ascii="Arial" w:hAnsi="Arial" w:cs="Arial"/>
                <w:color w:val="000000"/>
              </w:rPr>
              <w:t>are in the options appraisal phase for the transformation of current local Minor Injuries Units into UTCs</w:t>
            </w:r>
            <w:r>
              <w:rPr>
                <w:rFonts w:ascii="Arial" w:hAnsi="Arial" w:cs="Arial"/>
                <w:color w:val="1F497D"/>
              </w:rPr>
              <w:t xml:space="preserve"> </w:t>
            </w:r>
            <w:r w:rsidRPr="00833BEF">
              <w:rPr>
                <w:rFonts w:ascii="Arial" w:hAnsi="Arial" w:cs="Arial"/>
              </w:rPr>
              <w:t xml:space="preserve">and </w:t>
            </w:r>
            <w:r>
              <w:rPr>
                <w:rFonts w:ascii="Arial" w:hAnsi="Arial" w:cs="Arial"/>
              </w:rPr>
              <w:t xml:space="preserve">consideration of </w:t>
            </w:r>
            <w:r w:rsidRPr="00833BEF">
              <w:rPr>
                <w:rFonts w:ascii="Arial" w:hAnsi="Arial" w:cs="Arial"/>
              </w:rPr>
              <w:t xml:space="preserve">whether more urgent care support is required at Acute sites such as Princess Royal Hospital. </w:t>
            </w:r>
          </w:p>
          <w:p w:rsidR="007E4FF7" w:rsidRPr="00BF0C99" w:rsidRDefault="007E4FF7" w:rsidP="00F81F1A">
            <w:pPr>
              <w:autoSpaceDE w:val="0"/>
              <w:autoSpaceDN w:val="0"/>
              <w:adjustRightInd w:val="0"/>
              <w:spacing w:before="240"/>
              <w:rPr>
                <w:rFonts w:ascii="Arial" w:hAnsi="Arial" w:cs="Arial"/>
                <w:b/>
              </w:rPr>
            </w:pPr>
            <w:r w:rsidRPr="00BF0C99">
              <w:rPr>
                <w:rFonts w:ascii="Arial" w:hAnsi="Arial" w:cs="Arial"/>
                <w:b/>
              </w:rPr>
              <w:t>Local commissioning plan:</w:t>
            </w:r>
          </w:p>
          <w:p w:rsidR="007E4FF7" w:rsidRDefault="007E4FF7" w:rsidP="00F81F1A">
            <w:pPr>
              <w:autoSpaceDE w:val="0"/>
              <w:autoSpaceDN w:val="0"/>
              <w:adjustRightInd w:val="0"/>
              <w:spacing w:before="240"/>
              <w:jc w:val="both"/>
              <w:rPr>
                <w:rFonts w:ascii="Arial" w:hAnsi="Arial" w:cs="Arial"/>
                <w:color w:val="000000"/>
              </w:rPr>
            </w:pPr>
            <w:r>
              <w:rPr>
                <w:rFonts w:ascii="Arial" w:hAnsi="Arial" w:cs="Arial"/>
                <w:color w:val="000000"/>
              </w:rPr>
              <w:t xml:space="preserve">As described above the need is to align the available commissioning opportunities to deliver improved access in primary care, and simplify pathways into the local urgent and emergency care system.  There is an opportunity to improve patients’ experience of urgent care and perceptions of access to primary care by redesigning the current local urgent care system, increasing the functions of NHS111/CAS, realigning some of activity that is currently provided under an Out of Hours contract and introducing the Extended Access Service functions as described in this Specification.  The Out of Hours contract activity that is realigned and introduced as part of the Extended Access Service will carry with it the appropriate funds disaggregated from the current Out of Hours contract, funding additional capacity to enable direct booking from NHS111/CAS into the Extended Access service.  </w:t>
            </w:r>
          </w:p>
          <w:p w:rsidR="007E4FF7" w:rsidRDefault="007E4FF7" w:rsidP="00F81F1A">
            <w:pPr>
              <w:autoSpaceDE w:val="0"/>
              <w:autoSpaceDN w:val="0"/>
              <w:adjustRightInd w:val="0"/>
              <w:spacing w:before="240"/>
              <w:rPr>
                <w:rFonts w:ascii="Arial" w:eastAsia="Times New Roman" w:hAnsi="Arial" w:cs="Arial"/>
                <w:color w:val="000000"/>
              </w:rPr>
            </w:pPr>
          </w:p>
          <w:p w:rsidR="007E4FF7" w:rsidRDefault="007E4FF7" w:rsidP="00F81F1A">
            <w:pPr>
              <w:autoSpaceDE w:val="0"/>
              <w:autoSpaceDN w:val="0"/>
              <w:spacing w:before="240"/>
              <w:rPr>
                <w:rFonts w:ascii="Arial" w:hAnsi="Arial" w:cs="Arial"/>
                <w:b/>
                <w:color w:val="000000"/>
              </w:rPr>
            </w:pPr>
          </w:p>
          <w:p w:rsidR="007E4FF7" w:rsidRDefault="007E4FF7" w:rsidP="00F81F1A">
            <w:pPr>
              <w:autoSpaceDE w:val="0"/>
              <w:autoSpaceDN w:val="0"/>
              <w:spacing w:before="240"/>
              <w:rPr>
                <w:rFonts w:ascii="Arial" w:hAnsi="Arial" w:cs="Arial"/>
                <w:b/>
                <w:color w:val="000000"/>
              </w:rPr>
            </w:pPr>
          </w:p>
          <w:p w:rsidR="007E4FF7" w:rsidRDefault="007E4FF7" w:rsidP="00F81F1A">
            <w:pPr>
              <w:autoSpaceDE w:val="0"/>
              <w:autoSpaceDN w:val="0"/>
              <w:spacing w:before="240"/>
              <w:rPr>
                <w:rFonts w:ascii="Arial" w:hAnsi="Arial" w:cs="Arial"/>
                <w:b/>
                <w:color w:val="000000"/>
              </w:rPr>
            </w:pPr>
          </w:p>
          <w:p w:rsidR="007E4FF7" w:rsidRPr="00795B22" w:rsidRDefault="007E4FF7" w:rsidP="00F81F1A">
            <w:pPr>
              <w:autoSpaceDE w:val="0"/>
              <w:autoSpaceDN w:val="0"/>
              <w:spacing w:before="240"/>
              <w:rPr>
                <w:rFonts w:ascii="Arial" w:hAnsi="Arial" w:cs="Arial"/>
                <w:b/>
                <w:color w:val="000000"/>
              </w:rPr>
            </w:pPr>
            <w:r w:rsidRPr="00795B22">
              <w:rPr>
                <w:rFonts w:ascii="Arial" w:hAnsi="Arial" w:cs="Arial"/>
                <w:b/>
                <w:color w:val="000000"/>
              </w:rPr>
              <w:lastRenderedPageBreak/>
              <w:t>Current urgent care system:</w:t>
            </w:r>
          </w:p>
          <w:p w:rsidR="007E4FF7" w:rsidRPr="00795B22" w:rsidRDefault="007E4FF7" w:rsidP="00F81F1A">
            <w:pPr>
              <w:autoSpaceDE w:val="0"/>
              <w:autoSpaceDN w:val="0"/>
              <w:spacing w:before="240"/>
              <w:rPr>
                <w:rFonts w:ascii="Arial" w:hAnsi="Arial" w:cs="Arial"/>
                <w:b/>
                <w:color w:val="000000"/>
              </w:rPr>
            </w:pPr>
            <w:r>
              <w:rPr>
                <w:rFonts w:ascii="Arial" w:hAnsi="Arial" w:cs="Arial"/>
                <w:noProof/>
                <w:color w:val="000000"/>
                <w:lang w:eastAsia="en-GB"/>
              </w:rPr>
              <w:drawing>
                <wp:inline distT="0" distB="0" distL="0" distR="0" wp14:anchorId="064322EF" wp14:editId="589FDA07">
                  <wp:extent cx="6499860" cy="1722120"/>
                  <wp:effectExtent l="0" t="0" r="1524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r w:rsidRPr="00795B22">
              <w:rPr>
                <w:rFonts w:ascii="Arial" w:hAnsi="Arial" w:cs="Arial"/>
                <w:b/>
                <w:color w:val="000000"/>
              </w:rPr>
              <w:t>Future state</w:t>
            </w:r>
            <w:r>
              <w:rPr>
                <w:rFonts w:ascii="Arial" w:hAnsi="Arial" w:cs="Arial"/>
                <w:b/>
                <w:color w:val="000000"/>
              </w:rPr>
              <w:t>:</w:t>
            </w:r>
          </w:p>
          <w:p w:rsidR="007E4FF7" w:rsidRDefault="007E4FF7" w:rsidP="00F81F1A">
            <w:pPr>
              <w:autoSpaceDE w:val="0"/>
              <w:autoSpaceDN w:val="0"/>
              <w:spacing w:before="240"/>
              <w:rPr>
                <w:rFonts w:ascii="Arial" w:hAnsi="Arial" w:cs="Arial"/>
                <w:color w:val="000000"/>
              </w:rPr>
            </w:pPr>
            <w:r>
              <w:rPr>
                <w:rFonts w:ascii="Arial" w:hAnsi="Arial" w:cs="Arial"/>
                <w:noProof/>
                <w:color w:val="000000"/>
                <w:lang w:eastAsia="en-GB"/>
              </w:rPr>
              <w:drawing>
                <wp:inline distT="0" distB="0" distL="0" distR="0" wp14:anchorId="413E5C90" wp14:editId="1071DF8D">
                  <wp:extent cx="6559550" cy="1790700"/>
                  <wp:effectExtent l="0" t="0" r="12700" b="1905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7E4FF7" w:rsidRDefault="007E4FF7" w:rsidP="00B51E90">
            <w:pPr>
              <w:jc w:val="both"/>
              <w:rPr>
                <w:rFonts w:ascii="Arial" w:hAnsi="Arial" w:cs="Arial"/>
                <w:lang w:val="en-US"/>
              </w:rPr>
            </w:pPr>
            <w:r>
              <w:rPr>
                <w:rFonts w:ascii="Arial" w:hAnsi="Arial" w:cs="Arial"/>
                <w:lang w:val="en-US"/>
              </w:rPr>
              <w:t>The CCGs intend</w:t>
            </w:r>
            <w:r w:rsidRPr="005A2341">
              <w:rPr>
                <w:rFonts w:ascii="Arial" w:hAnsi="Arial" w:cs="Arial"/>
                <w:lang w:val="en-US"/>
              </w:rPr>
              <w:t xml:space="preserve"> to develop this model </w:t>
            </w:r>
            <w:r>
              <w:rPr>
                <w:rFonts w:ascii="Arial" w:hAnsi="Arial" w:cs="Arial"/>
                <w:lang w:val="en-US"/>
              </w:rPr>
              <w:t xml:space="preserve">further in dialogue </w:t>
            </w:r>
            <w:r w:rsidRPr="005A2341">
              <w:rPr>
                <w:rFonts w:ascii="Arial" w:hAnsi="Arial" w:cs="Arial"/>
                <w:lang w:val="en-US"/>
              </w:rPr>
              <w:t xml:space="preserve">with </w:t>
            </w:r>
            <w:r w:rsidRPr="00B04ED8">
              <w:rPr>
                <w:rFonts w:ascii="Arial" w:hAnsi="Arial" w:cs="Arial"/>
                <w:lang w:val="en-US"/>
              </w:rPr>
              <w:t>prospective providers</w:t>
            </w:r>
            <w:r>
              <w:rPr>
                <w:rFonts w:ascii="Arial" w:hAnsi="Arial" w:cs="Arial"/>
                <w:lang w:val="en-US"/>
              </w:rPr>
              <w:t xml:space="preserve"> </w:t>
            </w:r>
            <w:r w:rsidRPr="005A2341">
              <w:rPr>
                <w:rFonts w:ascii="Arial" w:hAnsi="Arial" w:cs="Arial"/>
                <w:lang w:val="en-US"/>
              </w:rPr>
              <w:t xml:space="preserve">of the </w:t>
            </w:r>
            <w:r>
              <w:rPr>
                <w:rFonts w:ascii="Arial" w:hAnsi="Arial" w:cs="Arial"/>
                <w:lang w:val="en-US"/>
              </w:rPr>
              <w:t>S</w:t>
            </w:r>
            <w:r w:rsidRPr="005A2341">
              <w:rPr>
                <w:rFonts w:ascii="Arial" w:hAnsi="Arial" w:cs="Arial"/>
                <w:lang w:val="en-US"/>
              </w:rPr>
              <w:t>ervice</w:t>
            </w:r>
            <w:r>
              <w:rPr>
                <w:rFonts w:ascii="Arial" w:hAnsi="Arial" w:cs="Arial"/>
                <w:lang w:val="en-US"/>
              </w:rPr>
              <w:t>s, including the following developments to be delivered through a phased planned approach to be agreed between the Provider(s) with Commissioners and other service providers:</w:t>
            </w:r>
          </w:p>
          <w:p w:rsidR="007E4FF7" w:rsidRDefault="007E4FF7" w:rsidP="003C5534">
            <w:pPr>
              <w:pStyle w:val="ListParagraph"/>
              <w:numPr>
                <w:ilvl w:val="0"/>
                <w:numId w:val="21"/>
              </w:numPr>
              <w:spacing w:after="0"/>
              <w:jc w:val="both"/>
              <w:rPr>
                <w:rFonts w:ascii="Arial" w:hAnsi="Arial" w:cs="Arial"/>
                <w:lang w:val="en-US"/>
              </w:rPr>
            </w:pPr>
            <w:r>
              <w:rPr>
                <w:rFonts w:ascii="Arial" w:hAnsi="Arial" w:cs="Arial"/>
                <w:lang w:val="en-US"/>
              </w:rPr>
              <w:t xml:space="preserve">Delivery of current weekend Out-of-Hours base face-to-face activity, occurring between 18.30-20.00 weekdays and 08.00-20.00 at weekends, through Extended Access. </w:t>
            </w:r>
          </w:p>
          <w:p w:rsidR="007E4FF7" w:rsidRDefault="007E4FF7" w:rsidP="003C5534">
            <w:pPr>
              <w:pStyle w:val="ListParagraph"/>
              <w:numPr>
                <w:ilvl w:val="0"/>
                <w:numId w:val="21"/>
              </w:numPr>
              <w:spacing w:after="0"/>
              <w:jc w:val="both"/>
              <w:rPr>
                <w:rFonts w:ascii="Arial" w:hAnsi="Arial" w:cs="Arial"/>
                <w:lang w:val="en-US"/>
              </w:rPr>
            </w:pPr>
            <w:r>
              <w:rPr>
                <w:rFonts w:ascii="Arial" w:hAnsi="Arial" w:cs="Arial"/>
                <w:lang w:val="en-US"/>
              </w:rPr>
              <w:t xml:space="preserve">Extended Access Hubs aligned/co-located with UTCs and </w:t>
            </w:r>
            <w:r w:rsidRPr="00B04ED8">
              <w:rPr>
                <w:rFonts w:ascii="Arial" w:hAnsi="Arial" w:cs="Arial"/>
                <w:lang w:val="en-US"/>
              </w:rPr>
              <w:t>emergent UTCs</w:t>
            </w:r>
            <w:r>
              <w:rPr>
                <w:rFonts w:ascii="Arial" w:hAnsi="Arial" w:cs="Arial"/>
                <w:lang w:val="en-US"/>
              </w:rPr>
              <w:t xml:space="preserve"> within the CCG localities, working in an integrated way to deliver booked appointments at weekends in partnership as part of the urgent care weekend offer. </w:t>
            </w:r>
          </w:p>
          <w:p w:rsidR="007E4FF7" w:rsidRPr="000500A4" w:rsidRDefault="007E4FF7" w:rsidP="003C5534">
            <w:pPr>
              <w:pStyle w:val="ListParagraph"/>
              <w:numPr>
                <w:ilvl w:val="0"/>
                <w:numId w:val="21"/>
              </w:numPr>
              <w:autoSpaceDE w:val="0"/>
              <w:autoSpaceDN w:val="0"/>
              <w:adjustRightInd w:val="0"/>
              <w:spacing w:after="0"/>
              <w:jc w:val="both"/>
              <w:rPr>
                <w:rFonts w:ascii="Arial" w:hAnsi="Arial" w:cs="Arial"/>
                <w:color w:val="000000"/>
              </w:rPr>
            </w:pPr>
            <w:r w:rsidRPr="00CE6AD4">
              <w:rPr>
                <w:rFonts w:ascii="Arial" w:eastAsia="MS Mincho" w:hAnsi="Arial" w:cs="Arial"/>
                <w:lang w:val="en-US" w:eastAsia="ja-JP"/>
              </w:rPr>
              <w:t>Offering a booking system via the patient</w:t>
            </w:r>
            <w:r>
              <w:rPr>
                <w:rFonts w:ascii="Arial" w:eastAsia="MS Mincho" w:hAnsi="Arial" w:cs="Arial"/>
                <w:lang w:val="en-US" w:eastAsia="ja-JP"/>
              </w:rPr>
              <w:t>’</w:t>
            </w:r>
            <w:r w:rsidRPr="00CE6AD4">
              <w:rPr>
                <w:rFonts w:ascii="Arial" w:eastAsia="MS Mincho" w:hAnsi="Arial" w:cs="Arial"/>
                <w:lang w:val="en-US" w:eastAsia="ja-JP"/>
              </w:rPr>
              <w:t xml:space="preserve">s registered practice and NHS111/CAS that requires only one call on the patient’s behalf.  </w:t>
            </w:r>
          </w:p>
          <w:p w:rsidR="007E4FF7" w:rsidRPr="00F3272C" w:rsidRDefault="007E4FF7" w:rsidP="003C5534">
            <w:pPr>
              <w:pStyle w:val="ListParagraph"/>
              <w:numPr>
                <w:ilvl w:val="0"/>
                <w:numId w:val="21"/>
              </w:numPr>
              <w:autoSpaceDE w:val="0"/>
              <w:autoSpaceDN w:val="0"/>
              <w:adjustRightInd w:val="0"/>
              <w:spacing w:after="0"/>
              <w:jc w:val="both"/>
              <w:rPr>
                <w:rFonts w:ascii="Arial" w:hAnsi="Arial" w:cs="Arial"/>
                <w:color w:val="000000"/>
              </w:rPr>
            </w:pPr>
            <w:r w:rsidRPr="00F3272C">
              <w:rPr>
                <w:rFonts w:ascii="Arial" w:eastAsia="MS Mincho" w:hAnsi="Arial" w:cs="Arial"/>
                <w:lang w:val="en-US" w:eastAsia="ja-JP"/>
              </w:rPr>
              <w:t>Development of pathways between ambulance services, emergency departments, acute services, NHS111/CAS into the Extended Access Service for patients deemed unsuitable for an emergency response that could be managed appropriately in a primary care environment.</w:t>
            </w:r>
          </w:p>
          <w:p w:rsidR="007E4FF7" w:rsidRPr="00774A9F" w:rsidRDefault="007E4FF7" w:rsidP="003C5534">
            <w:pPr>
              <w:pStyle w:val="ListParagraph"/>
              <w:numPr>
                <w:ilvl w:val="0"/>
                <w:numId w:val="21"/>
              </w:numPr>
              <w:autoSpaceDE w:val="0"/>
              <w:autoSpaceDN w:val="0"/>
              <w:adjustRightInd w:val="0"/>
              <w:spacing w:after="0"/>
              <w:jc w:val="both"/>
              <w:rPr>
                <w:rFonts w:ascii="Arial" w:hAnsi="Arial" w:cs="Arial"/>
                <w:color w:val="000000"/>
              </w:rPr>
            </w:pPr>
            <w:r w:rsidRPr="00774A9F">
              <w:rPr>
                <w:rFonts w:ascii="Arial" w:eastAsia="MS Mincho" w:hAnsi="Arial" w:cs="Arial"/>
                <w:lang w:val="en-US" w:eastAsia="ja-JP"/>
              </w:rPr>
              <w:t>The introduction of a range of alternative forms of consult</w:t>
            </w:r>
            <w:r>
              <w:rPr>
                <w:rFonts w:ascii="Arial" w:eastAsia="MS Mincho" w:hAnsi="Arial" w:cs="Arial"/>
                <w:lang w:val="en-US" w:eastAsia="ja-JP"/>
              </w:rPr>
              <w:t>ation, including telephone</w:t>
            </w:r>
            <w:r w:rsidRPr="00774A9F">
              <w:rPr>
                <w:rFonts w:ascii="Arial" w:eastAsia="MS Mincho" w:hAnsi="Arial" w:cs="Arial"/>
                <w:lang w:val="en-US" w:eastAsia="ja-JP"/>
              </w:rPr>
              <w:t xml:space="preserve"> and</w:t>
            </w:r>
            <w:r>
              <w:rPr>
                <w:rFonts w:ascii="Arial" w:eastAsia="MS Mincho" w:hAnsi="Arial" w:cs="Arial"/>
                <w:lang w:val="en-US" w:eastAsia="ja-JP"/>
              </w:rPr>
              <w:t>,</w:t>
            </w:r>
            <w:r w:rsidRPr="00774A9F">
              <w:rPr>
                <w:rFonts w:ascii="Arial" w:eastAsia="MS Mincho" w:hAnsi="Arial" w:cs="Arial"/>
                <w:lang w:val="en-US" w:eastAsia="ja-JP"/>
              </w:rPr>
              <w:t xml:space="preserve"> potentially</w:t>
            </w:r>
            <w:r>
              <w:rPr>
                <w:rFonts w:ascii="Arial" w:eastAsia="MS Mincho" w:hAnsi="Arial" w:cs="Arial"/>
                <w:lang w:val="en-US" w:eastAsia="ja-JP"/>
              </w:rPr>
              <w:t>,</w:t>
            </w:r>
            <w:r w:rsidRPr="00774A9F">
              <w:rPr>
                <w:rFonts w:ascii="Arial" w:eastAsia="MS Mincho" w:hAnsi="Arial" w:cs="Arial"/>
                <w:lang w:val="en-US" w:eastAsia="ja-JP"/>
              </w:rPr>
              <w:t xml:space="preserve"> video, email and online after further development work.</w:t>
            </w:r>
          </w:p>
          <w:p w:rsidR="007E4FF7" w:rsidRPr="00B5419E" w:rsidRDefault="007E4FF7" w:rsidP="003C5534">
            <w:pPr>
              <w:pStyle w:val="ListParagraph"/>
              <w:numPr>
                <w:ilvl w:val="0"/>
                <w:numId w:val="21"/>
              </w:numPr>
              <w:autoSpaceDE w:val="0"/>
              <w:autoSpaceDN w:val="0"/>
              <w:adjustRightInd w:val="0"/>
              <w:spacing w:after="0"/>
              <w:jc w:val="both"/>
              <w:rPr>
                <w:rFonts w:ascii="Arial" w:hAnsi="Arial" w:cs="Arial"/>
                <w:color w:val="000000"/>
              </w:rPr>
            </w:pPr>
            <w:r>
              <w:rPr>
                <w:rFonts w:ascii="Arial" w:eastAsia="MS Mincho" w:hAnsi="Arial" w:cs="Arial"/>
                <w:lang w:val="en-US" w:eastAsia="ja-JP"/>
              </w:rPr>
              <w:t>O</w:t>
            </w:r>
            <w:r w:rsidRPr="00B5419E">
              <w:rPr>
                <w:rFonts w:ascii="Arial" w:eastAsia="MS Mincho" w:hAnsi="Arial" w:cs="Arial"/>
                <w:lang w:val="en-US" w:eastAsia="ja-JP"/>
              </w:rPr>
              <w:t xml:space="preserve">nline booking capability for patients. </w:t>
            </w:r>
          </w:p>
          <w:p w:rsidR="007E4FF7" w:rsidRPr="00980D33" w:rsidRDefault="007E4FF7" w:rsidP="003C5534">
            <w:pPr>
              <w:pStyle w:val="ListParagraph"/>
              <w:numPr>
                <w:ilvl w:val="0"/>
                <w:numId w:val="21"/>
              </w:numPr>
              <w:autoSpaceDE w:val="0"/>
              <w:autoSpaceDN w:val="0"/>
              <w:adjustRightInd w:val="0"/>
              <w:spacing w:after="0"/>
              <w:jc w:val="both"/>
              <w:rPr>
                <w:rFonts w:ascii="Arial" w:eastAsia="MS Mincho" w:hAnsi="Arial" w:cs="Arial"/>
                <w:lang w:eastAsia="ja-JP"/>
              </w:rPr>
            </w:pPr>
            <w:r w:rsidRPr="00E1706D">
              <w:rPr>
                <w:rFonts w:ascii="Arial" w:hAnsi="Arial" w:cs="Arial"/>
                <w:color w:val="000000"/>
              </w:rPr>
              <w:t>Develop</w:t>
            </w:r>
            <w:r>
              <w:rPr>
                <w:rFonts w:ascii="Arial" w:hAnsi="Arial" w:cs="Arial"/>
                <w:color w:val="000000"/>
              </w:rPr>
              <w:t>ment of</w:t>
            </w:r>
            <w:r w:rsidRPr="00E1706D">
              <w:rPr>
                <w:rFonts w:ascii="Arial" w:hAnsi="Arial" w:cs="Arial"/>
                <w:color w:val="000000"/>
              </w:rPr>
              <w:t xml:space="preserve"> the range of </w:t>
            </w:r>
            <w:r>
              <w:rPr>
                <w:rFonts w:ascii="Arial" w:hAnsi="Arial" w:cs="Arial"/>
                <w:color w:val="000000"/>
              </w:rPr>
              <w:t>s</w:t>
            </w:r>
            <w:r w:rsidRPr="00E1706D">
              <w:rPr>
                <w:rFonts w:ascii="Arial" w:hAnsi="Arial" w:cs="Arial"/>
                <w:color w:val="000000"/>
              </w:rPr>
              <w:t>ervices</w:t>
            </w:r>
            <w:r>
              <w:rPr>
                <w:rFonts w:ascii="Arial" w:hAnsi="Arial" w:cs="Arial"/>
                <w:color w:val="000000"/>
              </w:rPr>
              <w:t xml:space="preserve"> delivered by Extended Access by diversifying and expanding the workforce as appropriate to need.</w:t>
            </w:r>
          </w:p>
          <w:p w:rsidR="007E4FF7" w:rsidRPr="005E3A7A" w:rsidRDefault="007E4FF7" w:rsidP="00F81F1A">
            <w:pPr>
              <w:jc w:val="both"/>
              <w:rPr>
                <w:rFonts w:ascii="Arial" w:hAnsi="Arial" w:cs="Arial"/>
                <w:b/>
                <w:lang w:val="en-US"/>
              </w:rPr>
            </w:pPr>
            <w:r>
              <w:rPr>
                <w:rFonts w:ascii="Arial" w:hAnsi="Arial" w:cs="Arial"/>
                <w:b/>
                <w:lang w:val="en-US"/>
              </w:rPr>
              <w:lastRenderedPageBreak/>
              <w:t xml:space="preserve">2.3 </w:t>
            </w:r>
            <w:r w:rsidRPr="005E3A7A">
              <w:rPr>
                <w:rFonts w:ascii="Arial" w:hAnsi="Arial" w:cs="Arial"/>
                <w:b/>
                <w:lang w:val="en-US"/>
              </w:rPr>
              <w:t xml:space="preserve">Geographical Coverage </w:t>
            </w:r>
          </w:p>
          <w:p w:rsidR="007E4FF7" w:rsidRDefault="007E4FF7" w:rsidP="00F81F1A">
            <w:pPr>
              <w:jc w:val="both"/>
              <w:rPr>
                <w:rFonts w:ascii="Arial" w:hAnsi="Arial" w:cs="Arial"/>
                <w:lang w:val="en-US"/>
              </w:rPr>
            </w:pPr>
            <w:r>
              <w:rPr>
                <w:rFonts w:ascii="Arial" w:hAnsi="Arial" w:cs="Arial"/>
                <w:lang w:val="en-US"/>
              </w:rPr>
              <w:t xml:space="preserve">The CCGs intend to commission Extended Access based around delivery to the local populations across Horsham, East </w:t>
            </w:r>
            <w:proofErr w:type="spellStart"/>
            <w:r>
              <w:rPr>
                <w:rFonts w:ascii="Arial" w:hAnsi="Arial" w:cs="Arial"/>
                <w:lang w:val="en-US"/>
              </w:rPr>
              <w:t>Grinstead</w:t>
            </w:r>
            <w:proofErr w:type="spellEnd"/>
            <w:r>
              <w:rPr>
                <w:rFonts w:ascii="Arial" w:hAnsi="Arial" w:cs="Arial"/>
                <w:lang w:val="en-US"/>
              </w:rPr>
              <w:t xml:space="preserve">, Haywards Heath, Burgess Hill and Crawley for patients registered with the CCGs’ GP member practices. </w:t>
            </w:r>
          </w:p>
          <w:p w:rsidR="007E4FF7" w:rsidRDefault="007E4FF7" w:rsidP="00F81F1A">
            <w:pPr>
              <w:jc w:val="both"/>
              <w:rPr>
                <w:rFonts w:ascii="Arial" w:hAnsi="Arial" w:cs="Arial"/>
                <w:lang w:val="en-US"/>
              </w:rPr>
            </w:pPr>
            <w:r>
              <w:rPr>
                <w:rFonts w:ascii="Arial" w:hAnsi="Arial" w:cs="Arial"/>
                <w:lang w:val="en-US"/>
              </w:rPr>
              <w:t>The Extended Access service shall be responsive to local circumstance, including geography, population spread and need, as well as the configuration of local urgent care such as UTCs.</w:t>
            </w:r>
          </w:p>
          <w:p w:rsidR="00B51E90" w:rsidRPr="00111F9F" w:rsidRDefault="00B51E90" w:rsidP="00F81F1A">
            <w:pPr>
              <w:jc w:val="both"/>
              <w:rPr>
                <w:rFonts w:ascii="Arial" w:hAnsi="Arial" w:cs="Arial"/>
                <w:lang w:val="en-US"/>
              </w:rPr>
            </w:pPr>
          </w:p>
          <w:p w:rsidR="007E4FF7" w:rsidRPr="00B57B35" w:rsidRDefault="007E4FF7" w:rsidP="003C5534">
            <w:pPr>
              <w:pStyle w:val="ListParagraph"/>
              <w:numPr>
                <w:ilvl w:val="1"/>
                <w:numId w:val="22"/>
              </w:numPr>
              <w:autoSpaceDE w:val="0"/>
              <w:autoSpaceDN w:val="0"/>
              <w:spacing w:line="276" w:lineRule="auto"/>
              <w:rPr>
                <w:rFonts w:ascii="Arial" w:hAnsi="Arial" w:cs="Arial"/>
                <w:b/>
                <w:color w:val="000000"/>
              </w:rPr>
            </w:pPr>
            <w:r w:rsidRPr="00B57B35">
              <w:rPr>
                <w:rFonts w:ascii="Arial" w:hAnsi="Arial" w:cs="Arial"/>
                <w:b/>
                <w:color w:val="000000"/>
              </w:rPr>
              <w:t xml:space="preserve">Managing Conflicts of Interest </w:t>
            </w:r>
          </w:p>
          <w:p w:rsidR="007E4FF7" w:rsidRPr="008F275A" w:rsidRDefault="007E4FF7" w:rsidP="00F81F1A">
            <w:pPr>
              <w:jc w:val="both"/>
              <w:rPr>
                <w:rFonts w:ascii="Arial" w:hAnsi="Arial" w:cs="Arial"/>
              </w:rPr>
            </w:pPr>
            <w:r w:rsidRPr="00E31D4B">
              <w:rPr>
                <w:rFonts w:ascii="Arial" w:hAnsi="Arial" w:cs="Arial"/>
              </w:rPr>
              <w:t>Acknowledging the unique pos</w:t>
            </w:r>
            <w:r>
              <w:rPr>
                <w:rFonts w:ascii="Arial" w:hAnsi="Arial" w:cs="Arial"/>
              </w:rPr>
              <w:t>ition of actual and</w:t>
            </w:r>
            <w:r w:rsidRPr="00E31D4B">
              <w:rPr>
                <w:rFonts w:ascii="Arial" w:hAnsi="Arial" w:cs="Arial"/>
              </w:rPr>
              <w:t xml:space="preserve"> potential relationships within the CCGs</w:t>
            </w:r>
            <w:r>
              <w:rPr>
                <w:rFonts w:ascii="Arial" w:hAnsi="Arial" w:cs="Arial"/>
              </w:rPr>
              <w:t>,</w:t>
            </w:r>
            <w:r w:rsidRPr="00E31D4B">
              <w:rPr>
                <w:rFonts w:ascii="Arial" w:hAnsi="Arial" w:cs="Arial"/>
              </w:rPr>
              <w:t xml:space="preserve"> it will be critical to carefully manage all conflicts of interest, whether real or perceived, throughout the process to </w:t>
            </w:r>
            <w:r>
              <w:rPr>
                <w:rFonts w:ascii="Arial" w:hAnsi="Arial" w:cs="Arial"/>
              </w:rPr>
              <w:t xml:space="preserve">procure and </w:t>
            </w:r>
            <w:r w:rsidRPr="00E31D4B">
              <w:rPr>
                <w:rFonts w:ascii="Arial" w:hAnsi="Arial" w:cs="Arial"/>
              </w:rPr>
              <w:t xml:space="preserve">commission </w:t>
            </w:r>
            <w:r>
              <w:rPr>
                <w:rFonts w:ascii="Arial" w:hAnsi="Arial" w:cs="Arial"/>
              </w:rPr>
              <w:t>the</w:t>
            </w:r>
            <w:r w:rsidRPr="00E31D4B">
              <w:rPr>
                <w:rFonts w:ascii="Arial" w:hAnsi="Arial" w:cs="Arial"/>
              </w:rPr>
              <w:t xml:space="preserve"> </w:t>
            </w:r>
            <w:r>
              <w:rPr>
                <w:rFonts w:ascii="Arial" w:hAnsi="Arial" w:cs="Arial"/>
              </w:rPr>
              <w:t>E</w:t>
            </w:r>
            <w:r w:rsidRPr="00E31D4B">
              <w:rPr>
                <w:rFonts w:ascii="Arial" w:hAnsi="Arial" w:cs="Arial"/>
              </w:rPr>
              <w:t xml:space="preserve">xtended </w:t>
            </w:r>
            <w:r>
              <w:rPr>
                <w:rFonts w:ascii="Arial" w:hAnsi="Arial" w:cs="Arial"/>
              </w:rPr>
              <w:t>A</w:t>
            </w:r>
            <w:r w:rsidRPr="00E31D4B">
              <w:rPr>
                <w:rFonts w:ascii="Arial" w:hAnsi="Arial" w:cs="Arial"/>
              </w:rPr>
              <w:t xml:space="preserve">ccess </w:t>
            </w:r>
            <w:r>
              <w:rPr>
                <w:rFonts w:ascii="Arial" w:hAnsi="Arial" w:cs="Arial"/>
              </w:rPr>
              <w:t xml:space="preserve">Services. </w:t>
            </w:r>
            <w:r w:rsidRPr="00E31D4B">
              <w:rPr>
                <w:rFonts w:ascii="Arial" w:hAnsi="Arial" w:cs="Arial"/>
              </w:rPr>
              <w:t xml:space="preserve">The </w:t>
            </w:r>
            <w:r>
              <w:rPr>
                <w:rFonts w:ascii="Arial" w:hAnsi="Arial" w:cs="Arial"/>
              </w:rPr>
              <w:t xml:space="preserve">CCGs have developed a </w:t>
            </w:r>
            <w:r w:rsidRPr="00E31D4B">
              <w:rPr>
                <w:rFonts w:ascii="Arial" w:hAnsi="Arial" w:cs="Arial"/>
              </w:rPr>
              <w:t xml:space="preserve">Conflict of Interest management plan </w:t>
            </w:r>
            <w:r>
              <w:rPr>
                <w:rFonts w:ascii="Arial" w:hAnsi="Arial" w:cs="Arial"/>
              </w:rPr>
              <w:t xml:space="preserve">(‘COI Management Plan’) that </w:t>
            </w:r>
            <w:r w:rsidRPr="00E31D4B">
              <w:rPr>
                <w:rFonts w:ascii="Arial" w:hAnsi="Arial" w:cs="Arial"/>
              </w:rPr>
              <w:t xml:space="preserve">follows the principles of the </w:t>
            </w:r>
            <w:r>
              <w:rPr>
                <w:rFonts w:ascii="Arial" w:hAnsi="Arial" w:cs="Arial"/>
              </w:rPr>
              <w:t>CCGs’</w:t>
            </w:r>
            <w:r w:rsidRPr="00E31D4B">
              <w:rPr>
                <w:rFonts w:ascii="Arial" w:hAnsi="Arial" w:cs="Arial"/>
              </w:rPr>
              <w:t xml:space="preserve"> Procurement Policy, ensur</w:t>
            </w:r>
            <w:r>
              <w:rPr>
                <w:rFonts w:ascii="Arial" w:hAnsi="Arial" w:cs="Arial"/>
              </w:rPr>
              <w:t>ing</w:t>
            </w:r>
            <w:r w:rsidRPr="00E31D4B">
              <w:rPr>
                <w:rFonts w:ascii="Arial" w:hAnsi="Arial" w:cs="Arial"/>
              </w:rPr>
              <w:t xml:space="preserve"> all aspects are managed accordingly so as to not </w:t>
            </w:r>
            <w:r>
              <w:rPr>
                <w:rFonts w:ascii="Arial" w:hAnsi="Arial" w:cs="Arial"/>
              </w:rPr>
              <w:t>prejudice</w:t>
            </w:r>
            <w:r w:rsidRPr="00E31D4B">
              <w:rPr>
                <w:rFonts w:ascii="Arial" w:hAnsi="Arial" w:cs="Arial"/>
              </w:rPr>
              <w:t xml:space="preserve"> the </w:t>
            </w:r>
            <w:r>
              <w:rPr>
                <w:rFonts w:ascii="Arial" w:hAnsi="Arial" w:cs="Arial"/>
              </w:rPr>
              <w:t xml:space="preserve">procurement </w:t>
            </w:r>
            <w:r w:rsidRPr="00E31D4B">
              <w:rPr>
                <w:rFonts w:ascii="Arial" w:hAnsi="Arial" w:cs="Arial"/>
              </w:rPr>
              <w:t xml:space="preserve">process. In developing this </w:t>
            </w:r>
            <w:r>
              <w:rPr>
                <w:rFonts w:ascii="Arial" w:hAnsi="Arial" w:cs="Arial"/>
              </w:rPr>
              <w:t>COI Management P</w:t>
            </w:r>
            <w:r w:rsidRPr="00E31D4B">
              <w:rPr>
                <w:rFonts w:ascii="Arial" w:hAnsi="Arial" w:cs="Arial"/>
              </w:rPr>
              <w:t xml:space="preserve">lan the </w:t>
            </w:r>
            <w:r w:rsidRPr="006A5DCA">
              <w:rPr>
                <w:rFonts w:ascii="Arial" w:hAnsi="Arial" w:cs="Arial"/>
              </w:rPr>
              <w:t>CCG</w:t>
            </w:r>
            <w:r>
              <w:rPr>
                <w:rFonts w:ascii="Arial" w:hAnsi="Arial" w:cs="Arial"/>
              </w:rPr>
              <w:t>s have recognised</w:t>
            </w:r>
            <w:r w:rsidRPr="00E31D4B">
              <w:rPr>
                <w:rFonts w:ascii="Arial" w:hAnsi="Arial" w:cs="Arial"/>
              </w:rPr>
              <w:t xml:space="preserve"> that the clear</w:t>
            </w:r>
            <w:r>
              <w:rPr>
                <w:rFonts w:ascii="Arial" w:hAnsi="Arial" w:cs="Arial"/>
              </w:rPr>
              <w:t>ly</w:t>
            </w:r>
            <w:r w:rsidRPr="00E31D4B">
              <w:rPr>
                <w:rFonts w:ascii="Arial" w:hAnsi="Arial" w:cs="Arial"/>
              </w:rPr>
              <w:t xml:space="preserve"> stated natio</w:t>
            </w:r>
            <w:r>
              <w:rPr>
                <w:rFonts w:ascii="Arial" w:hAnsi="Arial" w:cs="Arial"/>
              </w:rPr>
              <w:t>nal direction on the use of the Extended Access</w:t>
            </w:r>
            <w:r w:rsidRPr="00E31D4B">
              <w:rPr>
                <w:rFonts w:ascii="Arial" w:hAnsi="Arial" w:cs="Arial"/>
              </w:rPr>
              <w:t xml:space="preserve"> funding </w:t>
            </w:r>
            <w:r>
              <w:rPr>
                <w:rFonts w:ascii="Arial" w:hAnsi="Arial" w:cs="Arial"/>
              </w:rPr>
              <w:t>(</w:t>
            </w:r>
            <w:r w:rsidRPr="006A5DCA">
              <w:rPr>
                <w:rFonts w:ascii="Arial" w:hAnsi="Arial" w:cs="Arial"/>
              </w:rPr>
              <w:t>vide</w:t>
            </w:r>
            <w:r>
              <w:rPr>
                <w:rFonts w:ascii="Arial" w:hAnsi="Arial" w:cs="Arial"/>
              </w:rPr>
              <w:t xml:space="preserve"> GPFV) </w:t>
            </w:r>
            <w:r w:rsidRPr="006A5DCA">
              <w:rPr>
                <w:rFonts w:ascii="Arial" w:hAnsi="Arial" w:cs="Arial"/>
              </w:rPr>
              <w:t>already</w:t>
            </w:r>
            <w:r w:rsidRPr="00E31D4B">
              <w:rPr>
                <w:rFonts w:ascii="Arial" w:hAnsi="Arial" w:cs="Arial"/>
              </w:rPr>
              <w:t xml:space="preserve"> provides a level of mitigation against </w:t>
            </w:r>
            <w:r>
              <w:rPr>
                <w:rFonts w:ascii="Arial" w:hAnsi="Arial" w:cs="Arial"/>
              </w:rPr>
              <w:t>Conflicts of I</w:t>
            </w:r>
            <w:r w:rsidRPr="00E31D4B">
              <w:rPr>
                <w:rFonts w:ascii="Arial" w:hAnsi="Arial" w:cs="Arial"/>
              </w:rPr>
              <w:t xml:space="preserve">nterest as </w:t>
            </w:r>
            <w:r>
              <w:rPr>
                <w:rFonts w:ascii="Arial" w:hAnsi="Arial" w:cs="Arial"/>
              </w:rPr>
              <w:t>the CCGs</w:t>
            </w:r>
            <w:r w:rsidRPr="00E31D4B">
              <w:rPr>
                <w:rFonts w:ascii="Arial" w:hAnsi="Arial" w:cs="Arial"/>
              </w:rPr>
              <w:t xml:space="preserve"> are clearly fulfilling a national directive.</w:t>
            </w:r>
            <w:r>
              <w:rPr>
                <w:rFonts w:ascii="Arial" w:hAnsi="Arial" w:cs="Arial"/>
              </w:rPr>
              <w:t xml:space="preserve"> </w:t>
            </w:r>
            <w:r w:rsidRPr="008F275A">
              <w:rPr>
                <w:rFonts w:ascii="Arial" w:hAnsi="Arial" w:cs="Arial"/>
              </w:rPr>
              <w:t xml:space="preserve">All GPs working on the project </w:t>
            </w:r>
            <w:r>
              <w:rPr>
                <w:rFonts w:ascii="Arial" w:hAnsi="Arial" w:cs="Arial"/>
              </w:rPr>
              <w:t>have been made aware of,</w:t>
            </w:r>
            <w:r w:rsidRPr="008F275A">
              <w:rPr>
                <w:rFonts w:ascii="Arial" w:hAnsi="Arial" w:cs="Arial"/>
              </w:rPr>
              <w:t xml:space="preserve"> and have confirmed they will abide by, the agreed management plan</w:t>
            </w:r>
            <w:r>
              <w:rPr>
                <w:rFonts w:ascii="Arial" w:hAnsi="Arial" w:cs="Arial"/>
              </w:rPr>
              <w:t xml:space="preserve">. </w:t>
            </w:r>
          </w:p>
        </w:tc>
      </w:tr>
      <w:tr w:rsidR="007E4FF7" w:rsidRPr="00235929" w:rsidTr="00F81F1A">
        <w:trPr>
          <w:trHeight w:val="227"/>
        </w:trPr>
        <w:tc>
          <w:tcPr>
            <w:tcW w:w="10490" w:type="dxa"/>
            <w:shd w:val="clear" w:color="auto" w:fill="FFFFFF"/>
          </w:tcPr>
          <w:p w:rsidR="007E4FF7" w:rsidRDefault="007E4FF7" w:rsidP="00F81F1A">
            <w:pPr>
              <w:spacing w:after="0"/>
              <w:contextualSpacing/>
              <w:rPr>
                <w:rFonts w:ascii="Times New Roman" w:eastAsia="Times New Roman" w:hAnsi="Times New Roman" w:cs="Times New Roman"/>
                <w:sz w:val="18"/>
                <w:lang w:eastAsia="en-GB"/>
              </w:rPr>
            </w:pPr>
          </w:p>
          <w:p w:rsidR="007E4FF7" w:rsidRDefault="007E4FF7" w:rsidP="00F81F1A">
            <w:pPr>
              <w:spacing w:after="0"/>
              <w:contextualSpacing/>
              <w:rPr>
                <w:rFonts w:ascii="Times New Roman" w:eastAsia="Times New Roman" w:hAnsi="Times New Roman" w:cs="Times New Roman"/>
                <w:sz w:val="18"/>
                <w:lang w:eastAsia="en-GB"/>
              </w:rPr>
            </w:pPr>
          </w:p>
          <w:p w:rsidR="007E4FF7" w:rsidRDefault="007E4FF7" w:rsidP="00F81F1A">
            <w:pPr>
              <w:spacing w:after="0"/>
              <w:contextualSpacing/>
              <w:rPr>
                <w:rFonts w:ascii="Times New Roman" w:eastAsia="Times New Roman" w:hAnsi="Times New Roman" w:cs="Times New Roman"/>
                <w:sz w:val="18"/>
                <w:lang w:eastAsia="en-GB"/>
              </w:rPr>
            </w:pPr>
          </w:p>
          <w:p w:rsidR="007E4FF7" w:rsidRDefault="007E4FF7" w:rsidP="00F81F1A">
            <w:pPr>
              <w:spacing w:after="0"/>
              <w:contextualSpacing/>
              <w:rPr>
                <w:rFonts w:ascii="Times New Roman" w:eastAsia="Times New Roman" w:hAnsi="Times New Roman" w:cs="Times New Roman"/>
                <w:sz w:val="18"/>
                <w:lang w:eastAsia="en-GB"/>
              </w:rPr>
            </w:pPr>
          </w:p>
          <w:p w:rsidR="007E4FF7" w:rsidRDefault="007E4FF7" w:rsidP="00F81F1A">
            <w:pPr>
              <w:spacing w:after="0"/>
              <w:contextualSpacing/>
              <w:rPr>
                <w:rFonts w:ascii="Times New Roman" w:eastAsia="Times New Roman" w:hAnsi="Times New Roman" w:cs="Times New Roman"/>
                <w:sz w:val="18"/>
                <w:lang w:eastAsia="en-GB"/>
              </w:rPr>
            </w:pPr>
          </w:p>
          <w:p w:rsidR="007E4FF7" w:rsidRDefault="007E4FF7" w:rsidP="00F81F1A">
            <w:pPr>
              <w:spacing w:after="0"/>
              <w:contextualSpacing/>
              <w:rPr>
                <w:rFonts w:ascii="Times New Roman" w:eastAsia="Times New Roman" w:hAnsi="Times New Roman" w:cs="Times New Roman"/>
                <w:sz w:val="18"/>
                <w:lang w:eastAsia="en-GB"/>
              </w:rPr>
            </w:pPr>
          </w:p>
          <w:p w:rsidR="007E4FF7" w:rsidRDefault="007E4FF7" w:rsidP="00F81F1A">
            <w:pPr>
              <w:spacing w:after="0"/>
              <w:contextualSpacing/>
              <w:rPr>
                <w:rFonts w:ascii="Times New Roman" w:eastAsia="Times New Roman" w:hAnsi="Times New Roman" w:cs="Times New Roman"/>
                <w:sz w:val="18"/>
                <w:lang w:eastAsia="en-GB"/>
              </w:rPr>
            </w:pPr>
          </w:p>
          <w:p w:rsidR="007E4FF7" w:rsidRDefault="007E4FF7" w:rsidP="00F81F1A">
            <w:pPr>
              <w:spacing w:after="0"/>
              <w:contextualSpacing/>
              <w:rPr>
                <w:rFonts w:ascii="Times New Roman" w:eastAsia="Times New Roman" w:hAnsi="Times New Roman" w:cs="Times New Roman"/>
                <w:sz w:val="18"/>
                <w:lang w:eastAsia="en-GB"/>
              </w:rPr>
            </w:pPr>
          </w:p>
          <w:p w:rsidR="007E4FF7" w:rsidRDefault="007E4FF7" w:rsidP="00F81F1A">
            <w:pPr>
              <w:spacing w:after="0"/>
              <w:contextualSpacing/>
              <w:rPr>
                <w:rFonts w:ascii="Times New Roman" w:eastAsia="Times New Roman" w:hAnsi="Times New Roman" w:cs="Times New Roman"/>
                <w:sz w:val="18"/>
                <w:lang w:eastAsia="en-GB"/>
              </w:rPr>
            </w:pPr>
          </w:p>
          <w:p w:rsidR="007E4FF7" w:rsidRDefault="007E4FF7" w:rsidP="00F81F1A">
            <w:pPr>
              <w:spacing w:after="0"/>
              <w:contextualSpacing/>
              <w:rPr>
                <w:rFonts w:ascii="Times New Roman" w:eastAsia="Times New Roman" w:hAnsi="Times New Roman" w:cs="Times New Roman"/>
                <w:sz w:val="18"/>
                <w:lang w:eastAsia="en-GB"/>
              </w:rPr>
            </w:pPr>
          </w:p>
          <w:p w:rsidR="007E4FF7" w:rsidRDefault="007E4FF7" w:rsidP="00F81F1A">
            <w:pPr>
              <w:spacing w:after="0"/>
              <w:contextualSpacing/>
              <w:rPr>
                <w:rFonts w:ascii="Times New Roman" w:eastAsia="Times New Roman" w:hAnsi="Times New Roman" w:cs="Times New Roman"/>
                <w:sz w:val="18"/>
                <w:lang w:eastAsia="en-GB"/>
              </w:rPr>
            </w:pPr>
          </w:p>
          <w:p w:rsidR="007E4FF7" w:rsidRDefault="007E4FF7" w:rsidP="00F81F1A">
            <w:pPr>
              <w:spacing w:after="0"/>
              <w:contextualSpacing/>
              <w:rPr>
                <w:rFonts w:ascii="Times New Roman" w:eastAsia="Times New Roman" w:hAnsi="Times New Roman" w:cs="Times New Roman"/>
                <w:sz w:val="18"/>
                <w:lang w:eastAsia="en-GB"/>
              </w:rPr>
            </w:pPr>
          </w:p>
          <w:p w:rsidR="007E4FF7" w:rsidRDefault="007E4FF7" w:rsidP="00F81F1A">
            <w:pPr>
              <w:spacing w:after="0"/>
              <w:contextualSpacing/>
              <w:rPr>
                <w:rFonts w:ascii="Times New Roman" w:eastAsia="Times New Roman" w:hAnsi="Times New Roman" w:cs="Times New Roman"/>
                <w:sz w:val="18"/>
                <w:lang w:eastAsia="en-GB"/>
              </w:rPr>
            </w:pPr>
          </w:p>
          <w:p w:rsidR="007E4FF7" w:rsidRDefault="007E4FF7" w:rsidP="00F81F1A">
            <w:pPr>
              <w:spacing w:after="0"/>
              <w:contextualSpacing/>
              <w:rPr>
                <w:rFonts w:ascii="Times New Roman" w:eastAsia="Times New Roman" w:hAnsi="Times New Roman" w:cs="Times New Roman"/>
                <w:sz w:val="18"/>
                <w:lang w:eastAsia="en-GB"/>
              </w:rPr>
            </w:pPr>
          </w:p>
          <w:p w:rsidR="007E4FF7" w:rsidRDefault="007E4FF7" w:rsidP="00F81F1A">
            <w:pPr>
              <w:spacing w:after="0"/>
              <w:contextualSpacing/>
              <w:rPr>
                <w:rFonts w:ascii="Times New Roman" w:eastAsia="Times New Roman" w:hAnsi="Times New Roman" w:cs="Times New Roman"/>
                <w:sz w:val="18"/>
                <w:lang w:eastAsia="en-GB"/>
              </w:rPr>
            </w:pPr>
          </w:p>
          <w:p w:rsidR="007E4FF7" w:rsidRDefault="007E4FF7" w:rsidP="00F81F1A">
            <w:pPr>
              <w:spacing w:after="0"/>
              <w:contextualSpacing/>
              <w:rPr>
                <w:rFonts w:ascii="Times New Roman" w:eastAsia="Times New Roman" w:hAnsi="Times New Roman" w:cs="Times New Roman"/>
                <w:sz w:val="18"/>
                <w:lang w:eastAsia="en-GB"/>
              </w:rPr>
            </w:pPr>
          </w:p>
          <w:p w:rsidR="007E4FF7" w:rsidRDefault="007E4FF7" w:rsidP="00F81F1A">
            <w:pPr>
              <w:spacing w:after="0"/>
              <w:contextualSpacing/>
              <w:rPr>
                <w:rFonts w:ascii="Times New Roman" w:eastAsia="Times New Roman" w:hAnsi="Times New Roman" w:cs="Times New Roman"/>
                <w:sz w:val="18"/>
                <w:lang w:eastAsia="en-GB"/>
              </w:rPr>
            </w:pPr>
          </w:p>
          <w:p w:rsidR="007E4FF7" w:rsidRDefault="007E4FF7" w:rsidP="00F81F1A">
            <w:pPr>
              <w:spacing w:after="0"/>
              <w:contextualSpacing/>
              <w:rPr>
                <w:rFonts w:ascii="Times New Roman" w:eastAsia="Times New Roman" w:hAnsi="Times New Roman" w:cs="Times New Roman"/>
                <w:sz w:val="18"/>
                <w:lang w:eastAsia="en-GB"/>
              </w:rPr>
            </w:pPr>
          </w:p>
          <w:p w:rsidR="007E4FF7" w:rsidRDefault="007E4FF7" w:rsidP="00F81F1A">
            <w:pPr>
              <w:spacing w:after="0"/>
              <w:contextualSpacing/>
              <w:rPr>
                <w:rFonts w:ascii="Times New Roman" w:eastAsia="Times New Roman" w:hAnsi="Times New Roman" w:cs="Times New Roman"/>
                <w:sz w:val="18"/>
                <w:lang w:eastAsia="en-GB"/>
              </w:rPr>
            </w:pPr>
          </w:p>
          <w:p w:rsidR="007E4FF7" w:rsidRDefault="007E4FF7" w:rsidP="00F81F1A">
            <w:pPr>
              <w:spacing w:after="0"/>
              <w:contextualSpacing/>
              <w:rPr>
                <w:rFonts w:ascii="Times New Roman" w:eastAsia="Times New Roman" w:hAnsi="Times New Roman" w:cs="Times New Roman"/>
                <w:sz w:val="18"/>
                <w:lang w:eastAsia="en-GB"/>
              </w:rPr>
            </w:pPr>
          </w:p>
          <w:p w:rsidR="007E4FF7" w:rsidRDefault="007E4FF7" w:rsidP="00F81F1A">
            <w:pPr>
              <w:spacing w:after="0"/>
              <w:contextualSpacing/>
              <w:rPr>
                <w:rFonts w:ascii="Times New Roman" w:eastAsia="Times New Roman" w:hAnsi="Times New Roman" w:cs="Times New Roman"/>
                <w:sz w:val="18"/>
                <w:lang w:eastAsia="en-GB"/>
              </w:rPr>
            </w:pPr>
          </w:p>
          <w:p w:rsidR="007E4FF7" w:rsidRDefault="007E4FF7" w:rsidP="00F81F1A">
            <w:pPr>
              <w:spacing w:after="0"/>
              <w:contextualSpacing/>
              <w:rPr>
                <w:rFonts w:ascii="Times New Roman" w:eastAsia="Times New Roman" w:hAnsi="Times New Roman" w:cs="Times New Roman"/>
                <w:sz w:val="18"/>
                <w:lang w:eastAsia="en-GB"/>
              </w:rPr>
            </w:pPr>
          </w:p>
          <w:p w:rsidR="007E4FF7" w:rsidRDefault="007E4FF7" w:rsidP="00F81F1A">
            <w:pPr>
              <w:spacing w:after="0"/>
              <w:contextualSpacing/>
              <w:rPr>
                <w:rFonts w:ascii="Times New Roman" w:eastAsia="Times New Roman" w:hAnsi="Times New Roman" w:cs="Times New Roman"/>
                <w:sz w:val="18"/>
                <w:lang w:eastAsia="en-GB"/>
              </w:rPr>
            </w:pPr>
          </w:p>
          <w:p w:rsidR="007E4FF7" w:rsidRDefault="007E4FF7" w:rsidP="00F81F1A">
            <w:pPr>
              <w:spacing w:after="0"/>
              <w:contextualSpacing/>
              <w:rPr>
                <w:rFonts w:ascii="Times New Roman" w:eastAsia="Times New Roman" w:hAnsi="Times New Roman" w:cs="Times New Roman"/>
                <w:sz w:val="18"/>
                <w:lang w:eastAsia="en-GB"/>
              </w:rPr>
            </w:pPr>
          </w:p>
          <w:p w:rsidR="007E4FF7" w:rsidRDefault="007E4FF7" w:rsidP="00F81F1A">
            <w:pPr>
              <w:spacing w:after="0"/>
              <w:contextualSpacing/>
              <w:rPr>
                <w:rFonts w:ascii="Times New Roman" w:eastAsia="Times New Roman" w:hAnsi="Times New Roman" w:cs="Times New Roman"/>
                <w:sz w:val="18"/>
                <w:lang w:eastAsia="en-GB"/>
              </w:rPr>
            </w:pPr>
          </w:p>
          <w:p w:rsidR="007E4FF7" w:rsidRDefault="007E4FF7" w:rsidP="00F81F1A">
            <w:pPr>
              <w:spacing w:after="0"/>
              <w:contextualSpacing/>
              <w:rPr>
                <w:rFonts w:ascii="Times New Roman" w:eastAsia="Times New Roman" w:hAnsi="Times New Roman" w:cs="Times New Roman"/>
                <w:sz w:val="18"/>
                <w:lang w:eastAsia="en-GB"/>
              </w:rPr>
            </w:pPr>
          </w:p>
          <w:p w:rsidR="007E4FF7" w:rsidRDefault="007E4FF7" w:rsidP="00F81F1A">
            <w:pPr>
              <w:spacing w:after="0"/>
              <w:contextualSpacing/>
              <w:rPr>
                <w:rFonts w:ascii="Times New Roman" w:eastAsia="Times New Roman" w:hAnsi="Times New Roman" w:cs="Times New Roman"/>
                <w:sz w:val="18"/>
                <w:lang w:eastAsia="en-GB"/>
              </w:rPr>
            </w:pPr>
          </w:p>
          <w:p w:rsidR="007E4FF7" w:rsidRDefault="007E4FF7" w:rsidP="00F81F1A">
            <w:pPr>
              <w:spacing w:after="0"/>
              <w:contextualSpacing/>
              <w:rPr>
                <w:rFonts w:ascii="Times New Roman" w:eastAsia="Times New Roman" w:hAnsi="Times New Roman" w:cs="Times New Roman"/>
                <w:sz w:val="18"/>
                <w:lang w:eastAsia="en-GB"/>
              </w:rPr>
            </w:pPr>
          </w:p>
          <w:p w:rsidR="007E4FF7" w:rsidRDefault="007E4FF7" w:rsidP="00F81F1A">
            <w:pPr>
              <w:spacing w:after="0"/>
              <w:contextualSpacing/>
              <w:rPr>
                <w:rFonts w:ascii="Times New Roman" w:eastAsia="Times New Roman" w:hAnsi="Times New Roman" w:cs="Times New Roman"/>
                <w:sz w:val="18"/>
                <w:lang w:eastAsia="en-GB"/>
              </w:rPr>
            </w:pPr>
          </w:p>
          <w:p w:rsidR="007E4FF7" w:rsidRPr="00111F9F" w:rsidRDefault="007E4FF7" w:rsidP="00F81F1A">
            <w:pPr>
              <w:spacing w:after="0"/>
              <w:contextualSpacing/>
              <w:rPr>
                <w:rFonts w:ascii="Times New Roman" w:eastAsia="Times New Roman" w:hAnsi="Times New Roman" w:cs="Times New Roman"/>
                <w:sz w:val="18"/>
                <w:lang w:eastAsia="en-GB"/>
              </w:rPr>
            </w:pPr>
          </w:p>
        </w:tc>
      </w:tr>
      <w:tr w:rsidR="007E4FF7" w:rsidRPr="00235929" w:rsidTr="00F81F1A">
        <w:tc>
          <w:tcPr>
            <w:tcW w:w="10490" w:type="dxa"/>
            <w:shd w:val="clear" w:color="auto" w:fill="595959"/>
          </w:tcPr>
          <w:p w:rsidR="007E4FF7" w:rsidRPr="00235929" w:rsidRDefault="007E4FF7" w:rsidP="00F81F1A">
            <w:pPr>
              <w:spacing w:after="0" w:line="360" w:lineRule="auto"/>
              <w:jc w:val="both"/>
              <w:rPr>
                <w:rFonts w:ascii="Arial" w:eastAsia="MS Mincho" w:hAnsi="Arial" w:cs="Arial"/>
                <w:b/>
                <w:color w:val="F79646"/>
                <w:lang w:val="en-US" w:eastAsia="ja-JP"/>
              </w:rPr>
            </w:pPr>
            <w:r w:rsidRPr="00235929">
              <w:rPr>
                <w:rFonts w:ascii="Arial" w:eastAsia="MS Mincho" w:hAnsi="Arial" w:cs="Arial"/>
                <w:b/>
                <w:color w:val="F79646"/>
                <w:lang w:val="en-US" w:eastAsia="ja-JP"/>
              </w:rPr>
              <w:lastRenderedPageBreak/>
              <w:t>3.</w:t>
            </w:r>
            <w:r w:rsidRPr="00235929">
              <w:rPr>
                <w:rFonts w:ascii="Arial" w:eastAsia="MS Mincho" w:hAnsi="Arial" w:cs="Arial"/>
                <w:b/>
                <w:color w:val="F79646"/>
                <w:lang w:val="en-US" w:eastAsia="ja-JP"/>
              </w:rPr>
              <w:tab/>
            </w:r>
            <w:r>
              <w:rPr>
                <w:rFonts w:ascii="Arial" w:eastAsia="MS Mincho" w:hAnsi="Arial" w:cs="Arial"/>
                <w:b/>
                <w:color w:val="F79646"/>
                <w:lang w:val="en-US" w:eastAsia="ja-JP"/>
              </w:rPr>
              <w:t>Scope of the Extended Access Service:</w:t>
            </w:r>
          </w:p>
        </w:tc>
      </w:tr>
      <w:tr w:rsidR="007E4FF7" w:rsidRPr="00235929" w:rsidTr="00632356">
        <w:trPr>
          <w:trHeight w:val="6798"/>
        </w:trPr>
        <w:tc>
          <w:tcPr>
            <w:tcW w:w="10490" w:type="dxa"/>
            <w:shd w:val="clear" w:color="auto" w:fill="auto"/>
          </w:tcPr>
          <w:p w:rsidR="007E4FF7" w:rsidRPr="004409BE" w:rsidRDefault="007E4FF7" w:rsidP="00F81F1A">
            <w:pPr>
              <w:spacing w:after="0"/>
              <w:rPr>
                <w:rFonts w:ascii="Arial" w:eastAsia="MS Mincho" w:hAnsi="Arial" w:cs="Arial"/>
                <w:b/>
                <w:lang w:val="en-US" w:eastAsia="ja-JP"/>
              </w:rPr>
            </w:pPr>
          </w:p>
          <w:p w:rsidR="007E4FF7" w:rsidRPr="00491335" w:rsidRDefault="007E4FF7" w:rsidP="00F81F1A">
            <w:pPr>
              <w:spacing w:after="0"/>
              <w:rPr>
                <w:rFonts w:ascii="Arial" w:eastAsia="MS Mincho" w:hAnsi="Arial" w:cs="Arial"/>
                <w:lang w:val="en-US" w:eastAsia="ja-JP"/>
              </w:rPr>
            </w:pPr>
            <w:r>
              <w:rPr>
                <w:rFonts w:ascii="Arial" w:eastAsia="MS Mincho" w:hAnsi="Arial" w:cs="Arial"/>
                <w:b/>
                <w:lang w:val="en-US" w:eastAsia="ja-JP"/>
              </w:rPr>
              <w:t xml:space="preserve">3.1 </w:t>
            </w:r>
            <w:r w:rsidRPr="004409BE">
              <w:rPr>
                <w:rFonts w:ascii="Arial" w:eastAsia="MS Mincho" w:hAnsi="Arial" w:cs="Arial"/>
                <w:b/>
                <w:lang w:val="en-US" w:eastAsia="ja-JP"/>
              </w:rPr>
              <w:t>Aims and objectives of the</w:t>
            </w:r>
            <w:r>
              <w:rPr>
                <w:rFonts w:ascii="Arial" w:eastAsia="MS Mincho" w:hAnsi="Arial" w:cs="Arial"/>
                <w:b/>
                <w:lang w:val="en-US" w:eastAsia="ja-JP"/>
              </w:rPr>
              <w:t xml:space="preserve"> Extended Access S</w:t>
            </w:r>
            <w:r w:rsidRPr="004409BE">
              <w:rPr>
                <w:rFonts w:ascii="Arial" w:eastAsia="MS Mincho" w:hAnsi="Arial" w:cs="Arial"/>
                <w:b/>
                <w:lang w:val="en-US" w:eastAsia="ja-JP"/>
              </w:rPr>
              <w:t>ervice</w:t>
            </w:r>
            <w:r>
              <w:rPr>
                <w:rFonts w:ascii="Arial" w:eastAsia="MS Mincho" w:hAnsi="Arial" w:cs="Arial"/>
                <w:b/>
                <w:lang w:val="en-US" w:eastAsia="ja-JP"/>
              </w:rPr>
              <w:t>:</w:t>
            </w:r>
          </w:p>
          <w:p w:rsidR="007E4FF7" w:rsidRDefault="007E4FF7" w:rsidP="00F81F1A">
            <w:pPr>
              <w:autoSpaceDE w:val="0"/>
              <w:autoSpaceDN w:val="0"/>
              <w:adjustRightInd w:val="0"/>
              <w:spacing w:after="0"/>
              <w:rPr>
                <w:rFonts w:ascii="Arial" w:hAnsi="Arial" w:cs="Arial"/>
              </w:rPr>
            </w:pPr>
          </w:p>
          <w:p w:rsidR="007E4FF7" w:rsidRPr="00CF7EED" w:rsidRDefault="007E4FF7" w:rsidP="00F81F1A">
            <w:pPr>
              <w:autoSpaceDE w:val="0"/>
              <w:autoSpaceDN w:val="0"/>
              <w:adjustRightInd w:val="0"/>
              <w:spacing w:after="0"/>
              <w:jc w:val="both"/>
              <w:rPr>
                <w:rFonts w:ascii="Arial" w:hAnsi="Arial" w:cs="Arial"/>
              </w:rPr>
            </w:pPr>
            <w:r>
              <w:rPr>
                <w:rFonts w:ascii="Arial" w:hAnsi="Arial" w:cs="Arial"/>
              </w:rPr>
              <w:t>The</w:t>
            </w:r>
            <w:r w:rsidRPr="00CF7EED">
              <w:rPr>
                <w:rFonts w:ascii="Arial" w:hAnsi="Arial" w:cs="Arial"/>
              </w:rPr>
              <w:t xml:space="preserve"> overall aim</w:t>
            </w:r>
            <w:r>
              <w:rPr>
                <w:rFonts w:ascii="Arial" w:hAnsi="Arial" w:cs="Arial"/>
              </w:rPr>
              <w:t>, as expressed in the GPFV,</w:t>
            </w:r>
            <w:r w:rsidRPr="00CF7EED">
              <w:rPr>
                <w:rFonts w:ascii="Arial" w:hAnsi="Arial" w:cs="Arial"/>
              </w:rPr>
              <w:t xml:space="preserve"> is that no patient should have to attend A&amp;E as a walk-in</w:t>
            </w:r>
            <w:r>
              <w:rPr>
                <w:rFonts w:ascii="Arial" w:hAnsi="Arial" w:cs="Arial"/>
              </w:rPr>
              <w:t xml:space="preserve"> patient</w:t>
            </w:r>
            <w:r w:rsidRPr="00CF7EED">
              <w:rPr>
                <w:rFonts w:ascii="Arial" w:hAnsi="Arial" w:cs="Arial"/>
              </w:rPr>
              <w:t xml:space="preserve"> </w:t>
            </w:r>
            <w:r>
              <w:rPr>
                <w:rFonts w:ascii="Arial" w:hAnsi="Arial" w:cs="Arial"/>
              </w:rPr>
              <w:t>as a result of being</w:t>
            </w:r>
            <w:r w:rsidRPr="00CF7EED">
              <w:rPr>
                <w:rFonts w:ascii="Arial" w:hAnsi="Arial" w:cs="Arial"/>
              </w:rPr>
              <w:t xml:space="preserve"> unable to get an appointment</w:t>
            </w:r>
            <w:r>
              <w:rPr>
                <w:rFonts w:ascii="Arial" w:hAnsi="Arial" w:cs="Arial"/>
              </w:rPr>
              <w:t xml:space="preserve">, urgent or otherwise, </w:t>
            </w:r>
            <w:r w:rsidRPr="00CF7EED">
              <w:rPr>
                <w:rFonts w:ascii="Arial" w:hAnsi="Arial" w:cs="Arial"/>
              </w:rPr>
              <w:t>with a GP.</w:t>
            </w:r>
          </w:p>
          <w:p w:rsidR="007E4FF7" w:rsidRDefault="007E4FF7" w:rsidP="00F81F1A">
            <w:pPr>
              <w:autoSpaceDE w:val="0"/>
              <w:autoSpaceDN w:val="0"/>
              <w:adjustRightInd w:val="0"/>
              <w:spacing w:after="0"/>
              <w:jc w:val="both"/>
              <w:rPr>
                <w:rFonts w:ascii="Arial" w:hAnsi="Arial" w:cs="Arial"/>
              </w:rPr>
            </w:pPr>
          </w:p>
          <w:p w:rsidR="007E4FF7" w:rsidRDefault="007E4FF7" w:rsidP="00F81F1A">
            <w:pPr>
              <w:autoSpaceDE w:val="0"/>
              <w:autoSpaceDN w:val="0"/>
              <w:adjustRightInd w:val="0"/>
              <w:spacing w:after="0"/>
              <w:jc w:val="both"/>
              <w:rPr>
                <w:rFonts w:ascii="Arial" w:hAnsi="Arial" w:cs="Arial"/>
              </w:rPr>
            </w:pPr>
            <w:r>
              <w:rPr>
                <w:rFonts w:ascii="Arial" w:hAnsi="Arial" w:cs="Arial"/>
              </w:rPr>
              <w:t>Extended Access Services will improve access and experience for patients by:</w:t>
            </w:r>
          </w:p>
          <w:p w:rsidR="007E4FF7" w:rsidRDefault="007E4FF7" w:rsidP="003C5534">
            <w:pPr>
              <w:pStyle w:val="ListParagraph"/>
              <w:numPr>
                <w:ilvl w:val="0"/>
                <w:numId w:val="7"/>
              </w:numPr>
              <w:autoSpaceDE w:val="0"/>
              <w:autoSpaceDN w:val="0"/>
              <w:adjustRightInd w:val="0"/>
              <w:spacing w:after="0" w:line="276" w:lineRule="auto"/>
              <w:jc w:val="both"/>
              <w:rPr>
                <w:rFonts w:ascii="Arial" w:hAnsi="Arial" w:cs="Arial"/>
                <w:color w:val="000000"/>
              </w:rPr>
            </w:pPr>
            <w:r w:rsidRPr="00B5419E">
              <w:rPr>
                <w:rFonts w:ascii="Arial" w:hAnsi="Arial" w:cs="Arial"/>
                <w:color w:val="000000"/>
              </w:rPr>
              <w:t xml:space="preserve">Providing additional capacity for </w:t>
            </w:r>
            <w:r>
              <w:rPr>
                <w:rFonts w:ascii="Arial" w:hAnsi="Arial" w:cs="Arial"/>
                <w:color w:val="000000"/>
              </w:rPr>
              <w:t>pre-bookable, urgent on the</w:t>
            </w:r>
            <w:r w:rsidRPr="00B5419E">
              <w:rPr>
                <w:rFonts w:ascii="Arial" w:hAnsi="Arial" w:cs="Arial"/>
                <w:color w:val="000000"/>
              </w:rPr>
              <w:t xml:space="preserve"> day </w:t>
            </w:r>
            <w:r>
              <w:rPr>
                <w:rFonts w:ascii="Arial" w:hAnsi="Arial" w:cs="Arial"/>
                <w:color w:val="000000"/>
              </w:rPr>
              <w:t>appointments and</w:t>
            </w:r>
            <w:r w:rsidRPr="00B5419E">
              <w:rPr>
                <w:rFonts w:ascii="Arial" w:hAnsi="Arial" w:cs="Arial"/>
                <w:color w:val="000000"/>
              </w:rPr>
              <w:t xml:space="preserve"> appointments booked </w:t>
            </w:r>
            <w:r>
              <w:rPr>
                <w:rFonts w:ascii="Arial" w:hAnsi="Arial" w:cs="Arial"/>
                <w:color w:val="000000"/>
              </w:rPr>
              <w:t xml:space="preserve">5 days in advance </w:t>
            </w:r>
            <w:r w:rsidRPr="00B5419E">
              <w:rPr>
                <w:rFonts w:ascii="Arial" w:hAnsi="Arial" w:cs="Arial"/>
                <w:color w:val="000000"/>
              </w:rPr>
              <w:t>ahead, which are more convenient for patients and offer shorter waits, both during</w:t>
            </w:r>
            <w:r>
              <w:rPr>
                <w:rFonts w:ascii="Arial" w:hAnsi="Arial" w:cs="Arial"/>
                <w:color w:val="000000"/>
              </w:rPr>
              <w:t xml:space="preserve"> and outside</w:t>
            </w:r>
            <w:r w:rsidRPr="00B5419E">
              <w:rPr>
                <w:rFonts w:ascii="Arial" w:hAnsi="Arial" w:cs="Arial"/>
                <w:color w:val="000000"/>
              </w:rPr>
              <w:t xml:space="preserve"> </w:t>
            </w:r>
            <w:r>
              <w:rPr>
                <w:rFonts w:ascii="Arial" w:hAnsi="Arial" w:cs="Arial"/>
                <w:color w:val="000000"/>
              </w:rPr>
              <w:t>traditional</w:t>
            </w:r>
            <w:r w:rsidRPr="00B5419E">
              <w:rPr>
                <w:rFonts w:ascii="Arial" w:hAnsi="Arial" w:cs="Arial"/>
                <w:color w:val="000000"/>
              </w:rPr>
              <w:t xml:space="preserve"> general practice hours</w:t>
            </w:r>
            <w:r>
              <w:rPr>
                <w:rFonts w:ascii="Arial" w:hAnsi="Arial" w:cs="Arial"/>
                <w:color w:val="000000"/>
              </w:rPr>
              <w:t>.</w:t>
            </w:r>
          </w:p>
          <w:p w:rsidR="007E4FF7" w:rsidRPr="00B77EB2" w:rsidRDefault="007E4FF7" w:rsidP="003C5534">
            <w:pPr>
              <w:pStyle w:val="ListParagraph"/>
              <w:numPr>
                <w:ilvl w:val="0"/>
                <w:numId w:val="7"/>
              </w:numPr>
              <w:autoSpaceDE w:val="0"/>
              <w:autoSpaceDN w:val="0"/>
              <w:adjustRightInd w:val="0"/>
              <w:spacing w:after="0" w:line="276" w:lineRule="auto"/>
              <w:jc w:val="both"/>
              <w:rPr>
                <w:rFonts w:ascii="Arial" w:hAnsi="Arial" w:cs="Arial"/>
                <w:color w:val="000000"/>
              </w:rPr>
            </w:pPr>
            <w:r>
              <w:rPr>
                <w:rFonts w:ascii="Arial" w:hAnsi="Arial" w:cs="Arial"/>
                <w:color w:val="000000"/>
              </w:rPr>
              <w:t xml:space="preserve">Providing the technical capabilities required to deliver Extended Access including the appropriate solutions to communicate interventions and outcomes with core hours’ primary care providers and the local urgent care system. </w:t>
            </w:r>
          </w:p>
          <w:p w:rsidR="007E4FF7" w:rsidRPr="008527CB" w:rsidRDefault="007E4FF7" w:rsidP="003C5534">
            <w:pPr>
              <w:pStyle w:val="ListParagraph"/>
              <w:numPr>
                <w:ilvl w:val="0"/>
                <w:numId w:val="7"/>
              </w:numPr>
              <w:autoSpaceDE w:val="0"/>
              <w:autoSpaceDN w:val="0"/>
              <w:adjustRightInd w:val="0"/>
              <w:spacing w:after="0" w:line="276" w:lineRule="auto"/>
              <w:jc w:val="both"/>
              <w:rPr>
                <w:rFonts w:ascii="Arial" w:hAnsi="Arial" w:cs="Arial"/>
                <w:color w:val="000000"/>
              </w:rPr>
            </w:pPr>
            <w:r>
              <w:rPr>
                <w:rFonts w:ascii="Arial" w:hAnsi="Arial" w:cs="Arial"/>
                <w:color w:val="000000"/>
              </w:rPr>
              <w:t>Ensuring services are advertised throughout the local community including local general practice and urgent care facilities so that it is clear to patients how they can access the Services.</w:t>
            </w:r>
            <w:r w:rsidRPr="008527CB">
              <w:rPr>
                <w:rFonts w:ascii="Arial" w:hAnsi="Arial" w:cs="Arial"/>
                <w:color w:val="000000"/>
              </w:rPr>
              <w:t xml:space="preserve"> </w:t>
            </w:r>
            <w:r>
              <w:rPr>
                <w:rFonts w:ascii="Arial" w:hAnsi="Arial" w:cs="Arial"/>
                <w:color w:val="000000"/>
              </w:rPr>
              <w:t xml:space="preserve"> This shall include actions that address inequalities of access identified by local evidence.  </w:t>
            </w:r>
          </w:p>
          <w:p w:rsidR="007E4FF7" w:rsidRDefault="007E4FF7" w:rsidP="003C5534">
            <w:pPr>
              <w:pStyle w:val="ListParagraph"/>
              <w:numPr>
                <w:ilvl w:val="0"/>
                <w:numId w:val="7"/>
              </w:numPr>
              <w:autoSpaceDE w:val="0"/>
              <w:autoSpaceDN w:val="0"/>
              <w:adjustRightInd w:val="0"/>
              <w:spacing w:after="0" w:line="276" w:lineRule="auto"/>
              <w:jc w:val="both"/>
              <w:rPr>
                <w:rFonts w:ascii="Arial" w:hAnsi="Arial" w:cs="Arial"/>
                <w:color w:val="000000"/>
              </w:rPr>
            </w:pPr>
            <w:r>
              <w:rPr>
                <w:rFonts w:ascii="Arial" w:hAnsi="Arial" w:cs="Arial"/>
                <w:color w:val="000000"/>
              </w:rPr>
              <w:t xml:space="preserve">Working </w:t>
            </w:r>
            <w:r w:rsidRPr="00B5419E">
              <w:rPr>
                <w:rFonts w:ascii="Arial" w:hAnsi="Arial" w:cs="Arial"/>
                <w:color w:val="000000"/>
              </w:rPr>
              <w:t xml:space="preserve">in close partnership with providers of in-hours primary care and all </w:t>
            </w:r>
            <w:r>
              <w:rPr>
                <w:rFonts w:ascii="Arial" w:hAnsi="Arial" w:cs="Arial"/>
                <w:color w:val="000000"/>
              </w:rPr>
              <w:t>parts of the urgent care system to ensure effective, efficient service delivery.</w:t>
            </w:r>
          </w:p>
          <w:p w:rsidR="007E4FF7" w:rsidRPr="00E10CC9" w:rsidRDefault="007E4FF7" w:rsidP="003C5534">
            <w:pPr>
              <w:pStyle w:val="ListParagraph"/>
              <w:numPr>
                <w:ilvl w:val="0"/>
                <w:numId w:val="7"/>
              </w:numPr>
              <w:autoSpaceDE w:val="0"/>
              <w:autoSpaceDN w:val="0"/>
              <w:adjustRightInd w:val="0"/>
              <w:spacing w:after="0" w:line="276" w:lineRule="auto"/>
              <w:jc w:val="both"/>
              <w:rPr>
                <w:rFonts w:ascii="Arial" w:hAnsi="Arial" w:cs="Arial"/>
                <w:color w:val="000000"/>
              </w:rPr>
            </w:pPr>
            <w:r>
              <w:rPr>
                <w:rFonts w:ascii="Arial" w:eastAsia="MS Mincho" w:hAnsi="Arial" w:cs="Arial"/>
                <w:lang w:val="en-US" w:eastAsia="ja-JP"/>
              </w:rPr>
              <w:t xml:space="preserve">Freeing </w:t>
            </w:r>
            <w:r w:rsidRPr="00B5419E">
              <w:rPr>
                <w:rFonts w:ascii="Arial" w:eastAsia="MS Mincho" w:hAnsi="Arial" w:cs="Arial"/>
                <w:lang w:val="en-US" w:eastAsia="ja-JP"/>
              </w:rPr>
              <w:t>up time during in-hours primary care service hours that enables</w:t>
            </w:r>
            <w:r>
              <w:rPr>
                <w:rFonts w:ascii="Arial" w:eastAsia="MS Mincho" w:hAnsi="Arial" w:cs="Arial"/>
                <w:lang w:val="en-US" w:eastAsia="ja-JP"/>
              </w:rPr>
              <w:t xml:space="preserve"> local general practice to provide more </w:t>
            </w:r>
            <w:r w:rsidRPr="00B5419E">
              <w:rPr>
                <w:rFonts w:ascii="Arial" w:eastAsia="MS Mincho" w:hAnsi="Arial" w:cs="Arial"/>
                <w:lang w:val="en-US" w:eastAsia="ja-JP"/>
              </w:rPr>
              <w:t>proactive care to patients with complex conditions, for example the management of long</w:t>
            </w:r>
            <w:r>
              <w:rPr>
                <w:rFonts w:ascii="Arial" w:eastAsia="MS Mincho" w:hAnsi="Arial" w:cs="Arial"/>
                <w:lang w:val="en-US" w:eastAsia="ja-JP"/>
              </w:rPr>
              <w:t>-</w:t>
            </w:r>
            <w:r w:rsidRPr="00B5419E">
              <w:rPr>
                <w:rFonts w:ascii="Arial" w:eastAsia="MS Mincho" w:hAnsi="Arial" w:cs="Arial"/>
                <w:lang w:val="en-US" w:eastAsia="ja-JP"/>
              </w:rPr>
              <w:t>term conditions.</w:t>
            </w:r>
          </w:p>
          <w:p w:rsidR="007E4FF7" w:rsidRPr="00E059AA" w:rsidRDefault="007E4FF7" w:rsidP="003C5534">
            <w:pPr>
              <w:pStyle w:val="ListParagraph"/>
              <w:numPr>
                <w:ilvl w:val="0"/>
                <w:numId w:val="7"/>
              </w:numPr>
              <w:autoSpaceDE w:val="0"/>
              <w:autoSpaceDN w:val="0"/>
              <w:adjustRightInd w:val="0"/>
              <w:spacing w:after="0" w:line="276" w:lineRule="auto"/>
              <w:jc w:val="both"/>
              <w:rPr>
                <w:rFonts w:ascii="Arial" w:hAnsi="Arial" w:cs="Arial"/>
                <w:color w:val="000000"/>
              </w:rPr>
            </w:pPr>
            <w:r>
              <w:rPr>
                <w:rFonts w:ascii="Arial" w:hAnsi="Arial" w:cs="Arial"/>
                <w:color w:val="000000"/>
              </w:rPr>
              <w:t xml:space="preserve">Developing the range of services offered by the wider primary care team, such as Practice Nurses, Advanced Nurse Practitioners and Paramedic Practitioners.  </w:t>
            </w:r>
          </w:p>
          <w:p w:rsidR="007E4FF7" w:rsidRDefault="007E4FF7" w:rsidP="003C5534">
            <w:pPr>
              <w:pStyle w:val="ListParagraph"/>
              <w:numPr>
                <w:ilvl w:val="0"/>
                <w:numId w:val="7"/>
              </w:numPr>
              <w:autoSpaceDE w:val="0"/>
              <w:autoSpaceDN w:val="0"/>
              <w:adjustRightInd w:val="0"/>
              <w:spacing w:after="0" w:line="276" w:lineRule="auto"/>
              <w:jc w:val="both"/>
              <w:rPr>
                <w:rFonts w:ascii="Arial" w:hAnsi="Arial" w:cs="Arial"/>
                <w:color w:val="000000"/>
              </w:rPr>
            </w:pPr>
            <w:r>
              <w:rPr>
                <w:rFonts w:ascii="Arial" w:hAnsi="Arial" w:cs="Arial"/>
                <w:color w:val="000000"/>
              </w:rPr>
              <w:t>R</w:t>
            </w:r>
            <w:r w:rsidRPr="00B5419E">
              <w:rPr>
                <w:rFonts w:ascii="Arial" w:hAnsi="Arial" w:cs="Arial"/>
                <w:color w:val="000000"/>
              </w:rPr>
              <w:t>educ</w:t>
            </w:r>
            <w:r>
              <w:rPr>
                <w:rFonts w:ascii="Arial" w:hAnsi="Arial" w:cs="Arial"/>
                <w:color w:val="000000"/>
              </w:rPr>
              <w:t>ing</w:t>
            </w:r>
            <w:r w:rsidRPr="00B5419E">
              <w:rPr>
                <w:rFonts w:ascii="Arial" w:hAnsi="Arial" w:cs="Arial"/>
                <w:color w:val="000000"/>
              </w:rPr>
              <w:t xml:space="preserve"> variation in access </w:t>
            </w:r>
            <w:r>
              <w:rPr>
                <w:rFonts w:ascii="Arial" w:hAnsi="Arial" w:cs="Arial"/>
                <w:color w:val="000000"/>
              </w:rPr>
              <w:t>to general practice</w:t>
            </w:r>
            <w:r w:rsidRPr="00B5419E">
              <w:rPr>
                <w:rFonts w:ascii="Arial" w:hAnsi="Arial" w:cs="Arial"/>
                <w:color w:val="000000"/>
              </w:rPr>
              <w:t>.</w:t>
            </w:r>
          </w:p>
          <w:p w:rsidR="007E4FF7" w:rsidRPr="008278C9" w:rsidRDefault="007E4FF7" w:rsidP="003C5534">
            <w:pPr>
              <w:pStyle w:val="ListParagraph"/>
              <w:numPr>
                <w:ilvl w:val="0"/>
                <w:numId w:val="7"/>
              </w:numPr>
              <w:autoSpaceDE w:val="0"/>
              <w:autoSpaceDN w:val="0"/>
              <w:adjustRightInd w:val="0"/>
              <w:spacing w:after="0" w:line="276" w:lineRule="auto"/>
              <w:jc w:val="both"/>
              <w:rPr>
                <w:rFonts w:ascii="Arial" w:hAnsi="Arial" w:cs="Arial"/>
                <w:color w:val="000000"/>
              </w:rPr>
            </w:pPr>
            <w:r>
              <w:rPr>
                <w:rFonts w:ascii="Arial" w:eastAsia="MS Mincho" w:hAnsi="Arial" w:cs="Arial"/>
                <w:lang w:val="en-US" w:eastAsia="ja-JP"/>
              </w:rPr>
              <w:t>S</w:t>
            </w:r>
            <w:r w:rsidRPr="008278C9">
              <w:rPr>
                <w:rFonts w:ascii="Arial" w:eastAsia="MS Mincho" w:hAnsi="Arial" w:cs="Arial"/>
                <w:lang w:val="en-US" w:eastAsia="ja-JP"/>
              </w:rPr>
              <w:t>upport</w:t>
            </w:r>
            <w:r>
              <w:rPr>
                <w:rFonts w:ascii="Arial" w:eastAsia="MS Mincho" w:hAnsi="Arial" w:cs="Arial"/>
                <w:lang w:val="en-US" w:eastAsia="ja-JP"/>
              </w:rPr>
              <w:t>ing</w:t>
            </w:r>
            <w:r w:rsidRPr="008278C9">
              <w:rPr>
                <w:rFonts w:ascii="Arial" w:eastAsia="MS Mincho" w:hAnsi="Arial" w:cs="Arial"/>
                <w:lang w:val="en-US" w:eastAsia="ja-JP"/>
              </w:rPr>
              <w:t xml:space="preserve"> wider systems</w:t>
            </w:r>
            <w:r>
              <w:rPr>
                <w:rFonts w:ascii="Arial" w:eastAsia="MS Mincho" w:hAnsi="Arial" w:cs="Arial"/>
                <w:lang w:val="en-US" w:eastAsia="ja-JP"/>
              </w:rPr>
              <w:t>’</w:t>
            </w:r>
            <w:r w:rsidRPr="008278C9">
              <w:rPr>
                <w:rFonts w:ascii="Arial" w:eastAsia="MS Mincho" w:hAnsi="Arial" w:cs="Arial"/>
                <w:lang w:val="en-US" w:eastAsia="ja-JP"/>
              </w:rPr>
              <w:t xml:space="preserve"> resilience by providing additional primary care capacity. </w:t>
            </w:r>
          </w:p>
          <w:p w:rsidR="007E4FF7" w:rsidRDefault="007E4FF7" w:rsidP="00F81F1A">
            <w:pPr>
              <w:spacing w:after="0"/>
              <w:jc w:val="both"/>
              <w:rPr>
                <w:rFonts w:ascii="Arial" w:eastAsia="MS Mincho" w:hAnsi="Arial" w:cs="Arial"/>
                <w:b/>
                <w:lang w:val="en-US" w:eastAsia="ja-JP"/>
              </w:rPr>
            </w:pPr>
          </w:p>
          <w:p w:rsidR="007E4FF7" w:rsidRDefault="007E4FF7" w:rsidP="00F81F1A">
            <w:pPr>
              <w:spacing w:after="0"/>
              <w:jc w:val="both"/>
              <w:rPr>
                <w:rFonts w:ascii="Arial" w:eastAsia="MS Mincho" w:hAnsi="Arial" w:cs="Arial"/>
                <w:b/>
                <w:lang w:val="en-US" w:eastAsia="ja-JP"/>
              </w:rPr>
            </w:pPr>
            <w:r>
              <w:rPr>
                <w:rFonts w:ascii="Arial" w:eastAsia="MS Mincho" w:hAnsi="Arial" w:cs="Arial"/>
                <w:b/>
                <w:lang w:val="en-US" w:eastAsia="ja-JP"/>
              </w:rPr>
              <w:t xml:space="preserve">3.2    </w:t>
            </w:r>
            <w:r w:rsidRPr="00491335">
              <w:rPr>
                <w:rFonts w:ascii="Arial" w:eastAsia="MS Mincho" w:hAnsi="Arial" w:cs="Arial"/>
                <w:b/>
                <w:lang w:val="en-US" w:eastAsia="ja-JP"/>
              </w:rPr>
              <w:t>Implementation:</w:t>
            </w:r>
          </w:p>
          <w:p w:rsidR="007E4FF7" w:rsidRDefault="007E4FF7" w:rsidP="00F81F1A">
            <w:pPr>
              <w:spacing w:after="0"/>
              <w:jc w:val="both"/>
              <w:rPr>
                <w:rFonts w:ascii="Arial" w:eastAsia="MS Mincho" w:hAnsi="Arial" w:cs="Arial"/>
                <w:lang w:val="en-US" w:eastAsia="ja-JP"/>
              </w:rPr>
            </w:pPr>
          </w:p>
          <w:p w:rsidR="007E4FF7" w:rsidRDefault="007E4FF7" w:rsidP="00F81F1A">
            <w:pPr>
              <w:spacing w:after="0"/>
              <w:jc w:val="both"/>
              <w:rPr>
                <w:rFonts w:ascii="Arial" w:eastAsia="MS Mincho" w:hAnsi="Arial" w:cs="Arial"/>
                <w:lang w:val="en-US" w:eastAsia="ja-JP"/>
              </w:rPr>
            </w:pPr>
            <w:r>
              <w:rPr>
                <w:rFonts w:ascii="Arial" w:eastAsia="MS Mincho" w:hAnsi="Arial" w:cs="Arial"/>
                <w:lang w:val="en-US" w:eastAsia="ja-JP"/>
              </w:rPr>
              <w:t xml:space="preserve">From </w:t>
            </w:r>
            <w:r w:rsidRPr="000C6968">
              <w:rPr>
                <w:rFonts w:ascii="Arial" w:eastAsia="MS Mincho" w:hAnsi="Arial" w:cs="Arial"/>
                <w:lang w:val="en-US" w:eastAsia="ja-JP"/>
              </w:rPr>
              <w:t>1</w:t>
            </w:r>
            <w:r w:rsidRPr="000C6968">
              <w:rPr>
                <w:rFonts w:ascii="Arial" w:eastAsia="MS Mincho" w:hAnsi="Arial" w:cs="Arial"/>
                <w:vertAlign w:val="superscript"/>
                <w:lang w:val="en-US" w:eastAsia="ja-JP"/>
              </w:rPr>
              <w:t>st</w:t>
            </w:r>
            <w:r>
              <w:rPr>
                <w:rFonts w:ascii="Arial" w:eastAsia="MS Mincho" w:hAnsi="Arial" w:cs="Arial"/>
                <w:lang w:val="en-US" w:eastAsia="ja-JP"/>
              </w:rPr>
              <w:t xml:space="preserve"> October 2018, the Provider(s) shall fulfill the Commissioners’ requirement for 100% population coverage by the Extended Access Service, at a minimum of 30 minutes’ additional consultation capacity per 1,000 head of population. Additionally, the Provider(s) shall use best </w:t>
            </w:r>
            <w:proofErr w:type="spellStart"/>
            <w:r>
              <w:rPr>
                <w:rFonts w:ascii="Arial" w:eastAsia="MS Mincho" w:hAnsi="Arial" w:cs="Arial"/>
                <w:lang w:val="en-US" w:eastAsia="ja-JP"/>
              </w:rPr>
              <w:t>endeavours</w:t>
            </w:r>
            <w:proofErr w:type="spellEnd"/>
            <w:r>
              <w:rPr>
                <w:rFonts w:ascii="Arial" w:eastAsia="MS Mincho" w:hAnsi="Arial" w:cs="Arial"/>
                <w:lang w:val="en-US" w:eastAsia="ja-JP"/>
              </w:rPr>
              <w:t xml:space="preserve"> to support the Commissioners’ ambition to increase this to 45minutes by/from 1</w:t>
            </w:r>
            <w:r w:rsidRPr="00BD3F59">
              <w:rPr>
                <w:rFonts w:ascii="Arial" w:eastAsia="MS Mincho" w:hAnsi="Arial" w:cs="Arial"/>
                <w:vertAlign w:val="superscript"/>
                <w:lang w:val="en-US" w:eastAsia="ja-JP"/>
              </w:rPr>
              <w:t>st</w:t>
            </w:r>
            <w:r>
              <w:rPr>
                <w:rFonts w:ascii="Arial" w:eastAsia="MS Mincho" w:hAnsi="Arial" w:cs="Arial"/>
                <w:lang w:val="en-US" w:eastAsia="ja-JP"/>
              </w:rPr>
              <w:t xml:space="preserve"> April 2019.</w:t>
            </w:r>
          </w:p>
          <w:p w:rsidR="007E4FF7" w:rsidRDefault="007E4FF7" w:rsidP="00F81F1A">
            <w:pPr>
              <w:spacing w:after="0"/>
              <w:rPr>
                <w:rFonts w:ascii="Arial" w:eastAsia="MS Mincho" w:hAnsi="Arial" w:cs="Arial"/>
                <w:lang w:val="en-US" w:eastAsia="ja-JP"/>
              </w:rPr>
            </w:pPr>
          </w:p>
          <w:p w:rsidR="00B51E90" w:rsidRDefault="00B51E90" w:rsidP="00F81F1A">
            <w:pPr>
              <w:spacing w:after="0"/>
              <w:rPr>
                <w:rFonts w:ascii="Arial" w:eastAsia="MS Mincho" w:hAnsi="Arial" w:cs="Arial"/>
                <w:lang w:val="en-US" w:eastAsia="ja-JP"/>
              </w:rPr>
            </w:pPr>
          </w:p>
          <w:p w:rsidR="00B51E90" w:rsidRDefault="00B51E90" w:rsidP="00F81F1A">
            <w:pPr>
              <w:spacing w:after="0"/>
              <w:rPr>
                <w:rFonts w:ascii="Arial" w:eastAsia="MS Mincho" w:hAnsi="Arial" w:cs="Arial"/>
                <w:lang w:val="en-US" w:eastAsia="ja-JP"/>
              </w:rPr>
            </w:pPr>
          </w:p>
          <w:p w:rsidR="00B51E90" w:rsidRDefault="00B51E90" w:rsidP="00F81F1A">
            <w:pPr>
              <w:spacing w:after="0"/>
              <w:rPr>
                <w:rFonts w:ascii="Arial" w:eastAsia="MS Mincho" w:hAnsi="Arial" w:cs="Arial"/>
                <w:lang w:val="en-US" w:eastAsia="ja-JP"/>
              </w:rPr>
            </w:pPr>
          </w:p>
          <w:p w:rsidR="00B51E90" w:rsidRDefault="00B51E90" w:rsidP="00F81F1A">
            <w:pPr>
              <w:spacing w:after="0"/>
              <w:rPr>
                <w:rFonts w:ascii="Arial" w:eastAsia="MS Mincho" w:hAnsi="Arial" w:cs="Arial"/>
                <w:lang w:val="en-US" w:eastAsia="ja-JP"/>
              </w:rPr>
            </w:pPr>
          </w:p>
          <w:p w:rsidR="00B51E90" w:rsidRDefault="00B51E90" w:rsidP="00F81F1A">
            <w:pPr>
              <w:spacing w:after="0"/>
              <w:rPr>
                <w:rFonts w:ascii="Arial" w:eastAsia="MS Mincho" w:hAnsi="Arial" w:cs="Arial"/>
                <w:lang w:val="en-US" w:eastAsia="ja-JP"/>
              </w:rPr>
            </w:pPr>
          </w:p>
          <w:p w:rsidR="007E4FF7" w:rsidRDefault="007E4FF7" w:rsidP="00F81F1A">
            <w:pPr>
              <w:autoSpaceDE w:val="0"/>
              <w:autoSpaceDN w:val="0"/>
              <w:adjustRightInd w:val="0"/>
              <w:spacing w:after="0"/>
              <w:jc w:val="both"/>
              <w:rPr>
                <w:rFonts w:ascii="Arial" w:hAnsi="Arial" w:cs="Arial"/>
                <w:b/>
                <w:color w:val="000000"/>
              </w:rPr>
            </w:pPr>
            <w:r>
              <w:rPr>
                <w:rFonts w:ascii="Arial" w:hAnsi="Arial" w:cs="Arial"/>
                <w:b/>
                <w:color w:val="000000"/>
              </w:rPr>
              <w:lastRenderedPageBreak/>
              <w:t xml:space="preserve">3.3 </w:t>
            </w:r>
            <w:r w:rsidRPr="002C5B9B">
              <w:rPr>
                <w:rFonts w:ascii="Arial" w:hAnsi="Arial" w:cs="Arial"/>
                <w:b/>
                <w:color w:val="000000"/>
              </w:rPr>
              <w:t>Service description/care pathway</w:t>
            </w:r>
          </w:p>
          <w:p w:rsidR="007E4FF7" w:rsidRDefault="007E4FF7" w:rsidP="00F81F1A">
            <w:pPr>
              <w:autoSpaceDE w:val="0"/>
              <w:autoSpaceDN w:val="0"/>
              <w:adjustRightInd w:val="0"/>
              <w:spacing w:after="0"/>
              <w:jc w:val="both"/>
              <w:rPr>
                <w:rFonts w:ascii="Arial" w:hAnsi="Arial" w:cs="Arial"/>
                <w:b/>
                <w:color w:val="000000"/>
              </w:rPr>
            </w:pPr>
          </w:p>
          <w:p w:rsidR="007E4FF7" w:rsidRPr="009A311F" w:rsidRDefault="007E4FF7" w:rsidP="00F81F1A">
            <w:pPr>
              <w:spacing w:after="0"/>
              <w:jc w:val="both"/>
              <w:rPr>
                <w:rFonts w:ascii="Arial" w:eastAsia="MS Mincho" w:hAnsi="Arial" w:cs="Arial"/>
                <w:lang w:val="en-US" w:eastAsia="ja-JP"/>
              </w:rPr>
            </w:pPr>
            <w:r w:rsidRPr="009A311F">
              <w:rPr>
                <w:rFonts w:ascii="Arial" w:eastAsia="MS Mincho" w:hAnsi="Arial" w:cs="Arial"/>
                <w:lang w:val="en-US" w:eastAsia="ja-JP"/>
              </w:rPr>
              <w:t xml:space="preserve">As a minimum, the Provider(s) shall operate the Extended Access Services between the hours of </w:t>
            </w:r>
            <w:r>
              <w:rPr>
                <w:rFonts w:ascii="Arial" w:eastAsia="MS Mincho" w:hAnsi="Arial" w:cs="Arial"/>
                <w:lang w:val="en-US" w:eastAsia="ja-JP"/>
              </w:rPr>
              <w:t>16.00</w:t>
            </w:r>
            <w:r w:rsidRPr="009A311F">
              <w:rPr>
                <w:rFonts w:ascii="Arial" w:eastAsia="MS Mincho" w:hAnsi="Arial" w:cs="Arial"/>
                <w:lang w:val="en-US" w:eastAsia="ja-JP"/>
              </w:rPr>
              <w:t xml:space="preserve"> -20.00 weekday evenings</w:t>
            </w:r>
            <w:r>
              <w:rPr>
                <w:rFonts w:ascii="Arial" w:eastAsia="MS Mincho" w:hAnsi="Arial" w:cs="Arial"/>
                <w:lang w:val="en-US" w:eastAsia="ja-JP"/>
              </w:rPr>
              <w:t>,</w:t>
            </w:r>
            <w:r w:rsidRPr="009A311F">
              <w:rPr>
                <w:rFonts w:ascii="Arial" w:eastAsia="MS Mincho" w:hAnsi="Arial" w:cs="Arial"/>
                <w:lang w:val="en-US" w:eastAsia="ja-JP"/>
              </w:rPr>
              <w:t xml:space="preserve"> </w:t>
            </w:r>
            <w:r w:rsidRPr="00763F49">
              <w:rPr>
                <w:rFonts w:ascii="Arial" w:eastAsia="MS Mincho" w:hAnsi="Arial" w:cs="Arial"/>
                <w:lang w:val="en-US" w:eastAsia="ja-JP"/>
              </w:rPr>
              <w:t>08.00 – 20.00</w:t>
            </w:r>
            <w:r>
              <w:rPr>
                <w:rFonts w:ascii="Arial" w:eastAsia="MS Mincho" w:hAnsi="Arial" w:cs="Arial"/>
                <w:lang w:val="en-US" w:eastAsia="ja-JP"/>
              </w:rPr>
              <w:t xml:space="preserve"> Saturday’s, Sunday’s and on Bank Holidays and public holidays</w:t>
            </w:r>
            <w:r w:rsidRPr="00763F49">
              <w:rPr>
                <w:rFonts w:ascii="Arial" w:eastAsia="MS Mincho" w:hAnsi="Arial" w:cs="Arial"/>
                <w:lang w:val="en-US" w:eastAsia="ja-JP"/>
              </w:rPr>
              <w:t>, 365 days per year</w:t>
            </w:r>
            <w:r w:rsidRPr="009A311F">
              <w:rPr>
                <w:rFonts w:ascii="Arial" w:eastAsia="MS Mincho" w:hAnsi="Arial" w:cs="Arial"/>
                <w:lang w:val="en-US" w:eastAsia="ja-JP"/>
              </w:rPr>
              <w:t xml:space="preserve">.  Pre-bookable appointments shall be available for </w:t>
            </w:r>
            <w:r w:rsidRPr="00763F49">
              <w:rPr>
                <w:rFonts w:ascii="Arial" w:eastAsia="MS Mincho" w:hAnsi="Arial" w:cs="Arial"/>
                <w:lang w:val="en-US" w:eastAsia="ja-JP"/>
              </w:rPr>
              <w:t>urgent on-the-day and routine appointments, up to 5 days in advance of needs.</w:t>
            </w:r>
            <w:r w:rsidRPr="009A311F">
              <w:rPr>
                <w:rFonts w:ascii="Arial" w:eastAsia="MS Mincho" w:hAnsi="Arial" w:cs="Arial"/>
                <w:lang w:val="en-US" w:eastAsia="ja-JP"/>
              </w:rPr>
              <w:t xml:space="preserve">  Appointments shall </w:t>
            </w:r>
            <w:r>
              <w:rPr>
                <w:rFonts w:ascii="Arial" w:eastAsia="MS Mincho" w:hAnsi="Arial" w:cs="Arial"/>
                <w:lang w:val="en-US" w:eastAsia="ja-JP"/>
              </w:rPr>
              <w:t xml:space="preserve">be </w:t>
            </w:r>
            <w:r w:rsidRPr="009A311F">
              <w:rPr>
                <w:rFonts w:ascii="Arial" w:eastAsia="MS Mincho" w:hAnsi="Arial" w:cs="Arial"/>
                <w:lang w:val="en-US" w:eastAsia="ja-JP"/>
              </w:rPr>
              <w:t>pre-booked via the patient’s registered practice (with only one call necessary on the patient’s behalf) and by the NHS 111/CAS</w:t>
            </w:r>
            <w:r>
              <w:rPr>
                <w:rFonts w:ascii="Arial" w:eastAsia="MS Mincho" w:hAnsi="Arial" w:cs="Arial"/>
                <w:lang w:val="en-US" w:eastAsia="ja-JP"/>
              </w:rPr>
              <w:t xml:space="preserve"> at a date to be mutually agreed</w:t>
            </w:r>
            <w:r w:rsidRPr="009A311F">
              <w:rPr>
                <w:rFonts w:ascii="Arial" w:eastAsia="MS Mincho" w:hAnsi="Arial" w:cs="Arial"/>
                <w:lang w:val="en-US" w:eastAsia="ja-JP"/>
              </w:rPr>
              <w:t xml:space="preserve">.  </w:t>
            </w:r>
          </w:p>
          <w:p w:rsidR="007E4FF7" w:rsidRDefault="007E4FF7" w:rsidP="00F81F1A">
            <w:pPr>
              <w:spacing w:after="0"/>
              <w:jc w:val="both"/>
              <w:rPr>
                <w:rFonts w:ascii="Arial" w:eastAsia="MS Mincho" w:hAnsi="Arial" w:cs="Arial"/>
                <w:lang w:val="en-US" w:eastAsia="ja-JP"/>
              </w:rPr>
            </w:pPr>
          </w:p>
          <w:p w:rsidR="007E4FF7" w:rsidRDefault="007E4FF7" w:rsidP="00F81F1A">
            <w:pPr>
              <w:spacing w:after="0"/>
              <w:jc w:val="both"/>
              <w:rPr>
                <w:rFonts w:ascii="Arial" w:eastAsia="MS Mincho" w:hAnsi="Arial" w:cs="Arial"/>
                <w:lang w:val="en-US" w:eastAsia="ja-JP"/>
              </w:rPr>
            </w:pPr>
            <w:r w:rsidRPr="009A311F">
              <w:rPr>
                <w:rFonts w:ascii="Arial" w:eastAsia="MS Mincho" w:hAnsi="Arial" w:cs="Arial"/>
                <w:lang w:val="en-US" w:eastAsia="ja-JP"/>
              </w:rPr>
              <w:t xml:space="preserve">The Provider(s) shall be afforded access </w:t>
            </w:r>
            <w:r>
              <w:rPr>
                <w:rFonts w:ascii="Arial" w:eastAsia="MS Mincho" w:hAnsi="Arial" w:cs="Arial"/>
                <w:lang w:val="en-US" w:eastAsia="ja-JP"/>
              </w:rPr>
              <w:t>to the patient</w:t>
            </w:r>
            <w:r w:rsidRPr="009A311F">
              <w:rPr>
                <w:rFonts w:ascii="Arial" w:eastAsia="MS Mincho" w:hAnsi="Arial" w:cs="Arial"/>
                <w:lang w:val="en-US" w:eastAsia="ja-JP"/>
              </w:rPr>
              <w:t>s</w:t>
            </w:r>
            <w:r>
              <w:rPr>
                <w:rFonts w:ascii="Arial" w:eastAsia="MS Mincho" w:hAnsi="Arial" w:cs="Arial"/>
                <w:lang w:val="en-US" w:eastAsia="ja-JP"/>
              </w:rPr>
              <w:t>’</w:t>
            </w:r>
            <w:r w:rsidRPr="009A311F">
              <w:rPr>
                <w:rFonts w:ascii="Arial" w:eastAsia="MS Mincho" w:hAnsi="Arial" w:cs="Arial"/>
                <w:lang w:val="en-US" w:eastAsia="ja-JP"/>
              </w:rPr>
              <w:t xml:space="preserve"> record</w:t>
            </w:r>
            <w:r>
              <w:rPr>
                <w:rFonts w:ascii="Arial" w:eastAsia="MS Mincho" w:hAnsi="Arial" w:cs="Arial"/>
                <w:lang w:val="en-US" w:eastAsia="ja-JP"/>
              </w:rPr>
              <w:t>s</w:t>
            </w:r>
            <w:r w:rsidRPr="009A311F">
              <w:rPr>
                <w:rFonts w:ascii="Arial" w:eastAsia="MS Mincho" w:hAnsi="Arial" w:cs="Arial"/>
                <w:lang w:val="en-US" w:eastAsia="ja-JP"/>
              </w:rPr>
              <w:t xml:space="preserve"> as necessary, sufficient to be able to deliver the Services.</w:t>
            </w:r>
            <w:r>
              <w:rPr>
                <w:rFonts w:ascii="Arial" w:eastAsia="MS Mincho" w:hAnsi="Arial" w:cs="Arial"/>
                <w:lang w:val="en-US" w:eastAsia="ja-JP"/>
              </w:rPr>
              <w:t xml:space="preserve"> </w:t>
            </w:r>
          </w:p>
          <w:p w:rsidR="007E4FF7" w:rsidRDefault="007E4FF7" w:rsidP="00F81F1A">
            <w:pPr>
              <w:autoSpaceDE w:val="0"/>
              <w:autoSpaceDN w:val="0"/>
              <w:adjustRightInd w:val="0"/>
              <w:spacing w:after="0"/>
              <w:jc w:val="both"/>
              <w:rPr>
                <w:rFonts w:ascii="Arial" w:hAnsi="Arial" w:cs="Arial"/>
                <w:b/>
                <w:color w:val="000000"/>
              </w:rPr>
            </w:pPr>
          </w:p>
          <w:p w:rsidR="007E4FF7" w:rsidRPr="002C5B9B" w:rsidRDefault="007E4FF7" w:rsidP="00F81F1A">
            <w:pPr>
              <w:autoSpaceDE w:val="0"/>
              <w:autoSpaceDN w:val="0"/>
              <w:adjustRightInd w:val="0"/>
              <w:spacing w:after="0"/>
              <w:jc w:val="both"/>
              <w:rPr>
                <w:rFonts w:ascii="Arial" w:hAnsi="Arial" w:cs="Arial"/>
                <w:b/>
                <w:color w:val="000000"/>
              </w:rPr>
            </w:pPr>
            <w:r w:rsidRPr="002C5B9B">
              <w:rPr>
                <w:rFonts w:ascii="Arial" w:hAnsi="Arial" w:cs="Arial"/>
                <w:b/>
                <w:color w:val="000000"/>
              </w:rPr>
              <w:t xml:space="preserve">Nature of the </w:t>
            </w:r>
            <w:r>
              <w:rPr>
                <w:rFonts w:ascii="Arial" w:hAnsi="Arial" w:cs="Arial"/>
                <w:b/>
                <w:color w:val="000000"/>
              </w:rPr>
              <w:t>S</w:t>
            </w:r>
            <w:r w:rsidRPr="002C5B9B">
              <w:rPr>
                <w:rFonts w:ascii="Arial" w:hAnsi="Arial" w:cs="Arial"/>
                <w:b/>
                <w:color w:val="000000"/>
              </w:rPr>
              <w:t>ervice</w:t>
            </w:r>
            <w:r>
              <w:rPr>
                <w:rFonts w:ascii="Arial" w:hAnsi="Arial" w:cs="Arial"/>
                <w:b/>
                <w:color w:val="000000"/>
              </w:rPr>
              <w:t>s</w:t>
            </w:r>
            <w:r w:rsidRPr="002C5B9B">
              <w:rPr>
                <w:rFonts w:ascii="Arial" w:hAnsi="Arial" w:cs="Arial"/>
                <w:b/>
                <w:color w:val="000000"/>
              </w:rPr>
              <w:t>:</w:t>
            </w:r>
          </w:p>
          <w:p w:rsidR="007E4FF7" w:rsidRDefault="007E4FF7" w:rsidP="00F81F1A">
            <w:pPr>
              <w:autoSpaceDE w:val="0"/>
              <w:autoSpaceDN w:val="0"/>
              <w:adjustRightInd w:val="0"/>
              <w:spacing w:after="0"/>
              <w:jc w:val="both"/>
              <w:rPr>
                <w:rFonts w:ascii="Arial" w:hAnsi="Arial" w:cs="Arial"/>
                <w:color w:val="000000"/>
              </w:rPr>
            </w:pPr>
          </w:p>
          <w:p w:rsidR="007E4FF7" w:rsidRPr="007B1FFE" w:rsidRDefault="007E4FF7" w:rsidP="00F81F1A">
            <w:pPr>
              <w:autoSpaceDE w:val="0"/>
              <w:autoSpaceDN w:val="0"/>
              <w:adjustRightInd w:val="0"/>
              <w:spacing w:after="0"/>
              <w:jc w:val="both"/>
              <w:rPr>
                <w:rFonts w:ascii="Arial" w:hAnsi="Arial" w:cs="Arial"/>
                <w:color w:val="000000"/>
              </w:rPr>
            </w:pPr>
            <w:r w:rsidRPr="00F3272C">
              <w:rPr>
                <w:rFonts w:ascii="Arial" w:hAnsi="Arial" w:cs="Arial"/>
                <w:color w:val="000000"/>
              </w:rPr>
              <w:t xml:space="preserve">The Extended Access Service, when realised, will provide a Service equivalent in all material respects to a full General Practice service to the registered populations of East Grinstead, Horsham, Haywards Heath, Burgess Hill and Crawley. The Provider(s) may supply Services using team(s) of health professionals including GPs, Nurses, Health Care Assistants and emerging roles in primary care for example Pharmacists, Paramedics or Physiotherapists all of which can be included in the </w:t>
            </w:r>
            <w:r>
              <w:rPr>
                <w:rFonts w:ascii="Arial" w:hAnsi="Arial" w:cs="Arial"/>
                <w:color w:val="000000"/>
              </w:rPr>
              <w:t xml:space="preserve">30 </w:t>
            </w:r>
            <w:r w:rsidRPr="00F3272C">
              <w:rPr>
                <w:rFonts w:ascii="Arial" w:hAnsi="Arial" w:cs="Arial"/>
                <w:color w:val="000000"/>
              </w:rPr>
              <w:t>minutes per 1000 population capacity required. Other services may be offered, for example care navigators</w:t>
            </w:r>
            <w:r>
              <w:rPr>
                <w:rFonts w:ascii="Arial" w:hAnsi="Arial" w:cs="Arial"/>
                <w:color w:val="000000"/>
              </w:rPr>
              <w:t>,</w:t>
            </w:r>
            <w:r w:rsidRPr="00F3272C">
              <w:rPr>
                <w:rFonts w:ascii="Arial" w:hAnsi="Arial" w:cs="Arial"/>
                <w:color w:val="000000"/>
              </w:rPr>
              <w:t xml:space="preserve"> but such roles </w:t>
            </w:r>
            <w:r>
              <w:rPr>
                <w:rFonts w:ascii="Arial" w:hAnsi="Arial" w:cs="Arial"/>
                <w:color w:val="000000"/>
              </w:rPr>
              <w:t xml:space="preserve">shall </w:t>
            </w:r>
            <w:r w:rsidRPr="00F3272C">
              <w:rPr>
                <w:rFonts w:ascii="Arial" w:hAnsi="Arial" w:cs="Arial"/>
                <w:color w:val="000000"/>
              </w:rPr>
              <w:t xml:space="preserve">not be counted towards the </w:t>
            </w:r>
            <w:r>
              <w:rPr>
                <w:rFonts w:ascii="Arial" w:hAnsi="Arial" w:cs="Arial"/>
                <w:color w:val="000000"/>
              </w:rPr>
              <w:t xml:space="preserve">30 </w:t>
            </w:r>
            <w:r w:rsidRPr="00F3272C">
              <w:rPr>
                <w:rFonts w:ascii="Arial" w:hAnsi="Arial" w:cs="Arial"/>
                <w:color w:val="000000"/>
              </w:rPr>
              <w:t>minutes per 1000 population capacity requirements.  The Provider(s) should aspire to ensure services are provided where possible by local GPs and staff who have a good knowledge of the local health and social care system.</w:t>
            </w:r>
            <w:r>
              <w:rPr>
                <w:rFonts w:ascii="Arial" w:hAnsi="Arial" w:cs="Arial"/>
                <w:color w:val="000000"/>
              </w:rPr>
              <w:t xml:space="preserve"> </w:t>
            </w:r>
          </w:p>
          <w:p w:rsidR="007E4FF7" w:rsidRDefault="007E4FF7" w:rsidP="00F81F1A">
            <w:pPr>
              <w:autoSpaceDE w:val="0"/>
              <w:autoSpaceDN w:val="0"/>
              <w:adjustRightInd w:val="0"/>
              <w:spacing w:after="0"/>
              <w:jc w:val="both"/>
              <w:rPr>
                <w:rFonts w:ascii="Arial" w:hAnsi="Arial" w:cs="Arial"/>
                <w:b/>
                <w:color w:val="000000"/>
              </w:rPr>
            </w:pPr>
          </w:p>
          <w:p w:rsidR="007E4FF7" w:rsidRPr="00613118" w:rsidRDefault="007E4FF7" w:rsidP="00F81F1A">
            <w:pPr>
              <w:autoSpaceDE w:val="0"/>
              <w:autoSpaceDN w:val="0"/>
              <w:adjustRightInd w:val="0"/>
              <w:spacing w:after="0"/>
              <w:jc w:val="both"/>
              <w:rPr>
                <w:rFonts w:ascii="Arial" w:hAnsi="Arial" w:cs="Arial"/>
                <w:b/>
                <w:color w:val="000000"/>
              </w:rPr>
            </w:pPr>
            <w:r>
              <w:rPr>
                <w:rFonts w:ascii="Arial" w:hAnsi="Arial" w:cs="Arial"/>
                <w:b/>
                <w:color w:val="000000"/>
              </w:rPr>
              <w:t xml:space="preserve">Location of Services: </w:t>
            </w:r>
          </w:p>
          <w:p w:rsidR="007E4FF7" w:rsidRDefault="007E4FF7" w:rsidP="00F81F1A">
            <w:pPr>
              <w:autoSpaceDE w:val="0"/>
              <w:autoSpaceDN w:val="0"/>
              <w:adjustRightInd w:val="0"/>
              <w:spacing w:after="0"/>
              <w:jc w:val="both"/>
              <w:rPr>
                <w:rFonts w:ascii="Arial" w:hAnsi="Arial" w:cs="Arial"/>
                <w:color w:val="000000"/>
              </w:rPr>
            </w:pPr>
          </w:p>
          <w:p w:rsidR="007E4FF7" w:rsidRDefault="007E4FF7" w:rsidP="00F81F1A">
            <w:pPr>
              <w:spacing w:after="0"/>
              <w:jc w:val="both"/>
              <w:rPr>
                <w:rFonts w:ascii="Arial" w:eastAsia="Times New Roman" w:hAnsi="Arial" w:cs="Times New Roman"/>
                <w:bCs/>
              </w:rPr>
            </w:pPr>
            <w:r>
              <w:rPr>
                <w:rFonts w:ascii="Arial" w:hAnsi="Arial" w:cs="Arial"/>
                <w:color w:val="000000"/>
              </w:rPr>
              <w:t xml:space="preserve">Commissioners aspire to establish 5 (five) Extended Access Hubs across the CCGs’ geography, (in East Grinstead, Horsham, Haywards Heath, Burgess Hill and Crawley) providing Extended Access Services to GP-registered populations across both CCGs. The Extended Access Services shall be provided from Hubs sited at recognisable and accessible locations convenient for the local population with transport links and available parking, enabling colocation/integration with the related local urgent care services.   </w:t>
            </w:r>
            <w:r>
              <w:rPr>
                <w:rFonts w:ascii="Arial" w:eastAsia="Times New Roman" w:hAnsi="Arial" w:cs="Times New Roman"/>
                <w:bCs/>
              </w:rPr>
              <w:t>Provider(s) shall ensure</w:t>
            </w:r>
            <w:r w:rsidRPr="00D5634E">
              <w:rPr>
                <w:rFonts w:ascii="Arial" w:eastAsia="Times New Roman" w:hAnsi="Arial" w:cs="Times New Roman"/>
                <w:bCs/>
              </w:rPr>
              <w:t xml:space="preserve"> strong links to community care services such as mental health, community pharmacy, social care and the voluntary sector which will be beneficial in providing an effective and integrated service. </w:t>
            </w:r>
          </w:p>
          <w:p w:rsidR="007E4FF7" w:rsidRPr="00B136E4" w:rsidRDefault="007E4FF7" w:rsidP="00F81F1A">
            <w:pPr>
              <w:spacing w:after="0"/>
              <w:rPr>
                <w:rFonts w:ascii="Arial" w:eastAsia="Times New Roman" w:hAnsi="Arial" w:cs="Times New Roman"/>
                <w:bCs/>
              </w:rPr>
            </w:pPr>
          </w:p>
          <w:p w:rsidR="007E4FF7" w:rsidRDefault="007E4FF7" w:rsidP="00F81F1A">
            <w:pPr>
              <w:autoSpaceDE w:val="0"/>
              <w:autoSpaceDN w:val="0"/>
              <w:adjustRightInd w:val="0"/>
              <w:spacing w:after="0"/>
              <w:jc w:val="both"/>
              <w:rPr>
                <w:rFonts w:ascii="Arial" w:hAnsi="Arial" w:cs="Arial"/>
                <w:b/>
                <w:color w:val="000000"/>
              </w:rPr>
            </w:pPr>
            <w:r w:rsidRPr="00994E1E">
              <w:rPr>
                <w:rFonts w:ascii="Arial" w:hAnsi="Arial" w:cs="Arial"/>
                <w:b/>
                <w:color w:val="000000"/>
              </w:rPr>
              <w:t>Capacity</w:t>
            </w:r>
            <w:r>
              <w:rPr>
                <w:rFonts w:ascii="Arial" w:hAnsi="Arial" w:cs="Arial"/>
                <w:b/>
                <w:color w:val="000000"/>
              </w:rPr>
              <w:t xml:space="preserve"> Plan</w:t>
            </w:r>
            <w:r w:rsidRPr="00994E1E">
              <w:rPr>
                <w:rFonts w:ascii="Arial" w:hAnsi="Arial" w:cs="Arial"/>
                <w:b/>
                <w:color w:val="000000"/>
              </w:rPr>
              <w:t>:</w:t>
            </w:r>
          </w:p>
          <w:p w:rsidR="007E4FF7" w:rsidRDefault="007E4FF7" w:rsidP="00F81F1A">
            <w:pPr>
              <w:autoSpaceDE w:val="0"/>
              <w:autoSpaceDN w:val="0"/>
              <w:adjustRightInd w:val="0"/>
              <w:spacing w:after="0"/>
              <w:jc w:val="both"/>
              <w:rPr>
                <w:rFonts w:ascii="Arial" w:hAnsi="Arial" w:cs="Arial"/>
                <w:b/>
                <w:color w:val="000000"/>
              </w:rPr>
            </w:pPr>
          </w:p>
          <w:p w:rsidR="007E4FF7" w:rsidRPr="00994E1E" w:rsidRDefault="007E4FF7" w:rsidP="00F81F1A">
            <w:pPr>
              <w:autoSpaceDE w:val="0"/>
              <w:autoSpaceDN w:val="0"/>
              <w:adjustRightInd w:val="0"/>
              <w:spacing w:after="0"/>
              <w:jc w:val="both"/>
              <w:rPr>
                <w:rFonts w:ascii="Arial" w:hAnsi="Arial" w:cs="Arial"/>
                <w:color w:val="000000"/>
                <w:lang w:val="en-US"/>
              </w:rPr>
            </w:pPr>
            <w:r w:rsidRPr="009A311F">
              <w:rPr>
                <w:rFonts w:ascii="Arial" w:hAnsi="Arial" w:cs="Arial"/>
                <w:color w:val="000000"/>
              </w:rPr>
              <w:t>Service</w:t>
            </w:r>
            <w:r>
              <w:rPr>
                <w:rFonts w:ascii="Arial" w:hAnsi="Arial" w:cs="Arial"/>
                <w:color w:val="000000"/>
              </w:rPr>
              <w:t>s</w:t>
            </w:r>
            <w:r w:rsidRPr="009A311F">
              <w:rPr>
                <w:rFonts w:ascii="Arial" w:hAnsi="Arial" w:cs="Arial"/>
                <w:color w:val="000000"/>
              </w:rPr>
              <w:t xml:space="preserve"> deliver</w:t>
            </w:r>
            <w:r>
              <w:rPr>
                <w:rFonts w:ascii="Arial" w:hAnsi="Arial" w:cs="Arial"/>
                <w:color w:val="000000"/>
              </w:rPr>
              <w:t>ed from the Extended Access Hubs shall comprise</w:t>
            </w:r>
            <w:r w:rsidRPr="009A311F">
              <w:rPr>
                <w:rFonts w:ascii="Arial" w:hAnsi="Arial" w:cs="Arial"/>
                <w:color w:val="000000"/>
              </w:rPr>
              <w:t xml:space="preserve"> a minimum of </w:t>
            </w:r>
            <w:r>
              <w:rPr>
                <w:rFonts w:ascii="Arial" w:hAnsi="Arial" w:cs="Arial"/>
                <w:color w:val="000000"/>
              </w:rPr>
              <w:t>4</w:t>
            </w:r>
            <w:r w:rsidRPr="009A311F">
              <w:rPr>
                <w:rFonts w:ascii="Arial" w:hAnsi="Arial" w:cs="Arial"/>
                <w:color w:val="000000"/>
              </w:rPr>
              <w:t xml:space="preserve"> hours of additional consultation cap</w:t>
            </w:r>
            <w:r>
              <w:rPr>
                <w:rFonts w:ascii="Arial" w:hAnsi="Arial" w:cs="Arial"/>
                <w:color w:val="000000"/>
              </w:rPr>
              <w:t xml:space="preserve">acity on weekdays between 16.00-20.00 </w:t>
            </w:r>
            <w:r w:rsidRPr="009A311F">
              <w:rPr>
                <w:rFonts w:ascii="Arial" w:hAnsi="Arial" w:cs="Arial"/>
                <w:color w:val="000000"/>
              </w:rPr>
              <w:t xml:space="preserve">and </w:t>
            </w:r>
            <w:r>
              <w:rPr>
                <w:rFonts w:ascii="Arial" w:hAnsi="Arial" w:cs="Arial"/>
                <w:color w:val="000000"/>
              </w:rPr>
              <w:t>12 hours on Saturday, Sunday and Bank Holidays between the hours of 08.00-20.00</w:t>
            </w:r>
            <w:r w:rsidRPr="009A311F">
              <w:rPr>
                <w:rFonts w:ascii="Arial" w:hAnsi="Arial" w:cs="Arial"/>
                <w:color w:val="000000"/>
              </w:rPr>
              <w:t>. T</w:t>
            </w:r>
            <w:r w:rsidRPr="009A311F">
              <w:rPr>
                <w:rFonts w:ascii="Arial" w:hAnsi="Arial" w:cs="Arial"/>
                <w:color w:val="000000"/>
                <w:lang w:val="en-US"/>
              </w:rPr>
              <w:t xml:space="preserve">he Service shall deliver a minimum additional 30 minutes consultation capacity per 1000 head of population equating to the following number of hours per week in each locality. As previously stated, the CCGs’ ambition is to increase this capacity to 45 minutes </w:t>
            </w:r>
            <w:r>
              <w:rPr>
                <w:rFonts w:ascii="Arial" w:hAnsi="Arial" w:cs="Arial"/>
                <w:color w:val="000000"/>
                <w:lang w:val="en-US"/>
              </w:rPr>
              <w:t>by/</w:t>
            </w:r>
            <w:r w:rsidRPr="009A311F">
              <w:rPr>
                <w:rFonts w:ascii="Arial" w:hAnsi="Arial" w:cs="Arial"/>
                <w:color w:val="000000"/>
                <w:lang w:val="en-US"/>
              </w:rPr>
              <w:t xml:space="preserve">from April 2019 and the Provider(s) shall use best </w:t>
            </w:r>
            <w:proofErr w:type="spellStart"/>
            <w:r w:rsidRPr="009A311F">
              <w:rPr>
                <w:rFonts w:ascii="Arial" w:hAnsi="Arial" w:cs="Arial"/>
                <w:color w:val="000000"/>
                <w:lang w:val="en-US"/>
              </w:rPr>
              <w:t>endeavours</w:t>
            </w:r>
            <w:proofErr w:type="spellEnd"/>
            <w:r w:rsidRPr="009A311F">
              <w:rPr>
                <w:rFonts w:ascii="Arial" w:hAnsi="Arial" w:cs="Arial"/>
                <w:color w:val="000000"/>
                <w:lang w:val="en-US"/>
              </w:rPr>
              <w:t xml:space="preserve"> to support the CCGs in this.</w:t>
            </w:r>
          </w:p>
          <w:tbl>
            <w:tblPr>
              <w:tblStyle w:val="TableGrid"/>
              <w:tblW w:w="0" w:type="auto"/>
              <w:tblLayout w:type="fixed"/>
              <w:tblLook w:val="04A0" w:firstRow="1" w:lastRow="0" w:firstColumn="1" w:lastColumn="0" w:noHBand="0" w:noVBand="1"/>
            </w:tblPr>
            <w:tblGrid>
              <w:gridCol w:w="3089"/>
              <w:gridCol w:w="3089"/>
              <w:gridCol w:w="3089"/>
            </w:tblGrid>
            <w:tr w:rsidR="007E4FF7" w:rsidRPr="00994E1E" w:rsidTr="00F81F1A">
              <w:tc>
                <w:tcPr>
                  <w:tcW w:w="3089" w:type="dxa"/>
                  <w:shd w:val="clear" w:color="auto" w:fill="006B54" w:themeFill="accent1"/>
                </w:tcPr>
                <w:p w:rsidR="007E4FF7" w:rsidRPr="00994E1E" w:rsidRDefault="007E4FF7" w:rsidP="00F81F1A">
                  <w:pPr>
                    <w:autoSpaceDE w:val="0"/>
                    <w:autoSpaceDN w:val="0"/>
                    <w:adjustRightInd w:val="0"/>
                    <w:jc w:val="both"/>
                    <w:rPr>
                      <w:rFonts w:ascii="Arial" w:hAnsi="Arial" w:cs="Arial"/>
                      <w:b/>
                      <w:color w:val="000000"/>
                      <w:sz w:val="22"/>
                      <w:szCs w:val="22"/>
                      <w:lang w:val="en-US"/>
                    </w:rPr>
                  </w:pPr>
                  <w:r w:rsidRPr="00994E1E">
                    <w:rPr>
                      <w:rFonts w:ascii="Arial" w:hAnsi="Arial" w:cs="Arial"/>
                      <w:b/>
                      <w:color w:val="000000"/>
                      <w:sz w:val="22"/>
                      <w:szCs w:val="22"/>
                      <w:lang w:val="en-US"/>
                    </w:rPr>
                    <w:lastRenderedPageBreak/>
                    <w:t>Locality</w:t>
                  </w:r>
                </w:p>
              </w:tc>
              <w:tc>
                <w:tcPr>
                  <w:tcW w:w="3089" w:type="dxa"/>
                  <w:shd w:val="clear" w:color="auto" w:fill="006B54" w:themeFill="accent1"/>
                </w:tcPr>
                <w:p w:rsidR="007E4FF7" w:rsidRPr="00994E1E" w:rsidRDefault="007E4FF7" w:rsidP="00F81F1A">
                  <w:pPr>
                    <w:autoSpaceDE w:val="0"/>
                    <w:autoSpaceDN w:val="0"/>
                    <w:adjustRightInd w:val="0"/>
                    <w:rPr>
                      <w:rFonts w:ascii="Arial" w:hAnsi="Arial" w:cs="Arial"/>
                      <w:b/>
                      <w:color w:val="000000"/>
                      <w:sz w:val="22"/>
                      <w:szCs w:val="22"/>
                      <w:lang w:val="en-US"/>
                    </w:rPr>
                  </w:pPr>
                  <w:r w:rsidRPr="00994E1E">
                    <w:rPr>
                      <w:rFonts w:ascii="Arial" w:hAnsi="Arial" w:cs="Arial"/>
                      <w:b/>
                      <w:color w:val="000000"/>
                      <w:sz w:val="22"/>
                      <w:szCs w:val="22"/>
                      <w:lang w:val="en-US"/>
                    </w:rPr>
                    <w:t xml:space="preserve">30mins consultation capacity per 1,000 head of population </w:t>
                  </w:r>
                </w:p>
              </w:tc>
              <w:tc>
                <w:tcPr>
                  <w:tcW w:w="3089" w:type="dxa"/>
                  <w:shd w:val="clear" w:color="auto" w:fill="006B54" w:themeFill="accent1"/>
                </w:tcPr>
                <w:p w:rsidR="007E4FF7" w:rsidRPr="00994E1E" w:rsidRDefault="007E4FF7" w:rsidP="00F81F1A">
                  <w:pPr>
                    <w:autoSpaceDE w:val="0"/>
                    <w:autoSpaceDN w:val="0"/>
                    <w:adjustRightInd w:val="0"/>
                    <w:rPr>
                      <w:rFonts w:ascii="Arial" w:hAnsi="Arial" w:cs="Arial"/>
                      <w:b/>
                      <w:color w:val="000000"/>
                      <w:sz w:val="22"/>
                      <w:szCs w:val="22"/>
                      <w:lang w:val="en-US"/>
                    </w:rPr>
                  </w:pPr>
                  <w:r w:rsidRPr="00994E1E">
                    <w:rPr>
                      <w:rFonts w:ascii="Arial" w:hAnsi="Arial" w:cs="Arial"/>
                      <w:b/>
                      <w:color w:val="000000"/>
                      <w:sz w:val="22"/>
                      <w:szCs w:val="22"/>
                      <w:lang w:val="en-US"/>
                    </w:rPr>
                    <w:t xml:space="preserve">45mins consultation capacity per 1,000 head of population </w:t>
                  </w:r>
                </w:p>
                <w:p w:rsidR="007E4FF7" w:rsidRPr="00994E1E" w:rsidRDefault="007E4FF7" w:rsidP="00F81F1A">
                  <w:pPr>
                    <w:autoSpaceDE w:val="0"/>
                    <w:autoSpaceDN w:val="0"/>
                    <w:adjustRightInd w:val="0"/>
                    <w:rPr>
                      <w:rFonts w:ascii="Arial" w:hAnsi="Arial" w:cs="Arial"/>
                      <w:b/>
                      <w:color w:val="000000"/>
                      <w:sz w:val="22"/>
                      <w:szCs w:val="22"/>
                      <w:lang w:val="en-US"/>
                    </w:rPr>
                  </w:pPr>
                </w:p>
              </w:tc>
            </w:tr>
            <w:tr w:rsidR="007E4FF7" w:rsidRPr="00994E1E" w:rsidTr="00F81F1A">
              <w:tc>
                <w:tcPr>
                  <w:tcW w:w="3089" w:type="dxa"/>
                  <w:shd w:val="clear" w:color="auto" w:fill="AEFFED" w:themeFill="accent1" w:themeFillTint="33"/>
                </w:tcPr>
                <w:p w:rsidR="007E4FF7" w:rsidRPr="00994E1E" w:rsidRDefault="007E4FF7" w:rsidP="00F81F1A">
                  <w:pPr>
                    <w:autoSpaceDE w:val="0"/>
                    <w:autoSpaceDN w:val="0"/>
                    <w:adjustRightInd w:val="0"/>
                    <w:jc w:val="both"/>
                    <w:rPr>
                      <w:rFonts w:ascii="Arial" w:hAnsi="Arial" w:cs="Arial"/>
                      <w:b/>
                      <w:color w:val="000000"/>
                      <w:sz w:val="22"/>
                      <w:szCs w:val="22"/>
                      <w:lang w:val="en-US"/>
                    </w:rPr>
                  </w:pPr>
                  <w:r w:rsidRPr="00994E1E">
                    <w:rPr>
                      <w:rFonts w:ascii="Arial" w:hAnsi="Arial" w:cs="Arial"/>
                      <w:b/>
                      <w:color w:val="000000"/>
                      <w:sz w:val="22"/>
                      <w:szCs w:val="22"/>
                      <w:lang w:val="en-US"/>
                    </w:rPr>
                    <w:t>Crawley</w:t>
                  </w:r>
                </w:p>
                <w:p w:rsidR="007E4FF7" w:rsidRPr="00994E1E" w:rsidRDefault="007E4FF7" w:rsidP="00F81F1A">
                  <w:pPr>
                    <w:autoSpaceDE w:val="0"/>
                    <w:autoSpaceDN w:val="0"/>
                    <w:adjustRightInd w:val="0"/>
                    <w:jc w:val="both"/>
                    <w:rPr>
                      <w:rFonts w:ascii="Arial" w:hAnsi="Arial" w:cs="Arial"/>
                      <w:b/>
                      <w:color w:val="000000"/>
                      <w:sz w:val="22"/>
                      <w:szCs w:val="22"/>
                      <w:lang w:val="en-US"/>
                    </w:rPr>
                  </w:pPr>
                </w:p>
              </w:tc>
              <w:tc>
                <w:tcPr>
                  <w:tcW w:w="3089" w:type="dxa"/>
                  <w:shd w:val="clear" w:color="auto" w:fill="AEFFED" w:themeFill="accent1" w:themeFillTint="33"/>
                </w:tcPr>
                <w:p w:rsidR="007E4FF7" w:rsidRPr="00994E1E" w:rsidRDefault="007E4FF7" w:rsidP="00F81F1A">
                  <w:pPr>
                    <w:autoSpaceDE w:val="0"/>
                    <w:autoSpaceDN w:val="0"/>
                    <w:adjustRightInd w:val="0"/>
                    <w:jc w:val="both"/>
                    <w:rPr>
                      <w:rFonts w:ascii="Arial" w:hAnsi="Arial" w:cs="Arial"/>
                      <w:b/>
                      <w:color w:val="000000"/>
                      <w:sz w:val="22"/>
                      <w:szCs w:val="22"/>
                      <w:lang w:val="en-US"/>
                    </w:rPr>
                  </w:pPr>
                  <w:r w:rsidRPr="00994E1E">
                    <w:rPr>
                      <w:rFonts w:ascii="Arial" w:hAnsi="Arial" w:cs="Arial"/>
                      <w:b/>
                      <w:color w:val="000000"/>
                      <w:sz w:val="22"/>
                      <w:szCs w:val="22"/>
                      <w:lang w:val="en-US"/>
                    </w:rPr>
                    <w:t>66hrs p/w</w:t>
                  </w:r>
                </w:p>
              </w:tc>
              <w:tc>
                <w:tcPr>
                  <w:tcW w:w="3089" w:type="dxa"/>
                  <w:shd w:val="clear" w:color="auto" w:fill="AEFFED" w:themeFill="accent1" w:themeFillTint="33"/>
                </w:tcPr>
                <w:p w:rsidR="007E4FF7" w:rsidRPr="00994E1E" w:rsidRDefault="007E4FF7" w:rsidP="00F81F1A">
                  <w:pPr>
                    <w:autoSpaceDE w:val="0"/>
                    <w:autoSpaceDN w:val="0"/>
                    <w:adjustRightInd w:val="0"/>
                    <w:jc w:val="both"/>
                    <w:rPr>
                      <w:rFonts w:ascii="Arial" w:hAnsi="Arial" w:cs="Arial"/>
                      <w:b/>
                      <w:color w:val="000000"/>
                      <w:sz w:val="22"/>
                      <w:szCs w:val="22"/>
                      <w:lang w:val="en-US"/>
                    </w:rPr>
                  </w:pPr>
                  <w:r w:rsidRPr="00994E1E">
                    <w:rPr>
                      <w:rFonts w:ascii="Arial" w:hAnsi="Arial" w:cs="Arial"/>
                      <w:b/>
                      <w:color w:val="000000"/>
                      <w:sz w:val="22"/>
                      <w:szCs w:val="22"/>
                      <w:lang w:val="en-US"/>
                    </w:rPr>
                    <w:t>99hrs p/w</w:t>
                  </w:r>
                </w:p>
              </w:tc>
            </w:tr>
            <w:tr w:rsidR="007E4FF7" w:rsidRPr="00994E1E" w:rsidTr="00F81F1A">
              <w:tc>
                <w:tcPr>
                  <w:tcW w:w="3089" w:type="dxa"/>
                  <w:shd w:val="clear" w:color="auto" w:fill="AEFFED" w:themeFill="accent1" w:themeFillTint="33"/>
                </w:tcPr>
                <w:p w:rsidR="007E4FF7" w:rsidRPr="00994E1E" w:rsidRDefault="007E4FF7" w:rsidP="00F81F1A">
                  <w:pPr>
                    <w:autoSpaceDE w:val="0"/>
                    <w:autoSpaceDN w:val="0"/>
                    <w:adjustRightInd w:val="0"/>
                    <w:jc w:val="both"/>
                    <w:rPr>
                      <w:rFonts w:ascii="Arial" w:hAnsi="Arial" w:cs="Arial"/>
                      <w:b/>
                      <w:color w:val="000000"/>
                      <w:sz w:val="22"/>
                      <w:szCs w:val="22"/>
                      <w:lang w:val="en-US"/>
                    </w:rPr>
                  </w:pPr>
                  <w:r w:rsidRPr="00994E1E">
                    <w:rPr>
                      <w:rFonts w:ascii="Arial" w:hAnsi="Arial" w:cs="Arial"/>
                      <w:b/>
                      <w:color w:val="000000"/>
                      <w:sz w:val="22"/>
                      <w:szCs w:val="22"/>
                      <w:lang w:val="en-US"/>
                    </w:rPr>
                    <w:t>Burgess Hill</w:t>
                  </w:r>
                </w:p>
                <w:p w:rsidR="007E4FF7" w:rsidRPr="00994E1E" w:rsidRDefault="007E4FF7" w:rsidP="00F81F1A">
                  <w:pPr>
                    <w:autoSpaceDE w:val="0"/>
                    <w:autoSpaceDN w:val="0"/>
                    <w:adjustRightInd w:val="0"/>
                    <w:jc w:val="both"/>
                    <w:rPr>
                      <w:rFonts w:ascii="Arial" w:hAnsi="Arial" w:cs="Arial"/>
                      <w:b/>
                      <w:color w:val="000000"/>
                      <w:sz w:val="22"/>
                      <w:szCs w:val="22"/>
                      <w:lang w:val="en-US"/>
                    </w:rPr>
                  </w:pPr>
                </w:p>
              </w:tc>
              <w:tc>
                <w:tcPr>
                  <w:tcW w:w="3089" w:type="dxa"/>
                  <w:shd w:val="clear" w:color="auto" w:fill="AEFFED" w:themeFill="accent1" w:themeFillTint="33"/>
                </w:tcPr>
                <w:p w:rsidR="007E4FF7" w:rsidRPr="00994E1E" w:rsidRDefault="007E4FF7" w:rsidP="00F81F1A">
                  <w:pPr>
                    <w:autoSpaceDE w:val="0"/>
                    <w:autoSpaceDN w:val="0"/>
                    <w:adjustRightInd w:val="0"/>
                    <w:jc w:val="both"/>
                    <w:rPr>
                      <w:rFonts w:ascii="Arial" w:hAnsi="Arial" w:cs="Arial"/>
                      <w:b/>
                      <w:color w:val="000000"/>
                      <w:sz w:val="22"/>
                      <w:szCs w:val="22"/>
                      <w:lang w:val="en-US"/>
                    </w:rPr>
                  </w:pPr>
                  <w:r w:rsidRPr="00994E1E">
                    <w:rPr>
                      <w:rFonts w:ascii="Arial" w:hAnsi="Arial" w:cs="Arial"/>
                      <w:b/>
                      <w:color w:val="000000"/>
                      <w:sz w:val="22"/>
                      <w:szCs w:val="22"/>
                      <w:lang w:val="en-US"/>
                    </w:rPr>
                    <w:t>27</w:t>
                  </w:r>
                  <w:r>
                    <w:rPr>
                      <w:rFonts w:ascii="Arial" w:hAnsi="Arial" w:cs="Arial"/>
                      <w:b/>
                      <w:color w:val="000000"/>
                      <w:sz w:val="22"/>
                      <w:szCs w:val="22"/>
                      <w:lang w:val="en-US"/>
                    </w:rPr>
                    <w:t>hrs</w:t>
                  </w:r>
                  <w:r w:rsidRPr="00994E1E">
                    <w:rPr>
                      <w:rFonts w:ascii="Arial" w:hAnsi="Arial" w:cs="Arial"/>
                      <w:b/>
                      <w:color w:val="000000"/>
                      <w:sz w:val="22"/>
                      <w:szCs w:val="22"/>
                      <w:lang w:val="en-US"/>
                    </w:rPr>
                    <w:t xml:space="preserve"> p/w</w:t>
                  </w:r>
                </w:p>
              </w:tc>
              <w:tc>
                <w:tcPr>
                  <w:tcW w:w="3089" w:type="dxa"/>
                  <w:shd w:val="clear" w:color="auto" w:fill="AEFFED" w:themeFill="accent1" w:themeFillTint="33"/>
                </w:tcPr>
                <w:p w:rsidR="007E4FF7" w:rsidRPr="00994E1E" w:rsidRDefault="007E4FF7" w:rsidP="00F81F1A">
                  <w:pPr>
                    <w:autoSpaceDE w:val="0"/>
                    <w:autoSpaceDN w:val="0"/>
                    <w:adjustRightInd w:val="0"/>
                    <w:jc w:val="both"/>
                    <w:rPr>
                      <w:rFonts w:ascii="Arial" w:hAnsi="Arial" w:cs="Arial"/>
                      <w:b/>
                      <w:color w:val="000000"/>
                      <w:sz w:val="22"/>
                      <w:szCs w:val="22"/>
                      <w:lang w:val="en-US"/>
                    </w:rPr>
                  </w:pPr>
                  <w:r w:rsidRPr="00994E1E">
                    <w:rPr>
                      <w:rFonts w:ascii="Arial" w:hAnsi="Arial" w:cs="Arial"/>
                      <w:b/>
                      <w:color w:val="000000"/>
                      <w:sz w:val="22"/>
                      <w:szCs w:val="22"/>
                      <w:lang w:val="en-US"/>
                    </w:rPr>
                    <w:t>40.5hrs p/w</w:t>
                  </w:r>
                </w:p>
              </w:tc>
            </w:tr>
            <w:tr w:rsidR="007E4FF7" w:rsidRPr="00994E1E" w:rsidTr="00F81F1A">
              <w:tc>
                <w:tcPr>
                  <w:tcW w:w="3089" w:type="dxa"/>
                  <w:shd w:val="clear" w:color="auto" w:fill="AEFFED" w:themeFill="accent1" w:themeFillTint="33"/>
                </w:tcPr>
                <w:p w:rsidR="007E4FF7" w:rsidRPr="00994E1E" w:rsidRDefault="007E4FF7" w:rsidP="00F81F1A">
                  <w:pPr>
                    <w:autoSpaceDE w:val="0"/>
                    <w:autoSpaceDN w:val="0"/>
                    <w:adjustRightInd w:val="0"/>
                    <w:jc w:val="both"/>
                    <w:rPr>
                      <w:rFonts w:ascii="Arial" w:hAnsi="Arial" w:cs="Arial"/>
                      <w:b/>
                      <w:color w:val="000000"/>
                      <w:sz w:val="22"/>
                      <w:szCs w:val="22"/>
                      <w:lang w:val="en-US"/>
                    </w:rPr>
                  </w:pPr>
                  <w:r w:rsidRPr="00994E1E">
                    <w:rPr>
                      <w:rFonts w:ascii="Arial" w:hAnsi="Arial" w:cs="Arial"/>
                      <w:b/>
                      <w:color w:val="000000"/>
                      <w:sz w:val="22"/>
                      <w:szCs w:val="22"/>
                      <w:lang w:val="en-US"/>
                    </w:rPr>
                    <w:t xml:space="preserve">Haywards Heath </w:t>
                  </w:r>
                </w:p>
                <w:p w:rsidR="007E4FF7" w:rsidRPr="00994E1E" w:rsidRDefault="007E4FF7" w:rsidP="00F81F1A">
                  <w:pPr>
                    <w:autoSpaceDE w:val="0"/>
                    <w:autoSpaceDN w:val="0"/>
                    <w:adjustRightInd w:val="0"/>
                    <w:jc w:val="both"/>
                    <w:rPr>
                      <w:rFonts w:ascii="Arial" w:hAnsi="Arial" w:cs="Arial"/>
                      <w:b/>
                      <w:color w:val="000000"/>
                      <w:sz w:val="22"/>
                      <w:szCs w:val="22"/>
                      <w:lang w:val="en-US"/>
                    </w:rPr>
                  </w:pPr>
                </w:p>
              </w:tc>
              <w:tc>
                <w:tcPr>
                  <w:tcW w:w="3089" w:type="dxa"/>
                  <w:shd w:val="clear" w:color="auto" w:fill="AEFFED" w:themeFill="accent1" w:themeFillTint="33"/>
                </w:tcPr>
                <w:p w:rsidR="007E4FF7" w:rsidRPr="00994E1E" w:rsidRDefault="007E4FF7" w:rsidP="00F81F1A">
                  <w:pPr>
                    <w:autoSpaceDE w:val="0"/>
                    <w:autoSpaceDN w:val="0"/>
                    <w:adjustRightInd w:val="0"/>
                    <w:jc w:val="both"/>
                    <w:rPr>
                      <w:rFonts w:ascii="Arial" w:hAnsi="Arial" w:cs="Arial"/>
                      <w:b/>
                      <w:color w:val="000000"/>
                      <w:sz w:val="22"/>
                      <w:szCs w:val="22"/>
                      <w:lang w:val="en-US"/>
                    </w:rPr>
                  </w:pPr>
                  <w:r w:rsidRPr="00994E1E">
                    <w:rPr>
                      <w:rFonts w:ascii="Arial" w:hAnsi="Arial" w:cs="Arial"/>
                      <w:b/>
                      <w:color w:val="000000"/>
                      <w:sz w:val="22"/>
                      <w:szCs w:val="22"/>
                      <w:lang w:val="en-US"/>
                    </w:rPr>
                    <w:t>32.5hrs p/w</w:t>
                  </w:r>
                </w:p>
              </w:tc>
              <w:tc>
                <w:tcPr>
                  <w:tcW w:w="3089" w:type="dxa"/>
                  <w:shd w:val="clear" w:color="auto" w:fill="AEFFED" w:themeFill="accent1" w:themeFillTint="33"/>
                </w:tcPr>
                <w:p w:rsidR="007E4FF7" w:rsidRPr="00994E1E" w:rsidRDefault="007E4FF7" w:rsidP="00F81F1A">
                  <w:pPr>
                    <w:autoSpaceDE w:val="0"/>
                    <w:autoSpaceDN w:val="0"/>
                    <w:adjustRightInd w:val="0"/>
                    <w:jc w:val="both"/>
                    <w:rPr>
                      <w:rFonts w:ascii="Arial" w:hAnsi="Arial" w:cs="Arial"/>
                      <w:b/>
                      <w:color w:val="000000"/>
                      <w:sz w:val="22"/>
                      <w:szCs w:val="22"/>
                      <w:lang w:val="en-US"/>
                    </w:rPr>
                  </w:pPr>
                  <w:r w:rsidRPr="00994E1E">
                    <w:rPr>
                      <w:rFonts w:ascii="Arial" w:hAnsi="Arial" w:cs="Arial"/>
                      <w:b/>
                      <w:color w:val="000000"/>
                      <w:sz w:val="22"/>
                      <w:szCs w:val="22"/>
                      <w:lang w:val="en-US"/>
                    </w:rPr>
                    <w:t>48.75hrs p/w</w:t>
                  </w:r>
                </w:p>
              </w:tc>
            </w:tr>
            <w:tr w:rsidR="007E4FF7" w:rsidRPr="00994E1E" w:rsidTr="00F81F1A">
              <w:tc>
                <w:tcPr>
                  <w:tcW w:w="3089" w:type="dxa"/>
                  <w:shd w:val="clear" w:color="auto" w:fill="AEFFED" w:themeFill="accent1" w:themeFillTint="33"/>
                </w:tcPr>
                <w:p w:rsidR="007E4FF7" w:rsidRPr="00994E1E" w:rsidRDefault="007E4FF7" w:rsidP="00F81F1A">
                  <w:pPr>
                    <w:autoSpaceDE w:val="0"/>
                    <w:autoSpaceDN w:val="0"/>
                    <w:adjustRightInd w:val="0"/>
                    <w:jc w:val="both"/>
                    <w:rPr>
                      <w:rFonts w:ascii="Arial" w:hAnsi="Arial" w:cs="Arial"/>
                      <w:b/>
                      <w:color w:val="000000"/>
                      <w:sz w:val="22"/>
                      <w:szCs w:val="22"/>
                      <w:lang w:val="en-US"/>
                    </w:rPr>
                  </w:pPr>
                  <w:r w:rsidRPr="00994E1E">
                    <w:rPr>
                      <w:rFonts w:ascii="Arial" w:hAnsi="Arial" w:cs="Arial"/>
                      <w:b/>
                      <w:color w:val="000000"/>
                      <w:sz w:val="22"/>
                      <w:szCs w:val="22"/>
                      <w:lang w:val="en-US"/>
                    </w:rPr>
                    <w:t xml:space="preserve">East </w:t>
                  </w:r>
                  <w:proofErr w:type="spellStart"/>
                  <w:r w:rsidRPr="00994E1E">
                    <w:rPr>
                      <w:rFonts w:ascii="Arial" w:hAnsi="Arial" w:cs="Arial"/>
                      <w:b/>
                      <w:color w:val="000000"/>
                      <w:sz w:val="22"/>
                      <w:szCs w:val="22"/>
                      <w:lang w:val="en-US"/>
                    </w:rPr>
                    <w:t>Grinstead</w:t>
                  </w:r>
                  <w:proofErr w:type="spellEnd"/>
                </w:p>
                <w:p w:rsidR="007E4FF7" w:rsidRPr="00994E1E" w:rsidRDefault="007E4FF7" w:rsidP="00F81F1A">
                  <w:pPr>
                    <w:autoSpaceDE w:val="0"/>
                    <w:autoSpaceDN w:val="0"/>
                    <w:adjustRightInd w:val="0"/>
                    <w:jc w:val="both"/>
                    <w:rPr>
                      <w:rFonts w:ascii="Arial" w:hAnsi="Arial" w:cs="Arial"/>
                      <w:b/>
                      <w:color w:val="000000"/>
                      <w:sz w:val="22"/>
                      <w:szCs w:val="22"/>
                      <w:lang w:val="en-US"/>
                    </w:rPr>
                  </w:pPr>
                </w:p>
              </w:tc>
              <w:tc>
                <w:tcPr>
                  <w:tcW w:w="3089" w:type="dxa"/>
                  <w:shd w:val="clear" w:color="auto" w:fill="AEFFED" w:themeFill="accent1" w:themeFillTint="33"/>
                </w:tcPr>
                <w:p w:rsidR="007E4FF7" w:rsidRPr="00994E1E" w:rsidRDefault="007E4FF7" w:rsidP="00F81F1A">
                  <w:pPr>
                    <w:autoSpaceDE w:val="0"/>
                    <w:autoSpaceDN w:val="0"/>
                    <w:adjustRightInd w:val="0"/>
                    <w:jc w:val="both"/>
                    <w:rPr>
                      <w:rFonts w:ascii="Arial" w:hAnsi="Arial" w:cs="Arial"/>
                      <w:b/>
                      <w:color w:val="000000"/>
                      <w:sz w:val="22"/>
                      <w:szCs w:val="22"/>
                      <w:lang w:val="en-US"/>
                    </w:rPr>
                  </w:pPr>
                  <w:r w:rsidRPr="00994E1E">
                    <w:rPr>
                      <w:rFonts w:ascii="Arial" w:hAnsi="Arial" w:cs="Arial"/>
                      <w:b/>
                      <w:color w:val="000000"/>
                      <w:sz w:val="22"/>
                      <w:szCs w:val="22"/>
                      <w:lang w:val="en-US"/>
                    </w:rPr>
                    <w:t>20.5hrs p/w</w:t>
                  </w:r>
                </w:p>
              </w:tc>
              <w:tc>
                <w:tcPr>
                  <w:tcW w:w="3089" w:type="dxa"/>
                  <w:shd w:val="clear" w:color="auto" w:fill="AEFFED" w:themeFill="accent1" w:themeFillTint="33"/>
                </w:tcPr>
                <w:p w:rsidR="007E4FF7" w:rsidRPr="00994E1E" w:rsidRDefault="007E4FF7" w:rsidP="00F81F1A">
                  <w:pPr>
                    <w:autoSpaceDE w:val="0"/>
                    <w:autoSpaceDN w:val="0"/>
                    <w:adjustRightInd w:val="0"/>
                    <w:jc w:val="both"/>
                    <w:rPr>
                      <w:rFonts w:ascii="Arial" w:hAnsi="Arial" w:cs="Arial"/>
                      <w:b/>
                      <w:color w:val="000000"/>
                      <w:sz w:val="22"/>
                      <w:szCs w:val="22"/>
                      <w:lang w:val="en-US"/>
                    </w:rPr>
                  </w:pPr>
                  <w:r w:rsidRPr="00994E1E">
                    <w:rPr>
                      <w:rFonts w:ascii="Arial" w:hAnsi="Arial" w:cs="Arial"/>
                      <w:b/>
                      <w:color w:val="000000"/>
                      <w:sz w:val="22"/>
                      <w:szCs w:val="22"/>
                      <w:lang w:val="en-US"/>
                    </w:rPr>
                    <w:t>30.75hrs p/w</w:t>
                  </w:r>
                </w:p>
              </w:tc>
            </w:tr>
            <w:tr w:rsidR="007E4FF7" w:rsidRPr="00994E1E" w:rsidTr="00F81F1A">
              <w:tc>
                <w:tcPr>
                  <w:tcW w:w="3089" w:type="dxa"/>
                  <w:shd w:val="clear" w:color="auto" w:fill="AEFFED" w:themeFill="accent1" w:themeFillTint="33"/>
                </w:tcPr>
                <w:p w:rsidR="007E4FF7" w:rsidRPr="00994E1E" w:rsidRDefault="007E4FF7" w:rsidP="00F81F1A">
                  <w:pPr>
                    <w:autoSpaceDE w:val="0"/>
                    <w:autoSpaceDN w:val="0"/>
                    <w:adjustRightInd w:val="0"/>
                    <w:jc w:val="both"/>
                    <w:rPr>
                      <w:rFonts w:ascii="Arial" w:hAnsi="Arial" w:cs="Arial"/>
                      <w:b/>
                      <w:color w:val="000000"/>
                      <w:sz w:val="22"/>
                      <w:szCs w:val="22"/>
                      <w:lang w:val="en-US"/>
                    </w:rPr>
                  </w:pPr>
                  <w:r w:rsidRPr="00994E1E">
                    <w:rPr>
                      <w:rFonts w:ascii="Arial" w:hAnsi="Arial" w:cs="Arial"/>
                      <w:b/>
                      <w:color w:val="000000"/>
                      <w:sz w:val="22"/>
                      <w:szCs w:val="22"/>
                      <w:lang w:val="en-US"/>
                    </w:rPr>
                    <w:t xml:space="preserve">Horsham </w:t>
                  </w:r>
                </w:p>
                <w:p w:rsidR="007E4FF7" w:rsidRPr="00994E1E" w:rsidRDefault="007E4FF7" w:rsidP="00F81F1A">
                  <w:pPr>
                    <w:autoSpaceDE w:val="0"/>
                    <w:autoSpaceDN w:val="0"/>
                    <w:adjustRightInd w:val="0"/>
                    <w:jc w:val="both"/>
                    <w:rPr>
                      <w:rFonts w:ascii="Arial" w:hAnsi="Arial" w:cs="Arial"/>
                      <w:b/>
                      <w:color w:val="000000"/>
                      <w:sz w:val="22"/>
                      <w:szCs w:val="22"/>
                      <w:lang w:val="en-US"/>
                    </w:rPr>
                  </w:pPr>
                </w:p>
              </w:tc>
              <w:tc>
                <w:tcPr>
                  <w:tcW w:w="3089" w:type="dxa"/>
                  <w:shd w:val="clear" w:color="auto" w:fill="AEFFED" w:themeFill="accent1" w:themeFillTint="33"/>
                </w:tcPr>
                <w:p w:rsidR="007E4FF7" w:rsidRPr="00994E1E" w:rsidRDefault="007E4FF7" w:rsidP="00F81F1A">
                  <w:pPr>
                    <w:autoSpaceDE w:val="0"/>
                    <w:autoSpaceDN w:val="0"/>
                    <w:adjustRightInd w:val="0"/>
                    <w:jc w:val="both"/>
                    <w:rPr>
                      <w:rFonts w:ascii="Arial" w:hAnsi="Arial" w:cs="Arial"/>
                      <w:b/>
                      <w:color w:val="000000"/>
                      <w:sz w:val="22"/>
                      <w:szCs w:val="22"/>
                      <w:lang w:val="en-US"/>
                    </w:rPr>
                  </w:pPr>
                  <w:r w:rsidRPr="00994E1E">
                    <w:rPr>
                      <w:rFonts w:ascii="Arial" w:hAnsi="Arial" w:cs="Arial"/>
                      <w:b/>
                      <w:color w:val="000000"/>
                      <w:sz w:val="22"/>
                      <w:szCs w:val="22"/>
                      <w:lang w:val="en-US"/>
                    </w:rPr>
                    <w:t>39hrs p/w</w:t>
                  </w:r>
                </w:p>
              </w:tc>
              <w:tc>
                <w:tcPr>
                  <w:tcW w:w="3089" w:type="dxa"/>
                  <w:shd w:val="clear" w:color="auto" w:fill="AEFFED" w:themeFill="accent1" w:themeFillTint="33"/>
                </w:tcPr>
                <w:p w:rsidR="007E4FF7" w:rsidRPr="00994E1E" w:rsidRDefault="007E4FF7" w:rsidP="00F81F1A">
                  <w:pPr>
                    <w:autoSpaceDE w:val="0"/>
                    <w:autoSpaceDN w:val="0"/>
                    <w:adjustRightInd w:val="0"/>
                    <w:jc w:val="both"/>
                    <w:rPr>
                      <w:rFonts w:ascii="Arial" w:hAnsi="Arial" w:cs="Arial"/>
                      <w:b/>
                      <w:color w:val="000000"/>
                      <w:sz w:val="22"/>
                      <w:szCs w:val="22"/>
                      <w:lang w:val="en-US"/>
                    </w:rPr>
                  </w:pPr>
                  <w:r w:rsidRPr="00994E1E">
                    <w:rPr>
                      <w:rFonts w:ascii="Arial" w:hAnsi="Arial" w:cs="Arial"/>
                      <w:b/>
                      <w:color w:val="000000"/>
                      <w:sz w:val="22"/>
                      <w:szCs w:val="22"/>
                      <w:lang w:val="en-US"/>
                    </w:rPr>
                    <w:t>58.5hrs p/w</w:t>
                  </w:r>
                </w:p>
              </w:tc>
            </w:tr>
            <w:tr w:rsidR="007E4FF7" w:rsidRPr="00994E1E" w:rsidTr="00F81F1A">
              <w:tc>
                <w:tcPr>
                  <w:tcW w:w="3089" w:type="dxa"/>
                  <w:shd w:val="clear" w:color="auto" w:fill="AEFFED" w:themeFill="accent1" w:themeFillTint="33"/>
                </w:tcPr>
                <w:p w:rsidR="007E4FF7" w:rsidRPr="00994E1E" w:rsidRDefault="007E4FF7" w:rsidP="00F81F1A">
                  <w:pPr>
                    <w:autoSpaceDE w:val="0"/>
                    <w:autoSpaceDN w:val="0"/>
                    <w:adjustRightInd w:val="0"/>
                    <w:jc w:val="both"/>
                    <w:rPr>
                      <w:rFonts w:ascii="Arial" w:hAnsi="Arial" w:cs="Arial"/>
                      <w:b/>
                      <w:color w:val="000000"/>
                      <w:lang w:val="en-US"/>
                    </w:rPr>
                  </w:pPr>
                </w:p>
              </w:tc>
              <w:tc>
                <w:tcPr>
                  <w:tcW w:w="3089" w:type="dxa"/>
                  <w:shd w:val="clear" w:color="auto" w:fill="AEFFED" w:themeFill="accent1" w:themeFillTint="33"/>
                </w:tcPr>
                <w:p w:rsidR="007E4FF7" w:rsidRPr="00994E1E" w:rsidRDefault="007E4FF7" w:rsidP="00F81F1A">
                  <w:pPr>
                    <w:autoSpaceDE w:val="0"/>
                    <w:autoSpaceDN w:val="0"/>
                    <w:adjustRightInd w:val="0"/>
                    <w:jc w:val="both"/>
                    <w:rPr>
                      <w:rFonts w:ascii="Arial" w:hAnsi="Arial" w:cs="Arial"/>
                      <w:b/>
                      <w:color w:val="000000"/>
                      <w:lang w:val="en-US"/>
                    </w:rPr>
                  </w:pPr>
                </w:p>
              </w:tc>
              <w:tc>
                <w:tcPr>
                  <w:tcW w:w="3089" w:type="dxa"/>
                  <w:shd w:val="clear" w:color="auto" w:fill="AEFFED" w:themeFill="accent1" w:themeFillTint="33"/>
                </w:tcPr>
                <w:p w:rsidR="007E4FF7" w:rsidRPr="00994E1E" w:rsidRDefault="007E4FF7" w:rsidP="00F81F1A">
                  <w:pPr>
                    <w:autoSpaceDE w:val="0"/>
                    <w:autoSpaceDN w:val="0"/>
                    <w:adjustRightInd w:val="0"/>
                    <w:jc w:val="both"/>
                    <w:rPr>
                      <w:rFonts w:ascii="Arial" w:hAnsi="Arial" w:cs="Arial"/>
                      <w:b/>
                      <w:color w:val="000000"/>
                      <w:lang w:val="en-US"/>
                    </w:rPr>
                  </w:pPr>
                </w:p>
              </w:tc>
            </w:tr>
          </w:tbl>
          <w:p w:rsidR="007E4FF7" w:rsidRDefault="007E4FF7" w:rsidP="00F81F1A">
            <w:pPr>
              <w:autoSpaceDE w:val="0"/>
              <w:autoSpaceDN w:val="0"/>
              <w:adjustRightInd w:val="0"/>
              <w:spacing w:after="0"/>
              <w:jc w:val="both"/>
              <w:rPr>
                <w:rFonts w:ascii="Arial" w:hAnsi="Arial" w:cs="Arial"/>
                <w:b/>
                <w:color w:val="000000"/>
              </w:rPr>
            </w:pPr>
          </w:p>
          <w:p w:rsidR="007E4FF7" w:rsidRDefault="007E4FF7" w:rsidP="00F81F1A">
            <w:pPr>
              <w:autoSpaceDE w:val="0"/>
              <w:autoSpaceDN w:val="0"/>
              <w:adjustRightInd w:val="0"/>
              <w:spacing w:after="0"/>
              <w:jc w:val="both"/>
              <w:rPr>
                <w:rFonts w:ascii="Arial" w:hAnsi="Arial" w:cs="Arial"/>
                <w:color w:val="000000"/>
              </w:rPr>
            </w:pPr>
            <w:r>
              <w:rPr>
                <w:rFonts w:ascii="Arial" w:hAnsi="Arial" w:cs="Arial"/>
                <w:color w:val="000000"/>
              </w:rPr>
              <w:t xml:space="preserve">The Provider(s) shall deliver the Services so as to offer the maximum appointment capacity possible within the stated hours of operation, improving access to general practice services across the week for both </w:t>
            </w:r>
            <w:r w:rsidRPr="007A326E">
              <w:rPr>
                <w:rFonts w:ascii="Arial" w:hAnsi="Arial" w:cs="Arial"/>
                <w:color w:val="000000"/>
              </w:rPr>
              <w:t>urgent and routine needs.</w:t>
            </w:r>
            <w:r>
              <w:rPr>
                <w:rFonts w:ascii="Arial" w:hAnsi="Arial" w:cs="Arial"/>
                <w:color w:val="000000"/>
              </w:rPr>
              <w:t xml:space="preserve"> The Service ‘go live’ pattern of capacity across the week will be based on robust evidence of utilization rates available at the time in order to deliver the minimum 30 additional minutes of consultation capacity required per 1,000 head of population from 1</w:t>
            </w:r>
            <w:r w:rsidRPr="00BD3F59">
              <w:rPr>
                <w:rFonts w:ascii="Arial" w:hAnsi="Arial" w:cs="Arial"/>
                <w:color w:val="000000"/>
                <w:vertAlign w:val="superscript"/>
              </w:rPr>
              <w:t>st</w:t>
            </w:r>
            <w:r>
              <w:rPr>
                <w:rFonts w:ascii="Arial" w:hAnsi="Arial" w:cs="Arial"/>
                <w:color w:val="000000"/>
              </w:rPr>
              <w:t xml:space="preserve"> October 2018, with the aim of increasing this to 45mins by/from 1</w:t>
            </w:r>
            <w:r w:rsidRPr="00BD3F59">
              <w:rPr>
                <w:rFonts w:ascii="Arial" w:hAnsi="Arial" w:cs="Arial"/>
                <w:color w:val="000000"/>
                <w:vertAlign w:val="superscript"/>
              </w:rPr>
              <w:t>st</w:t>
            </w:r>
            <w:r>
              <w:rPr>
                <w:rFonts w:ascii="Arial" w:hAnsi="Arial" w:cs="Arial"/>
                <w:color w:val="000000"/>
              </w:rPr>
              <w:t xml:space="preserve"> April 2019. The Provider(s) shall be responsible for managing capacity and ensuring prioritisation of appointments for patients with urgent care needs. The Provider(s) shall have robust contingency policies/plans and systems in place for managing unexpected surges in demand. This </w:t>
            </w:r>
            <w:r w:rsidRPr="007A326E">
              <w:rPr>
                <w:rFonts w:ascii="Arial" w:hAnsi="Arial" w:cs="Arial"/>
                <w:color w:val="000000"/>
              </w:rPr>
              <w:t>may</w:t>
            </w:r>
            <w:r>
              <w:rPr>
                <w:rFonts w:ascii="Arial" w:hAnsi="Arial" w:cs="Arial"/>
                <w:color w:val="000000"/>
              </w:rPr>
              <w:t xml:space="preserve"> include the provision of patient education and advice on self–care management. Any proposed changes to capacity at Hubs shall be pre-agreed between Provider(s) and Commissioners via reviews of utilisation across the Hubs, demand patterns and opportunities to create efficiencies. </w:t>
            </w:r>
          </w:p>
          <w:p w:rsidR="007E4FF7" w:rsidRDefault="007E4FF7" w:rsidP="00F81F1A">
            <w:pPr>
              <w:autoSpaceDE w:val="0"/>
              <w:autoSpaceDN w:val="0"/>
              <w:adjustRightInd w:val="0"/>
              <w:spacing w:after="0"/>
              <w:jc w:val="both"/>
              <w:rPr>
                <w:rFonts w:ascii="Arial" w:hAnsi="Arial" w:cs="Arial"/>
                <w:b/>
                <w:color w:val="000000"/>
              </w:rPr>
            </w:pPr>
          </w:p>
          <w:p w:rsidR="007E4FF7" w:rsidRDefault="007E4FF7" w:rsidP="00F81F1A">
            <w:pPr>
              <w:autoSpaceDE w:val="0"/>
              <w:autoSpaceDN w:val="0"/>
              <w:adjustRightInd w:val="0"/>
              <w:spacing w:after="0"/>
              <w:jc w:val="both"/>
              <w:rPr>
                <w:rFonts w:ascii="Arial" w:hAnsi="Arial" w:cs="Arial"/>
                <w:b/>
                <w:color w:val="000000"/>
              </w:rPr>
            </w:pPr>
            <w:r w:rsidRPr="00613118">
              <w:rPr>
                <w:rFonts w:ascii="Arial" w:hAnsi="Arial" w:cs="Arial"/>
                <w:b/>
                <w:color w:val="000000"/>
              </w:rPr>
              <w:t>Pathways and appointment booking:</w:t>
            </w:r>
          </w:p>
          <w:p w:rsidR="007E4FF7" w:rsidRDefault="007E4FF7" w:rsidP="00F81F1A">
            <w:pPr>
              <w:autoSpaceDE w:val="0"/>
              <w:autoSpaceDN w:val="0"/>
              <w:adjustRightInd w:val="0"/>
              <w:spacing w:after="0"/>
              <w:jc w:val="both"/>
              <w:rPr>
                <w:rFonts w:ascii="Arial" w:hAnsi="Arial" w:cs="Arial"/>
                <w:b/>
                <w:color w:val="000000"/>
              </w:rPr>
            </w:pPr>
          </w:p>
          <w:p w:rsidR="007E4FF7" w:rsidRPr="005574F2" w:rsidRDefault="007E4FF7" w:rsidP="00B51E90">
            <w:pPr>
              <w:spacing w:after="0"/>
              <w:jc w:val="both"/>
              <w:rPr>
                <w:rFonts w:ascii="Arial" w:eastAsia="Times New Roman" w:hAnsi="Arial" w:cs="Times New Roman"/>
                <w:bCs/>
              </w:rPr>
            </w:pPr>
            <w:r w:rsidRPr="005574F2">
              <w:rPr>
                <w:rFonts w:ascii="Arial" w:eastAsia="Times New Roman" w:hAnsi="Arial" w:cs="Times New Roman"/>
                <w:bCs/>
              </w:rPr>
              <w:t xml:space="preserve">The Extended Access Service should be an extension to general medical services and patients should experience this when they book and attend extended access appointments.  </w:t>
            </w:r>
          </w:p>
          <w:p w:rsidR="007E4FF7" w:rsidRPr="00613118" w:rsidRDefault="007E4FF7" w:rsidP="00B51E90">
            <w:pPr>
              <w:autoSpaceDE w:val="0"/>
              <w:autoSpaceDN w:val="0"/>
              <w:adjustRightInd w:val="0"/>
              <w:spacing w:after="0"/>
              <w:jc w:val="both"/>
              <w:rPr>
                <w:rFonts w:ascii="Arial" w:hAnsi="Arial" w:cs="Arial"/>
                <w:b/>
                <w:color w:val="000000"/>
              </w:rPr>
            </w:pPr>
          </w:p>
          <w:p w:rsidR="007E4FF7" w:rsidRDefault="007E4FF7" w:rsidP="00B51E90">
            <w:pPr>
              <w:autoSpaceDE w:val="0"/>
              <w:autoSpaceDN w:val="0"/>
              <w:adjustRightInd w:val="0"/>
              <w:spacing w:after="0"/>
              <w:jc w:val="both"/>
              <w:rPr>
                <w:rFonts w:ascii="Arial" w:hAnsi="Arial" w:cs="Arial"/>
                <w:color w:val="000000"/>
              </w:rPr>
            </w:pPr>
            <w:r>
              <w:rPr>
                <w:rFonts w:ascii="Arial" w:hAnsi="Arial" w:cs="Arial"/>
                <w:color w:val="000000"/>
              </w:rPr>
              <w:t>The Extended Access Services shall operate in an integrated way with general practice across the CCGs, NHS 111/CAS, Out-of-Hours and local A&amp;E departments.</w:t>
            </w:r>
          </w:p>
          <w:p w:rsidR="007E4FF7" w:rsidRDefault="007E4FF7" w:rsidP="00B51E90">
            <w:pPr>
              <w:autoSpaceDE w:val="0"/>
              <w:autoSpaceDN w:val="0"/>
              <w:adjustRightInd w:val="0"/>
              <w:spacing w:after="0"/>
              <w:jc w:val="both"/>
              <w:rPr>
                <w:rFonts w:ascii="Arial" w:hAnsi="Arial" w:cs="Arial"/>
                <w:color w:val="000000"/>
              </w:rPr>
            </w:pPr>
          </w:p>
          <w:p w:rsidR="007E4FF7" w:rsidRDefault="007E4FF7" w:rsidP="00B51E90">
            <w:pPr>
              <w:autoSpaceDE w:val="0"/>
              <w:autoSpaceDN w:val="0"/>
              <w:adjustRightInd w:val="0"/>
              <w:spacing w:after="0"/>
              <w:jc w:val="both"/>
              <w:rPr>
                <w:rFonts w:ascii="Arial" w:hAnsi="Arial" w:cs="Arial"/>
                <w:color w:val="000000"/>
              </w:rPr>
            </w:pPr>
            <w:r>
              <w:rPr>
                <w:rFonts w:ascii="Arial" w:hAnsi="Arial" w:cs="Arial"/>
                <w:color w:val="000000"/>
              </w:rPr>
              <w:t xml:space="preserve">Provider(s) shall </w:t>
            </w:r>
            <w:r w:rsidRPr="007A326E">
              <w:rPr>
                <w:rFonts w:ascii="Arial" w:hAnsi="Arial" w:cs="Arial"/>
                <w:color w:val="000000"/>
                <w:u w:val="single"/>
              </w:rPr>
              <w:t>avoid</w:t>
            </w:r>
            <w:r>
              <w:rPr>
                <w:rFonts w:ascii="Arial" w:hAnsi="Arial" w:cs="Arial"/>
                <w:color w:val="000000"/>
              </w:rPr>
              <w:t xml:space="preserve"> the introduction </w:t>
            </w:r>
            <w:r w:rsidRPr="00F44161">
              <w:rPr>
                <w:rFonts w:ascii="Arial" w:hAnsi="Arial" w:cs="Arial"/>
                <w:color w:val="000000"/>
              </w:rPr>
              <w:t xml:space="preserve">to the public </w:t>
            </w:r>
            <w:r>
              <w:rPr>
                <w:rFonts w:ascii="Arial" w:hAnsi="Arial" w:cs="Arial"/>
                <w:color w:val="000000"/>
              </w:rPr>
              <w:t xml:space="preserve">of </w:t>
            </w:r>
            <w:r w:rsidRPr="00F44161">
              <w:rPr>
                <w:rFonts w:ascii="Arial" w:hAnsi="Arial" w:cs="Arial"/>
                <w:color w:val="000000"/>
              </w:rPr>
              <w:t xml:space="preserve">new </w:t>
            </w:r>
            <w:r>
              <w:rPr>
                <w:rFonts w:ascii="Arial" w:hAnsi="Arial" w:cs="Arial"/>
                <w:color w:val="000000"/>
              </w:rPr>
              <w:t>tele</w:t>
            </w:r>
            <w:r w:rsidRPr="00F44161">
              <w:rPr>
                <w:rFonts w:ascii="Arial" w:hAnsi="Arial" w:cs="Arial"/>
                <w:color w:val="000000"/>
              </w:rPr>
              <w:t>phone numbers for the Extended Access Service.</w:t>
            </w:r>
          </w:p>
          <w:p w:rsidR="007E4FF7" w:rsidRDefault="007E4FF7" w:rsidP="00B51E90">
            <w:pPr>
              <w:autoSpaceDE w:val="0"/>
              <w:autoSpaceDN w:val="0"/>
              <w:adjustRightInd w:val="0"/>
              <w:spacing w:after="0"/>
              <w:jc w:val="both"/>
              <w:rPr>
                <w:rFonts w:ascii="Arial" w:hAnsi="Arial" w:cs="Arial"/>
                <w:color w:val="000000"/>
              </w:rPr>
            </w:pPr>
          </w:p>
          <w:p w:rsidR="007E4FF7" w:rsidRDefault="007E4FF7" w:rsidP="00B51E90">
            <w:pPr>
              <w:autoSpaceDE w:val="0"/>
              <w:autoSpaceDN w:val="0"/>
              <w:adjustRightInd w:val="0"/>
              <w:spacing w:after="0"/>
              <w:jc w:val="both"/>
              <w:rPr>
                <w:rFonts w:ascii="Arial" w:hAnsi="Arial" w:cs="Arial"/>
                <w:color w:val="000000"/>
              </w:rPr>
            </w:pPr>
            <w:r>
              <w:rPr>
                <w:rFonts w:ascii="Arial" w:hAnsi="Arial" w:cs="Arial"/>
                <w:color w:val="000000"/>
              </w:rPr>
              <w:t xml:space="preserve">The Provider(s) shall ensure that the contact details, location and operational delivery times of each Extended Access Hub are included in the NHS 111 Directory of Services. </w:t>
            </w:r>
          </w:p>
          <w:p w:rsidR="007E4FF7" w:rsidRDefault="007E4FF7" w:rsidP="00B51E90">
            <w:pPr>
              <w:autoSpaceDE w:val="0"/>
              <w:autoSpaceDN w:val="0"/>
              <w:adjustRightInd w:val="0"/>
              <w:spacing w:after="0"/>
              <w:jc w:val="both"/>
              <w:rPr>
                <w:rFonts w:ascii="Arial" w:hAnsi="Arial" w:cs="Arial"/>
                <w:color w:val="000000"/>
              </w:rPr>
            </w:pPr>
          </w:p>
          <w:p w:rsidR="007E4FF7" w:rsidRDefault="007E4FF7" w:rsidP="00B51E90">
            <w:pPr>
              <w:autoSpaceDE w:val="0"/>
              <w:autoSpaceDN w:val="0"/>
              <w:adjustRightInd w:val="0"/>
              <w:spacing w:after="0"/>
              <w:jc w:val="both"/>
              <w:rPr>
                <w:rFonts w:ascii="Arial" w:hAnsi="Arial" w:cs="Arial"/>
                <w:color w:val="000000"/>
              </w:rPr>
            </w:pPr>
            <w:r>
              <w:rPr>
                <w:rFonts w:ascii="Arial" w:hAnsi="Arial" w:cs="Arial"/>
                <w:color w:val="000000"/>
              </w:rPr>
              <w:t xml:space="preserve">All consultations at the Extended Access Hub shall be booked appointments; Extended Access shall not be a walk-in service where patients arrive and queue. </w:t>
            </w:r>
          </w:p>
          <w:p w:rsidR="007E4FF7" w:rsidRDefault="007E4FF7" w:rsidP="00F81F1A">
            <w:pPr>
              <w:autoSpaceDE w:val="0"/>
              <w:autoSpaceDN w:val="0"/>
              <w:adjustRightInd w:val="0"/>
              <w:spacing w:after="0"/>
              <w:jc w:val="both"/>
              <w:rPr>
                <w:rFonts w:ascii="Arial" w:hAnsi="Arial" w:cs="Arial"/>
                <w:color w:val="000000"/>
              </w:rPr>
            </w:pPr>
            <w:r>
              <w:rPr>
                <w:rFonts w:ascii="Arial" w:hAnsi="Arial" w:cs="Arial"/>
                <w:color w:val="000000"/>
              </w:rPr>
              <w:lastRenderedPageBreak/>
              <w:t xml:space="preserve">Entry points into the Extended Access Hub shall only be via the patient’s registered practice and/or NHS 111.  </w:t>
            </w:r>
          </w:p>
          <w:p w:rsidR="007E4FF7" w:rsidRDefault="007E4FF7" w:rsidP="00F81F1A">
            <w:pPr>
              <w:autoSpaceDE w:val="0"/>
              <w:autoSpaceDN w:val="0"/>
              <w:adjustRightInd w:val="0"/>
              <w:spacing w:after="0"/>
              <w:jc w:val="both"/>
              <w:rPr>
                <w:rFonts w:ascii="Arial" w:hAnsi="Arial" w:cs="Arial"/>
                <w:color w:val="000000"/>
              </w:rPr>
            </w:pPr>
          </w:p>
          <w:p w:rsidR="007E4FF7" w:rsidRDefault="007E4FF7" w:rsidP="00F81F1A">
            <w:pPr>
              <w:autoSpaceDE w:val="0"/>
              <w:autoSpaceDN w:val="0"/>
              <w:adjustRightInd w:val="0"/>
              <w:spacing w:after="0"/>
              <w:jc w:val="both"/>
              <w:rPr>
                <w:rFonts w:ascii="Arial" w:hAnsi="Arial" w:cs="Arial"/>
                <w:color w:val="000000"/>
              </w:rPr>
            </w:pPr>
            <w:r w:rsidRPr="00074712">
              <w:rPr>
                <w:rFonts w:ascii="Arial" w:hAnsi="Arial" w:cs="Arial"/>
                <w:color w:val="000000"/>
              </w:rPr>
              <w:t>Appointments shall be booked via the patient’s registered practice following the appropriate triage process, if the practice does not have available appointments at suitable times, or the patient requests an appointment during the Extended Access Service operational hours. Practice receptionists shall offer appointments within the Extended Access Services on an equal footing</w:t>
            </w:r>
            <w:r>
              <w:rPr>
                <w:rFonts w:ascii="Arial" w:hAnsi="Arial" w:cs="Arial"/>
                <w:color w:val="000000"/>
              </w:rPr>
              <w:t xml:space="preserve"> to standard appointments at the registered practice.   Some appointments shall be pre-bookable up to 5 days in advance; some shall be pre-booked on the day to meet urgent needs. </w:t>
            </w:r>
          </w:p>
          <w:p w:rsidR="007E4FF7" w:rsidRDefault="007E4FF7" w:rsidP="00F81F1A">
            <w:pPr>
              <w:autoSpaceDE w:val="0"/>
              <w:autoSpaceDN w:val="0"/>
              <w:adjustRightInd w:val="0"/>
              <w:spacing w:after="0"/>
              <w:jc w:val="both"/>
              <w:rPr>
                <w:rFonts w:ascii="Arial" w:hAnsi="Arial" w:cs="Arial"/>
                <w:color w:val="000000"/>
              </w:rPr>
            </w:pPr>
          </w:p>
          <w:p w:rsidR="007E4FF7" w:rsidRDefault="007E4FF7" w:rsidP="00F81F1A">
            <w:pPr>
              <w:autoSpaceDE w:val="0"/>
              <w:autoSpaceDN w:val="0"/>
              <w:adjustRightInd w:val="0"/>
              <w:spacing w:after="0"/>
              <w:jc w:val="both"/>
              <w:rPr>
                <w:rFonts w:ascii="Arial" w:hAnsi="Arial" w:cs="Arial"/>
                <w:color w:val="000000"/>
              </w:rPr>
            </w:pPr>
            <w:r>
              <w:rPr>
                <w:rFonts w:ascii="Arial" w:hAnsi="Arial" w:cs="Arial"/>
                <w:color w:val="000000"/>
              </w:rPr>
              <w:t xml:space="preserve">The Provider(s) shall ensure that NHS 111, following the appropriate triage process, shall have access to a number of bookable urgent on-the-day appointments </w:t>
            </w:r>
            <w:r w:rsidRPr="00E14A1B">
              <w:rPr>
                <w:rFonts w:ascii="Arial" w:hAnsi="Arial" w:cs="Arial"/>
                <w:color w:val="000000"/>
              </w:rPr>
              <w:t>and appointments up to 5 days in advance</w:t>
            </w:r>
            <w:r>
              <w:rPr>
                <w:rFonts w:ascii="Arial" w:hAnsi="Arial" w:cs="Arial"/>
                <w:color w:val="000000"/>
              </w:rPr>
              <w:t xml:space="preserve">. The number of these appointments shall be subject to local demand according to utilisation and need.  Patients triaged by NHS 111 as requiring/seeking routine appointments beyond 5 days shall be re-directed to their registered practice. </w:t>
            </w:r>
          </w:p>
          <w:p w:rsidR="007E4FF7" w:rsidRDefault="007E4FF7" w:rsidP="00F81F1A">
            <w:pPr>
              <w:autoSpaceDE w:val="0"/>
              <w:autoSpaceDN w:val="0"/>
              <w:adjustRightInd w:val="0"/>
              <w:spacing w:after="0"/>
              <w:jc w:val="both"/>
              <w:rPr>
                <w:rFonts w:ascii="Arial" w:hAnsi="Arial" w:cs="Arial"/>
                <w:color w:val="000000"/>
              </w:rPr>
            </w:pPr>
          </w:p>
          <w:p w:rsidR="007E4FF7" w:rsidRDefault="007E4FF7" w:rsidP="00F81F1A">
            <w:pPr>
              <w:autoSpaceDE w:val="0"/>
              <w:autoSpaceDN w:val="0"/>
              <w:adjustRightInd w:val="0"/>
              <w:spacing w:after="0"/>
              <w:jc w:val="both"/>
              <w:rPr>
                <w:rFonts w:ascii="Arial" w:hAnsi="Arial" w:cs="Arial"/>
                <w:color w:val="000000"/>
              </w:rPr>
            </w:pPr>
            <w:r w:rsidRPr="002E2828">
              <w:rPr>
                <w:rFonts w:ascii="Arial" w:hAnsi="Arial" w:cs="Arial"/>
                <w:color w:val="000000"/>
              </w:rPr>
              <w:t xml:space="preserve">The Provider(s) shall ensure the </w:t>
            </w:r>
            <w:r>
              <w:rPr>
                <w:rFonts w:ascii="Arial" w:hAnsi="Arial" w:cs="Arial"/>
                <w:color w:val="000000"/>
              </w:rPr>
              <w:t xml:space="preserve">adequacy of </w:t>
            </w:r>
            <w:r w:rsidRPr="002E2828">
              <w:rPr>
                <w:rFonts w:ascii="Arial" w:hAnsi="Arial" w:cs="Arial"/>
                <w:color w:val="000000"/>
              </w:rPr>
              <w:t>appropriate triage/decision</w:t>
            </w:r>
            <w:r>
              <w:rPr>
                <w:rFonts w:ascii="Arial" w:hAnsi="Arial" w:cs="Arial"/>
                <w:color w:val="000000"/>
              </w:rPr>
              <w:t>-making processes at</w:t>
            </w:r>
            <w:r w:rsidRPr="002E2828">
              <w:rPr>
                <w:rFonts w:ascii="Arial" w:hAnsi="Arial" w:cs="Arial"/>
                <w:color w:val="000000"/>
              </w:rPr>
              <w:t xml:space="preserve"> patient</w:t>
            </w:r>
            <w:r>
              <w:rPr>
                <w:rFonts w:ascii="Arial" w:hAnsi="Arial" w:cs="Arial"/>
                <w:color w:val="000000"/>
              </w:rPr>
              <w:t>s’</w:t>
            </w:r>
            <w:r w:rsidRPr="002E2828">
              <w:rPr>
                <w:rFonts w:ascii="Arial" w:hAnsi="Arial" w:cs="Arial"/>
                <w:color w:val="000000"/>
              </w:rPr>
              <w:t xml:space="preserve"> registered practice</w:t>
            </w:r>
            <w:r>
              <w:rPr>
                <w:rFonts w:ascii="Arial" w:hAnsi="Arial" w:cs="Arial"/>
                <w:color w:val="000000"/>
              </w:rPr>
              <w:t>s</w:t>
            </w:r>
            <w:r w:rsidRPr="002E2828">
              <w:rPr>
                <w:rFonts w:ascii="Arial" w:hAnsi="Arial" w:cs="Arial"/>
                <w:color w:val="000000"/>
              </w:rPr>
              <w:t xml:space="preserve"> and </w:t>
            </w:r>
            <w:r>
              <w:rPr>
                <w:rFonts w:ascii="Arial" w:hAnsi="Arial" w:cs="Arial"/>
                <w:color w:val="000000"/>
              </w:rPr>
              <w:t xml:space="preserve">via </w:t>
            </w:r>
            <w:r w:rsidRPr="002E2828">
              <w:rPr>
                <w:rFonts w:ascii="Arial" w:hAnsi="Arial" w:cs="Arial"/>
                <w:color w:val="000000"/>
              </w:rPr>
              <w:t xml:space="preserve">NHS111 </w:t>
            </w:r>
            <w:r>
              <w:rPr>
                <w:rFonts w:ascii="Arial" w:hAnsi="Arial" w:cs="Arial"/>
                <w:color w:val="000000"/>
              </w:rPr>
              <w:t xml:space="preserve">in order </w:t>
            </w:r>
            <w:r w:rsidRPr="002E2828">
              <w:rPr>
                <w:rFonts w:ascii="Arial" w:hAnsi="Arial" w:cs="Arial"/>
                <w:color w:val="000000"/>
              </w:rPr>
              <w:t>to ensure equity of access and maximum use of available capacity.</w:t>
            </w:r>
          </w:p>
          <w:p w:rsidR="007E4FF7" w:rsidRDefault="007E4FF7" w:rsidP="00F81F1A">
            <w:pPr>
              <w:spacing w:after="0"/>
              <w:rPr>
                <w:rFonts w:ascii="Arial" w:eastAsia="Times New Roman" w:hAnsi="Arial" w:cs="Times New Roman"/>
                <w:bCs/>
              </w:rPr>
            </w:pPr>
          </w:p>
          <w:p w:rsidR="007E4FF7" w:rsidRPr="005574F2" w:rsidRDefault="007E4FF7" w:rsidP="00F81F1A">
            <w:pPr>
              <w:spacing w:after="0"/>
              <w:rPr>
                <w:rFonts w:ascii="Arial" w:eastAsia="Times New Roman" w:hAnsi="Arial" w:cs="Times New Roman"/>
                <w:bCs/>
              </w:rPr>
            </w:pPr>
            <w:r w:rsidRPr="005574F2">
              <w:rPr>
                <w:rFonts w:ascii="Arial" w:eastAsia="Times New Roman" w:hAnsi="Arial" w:cs="Times New Roman"/>
                <w:bCs/>
              </w:rPr>
              <w:t xml:space="preserve">The Provider(s) </w:t>
            </w:r>
            <w:r>
              <w:rPr>
                <w:rFonts w:ascii="Arial" w:eastAsia="Times New Roman" w:hAnsi="Arial" w:cs="Times New Roman"/>
                <w:bCs/>
              </w:rPr>
              <w:t>sha</w:t>
            </w:r>
            <w:r w:rsidRPr="005574F2">
              <w:rPr>
                <w:rFonts w:ascii="Arial" w:eastAsia="Times New Roman" w:hAnsi="Arial" w:cs="Times New Roman"/>
                <w:bCs/>
              </w:rPr>
              <w:t xml:space="preserve">ll ensure pathways are in place to support onward referrals to secondary care specialists (excluding 2 week wait) and diagnostics either directly from the </w:t>
            </w:r>
            <w:r>
              <w:rPr>
                <w:rFonts w:ascii="Arial" w:eastAsia="Times New Roman" w:hAnsi="Arial" w:cs="Times New Roman"/>
                <w:bCs/>
              </w:rPr>
              <w:t>S</w:t>
            </w:r>
            <w:r w:rsidRPr="005574F2">
              <w:rPr>
                <w:rFonts w:ascii="Arial" w:eastAsia="Times New Roman" w:hAnsi="Arial" w:cs="Times New Roman"/>
                <w:bCs/>
              </w:rPr>
              <w:t xml:space="preserve">ervice or from the registered GP as per </w:t>
            </w:r>
            <w:r>
              <w:rPr>
                <w:rFonts w:ascii="Arial" w:eastAsia="Times New Roman" w:hAnsi="Arial" w:cs="Times New Roman"/>
                <w:bCs/>
              </w:rPr>
              <w:t xml:space="preserve">the </w:t>
            </w:r>
            <w:r w:rsidRPr="005574F2">
              <w:rPr>
                <w:rFonts w:ascii="Arial" w:eastAsia="Times New Roman" w:hAnsi="Arial" w:cs="Times New Roman"/>
                <w:bCs/>
              </w:rPr>
              <w:t>CCGs</w:t>
            </w:r>
            <w:r>
              <w:rPr>
                <w:rFonts w:ascii="Arial" w:eastAsia="Times New Roman" w:hAnsi="Arial" w:cs="Times New Roman"/>
                <w:bCs/>
              </w:rPr>
              <w:t xml:space="preserve">’ demand management process; </w:t>
            </w:r>
            <w:r w:rsidRPr="005574F2">
              <w:rPr>
                <w:rFonts w:ascii="Arial" w:eastAsia="Times New Roman" w:hAnsi="Arial" w:cs="Times New Roman"/>
                <w:bCs/>
              </w:rPr>
              <w:t xml:space="preserve">the Provider(s) </w:t>
            </w:r>
            <w:r>
              <w:rPr>
                <w:rFonts w:ascii="Arial" w:eastAsia="Times New Roman" w:hAnsi="Arial" w:cs="Times New Roman"/>
                <w:bCs/>
              </w:rPr>
              <w:t>shall</w:t>
            </w:r>
            <w:r w:rsidRPr="005574F2">
              <w:rPr>
                <w:rFonts w:ascii="Arial" w:eastAsia="Times New Roman" w:hAnsi="Arial" w:cs="Times New Roman"/>
                <w:bCs/>
              </w:rPr>
              <w:t xml:space="preserve"> ensure this is efficient and effective.  Governance arrangements in place </w:t>
            </w:r>
            <w:r>
              <w:rPr>
                <w:rFonts w:ascii="Arial" w:eastAsia="Times New Roman" w:hAnsi="Arial" w:cs="Times New Roman"/>
                <w:bCs/>
              </w:rPr>
              <w:t>sha</w:t>
            </w:r>
            <w:r w:rsidRPr="005574F2">
              <w:rPr>
                <w:rFonts w:ascii="Arial" w:eastAsia="Times New Roman" w:hAnsi="Arial" w:cs="Times New Roman"/>
                <w:bCs/>
              </w:rPr>
              <w:t xml:space="preserve">ll support and secure smooth effective </w:t>
            </w:r>
            <w:r>
              <w:rPr>
                <w:rFonts w:ascii="Arial" w:eastAsia="Times New Roman" w:hAnsi="Arial" w:cs="Times New Roman"/>
                <w:bCs/>
              </w:rPr>
              <w:t>S</w:t>
            </w:r>
            <w:r w:rsidRPr="005574F2">
              <w:rPr>
                <w:rFonts w:ascii="Arial" w:eastAsia="Times New Roman" w:hAnsi="Arial" w:cs="Times New Roman"/>
                <w:bCs/>
              </w:rPr>
              <w:t xml:space="preserve">ervices which reflect core GMS.  The Provider(s) </w:t>
            </w:r>
            <w:r>
              <w:rPr>
                <w:rFonts w:ascii="Arial" w:eastAsia="Times New Roman" w:hAnsi="Arial" w:cs="Times New Roman"/>
                <w:bCs/>
              </w:rPr>
              <w:t>sha</w:t>
            </w:r>
            <w:r w:rsidRPr="005574F2">
              <w:rPr>
                <w:rFonts w:ascii="Arial" w:eastAsia="Times New Roman" w:hAnsi="Arial" w:cs="Times New Roman"/>
                <w:bCs/>
              </w:rPr>
              <w:t xml:space="preserve">ll be responsible for ensuring comprehensive governance structures are in place for the implementation of pathways and ensure </w:t>
            </w:r>
            <w:r>
              <w:rPr>
                <w:rFonts w:ascii="Arial" w:eastAsia="Times New Roman" w:hAnsi="Arial" w:cs="Times New Roman"/>
                <w:bCs/>
              </w:rPr>
              <w:t xml:space="preserve">that </w:t>
            </w:r>
            <w:r w:rsidRPr="005574F2">
              <w:rPr>
                <w:rFonts w:ascii="Arial" w:eastAsia="Times New Roman" w:hAnsi="Arial" w:cs="Times New Roman"/>
                <w:bCs/>
              </w:rPr>
              <w:t>adequate responsibility and accountability is transparent and clear.</w:t>
            </w:r>
            <w:r>
              <w:rPr>
                <w:rFonts w:ascii="Arial" w:eastAsia="Times New Roman" w:hAnsi="Arial" w:cs="Times New Roman"/>
                <w:bCs/>
              </w:rPr>
              <w:t xml:space="preserve">  </w:t>
            </w:r>
            <w:r w:rsidRPr="005574F2">
              <w:rPr>
                <w:rFonts w:ascii="Arial" w:eastAsia="Times New Roman" w:hAnsi="Arial" w:cs="Times New Roman"/>
                <w:bCs/>
              </w:rPr>
              <w:t xml:space="preserve">The </w:t>
            </w:r>
            <w:r>
              <w:rPr>
                <w:rFonts w:ascii="Arial" w:eastAsia="Times New Roman" w:hAnsi="Arial" w:cs="Times New Roman"/>
                <w:bCs/>
              </w:rPr>
              <w:t>Extended Access Service shall support access to P</w:t>
            </w:r>
            <w:r w:rsidRPr="005574F2">
              <w:rPr>
                <w:rFonts w:ascii="Arial" w:eastAsia="Times New Roman" w:hAnsi="Arial" w:cs="Times New Roman"/>
                <w:bCs/>
              </w:rPr>
              <w:t xml:space="preserve">harmacists and </w:t>
            </w:r>
            <w:r>
              <w:rPr>
                <w:rFonts w:ascii="Arial" w:eastAsia="Times New Roman" w:hAnsi="Arial" w:cs="Times New Roman"/>
                <w:bCs/>
              </w:rPr>
              <w:t>P</w:t>
            </w:r>
            <w:r w:rsidRPr="005574F2">
              <w:rPr>
                <w:rFonts w:ascii="Arial" w:eastAsia="Times New Roman" w:hAnsi="Arial" w:cs="Times New Roman"/>
                <w:bCs/>
              </w:rPr>
              <w:t>harmacies</w:t>
            </w:r>
            <w:r>
              <w:rPr>
                <w:rFonts w:ascii="Arial" w:eastAsia="Times New Roman" w:hAnsi="Arial" w:cs="Times New Roman"/>
                <w:bCs/>
              </w:rPr>
              <w:t>,</w:t>
            </w:r>
            <w:r w:rsidRPr="005574F2">
              <w:rPr>
                <w:rFonts w:ascii="Arial" w:eastAsia="Times New Roman" w:hAnsi="Arial" w:cs="Times New Roman"/>
                <w:bCs/>
              </w:rPr>
              <w:t xml:space="preserve"> where necessary</w:t>
            </w:r>
            <w:r>
              <w:rPr>
                <w:rFonts w:ascii="Arial" w:eastAsia="Times New Roman" w:hAnsi="Arial" w:cs="Times New Roman"/>
                <w:bCs/>
              </w:rPr>
              <w:t>,</w:t>
            </w:r>
            <w:r w:rsidRPr="005574F2">
              <w:rPr>
                <w:rFonts w:ascii="Arial" w:eastAsia="Times New Roman" w:hAnsi="Arial" w:cs="Times New Roman"/>
                <w:bCs/>
              </w:rPr>
              <w:t xml:space="preserve"> to ensure </w:t>
            </w:r>
            <w:r>
              <w:rPr>
                <w:rFonts w:ascii="Arial" w:eastAsia="Times New Roman" w:hAnsi="Arial" w:cs="Times New Roman"/>
                <w:bCs/>
              </w:rPr>
              <w:t xml:space="preserve">that </w:t>
            </w:r>
            <w:r w:rsidRPr="005574F2">
              <w:rPr>
                <w:rFonts w:ascii="Arial" w:eastAsia="Times New Roman" w:hAnsi="Arial" w:cs="Times New Roman"/>
                <w:bCs/>
              </w:rPr>
              <w:t>access to medication is prompt and easy</w:t>
            </w:r>
            <w:r>
              <w:rPr>
                <w:rFonts w:ascii="Arial" w:eastAsia="Times New Roman" w:hAnsi="Arial" w:cs="Times New Roman"/>
                <w:bCs/>
              </w:rPr>
              <w:t>.</w:t>
            </w:r>
            <w:r w:rsidRPr="005574F2">
              <w:rPr>
                <w:rFonts w:ascii="Arial" w:eastAsia="Times New Roman" w:hAnsi="Arial" w:cs="Times New Roman"/>
                <w:bCs/>
              </w:rPr>
              <w:t xml:space="preserve"> </w:t>
            </w:r>
            <w:r>
              <w:rPr>
                <w:rFonts w:ascii="Arial" w:eastAsia="Times New Roman" w:hAnsi="Arial" w:cs="Times New Roman"/>
                <w:bCs/>
              </w:rPr>
              <w:t>The Service shall also seek and support</w:t>
            </w:r>
            <w:r w:rsidRPr="005574F2">
              <w:rPr>
                <w:rFonts w:ascii="Arial" w:eastAsia="Times New Roman" w:hAnsi="Arial" w:cs="Times New Roman"/>
                <w:bCs/>
              </w:rPr>
              <w:t xml:space="preserve"> integration with p</w:t>
            </w:r>
            <w:r>
              <w:rPr>
                <w:rFonts w:ascii="Arial" w:eastAsia="Times New Roman" w:hAnsi="Arial" w:cs="Times New Roman"/>
                <w:bCs/>
              </w:rPr>
              <w:t xml:space="preserve">harmacy services, </w:t>
            </w:r>
            <w:r w:rsidRPr="005574F2">
              <w:rPr>
                <w:rFonts w:ascii="Arial" w:eastAsia="Times New Roman" w:hAnsi="Arial" w:cs="Times New Roman"/>
                <w:bCs/>
              </w:rPr>
              <w:t xml:space="preserve">particularly with local community pharmacies and </w:t>
            </w:r>
            <w:r>
              <w:rPr>
                <w:rFonts w:ascii="Arial" w:eastAsia="Times New Roman" w:hAnsi="Arial" w:cs="Times New Roman"/>
                <w:bCs/>
              </w:rPr>
              <w:t>‘</w:t>
            </w:r>
            <w:r w:rsidRPr="005574F2">
              <w:rPr>
                <w:rFonts w:ascii="Arial" w:eastAsia="Times New Roman" w:hAnsi="Arial" w:cs="Times New Roman"/>
                <w:bCs/>
              </w:rPr>
              <w:t>100 hours</w:t>
            </w:r>
            <w:r>
              <w:rPr>
                <w:rFonts w:ascii="Arial" w:eastAsia="Times New Roman" w:hAnsi="Arial" w:cs="Times New Roman"/>
                <w:bCs/>
              </w:rPr>
              <w:t>’</w:t>
            </w:r>
            <w:r w:rsidRPr="005574F2">
              <w:rPr>
                <w:rFonts w:ascii="Arial" w:eastAsia="Times New Roman" w:hAnsi="Arial" w:cs="Times New Roman"/>
                <w:bCs/>
              </w:rPr>
              <w:t xml:space="preserve"> pharmacies.</w:t>
            </w:r>
          </w:p>
          <w:p w:rsidR="007E4FF7" w:rsidRPr="00E14A1B" w:rsidRDefault="007E4FF7" w:rsidP="00F81F1A">
            <w:pPr>
              <w:autoSpaceDE w:val="0"/>
              <w:autoSpaceDN w:val="0"/>
              <w:adjustRightInd w:val="0"/>
              <w:spacing w:after="0"/>
              <w:jc w:val="both"/>
              <w:rPr>
                <w:rFonts w:ascii="Arial" w:hAnsi="Arial" w:cs="Arial"/>
                <w:color w:val="000000"/>
              </w:rPr>
            </w:pPr>
          </w:p>
          <w:p w:rsidR="007E4FF7" w:rsidRDefault="007E4FF7" w:rsidP="00F81F1A">
            <w:pPr>
              <w:spacing w:after="0"/>
              <w:jc w:val="both"/>
              <w:rPr>
                <w:rFonts w:ascii="Arial" w:eastAsia="MS Mincho" w:hAnsi="Arial" w:cs="Arial"/>
                <w:b/>
                <w:szCs w:val="20"/>
                <w:lang w:val="en-US" w:eastAsia="ja-JP"/>
              </w:rPr>
            </w:pPr>
          </w:p>
          <w:p w:rsidR="007E4FF7" w:rsidRPr="00341A6C" w:rsidRDefault="007E4FF7" w:rsidP="00F81F1A">
            <w:pPr>
              <w:spacing w:after="0"/>
              <w:jc w:val="both"/>
              <w:rPr>
                <w:rFonts w:ascii="Arial" w:eastAsia="MS Mincho" w:hAnsi="Arial" w:cs="Arial"/>
                <w:b/>
                <w:szCs w:val="20"/>
                <w:lang w:val="en-US" w:eastAsia="ja-JP"/>
              </w:rPr>
            </w:pPr>
            <w:r>
              <w:rPr>
                <w:rFonts w:ascii="Arial" w:eastAsia="MS Mincho" w:hAnsi="Arial" w:cs="Arial"/>
                <w:b/>
                <w:szCs w:val="20"/>
                <w:lang w:val="en-US" w:eastAsia="ja-JP"/>
              </w:rPr>
              <w:t xml:space="preserve">3.4 </w:t>
            </w:r>
            <w:r w:rsidRPr="00341A6C">
              <w:rPr>
                <w:rFonts w:ascii="Arial" w:eastAsia="MS Mincho" w:hAnsi="Arial" w:cs="Arial"/>
                <w:b/>
                <w:szCs w:val="20"/>
                <w:lang w:val="en-US" w:eastAsia="ja-JP"/>
              </w:rPr>
              <w:t xml:space="preserve">Inclusions </w:t>
            </w:r>
            <w:r>
              <w:rPr>
                <w:rFonts w:ascii="Arial" w:eastAsia="MS Mincho" w:hAnsi="Arial" w:cs="Arial"/>
                <w:b/>
                <w:szCs w:val="20"/>
                <w:lang w:val="en-US" w:eastAsia="ja-JP"/>
              </w:rPr>
              <w:t xml:space="preserve">in </w:t>
            </w:r>
            <w:r w:rsidRPr="00341A6C">
              <w:rPr>
                <w:rFonts w:ascii="Arial" w:eastAsia="MS Mincho" w:hAnsi="Arial" w:cs="Arial"/>
                <w:b/>
                <w:szCs w:val="20"/>
                <w:lang w:val="en-US" w:eastAsia="ja-JP"/>
              </w:rPr>
              <w:t>and Exclusions</w:t>
            </w:r>
            <w:r>
              <w:rPr>
                <w:rFonts w:ascii="Arial" w:eastAsia="MS Mincho" w:hAnsi="Arial" w:cs="Arial"/>
                <w:b/>
                <w:szCs w:val="20"/>
                <w:lang w:val="en-US" w:eastAsia="ja-JP"/>
              </w:rPr>
              <w:t xml:space="preserve"> from the Services</w:t>
            </w:r>
          </w:p>
          <w:p w:rsidR="007E4FF7" w:rsidRPr="00341A6C" w:rsidRDefault="007E4FF7" w:rsidP="00F81F1A">
            <w:pPr>
              <w:spacing w:after="0"/>
              <w:jc w:val="both"/>
              <w:rPr>
                <w:rFonts w:ascii="Arial" w:eastAsia="MS Mincho" w:hAnsi="Arial" w:cs="Arial"/>
                <w:szCs w:val="20"/>
                <w:lang w:val="en-US" w:eastAsia="ja-JP"/>
              </w:rPr>
            </w:pPr>
          </w:p>
          <w:p w:rsidR="007E4FF7" w:rsidRPr="00872621" w:rsidRDefault="007E4FF7" w:rsidP="00F81F1A">
            <w:pPr>
              <w:autoSpaceDE w:val="0"/>
              <w:autoSpaceDN w:val="0"/>
              <w:adjustRightInd w:val="0"/>
              <w:spacing w:after="0"/>
              <w:rPr>
                <w:rFonts w:ascii="Arial" w:eastAsia="MS Mincho" w:hAnsi="Arial" w:cs="Arial"/>
                <w:szCs w:val="20"/>
                <w:lang w:val="en-US" w:eastAsia="ja-JP"/>
              </w:rPr>
            </w:pPr>
            <w:r w:rsidRPr="00341A6C">
              <w:rPr>
                <w:rFonts w:ascii="Arial" w:eastAsia="MS Mincho" w:hAnsi="Arial" w:cs="Arial"/>
                <w:szCs w:val="20"/>
                <w:lang w:val="en-US" w:eastAsia="ja-JP"/>
              </w:rPr>
              <w:t>The following table makes explicit a number of inclusions and exclusions:</w:t>
            </w:r>
          </w:p>
          <w:p w:rsidR="007E4FF7" w:rsidRPr="00341A6C" w:rsidRDefault="007E4FF7" w:rsidP="00F81F1A">
            <w:pPr>
              <w:autoSpaceDE w:val="0"/>
              <w:autoSpaceDN w:val="0"/>
              <w:adjustRightInd w:val="0"/>
              <w:spacing w:after="0"/>
              <w:rPr>
                <w:rFonts w:ascii="Arial,Bold" w:hAnsi="Arial,Bold" w:cs="Arial,Bold"/>
                <w:b/>
                <w:bCs/>
                <w:lang w:val="en-US"/>
              </w:rPr>
            </w:pPr>
          </w:p>
          <w:tbl>
            <w:tblPr>
              <w:tblStyle w:val="TableGrid"/>
              <w:tblW w:w="8818" w:type="dxa"/>
              <w:tblLayout w:type="fixed"/>
              <w:tblLook w:val="04A0" w:firstRow="1" w:lastRow="0" w:firstColumn="1" w:lastColumn="0" w:noHBand="0" w:noVBand="1"/>
            </w:tblPr>
            <w:tblGrid>
              <w:gridCol w:w="5699"/>
              <w:gridCol w:w="3119"/>
            </w:tblGrid>
            <w:tr w:rsidR="007E4FF7" w:rsidRPr="00341A6C" w:rsidTr="00F81F1A">
              <w:tc>
                <w:tcPr>
                  <w:tcW w:w="5699" w:type="dxa"/>
                  <w:shd w:val="clear" w:color="auto" w:fill="F2F2F2" w:themeFill="background1" w:themeFillShade="F2"/>
                </w:tcPr>
                <w:p w:rsidR="007E4FF7" w:rsidRPr="00341A6C" w:rsidRDefault="007E4FF7" w:rsidP="00F81F1A">
                  <w:pPr>
                    <w:spacing w:line="360" w:lineRule="auto"/>
                    <w:rPr>
                      <w:rFonts w:ascii="Arial" w:hAnsi="Arial" w:cs="Arial"/>
                      <w:b/>
                    </w:rPr>
                  </w:pPr>
                  <w:r w:rsidRPr="00341A6C">
                    <w:rPr>
                      <w:rFonts w:ascii="Arial" w:hAnsi="Arial" w:cs="Arial"/>
                      <w:b/>
                    </w:rPr>
                    <w:t>Service Offering</w:t>
                  </w:r>
                </w:p>
              </w:tc>
              <w:tc>
                <w:tcPr>
                  <w:tcW w:w="3119" w:type="dxa"/>
                  <w:shd w:val="clear" w:color="auto" w:fill="F2F2F2" w:themeFill="background1" w:themeFillShade="F2"/>
                </w:tcPr>
                <w:p w:rsidR="007E4FF7" w:rsidRPr="00341A6C" w:rsidRDefault="007E4FF7" w:rsidP="00F81F1A">
                  <w:pPr>
                    <w:spacing w:line="360" w:lineRule="auto"/>
                    <w:jc w:val="center"/>
                    <w:rPr>
                      <w:rFonts w:ascii="Arial" w:hAnsi="Arial" w:cs="Arial"/>
                      <w:b/>
                    </w:rPr>
                  </w:pPr>
                  <w:r w:rsidRPr="00341A6C">
                    <w:rPr>
                      <w:rFonts w:ascii="Arial" w:hAnsi="Arial" w:cs="Arial"/>
                      <w:b/>
                    </w:rPr>
                    <w:t>Available</w:t>
                  </w:r>
                </w:p>
              </w:tc>
            </w:tr>
            <w:tr w:rsidR="007E4FF7" w:rsidRPr="00341A6C" w:rsidTr="00F81F1A">
              <w:trPr>
                <w:trHeight w:val="898"/>
              </w:trPr>
              <w:tc>
                <w:tcPr>
                  <w:tcW w:w="5699" w:type="dxa"/>
                </w:tcPr>
                <w:p w:rsidR="007E4FF7" w:rsidRPr="00341A6C" w:rsidRDefault="007E4FF7" w:rsidP="00F81F1A">
                  <w:pPr>
                    <w:spacing w:line="360" w:lineRule="auto"/>
                    <w:rPr>
                      <w:rFonts w:ascii="Arial" w:hAnsi="Arial" w:cs="Arial"/>
                      <w:b/>
                    </w:rPr>
                  </w:pPr>
                </w:p>
                <w:p w:rsidR="007E4FF7" w:rsidRPr="00341A6C" w:rsidRDefault="007E4FF7" w:rsidP="00F81F1A">
                  <w:pPr>
                    <w:spacing w:line="360" w:lineRule="auto"/>
                    <w:rPr>
                      <w:rFonts w:ascii="Arial" w:hAnsi="Arial" w:cs="Arial"/>
                      <w:b/>
                    </w:rPr>
                  </w:pPr>
                  <w:r w:rsidRPr="00341A6C">
                    <w:rPr>
                      <w:rFonts w:ascii="Arial" w:hAnsi="Arial" w:cs="Arial"/>
                      <w:b/>
                    </w:rPr>
                    <w:t>WHO</w:t>
                  </w:r>
                  <w:r>
                    <w:rPr>
                      <w:rFonts w:ascii="Arial" w:hAnsi="Arial" w:cs="Arial"/>
                      <w:b/>
                    </w:rPr>
                    <w:t xml:space="preserve"> </w:t>
                  </w:r>
                </w:p>
              </w:tc>
              <w:tc>
                <w:tcPr>
                  <w:tcW w:w="3119" w:type="dxa"/>
                </w:tcPr>
                <w:p w:rsidR="007E4FF7" w:rsidRPr="00341A6C" w:rsidRDefault="007E4FF7" w:rsidP="00F81F1A">
                  <w:pPr>
                    <w:spacing w:line="360" w:lineRule="auto"/>
                    <w:jc w:val="center"/>
                    <w:rPr>
                      <w:rFonts w:ascii="Arial" w:hAnsi="Arial" w:cs="Arial"/>
                    </w:rPr>
                  </w:pPr>
                </w:p>
              </w:tc>
            </w:tr>
            <w:tr w:rsidR="007E4FF7" w:rsidRPr="00341A6C" w:rsidTr="00F81F1A">
              <w:tc>
                <w:tcPr>
                  <w:tcW w:w="5699" w:type="dxa"/>
                </w:tcPr>
                <w:p w:rsidR="007E4FF7" w:rsidRPr="00341A6C" w:rsidRDefault="007E4FF7" w:rsidP="00F81F1A">
                  <w:pPr>
                    <w:spacing w:line="360" w:lineRule="auto"/>
                    <w:rPr>
                      <w:rFonts w:ascii="Arial" w:hAnsi="Arial" w:cs="Arial"/>
                    </w:rPr>
                  </w:pPr>
                  <w:r>
                    <w:rPr>
                      <w:rFonts w:ascii="Arial" w:hAnsi="Arial" w:cs="Arial"/>
                    </w:rPr>
                    <w:t xml:space="preserve">1. </w:t>
                  </w:r>
                  <w:r w:rsidRPr="00341A6C">
                    <w:rPr>
                      <w:rFonts w:ascii="Arial" w:hAnsi="Arial" w:cs="Arial"/>
                    </w:rPr>
                    <w:t xml:space="preserve">For patients on the registered </w:t>
                  </w:r>
                  <w:r>
                    <w:rPr>
                      <w:rFonts w:ascii="Arial" w:hAnsi="Arial" w:cs="Arial"/>
                    </w:rPr>
                    <w:t>lists of GP practices within the CCGs</w:t>
                  </w:r>
                </w:p>
              </w:tc>
              <w:tc>
                <w:tcPr>
                  <w:tcW w:w="3119" w:type="dxa"/>
                  <w:shd w:val="clear" w:color="auto" w:fill="92D050"/>
                </w:tcPr>
                <w:p w:rsidR="007E4FF7" w:rsidRPr="00341A6C" w:rsidRDefault="007E4FF7" w:rsidP="00F81F1A">
                  <w:pPr>
                    <w:spacing w:line="360" w:lineRule="auto"/>
                    <w:jc w:val="center"/>
                    <w:rPr>
                      <w:rFonts w:ascii="Arial" w:hAnsi="Arial" w:cs="Arial"/>
                    </w:rPr>
                  </w:pPr>
                  <w:r w:rsidRPr="00341A6C">
                    <w:rPr>
                      <w:rFonts w:ascii="Arial" w:hAnsi="Arial" w:cs="Arial"/>
                    </w:rPr>
                    <w:t>Yes</w:t>
                  </w:r>
                </w:p>
              </w:tc>
            </w:tr>
            <w:tr w:rsidR="007E4FF7" w:rsidRPr="00341A6C" w:rsidTr="00F81F1A">
              <w:tc>
                <w:tcPr>
                  <w:tcW w:w="5699" w:type="dxa"/>
                </w:tcPr>
                <w:p w:rsidR="007E4FF7" w:rsidRPr="00341A6C" w:rsidRDefault="007E4FF7" w:rsidP="00F81F1A">
                  <w:pPr>
                    <w:spacing w:line="360" w:lineRule="auto"/>
                    <w:rPr>
                      <w:rFonts w:ascii="Arial" w:hAnsi="Arial" w:cs="Arial"/>
                    </w:rPr>
                  </w:pPr>
                  <w:r>
                    <w:rPr>
                      <w:rFonts w:ascii="Arial" w:hAnsi="Arial" w:cs="Arial"/>
                    </w:rPr>
                    <w:lastRenderedPageBreak/>
                    <w:t xml:space="preserve">2. </w:t>
                  </w:r>
                  <w:r w:rsidRPr="00341A6C">
                    <w:rPr>
                      <w:rFonts w:ascii="Arial" w:hAnsi="Arial" w:cs="Arial"/>
                    </w:rPr>
                    <w:t>For patients on the registered lists</w:t>
                  </w:r>
                  <w:r>
                    <w:rPr>
                      <w:rFonts w:ascii="Arial" w:hAnsi="Arial" w:cs="Arial"/>
                    </w:rPr>
                    <w:t xml:space="preserve"> of GP practices </w:t>
                  </w:r>
                  <w:r w:rsidRPr="00BD3F59">
                    <w:rPr>
                      <w:rFonts w:ascii="Arial" w:hAnsi="Arial" w:cs="Arial"/>
                      <w:u w:val="single"/>
                    </w:rPr>
                    <w:t>outside</w:t>
                  </w:r>
                  <w:r>
                    <w:rPr>
                      <w:rFonts w:ascii="Arial" w:hAnsi="Arial" w:cs="Arial"/>
                    </w:rPr>
                    <w:t xml:space="preserve"> the CCGs</w:t>
                  </w:r>
                </w:p>
              </w:tc>
              <w:tc>
                <w:tcPr>
                  <w:tcW w:w="3119" w:type="dxa"/>
                  <w:shd w:val="clear" w:color="auto" w:fill="FF0000"/>
                </w:tcPr>
                <w:p w:rsidR="007E4FF7" w:rsidRPr="00BD3F59" w:rsidRDefault="007E4FF7" w:rsidP="00F81F1A">
                  <w:pPr>
                    <w:spacing w:after="200" w:line="360" w:lineRule="auto"/>
                    <w:jc w:val="center"/>
                    <w:rPr>
                      <w:rFonts w:ascii="Arial" w:hAnsi="Arial" w:cs="Arial"/>
                      <w:b/>
                    </w:rPr>
                  </w:pPr>
                  <w:r w:rsidRPr="00BD3F59">
                    <w:rPr>
                      <w:rFonts w:ascii="Arial" w:hAnsi="Arial" w:cs="Arial"/>
                      <w:b/>
                    </w:rPr>
                    <w:t>No</w:t>
                  </w:r>
                </w:p>
              </w:tc>
            </w:tr>
            <w:tr w:rsidR="007E4FF7" w:rsidRPr="00341A6C" w:rsidTr="00F81F1A">
              <w:tc>
                <w:tcPr>
                  <w:tcW w:w="5699" w:type="dxa"/>
                </w:tcPr>
                <w:p w:rsidR="007E4FF7" w:rsidRPr="00341A6C" w:rsidRDefault="007E4FF7" w:rsidP="00F81F1A">
                  <w:pPr>
                    <w:spacing w:line="360" w:lineRule="auto"/>
                    <w:rPr>
                      <w:rFonts w:ascii="Arial" w:hAnsi="Arial" w:cs="Arial"/>
                    </w:rPr>
                  </w:pPr>
                  <w:r>
                    <w:rPr>
                      <w:rFonts w:ascii="Arial" w:hAnsi="Arial" w:cs="Arial"/>
                    </w:rPr>
                    <w:t xml:space="preserve">3. </w:t>
                  </w:r>
                  <w:r w:rsidRPr="00341A6C">
                    <w:rPr>
                      <w:rFonts w:ascii="Arial" w:hAnsi="Arial" w:cs="Arial"/>
                    </w:rPr>
                    <w:t>For temporary residents</w:t>
                  </w:r>
                </w:p>
              </w:tc>
              <w:tc>
                <w:tcPr>
                  <w:tcW w:w="3119" w:type="dxa"/>
                  <w:shd w:val="clear" w:color="auto" w:fill="92D050"/>
                </w:tcPr>
                <w:p w:rsidR="007E4FF7" w:rsidRPr="00341A6C" w:rsidRDefault="007E4FF7" w:rsidP="00F81F1A">
                  <w:pPr>
                    <w:spacing w:line="360" w:lineRule="auto"/>
                    <w:jc w:val="center"/>
                    <w:rPr>
                      <w:rFonts w:ascii="Arial" w:hAnsi="Arial" w:cs="Arial"/>
                    </w:rPr>
                  </w:pPr>
                  <w:r w:rsidRPr="00341A6C">
                    <w:rPr>
                      <w:rFonts w:ascii="Arial" w:hAnsi="Arial" w:cs="Arial"/>
                    </w:rPr>
                    <w:t>Yes</w:t>
                  </w:r>
                </w:p>
              </w:tc>
            </w:tr>
            <w:tr w:rsidR="007E4FF7" w:rsidRPr="00341A6C" w:rsidTr="00F81F1A">
              <w:tc>
                <w:tcPr>
                  <w:tcW w:w="5699" w:type="dxa"/>
                </w:tcPr>
                <w:p w:rsidR="007E4FF7" w:rsidRPr="00341A6C" w:rsidRDefault="007E4FF7" w:rsidP="00F81F1A">
                  <w:pPr>
                    <w:spacing w:line="360" w:lineRule="auto"/>
                    <w:rPr>
                      <w:rFonts w:ascii="Arial" w:hAnsi="Arial" w:cs="Arial"/>
                    </w:rPr>
                  </w:pPr>
                  <w:r>
                    <w:rPr>
                      <w:rFonts w:ascii="Arial" w:hAnsi="Arial" w:cs="Arial"/>
                    </w:rPr>
                    <w:t xml:space="preserve">4. </w:t>
                  </w:r>
                  <w:r w:rsidRPr="00341A6C">
                    <w:rPr>
                      <w:rFonts w:ascii="Arial" w:hAnsi="Arial" w:cs="Arial"/>
                    </w:rPr>
                    <w:t xml:space="preserve">For unregistered patients </w:t>
                  </w:r>
                  <w:r w:rsidRPr="00F659F5">
                    <w:rPr>
                      <w:rFonts w:ascii="Arial" w:hAnsi="Arial" w:cs="Arial"/>
                    </w:rPr>
                    <w:t>(Immediate and Necessary</w:t>
                  </w:r>
                  <w:r w:rsidRPr="00341A6C">
                    <w:rPr>
                      <w:rFonts w:ascii="Arial" w:hAnsi="Arial" w:cs="Arial"/>
                    </w:rPr>
                    <w:t xml:space="preserve"> patients)</w:t>
                  </w:r>
                  <w:r>
                    <w:rPr>
                      <w:rFonts w:ascii="Arial" w:hAnsi="Arial" w:cs="Arial"/>
                    </w:rPr>
                    <w:t xml:space="preserve"> </w:t>
                  </w:r>
                </w:p>
              </w:tc>
              <w:tc>
                <w:tcPr>
                  <w:tcW w:w="3119" w:type="dxa"/>
                  <w:shd w:val="clear" w:color="auto" w:fill="92D050"/>
                </w:tcPr>
                <w:p w:rsidR="007E4FF7" w:rsidRPr="00341A6C" w:rsidRDefault="007E4FF7" w:rsidP="00F81F1A">
                  <w:pPr>
                    <w:spacing w:line="360" w:lineRule="auto"/>
                    <w:jc w:val="center"/>
                    <w:rPr>
                      <w:rFonts w:ascii="Arial" w:hAnsi="Arial" w:cs="Arial"/>
                    </w:rPr>
                  </w:pPr>
                  <w:r w:rsidRPr="00341A6C">
                    <w:rPr>
                      <w:rFonts w:ascii="Arial" w:hAnsi="Arial" w:cs="Arial"/>
                    </w:rPr>
                    <w:t>Yes</w:t>
                  </w:r>
                </w:p>
              </w:tc>
            </w:tr>
            <w:tr w:rsidR="007E4FF7" w:rsidRPr="00341A6C" w:rsidTr="00F81F1A">
              <w:tc>
                <w:tcPr>
                  <w:tcW w:w="5699" w:type="dxa"/>
                </w:tcPr>
                <w:p w:rsidR="007E4FF7" w:rsidRPr="00341A6C" w:rsidRDefault="007E4FF7" w:rsidP="00F81F1A">
                  <w:pPr>
                    <w:spacing w:line="360" w:lineRule="auto"/>
                    <w:rPr>
                      <w:rFonts w:ascii="Arial" w:hAnsi="Arial" w:cs="Arial"/>
                    </w:rPr>
                  </w:pPr>
                  <w:r>
                    <w:rPr>
                      <w:rFonts w:ascii="Arial" w:hAnsi="Arial" w:cs="Arial"/>
                    </w:rPr>
                    <w:t xml:space="preserve">5. </w:t>
                  </w:r>
                  <w:r w:rsidRPr="00341A6C">
                    <w:rPr>
                      <w:rFonts w:ascii="Arial" w:hAnsi="Arial" w:cs="Arial"/>
                    </w:rPr>
                    <w:t>For vulnerable / homeless patients</w:t>
                  </w:r>
                  <w:r>
                    <w:rPr>
                      <w:rFonts w:ascii="Arial" w:hAnsi="Arial" w:cs="Arial"/>
                    </w:rPr>
                    <w:t xml:space="preserve"> </w:t>
                  </w:r>
                </w:p>
              </w:tc>
              <w:tc>
                <w:tcPr>
                  <w:tcW w:w="3119" w:type="dxa"/>
                  <w:shd w:val="clear" w:color="auto" w:fill="92D050"/>
                </w:tcPr>
                <w:p w:rsidR="007E4FF7" w:rsidRPr="00341A6C" w:rsidRDefault="007E4FF7" w:rsidP="00F81F1A">
                  <w:pPr>
                    <w:spacing w:line="360" w:lineRule="auto"/>
                    <w:jc w:val="center"/>
                    <w:rPr>
                      <w:rFonts w:ascii="Arial" w:hAnsi="Arial" w:cs="Arial"/>
                    </w:rPr>
                  </w:pPr>
                  <w:r w:rsidRPr="00341A6C">
                    <w:rPr>
                      <w:rFonts w:ascii="Arial" w:hAnsi="Arial" w:cs="Arial"/>
                    </w:rPr>
                    <w:t>Yes</w:t>
                  </w:r>
                </w:p>
              </w:tc>
            </w:tr>
            <w:tr w:rsidR="007E4FF7" w:rsidRPr="00341A6C" w:rsidTr="00F81F1A">
              <w:tc>
                <w:tcPr>
                  <w:tcW w:w="5699" w:type="dxa"/>
                </w:tcPr>
                <w:p w:rsidR="007E4FF7" w:rsidRPr="00341A6C" w:rsidRDefault="007E4FF7" w:rsidP="00F81F1A">
                  <w:pPr>
                    <w:spacing w:line="360" w:lineRule="auto"/>
                    <w:rPr>
                      <w:rFonts w:ascii="Arial" w:hAnsi="Arial" w:cs="Arial"/>
                    </w:rPr>
                  </w:pPr>
                  <w:r>
                    <w:rPr>
                      <w:rFonts w:ascii="Arial" w:hAnsi="Arial" w:cs="Arial"/>
                      <w:bCs/>
                    </w:rPr>
                    <w:t xml:space="preserve">6. </w:t>
                  </w:r>
                  <w:r w:rsidRPr="00341A6C">
                    <w:rPr>
                      <w:rFonts w:ascii="Arial" w:hAnsi="Arial" w:cs="Arial"/>
                      <w:bCs/>
                    </w:rPr>
                    <w:t>For hard</w:t>
                  </w:r>
                  <w:r>
                    <w:rPr>
                      <w:rFonts w:ascii="Arial" w:hAnsi="Arial" w:cs="Arial"/>
                      <w:bCs/>
                    </w:rPr>
                    <w:t>-</w:t>
                  </w:r>
                  <w:r w:rsidRPr="00341A6C">
                    <w:rPr>
                      <w:rFonts w:ascii="Arial" w:hAnsi="Arial" w:cs="Arial"/>
                      <w:bCs/>
                    </w:rPr>
                    <w:t>to</w:t>
                  </w:r>
                  <w:r>
                    <w:rPr>
                      <w:rFonts w:ascii="Arial" w:hAnsi="Arial" w:cs="Arial"/>
                      <w:bCs/>
                    </w:rPr>
                    <w:t>-</w:t>
                  </w:r>
                  <w:r w:rsidRPr="00341A6C">
                    <w:rPr>
                      <w:rFonts w:ascii="Arial" w:hAnsi="Arial" w:cs="Arial"/>
                      <w:bCs/>
                    </w:rPr>
                    <w:t xml:space="preserve">reach patients </w:t>
                  </w:r>
                  <w:r w:rsidRPr="00341A6C">
                    <w:rPr>
                      <w:rFonts w:cs="Arial"/>
                      <w:bCs/>
                    </w:rPr>
                    <w:t xml:space="preserve"> </w:t>
                  </w:r>
                </w:p>
              </w:tc>
              <w:tc>
                <w:tcPr>
                  <w:tcW w:w="3119" w:type="dxa"/>
                  <w:shd w:val="clear" w:color="auto" w:fill="92D050"/>
                </w:tcPr>
                <w:p w:rsidR="007E4FF7" w:rsidRPr="00341A6C" w:rsidRDefault="007E4FF7" w:rsidP="00F81F1A">
                  <w:pPr>
                    <w:spacing w:line="360" w:lineRule="auto"/>
                    <w:jc w:val="center"/>
                    <w:rPr>
                      <w:rFonts w:ascii="Arial" w:hAnsi="Arial" w:cs="Arial"/>
                    </w:rPr>
                  </w:pPr>
                  <w:r w:rsidRPr="00341A6C">
                    <w:rPr>
                      <w:rFonts w:ascii="Arial" w:hAnsi="Arial" w:cs="Arial"/>
                    </w:rPr>
                    <w:t>Yes</w:t>
                  </w:r>
                </w:p>
              </w:tc>
            </w:tr>
            <w:tr w:rsidR="007E4FF7" w:rsidRPr="00341A6C" w:rsidTr="00F81F1A">
              <w:trPr>
                <w:trHeight w:val="994"/>
              </w:trPr>
              <w:tc>
                <w:tcPr>
                  <w:tcW w:w="5699" w:type="dxa"/>
                </w:tcPr>
                <w:p w:rsidR="007E4FF7" w:rsidRPr="00341A6C" w:rsidRDefault="007E4FF7" w:rsidP="00F81F1A">
                  <w:pPr>
                    <w:spacing w:line="360" w:lineRule="auto"/>
                    <w:rPr>
                      <w:rFonts w:ascii="Arial" w:hAnsi="Arial" w:cs="Arial"/>
                      <w:b/>
                    </w:rPr>
                  </w:pPr>
                </w:p>
                <w:p w:rsidR="007E4FF7" w:rsidRPr="00341A6C" w:rsidRDefault="007E4FF7" w:rsidP="00F81F1A">
                  <w:pPr>
                    <w:spacing w:after="200" w:line="360" w:lineRule="auto"/>
                    <w:rPr>
                      <w:rFonts w:ascii="Arial" w:hAnsi="Arial" w:cs="Arial"/>
                      <w:b/>
                    </w:rPr>
                  </w:pPr>
                  <w:r w:rsidRPr="00341A6C">
                    <w:rPr>
                      <w:rFonts w:ascii="Arial" w:hAnsi="Arial" w:cs="Arial"/>
                      <w:b/>
                    </w:rPr>
                    <w:t>HOW</w:t>
                  </w:r>
                </w:p>
              </w:tc>
              <w:tc>
                <w:tcPr>
                  <w:tcW w:w="3119" w:type="dxa"/>
                </w:tcPr>
                <w:p w:rsidR="007E4FF7" w:rsidRPr="00341A6C" w:rsidRDefault="007E4FF7" w:rsidP="00F81F1A">
                  <w:pPr>
                    <w:spacing w:line="360" w:lineRule="auto"/>
                    <w:jc w:val="center"/>
                    <w:rPr>
                      <w:rFonts w:ascii="Arial" w:hAnsi="Arial" w:cs="Arial"/>
                    </w:rPr>
                  </w:pPr>
                </w:p>
              </w:tc>
            </w:tr>
            <w:tr w:rsidR="007E4FF7" w:rsidRPr="00341A6C" w:rsidTr="00F81F1A">
              <w:tc>
                <w:tcPr>
                  <w:tcW w:w="5699" w:type="dxa"/>
                </w:tcPr>
                <w:p w:rsidR="007E4FF7" w:rsidRPr="00341A6C" w:rsidRDefault="007E4FF7" w:rsidP="00F81F1A">
                  <w:pPr>
                    <w:spacing w:line="360" w:lineRule="auto"/>
                    <w:rPr>
                      <w:rFonts w:ascii="Arial" w:hAnsi="Arial" w:cs="Arial"/>
                    </w:rPr>
                  </w:pPr>
                  <w:r w:rsidRPr="00341A6C">
                    <w:rPr>
                      <w:rFonts w:ascii="Arial" w:hAnsi="Arial" w:cs="Arial"/>
                    </w:rPr>
                    <w:t>Pre-booked appointments</w:t>
                  </w:r>
                  <w:r>
                    <w:rPr>
                      <w:rFonts w:ascii="Arial" w:hAnsi="Arial" w:cs="Arial"/>
                    </w:rPr>
                    <w:t xml:space="preserve"> – up to 5 days in advance</w:t>
                  </w:r>
                </w:p>
              </w:tc>
              <w:tc>
                <w:tcPr>
                  <w:tcW w:w="3119" w:type="dxa"/>
                  <w:shd w:val="clear" w:color="auto" w:fill="92D050"/>
                </w:tcPr>
                <w:p w:rsidR="007E4FF7" w:rsidRPr="00341A6C" w:rsidRDefault="007E4FF7" w:rsidP="00F81F1A">
                  <w:pPr>
                    <w:spacing w:line="360" w:lineRule="auto"/>
                    <w:jc w:val="center"/>
                    <w:rPr>
                      <w:rFonts w:ascii="Arial" w:hAnsi="Arial" w:cs="Arial"/>
                    </w:rPr>
                  </w:pPr>
                  <w:r w:rsidRPr="00341A6C">
                    <w:rPr>
                      <w:rFonts w:ascii="Arial" w:hAnsi="Arial" w:cs="Arial"/>
                    </w:rPr>
                    <w:t>Yes</w:t>
                  </w:r>
                </w:p>
              </w:tc>
            </w:tr>
            <w:tr w:rsidR="007E4FF7" w:rsidRPr="00341A6C" w:rsidTr="00F81F1A">
              <w:tc>
                <w:tcPr>
                  <w:tcW w:w="5699" w:type="dxa"/>
                </w:tcPr>
                <w:p w:rsidR="007E4FF7" w:rsidRPr="00341A6C" w:rsidRDefault="007E4FF7" w:rsidP="00F81F1A">
                  <w:pPr>
                    <w:spacing w:line="360" w:lineRule="auto"/>
                    <w:rPr>
                      <w:rFonts w:ascii="Arial" w:hAnsi="Arial" w:cs="Arial"/>
                    </w:rPr>
                  </w:pPr>
                  <w:r w:rsidRPr="00341A6C">
                    <w:rPr>
                      <w:rFonts w:ascii="Arial" w:hAnsi="Arial" w:cs="Arial"/>
                    </w:rPr>
                    <w:t>On</w:t>
                  </w:r>
                  <w:r>
                    <w:rPr>
                      <w:rFonts w:ascii="Arial" w:hAnsi="Arial" w:cs="Arial"/>
                    </w:rPr>
                    <w:t>-</w:t>
                  </w:r>
                  <w:r w:rsidRPr="00341A6C">
                    <w:rPr>
                      <w:rFonts w:ascii="Arial" w:hAnsi="Arial" w:cs="Arial"/>
                    </w:rPr>
                    <w:t>the</w:t>
                  </w:r>
                  <w:r>
                    <w:rPr>
                      <w:rFonts w:ascii="Arial" w:hAnsi="Arial" w:cs="Arial"/>
                    </w:rPr>
                    <w:t>-</w:t>
                  </w:r>
                  <w:r w:rsidRPr="00341A6C">
                    <w:rPr>
                      <w:rFonts w:ascii="Arial" w:hAnsi="Arial" w:cs="Arial"/>
                    </w:rPr>
                    <w:t xml:space="preserve">day </w:t>
                  </w:r>
                  <w:r>
                    <w:rPr>
                      <w:rFonts w:ascii="Arial" w:hAnsi="Arial" w:cs="Arial"/>
                    </w:rPr>
                    <w:t xml:space="preserve">urgent </w:t>
                  </w:r>
                  <w:r w:rsidRPr="00341A6C">
                    <w:rPr>
                      <w:rFonts w:ascii="Arial" w:hAnsi="Arial" w:cs="Arial"/>
                    </w:rPr>
                    <w:t>appointments</w:t>
                  </w:r>
                </w:p>
              </w:tc>
              <w:tc>
                <w:tcPr>
                  <w:tcW w:w="3119" w:type="dxa"/>
                  <w:shd w:val="clear" w:color="auto" w:fill="92D050"/>
                </w:tcPr>
                <w:p w:rsidR="007E4FF7" w:rsidRPr="00341A6C" w:rsidRDefault="007E4FF7" w:rsidP="00F81F1A">
                  <w:pPr>
                    <w:spacing w:line="360" w:lineRule="auto"/>
                    <w:jc w:val="center"/>
                    <w:rPr>
                      <w:rFonts w:ascii="Arial" w:hAnsi="Arial" w:cs="Arial"/>
                    </w:rPr>
                  </w:pPr>
                  <w:r w:rsidRPr="00341A6C">
                    <w:rPr>
                      <w:rFonts w:ascii="Arial" w:hAnsi="Arial" w:cs="Arial"/>
                    </w:rPr>
                    <w:t>Yes</w:t>
                  </w:r>
                </w:p>
              </w:tc>
            </w:tr>
            <w:tr w:rsidR="007E4FF7" w:rsidRPr="00341A6C" w:rsidTr="00F81F1A">
              <w:tc>
                <w:tcPr>
                  <w:tcW w:w="5699" w:type="dxa"/>
                </w:tcPr>
                <w:p w:rsidR="007E4FF7" w:rsidRDefault="007E4FF7" w:rsidP="00F81F1A">
                  <w:pPr>
                    <w:spacing w:line="360" w:lineRule="auto"/>
                    <w:rPr>
                      <w:rFonts w:ascii="Arial" w:hAnsi="Arial" w:cs="Arial"/>
                    </w:rPr>
                  </w:pPr>
                  <w:r w:rsidRPr="00341A6C">
                    <w:rPr>
                      <w:rFonts w:ascii="Arial" w:hAnsi="Arial" w:cs="Arial"/>
                    </w:rPr>
                    <w:t>Face</w:t>
                  </w:r>
                  <w:r>
                    <w:rPr>
                      <w:rFonts w:ascii="Arial" w:hAnsi="Arial" w:cs="Arial"/>
                    </w:rPr>
                    <w:t>-</w:t>
                  </w:r>
                  <w:r w:rsidRPr="00341A6C">
                    <w:rPr>
                      <w:rFonts w:ascii="Arial" w:hAnsi="Arial" w:cs="Arial"/>
                    </w:rPr>
                    <w:t>to</w:t>
                  </w:r>
                  <w:r>
                    <w:rPr>
                      <w:rFonts w:ascii="Arial" w:hAnsi="Arial" w:cs="Arial"/>
                    </w:rPr>
                    <w:t>-</w:t>
                  </w:r>
                  <w:r w:rsidRPr="00341A6C">
                    <w:rPr>
                      <w:rFonts w:ascii="Arial" w:hAnsi="Arial" w:cs="Arial"/>
                    </w:rPr>
                    <w:t>face consultations</w:t>
                  </w:r>
                </w:p>
                <w:p w:rsidR="007E4FF7" w:rsidRPr="00341A6C" w:rsidRDefault="007E4FF7" w:rsidP="00F81F1A">
                  <w:pPr>
                    <w:spacing w:line="360" w:lineRule="auto"/>
                    <w:rPr>
                      <w:rFonts w:ascii="Arial" w:hAnsi="Arial" w:cs="Arial"/>
                    </w:rPr>
                  </w:pPr>
                </w:p>
              </w:tc>
              <w:tc>
                <w:tcPr>
                  <w:tcW w:w="3119" w:type="dxa"/>
                  <w:shd w:val="clear" w:color="auto" w:fill="92D050"/>
                </w:tcPr>
                <w:p w:rsidR="007E4FF7" w:rsidRPr="00202AE2" w:rsidRDefault="007E4FF7" w:rsidP="00F81F1A">
                  <w:pPr>
                    <w:spacing w:line="360" w:lineRule="auto"/>
                    <w:jc w:val="center"/>
                    <w:rPr>
                      <w:rFonts w:ascii="Arial" w:hAnsi="Arial" w:cs="Arial"/>
                    </w:rPr>
                  </w:pPr>
                  <w:r w:rsidRPr="00202AE2">
                    <w:rPr>
                      <w:rFonts w:ascii="Arial" w:hAnsi="Arial" w:cs="Arial"/>
                    </w:rPr>
                    <w:t>Yes</w:t>
                  </w:r>
                </w:p>
              </w:tc>
            </w:tr>
            <w:tr w:rsidR="007E4FF7" w:rsidRPr="00341A6C" w:rsidTr="00F81F1A">
              <w:tc>
                <w:tcPr>
                  <w:tcW w:w="5699" w:type="dxa"/>
                </w:tcPr>
                <w:p w:rsidR="007E4FF7" w:rsidRPr="00341A6C" w:rsidRDefault="007E4FF7" w:rsidP="00F81F1A">
                  <w:pPr>
                    <w:spacing w:line="360" w:lineRule="auto"/>
                    <w:rPr>
                      <w:rFonts w:ascii="Arial" w:hAnsi="Arial" w:cs="Arial"/>
                    </w:rPr>
                  </w:pPr>
                  <w:r w:rsidRPr="00341A6C">
                    <w:rPr>
                      <w:rFonts w:ascii="Arial" w:hAnsi="Arial" w:cs="Arial"/>
                    </w:rPr>
                    <w:t>Walk-in consultations</w:t>
                  </w:r>
                </w:p>
              </w:tc>
              <w:tc>
                <w:tcPr>
                  <w:tcW w:w="3119" w:type="dxa"/>
                  <w:shd w:val="clear" w:color="auto" w:fill="FF0000"/>
                </w:tcPr>
                <w:p w:rsidR="007E4FF7" w:rsidRPr="00BD3F59" w:rsidRDefault="007E4FF7" w:rsidP="00F81F1A">
                  <w:pPr>
                    <w:spacing w:after="200" w:line="360" w:lineRule="auto"/>
                    <w:jc w:val="center"/>
                    <w:rPr>
                      <w:rFonts w:ascii="Arial" w:hAnsi="Arial" w:cs="Arial"/>
                      <w:b/>
                    </w:rPr>
                  </w:pPr>
                  <w:r w:rsidRPr="00BD3F59">
                    <w:rPr>
                      <w:rFonts w:ascii="Arial" w:hAnsi="Arial" w:cs="Arial"/>
                      <w:b/>
                    </w:rPr>
                    <w:t>No</w:t>
                  </w:r>
                </w:p>
              </w:tc>
            </w:tr>
            <w:tr w:rsidR="007E4FF7" w:rsidRPr="00341A6C" w:rsidTr="00F81F1A">
              <w:tc>
                <w:tcPr>
                  <w:tcW w:w="5699" w:type="dxa"/>
                </w:tcPr>
                <w:p w:rsidR="007E4FF7" w:rsidRPr="00341A6C" w:rsidRDefault="007E4FF7" w:rsidP="00F81F1A">
                  <w:pPr>
                    <w:spacing w:after="200" w:line="360" w:lineRule="auto"/>
                    <w:rPr>
                      <w:rFonts w:ascii="Arial" w:hAnsi="Arial" w:cs="Arial"/>
                    </w:rPr>
                  </w:pPr>
                  <w:r w:rsidRPr="00341A6C">
                    <w:rPr>
                      <w:rFonts w:ascii="Arial" w:hAnsi="Arial" w:cs="Arial"/>
                    </w:rPr>
                    <w:t>Further alternative form</w:t>
                  </w:r>
                  <w:r>
                    <w:rPr>
                      <w:rFonts w:ascii="Arial" w:hAnsi="Arial" w:cs="Arial"/>
                    </w:rPr>
                    <w:t>s of consultation: Video, email</w:t>
                  </w:r>
                  <w:r w:rsidRPr="00341A6C">
                    <w:rPr>
                      <w:rFonts w:ascii="Arial" w:hAnsi="Arial" w:cs="Arial"/>
                    </w:rPr>
                    <w:t xml:space="preserve"> and online</w:t>
                  </w:r>
                </w:p>
              </w:tc>
              <w:tc>
                <w:tcPr>
                  <w:tcW w:w="3119" w:type="dxa"/>
                  <w:shd w:val="clear" w:color="auto" w:fill="FFFF00"/>
                </w:tcPr>
                <w:p w:rsidR="007E4FF7" w:rsidRPr="00341A6C" w:rsidRDefault="007E4FF7" w:rsidP="00F81F1A">
                  <w:pPr>
                    <w:spacing w:after="200" w:line="360" w:lineRule="auto"/>
                    <w:jc w:val="center"/>
                    <w:rPr>
                      <w:rFonts w:ascii="Arial" w:hAnsi="Arial" w:cs="Arial"/>
                    </w:rPr>
                  </w:pPr>
                  <w:r>
                    <w:rPr>
                      <w:rFonts w:ascii="Arial" w:hAnsi="Arial" w:cs="Arial"/>
                    </w:rPr>
                    <w:t xml:space="preserve">YES - </w:t>
                  </w:r>
                  <w:r w:rsidRPr="00341A6C">
                    <w:rPr>
                      <w:rFonts w:ascii="Arial" w:hAnsi="Arial" w:cs="Arial"/>
                    </w:rPr>
                    <w:t xml:space="preserve">To be </w:t>
                  </w:r>
                  <w:r>
                    <w:rPr>
                      <w:rFonts w:ascii="Arial" w:hAnsi="Arial" w:cs="Arial"/>
                    </w:rPr>
                    <w:t xml:space="preserve">tested and implemented via a </w:t>
                  </w:r>
                  <w:r w:rsidRPr="008D5424">
                    <w:rPr>
                      <w:rFonts w:ascii="Arial" w:hAnsi="Arial" w:cs="Arial"/>
                    </w:rPr>
                    <w:t>S</w:t>
                  </w:r>
                  <w:r>
                    <w:rPr>
                      <w:rFonts w:ascii="Arial" w:hAnsi="Arial" w:cs="Arial"/>
                    </w:rPr>
                    <w:t xml:space="preserve">ervice </w:t>
                  </w:r>
                  <w:r w:rsidRPr="008D5424">
                    <w:rPr>
                      <w:rFonts w:ascii="Arial" w:hAnsi="Arial" w:cs="Arial"/>
                    </w:rPr>
                    <w:t>D</w:t>
                  </w:r>
                  <w:r>
                    <w:rPr>
                      <w:rFonts w:ascii="Arial" w:hAnsi="Arial" w:cs="Arial"/>
                    </w:rPr>
                    <w:t xml:space="preserve">elivery </w:t>
                  </w:r>
                  <w:r w:rsidRPr="008D5424">
                    <w:rPr>
                      <w:rFonts w:ascii="Arial" w:hAnsi="Arial" w:cs="Arial"/>
                    </w:rPr>
                    <w:t>I</w:t>
                  </w:r>
                  <w:r>
                    <w:rPr>
                      <w:rFonts w:ascii="Arial" w:hAnsi="Arial" w:cs="Arial"/>
                    </w:rPr>
                    <w:t xml:space="preserve">mprovement </w:t>
                  </w:r>
                  <w:r w:rsidRPr="008D5424">
                    <w:rPr>
                      <w:rFonts w:ascii="Arial" w:hAnsi="Arial" w:cs="Arial"/>
                    </w:rPr>
                    <w:t>P</w:t>
                  </w:r>
                  <w:r>
                    <w:rPr>
                      <w:rFonts w:ascii="Arial" w:hAnsi="Arial" w:cs="Arial"/>
                    </w:rPr>
                    <w:t>lan (SDIP) at time to be agreed by Commissioners &amp; Provider(s)</w:t>
                  </w:r>
                </w:p>
              </w:tc>
            </w:tr>
            <w:tr w:rsidR="007E4FF7" w:rsidRPr="00341A6C" w:rsidTr="00F81F1A">
              <w:tc>
                <w:tcPr>
                  <w:tcW w:w="5699" w:type="dxa"/>
                </w:tcPr>
                <w:p w:rsidR="007E4FF7" w:rsidRPr="00341A6C" w:rsidRDefault="007E4FF7" w:rsidP="00F81F1A">
                  <w:pPr>
                    <w:spacing w:line="360" w:lineRule="auto"/>
                    <w:rPr>
                      <w:rFonts w:ascii="Arial" w:hAnsi="Arial" w:cs="Arial"/>
                    </w:rPr>
                  </w:pPr>
                  <w:r w:rsidRPr="00341A6C">
                    <w:rPr>
                      <w:rFonts w:ascii="Arial" w:hAnsi="Arial" w:cs="Arial"/>
                    </w:rPr>
                    <w:t>Appointment bookable via own practice on phone or in person</w:t>
                  </w:r>
                </w:p>
              </w:tc>
              <w:tc>
                <w:tcPr>
                  <w:tcW w:w="3119" w:type="dxa"/>
                  <w:shd w:val="clear" w:color="auto" w:fill="92D050"/>
                </w:tcPr>
                <w:p w:rsidR="007E4FF7" w:rsidRPr="00341A6C" w:rsidRDefault="007E4FF7" w:rsidP="00F81F1A">
                  <w:pPr>
                    <w:spacing w:after="200" w:line="360" w:lineRule="auto"/>
                    <w:jc w:val="center"/>
                    <w:rPr>
                      <w:rFonts w:ascii="Arial" w:hAnsi="Arial" w:cs="Arial"/>
                    </w:rPr>
                  </w:pPr>
                  <w:r w:rsidRPr="00341A6C">
                    <w:rPr>
                      <w:rFonts w:ascii="Arial" w:hAnsi="Arial" w:cs="Arial"/>
                    </w:rPr>
                    <w:t>Yes</w:t>
                  </w:r>
                </w:p>
              </w:tc>
            </w:tr>
            <w:tr w:rsidR="007E4FF7" w:rsidRPr="00341A6C" w:rsidTr="00F81F1A">
              <w:tc>
                <w:tcPr>
                  <w:tcW w:w="5699" w:type="dxa"/>
                </w:tcPr>
                <w:p w:rsidR="007E4FF7" w:rsidRPr="00341A6C" w:rsidRDefault="007E4FF7" w:rsidP="00F81F1A">
                  <w:pPr>
                    <w:spacing w:after="200" w:line="360" w:lineRule="auto"/>
                    <w:rPr>
                      <w:rFonts w:ascii="Arial" w:hAnsi="Arial" w:cs="Arial"/>
                    </w:rPr>
                  </w:pPr>
                  <w:r w:rsidRPr="00341A6C">
                    <w:rPr>
                      <w:rFonts w:ascii="Arial" w:hAnsi="Arial" w:cs="Arial"/>
                    </w:rPr>
                    <w:t xml:space="preserve">Appointment bookable on phone via </w:t>
                  </w:r>
                  <w:r>
                    <w:rPr>
                      <w:rFonts w:ascii="Arial" w:hAnsi="Arial" w:cs="Arial"/>
                    </w:rPr>
                    <w:t xml:space="preserve">NHS 111/CAS </w:t>
                  </w:r>
                </w:p>
              </w:tc>
              <w:tc>
                <w:tcPr>
                  <w:tcW w:w="3119" w:type="dxa"/>
                  <w:shd w:val="clear" w:color="auto" w:fill="92D050"/>
                </w:tcPr>
                <w:p w:rsidR="007E4FF7" w:rsidRPr="00341A6C" w:rsidRDefault="007E4FF7" w:rsidP="00F81F1A">
                  <w:pPr>
                    <w:spacing w:line="360" w:lineRule="auto"/>
                    <w:jc w:val="center"/>
                    <w:rPr>
                      <w:rFonts w:ascii="Arial" w:hAnsi="Arial" w:cs="Arial"/>
                    </w:rPr>
                  </w:pPr>
                  <w:r>
                    <w:rPr>
                      <w:rFonts w:ascii="Arial" w:hAnsi="Arial" w:cs="Arial"/>
                    </w:rPr>
                    <w:t>Yes</w:t>
                  </w:r>
                </w:p>
              </w:tc>
            </w:tr>
            <w:tr w:rsidR="007E4FF7" w:rsidRPr="00341A6C" w:rsidTr="00F81F1A">
              <w:tc>
                <w:tcPr>
                  <w:tcW w:w="5699" w:type="dxa"/>
                </w:tcPr>
                <w:p w:rsidR="007E4FF7" w:rsidRPr="00341A6C" w:rsidRDefault="007E4FF7" w:rsidP="00F81F1A">
                  <w:pPr>
                    <w:spacing w:after="200" w:line="360" w:lineRule="auto"/>
                    <w:rPr>
                      <w:rFonts w:ascii="Arial" w:hAnsi="Arial" w:cs="Arial"/>
                    </w:rPr>
                  </w:pPr>
                  <w:r w:rsidRPr="00341A6C">
                    <w:rPr>
                      <w:rFonts w:ascii="Arial" w:hAnsi="Arial" w:cs="Arial"/>
                    </w:rPr>
                    <w:t xml:space="preserve">Appointment bookable by attendance in person at an </w:t>
                  </w:r>
                  <w:r>
                    <w:rPr>
                      <w:rFonts w:ascii="Arial" w:hAnsi="Arial" w:cs="Arial"/>
                    </w:rPr>
                    <w:t>A</w:t>
                  </w:r>
                  <w:r w:rsidRPr="00341A6C">
                    <w:rPr>
                      <w:rFonts w:ascii="Arial" w:hAnsi="Arial" w:cs="Arial"/>
                    </w:rPr>
                    <w:t xml:space="preserve">ccess </w:t>
                  </w:r>
                  <w:r>
                    <w:rPr>
                      <w:rFonts w:ascii="Arial" w:hAnsi="Arial" w:cs="Arial"/>
                    </w:rPr>
                    <w:t>H</w:t>
                  </w:r>
                  <w:r w:rsidRPr="00341A6C">
                    <w:rPr>
                      <w:rFonts w:ascii="Arial" w:hAnsi="Arial" w:cs="Arial"/>
                    </w:rPr>
                    <w:t>ub</w:t>
                  </w:r>
                </w:p>
              </w:tc>
              <w:tc>
                <w:tcPr>
                  <w:tcW w:w="3119" w:type="dxa"/>
                  <w:shd w:val="clear" w:color="auto" w:fill="FF0000"/>
                </w:tcPr>
                <w:p w:rsidR="007E4FF7" w:rsidRPr="00BD3F59" w:rsidRDefault="007E4FF7" w:rsidP="00F81F1A">
                  <w:pPr>
                    <w:spacing w:after="200" w:line="360" w:lineRule="auto"/>
                    <w:jc w:val="center"/>
                    <w:rPr>
                      <w:rFonts w:ascii="Arial" w:hAnsi="Arial" w:cs="Arial"/>
                      <w:b/>
                    </w:rPr>
                  </w:pPr>
                  <w:r w:rsidRPr="00BD3F59">
                    <w:rPr>
                      <w:rFonts w:ascii="Arial" w:hAnsi="Arial" w:cs="Arial"/>
                      <w:b/>
                    </w:rPr>
                    <w:t>No</w:t>
                  </w:r>
                </w:p>
              </w:tc>
            </w:tr>
            <w:tr w:rsidR="007E4FF7" w:rsidRPr="00341A6C" w:rsidTr="00F81F1A">
              <w:tc>
                <w:tcPr>
                  <w:tcW w:w="5699" w:type="dxa"/>
                </w:tcPr>
                <w:p w:rsidR="007E4FF7" w:rsidRPr="00341A6C" w:rsidRDefault="007E4FF7" w:rsidP="00F81F1A">
                  <w:pPr>
                    <w:spacing w:after="200" w:line="360" w:lineRule="auto"/>
                    <w:rPr>
                      <w:rFonts w:ascii="Arial" w:hAnsi="Arial" w:cs="Arial"/>
                    </w:rPr>
                  </w:pPr>
                  <w:r w:rsidRPr="00341A6C">
                    <w:rPr>
                      <w:rFonts w:ascii="Arial" w:hAnsi="Arial" w:cs="Arial"/>
                    </w:rPr>
                    <w:t xml:space="preserve">Appointment bookable on phone by patient ringing </w:t>
                  </w:r>
                  <w:r>
                    <w:rPr>
                      <w:rFonts w:ascii="Arial" w:hAnsi="Arial" w:cs="Arial"/>
                    </w:rPr>
                    <w:lastRenderedPageBreak/>
                    <w:t>A</w:t>
                  </w:r>
                  <w:r w:rsidRPr="00341A6C">
                    <w:rPr>
                      <w:rFonts w:ascii="Arial" w:hAnsi="Arial" w:cs="Arial"/>
                    </w:rPr>
                    <w:t xml:space="preserve">ccess </w:t>
                  </w:r>
                  <w:r>
                    <w:rPr>
                      <w:rFonts w:ascii="Arial" w:hAnsi="Arial" w:cs="Arial"/>
                    </w:rPr>
                    <w:t>H</w:t>
                  </w:r>
                  <w:r w:rsidRPr="00341A6C">
                    <w:rPr>
                      <w:rFonts w:ascii="Arial" w:hAnsi="Arial" w:cs="Arial"/>
                    </w:rPr>
                    <w:t>ub</w:t>
                  </w:r>
                </w:p>
              </w:tc>
              <w:tc>
                <w:tcPr>
                  <w:tcW w:w="3119" w:type="dxa"/>
                  <w:shd w:val="clear" w:color="auto" w:fill="FF0000"/>
                </w:tcPr>
                <w:p w:rsidR="007E4FF7" w:rsidRPr="00BD3F59" w:rsidRDefault="007E4FF7" w:rsidP="00F81F1A">
                  <w:pPr>
                    <w:spacing w:after="200" w:line="360" w:lineRule="auto"/>
                    <w:jc w:val="center"/>
                    <w:rPr>
                      <w:rFonts w:ascii="Arial" w:hAnsi="Arial" w:cs="Arial"/>
                      <w:b/>
                    </w:rPr>
                  </w:pPr>
                  <w:r w:rsidRPr="00BD3F59">
                    <w:rPr>
                      <w:rFonts w:ascii="Arial" w:hAnsi="Arial" w:cs="Arial"/>
                      <w:b/>
                    </w:rPr>
                    <w:lastRenderedPageBreak/>
                    <w:t>No</w:t>
                  </w:r>
                </w:p>
                <w:p w:rsidR="007E4FF7" w:rsidRPr="00341A6C" w:rsidRDefault="007E4FF7" w:rsidP="00F81F1A">
                  <w:pPr>
                    <w:spacing w:line="360" w:lineRule="auto"/>
                    <w:jc w:val="center"/>
                    <w:rPr>
                      <w:rFonts w:ascii="Arial" w:hAnsi="Arial" w:cs="Arial"/>
                    </w:rPr>
                  </w:pPr>
                </w:p>
              </w:tc>
            </w:tr>
            <w:tr w:rsidR="007E4FF7" w:rsidRPr="00341A6C" w:rsidTr="00F81F1A">
              <w:tc>
                <w:tcPr>
                  <w:tcW w:w="5699" w:type="dxa"/>
                </w:tcPr>
                <w:p w:rsidR="007E4FF7" w:rsidRPr="00341A6C" w:rsidRDefault="007E4FF7" w:rsidP="00F81F1A">
                  <w:pPr>
                    <w:spacing w:after="200" w:line="360" w:lineRule="auto"/>
                    <w:rPr>
                      <w:rFonts w:ascii="Arial" w:hAnsi="Arial" w:cs="Arial"/>
                    </w:rPr>
                  </w:pPr>
                  <w:r w:rsidRPr="00341A6C">
                    <w:rPr>
                      <w:rFonts w:ascii="Arial" w:hAnsi="Arial" w:cs="Arial"/>
                    </w:rPr>
                    <w:lastRenderedPageBreak/>
                    <w:t>Appointment bookable online</w:t>
                  </w:r>
                </w:p>
              </w:tc>
              <w:tc>
                <w:tcPr>
                  <w:tcW w:w="3119" w:type="dxa"/>
                  <w:shd w:val="clear" w:color="auto" w:fill="FFFF00"/>
                </w:tcPr>
                <w:p w:rsidR="007E4FF7" w:rsidRPr="00341A6C" w:rsidRDefault="007E4FF7" w:rsidP="00F81F1A">
                  <w:pPr>
                    <w:spacing w:line="360" w:lineRule="auto"/>
                    <w:jc w:val="center"/>
                    <w:rPr>
                      <w:rFonts w:ascii="Arial" w:hAnsi="Arial" w:cs="Arial"/>
                    </w:rPr>
                  </w:pPr>
                  <w:r>
                    <w:rPr>
                      <w:rFonts w:ascii="Arial" w:hAnsi="Arial" w:cs="Arial"/>
                    </w:rPr>
                    <w:t xml:space="preserve">YES - </w:t>
                  </w:r>
                  <w:r w:rsidRPr="00341A6C">
                    <w:rPr>
                      <w:rFonts w:ascii="Arial" w:hAnsi="Arial" w:cs="Arial"/>
                    </w:rPr>
                    <w:t>To b</w:t>
                  </w:r>
                  <w:r>
                    <w:rPr>
                      <w:rFonts w:ascii="Arial" w:hAnsi="Arial" w:cs="Arial"/>
                    </w:rPr>
                    <w:t xml:space="preserve">e tested and implemented as appropriate via an </w:t>
                  </w:r>
                  <w:r w:rsidRPr="008D5424">
                    <w:rPr>
                      <w:rFonts w:ascii="Arial" w:hAnsi="Arial" w:cs="Arial"/>
                    </w:rPr>
                    <w:t>SDIP</w:t>
                  </w:r>
                  <w:r>
                    <w:rPr>
                      <w:rFonts w:ascii="Arial" w:hAnsi="Arial" w:cs="Arial"/>
                    </w:rPr>
                    <w:t xml:space="preserve"> at time to be agreed by Commissioners &amp; Provider(s)</w:t>
                  </w:r>
                </w:p>
              </w:tc>
            </w:tr>
            <w:tr w:rsidR="007E4FF7" w:rsidRPr="00341A6C" w:rsidTr="00F81F1A">
              <w:tc>
                <w:tcPr>
                  <w:tcW w:w="5699" w:type="dxa"/>
                </w:tcPr>
                <w:p w:rsidR="007E4FF7" w:rsidRPr="00341A6C" w:rsidRDefault="007E4FF7" w:rsidP="00F81F1A">
                  <w:pPr>
                    <w:spacing w:after="200" w:line="360" w:lineRule="auto"/>
                    <w:rPr>
                      <w:rFonts w:ascii="Arial" w:hAnsi="Arial" w:cs="Arial"/>
                    </w:rPr>
                  </w:pPr>
                  <w:r w:rsidRPr="00341A6C">
                    <w:rPr>
                      <w:rFonts w:ascii="Arial" w:hAnsi="Arial" w:cs="Arial"/>
                    </w:rPr>
                    <w:t>Ap</w:t>
                  </w:r>
                  <w:r>
                    <w:rPr>
                      <w:rFonts w:ascii="Arial" w:hAnsi="Arial" w:cs="Arial"/>
                    </w:rPr>
                    <w:t>pointment bookable via UTC and local A&amp;E departments</w:t>
                  </w:r>
                </w:p>
              </w:tc>
              <w:tc>
                <w:tcPr>
                  <w:tcW w:w="3119" w:type="dxa"/>
                  <w:shd w:val="clear" w:color="auto" w:fill="FF0000"/>
                </w:tcPr>
                <w:p w:rsidR="007E4FF7" w:rsidRPr="009A4216" w:rsidRDefault="007E4FF7" w:rsidP="00F81F1A">
                  <w:pPr>
                    <w:spacing w:line="360" w:lineRule="auto"/>
                    <w:jc w:val="center"/>
                    <w:rPr>
                      <w:rFonts w:ascii="Arial" w:hAnsi="Arial" w:cs="Arial"/>
                    </w:rPr>
                  </w:pPr>
                  <w:r w:rsidRPr="009A4216">
                    <w:rPr>
                      <w:rFonts w:ascii="Arial" w:hAnsi="Arial" w:cs="Arial"/>
                      <w:b/>
                    </w:rPr>
                    <w:t xml:space="preserve">Not directly. </w:t>
                  </w:r>
                </w:p>
              </w:tc>
            </w:tr>
            <w:tr w:rsidR="007E4FF7" w:rsidRPr="00341A6C" w:rsidTr="00F81F1A">
              <w:tc>
                <w:tcPr>
                  <w:tcW w:w="5699" w:type="dxa"/>
                </w:tcPr>
                <w:p w:rsidR="007E4FF7" w:rsidRPr="00341A6C" w:rsidRDefault="007E4FF7" w:rsidP="00F81F1A">
                  <w:pPr>
                    <w:spacing w:after="200" w:line="360" w:lineRule="auto"/>
                    <w:rPr>
                      <w:rFonts w:ascii="Arial" w:hAnsi="Arial" w:cs="Arial"/>
                    </w:rPr>
                  </w:pPr>
                  <w:r w:rsidRPr="00341A6C">
                    <w:rPr>
                      <w:rFonts w:ascii="Arial" w:hAnsi="Arial" w:cs="Arial"/>
                    </w:rPr>
                    <w:t>Hub arranges follow-up appointment with patient’s own GP practice</w:t>
                  </w:r>
                </w:p>
              </w:tc>
              <w:tc>
                <w:tcPr>
                  <w:tcW w:w="3119" w:type="dxa"/>
                  <w:shd w:val="clear" w:color="auto" w:fill="FF0000"/>
                </w:tcPr>
                <w:p w:rsidR="007E4FF7" w:rsidRPr="00BD3F59" w:rsidRDefault="007E4FF7" w:rsidP="00F81F1A">
                  <w:pPr>
                    <w:spacing w:after="200" w:line="360" w:lineRule="auto"/>
                    <w:jc w:val="center"/>
                    <w:rPr>
                      <w:rFonts w:ascii="Arial" w:hAnsi="Arial" w:cs="Arial"/>
                      <w:b/>
                    </w:rPr>
                  </w:pPr>
                  <w:r w:rsidRPr="00BD3F59">
                    <w:rPr>
                      <w:rFonts w:ascii="Arial" w:hAnsi="Arial" w:cs="Arial"/>
                      <w:b/>
                    </w:rPr>
                    <w:t>No</w:t>
                  </w:r>
                </w:p>
                <w:p w:rsidR="007E4FF7" w:rsidRPr="00341A6C" w:rsidRDefault="007E4FF7" w:rsidP="00F81F1A">
                  <w:pPr>
                    <w:spacing w:line="360" w:lineRule="auto"/>
                    <w:jc w:val="center"/>
                    <w:rPr>
                      <w:rFonts w:ascii="Arial" w:hAnsi="Arial" w:cs="Arial"/>
                    </w:rPr>
                  </w:pPr>
                  <w:r w:rsidRPr="00341A6C">
                    <w:rPr>
                      <w:rFonts w:ascii="Arial" w:hAnsi="Arial" w:cs="Arial"/>
                    </w:rPr>
                    <w:t>Patient contacts own practice</w:t>
                  </w:r>
                </w:p>
              </w:tc>
            </w:tr>
            <w:tr w:rsidR="007E4FF7" w:rsidRPr="00341A6C" w:rsidTr="00F81F1A">
              <w:tc>
                <w:tcPr>
                  <w:tcW w:w="5699" w:type="dxa"/>
                </w:tcPr>
                <w:p w:rsidR="007E4FF7" w:rsidRPr="00341A6C" w:rsidRDefault="007E4FF7" w:rsidP="00F81F1A">
                  <w:pPr>
                    <w:spacing w:line="360" w:lineRule="auto"/>
                    <w:rPr>
                      <w:rFonts w:ascii="Arial" w:hAnsi="Arial" w:cs="Arial"/>
                      <w:b/>
                    </w:rPr>
                  </w:pPr>
                </w:p>
                <w:p w:rsidR="007E4FF7" w:rsidRPr="00341A6C" w:rsidRDefault="007E4FF7" w:rsidP="00F81F1A">
                  <w:pPr>
                    <w:spacing w:after="200" w:line="360" w:lineRule="auto"/>
                    <w:rPr>
                      <w:rFonts w:ascii="Arial" w:hAnsi="Arial" w:cs="Arial"/>
                      <w:b/>
                    </w:rPr>
                  </w:pPr>
                  <w:r w:rsidRPr="00341A6C">
                    <w:rPr>
                      <w:rFonts w:ascii="Arial" w:hAnsi="Arial" w:cs="Arial"/>
                      <w:b/>
                    </w:rPr>
                    <w:t>WHAT</w:t>
                  </w:r>
                </w:p>
              </w:tc>
              <w:tc>
                <w:tcPr>
                  <w:tcW w:w="3119" w:type="dxa"/>
                </w:tcPr>
                <w:p w:rsidR="007E4FF7" w:rsidRPr="00341A6C" w:rsidRDefault="007E4FF7" w:rsidP="00F81F1A">
                  <w:pPr>
                    <w:spacing w:line="360" w:lineRule="auto"/>
                    <w:jc w:val="center"/>
                    <w:rPr>
                      <w:rFonts w:ascii="Arial" w:hAnsi="Arial" w:cs="Arial"/>
                    </w:rPr>
                  </w:pPr>
                </w:p>
              </w:tc>
            </w:tr>
            <w:tr w:rsidR="007E4FF7" w:rsidRPr="00341A6C" w:rsidTr="00F81F1A">
              <w:tc>
                <w:tcPr>
                  <w:tcW w:w="5699" w:type="dxa"/>
                </w:tcPr>
                <w:p w:rsidR="007E4FF7" w:rsidRPr="00341A6C" w:rsidRDefault="007E4FF7" w:rsidP="00F81F1A">
                  <w:pPr>
                    <w:spacing w:after="200" w:line="360" w:lineRule="auto"/>
                    <w:rPr>
                      <w:rFonts w:ascii="Arial" w:hAnsi="Arial" w:cs="Arial"/>
                    </w:rPr>
                  </w:pPr>
                  <w:r w:rsidRPr="00341A6C">
                    <w:rPr>
                      <w:rFonts w:ascii="Arial" w:hAnsi="Arial" w:cs="Arial"/>
                    </w:rPr>
                    <w:t>Urgent or Unscheduled Care</w:t>
                  </w:r>
                </w:p>
              </w:tc>
              <w:tc>
                <w:tcPr>
                  <w:tcW w:w="3119" w:type="dxa"/>
                  <w:shd w:val="clear" w:color="auto" w:fill="92D050"/>
                </w:tcPr>
                <w:p w:rsidR="007E4FF7" w:rsidRPr="00341A6C" w:rsidRDefault="007E4FF7" w:rsidP="00F81F1A">
                  <w:pPr>
                    <w:spacing w:line="360" w:lineRule="auto"/>
                    <w:jc w:val="center"/>
                    <w:rPr>
                      <w:rFonts w:ascii="Arial" w:hAnsi="Arial" w:cs="Arial"/>
                    </w:rPr>
                  </w:pPr>
                  <w:r w:rsidRPr="00341A6C">
                    <w:rPr>
                      <w:rFonts w:ascii="Arial" w:hAnsi="Arial" w:cs="Arial"/>
                    </w:rPr>
                    <w:t>Yes</w:t>
                  </w:r>
                </w:p>
              </w:tc>
            </w:tr>
            <w:tr w:rsidR="007E4FF7" w:rsidRPr="00341A6C" w:rsidTr="00F81F1A">
              <w:tc>
                <w:tcPr>
                  <w:tcW w:w="5699" w:type="dxa"/>
                </w:tcPr>
                <w:p w:rsidR="007E4FF7" w:rsidRPr="00341A6C" w:rsidRDefault="007E4FF7" w:rsidP="00F81F1A">
                  <w:pPr>
                    <w:spacing w:after="200" w:line="360" w:lineRule="auto"/>
                    <w:rPr>
                      <w:rFonts w:ascii="Arial" w:hAnsi="Arial" w:cs="Arial"/>
                    </w:rPr>
                  </w:pPr>
                  <w:r w:rsidRPr="00341A6C">
                    <w:rPr>
                      <w:rFonts w:ascii="Arial" w:hAnsi="Arial" w:cs="Arial"/>
                    </w:rPr>
                    <w:t>Routine care</w:t>
                  </w:r>
                </w:p>
              </w:tc>
              <w:tc>
                <w:tcPr>
                  <w:tcW w:w="3119" w:type="dxa"/>
                  <w:shd w:val="clear" w:color="auto" w:fill="92D050"/>
                </w:tcPr>
                <w:p w:rsidR="007E4FF7" w:rsidRPr="00341A6C" w:rsidRDefault="007E4FF7" w:rsidP="00F81F1A">
                  <w:pPr>
                    <w:spacing w:line="360" w:lineRule="auto"/>
                    <w:jc w:val="center"/>
                    <w:rPr>
                      <w:rFonts w:ascii="Arial" w:hAnsi="Arial" w:cs="Arial"/>
                    </w:rPr>
                  </w:pPr>
                  <w:r w:rsidRPr="00341A6C">
                    <w:rPr>
                      <w:rFonts w:ascii="Arial" w:hAnsi="Arial" w:cs="Arial"/>
                    </w:rPr>
                    <w:t>Yes</w:t>
                  </w:r>
                </w:p>
              </w:tc>
            </w:tr>
            <w:tr w:rsidR="007E4FF7" w:rsidRPr="00341A6C" w:rsidTr="00F81F1A">
              <w:tc>
                <w:tcPr>
                  <w:tcW w:w="5699" w:type="dxa"/>
                </w:tcPr>
                <w:p w:rsidR="007E4FF7" w:rsidRPr="00341A6C" w:rsidRDefault="007E4FF7" w:rsidP="00F81F1A">
                  <w:pPr>
                    <w:spacing w:line="360" w:lineRule="auto"/>
                    <w:rPr>
                      <w:rFonts w:ascii="Arial" w:hAnsi="Arial" w:cs="Arial"/>
                    </w:rPr>
                  </w:pPr>
                  <w:r w:rsidRPr="00341A6C">
                    <w:rPr>
                      <w:rFonts w:ascii="Arial" w:hAnsi="Arial" w:cs="Arial"/>
                    </w:rPr>
                    <w:t>Essential services including management of patients who believe themselves to be ill</w:t>
                  </w:r>
                </w:p>
              </w:tc>
              <w:tc>
                <w:tcPr>
                  <w:tcW w:w="3119" w:type="dxa"/>
                  <w:shd w:val="clear" w:color="auto" w:fill="92D050"/>
                </w:tcPr>
                <w:p w:rsidR="007E4FF7" w:rsidRPr="00341A6C" w:rsidRDefault="007E4FF7" w:rsidP="00F81F1A">
                  <w:pPr>
                    <w:spacing w:line="360" w:lineRule="auto"/>
                    <w:jc w:val="center"/>
                    <w:rPr>
                      <w:rFonts w:ascii="Arial" w:hAnsi="Arial" w:cs="Arial"/>
                    </w:rPr>
                  </w:pPr>
                  <w:r w:rsidRPr="00341A6C">
                    <w:rPr>
                      <w:rFonts w:ascii="Arial" w:hAnsi="Arial" w:cs="Arial"/>
                    </w:rPr>
                    <w:t>Yes</w:t>
                  </w:r>
                </w:p>
              </w:tc>
            </w:tr>
            <w:tr w:rsidR="007E4FF7" w:rsidRPr="00341A6C" w:rsidTr="00F81F1A">
              <w:tc>
                <w:tcPr>
                  <w:tcW w:w="5699" w:type="dxa"/>
                  <w:shd w:val="clear" w:color="auto" w:fill="FFFFFF" w:themeFill="background1"/>
                </w:tcPr>
                <w:p w:rsidR="007E4FF7" w:rsidRPr="00341A6C" w:rsidRDefault="007E4FF7" w:rsidP="00F81F1A">
                  <w:pPr>
                    <w:spacing w:line="360" w:lineRule="auto"/>
                    <w:rPr>
                      <w:rFonts w:ascii="Arial" w:hAnsi="Arial" w:cs="Arial"/>
                    </w:rPr>
                  </w:pPr>
                  <w:r w:rsidRPr="00341A6C">
                    <w:rPr>
                      <w:rFonts w:ascii="Arial" w:hAnsi="Arial" w:cs="Arial"/>
                    </w:rPr>
                    <w:t xml:space="preserve">Appropriate assessment, diagnosis, treatment (including </w:t>
                  </w:r>
                  <w:r w:rsidRPr="003333C0">
                    <w:rPr>
                      <w:rFonts w:ascii="Arial" w:hAnsi="Arial" w:cs="Arial"/>
                    </w:rPr>
                    <w:t>prescribing of presenting complaints</w:t>
                  </w:r>
                  <w:r w:rsidRPr="00341A6C">
                    <w:rPr>
                      <w:rFonts w:ascii="Arial" w:hAnsi="Arial" w:cs="Arial"/>
                    </w:rPr>
                    <w:t>), care, and health promotion</w:t>
                  </w:r>
                </w:p>
              </w:tc>
              <w:tc>
                <w:tcPr>
                  <w:tcW w:w="3119" w:type="dxa"/>
                  <w:shd w:val="clear" w:color="auto" w:fill="92D050"/>
                </w:tcPr>
                <w:p w:rsidR="007E4FF7" w:rsidRPr="00341A6C" w:rsidRDefault="007E4FF7" w:rsidP="00F81F1A">
                  <w:pPr>
                    <w:spacing w:line="360" w:lineRule="auto"/>
                    <w:jc w:val="center"/>
                    <w:rPr>
                      <w:rFonts w:ascii="Arial" w:hAnsi="Arial" w:cs="Arial"/>
                    </w:rPr>
                  </w:pPr>
                  <w:r w:rsidRPr="00341A6C">
                    <w:rPr>
                      <w:rFonts w:ascii="Arial" w:hAnsi="Arial" w:cs="Arial"/>
                    </w:rPr>
                    <w:t>Yes</w:t>
                  </w:r>
                </w:p>
              </w:tc>
            </w:tr>
            <w:tr w:rsidR="007E4FF7" w:rsidRPr="00341A6C" w:rsidTr="00F81F1A">
              <w:tc>
                <w:tcPr>
                  <w:tcW w:w="5699" w:type="dxa"/>
                </w:tcPr>
                <w:p w:rsidR="007E4FF7" w:rsidRPr="00341A6C" w:rsidRDefault="007E4FF7" w:rsidP="00F81F1A">
                  <w:pPr>
                    <w:spacing w:line="360" w:lineRule="auto"/>
                    <w:rPr>
                      <w:rFonts w:ascii="Arial" w:hAnsi="Arial" w:cs="Arial"/>
                      <w:bCs/>
                    </w:rPr>
                  </w:pPr>
                  <w:r w:rsidRPr="00341A6C">
                    <w:rPr>
                      <w:rFonts w:ascii="Arial" w:hAnsi="Arial" w:cs="Arial"/>
                      <w:bCs/>
                    </w:rPr>
                    <w:t xml:space="preserve">Diagnostics requests - as available to GPs in a </w:t>
                  </w:r>
                  <w:r>
                    <w:rPr>
                      <w:rFonts w:ascii="Arial" w:hAnsi="Arial" w:cs="Arial"/>
                      <w:bCs/>
                    </w:rPr>
                    <w:t>CCG</w:t>
                  </w:r>
                  <w:r w:rsidRPr="00341A6C">
                    <w:rPr>
                      <w:rFonts w:ascii="Arial" w:hAnsi="Arial" w:cs="Arial"/>
                      <w:bCs/>
                    </w:rPr>
                    <w:t xml:space="preserve"> GP practice - with a process for results to be seen and actioned by the patient’s own GP</w:t>
                  </w:r>
                </w:p>
              </w:tc>
              <w:tc>
                <w:tcPr>
                  <w:tcW w:w="3119" w:type="dxa"/>
                  <w:shd w:val="clear" w:color="auto" w:fill="92D050"/>
                </w:tcPr>
                <w:p w:rsidR="007E4FF7" w:rsidRPr="00341A6C" w:rsidRDefault="007E4FF7" w:rsidP="00F81F1A">
                  <w:pPr>
                    <w:spacing w:line="360" w:lineRule="auto"/>
                    <w:jc w:val="center"/>
                    <w:rPr>
                      <w:rFonts w:ascii="Arial" w:hAnsi="Arial" w:cs="Arial"/>
                    </w:rPr>
                  </w:pPr>
                  <w:r w:rsidRPr="00341A6C">
                    <w:rPr>
                      <w:rFonts w:ascii="Arial" w:hAnsi="Arial" w:cs="Arial"/>
                    </w:rPr>
                    <w:t>Yes</w:t>
                  </w:r>
                </w:p>
              </w:tc>
            </w:tr>
            <w:tr w:rsidR="007E4FF7" w:rsidRPr="00341A6C" w:rsidTr="00F81F1A">
              <w:tc>
                <w:tcPr>
                  <w:tcW w:w="5699" w:type="dxa"/>
                </w:tcPr>
                <w:p w:rsidR="007E4FF7" w:rsidRPr="00341A6C" w:rsidRDefault="007E4FF7" w:rsidP="00F81F1A">
                  <w:pPr>
                    <w:spacing w:line="360" w:lineRule="auto"/>
                    <w:rPr>
                      <w:rFonts w:ascii="Arial" w:hAnsi="Arial" w:cs="Arial"/>
                    </w:rPr>
                  </w:pPr>
                  <w:r w:rsidRPr="00341A6C">
                    <w:rPr>
                      <w:rFonts w:ascii="Arial" w:hAnsi="Arial" w:cs="Arial"/>
                      <w:bCs/>
                    </w:rPr>
                    <w:t>Referrals–</w:t>
                  </w:r>
                  <w:r w:rsidRPr="00341A6C">
                    <w:rPr>
                      <w:rFonts w:ascii="Arial" w:eastAsiaTheme="minorEastAsia" w:hAnsi="Arial" w:cs="Arial"/>
                    </w:rPr>
                    <w:t>on to other services as necessary and appropriate,</w:t>
                  </w:r>
                  <w:r w:rsidRPr="00341A6C">
                    <w:rPr>
                      <w:rFonts w:ascii="Arial" w:hAnsi="Arial" w:cs="Arial"/>
                      <w:bCs/>
                    </w:rPr>
                    <w:t xml:space="preserve"> to the same standards, protocols</w:t>
                  </w:r>
                  <w:r w:rsidRPr="00341A6C">
                    <w:rPr>
                      <w:rFonts w:ascii="Arial" w:hAnsi="Arial" w:cs="Arial"/>
                      <w:b/>
                      <w:bCs/>
                    </w:rPr>
                    <w:t xml:space="preserve"> </w:t>
                  </w:r>
                  <w:r w:rsidRPr="00341A6C">
                    <w:rPr>
                      <w:rFonts w:ascii="Arial" w:hAnsi="Arial" w:cs="Arial"/>
                      <w:bCs/>
                    </w:rPr>
                    <w:t xml:space="preserve">and pathways as in </w:t>
                  </w:r>
                  <w:r>
                    <w:rPr>
                      <w:rFonts w:ascii="Arial" w:hAnsi="Arial" w:cs="Arial"/>
                      <w:bCs/>
                    </w:rPr>
                    <w:t xml:space="preserve">Horsham &amp; Mid Sussex </w:t>
                  </w:r>
                  <w:r>
                    <w:rPr>
                      <w:rFonts w:ascii="Arial" w:hAnsi="Arial" w:cs="Arial"/>
                      <w:bCs/>
                    </w:rPr>
                    <w:lastRenderedPageBreak/>
                    <w:t>CCG/Crawley CCG</w:t>
                  </w:r>
                  <w:r w:rsidRPr="00341A6C">
                    <w:rPr>
                      <w:rFonts w:ascii="Arial" w:hAnsi="Arial" w:cs="Arial"/>
                      <w:bCs/>
                    </w:rPr>
                    <w:t xml:space="preserve"> GP practice</w:t>
                  </w:r>
                  <w:r>
                    <w:rPr>
                      <w:rFonts w:ascii="Arial" w:hAnsi="Arial" w:cs="Arial"/>
                      <w:bCs/>
                    </w:rPr>
                    <w:t>s</w:t>
                  </w:r>
                </w:p>
              </w:tc>
              <w:tc>
                <w:tcPr>
                  <w:tcW w:w="3119" w:type="dxa"/>
                  <w:shd w:val="clear" w:color="auto" w:fill="FF0000"/>
                </w:tcPr>
                <w:p w:rsidR="007E4FF7" w:rsidRDefault="007E4FF7" w:rsidP="00F81F1A">
                  <w:pPr>
                    <w:spacing w:line="360" w:lineRule="auto"/>
                    <w:jc w:val="center"/>
                    <w:rPr>
                      <w:rFonts w:ascii="Arial" w:hAnsi="Arial" w:cs="Arial"/>
                    </w:rPr>
                  </w:pPr>
                  <w:r w:rsidRPr="00BD3F59">
                    <w:rPr>
                      <w:rFonts w:ascii="Arial" w:hAnsi="Arial" w:cs="Arial"/>
                    </w:rPr>
                    <w:lastRenderedPageBreak/>
                    <w:t xml:space="preserve">No  </w:t>
                  </w:r>
                </w:p>
                <w:p w:rsidR="007E4FF7" w:rsidRPr="00BF0AFF" w:rsidRDefault="007E4FF7" w:rsidP="00F81F1A">
                  <w:pPr>
                    <w:spacing w:line="360" w:lineRule="auto"/>
                    <w:jc w:val="center"/>
                    <w:rPr>
                      <w:rFonts w:ascii="Arial" w:hAnsi="Arial" w:cs="Arial"/>
                    </w:rPr>
                  </w:pPr>
                  <w:r w:rsidRPr="00341A6C">
                    <w:rPr>
                      <w:rFonts w:ascii="Arial" w:hAnsi="Arial" w:cs="Arial"/>
                    </w:rPr>
                    <w:t>All referrals, excluding 2 week wait</w:t>
                  </w:r>
                  <w:r>
                    <w:rPr>
                      <w:rFonts w:ascii="Arial" w:hAnsi="Arial" w:cs="Arial"/>
                    </w:rPr>
                    <w:t>,</w:t>
                  </w:r>
                  <w:r w:rsidRPr="00341A6C">
                    <w:rPr>
                      <w:rFonts w:ascii="Arial" w:hAnsi="Arial" w:cs="Arial"/>
                    </w:rPr>
                    <w:t xml:space="preserve"> to be worked up </w:t>
                  </w:r>
                  <w:r w:rsidRPr="00341A6C">
                    <w:rPr>
                      <w:rFonts w:ascii="Arial" w:hAnsi="Arial" w:cs="Arial"/>
                    </w:rPr>
                    <w:lastRenderedPageBreak/>
                    <w:t>and sent to the registered pract</w:t>
                  </w:r>
                  <w:r>
                    <w:rPr>
                      <w:rFonts w:ascii="Arial" w:hAnsi="Arial" w:cs="Arial"/>
                    </w:rPr>
                    <w:t>ice for review and final action as per CCG demand management process.</w:t>
                  </w:r>
                </w:p>
              </w:tc>
            </w:tr>
            <w:tr w:rsidR="007E4FF7" w:rsidRPr="00341A6C" w:rsidTr="00F81F1A">
              <w:tc>
                <w:tcPr>
                  <w:tcW w:w="5699" w:type="dxa"/>
                </w:tcPr>
                <w:p w:rsidR="007E4FF7" w:rsidRPr="00341A6C" w:rsidRDefault="007E4FF7" w:rsidP="00F81F1A">
                  <w:pPr>
                    <w:spacing w:line="360" w:lineRule="auto"/>
                    <w:rPr>
                      <w:rFonts w:ascii="Arial" w:hAnsi="Arial" w:cs="Arial"/>
                      <w:bCs/>
                    </w:rPr>
                  </w:pPr>
                  <w:r w:rsidRPr="00341A6C">
                    <w:rPr>
                      <w:rFonts w:ascii="Arial" w:hAnsi="Arial" w:cs="Arial"/>
                      <w:bCs/>
                    </w:rPr>
                    <w:lastRenderedPageBreak/>
                    <w:t>Working in partnership with the patient’s own GP and other services for on-going holistic care.</w:t>
                  </w:r>
                </w:p>
              </w:tc>
              <w:tc>
                <w:tcPr>
                  <w:tcW w:w="3119" w:type="dxa"/>
                  <w:shd w:val="clear" w:color="auto" w:fill="92D050"/>
                </w:tcPr>
                <w:p w:rsidR="007E4FF7" w:rsidRPr="00341A6C" w:rsidRDefault="007E4FF7" w:rsidP="00F81F1A">
                  <w:pPr>
                    <w:spacing w:line="360" w:lineRule="auto"/>
                    <w:jc w:val="center"/>
                    <w:rPr>
                      <w:rFonts w:ascii="Arial" w:hAnsi="Arial" w:cs="Arial"/>
                    </w:rPr>
                  </w:pPr>
                  <w:r w:rsidRPr="00341A6C">
                    <w:rPr>
                      <w:rFonts w:ascii="Arial" w:hAnsi="Arial" w:cs="Arial"/>
                    </w:rPr>
                    <w:t>Yes</w:t>
                  </w:r>
                </w:p>
              </w:tc>
            </w:tr>
            <w:tr w:rsidR="007E4FF7" w:rsidRPr="00341A6C" w:rsidTr="00F81F1A">
              <w:tc>
                <w:tcPr>
                  <w:tcW w:w="5699" w:type="dxa"/>
                </w:tcPr>
                <w:p w:rsidR="007E4FF7" w:rsidRDefault="007E4FF7" w:rsidP="00F81F1A">
                  <w:pPr>
                    <w:spacing w:line="360" w:lineRule="auto"/>
                    <w:rPr>
                      <w:rFonts w:ascii="Arial" w:hAnsi="Arial" w:cs="Arial"/>
                    </w:rPr>
                  </w:pPr>
                  <w:r w:rsidRPr="00341A6C">
                    <w:rPr>
                      <w:rFonts w:ascii="Arial" w:hAnsi="Arial" w:cs="Arial"/>
                    </w:rPr>
                    <w:t>Accurate</w:t>
                  </w:r>
                  <w:r>
                    <w:rPr>
                      <w:rFonts w:ascii="Arial" w:hAnsi="Arial" w:cs="Arial"/>
                    </w:rPr>
                    <w:t xml:space="preserve"> record keeping with a</w:t>
                  </w:r>
                  <w:r w:rsidRPr="00341A6C">
                    <w:rPr>
                      <w:rFonts w:ascii="Arial" w:hAnsi="Arial" w:cs="Arial"/>
                    </w:rPr>
                    <w:t xml:space="preserve"> summary included in the patient’s record. </w:t>
                  </w:r>
                  <w:r>
                    <w:rPr>
                      <w:rFonts w:ascii="Arial" w:hAnsi="Arial" w:cs="Arial"/>
                    </w:rPr>
                    <w:t>Use of appropriate digital solution to enable safe and high quality patient care to be delivered.</w:t>
                  </w:r>
                </w:p>
                <w:p w:rsidR="007E4FF7" w:rsidRPr="009B221D" w:rsidRDefault="007E4FF7" w:rsidP="00F81F1A">
                  <w:pPr>
                    <w:spacing w:line="360" w:lineRule="auto"/>
                    <w:rPr>
                      <w:rFonts w:ascii="Arial" w:hAnsi="Arial" w:cs="Arial"/>
                      <w:i/>
                      <w:sz w:val="18"/>
                      <w:szCs w:val="18"/>
                    </w:rPr>
                  </w:pPr>
                </w:p>
              </w:tc>
              <w:tc>
                <w:tcPr>
                  <w:tcW w:w="3119" w:type="dxa"/>
                  <w:shd w:val="clear" w:color="auto" w:fill="92D050"/>
                </w:tcPr>
                <w:p w:rsidR="007E4FF7" w:rsidRPr="00341A6C" w:rsidRDefault="007E4FF7" w:rsidP="00F81F1A">
                  <w:pPr>
                    <w:spacing w:line="360" w:lineRule="auto"/>
                    <w:jc w:val="center"/>
                    <w:rPr>
                      <w:rFonts w:ascii="Arial" w:hAnsi="Arial" w:cs="Arial"/>
                    </w:rPr>
                  </w:pPr>
                  <w:r w:rsidRPr="00341A6C">
                    <w:rPr>
                      <w:rFonts w:ascii="Arial" w:hAnsi="Arial" w:cs="Arial"/>
                    </w:rPr>
                    <w:t>Yes</w:t>
                  </w:r>
                </w:p>
              </w:tc>
            </w:tr>
            <w:tr w:rsidR="007E4FF7" w:rsidRPr="00341A6C" w:rsidTr="00F81F1A">
              <w:tc>
                <w:tcPr>
                  <w:tcW w:w="5699" w:type="dxa"/>
                </w:tcPr>
                <w:p w:rsidR="007E4FF7" w:rsidRPr="00341A6C" w:rsidRDefault="007E4FF7" w:rsidP="00F81F1A">
                  <w:pPr>
                    <w:spacing w:line="360" w:lineRule="auto"/>
                    <w:rPr>
                      <w:rFonts w:ascii="Arial" w:hAnsi="Arial" w:cs="Arial"/>
                    </w:rPr>
                  </w:pPr>
                  <w:r w:rsidRPr="00341A6C">
                    <w:rPr>
                      <w:rFonts w:ascii="Arial" w:hAnsi="Arial" w:cs="Arial"/>
                    </w:rPr>
                    <w:t>Basic sexual health services</w:t>
                  </w:r>
                </w:p>
              </w:tc>
              <w:tc>
                <w:tcPr>
                  <w:tcW w:w="3119" w:type="dxa"/>
                  <w:shd w:val="clear" w:color="auto" w:fill="92D050"/>
                </w:tcPr>
                <w:p w:rsidR="007E4FF7" w:rsidRPr="00341A6C" w:rsidRDefault="007E4FF7" w:rsidP="00F81F1A">
                  <w:pPr>
                    <w:spacing w:line="360" w:lineRule="auto"/>
                    <w:jc w:val="center"/>
                    <w:rPr>
                      <w:rFonts w:ascii="Arial" w:hAnsi="Arial" w:cs="Arial"/>
                    </w:rPr>
                  </w:pPr>
                  <w:r w:rsidRPr="00341A6C">
                    <w:rPr>
                      <w:rFonts w:ascii="Arial" w:hAnsi="Arial" w:cs="Arial"/>
                    </w:rPr>
                    <w:t>Yes</w:t>
                  </w:r>
                </w:p>
              </w:tc>
            </w:tr>
            <w:tr w:rsidR="007E4FF7" w:rsidRPr="00341A6C" w:rsidTr="00F81F1A">
              <w:tc>
                <w:tcPr>
                  <w:tcW w:w="5699" w:type="dxa"/>
                </w:tcPr>
                <w:p w:rsidR="007E4FF7" w:rsidRPr="00341A6C" w:rsidRDefault="007E4FF7" w:rsidP="00F81F1A">
                  <w:pPr>
                    <w:spacing w:line="360" w:lineRule="auto"/>
                    <w:rPr>
                      <w:rFonts w:ascii="Arial" w:hAnsi="Arial" w:cs="Arial"/>
                    </w:rPr>
                  </w:pPr>
                  <w:r w:rsidRPr="00341A6C">
                    <w:rPr>
                      <w:rFonts w:ascii="Arial" w:hAnsi="Arial" w:cs="Arial"/>
                    </w:rPr>
                    <w:t>Cervical screening (</w:t>
                  </w:r>
                  <w:r>
                    <w:rPr>
                      <w:rFonts w:ascii="Arial" w:hAnsi="Arial" w:cs="Arial"/>
                    </w:rPr>
                    <w:t>f</w:t>
                  </w:r>
                  <w:r w:rsidRPr="00341A6C">
                    <w:rPr>
                      <w:rFonts w:ascii="Arial" w:hAnsi="Arial" w:cs="Arial"/>
                    </w:rPr>
                    <w:t>ollow-up with registered GP Practice)</w:t>
                  </w:r>
                </w:p>
              </w:tc>
              <w:tc>
                <w:tcPr>
                  <w:tcW w:w="3119" w:type="dxa"/>
                  <w:shd w:val="clear" w:color="auto" w:fill="92D050"/>
                </w:tcPr>
                <w:p w:rsidR="007E4FF7" w:rsidRPr="00341A6C" w:rsidRDefault="007E4FF7" w:rsidP="00F81F1A">
                  <w:pPr>
                    <w:spacing w:line="360" w:lineRule="auto"/>
                    <w:jc w:val="center"/>
                    <w:rPr>
                      <w:rFonts w:ascii="Arial" w:hAnsi="Arial" w:cs="Arial"/>
                    </w:rPr>
                  </w:pPr>
                  <w:r w:rsidRPr="00341A6C">
                    <w:rPr>
                      <w:rFonts w:ascii="Arial" w:hAnsi="Arial" w:cs="Arial"/>
                    </w:rPr>
                    <w:t>Yes</w:t>
                  </w:r>
                </w:p>
              </w:tc>
            </w:tr>
            <w:tr w:rsidR="007E4FF7" w:rsidRPr="00341A6C" w:rsidTr="00F81F1A">
              <w:tc>
                <w:tcPr>
                  <w:tcW w:w="5699" w:type="dxa"/>
                </w:tcPr>
                <w:p w:rsidR="007E4FF7" w:rsidRPr="00341A6C" w:rsidRDefault="007E4FF7" w:rsidP="00F81F1A">
                  <w:pPr>
                    <w:spacing w:line="360" w:lineRule="auto"/>
                    <w:rPr>
                      <w:rFonts w:ascii="Arial" w:hAnsi="Arial" w:cs="Arial"/>
                    </w:rPr>
                  </w:pPr>
                  <w:r w:rsidRPr="00341A6C">
                    <w:rPr>
                      <w:rFonts w:ascii="Arial" w:hAnsi="Arial" w:cs="Arial"/>
                    </w:rPr>
                    <w:t>Flu Immunisation</w:t>
                  </w:r>
                </w:p>
              </w:tc>
              <w:tc>
                <w:tcPr>
                  <w:tcW w:w="3119" w:type="dxa"/>
                  <w:shd w:val="clear" w:color="auto" w:fill="92D050"/>
                </w:tcPr>
                <w:p w:rsidR="007E4FF7" w:rsidRPr="00341A6C" w:rsidRDefault="007E4FF7" w:rsidP="00F81F1A">
                  <w:pPr>
                    <w:spacing w:line="360" w:lineRule="auto"/>
                    <w:jc w:val="center"/>
                    <w:rPr>
                      <w:rFonts w:ascii="Arial" w:hAnsi="Arial" w:cs="Arial"/>
                    </w:rPr>
                  </w:pPr>
                  <w:r w:rsidRPr="00341A6C">
                    <w:rPr>
                      <w:rFonts w:ascii="Arial" w:hAnsi="Arial" w:cs="Arial"/>
                    </w:rPr>
                    <w:t>Yes</w:t>
                  </w:r>
                </w:p>
              </w:tc>
            </w:tr>
            <w:tr w:rsidR="007E4FF7" w:rsidRPr="00341A6C" w:rsidTr="00F81F1A">
              <w:tc>
                <w:tcPr>
                  <w:tcW w:w="5699" w:type="dxa"/>
                </w:tcPr>
                <w:p w:rsidR="007E4FF7" w:rsidRPr="00341A6C" w:rsidRDefault="007E4FF7" w:rsidP="00F81F1A">
                  <w:pPr>
                    <w:spacing w:line="360" w:lineRule="auto"/>
                    <w:rPr>
                      <w:rFonts w:ascii="Arial" w:hAnsi="Arial" w:cs="Arial"/>
                    </w:rPr>
                  </w:pPr>
                  <w:r w:rsidRPr="00341A6C">
                    <w:rPr>
                      <w:rFonts w:ascii="Arial" w:hAnsi="Arial" w:cs="Arial"/>
                    </w:rPr>
                    <w:t xml:space="preserve">Childhood Immunisation </w:t>
                  </w:r>
                </w:p>
              </w:tc>
              <w:tc>
                <w:tcPr>
                  <w:tcW w:w="3119" w:type="dxa"/>
                  <w:shd w:val="clear" w:color="auto" w:fill="92D050"/>
                </w:tcPr>
                <w:p w:rsidR="007E4FF7" w:rsidRDefault="007E4FF7" w:rsidP="00F81F1A">
                  <w:pPr>
                    <w:spacing w:line="360" w:lineRule="auto"/>
                    <w:jc w:val="center"/>
                    <w:rPr>
                      <w:rFonts w:ascii="Arial" w:hAnsi="Arial" w:cs="Arial"/>
                    </w:rPr>
                  </w:pPr>
                  <w:r>
                    <w:rPr>
                      <w:rFonts w:ascii="Arial" w:hAnsi="Arial" w:cs="Arial"/>
                    </w:rPr>
                    <w:t>Yes</w:t>
                  </w:r>
                </w:p>
                <w:p w:rsidR="007E4FF7" w:rsidRPr="00341A6C" w:rsidRDefault="007E4FF7" w:rsidP="00F81F1A">
                  <w:pPr>
                    <w:spacing w:line="360" w:lineRule="auto"/>
                    <w:jc w:val="center"/>
                    <w:rPr>
                      <w:rFonts w:ascii="Arial" w:hAnsi="Arial" w:cs="Arial"/>
                    </w:rPr>
                  </w:pPr>
                  <w:r>
                    <w:rPr>
                      <w:rFonts w:ascii="Arial" w:hAnsi="Arial" w:cs="Arial"/>
                    </w:rPr>
                    <w:t>but only a l</w:t>
                  </w:r>
                  <w:r w:rsidRPr="00341A6C">
                    <w:rPr>
                      <w:rFonts w:ascii="Arial" w:hAnsi="Arial" w:cs="Arial"/>
                    </w:rPr>
                    <w:t>imited number of routine slots, and for hard</w:t>
                  </w:r>
                  <w:r>
                    <w:rPr>
                      <w:rFonts w:ascii="Arial" w:hAnsi="Arial" w:cs="Arial"/>
                    </w:rPr>
                    <w:t>-</w:t>
                  </w:r>
                  <w:r w:rsidRPr="00341A6C">
                    <w:rPr>
                      <w:rFonts w:ascii="Arial" w:hAnsi="Arial" w:cs="Arial"/>
                    </w:rPr>
                    <w:t>to</w:t>
                  </w:r>
                  <w:r>
                    <w:rPr>
                      <w:rFonts w:ascii="Arial" w:hAnsi="Arial" w:cs="Arial"/>
                    </w:rPr>
                    <w:t>-</w:t>
                  </w:r>
                  <w:r w:rsidRPr="00341A6C">
                    <w:rPr>
                      <w:rFonts w:ascii="Arial" w:hAnsi="Arial" w:cs="Arial"/>
                    </w:rPr>
                    <w:t>reach groups</w:t>
                  </w:r>
                </w:p>
              </w:tc>
            </w:tr>
            <w:tr w:rsidR="007E4FF7" w:rsidRPr="00341A6C" w:rsidTr="00F81F1A">
              <w:tc>
                <w:tcPr>
                  <w:tcW w:w="5699" w:type="dxa"/>
                </w:tcPr>
                <w:p w:rsidR="007E4FF7" w:rsidRPr="00341A6C" w:rsidRDefault="007E4FF7" w:rsidP="00F81F1A">
                  <w:pPr>
                    <w:spacing w:line="360" w:lineRule="auto"/>
                    <w:rPr>
                      <w:rFonts w:ascii="Arial" w:hAnsi="Arial" w:cs="Arial"/>
                    </w:rPr>
                  </w:pPr>
                  <w:r w:rsidRPr="00341A6C">
                    <w:rPr>
                      <w:rFonts w:ascii="Arial" w:hAnsi="Arial" w:cs="Arial"/>
                    </w:rPr>
                    <w:t xml:space="preserve">IUCD &amp; </w:t>
                  </w:r>
                  <w:proofErr w:type="spellStart"/>
                  <w:r w:rsidRPr="00341A6C">
                    <w:rPr>
                      <w:rFonts w:ascii="Arial" w:hAnsi="Arial" w:cs="Arial"/>
                    </w:rPr>
                    <w:t>Implanon</w:t>
                  </w:r>
                  <w:proofErr w:type="spellEnd"/>
                  <w:r w:rsidRPr="00341A6C">
                    <w:rPr>
                      <w:rFonts w:ascii="Arial" w:hAnsi="Arial" w:cs="Arial"/>
                    </w:rPr>
                    <w:t xml:space="preserve"> fitting</w:t>
                  </w:r>
                  <w:r>
                    <w:rPr>
                      <w:rFonts w:ascii="Arial" w:hAnsi="Arial" w:cs="Arial"/>
                    </w:rPr>
                    <w:t xml:space="preserve"> </w:t>
                  </w:r>
                </w:p>
              </w:tc>
              <w:tc>
                <w:tcPr>
                  <w:tcW w:w="3119" w:type="dxa"/>
                  <w:shd w:val="clear" w:color="auto" w:fill="FF0000"/>
                </w:tcPr>
                <w:p w:rsidR="007E4FF7" w:rsidRPr="001C7817" w:rsidRDefault="007E4FF7" w:rsidP="00F81F1A">
                  <w:pPr>
                    <w:spacing w:line="360" w:lineRule="auto"/>
                    <w:jc w:val="center"/>
                    <w:rPr>
                      <w:rFonts w:ascii="Arial" w:hAnsi="Arial" w:cs="Arial"/>
                      <w:b/>
                    </w:rPr>
                  </w:pPr>
                  <w:r>
                    <w:rPr>
                      <w:rFonts w:ascii="Arial" w:hAnsi="Arial" w:cs="Arial"/>
                      <w:b/>
                    </w:rPr>
                    <w:t>Not routinely</w:t>
                  </w:r>
                </w:p>
                <w:p w:rsidR="007E4FF7" w:rsidRPr="00341A6C" w:rsidRDefault="007E4FF7" w:rsidP="00F81F1A">
                  <w:pPr>
                    <w:spacing w:line="360" w:lineRule="auto"/>
                    <w:jc w:val="center"/>
                    <w:rPr>
                      <w:rFonts w:ascii="Arial" w:hAnsi="Arial" w:cs="Arial"/>
                    </w:rPr>
                  </w:pPr>
                  <w:r w:rsidRPr="00341A6C">
                    <w:rPr>
                      <w:rFonts w:ascii="Arial" w:hAnsi="Arial" w:cs="Arial"/>
                    </w:rPr>
                    <w:t xml:space="preserve">Only </w:t>
                  </w:r>
                  <w:r w:rsidRPr="00341A6C">
                    <w:rPr>
                      <w:rFonts w:ascii="Arial" w:hAnsi="Arial" w:cs="Arial"/>
                      <w:bCs/>
                    </w:rPr>
                    <w:t xml:space="preserve">opportunistic emergency contraception </w:t>
                  </w:r>
                </w:p>
              </w:tc>
            </w:tr>
            <w:tr w:rsidR="007E4FF7" w:rsidRPr="00341A6C" w:rsidTr="00F81F1A">
              <w:tc>
                <w:tcPr>
                  <w:tcW w:w="5699" w:type="dxa"/>
                </w:tcPr>
                <w:p w:rsidR="007E4FF7" w:rsidRPr="00341A6C" w:rsidRDefault="007E4FF7" w:rsidP="00F81F1A">
                  <w:pPr>
                    <w:spacing w:line="360" w:lineRule="auto"/>
                    <w:rPr>
                      <w:rFonts w:ascii="Arial" w:hAnsi="Arial" w:cs="Arial"/>
                    </w:rPr>
                  </w:pPr>
                  <w:r>
                    <w:rPr>
                      <w:rFonts w:ascii="Arial" w:hAnsi="Arial" w:cs="Arial"/>
                    </w:rPr>
                    <w:t>Maternity Medical Services (r</w:t>
                  </w:r>
                  <w:r w:rsidRPr="00341A6C">
                    <w:rPr>
                      <w:rFonts w:ascii="Arial" w:hAnsi="Arial" w:cs="Arial"/>
                    </w:rPr>
                    <w:t xml:space="preserve">egistered GP Practice) </w:t>
                  </w:r>
                </w:p>
              </w:tc>
              <w:tc>
                <w:tcPr>
                  <w:tcW w:w="3119" w:type="dxa"/>
                  <w:shd w:val="clear" w:color="auto" w:fill="92D050"/>
                </w:tcPr>
                <w:p w:rsidR="007E4FF7" w:rsidRPr="001C7817" w:rsidRDefault="007E4FF7" w:rsidP="00F81F1A">
                  <w:pPr>
                    <w:spacing w:line="360" w:lineRule="auto"/>
                    <w:jc w:val="center"/>
                    <w:rPr>
                      <w:rFonts w:ascii="Arial" w:hAnsi="Arial" w:cs="Arial"/>
                      <w:b/>
                    </w:rPr>
                  </w:pPr>
                  <w:r w:rsidRPr="001C7817">
                    <w:rPr>
                      <w:rFonts w:ascii="Arial" w:hAnsi="Arial" w:cs="Arial"/>
                      <w:b/>
                    </w:rPr>
                    <w:t>Yes</w:t>
                  </w:r>
                </w:p>
                <w:p w:rsidR="007E4FF7" w:rsidRPr="00341A6C" w:rsidRDefault="007E4FF7" w:rsidP="00F81F1A">
                  <w:pPr>
                    <w:spacing w:line="360" w:lineRule="auto"/>
                    <w:jc w:val="center"/>
                    <w:rPr>
                      <w:rFonts w:ascii="Arial" w:hAnsi="Arial" w:cs="Arial"/>
                    </w:rPr>
                  </w:pPr>
                  <w:r>
                    <w:rPr>
                      <w:rFonts w:ascii="Arial" w:hAnsi="Arial" w:cs="Arial"/>
                    </w:rPr>
                    <w:t xml:space="preserve">Pregnant women to be offered Extended Access appointments </w:t>
                  </w:r>
                  <w:r w:rsidRPr="003333C0">
                    <w:rPr>
                      <w:rFonts w:ascii="Arial" w:hAnsi="Arial" w:cs="Arial"/>
                      <w:b/>
                    </w:rPr>
                    <w:t>ONLY</w:t>
                  </w:r>
                  <w:r>
                    <w:rPr>
                      <w:rFonts w:ascii="Arial" w:hAnsi="Arial" w:cs="Arial"/>
                    </w:rPr>
                    <w:t xml:space="preserve"> if clinically appropriate to do so.</w:t>
                  </w:r>
                </w:p>
                <w:p w:rsidR="007E4FF7" w:rsidRPr="00341A6C" w:rsidRDefault="007E4FF7" w:rsidP="00F81F1A">
                  <w:pPr>
                    <w:spacing w:line="360" w:lineRule="auto"/>
                    <w:jc w:val="center"/>
                    <w:rPr>
                      <w:rFonts w:ascii="Arial" w:hAnsi="Arial" w:cs="Arial"/>
                    </w:rPr>
                  </w:pPr>
                </w:p>
              </w:tc>
            </w:tr>
            <w:tr w:rsidR="007E4FF7" w:rsidRPr="00341A6C" w:rsidTr="00F81F1A">
              <w:tc>
                <w:tcPr>
                  <w:tcW w:w="5699" w:type="dxa"/>
                </w:tcPr>
                <w:p w:rsidR="007E4FF7" w:rsidRPr="00341A6C" w:rsidRDefault="007E4FF7" w:rsidP="00F81F1A">
                  <w:pPr>
                    <w:spacing w:line="360" w:lineRule="auto"/>
                    <w:rPr>
                      <w:rFonts w:ascii="Arial" w:hAnsi="Arial" w:cs="Arial"/>
                    </w:rPr>
                  </w:pPr>
                  <w:r w:rsidRPr="00341A6C">
                    <w:rPr>
                      <w:rFonts w:ascii="Arial" w:hAnsi="Arial" w:cs="Arial"/>
                    </w:rPr>
                    <w:lastRenderedPageBreak/>
                    <w:t>Substance misuse</w:t>
                  </w:r>
                </w:p>
              </w:tc>
              <w:tc>
                <w:tcPr>
                  <w:tcW w:w="3119" w:type="dxa"/>
                  <w:shd w:val="clear" w:color="auto" w:fill="FF0000"/>
                </w:tcPr>
                <w:p w:rsidR="007E4FF7" w:rsidRPr="00F659F5" w:rsidRDefault="007E4FF7" w:rsidP="00F81F1A">
                  <w:pPr>
                    <w:spacing w:after="200" w:line="360" w:lineRule="auto"/>
                    <w:jc w:val="center"/>
                    <w:rPr>
                      <w:rFonts w:ascii="Arial" w:hAnsi="Arial" w:cs="Arial"/>
                      <w:b/>
                    </w:rPr>
                  </w:pPr>
                  <w:r>
                    <w:rPr>
                      <w:rFonts w:ascii="Arial" w:hAnsi="Arial" w:cs="Arial"/>
                      <w:b/>
                    </w:rPr>
                    <w:t>No</w:t>
                  </w:r>
                </w:p>
              </w:tc>
            </w:tr>
            <w:tr w:rsidR="007E4FF7" w:rsidRPr="00341A6C" w:rsidTr="00F81F1A">
              <w:tc>
                <w:tcPr>
                  <w:tcW w:w="5699" w:type="dxa"/>
                </w:tcPr>
                <w:p w:rsidR="007E4FF7" w:rsidRPr="00341A6C" w:rsidRDefault="007E4FF7" w:rsidP="00F81F1A">
                  <w:pPr>
                    <w:spacing w:line="360" w:lineRule="auto"/>
                    <w:rPr>
                      <w:rFonts w:ascii="Arial" w:hAnsi="Arial" w:cs="Arial"/>
                    </w:rPr>
                  </w:pPr>
                  <w:r w:rsidRPr="00341A6C">
                    <w:rPr>
                      <w:rFonts w:ascii="Arial" w:hAnsi="Arial" w:cs="Arial"/>
                    </w:rPr>
                    <w:t>Minor surgery</w:t>
                  </w:r>
                </w:p>
              </w:tc>
              <w:tc>
                <w:tcPr>
                  <w:tcW w:w="3119" w:type="dxa"/>
                  <w:shd w:val="clear" w:color="auto" w:fill="FF0000"/>
                </w:tcPr>
                <w:p w:rsidR="007E4FF7" w:rsidRPr="00BD3F59" w:rsidRDefault="007E4FF7" w:rsidP="00F81F1A">
                  <w:pPr>
                    <w:spacing w:after="200" w:line="360" w:lineRule="auto"/>
                    <w:jc w:val="center"/>
                    <w:rPr>
                      <w:rFonts w:ascii="Arial" w:hAnsi="Arial" w:cs="Arial"/>
                      <w:b/>
                    </w:rPr>
                  </w:pPr>
                  <w:r w:rsidRPr="00BD3F59">
                    <w:rPr>
                      <w:rFonts w:ascii="Arial" w:hAnsi="Arial" w:cs="Arial"/>
                      <w:b/>
                    </w:rPr>
                    <w:t>No</w:t>
                  </w:r>
                </w:p>
              </w:tc>
            </w:tr>
            <w:tr w:rsidR="007E4FF7" w:rsidRPr="00341A6C" w:rsidTr="00F81F1A">
              <w:tc>
                <w:tcPr>
                  <w:tcW w:w="5699" w:type="dxa"/>
                </w:tcPr>
                <w:p w:rsidR="007E4FF7" w:rsidRPr="00341A6C" w:rsidRDefault="007E4FF7" w:rsidP="00F81F1A">
                  <w:pPr>
                    <w:spacing w:line="360" w:lineRule="auto"/>
                    <w:rPr>
                      <w:rFonts w:ascii="Arial" w:hAnsi="Arial" w:cs="Arial"/>
                    </w:rPr>
                  </w:pPr>
                  <w:r w:rsidRPr="00341A6C">
                    <w:rPr>
                      <w:rFonts w:ascii="Arial" w:hAnsi="Arial" w:cs="Arial"/>
                    </w:rPr>
                    <w:t xml:space="preserve">Home visiting </w:t>
                  </w:r>
                </w:p>
              </w:tc>
              <w:tc>
                <w:tcPr>
                  <w:tcW w:w="3119" w:type="dxa"/>
                  <w:shd w:val="clear" w:color="auto" w:fill="FF0000"/>
                </w:tcPr>
                <w:p w:rsidR="007E4FF7" w:rsidRPr="00BD3F59" w:rsidRDefault="007E4FF7" w:rsidP="00F81F1A">
                  <w:pPr>
                    <w:spacing w:after="200" w:line="360" w:lineRule="auto"/>
                    <w:jc w:val="center"/>
                    <w:rPr>
                      <w:rFonts w:ascii="Arial" w:hAnsi="Arial" w:cs="Arial"/>
                      <w:b/>
                    </w:rPr>
                  </w:pPr>
                  <w:r w:rsidRPr="00BD3F59">
                    <w:rPr>
                      <w:rFonts w:ascii="Arial" w:hAnsi="Arial" w:cs="Arial"/>
                      <w:b/>
                    </w:rPr>
                    <w:t>No</w:t>
                  </w:r>
                </w:p>
              </w:tc>
            </w:tr>
            <w:tr w:rsidR="007E4FF7" w:rsidRPr="00341A6C" w:rsidTr="00F81F1A">
              <w:tc>
                <w:tcPr>
                  <w:tcW w:w="5699" w:type="dxa"/>
                </w:tcPr>
                <w:p w:rsidR="007E4FF7" w:rsidRPr="00341A6C" w:rsidRDefault="007E4FF7" w:rsidP="00F81F1A">
                  <w:pPr>
                    <w:spacing w:after="200" w:line="360" w:lineRule="auto"/>
                    <w:rPr>
                      <w:rFonts w:ascii="Arial" w:hAnsi="Arial" w:cs="Arial"/>
                    </w:rPr>
                  </w:pPr>
                  <w:r w:rsidRPr="00341A6C">
                    <w:rPr>
                      <w:rFonts w:ascii="Arial" w:hAnsi="Arial" w:cs="Arial"/>
                    </w:rPr>
                    <w:t>Phlebotomy (blood taking)</w:t>
                  </w:r>
                </w:p>
              </w:tc>
              <w:tc>
                <w:tcPr>
                  <w:tcW w:w="3119" w:type="dxa"/>
                  <w:shd w:val="clear" w:color="auto" w:fill="FF0000"/>
                </w:tcPr>
                <w:p w:rsidR="007E4FF7" w:rsidRPr="00BD3F59" w:rsidRDefault="007E4FF7" w:rsidP="00F81F1A">
                  <w:pPr>
                    <w:spacing w:after="200" w:line="360" w:lineRule="auto"/>
                    <w:jc w:val="center"/>
                    <w:rPr>
                      <w:rFonts w:ascii="Arial" w:hAnsi="Arial" w:cs="Arial"/>
                      <w:b/>
                    </w:rPr>
                  </w:pPr>
                  <w:r w:rsidRPr="00BD3F59">
                    <w:rPr>
                      <w:rFonts w:ascii="Arial" w:hAnsi="Arial" w:cs="Arial"/>
                      <w:b/>
                    </w:rPr>
                    <w:t>No</w:t>
                  </w:r>
                </w:p>
              </w:tc>
            </w:tr>
            <w:tr w:rsidR="007E4FF7" w:rsidRPr="00341A6C" w:rsidTr="00F81F1A">
              <w:tc>
                <w:tcPr>
                  <w:tcW w:w="5699" w:type="dxa"/>
                </w:tcPr>
                <w:p w:rsidR="007E4FF7" w:rsidRPr="00341A6C" w:rsidRDefault="007E4FF7" w:rsidP="00F81F1A">
                  <w:pPr>
                    <w:spacing w:after="200" w:line="360" w:lineRule="auto"/>
                    <w:rPr>
                      <w:rFonts w:ascii="Arial" w:hAnsi="Arial" w:cs="Arial"/>
                    </w:rPr>
                  </w:pPr>
                  <w:r w:rsidRPr="00341A6C">
                    <w:rPr>
                      <w:rFonts w:ascii="Arial" w:hAnsi="Arial" w:cs="Arial"/>
                    </w:rPr>
                    <w:t>Repeat Prescriptions</w:t>
                  </w:r>
                </w:p>
              </w:tc>
              <w:tc>
                <w:tcPr>
                  <w:tcW w:w="3119" w:type="dxa"/>
                  <w:shd w:val="clear" w:color="auto" w:fill="FFFF00"/>
                </w:tcPr>
                <w:p w:rsidR="007E4FF7" w:rsidRPr="00341A6C" w:rsidRDefault="007E4FF7" w:rsidP="00F81F1A">
                  <w:pPr>
                    <w:spacing w:after="200" w:line="360" w:lineRule="auto"/>
                    <w:jc w:val="center"/>
                    <w:rPr>
                      <w:rFonts w:ascii="Arial" w:hAnsi="Arial" w:cs="Arial"/>
                      <w:b/>
                    </w:rPr>
                  </w:pPr>
                  <w:r>
                    <w:rPr>
                      <w:rFonts w:ascii="Arial" w:hAnsi="Arial" w:cs="Arial"/>
                      <w:b/>
                    </w:rPr>
                    <w:t>To be decided (requires access to full medical record)</w:t>
                  </w:r>
                </w:p>
              </w:tc>
            </w:tr>
            <w:tr w:rsidR="007E4FF7" w:rsidRPr="00341A6C" w:rsidTr="00F81F1A">
              <w:tc>
                <w:tcPr>
                  <w:tcW w:w="5699" w:type="dxa"/>
                </w:tcPr>
                <w:p w:rsidR="007E4FF7" w:rsidRPr="00341A6C" w:rsidRDefault="007E4FF7" w:rsidP="00F81F1A">
                  <w:pPr>
                    <w:spacing w:after="200" w:line="360" w:lineRule="auto"/>
                    <w:rPr>
                      <w:rFonts w:ascii="Arial" w:hAnsi="Arial" w:cs="Arial"/>
                    </w:rPr>
                  </w:pPr>
                  <w:r w:rsidRPr="00341A6C">
                    <w:rPr>
                      <w:rFonts w:ascii="Arial" w:hAnsi="Arial" w:cs="Arial"/>
                    </w:rPr>
                    <w:t>Private provision</w:t>
                  </w:r>
                </w:p>
              </w:tc>
              <w:tc>
                <w:tcPr>
                  <w:tcW w:w="3119" w:type="dxa"/>
                  <w:shd w:val="clear" w:color="auto" w:fill="FF0000"/>
                </w:tcPr>
                <w:p w:rsidR="007E4FF7" w:rsidRPr="00BD3F59" w:rsidRDefault="007E4FF7" w:rsidP="00F81F1A">
                  <w:pPr>
                    <w:spacing w:after="200" w:line="360" w:lineRule="auto"/>
                    <w:jc w:val="center"/>
                    <w:rPr>
                      <w:rFonts w:ascii="Arial" w:hAnsi="Arial" w:cs="Arial"/>
                      <w:b/>
                    </w:rPr>
                  </w:pPr>
                  <w:r w:rsidRPr="00BD3F59">
                    <w:rPr>
                      <w:rFonts w:ascii="Arial" w:hAnsi="Arial" w:cs="Arial"/>
                      <w:b/>
                    </w:rPr>
                    <w:t>No</w:t>
                  </w:r>
                </w:p>
              </w:tc>
            </w:tr>
          </w:tbl>
          <w:p w:rsidR="007E4FF7" w:rsidRDefault="007E4FF7" w:rsidP="00F81F1A">
            <w:pPr>
              <w:spacing w:after="0"/>
              <w:rPr>
                <w:rFonts w:ascii="Arial" w:hAnsi="Arial" w:cs="Arial"/>
                <w:color w:val="000000"/>
                <w:sz w:val="20"/>
                <w:szCs w:val="20"/>
              </w:rPr>
            </w:pPr>
          </w:p>
          <w:p w:rsidR="007E4FF7" w:rsidRDefault="007E4FF7" w:rsidP="00F81F1A">
            <w:pPr>
              <w:spacing w:after="0"/>
              <w:rPr>
                <w:rFonts w:ascii="Arial" w:eastAsia="MS Mincho" w:hAnsi="Arial" w:cs="Arial"/>
                <w:b/>
                <w:lang w:val="en-US" w:eastAsia="ja-JP"/>
              </w:rPr>
            </w:pPr>
          </w:p>
          <w:p w:rsidR="007E4FF7" w:rsidRPr="001E1A9B" w:rsidRDefault="007E4FF7" w:rsidP="00F81F1A">
            <w:pPr>
              <w:spacing w:after="0"/>
              <w:rPr>
                <w:rFonts w:ascii="Arial" w:eastAsia="MS Mincho" w:hAnsi="Arial" w:cs="Arial"/>
                <w:b/>
                <w:lang w:val="en-US" w:eastAsia="ja-JP"/>
              </w:rPr>
            </w:pPr>
            <w:r>
              <w:rPr>
                <w:rFonts w:ascii="Arial" w:eastAsia="MS Mincho" w:hAnsi="Arial" w:cs="Arial"/>
                <w:b/>
                <w:lang w:val="en-US" w:eastAsia="ja-JP"/>
              </w:rPr>
              <w:t xml:space="preserve">3.5 </w:t>
            </w:r>
            <w:r w:rsidRPr="001E1A9B">
              <w:rPr>
                <w:rFonts w:ascii="Arial" w:eastAsia="MS Mincho" w:hAnsi="Arial" w:cs="Arial"/>
                <w:b/>
                <w:lang w:val="en-US" w:eastAsia="ja-JP"/>
              </w:rPr>
              <w:t xml:space="preserve">Interdependencies in </w:t>
            </w:r>
            <w:r>
              <w:rPr>
                <w:rFonts w:ascii="Arial" w:eastAsia="MS Mincho" w:hAnsi="Arial" w:cs="Arial"/>
                <w:b/>
                <w:lang w:val="en-US" w:eastAsia="ja-JP"/>
              </w:rPr>
              <w:t>S</w:t>
            </w:r>
            <w:r w:rsidRPr="001E1A9B">
              <w:rPr>
                <w:rFonts w:ascii="Arial" w:eastAsia="MS Mincho" w:hAnsi="Arial" w:cs="Arial"/>
                <w:b/>
                <w:lang w:val="en-US" w:eastAsia="ja-JP"/>
              </w:rPr>
              <w:t xml:space="preserve">ervice delivery </w:t>
            </w:r>
          </w:p>
          <w:p w:rsidR="007E4FF7" w:rsidRDefault="007E4FF7" w:rsidP="00F81F1A">
            <w:pPr>
              <w:spacing w:after="0"/>
              <w:rPr>
                <w:rFonts w:ascii="Arial" w:eastAsia="MS Mincho" w:hAnsi="Arial" w:cs="Arial"/>
                <w:lang w:val="en-US" w:eastAsia="ja-JP"/>
              </w:rPr>
            </w:pPr>
          </w:p>
          <w:p w:rsidR="007E4FF7" w:rsidRDefault="007E4FF7" w:rsidP="00F81F1A">
            <w:pPr>
              <w:spacing w:after="0"/>
              <w:jc w:val="both"/>
              <w:rPr>
                <w:rFonts w:ascii="Arial" w:eastAsia="MS Mincho" w:hAnsi="Arial" w:cs="Arial"/>
                <w:lang w:val="en-US" w:eastAsia="ja-JP"/>
              </w:rPr>
            </w:pPr>
            <w:r>
              <w:rPr>
                <w:rFonts w:ascii="Arial" w:eastAsia="MS Mincho" w:hAnsi="Arial" w:cs="Arial"/>
                <w:lang w:val="en-US" w:eastAsia="ja-JP"/>
              </w:rPr>
              <w:t xml:space="preserve">The Provider(s) shall establish operational practices that ensure a seamless patient experience, based on productive integrated working which in turn requires continual focus on making communication and front line processes the best they can be for patients and interdependent professionals. An indicative (but not necessarily exhaustive) list of key partner agencies to ensure the outputs outlined in this Specification are achieved </w:t>
            </w:r>
            <w:r w:rsidRPr="00491335">
              <w:rPr>
                <w:rFonts w:ascii="Arial" w:eastAsia="MS Mincho" w:hAnsi="Arial" w:cs="Arial"/>
                <w:lang w:val="en-US" w:eastAsia="ja-JP"/>
              </w:rPr>
              <w:t>include</w:t>
            </w:r>
            <w:r>
              <w:rPr>
                <w:rFonts w:ascii="Arial" w:eastAsia="MS Mincho" w:hAnsi="Arial" w:cs="Arial"/>
                <w:lang w:val="en-US" w:eastAsia="ja-JP"/>
              </w:rPr>
              <w:t>s</w:t>
            </w:r>
            <w:r w:rsidRPr="00491335">
              <w:rPr>
                <w:rFonts w:ascii="Arial" w:eastAsia="MS Mincho" w:hAnsi="Arial" w:cs="Arial"/>
                <w:lang w:val="en-US" w:eastAsia="ja-JP"/>
              </w:rPr>
              <w:t>:</w:t>
            </w:r>
          </w:p>
          <w:p w:rsidR="007E4FF7" w:rsidRDefault="007E4FF7" w:rsidP="00F81F1A">
            <w:pPr>
              <w:spacing w:after="0"/>
              <w:jc w:val="both"/>
              <w:rPr>
                <w:rFonts w:ascii="Arial" w:eastAsia="MS Mincho" w:hAnsi="Arial" w:cs="Arial"/>
                <w:lang w:val="en-US" w:eastAsia="ja-JP"/>
              </w:rPr>
            </w:pPr>
          </w:p>
          <w:p w:rsidR="007E4FF7" w:rsidRDefault="007E4FF7" w:rsidP="00F81F1A">
            <w:pPr>
              <w:spacing w:after="0"/>
              <w:jc w:val="both"/>
              <w:rPr>
                <w:rFonts w:ascii="Arial" w:eastAsia="MS Mincho" w:hAnsi="Arial" w:cs="Arial"/>
                <w:lang w:val="en-US" w:eastAsia="ja-JP"/>
              </w:rPr>
            </w:pPr>
          </w:p>
          <w:p w:rsidR="007E4FF7" w:rsidRPr="00B22F48" w:rsidRDefault="007E4FF7" w:rsidP="00F81F1A">
            <w:pPr>
              <w:spacing w:after="0"/>
              <w:rPr>
                <w:rFonts w:ascii="Arial" w:eastAsia="Times New Roman" w:hAnsi="Arial" w:cs="Times New Roman"/>
                <w:bCs/>
              </w:rPr>
            </w:pPr>
            <w:r w:rsidRPr="00B22F48">
              <w:rPr>
                <w:rFonts w:ascii="Arial" w:eastAsia="Times New Roman" w:hAnsi="Arial" w:cs="Times New Roman"/>
                <w:bCs/>
                <w:u w:val="single"/>
              </w:rPr>
              <w:t>GP practices:</w:t>
            </w:r>
            <w:r w:rsidRPr="00B22F48">
              <w:rPr>
                <w:rFonts w:ascii="Arial" w:eastAsia="Times New Roman" w:hAnsi="Arial" w:cs="Times New Roman"/>
                <w:bCs/>
              </w:rPr>
              <w:t xml:space="preserve"> It is key that advice and treatment provided outside core hours is integrated with routine care and patient care plans. The Provider(s) </w:t>
            </w:r>
            <w:r>
              <w:rPr>
                <w:rFonts w:ascii="Arial" w:eastAsia="Times New Roman" w:hAnsi="Arial" w:cs="Times New Roman"/>
                <w:bCs/>
              </w:rPr>
              <w:t>sha</w:t>
            </w:r>
            <w:r w:rsidRPr="00B22F48">
              <w:rPr>
                <w:rFonts w:ascii="Arial" w:eastAsia="Times New Roman" w:hAnsi="Arial" w:cs="Times New Roman"/>
                <w:bCs/>
              </w:rPr>
              <w:t xml:space="preserve">ll work with all GP practices to promote the </w:t>
            </w:r>
            <w:r>
              <w:rPr>
                <w:rFonts w:ascii="Arial" w:eastAsia="Times New Roman" w:hAnsi="Arial" w:cs="Times New Roman"/>
                <w:bCs/>
              </w:rPr>
              <w:t>S</w:t>
            </w:r>
            <w:r w:rsidRPr="00B22F48">
              <w:rPr>
                <w:rFonts w:ascii="Arial" w:eastAsia="Times New Roman" w:hAnsi="Arial" w:cs="Times New Roman"/>
                <w:bCs/>
              </w:rPr>
              <w:t xml:space="preserve">ervice and ensure that patients are given the choice of an appointment in the evening or over the weekend if this is their preference. The Provider(s) will develop robust processes to ensure the effective handover of patient care between services where clinically appropriate. </w:t>
            </w:r>
          </w:p>
          <w:p w:rsidR="007E4FF7" w:rsidRPr="00B22F48" w:rsidRDefault="007E4FF7" w:rsidP="00F81F1A">
            <w:pPr>
              <w:spacing w:after="0"/>
              <w:rPr>
                <w:rFonts w:ascii="Arial" w:eastAsia="Times New Roman" w:hAnsi="Arial" w:cs="Times New Roman"/>
                <w:bCs/>
              </w:rPr>
            </w:pPr>
          </w:p>
          <w:p w:rsidR="007E4FF7" w:rsidRPr="00B22F48" w:rsidRDefault="007E4FF7" w:rsidP="00F81F1A">
            <w:pPr>
              <w:spacing w:after="0"/>
              <w:rPr>
                <w:rFonts w:ascii="Arial" w:eastAsia="Times New Roman" w:hAnsi="Arial" w:cs="Times New Roman"/>
                <w:bCs/>
              </w:rPr>
            </w:pPr>
            <w:r w:rsidRPr="00B22F48">
              <w:rPr>
                <w:rFonts w:ascii="Arial" w:eastAsia="Times New Roman" w:hAnsi="Arial" w:cs="Times New Roman"/>
                <w:bCs/>
                <w:u w:val="single"/>
              </w:rPr>
              <w:t>NHS 111/CAS</w:t>
            </w:r>
            <w:r w:rsidRPr="00B22F48">
              <w:rPr>
                <w:rFonts w:ascii="Arial" w:eastAsia="Times New Roman" w:hAnsi="Arial" w:cs="Times New Roman"/>
                <w:bCs/>
              </w:rPr>
              <w:t xml:space="preserve">: The Provider(s) </w:t>
            </w:r>
            <w:r>
              <w:rPr>
                <w:rFonts w:ascii="Arial" w:eastAsia="Times New Roman" w:hAnsi="Arial" w:cs="Times New Roman"/>
                <w:bCs/>
              </w:rPr>
              <w:t>sha</w:t>
            </w:r>
            <w:r w:rsidRPr="00B22F48">
              <w:rPr>
                <w:rFonts w:ascii="Arial" w:eastAsia="Times New Roman" w:hAnsi="Arial" w:cs="Times New Roman"/>
                <w:bCs/>
              </w:rPr>
              <w:t>ll work with NHS 111/CAS to ensure that there are clear pathways in place for directing patients to the Extended Access Service for both routine and urgent appointments, through comprehensive use of the Directory of Services (</w:t>
            </w:r>
            <w:proofErr w:type="spellStart"/>
            <w:r w:rsidRPr="00B22F48">
              <w:rPr>
                <w:rFonts w:ascii="Arial" w:eastAsia="Times New Roman" w:hAnsi="Arial" w:cs="Times New Roman"/>
                <w:bCs/>
              </w:rPr>
              <w:t>DoS</w:t>
            </w:r>
            <w:proofErr w:type="spellEnd"/>
            <w:r w:rsidRPr="00B22F48">
              <w:rPr>
                <w:rFonts w:ascii="Arial" w:eastAsia="Times New Roman" w:hAnsi="Arial" w:cs="Times New Roman"/>
                <w:bCs/>
              </w:rPr>
              <w:t>)</w:t>
            </w:r>
            <w:r>
              <w:rPr>
                <w:rFonts w:ascii="Arial" w:eastAsia="Times New Roman" w:hAnsi="Arial" w:cs="Times New Roman"/>
                <w:bCs/>
              </w:rPr>
              <w:t>,</w:t>
            </w:r>
            <w:r w:rsidRPr="00B22F48">
              <w:rPr>
                <w:rFonts w:ascii="Arial" w:eastAsia="Times New Roman" w:hAnsi="Arial" w:cs="Times New Roman"/>
                <w:bCs/>
              </w:rPr>
              <w:t xml:space="preserve"> and that robust processes are in place to ensure effective handover</w:t>
            </w:r>
            <w:r>
              <w:rPr>
                <w:rFonts w:ascii="Arial" w:eastAsia="Times New Roman" w:hAnsi="Arial" w:cs="Times New Roman"/>
                <w:bCs/>
              </w:rPr>
              <w:t xml:space="preserve"> of patients between services. </w:t>
            </w:r>
          </w:p>
          <w:p w:rsidR="007E4FF7" w:rsidRPr="00330F25" w:rsidRDefault="007E4FF7" w:rsidP="00F81F1A">
            <w:pPr>
              <w:spacing w:after="0"/>
              <w:rPr>
                <w:rFonts w:ascii="Arial" w:eastAsia="Times New Roman" w:hAnsi="Arial" w:cs="Times New Roman"/>
                <w:bCs/>
                <w:szCs w:val="26"/>
                <w:u w:val="single"/>
              </w:rPr>
            </w:pPr>
          </w:p>
          <w:p w:rsidR="007E4FF7" w:rsidRPr="00FC3A34" w:rsidRDefault="007E4FF7" w:rsidP="00F81F1A">
            <w:pPr>
              <w:spacing w:after="0"/>
              <w:rPr>
                <w:rFonts w:ascii="Arial" w:eastAsia="Times New Roman" w:hAnsi="Arial" w:cs="Times New Roman"/>
                <w:bCs/>
              </w:rPr>
            </w:pPr>
            <w:r w:rsidRPr="00FC3A34">
              <w:rPr>
                <w:rFonts w:ascii="Arial" w:eastAsia="Times New Roman" w:hAnsi="Arial" w:cs="Times New Roman"/>
                <w:bCs/>
                <w:u w:val="single"/>
              </w:rPr>
              <w:t>GP out of hours (OOH) service</w:t>
            </w:r>
            <w:r w:rsidRPr="00FC3A34">
              <w:rPr>
                <w:rFonts w:ascii="Arial" w:eastAsia="Times New Roman" w:hAnsi="Arial" w:cs="Times New Roman"/>
                <w:bCs/>
              </w:rPr>
              <w:t xml:space="preserve">:  As noted in section 2.2 of this </w:t>
            </w:r>
            <w:r>
              <w:rPr>
                <w:rFonts w:ascii="Arial" w:eastAsia="Times New Roman" w:hAnsi="Arial" w:cs="Times New Roman"/>
                <w:bCs/>
              </w:rPr>
              <w:t>draft S</w:t>
            </w:r>
            <w:r w:rsidRPr="00FC3A34">
              <w:rPr>
                <w:rFonts w:ascii="Arial" w:eastAsia="Times New Roman" w:hAnsi="Arial" w:cs="Times New Roman"/>
                <w:bCs/>
              </w:rPr>
              <w:t>pecification</w:t>
            </w:r>
            <w:r>
              <w:rPr>
                <w:rFonts w:ascii="Arial" w:eastAsia="Times New Roman" w:hAnsi="Arial" w:cs="Times New Roman"/>
                <w:bCs/>
              </w:rPr>
              <w:t>,</w:t>
            </w:r>
            <w:r w:rsidRPr="00FC3A34">
              <w:rPr>
                <w:rFonts w:ascii="Arial" w:eastAsia="Times New Roman" w:hAnsi="Arial" w:cs="Times New Roman"/>
                <w:bCs/>
              </w:rPr>
              <w:t xml:space="preserve"> the Commissioners intend to realign some current OOH activity into the Extended Access Service. However an interface will remain with the current OOH provision beyond the planned operational hours of the Extended Access Service.  In view of this the Provider(s) will work in close partnership with the OOH provider</w:t>
            </w:r>
            <w:r>
              <w:rPr>
                <w:rFonts w:ascii="Arial" w:eastAsia="Times New Roman" w:hAnsi="Arial" w:cs="Times New Roman"/>
                <w:bCs/>
              </w:rPr>
              <w:t>(s)’</w:t>
            </w:r>
            <w:r w:rsidRPr="00FC3A34">
              <w:rPr>
                <w:rFonts w:ascii="Arial" w:eastAsia="Times New Roman" w:hAnsi="Arial" w:cs="Times New Roman"/>
                <w:bCs/>
              </w:rPr>
              <w:t xml:space="preserve"> current arrangements to ensure robust process for effective handover and operate clear pathways for arranging a home visit out of hours should a patient need one. </w:t>
            </w:r>
          </w:p>
          <w:p w:rsidR="007E4FF7" w:rsidRPr="00B22F48" w:rsidRDefault="007E4FF7" w:rsidP="00F81F1A">
            <w:pPr>
              <w:spacing w:after="0"/>
              <w:rPr>
                <w:rFonts w:ascii="Arial" w:eastAsia="Times New Roman" w:hAnsi="Arial" w:cs="Times New Roman"/>
                <w:bCs/>
              </w:rPr>
            </w:pPr>
            <w:r w:rsidRPr="00B22F48">
              <w:rPr>
                <w:rFonts w:ascii="Arial" w:eastAsia="Times New Roman" w:hAnsi="Arial" w:cs="Times New Roman"/>
                <w:bCs/>
                <w:u w:val="single"/>
              </w:rPr>
              <w:lastRenderedPageBreak/>
              <w:t>Urgent Treatment Centre (UTC):</w:t>
            </w:r>
            <w:r w:rsidRPr="00B22F48">
              <w:rPr>
                <w:rFonts w:ascii="Arial" w:eastAsia="Times New Roman" w:hAnsi="Arial" w:cs="Times New Roman"/>
                <w:bCs/>
              </w:rPr>
              <w:t xml:space="preserve"> The Provider(s) </w:t>
            </w:r>
            <w:r>
              <w:rPr>
                <w:rFonts w:ascii="Arial" w:eastAsia="Times New Roman" w:hAnsi="Arial" w:cs="Times New Roman"/>
                <w:bCs/>
              </w:rPr>
              <w:t>sha</w:t>
            </w:r>
            <w:r w:rsidRPr="00B22F48">
              <w:rPr>
                <w:rFonts w:ascii="Arial" w:eastAsia="Times New Roman" w:hAnsi="Arial" w:cs="Times New Roman"/>
                <w:bCs/>
              </w:rPr>
              <w:t>ll work with the local existing and emergent UTCs to ensure that there are clear pathways in place for directing patients to the Extended Access Service.  It is expected that the Extended Access Service will co-locate with local UTCs where this make sense locally and provide improved access to routine and urgent appointment provision.</w:t>
            </w:r>
          </w:p>
          <w:p w:rsidR="007E4FF7" w:rsidRPr="00B22F48" w:rsidRDefault="007E4FF7" w:rsidP="00F81F1A">
            <w:pPr>
              <w:spacing w:after="0"/>
              <w:rPr>
                <w:rFonts w:ascii="Arial" w:eastAsia="Times New Roman" w:hAnsi="Arial" w:cs="Times New Roman"/>
                <w:bCs/>
                <w:i/>
              </w:rPr>
            </w:pPr>
          </w:p>
          <w:p w:rsidR="007E4FF7" w:rsidRPr="00B22F48" w:rsidRDefault="007E4FF7" w:rsidP="00F81F1A">
            <w:pPr>
              <w:spacing w:after="0"/>
              <w:rPr>
                <w:rFonts w:ascii="Arial" w:eastAsia="Times New Roman" w:hAnsi="Arial" w:cs="Times New Roman"/>
                <w:bCs/>
              </w:rPr>
            </w:pPr>
            <w:r w:rsidRPr="00B22F48">
              <w:rPr>
                <w:rFonts w:ascii="Arial" w:eastAsia="Times New Roman" w:hAnsi="Arial" w:cs="Times New Roman"/>
                <w:bCs/>
                <w:u w:val="single"/>
              </w:rPr>
              <w:t>Community pharmacies:</w:t>
            </w:r>
            <w:r w:rsidRPr="00B22F48">
              <w:rPr>
                <w:rFonts w:ascii="Arial" w:eastAsia="Times New Roman" w:hAnsi="Arial" w:cs="Times New Roman"/>
                <w:bCs/>
              </w:rPr>
              <w:t xml:space="preserve"> The </w:t>
            </w:r>
            <w:r>
              <w:rPr>
                <w:rFonts w:ascii="Arial" w:eastAsia="Times New Roman" w:hAnsi="Arial" w:cs="Times New Roman"/>
                <w:bCs/>
              </w:rPr>
              <w:t>P</w:t>
            </w:r>
            <w:r w:rsidRPr="00B22F48">
              <w:rPr>
                <w:rFonts w:ascii="Arial" w:eastAsia="Times New Roman" w:hAnsi="Arial" w:cs="Times New Roman"/>
                <w:bCs/>
              </w:rPr>
              <w:t>rovider</w:t>
            </w:r>
            <w:r>
              <w:rPr>
                <w:rFonts w:ascii="Arial" w:eastAsia="Times New Roman" w:hAnsi="Arial" w:cs="Times New Roman"/>
                <w:bCs/>
              </w:rPr>
              <w:t>(s)</w:t>
            </w:r>
            <w:r w:rsidRPr="00B22F48">
              <w:rPr>
                <w:rFonts w:ascii="Arial" w:eastAsia="Times New Roman" w:hAnsi="Arial" w:cs="Times New Roman"/>
                <w:bCs/>
              </w:rPr>
              <w:t xml:space="preserve"> </w:t>
            </w:r>
            <w:r>
              <w:rPr>
                <w:rFonts w:ascii="Arial" w:eastAsia="Times New Roman" w:hAnsi="Arial" w:cs="Times New Roman"/>
                <w:bCs/>
              </w:rPr>
              <w:t>sha</w:t>
            </w:r>
            <w:r w:rsidRPr="00B22F48">
              <w:rPr>
                <w:rFonts w:ascii="Arial" w:eastAsia="Times New Roman" w:hAnsi="Arial" w:cs="Times New Roman"/>
                <w:bCs/>
              </w:rPr>
              <w:t>ll work with community pharmacies to ensure there are clear pathways in place for directing patients who require pharmacy services and work towards integration of extended hours and pharmacy services.</w:t>
            </w:r>
          </w:p>
          <w:p w:rsidR="007E4FF7" w:rsidRPr="00330F25" w:rsidRDefault="007E4FF7" w:rsidP="00F81F1A">
            <w:pPr>
              <w:spacing w:after="0"/>
              <w:rPr>
                <w:rFonts w:ascii="Arial" w:eastAsia="Times New Roman" w:hAnsi="Arial" w:cs="Times New Roman"/>
                <w:bCs/>
                <w:szCs w:val="26"/>
              </w:rPr>
            </w:pPr>
          </w:p>
          <w:p w:rsidR="007E4FF7" w:rsidRPr="00B22F48" w:rsidRDefault="007E4FF7" w:rsidP="00F81F1A">
            <w:pPr>
              <w:spacing w:after="0"/>
              <w:rPr>
                <w:rFonts w:ascii="Arial" w:eastAsia="Times New Roman" w:hAnsi="Arial" w:cs="Times New Roman"/>
                <w:bCs/>
              </w:rPr>
            </w:pPr>
            <w:r w:rsidRPr="00B22F48">
              <w:rPr>
                <w:rFonts w:ascii="Arial" w:eastAsia="Times New Roman" w:hAnsi="Arial" w:cs="Times New Roman"/>
                <w:bCs/>
                <w:u w:val="single"/>
              </w:rPr>
              <w:t>Mental health services:</w:t>
            </w:r>
            <w:r>
              <w:rPr>
                <w:rFonts w:ascii="Arial" w:eastAsia="Times New Roman" w:hAnsi="Arial" w:cs="Times New Roman"/>
                <w:bCs/>
              </w:rPr>
              <w:t xml:space="preserve"> The Provider(s) sha</w:t>
            </w:r>
            <w:r w:rsidRPr="00B22F48">
              <w:rPr>
                <w:rFonts w:ascii="Arial" w:eastAsia="Times New Roman" w:hAnsi="Arial" w:cs="Times New Roman"/>
                <w:bCs/>
              </w:rPr>
              <w:t xml:space="preserve">ll work with </w:t>
            </w:r>
            <w:r>
              <w:rPr>
                <w:rFonts w:ascii="Arial" w:eastAsia="Times New Roman" w:hAnsi="Arial" w:cs="Times New Roman"/>
                <w:bCs/>
              </w:rPr>
              <w:t xml:space="preserve">Sussex Partnership NHS Foundation Trust </w:t>
            </w:r>
            <w:r w:rsidRPr="00B22F48">
              <w:rPr>
                <w:rFonts w:ascii="Arial" w:eastAsia="Times New Roman" w:hAnsi="Arial" w:cs="Times New Roman"/>
                <w:bCs/>
              </w:rPr>
              <w:t xml:space="preserve">to ensure clear pathways </w:t>
            </w:r>
            <w:r>
              <w:rPr>
                <w:rFonts w:ascii="Arial" w:eastAsia="Times New Roman" w:hAnsi="Arial" w:cs="Times New Roman"/>
                <w:bCs/>
              </w:rPr>
              <w:t xml:space="preserve">are </w:t>
            </w:r>
            <w:r w:rsidRPr="00B22F48">
              <w:rPr>
                <w:rFonts w:ascii="Arial" w:eastAsia="Times New Roman" w:hAnsi="Arial" w:cs="Times New Roman"/>
                <w:bCs/>
              </w:rPr>
              <w:t xml:space="preserve">in place for patients with routine and urgent needs. </w:t>
            </w:r>
          </w:p>
          <w:p w:rsidR="007E4FF7" w:rsidRPr="00330F25" w:rsidRDefault="007E4FF7" w:rsidP="00F81F1A">
            <w:pPr>
              <w:spacing w:after="0"/>
              <w:rPr>
                <w:rFonts w:ascii="Arial" w:eastAsia="Times New Roman" w:hAnsi="Arial" w:cs="Times New Roman"/>
                <w:bCs/>
                <w:szCs w:val="26"/>
              </w:rPr>
            </w:pPr>
          </w:p>
          <w:p w:rsidR="007E4FF7" w:rsidRPr="00B22F48" w:rsidRDefault="007E4FF7" w:rsidP="00F81F1A">
            <w:pPr>
              <w:spacing w:after="0"/>
              <w:rPr>
                <w:rFonts w:ascii="Arial" w:eastAsia="Times New Roman" w:hAnsi="Arial" w:cs="Times New Roman"/>
                <w:bCs/>
              </w:rPr>
            </w:pPr>
            <w:r w:rsidRPr="00B22F48">
              <w:rPr>
                <w:rFonts w:ascii="Arial" w:eastAsia="Times New Roman" w:hAnsi="Arial" w:cs="Times New Roman"/>
                <w:bCs/>
                <w:u w:val="single"/>
              </w:rPr>
              <w:t>Voluntary services</w:t>
            </w:r>
            <w:r>
              <w:rPr>
                <w:rFonts w:ascii="Arial" w:eastAsia="Times New Roman" w:hAnsi="Arial" w:cs="Times New Roman"/>
                <w:bCs/>
              </w:rPr>
              <w:t>: The P</w:t>
            </w:r>
            <w:r w:rsidRPr="00B22F48">
              <w:rPr>
                <w:rFonts w:ascii="Arial" w:eastAsia="Times New Roman" w:hAnsi="Arial" w:cs="Times New Roman"/>
                <w:bCs/>
              </w:rPr>
              <w:t>rovider</w:t>
            </w:r>
            <w:r>
              <w:rPr>
                <w:rFonts w:ascii="Arial" w:eastAsia="Times New Roman" w:hAnsi="Arial" w:cs="Times New Roman"/>
                <w:bCs/>
              </w:rPr>
              <w:t>(s)</w:t>
            </w:r>
            <w:r w:rsidRPr="00B22F48">
              <w:rPr>
                <w:rFonts w:ascii="Arial" w:eastAsia="Times New Roman" w:hAnsi="Arial" w:cs="Times New Roman"/>
                <w:bCs/>
              </w:rPr>
              <w:t xml:space="preserve"> </w:t>
            </w:r>
            <w:r>
              <w:rPr>
                <w:rFonts w:ascii="Arial" w:eastAsia="Times New Roman" w:hAnsi="Arial" w:cs="Times New Roman"/>
                <w:bCs/>
              </w:rPr>
              <w:t>sha</w:t>
            </w:r>
            <w:r w:rsidRPr="00B22F48">
              <w:rPr>
                <w:rFonts w:ascii="Arial" w:eastAsia="Times New Roman" w:hAnsi="Arial" w:cs="Times New Roman"/>
                <w:bCs/>
              </w:rPr>
              <w:t xml:space="preserve">ll work with the third sector to ensure promotion of the </w:t>
            </w:r>
            <w:r>
              <w:rPr>
                <w:rFonts w:ascii="Arial" w:eastAsia="Times New Roman" w:hAnsi="Arial" w:cs="Times New Roman"/>
                <w:bCs/>
              </w:rPr>
              <w:t>E</w:t>
            </w:r>
            <w:r w:rsidRPr="00B22F48">
              <w:rPr>
                <w:rFonts w:ascii="Arial" w:eastAsia="Times New Roman" w:hAnsi="Arial" w:cs="Times New Roman"/>
                <w:bCs/>
              </w:rPr>
              <w:t xml:space="preserve">xtended </w:t>
            </w:r>
            <w:r>
              <w:rPr>
                <w:rFonts w:ascii="Arial" w:eastAsia="Times New Roman" w:hAnsi="Arial" w:cs="Times New Roman"/>
                <w:bCs/>
              </w:rPr>
              <w:t>A</w:t>
            </w:r>
            <w:r w:rsidRPr="00B22F48">
              <w:rPr>
                <w:rFonts w:ascii="Arial" w:eastAsia="Times New Roman" w:hAnsi="Arial" w:cs="Times New Roman"/>
                <w:bCs/>
              </w:rPr>
              <w:t xml:space="preserve">ccess </w:t>
            </w:r>
            <w:r>
              <w:rPr>
                <w:rFonts w:ascii="Arial" w:eastAsia="Times New Roman" w:hAnsi="Arial" w:cs="Times New Roman"/>
                <w:bCs/>
              </w:rPr>
              <w:t xml:space="preserve">Service and </w:t>
            </w:r>
            <w:r w:rsidRPr="00B22F48">
              <w:rPr>
                <w:rFonts w:ascii="Arial" w:eastAsia="Times New Roman" w:hAnsi="Arial" w:cs="Times New Roman"/>
                <w:bCs/>
              </w:rPr>
              <w:t>also to ensure the voluntary sector support</w:t>
            </w:r>
            <w:r>
              <w:rPr>
                <w:rFonts w:ascii="Arial" w:eastAsia="Times New Roman" w:hAnsi="Arial" w:cs="Times New Roman"/>
                <w:bCs/>
              </w:rPr>
              <w:t>s</w:t>
            </w:r>
            <w:r w:rsidRPr="00B22F48">
              <w:rPr>
                <w:rFonts w:ascii="Arial" w:eastAsia="Times New Roman" w:hAnsi="Arial" w:cs="Times New Roman"/>
                <w:bCs/>
              </w:rPr>
              <w:t xml:space="preserve"> the service in appropriate ways, such as supporting care navigation.</w:t>
            </w:r>
          </w:p>
          <w:p w:rsidR="007E4FF7" w:rsidRPr="00330F25" w:rsidRDefault="007E4FF7" w:rsidP="00F81F1A">
            <w:pPr>
              <w:spacing w:after="0"/>
              <w:rPr>
                <w:rFonts w:ascii="Arial" w:eastAsia="Times New Roman" w:hAnsi="Arial" w:cs="Times New Roman"/>
                <w:bCs/>
                <w:szCs w:val="26"/>
              </w:rPr>
            </w:pPr>
          </w:p>
          <w:p w:rsidR="007E4FF7" w:rsidRPr="00B22F48" w:rsidRDefault="007E4FF7" w:rsidP="00F81F1A">
            <w:pPr>
              <w:spacing w:after="0"/>
              <w:rPr>
                <w:rFonts w:ascii="Arial" w:eastAsia="Times New Roman" w:hAnsi="Arial" w:cs="Times New Roman"/>
                <w:bCs/>
              </w:rPr>
            </w:pPr>
            <w:r w:rsidRPr="00B22F48">
              <w:rPr>
                <w:rFonts w:ascii="Arial" w:eastAsia="Times New Roman" w:hAnsi="Arial" w:cs="Times New Roman"/>
                <w:bCs/>
                <w:u w:val="single"/>
              </w:rPr>
              <w:t>Secondary care providers:</w:t>
            </w:r>
            <w:r>
              <w:rPr>
                <w:rFonts w:ascii="Arial" w:eastAsia="Times New Roman" w:hAnsi="Arial" w:cs="Times New Roman"/>
                <w:bCs/>
              </w:rPr>
              <w:t xml:space="preserve"> The P</w:t>
            </w:r>
            <w:r w:rsidRPr="00B22F48">
              <w:rPr>
                <w:rFonts w:ascii="Arial" w:eastAsia="Times New Roman" w:hAnsi="Arial" w:cs="Times New Roman"/>
                <w:bCs/>
              </w:rPr>
              <w:t>rovider</w:t>
            </w:r>
            <w:r>
              <w:rPr>
                <w:rFonts w:ascii="Arial" w:eastAsia="Times New Roman" w:hAnsi="Arial" w:cs="Times New Roman"/>
                <w:bCs/>
              </w:rPr>
              <w:t>(s)</w:t>
            </w:r>
            <w:r w:rsidRPr="00B22F48">
              <w:rPr>
                <w:rFonts w:ascii="Arial" w:eastAsia="Times New Roman" w:hAnsi="Arial" w:cs="Times New Roman"/>
                <w:bCs/>
              </w:rPr>
              <w:t xml:space="preserve"> </w:t>
            </w:r>
            <w:r>
              <w:rPr>
                <w:rFonts w:ascii="Arial" w:eastAsia="Times New Roman" w:hAnsi="Arial" w:cs="Times New Roman"/>
                <w:bCs/>
              </w:rPr>
              <w:t>sha</w:t>
            </w:r>
            <w:r w:rsidRPr="00B22F48">
              <w:rPr>
                <w:rFonts w:ascii="Arial" w:eastAsia="Times New Roman" w:hAnsi="Arial" w:cs="Times New Roman"/>
                <w:bCs/>
              </w:rPr>
              <w:t xml:space="preserve">ll work with </w:t>
            </w:r>
            <w:r>
              <w:rPr>
                <w:rFonts w:ascii="Arial" w:eastAsia="Times New Roman" w:hAnsi="Arial" w:cs="Times New Roman"/>
                <w:bCs/>
              </w:rPr>
              <w:t xml:space="preserve">local </w:t>
            </w:r>
            <w:r w:rsidRPr="00B22F48">
              <w:rPr>
                <w:rFonts w:ascii="Arial" w:eastAsia="Times New Roman" w:hAnsi="Arial" w:cs="Times New Roman"/>
                <w:bCs/>
              </w:rPr>
              <w:t xml:space="preserve">acute </w:t>
            </w:r>
            <w:r>
              <w:rPr>
                <w:rFonts w:ascii="Arial" w:eastAsia="Times New Roman" w:hAnsi="Arial" w:cs="Times New Roman"/>
                <w:bCs/>
              </w:rPr>
              <w:t xml:space="preserve">trusts </w:t>
            </w:r>
            <w:r w:rsidRPr="00B22F48">
              <w:rPr>
                <w:rFonts w:ascii="Arial" w:eastAsia="Times New Roman" w:hAnsi="Arial" w:cs="Times New Roman"/>
                <w:bCs/>
              </w:rPr>
              <w:t>in the area, especially the Emergency Department/s</w:t>
            </w:r>
            <w:r>
              <w:rPr>
                <w:rFonts w:ascii="Arial" w:eastAsia="Times New Roman" w:hAnsi="Arial" w:cs="Times New Roman"/>
                <w:bCs/>
              </w:rPr>
              <w:t>,</w:t>
            </w:r>
            <w:r w:rsidRPr="00B22F48">
              <w:rPr>
                <w:rFonts w:ascii="Arial" w:eastAsia="Times New Roman" w:hAnsi="Arial" w:cs="Times New Roman"/>
                <w:bCs/>
              </w:rPr>
              <w:t xml:space="preserve"> to ensure there are clear pathways and protocols in place for redirecting patients to the </w:t>
            </w:r>
            <w:r>
              <w:rPr>
                <w:rFonts w:ascii="Arial" w:eastAsia="Times New Roman" w:hAnsi="Arial" w:cs="Times New Roman"/>
                <w:bCs/>
              </w:rPr>
              <w:t>E</w:t>
            </w:r>
            <w:r w:rsidRPr="00B22F48">
              <w:rPr>
                <w:rFonts w:ascii="Arial" w:eastAsia="Times New Roman" w:hAnsi="Arial" w:cs="Times New Roman"/>
                <w:bCs/>
              </w:rPr>
              <w:t xml:space="preserve">xtended </w:t>
            </w:r>
            <w:r>
              <w:rPr>
                <w:rFonts w:ascii="Arial" w:eastAsia="Times New Roman" w:hAnsi="Arial" w:cs="Times New Roman"/>
                <w:bCs/>
              </w:rPr>
              <w:t>A</w:t>
            </w:r>
            <w:r w:rsidRPr="00B22F48">
              <w:rPr>
                <w:rFonts w:ascii="Arial" w:eastAsia="Times New Roman" w:hAnsi="Arial" w:cs="Times New Roman"/>
                <w:bCs/>
              </w:rPr>
              <w:t xml:space="preserve">ccess </w:t>
            </w:r>
            <w:r>
              <w:rPr>
                <w:rFonts w:ascii="Arial" w:eastAsia="Times New Roman" w:hAnsi="Arial" w:cs="Times New Roman"/>
                <w:bCs/>
              </w:rPr>
              <w:t>S</w:t>
            </w:r>
            <w:r w:rsidRPr="00B22F48">
              <w:rPr>
                <w:rFonts w:ascii="Arial" w:eastAsia="Times New Roman" w:hAnsi="Arial" w:cs="Times New Roman"/>
                <w:bCs/>
              </w:rPr>
              <w:t>ervice.</w:t>
            </w:r>
          </w:p>
          <w:p w:rsidR="007E4FF7" w:rsidRPr="00B22F48" w:rsidRDefault="007E4FF7" w:rsidP="00F81F1A">
            <w:pPr>
              <w:spacing w:after="0"/>
              <w:rPr>
                <w:rFonts w:ascii="Arial" w:eastAsia="Times New Roman" w:hAnsi="Arial" w:cs="Times New Roman"/>
                <w:bCs/>
              </w:rPr>
            </w:pPr>
          </w:p>
          <w:p w:rsidR="007E4FF7" w:rsidRPr="00235929" w:rsidRDefault="007E4FF7" w:rsidP="00632356">
            <w:pPr>
              <w:spacing w:after="0"/>
              <w:rPr>
                <w:rFonts w:ascii="Arial" w:eastAsia="MS Mincho" w:hAnsi="Arial" w:cs="Arial"/>
                <w:b/>
                <w:color w:val="F79646"/>
                <w:lang w:val="en-US" w:eastAsia="ja-JP"/>
              </w:rPr>
            </w:pPr>
            <w:r w:rsidRPr="00B22F48">
              <w:rPr>
                <w:rFonts w:ascii="Arial" w:eastAsia="Times New Roman" w:hAnsi="Arial" w:cs="Times New Roman"/>
                <w:bCs/>
                <w:u w:val="single"/>
              </w:rPr>
              <w:t>Care Quality Commission (CQC</w:t>
            </w:r>
            <w:r w:rsidRPr="00B22F48">
              <w:rPr>
                <w:rFonts w:ascii="Arial" w:eastAsia="Times New Roman" w:hAnsi="Arial" w:cs="Times New Roman"/>
                <w:bCs/>
              </w:rPr>
              <w:t xml:space="preserve">): The </w:t>
            </w:r>
            <w:r>
              <w:rPr>
                <w:rFonts w:ascii="Arial" w:eastAsia="Times New Roman" w:hAnsi="Arial" w:cs="Times New Roman"/>
                <w:bCs/>
              </w:rPr>
              <w:t>Provider(s) shall ensure that the S</w:t>
            </w:r>
            <w:r w:rsidRPr="00B22F48">
              <w:rPr>
                <w:rFonts w:ascii="Arial" w:eastAsia="Times New Roman" w:hAnsi="Arial" w:cs="Times New Roman"/>
                <w:bCs/>
              </w:rPr>
              <w:t xml:space="preserve">ervice </w:t>
            </w:r>
            <w:r>
              <w:rPr>
                <w:rFonts w:ascii="Arial" w:eastAsia="Times New Roman" w:hAnsi="Arial" w:cs="Times New Roman"/>
                <w:bCs/>
              </w:rPr>
              <w:t>has</w:t>
            </w:r>
            <w:r w:rsidRPr="00B22F48">
              <w:rPr>
                <w:rFonts w:ascii="Arial" w:eastAsia="Times New Roman" w:hAnsi="Arial" w:cs="Times New Roman"/>
                <w:bCs/>
              </w:rPr>
              <w:t xml:space="preserve"> adequate registration with the CQC, who will regulate and monitor </w:t>
            </w:r>
            <w:r>
              <w:rPr>
                <w:rFonts w:ascii="Arial" w:eastAsia="Times New Roman" w:hAnsi="Arial" w:cs="Times New Roman"/>
                <w:bCs/>
              </w:rPr>
              <w:t>the Provider(s)’</w:t>
            </w:r>
            <w:r w:rsidRPr="00B22F48">
              <w:rPr>
                <w:rFonts w:ascii="Arial" w:eastAsia="Times New Roman" w:hAnsi="Arial" w:cs="Times New Roman"/>
                <w:bCs/>
              </w:rPr>
              <w:t xml:space="preserve"> activities where appropriate.</w:t>
            </w:r>
          </w:p>
        </w:tc>
      </w:tr>
      <w:tr w:rsidR="007E4FF7" w:rsidRPr="00235929" w:rsidTr="00F81F1A">
        <w:tc>
          <w:tcPr>
            <w:tcW w:w="10490" w:type="dxa"/>
            <w:shd w:val="clear" w:color="auto" w:fill="595959" w:themeFill="text1" w:themeFillTint="A6"/>
          </w:tcPr>
          <w:p w:rsidR="007E4FF7" w:rsidRDefault="007E4FF7" w:rsidP="00F81F1A">
            <w:pPr>
              <w:spacing w:after="0"/>
              <w:rPr>
                <w:rFonts w:ascii="Arial" w:eastAsia="MS Mincho" w:hAnsi="Arial" w:cs="Arial"/>
                <w:b/>
                <w:color w:val="F79646"/>
                <w:lang w:val="en-US" w:eastAsia="ja-JP"/>
              </w:rPr>
            </w:pPr>
            <w:r>
              <w:rPr>
                <w:rFonts w:ascii="Arial" w:eastAsia="MS Mincho" w:hAnsi="Arial" w:cs="Arial"/>
                <w:b/>
                <w:color w:val="F79646"/>
                <w:lang w:val="en-US" w:eastAsia="ja-JP"/>
              </w:rPr>
              <w:lastRenderedPageBreak/>
              <w:t xml:space="preserve">4.       Outcomes    </w:t>
            </w:r>
          </w:p>
          <w:p w:rsidR="007E4FF7" w:rsidRDefault="007E4FF7" w:rsidP="00F81F1A">
            <w:pPr>
              <w:spacing w:after="0"/>
              <w:rPr>
                <w:rFonts w:ascii="Arial" w:eastAsia="MS Mincho" w:hAnsi="Arial" w:cs="Arial"/>
                <w:b/>
                <w:color w:val="F79646"/>
                <w:lang w:val="en-US" w:eastAsia="ja-JP"/>
              </w:rPr>
            </w:pPr>
          </w:p>
        </w:tc>
      </w:tr>
      <w:tr w:rsidR="007E4FF7" w:rsidRPr="00235929" w:rsidTr="00F81F1A">
        <w:tc>
          <w:tcPr>
            <w:tcW w:w="10490" w:type="dxa"/>
            <w:shd w:val="clear" w:color="auto" w:fill="FFFFFF" w:themeFill="background1"/>
          </w:tcPr>
          <w:p w:rsidR="007E4FF7" w:rsidRPr="006F2D13" w:rsidRDefault="007E4FF7" w:rsidP="00F81F1A">
            <w:pPr>
              <w:spacing w:after="0" w:line="360" w:lineRule="auto"/>
              <w:jc w:val="both"/>
              <w:rPr>
                <w:rFonts w:ascii="Arial" w:eastAsia="MS Mincho" w:hAnsi="Arial" w:cs="Arial"/>
                <w:b/>
                <w:lang w:val="en-US" w:eastAsia="ja-JP"/>
              </w:rPr>
            </w:pPr>
            <w:r>
              <w:rPr>
                <w:rFonts w:ascii="Arial" w:eastAsia="MS Mincho" w:hAnsi="Arial" w:cs="Arial"/>
                <w:b/>
                <w:lang w:val="en-US" w:eastAsia="ja-JP"/>
              </w:rPr>
              <w:t>4.1</w:t>
            </w:r>
            <w:r w:rsidRPr="006F2D13">
              <w:rPr>
                <w:rFonts w:ascii="Arial" w:eastAsia="MS Mincho" w:hAnsi="Arial" w:cs="Arial"/>
                <w:b/>
                <w:lang w:val="en-US" w:eastAsia="ja-JP"/>
              </w:rPr>
              <w:t xml:space="preserve">      NHS Outcomes Framework Domains &amp; Indicators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5528"/>
              <w:gridCol w:w="641"/>
            </w:tblGrid>
            <w:tr w:rsidR="007E4FF7" w:rsidRPr="0052129F" w:rsidTr="00F81F1A">
              <w:tc>
                <w:tcPr>
                  <w:tcW w:w="1276" w:type="dxa"/>
                  <w:tcBorders>
                    <w:top w:val="single" w:sz="4" w:space="0" w:color="auto"/>
                    <w:left w:val="single" w:sz="4" w:space="0" w:color="auto"/>
                    <w:bottom w:val="single" w:sz="4" w:space="0" w:color="auto"/>
                    <w:right w:val="single" w:sz="4" w:space="0" w:color="auto"/>
                  </w:tcBorders>
                </w:tcPr>
                <w:p w:rsidR="007E4FF7" w:rsidRPr="0052129F" w:rsidRDefault="007E4FF7" w:rsidP="00F81F1A">
                  <w:pPr>
                    <w:spacing w:after="0" w:line="360" w:lineRule="auto"/>
                    <w:jc w:val="both"/>
                    <w:rPr>
                      <w:rFonts w:ascii="Arial" w:eastAsia="MS Mincho" w:hAnsi="Arial" w:cs="Arial"/>
                      <w:b/>
                      <w:lang w:val="en-US" w:eastAsia="en-GB"/>
                    </w:rPr>
                  </w:pPr>
                  <w:r w:rsidRPr="0052129F">
                    <w:rPr>
                      <w:rFonts w:ascii="Arial" w:eastAsia="MS Mincho" w:hAnsi="Arial" w:cs="Arial"/>
                      <w:b/>
                      <w:lang w:val="en-US" w:eastAsia="en-GB"/>
                    </w:rPr>
                    <w:t>Domain 1</w:t>
                  </w:r>
                </w:p>
              </w:tc>
              <w:tc>
                <w:tcPr>
                  <w:tcW w:w="5528" w:type="dxa"/>
                  <w:tcBorders>
                    <w:top w:val="single" w:sz="4" w:space="0" w:color="auto"/>
                    <w:left w:val="single" w:sz="4" w:space="0" w:color="auto"/>
                    <w:bottom w:val="single" w:sz="4" w:space="0" w:color="auto"/>
                    <w:right w:val="single" w:sz="4" w:space="0" w:color="auto"/>
                  </w:tcBorders>
                </w:tcPr>
                <w:p w:rsidR="007E4FF7" w:rsidRPr="0052129F" w:rsidRDefault="007E4FF7" w:rsidP="00F81F1A">
                  <w:pPr>
                    <w:spacing w:after="0" w:line="360" w:lineRule="auto"/>
                    <w:jc w:val="both"/>
                    <w:rPr>
                      <w:rFonts w:ascii="Arial" w:eastAsia="MS Mincho" w:hAnsi="Arial" w:cs="Arial"/>
                      <w:b/>
                      <w:lang w:val="en-US" w:eastAsia="en-GB"/>
                    </w:rPr>
                  </w:pPr>
                  <w:r w:rsidRPr="0052129F">
                    <w:rPr>
                      <w:rFonts w:ascii="Arial" w:eastAsia="MS Mincho" w:hAnsi="Arial" w:cs="Arial"/>
                      <w:b/>
                      <w:lang w:val="en-US" w:eastAsia="en-GB"/>
                    </w:rPr>
                    <w:t>Preventing people from dying prematurely</w:t>
                  </w:r>
                </w:p>
              </w:tc>
              <w:tc>
                <w:tcPr>
                  <w:tcW w:w="641" w:type="dxa"/>
                  <w:tcBorders>
                    <w:top w:val="single" w:sz="4" w:space="0" w:color="auto"/>
                    <w:left w:val="single" w:sz="4" w:space="0" w:color="auto"/>
                    <w:bottom w:val="single" w:sz="4" w:space="0" w:color="auto"/>
                    <w:right w:val="single" w:sz="4" w:space="0" w:color="auto"/>
                  </w:tcBorders>
                </w:tcPr>
                <w:p w:rsidR="007E4FF7" w:rsidRPr="0052129F" w:rsidRDefault="007E4FF7" w:rsidP="00F81F1A">
                  <w:pPr>
                    <w:spacing w:after="0" w:line="360" w:lineRule="auto"/>
                    <w:jc w:val="both"/>
                    <w:rPr>
                      <w:rFonts w:ascii="Arial" w:eastAsia="MS Mincho" w:hAnsi="Arial" w:cs="Arial"/>
                      <w:b/>
                      <w:lang w:val="en-US" w:eastAsia="en-GB"/>
                    </w:rPr>
                  </w:pPr>
                  <w:r w:rsidRPr="0052129F">
                    <w:rPr>
                      <w:rFonts w:ascii="Arial" w:eastAsia="MS Mincho" w:hAnsi="Arial" w:cs="Arial"/>
                      <w:b/>
                      <w:lang w:val="en-US" w:eastAsia="en-GB"/>
                    </w:rPr>
                    <w:sym w:font="Wingdings" w:char="F0FC"/>
                  </w:r>
                </w:p>
              </w:tc>
            </w:tr>
            <w:tr w:rsidR="007E4FF7" w:rsidRPr="0052129F" w:rsidTr="00F81F1A">
              <w:tc>
                <w:tcPr>
                  <w:tcW w:w="1276" w:type="dxa"/>
                  <w:tcBorders>
                    <w:top w:val="single" w:sz="4" w:space="0" w:color="auto"/>
                    <w:left w:val="single" w:sz="4" w:space="0" w:color="auto"/>
                    <w:bottom w:val="single" w:sz="4" w:space="0" w:color="auto"/>
                    <w:right w:val="single" w:sz="4" w:space="0" w:color="auto"/>
                  </w:tcBorders>
                </w:tcPr>
                <w:p w:rsidR="007E4FF7" w:rsidRPr="0052129F" w:rsidRDefault="007E4FF7" w:rsidP="00F81F1A">
                  <w:pPr>
                    <w:spacing w:after="0" w:line="360" w:lineRule="auto"/>
                    <w:jc w:val="both"/>
                    <w:rPr>
                      <w:rFonts w:ascii="Arial" w:eastAsia="MS Mincho" w:hAnsi="Arial" w:cs="Arial"/>
                      <w:b/>
                      <w:lang w:val="en-US" w:eastAsia="en-GB"/>
                    </w:rPr>
                  </w:pPr>
                  <w:r w:rsidRPr="0052129F">
                    <w:rPr>
                      <w:rFonts w:ascii="Arial" w:eastAsia="MS Mincho" w:hAnsi="Arial" w:cs="Arial"/>
                      <w:b/>
                      <w:lang w:val="en-US" w:eastAsia="en-GB"/>
                    </w:rPr>
                    <w:t>Domain 2</w:t>
                  </w:r>
                </w:p>
              </w:tc>
              <w:tc>
                <w:tcPr>
                  <w:tcW w:w="5528" w:type="dxa"/>
                  <w:tcBorders>
                    <w:top w:val="single" w:sz="4" w:space="0" w:color="auto"/>
                    <w:left w:val="single" w:sz="4" w:space="0" w:color="auto"/>
                    <w:bottom w:val="single" w:sz="4" w:space="0" w:color="auto"/>
                    <w:right w:val="single" w:sz="4" w:space="0" w:color="auto"/>
                  </w:tcBorders>
                </w:tcPr>
                <w:p w:rsidR="007E4FF7" w:rsidRPr="0052129F" w:rsidRDefault="007E4FF7" w:rsidP="00F81F1A">
                  <w:pPr>
                    <w:spacing w:after="0" w:line="360" w:lineRule="auto"/>
                    <w:jc w:val="both"/>
                    <w:rPr>
                      <w:rFonts w:ascii="Arial" w:eastAsia="MS Mincho" w:hAnsi="Arial" w:cs="Arial"/>
                      <w:b/>
                      <w:lang w:val="en-US" w:eastAsia="en-GB"/>
                    </w:rPr>
                  </w:pPr>
                  <w:r w:rsidRPr="0052129F">
                    <w:rPr>
                      <w:rFonts w:ascii="Arial" w:eastAsia="MS Mincho" w:hAnsi="Arial" w:cs="Arial"/>
                      <w:b/>
                      <w:lang w:val="en-US" w:eastAsia="en-GB"/>
                    </w:rPr>
                    <w:t>Enhancing quality of life for people with long-term conditions</w:t>
                  </w:r>
                </w:p>
              </w:tc>
              <w:tc>
                <w:tcPr>
                  <w:tcW w:w="641" w:type="dxa"/>
                  <w:tcBorders>
                    <w:top w:val="single" w:sz="4" w:space="0" w:color="auto"/>
                    <w:left w:val="single" w:sz="4" w:space="0" w:color="auto"/>
                    <w:bottom w:val="single" w:sz="4" w:space="0" w:color="auto"/>
                    <w:right w:val="single" w:sz="4" w:space="0" w:color="auto"/>
                  </w:tcBorders>
                </w:tcPr>
                <w:p w:rsidR="007E4FF7" w:rsidRPr="0052129F" w:rsidRDefault="007E4FF7" w:rsidP="00F81F1A">
                  <w:pPr>
                    <w:spacing w:after="0" w:line="360" w:lineRule="auto"/>
                    <w:jc w:val="both"/>
                    <w:rPr>
                      <w:rFonts w:ascii="Arial" w:eastAsia="MS Mincho" w:hAnsi="Arial" w:cs="Arial"/>
                      <w:b/>
                      <w:lang w:val="en-US" w:eastAsia="en-GB"/>
                    </w:rPr>
                  </w:pPr>
                  <w:r w:rsidRPr="0052129F">
                    <w:rPr>
                      <w:rFonts w:ascii="Arial" w:eastAsia="MS Mincho" w:hAnsi="Arial" w:cs="Arial"/>
                      <w:b/>
                      <w:lang w:val="en-US" w:eastAsia="en-GB"/>
                    </w:rPr>
                    <w:sym w:font="Wingdings" w:char="F0FC"/>
                  </w:r>
                </w:p>
              </w:tc>
            </w:tr>
            <w:tr w:rsidR="007E4FF7" w:rsidRPr="0052129F" w:rsidTr="00F81F1A">
              <w:tc>
                <w:tcPr>
                  <w:tcW w:w="1276" w:type="dxa"/>
                  <w:tcBorders>
                    <w:top w:val="single" w:sz="4" w:space="0" w:color="auto"/>
                    <w:left w:val="single" w:sz="4" w:space="0" w:color="auto"/>
                    <w:bottom w:val="single" w:sz="4" w:space="0" w:color="auto"/>
                    <w:right w:val="single" w:sz="4" w:space="0" w:color="auto"/>
                  </w:tcBorders>
                </w:tcPr>
                <w:p w:rsidR="007E4FF7" w:rsidRPr="0052129F" w:rsidRDefault="007E4FF7" w:rsidP="00F81F1A">
                  <w:pPr>
                    <w:spacing w:after="0" w:line="360" w:lineRule="auto"/>
                    <w:jc w:val="both"/>
                    <w:rPr>
                      <w:rFonts w:ascii="Arial" w:eastAsia="MS Mincho" w:hAnsi="Arial" w:cs="Arial"/>
                      <w:b/>
                      <w:lang w:val="en-US" w:eastAsia="en-GB"/>
                    </w:rPr>
                  </w:pPr>
                  <w:r w:rsidRPr="0052129F">
                    <w:rPr>
                      <w:rFonts w:ascii="Arial" w:eastAsia="MS Mincho" w:hAnsi="Arial" w:cs="Arial"/>
                      <w:b/>
                      <w:lang w:val="en-US" w:eastAsia="en-GB"/>
                    </w:rPr>
                    <w:t>Domain 3</w:t>
                  </w:r>
                </w:p>
              </w:tc>
              <w:tc>
                <w:tcPr>
                  <w:tcW w:w="5528" w:type="dxa"/>
                  <w:tcBorders>
                    <w:top w:val="single" w:sz="4" w:space="0" w:color="auto"/>
                    <w:left w:val="single" w:sz="4" w:space="0" w:color="auto"/>
                    <w:bottom w:val="single" w:sz="4" w:space="0" w:color="auto"/>
                    <w:right w:val="single" w:sz="4" w:space="0" w:color="auto"/>
                  </w:tcBorders>
                </w:tcPr>
                <w:p w:rsidR="007E4FF7" w:rsidRPr="0052129F" w:rsidRDefault="007E4FF7" w:rsidP="00F81F1A">
                  <w:pPr>
                    <w:spacing w:after="0" w:line="360" w:lineRule="auto"/>
                    <w:jc w:val="both"/>
                    <w:rPr>
                      <w:rFonts w:ascii="Arial" w:eastAsia="MS Mincho" w:hAnsi="Arial" w:cs="Arial"/>
                      <w:b/>
                      <w:lang w:val="en-US" w:eastAsia="en-GB"/>
                    </w:rPr>
                  </w:pPr>
                  <w:r w:rsidRPr="0052129F">
                    <w:rPr>
                      <w:rFonts w:ascii="Arial" w:eastAsia="MS Mincho" w:hAnsi="Arial" w:cs="Arial"/>
                      <w:b/>
                      <w:lang w:val="en-US" w:eastAsia="en-GB"/>
                    </w:rPr>
                    <w:t>Helping people to recover from episodes of ill-health or following injury</w:t>
                  </w:r>
                </w:p>
              </w:tc>
              <w:tc>
                <w:tcPr>
                  <w:tcW w:w="641" w:type="dxa"/>
                  <w:tcBorders>
                    <w:top w:val="single" w:sz="4" w:space="0" w:color="auto"/>
                    <w:left w:val="single" w:sz="4" w:space="0" w:color="auto"/>
                    <w:bottom w:val="single" w:sz="4" w:space="0" w:color="auto"/>
                    <w:right w:val="single" w:sz="4" w:space="0" w:color="auto"/>
                  </w:tcBorders>
                </w:tcPr>
                <w:p w:rsidR="007E4FF7" w:rsidRPr="0052129F" w:rsidRDefault="007E4FF7" w:rsidP="00F81F1A">
                  <w:pPr>
                    <w:spacing w:after="0" w:line="360" w:lineRule="auto"/>
                    <w:jc w:val="both"/>
                    <w:rPr>
                      <w:rFonts w:ascii="Arial" w:eastAsia="MS Mincho" w:hAnsi="Arial" w:cs="Arial"/>
                      <w:b/>
                      <w:lang w:val="en-US" w:eastAsia="en-GB"/>
                    </w:rPr>
                  </w:pPr>
                  <w:r w:rsidRPr="0052129F">
                    <w:rPr>
                      <w:rFonts w:ascii="Arial" w:eastAsia="MS Mincho" w:hAnsi="Arial" w:cs="Arial"/>
                      <w:b/>
                      <w:lang w:val="en-US" w:eastAsia="en-GB"/>
                    </w:rPr>
                    <w:sym w:font="Wingdings" w:char="F0FC"/>
                  </w:r>
                </w:p>
              </w:tc>
            </w:tr>
            <w:tr w:rsidR="007E4FF7" w:rsidRPr="0052129F" w:rsidTr="00F81F1A">
              <w:tc>
                <w:tcPr>
                  <w:tcW w:w="1276" w:type="dxa"/>
                  <w:tcBorders>
                    <w:top w:val="single" w:sz="4" w:space="0" w:color="auto"/>
                    <w:left w:val="single" w:sz="4" w:space="0" w:color="auto"/>
                    <w:bottom w:val="single" w:sz="4" w:space="0" w:color="auto"/>
                    <w:right w:val="single" w:sz="4" w:space="0" w:color="auto"/>
                  </w:tcBorders>
                </w:tcPr>
                <w:p w:rsidR="007E4FF7" w:rsidRPr="0052129F" w:rsidRDefault="007E4FF7" w:rsidP="00F81F1A">
                  <w:pPr>
                    <w:spacing w:after="0" w:line="360" w:lineRule="auto"/>
                    <w:jc w:val="both"/>
                    <w:rPr>
                      <w:rFonts w:ascii="Arial" w:eastAsia="MS Mincho" w:hAnsi="Arial" w:cs="Arial"/>
                      <w:b/>
                      <w:lang w:val="en-US" w:eastAsia="en-GB"/>
                    </w:rPr>
                  </w:pPr>
                  <w:r w:rsidRPr="0052129F">
                    <w:rPr>
                      <w:rFonts w:ascii="Arial" w:eastAsia="MS Mincho" w:hAnsi="Arial" w:cs="Arial"/>
                      <w:b/>
                      <w:lang w:val="en-US" w:eastAsia="en-GB"/>
                    </w:rPr>
                    <w:t>Domain 4</w:t>
                  </w:r>
                </w:p>
              </w:tc>
              <w:tc>
                <w:tcPr>
                  <w:tcW w:w="5528" w:type="dxa"/>
                  <w:tcBorders>
                    <w:top w:val="single" w:sz="4" w:space="0" w:color="auto"/>
                    <w:left w:val="single" w:sz="4" w:space="0" w:color="auto"/>
                    <w:bottom w:val="single" w:sz="4" w:space="0" w:color="auto"/>
                    <w:right w:val="single" w:sz="4" w:space="0" w:color="auto"/>
                  </w:tcBorders>
                </w:tcPr>
                <w:p w:rsidR="007E4FF7" w:rsidRPr="0052129F" w:rsidRDefault="007E4FF7" w:rsidP="00F81F1A">
                  <w:pPr>
                    <w:spacing w:after="0" w:line="360" w:lineRule="auto"/>
                    <w:jc w:val="both"/>
                    <w:rPr>
                      <w:rFonts w:ascii="Arial" w:eastAsia="MS Mincho" w:hAnsi="Arial" w:cs="Arial"/>
                      <w:b/>
                      <w:lang w:val="en-US" w:eastAsia="en-GB"/>
                    </w:rPr>
                  </w:pPr>
                  <w:r w:rsidRPr="0052129F">
                    <w:rPr>
                      <w:rFonts w:ascii="Arial" w:eastAsia="MS Mincho" w:hAnsi="Arial" w:cs="Arial"/>
                      <w:b/>
                      <w:lang w:val="en-US" w:eastAsia="en-GB"/>
                    </w:rPr>
                    <w:t>Ensuring people have a positive experience of care</w:t>
                  </w:r>
                </w:p>
              </w:tc>
              <w:tc>
                <w:tcPr>
                  <w:tcW w:w="641" w:type="dxa"/>
                  <w:tcBorders>
                    <w:top w:val="single" w:sz="4" w:space="0" w:color="auto"/>
                    <w:left w:val="single" w:sz="4" w:space="0" w:color="auto"/>
                    <w:bottom w:val="single" w:sz="4" w:space="0" w:color="auto"/>
                    <w:right w:val="single" w:sz="4" w:space="0" w:color="auto"/>
                  </w:tcBorders>
                </w:tcPr>
                <w:p w:rsidR="007E4FF7" w:rsidRPr="0052129F" w:rsidRDefault="007E4FF7" w:rsidP="00F81F1A">
                  <w:pPr>
                    <w:spacing w:after="0" w:line="360" w:lineRule="auto"/>
                    <w:jc w:val="both"/>
                    <w:rPr>
                      <w:rFonts w:ascii="Arial" w:eastAsia="MS Mincho" w:hAnsi="Arial" w:cs="Arial"/>
                      <w:b/>
                      <w:lang w:val="en-US" w:eastAsia="en-GB"/>
                    </w:rPr>
                  </w:pPr>
                  <w:r w:rsidRPr="0052129F">
                    <w:rPr>
                      <w:rFonts w:ascii="Arial" w:eastAsia="MS Mincho" w:hAnsi="Arial" w:cs="Arial"/>
                      <w:b/>
                      <w:lang w:val="en-US" w:eastAsia="en-GB"/>
                    </w:rPr>
                    <w:sym w:font="Wingdings" w:char="F0FC"/>
                  </w:r>
                </w:p>
              </w:tc>
            </w:tr>
            <w:tr w:rsidR="007E4FF7" w:rsidRPr="0052129F" w:rsidTr="00F81F1A">
              <w:tc>
                <w:tcPr>
                  <w:tcW w:w="1276" w:type="dxa"/>
                  <w:tcBorders>
                    <w:top w:val="single" w:sz="4" w:space="0" w:color="auto"/>
                    <w:left w:val="single" w:sz="4" w:space="0" w:color="auto"/>
                    <w:bottom w:val="single" w:sz="4" w:space="0" w:color="auto"/>
                    <w:right w:val="single" w:sz="4" w:space="0" w:color="auto"/>
                  </w:tcBorders>
                </w:tcPr>
                <w:p w:rsidR="007E4FF7" w:rsidRPr="0052129F" w:rsidRDefault="007E4FF7" w:rsidP="00F81F1A">
                  <w:pPr>
                    <w:spacing w:after="0" w:line="360" w:lineRule="auto"/>
                    <w:jc w:val="both"/>
                    <w:rPr>
                      <w:rFonts w:ascii="Arial" w:eastAsia="MS Mincho" w:hAnsi="Arial" w:cs="Arial"/>
                      <w:b/>
                      <w:lang w:val="en-US" w:eastAsia="en-GB"/>
                    </w:rPr>
                  </w:pPr>
                  <w:r w:rsidRPr="0052129F">
                    <w:rPr>
                      <w:rFonts w:ascii="Arial" w:eastAsia="MS Mincho" w:hAnsi="Arial" w:cs="Arial"/>
                      <w:b/>
                      <w:lang w:val="en-US" w:eastAsia="en-GB"/>
                    </w:rPr>
                    <w:t>Domain 5</w:t>
                  </w:r>
                </w:p>
              </w:tc>
              <w:tc>
                <w:tcPr>
                  <w:tcW w:w="5528" w:type="dxa"/>
                  <w:tcBorders>
                    <w:top w:val="single" w:sz="4" w:space="0" w:color="auto"/>
                    <w:left w:val="single" w:sz="4" w:space="0" w:color="auto"/>
                    <w:bottom w:val="single" w:sz="4" w:space="0" w:color="auto"/>
                    <w:right w:val="single" w:sz="4" w:space="0" w:color="auto"/>
                  </w:tcBorders>
                </w:tcPr>
                <w:p w:rsidR="007E4FF7" w:rsidRPr="0052129F" w:rsidRDefault="007E4FF7" w:rsidP="00F81F1A">
                  <w:pPr>
                    <w:spacing w:after="0" w:line="360" w:lineRule="auto"/>
                    <w:jc w:val="both"/>
                    <w:rPr>
                      <w:rFonts w:ascii="Arial" w:eastAsia="MS Mincho" w:hAnsi="Arial" w:cs="Arial"/>
                      <w:b/>
                      <w:lang w:val="en-US" w:eastAsia="en-GB"/>
                    </w:rPr>
                  </w:pPr>
                  <w:r w:rsidRPr="0052129F">
                    <w:rPr>
                      <w:rFonts w:ascii="Arial" w:eastAsia="MS Mincho" w:hAnsi="Arial" w:cs="Arial"/>
                      <w:b/>
                      <w:lang w:val="en-US" w:eastAsia="en-GB"/>
                    </w:rPr>
                    <w:t xml:space="preserve">Treating and caring for people in </w:t>
                  </w:r>
                  <w:r>
                    <w:rPr>
                      <w:rFonts w:ascii="Arial" w:eastAsia="MS Mincho" w:hAnsi="Arial" w:cs="Arial"/>
                      <w:b/>
                      <w:lang w:val="en-US" w:eastAsia="en-GB"/>
                    </w:rPr>
                    <w:t xml:space="preserve">a </w:t>
                  </w:r>
                  <w:r w:rsidRPr="0052129F">
                    <w:rPr>
                      <w:rFonts w:ascii="Arial" w:eastAsia="MS Mincho" w:hAnsi="Arial" w:cs="Arial"/>
                      <w:b/>
                      <w:lang w:val="en-US" w:eastAsia="en-GB"/>
                    </w:rPr>
                    <w:t>safe environment and protecting them from avoidable harm</w:t>
                  </w:r>
                </w:p>
              </w:tc>
              <w:tc>
                <w:tcPr>
                  <w:tcW w:w="641" w:type="dxa"/>
                  <w:tcBorders>
                    <w:top w:val="single" w:sz="4" w:space="0" w:color="auto"/>
                    <w:left w:val="single" w:sz="4" w:space="0" w:color="auto"/>
                    <w:bottom w:val="single" w:sz="4" w:space="0" w:color="auto"/>
                    <w:right w:val="single" w:sz="4" w:space="0" w:color="auto"/>
                  </w:tcBorders>
                </w:tcPr>
                <w:p w:rsidR="007E4FF7" w:rsidRPr="0052129F" w:rsidRDefault="007E4FF7" w:rsidP="00F81F1A">
                  <w:pPr>
                    <w:spacing w:after="0" w:line="360" w:lineRule="auto"/>
                    <w:jc w:val="both"/>
                    <w:rPr>
                      <w:rFonts w:ascii="Arial" w:eastAsia="MS Mincho" w:hAnsi="Arial" w:cs="Arial"/>
                      <w:b/>
                      <w:lang w:val="en-US" w:eastAsia="en-GB"/>
                    </w:rPr>
                  </w:pPr>
                  <w:r w:rsidRPr="0052129F">
                    <w:rPr>
                      <w:rFonts w:ascii="Arial" w:eastAsia="MS Mincho" w:hAnsi="Arial" w:cs="Arial"/>
                      <w:b/>
                      <w:lang w:val="en-US" w:eastAsia="en-GB"/>
                    </w:rPr>
                    <w:sym w:font="Wingdings" w:char="F0FC"/>
                  </w:r>
                </w:p>
              </w:tc>
            </w:tr>
          </w:tbl>
          <w:p w:rsidR="007E4FF7" w:rsidRPr="00D0740C" w:rsidRDefault="007E4FF7" w:rsidP="00F81F1A">
            <w:pPr>
              <w:keepNext/>
              <w:keepLines/>
              <w:spacing w:before="200" w:after="0"/>
              <w:outlineLvl w:val="1"/>
              <w:rPr>
                <w:rFonts w:ascii="Arial" w:eastAsiaTheme="majorEastAsia" w:hAnsi="Arial" w:cstheme="majorBidi"/>
                <w:b/>
                <w:bCs/>
                <w:lang w:val="en-US" w:eastAsia="ja-JP"/>
              </w:rPr>
            </w:pPr>
            <w:r>
              <w:rPr>
                <w:rFonts w:ascii="Arial" w:eastAsiaTheme="majorEastAsia" w:hAnsi="Arial" w:cstheme="majorBidi"/>
                <w:b/>
                <w:bCs/>
                <w:lang w:val="en-US" w:eastAsia="ja-JP"/>
              </w:rPr>
              <w:lastRenderedPageBreak/>
              <w:t>4.2</w:t>
            </w:r>
            <w:r w:rsidRPr="00D0740C">
              <w:rPr>
                <w:rFonts w:ascii="Arial" w:eastAsiaTheme="majorEastAsia" w:hAnsi="Arial" w:cstheme="majorBidi"/>
                <w:b/>
                <w:bCs/>
                <w:lang w:val="en-US" w:eastAsia="ja-JP"/>
              </w:rPr>
              <w:tab/>
              <w:t>Local defined outcomes</w:t>
            </w:r>
          </w:p>
          <w:p w:rsidR="007E4FF7" w:rsidRPr="00A42003" w:rsidRDefault="007E4FF7" w:rsidP="00F81F1A">
            <w:pPr>
              <w:spacing w:after="0"/>
              <w:jc w:val="both"/>
              <w:rPr>
                <w:rFonts w:ascii="Arial" w:eastAsia="MS Mincho" w:hAnsi="Arial" w:cs="Arial"/>
                <w:szCs w:val="20"/>
                <w:lang w:val="en-US" w:eastAsia="ja-JP"/>
              </w:rPr>
            </w:pPr>
          </w:p>
          <w:tbl>
            <w:tblPr>
              <w:tblStyle w:val="TableGrid"/>
              <w:tblW w:w="0" w:type="auto"/>
              <w:tblLayout w:type="fixed"/>
              <w:tblLook w:val="04A0" w:firstRow="1" w:lastRow="0" w:firstColumn="1" w:lastColumn="0" w:noHBand="0" w:noVBand="1"/>
            </w:tblPr>
            <w:tblGrid>
              <w:gridCol w:w="4707"/>
              <w:gridCol w:w="4395"/>
            </w:tblGrid>
            <w:tr w:rsidR="007E4FF7" w:rsidRPr="00A42003" w:rsidTr="00F81F1A">
              <w:tc>
                <w:tcPr>
                  <w:tcW w:w="4707" w:type="dxa"/>
                </w:tcPr>
                <w:p w:rsidR="007E4FF7" w:rsidRPr="00A42003" w:rsidRDefault="007E4FF7" w:rsidP="00F81F1A">
                  <w:pPr>
                    <w:rPr>
                      <w:rFonts w:ascii="Arial" w:hAnsi="Arial" w:cs="Arial"/>
                      <w:b/>
                      <w:u w:val="single"/>
                    </w:rPr>
                  </w:pPr>
                  <w:r w:rsidRPr="00A42003">
                    <w:rPr>
                      <w:rFonts w:ascii="Arial" w:hAnsi="Arial" w:cs="Arial"/>
                      <w:b/>
                      <w:u w:val="single"/>
                    </w:rPr>
                    <w:t>Outcome</w:t>
                  </w:r>
                </w:p>
              </w:tc>
              <w:tc>
                <w:tcPr>
                  <w:tcW w:w="4395" w:type="dxa"/>
                </w:tcPr>
                <w:p w:rsidR="007E4FF7" w:rsidRPr="00A42003" w:rsidRDefault="007E4FF7" w:rsidP="00F81F1A">
                  <w:pPr>
                    <w:rPr>
                      <w:rFonts w:ascii="Arial" w:hAnsi="Arial" w:cs="Arial"/>
                      <w:b/>
                      <w:u w:val="single"/>
                    </w:rPr>
                  </w:pPr>
                  <w:r w:rsidRPr="00A42003">
                    <w:rPr>
                      <w:rFonts w:ascii="Arial" w:hAnsi="Arial" w:cs="Arial"/>
                      <w:b/>
                      <w:u w:val="single"/>
                    </w:rPr>
                    <w:t>Measure</w:t>
                  </w:r>
                </w:p>
              </w:tc>
            </w:tr>
            <w:tr w:rsidR="007E4FF7" w:rsidRPr="00A42003" w:rsidTr="00F81F1A">
              <w:tc>
                <w:tcPr>
                  <w:tcW w:w="4707" w:type="dxa"/>
                </w:tcPr>
                <w:p w:rsidR="007E4FF7" w:rsidRDefault="007E4FF7" w:rsidP="00F81F1A">
                  <w:pPr>
                    <w:rPr>
                      <w:rFonts w:ascii="Arial" w:hAnsi="Arial" w:cs="Arial"/>
                    </w:rPr>
                  </w:pPr>
                  <w:r>
                    <w:rPr>
                      <w:rFonts w:ascii="Arial" w:hAnsi="Arial" w:cs="Arial"/>
                    </w:rPr>
                    <w:t xml:space="preserve">The Extended </w:t>
                  </w:r>
                  <w:r w:rsidRPr="00A42003">
                    <w:rPr>
                      <w:rFonts w:ascii="Arial" w:hAnsi="Arial" w:cs="Arial"/>
                    </w:rPr>
                    <w:t xml:space="preserve">Access </w:t>
                  </w:r>
                  <w:r>
                    <w:rPr>
                      <w:rFonts w:ascii="Arial" w:hAnsi="Arial" w:cs="Arial"/>
                    </w:rPr>
                    <w:t xml:space="preserve">Hubs support the delivery of access to </w:t>
                  </w:r>
                  <w:r w:rsidRPr="00A42003">
                    <w:rPr>
                      <w:rFonts w:ascii="Arial" w:hAnsi="Arial" w:cs="Arial"/>
                    </w:rPr>
                    <w:t>general practice 8am – 8pm</w:t>
                  </w:r>
                  <w:r>
                    <w:rPr>
                      <w:rFonts w:ascii="Arial" w:hAnsi="Arial" w:cs="Arial"/>
                    </w:rPr>
                    <w:t>, 7 days per week, and 365 days per year.</w:t>
                  </w:r>
                </w:p>
                <w:p w:rsidR="007E4FF7" w:rsidRDefault="007E4FF7" w:rsidP="00F81F1A">
                  <w:pPr>
                    <w:rPr>
                      <w:rFonts w:ascii="Arial" w:hAnsi="Arial" w:cs="Arial"/>
                    </w:rPr>
                  </w:pPr>
                </w:p>
                <w:p w:rsidR="007E4FF7" w:rsidRPr="00A42003" w:rsidRDefault="007E4FF7" w:rsidP="00F81F1A">
                  <w:pPr>
                    <w:rPr>
                      <w:rFonts w:ascii="Arial" w:hAnsi="Arial" w:cs="Arial"/>
                    </w:rPr>
                  </w:pPr>
                </w:p>
              </w:tc>
              <w:tc>
                <w:tcPr>
                  <w:tcW w:w="4395" w:type="dxa"/>
                </w:tcPr>
                <w:p w:rsidR="007E4FF7" w:rsidRPr="00A42003" w:rsidRDefault="007E4FF7" w:rsidP="00F81F1A">
                  <w:pPr>
                    <w:rPr>
                      <w:rFonts w:ascii="Arial" w:hAnsi="Arial" w:cs="Arial"/>
                    </w:rPr>
                  </w:pPr>
                  <w:r w:rsidRPr="00A42003">
                    <w:rPr>
                      <w:rFonts w:ascii="Arial" w:hAnsi="Arial" w:cs="Arial"/>
                    </w:rPr>
                    <w:t xml:space="preserve">Opening </w:t>
                  </w:r>
                  <w:r>
                    <w:rPr>
                      <w:rFonts w:ascii="Arial" w:hAnsi="Arial" w:cs="Arial"/>
                    </w:rPr>
                    <w:t>h</w:t>
                  </w:r>
                  <w:r w:rsidRPr="00A42003">
                    <w:rPr>
                      <w:rFonts w:ascii="Arial" w:hAnsi="Arial" w:cs="Arial"/>
                    </w:rPr>
                    <w:t xml:space="preserve">ours of the </w:t>
                  </w:r>
                  <w:r>
                    <w:rPr>
                      <w:rFonts w:ascii="Arial" w:hAnsi="Arial" w:cs="Arial"/>
                    </w:rPr>
                    <w:t xml:space="preserve">5 </w:t>
                  </w:r>
                  <w:r w:rsidRPr="00A42003">
                    <w:rPr>
                      <w:rFonts w:ascii="Arial" w:hAnsi="Arial" w:cs="Arial"/>
                    </w:rPr>
                    <w:t>Access Hubs</w:t>
                  </w:r>
                  <w:r>
                    <w:rPr>
                      <w:rFonts w:ascii="Arial" w:hAnsi="Arial" w:cs="Arial"/>
                    </w:rPr>
                    <w:t xml:space="preserve"> across both CCGs meet the specified demand for Services whilst delivering the core requirements regarding consultation capacity and timing of appointments.</w:t>
                  </w:r>
                </w:p>
              </w:tc>
            </w:tr>
            <w:tr w:rsidR="007E4FF7" w:rsidRPr="00A42003" w:rsidTr="00F81F1A">
              <w:tc>
                <w:tcPr>
                  <w:tcW w:w="4707" w:type="dxa"/>
                </w:tcPr>
                <w:p w:rsidR="007E4FF7" w:rsidRDefault="007E4FF7" w:rsidP="00F81F1A">
                  <w:pPr>
                    <w:rPr>
                      <w:rFonts w:ascii="Arial" w:hAnsi="Arial" w:cs="Arial"/>
                    </w:rPr>
                  </w:pPr>
                  <w:r>
                    <w:rPr>
                      <w:rFonts w:ascii="Arial" w:hAnsi="Arial" w:cs="Arial"/>
                    </w:rPr>
                    <w:t xml:space="preserve">As a minimum in the first phase, the Extended Access Hubs shall deliver an additional 30 minutes additional consultation per 1,000 head of population capacity across the week starting from 1st October 2018 to give 100% population coverage. </w:t>
                  </w:r>
                </w:p>
                <w:p w:rsidR="007E4FF7" w:rsidRDefault="007E4FF7" w:rsidP="00F81F1A">
                  <w:pPr>
                    <w:rPr>
                      <w:rFonts w:ascii="Arial" w:hAnsi="Arial" w:cs="Arial"/>
                    </w:rPr>
                  </w:pPr>
                </w:p>
                <w:p w:rsidR="007E4FF7" w:rsidRDefault="007E4FF7" w:rsidP="00F81F1A">
                  <w:pPr>
                    <w:rPr>
                      <w:rFonts w:ascii="Arial" w:hAnsi="Arial" w:cs="Arial"/>
                    </w:rPr>
                  </w:pPr>
                  <w:r>
                    <w:rPr>
                      <w:rFonts w:ascii="Arial" w:hAnsi="Arial" w:cs="Arial"/>
                    </w:rPr>
                    <w:t>A second phase plan to further increase consultation capacity to 45 minutes per 1,000 head of population from 1</w:t>
                  </w:r>
                  <w:r w:rsidRPr="00BD3F59">
                    <w:rPr>
                      <w:rFonts w:ascii="Arial" w:hAnsi="Arial" w:cs="Arial"/>
                      <w:vertAlign w:val="superscript"/>
                    </w:rPr>
                    <w:t>st</w:t>
                  </w:r>
                  <w:r>
                    <w:rPr>
                      <w:rFonts w:ascii="Arial" w:hAnsi="Arial" w:cs="Arial"/>
                    </w:rPr>
                    <w:t xml:space="preserve"> April 2019 will be particularised in consultation between Commissioners and the Provider(s). </w:t>
                  </w:r>
                </w:p>
              </w:tc>
              <w:tc>
                <w:tcPr>
                  <w:tcW w:w="4395" w:type="dxa"/>
                </w:tcPr>
                <w:p w:rsidR="007E4FF7" w:rsidRDefault="007E4FF7" w:rsidP="00F81F1A">
                  <w:pPr>
                    <w:rPr>
                      <w:rFonts w:ascii="Arial" w:hAnsi="Arial" w:cs="Arial"/>
                    </w:rPr>
                  </w:pPr>
                  <w:r>
                    <w:rPr>
                      <w:rFonts w:ascii="Arial" w:hAnsi="Arial" w:cs="Arial"/>
                    </w:rPr>
                    <w:t xml:space="preserve">Additional capacity shall be created both within and outside of core general practice hours based on local needs, but minimally shall offer appointments between </w:t>
                  </w:r>
                  <w:r w:rsidRPr="00E128A7">
                    <w:rPr>
                      <w:rFonts w:ascii="Arial" w:hAnsi="Arial" w:cs="Arial"/>
                    </w:rPr>
                    <w:t>1600-20.00 on</w:t>
                  </w:r>
                  <w:r>
                    <w:rPr>
                      <w:rFonts w:ascii="Arial" w:hAnsi="Arial" w:cs="Arial"/>
                    </w:rPr>
                    <w:t xml:space="preserve"> weekdays and appointments between 0800-2000 on Saturdays/Sundays/Bank Holidays  </w:t>
                  </w:r>
                </w:p>
                <w:p w:rsidR="007E4FF7" w:rsidRDefault="007E4FF7" w:rsidP="00F81F1A">
                  <w:pPr>
                    <w:rPr>
                      <w:rFonts w:ascii="Arial" w:hAnsi="Arial" w:cs="Arial"/>
                    </w:rPr>
                  </w:pPr>
                </w:p>
                <w:p w:rsidR="007E4FF7" w:rsidRDefault="007E4FF7" w:rsidP="00F81F1A">
                  <w:pPr>
                    <w:rPr>
                      <w:rFonts w:ascii="Arial" w:hAnsi="Arial" w:cs="Arial"/>
                    </w:rPr>
                  </w:pPr>
                  <w:r>
                    <w:rPr>
                      <w:rFonts w:ascii="Arial" w:hAnsi="Arial" w:cs="Arial"/>
                    </w:rPr>
                    <w:t>100% of the GP-registered population of both CCGs shall have access to the Extended Access Service from October 2018.</w:t>
                  </w:r>
                </w:p>
                <w:p w:rsidR="007E4FF7" w:rsidRDefault="007E4FF7" w:rsidP="00F81F1A">
                  <w:pPr>
                    <w:rPr>
                      <w:rFonts w:ascii="Arial" w:hAnsi="Arial" w:cs="Arial"/>
                    </w:rPr>
                  </w:pPr>
                </w:p>
                <w:p w:rsidR="007E4FF7" w:rsidRDefault="007E4FF7" w:rsidP="00F81F1A">
                  <w:pPr>
                    <w:rPr>
                      <w:rFonts w:ascii="Arial" w:hAnsi="Arial" w:cs="Arial"/>
                    </w:rPr>
                  </w:pPr>
                  <w:r>
                    <w:rPr>
                      <w:rFonts w:ascii="Arial" w:hAnsi="Arial" w:cs="Arial"/>
                    </w:rPr>
                    <w:t>The disposition of Hub operational hours shall reflect demand for Services across the week.</w:t>
                  </w:r>
                </w:p>
                <w:p w:rsidR="007E4FF7" w:rsidRPr="00A42003" w:rsidRDefault="007E4FF7" w:rsidP="00F81F1A">
                  <w:pPr>
                    <w:rPr>
                      <w:rFonts w:ascii="Arial" w:hAnsi="Arial" w:cs="Arial"/>
                    </w:rPr>
                  </w:pPr>
                </w:p>
              </w:tc>
            </w:tr>
            <w:tr w:rsidR="007E4FF7" w:rsidRPr="00A42003" w:rsidTr="00F81F1A">
              <w:trPr>
                <w:trHeight w:val="2082"/>
              </w:trPr>
              <w:tc>
                <w:tcPr>
                  <w:tcW w:w="4707" w:type="dxa"/>
                </w:tcPr>
                <w:p w:rsidR="007E4FF7" w:rsidRDefault="007E4FF7" w:rsidP="00F81F1A">
                  <w:pPr>
                    <w:rPr>
                      <w:rFonts w:ascii="Arial" w:hAnsi="Arial" w:cs="Arial"/>
                    </w:rPr>
                  </w:pPr>
                  <w:r w:rsidRPr="00A42003">
                    <w:rPr>
                      <w:rFonts w:ascii="Arial" w:hAnsi="Arial" w:cs="Arial"/>
                    </w:rPr>
                    <w:t>Patients</w:t>
                  </w:r>
                  <w:r>
                    <w:rPr>
                      <w:rFonts w:ascii="Arial" w:hAnsi="Arial" w:cs="Arial"/>
                    </w:rPr>
                    <w:t xml:space="preserve"> with urgent care needs shall be offered an </w:t>
                  </w:r>
                  <w:r w:rsidRPr="00A42003">
                    <w:rPr>
                      <w:rFonts w:ascii="Arial" w:hAnsi="Arial" w:cs="Arial"/>
                    </w:rPr>
                    <w:t>on</w:t>
                  </w:r>
                  <w:r>
                    <w:rPr>
                      <w:rFonts w:ascii="Arial" w:hAnsi="Arial" w:cs="Arial"/>
                    </w:rPr>
                    <w:t>-</w:t>
                  </w:r>
                  <w:r w:rsidRPr="00A42003">
                    <w:rPr>
                      <w:rFonts w:ascii="Arial" w:hAnsi="Arial" w:cs="Arial"/>
                    </w:rPr>
                    <w:t>the</w:t>
                  </w:r>
                  <w:r>
                    <w:rPr>
                      <w:rFonts w:ascii="Arial" w:hAnsi="Arial" w:cs="Arial"/>
                    </w:rPr>
                    <w:t>-</w:t>
                  </w:r>
                  <w:r w:rsidRPr="00A42003">
                    <w:rPr>
                      <w:rFonts w:ascii="Arial" w:hAnsi="Arial" w:cs="Arial"/>
                    </w:rPr>
                    <w:t>day appointment</w:t>
                  </w:r>
                  <w:r>
                    <w:rPr>
                      <w:rFonts w:ascii="Arial" w:hAnsi="Arial" w:cs="Arial"/>
                    </w:rPr>
                    <w:t>, subject to capacity.</w:t>
                  </w:r>
                </w:p>
                <w:p w:rsidR="007E4FF7" w:rsidRPr="00A42003" w:rsidRDefault="007E4FF7" w:rsidP="00F81F1A">
                  <w:pPr>
                    <w:rPr>
                      <w:rFonts w:ascii="Arial" w:hAnsi="Arial" w:cs="Arial"/>
                    </w:rPr>
                  </w:pPr>
                </w:p>
              </w:tc>
              <w:tc>
                <w:tcPr>
                  <w:tcW w:w="4395" w:type="dxa"/>
                </w:tcPr>
                <w:p w:rsidR="007E4FF7" w:rsidRDefault="007E4FF7" w:rsidP="00F81F1A">
                  <w:pPr>
                    <w:spacing w:after="200" w:line="276" w:lineRule="auto"/>
                    <w:rPr>
                      <w:rFonts w:ascii="Arial" w:hAnsi="Arial" w:cs="Arial"/>
                    </w:rPr>
                  </w:pPr>
                  <w:r w:rsidRPr="00A42003">
                    <w:rPr>
                      <w:rFonts w:ascii="Arial" w:hAnsi="Arial" w:cs="Arial"/>
                    </w:rPr>
                    <w:t xml:space="preserve">Capacity &amp; Demand audits </w:t>
                  </w:r>
                  <w:r>
                    <w:rPr>
                      <w:rFonts w:ascii="Arial" w:hAnsi="Arial" w:cs="Arial"/>
                    </w:rPr>
                    <w:t>at H</w:t>
                  </w:r>
                  <w:r w:rsidRPr="00A42003">
                    <w:rPr>
                      <w:rFonts w:ascii="Arial" w:hAnsi="Arial" w:cs="Arial"/>
                    </w:rPr>
                    <w:t>ubs</w:t>
                  </w:r>
                  <w:r>
                    <w:rPr>
                      <w:rFonts w:ascii="Arial" w:hAnsi="Arial" w:cs="Arial"/>
                    </w:rPr>
                    <w:t>, using the Extended Access Measurement Tool.</w:t>
                  </w:r>
                </w:p>
                <w:p w:rsidR="007E4FF7" w:rsidRPr="00A42003" w:rsidRDefault="007E4FF7" w:rsidP="00F81F1A">
                  <w:pPr>
                    <w:spacing w:after="200" w:line="276" w:lineRule="auto"/>
                    <w:rPr>
                      <w:rFonts w:ascii="Arial" w:hAnsi="Arial" w:cs="Arial"/>
                    </w:rPr>
                  </w:pPr>
                  <w:r>
                    <w:rPr>
                      <w:rFonts w:ascii="Arial" w:hAnsi="Arial" w:cs="Arial"/>
                    </w:rPr>
                    <w:t>Data on the utilisation of urgent appointments included as a data-reporting requirement of the Extended Access Service dashboard, to be provided by the Provider(s).</w:t>
                  </w:r>
                </w:p>
              </w:tc>
            </w:tr>
            <w:tr w:rsidR="007E4FF7" w:rsidRPr="00A42003" w:rsidTr="00F81F1A">
              <w:tc>
                <w:tcPr>
                  <w:tcW w:w="4707" w:type="dxa"/>
                </w:tcPr>
                <w:p w:rsidR="007E4FF7" w:rsidRPr="00A42003" w:rsidRDefault="007E4FF7" w:rsidP="00F81F1A">
                  <w:pPr>
                    <w:rPr>
                      <w:rFonts w:ascii="Arial" w:hAnsi="Arial" w:cs="Arial"/>
                    </w:rPr>
                  </w:pPr>
                  <w:r w:rsidRPr="00A42003">
                    <w:rPr>
                      <w:rFonts w:ascii="Arial" w:hAnsi="Arial" w:cs="Arial"/>
                    </w:rPr>
                    <w:t xml:space="preserve">Patients with non-urgent needs </w:t>
                  </w:r>
                  <w:r>
                    <w:rPr>
                      <w:rFonts w:ascii="Arial" w:hAnsi="Arial" w:cs="Arial"/>
                    </w:rPr>
                    <w:t xml:space="preserve">shall be offered </w:t>
                  </w:r>
                  <w:r w:rsidRPr="00A42003">
                    <w:rPr>
                      <w:rFonts w:ascii="Arial" w:hAnsi="Arial" w:cs="Arial"/>
                    </w:rPr>
                    <w:t>a convenient appointment</w:t>
                  </w:r>
                  <w:r>
                    <w:rPr>
                      <w:rFonts w:ascii="Arial" w:hAnsi="Arial" w:cs="Arial"/>
                    </w:rPr>
                    <w:t xml:space="preserve"> up to 5 days in advance subject to capacity.</w:t>
                  </w:r>
                </w:p>
              </w:tc>
              <w:tc>
                <w:tcPr>
                  <w:tcW w:w="4395" w:type="dxa"/>
                </w:tcPr>
                <w:p w:rsidR="007E4FF7" w:rsidRDefault="007E4FF7" w:rsidP="00F81F1A">
                  <w:pPr>
                    <w:spacing w:line="276" w:lineRule="auto"/>
                    <w:rPr>
                      <w:rFonts w:ascii="Arial" w:hAnsi="Arial" w:cs="Arial"/>
                    </w:rPr>
                  </w:pPr>
                  <w:r>
                    <w:rPr>
                      <w:rFonts w:ascii="Arial" w:hAnsi="Arial" w:cs="Arial"/>
                    </w:rPr>
                    <w:t>Capacity &amp; Demand audit</w:t>
                  </w:r>
                  <w:r w:rsidRPr="00A42003">
                    <w:rPr>
                      <w:rFonts w:ascii="Arial" w:hAnsi="Arial" w:cs="Arial"/>
                    </w:rPr>
                    <w:t xml:space="preserve">s at </w:t>
                  </w:r>
                  <w:r>
                    <w:rPr>
                      <w:rFonts w:ascii="Arial" w:hAnsi="Arial" w:cs="Arial"/>
                    </w:rPr>
                    <w:t>H</w:t>
                  </w:r>
                  <w:r w:rsidRPr="00A42003">
                    <w:rPr>
                      <w:rFonts w:ascii="Arial" w:hAnsi="Arial" w:cs="Arial"/>
                    </w:rPr>
                    <w:t>ubs</w:t>
                  </w:r>
                  <w:r>
                    <w:rPr>
                      <w:rFonts w:ascii="Arial" w:hAnsi="Arial" w:cs="Arial"/>
                    </w:rPr>
                    <w:t>, using the Extended Access Measurement Tool.</w:t>
                  </w:r>
                </w:p>
                <w:p w:rsidR="007E4FF7" w:rsidRPr="00A42003" w:rsidRDefault="007E4FF7" w:rsidP="00632356">
                  <w:pPr>
                    <w:spacing w:line="276" w:lineRule="auto"/>
                    <w:rPr>
                      <w:rFonts w:ascii="Arial" w:hAnsi="Arial" w:cs="Arial"/>
                    </w:rPr>
                  </w:pPr>
                  <w:r>
                    <w:rPr>
                      <w:rFonts w:ascii="Arial" w:hAnsi="Arial" w:cs="Arial"/>
                    </w:rPr>
                    <w:t xml:space="preserve">Data on utilisation of the in-advance appointments in relation to meeting patient demand for convenient </w:t>
                  </w:r>
                  <w:r>
                    <w:rPr>
                      <w:rFonts w:ascii="Arial" w:hAnsi="Arial" w:cs="Arial"/>
                    </w:rPr>
                    <w:lastRenderedPageBreak/>
                    <w:t>Extended Access appointments shall be included as a data reporting requirement of the Extended Access Service dashboard, to be provided by the Provider(s).</w:t>
                  </w:r>
                </w:p>
              </w:tc>
            </w:tr>
            <w:tr w:rsidR="007E4FF7" w:rsidRPr="00A42003" w:rsidTr="00F81F1A">
              <w:tc>
                <w:tcPr>
                  <w:tcW w:w="4707" w:type="dxa"/>
                </w:tcPr>
                <w:p w:rsidR="007E4FF7" w:rsidRPr="00A42003" w:rsidRDefault="007E4FF7" w:rsidP="00F81F1A">
                  <w:pPr>
                    <w:rPr>
                      <w:rFonts w:ascii="Arial" w:hAnsi="Arial" w:cs="Arial"/>
                    </w:rPr>
                  </w:pPr>
                  <w:r>
                    <w:rPr>
                      <w:rFonts w:ascii="Arial" w:hAnsi="Arial" w:cs="Arial"/>
                    </w:rPr>
                    <w:lastRenderedPageBreak/>
                    <w:t>Patients will know how to access the Service</w:t>
                  </w:r>
                </w:p>
              </w:tc>
              <w:tc>
                <w:tcPr>
                  <w:tcW w:w="4395" w:type="dxa"/>
                </w:tcPr>
                <w:p w:rsidR="007E4FF7" w:rsidRDefault="007E4FF7" w:rsidP="00F81F1A">
                  <w:pPr>
                    <w:rPr>
                      <w:rFonts w:ascii="Arial" w:hAnsi="Arial" w:cs="Arial"/>
                    </w:rPr>
                  </w:pPr>
                  <w:r>
                    <w:rPr>
                      <w:rFonts w:ascii="Arial" w:hAnsi="Arial" w:cs="Arial"/>
                    </w:rPr>
                    <w:t xml:space="preserve">Data on utilisation and uptake of Services as measured through the Extended Access Service dashboard and use of the Extended Access Measurement Tool. </w:t>
                  </w:r>
                </w:p>
                <w:p w:rsidR="007E4FF7" w:rsidRDefault="007E4FF7" w:rsidP="00F81F1A">
                  <w:pPr>
                    <w:rPr>
                      <w:rFonts w:ascii="Arial" w:hAnsi="Arial" w:cs="Arial"/>
                    </w:rPr>
                  </w:pPr>
                </w:p>
                <w:p w:rsidR="007E4FF7" w:rsidRDefault="007E4FF7" w:rsidP="00F81F1A">
                  <w:pPr>
                    <w:rPr>
                      <w:rFonts w:ascii="Arial" w:hAnsi="Arial" w:cs="Arial"/>
                    </w:rPr>
                  </w:pPr>
                  <w:r>
                    <w:rPr>
                      <w:rFonts w:ascii="Arial" w:hAnsi="Arial" w:cs="Arial"/>
                    </w:rPr>
                    <w:t>The Provider(s) shall ensure the Service is widely advertised to include (but not be limited to) practice websites, local urgent care services and within the wider community.  The Provider(s) shall develop marketing and communication plans in response to any change in utilisation.</w:t>
                  </w:r>
                </w:p>
                <w:p w:rsidR="007E4FF7" w:rsidRPr="00A42003" w:rsidRDefault="007E4FF7" w:rsidP="00F81F1A">
                  <w:pPr>
                    <w:rPr>
                      <w:rFonts w:ascii="Arial" w:hAnsi="Arial" w:cs="Arial"/>
                    </w:rPr>
                  </w:pPr>
                </w:p>
              </w:tc>
            </w:tr>
            <w:tr w:rsidR="007E4FF7" w:rsidRPr="00A42003" w:rsidTr="00F81F1A">
              <w:tc>
                <w:tcPr>
                  <w:tcW w:w="4707" w:type="dxa"/>
                </w:tcPr>
                <w:p w:rsidR="007E4FF7" w:rsidRDefault="007E4FF7" w:rsidP="00F81F1A">
                  <w:pPr>
                    <w:rPr>
                      <w:rFonts w:ascii="Arial" w:hAnsi="Arial" w:cs="Arial"/>
                    </w:rPr>
                  </w:pPr>
                  <w:r>
                    <w:rPr>
                      <w:rFonts w:ascii="Arial" w:hAnsi="Arial" w:cs="Arial"/>
                    </w:rPr>
                    <w:t>Services provided by the Extended Access Hubs shall address local issues of inequality of access.</w:t>
                  </w:r>
                </w:p>
                <w:p w:rsidR="007E4FF7" w:rsidRPr="00A46C05" w:rsidRDefault="007E4FF7" w:rsidP="00F81F1A">
                  <w:pPr>
                    <w:rPr>
                      <w:rFonts w:ascii="Arial" w:hAnsi="Arial" w:cs="Arial"/>
                      <w:i/>
                      <w:sz w:val="18"/>
                      <w:szCs w:val="18"/>
                    </w:rPr>
                  </w:pPr>
                </w:p>
                <w:p w:rsidR="007E4FF7" w:rsidRPr="00A46C05" w:rsidRDefault="007E4FF7" w:rsidP="00F81F1A">
                  <w:pPr>
                    <w:rPr>
                      <w:rFonts w:ascii="Arial" w:hAnsi="Arial" w:cs="Arial"/>
                      <w:i/>
                    </w:rPr>
                  </w:pPr>
                </w:p>
              </w:tc>
              <w:tc>
                <w:tcPr>
                  <w:tcW w:w="4395" w:type="dxa"/>
                </w:tcPr>
                <w:p w:rsidR="007E4FF7" w:rsidRDefault="007E4FF7" w:rsidP="00F81F1A">
                  <w:pPr>
                    <w:rPr>
                      <w:rFonts w:ascii="Arial" w:hAnsi="Arial" w:cs="Arial"/>
                    </w:rPr>
                  </w:pPr>
                  <w:r>
                    <w:rPr>
                      <w:rFonts w:ascii="Arial" w:hAnsi="Arial" w:cs="Arial"/>
                    </w:rPr>
                    <w:t>The Provider(s) shall utilise all information available to them to ensure that local issues regarding inequality of access issues are addressed and resolved via an action plan to be created and maintained by the Provider(s) and made available to the Commissioners.</w:t>
                  </w:r>
                </w:p>
                <w:p w:rsidR="007E4FF7" w:rsidRPr="0096538E" w:rsidRDefault="007E4FF7" w:rsidP="00F81F1A">
                  <w:pPr>
                    <w:rPr>
                      <w:rFonts w:ascii="Arial" w:hAnsi="Arial" w:cs="Arial"/>
                      <w:highlight w:val="yellow"/>
                    </w:rPr>
                  </w:pPr>
                  <w:r w:rsidRPr="003C0675">
                    <w:rPr>
                      <w:rFonts w:ascii="Arial" w:hAnsi="Arial" w:cs="Arial"/>
                    </w:rPr>
                    <w:t xml:space="preserve">Data sets capture the demographic profile of patients using the Extended Access Service. </w:t>
                  </w:r>
                </w:p>
                <w:p w:rsidR="007E4FF7" w:rsidRPr="0096538E" w:rsidRDefault="007E4FF7" w:rsidP="00F81F1A">
                  <w:pPr>
                    <w:rPr>
                      <w:rFonts w:ascii="Arial" w:hAnsi="Arial" w:cs="Arial"/>
                      <w:highlight w:val="yellow"/>
                    </w:rPr>
                  </w:pPr>
                </w:p>
                <w:p w:rsidR="007E4FF7" w:rsidRPr="003C0675" w:rsidRDefault="007E4FF7" w:rsidP="00F81F1A">
                  <w:pPr>
                    <w:rPr>
                      <w:rFonts w:ascii="Arial" w:hAnsi="Arial" w:cs="Arial"/>
                    </w:rPr>
                  </w:pPr>
                  <w:r w:rsidRPr="003C0675">
                    <w:rPr>
                      <w:rFonts w:ascii="Arial" w:hAnsi="Arial" w:cs="Arial"/>
                    </w:rPr>
                    <w:t>Patient satisfaction plans to be designed and implemented by the Provider(s) to measure and report patient satisfaction with the Service.</w:t>
                  </w:r>
                </w:p>
                <w:p w:rsidR="007E4FF7" w:rsidRPr="0096538E" w:rsidRDefault="007E4FF7" w:rsidP="00F81F1A">
                  <w:pPr>
                    <w:rPr>
                      <w:rFonts w:ascii="Arial" w:hAnsi="Arial" w:cs="Arial"/>
                      <w:highlight w:val="yellow"/>
                    </w:rPr>
                  </w:pPr>
                </w:p>
                <w:p w:rsidR="007E4FF7" w:rsidRDefault="007E4FF7" w:rsidP="00F81F1A">
                  <w:pPr>
                    <w:rPr>
                      <w:rFonts w:ascii="Arial" w:hAnsi="Arial" w:cs="Arial"/>
                    </w:rPr>
                  </w:pPr>
                  <w:r w:rsidRPr="003C0675">
                    <w:rPr>
                      <w:rFonts w:ascii="Arial" w:hAnsi="Arial" w:cs="Arial"/>
                    </w:rPr>
                    <w:t>Data on the distribution and utilisation of appointments across practices shall be included as a data reporting requirement of the Extended Access Service dashboard</w:t>
                  </w:r>
                  <w:r>
                    <w:rPr>
                      <w:rFonts w:ascii="Arial" w:hAnsi="Arial" w:cs="Arial"/>
                    </w:rPr>
                    <w:t>/report</w:t>
                  </w:r>
                  <w:r w:rsidRPr="003C0675">
                    <w:rPr>
                      <w:rFonts w:ascii="Arial" w:hAnsi="Arial" w:cs="Arial"/>
                    </w:rPr>
                    <w:t>, to be provided by the Provider(s).</w:t>
                  </w:r>
                </w:p>
                <w:p w:rsidR="007E4FF7" w:rsidRPr="00A42003" w:rsidRDefault="007E4FF7" w:rsidP="00F81F1A">
                  <w:pPr>
                    <w:rPr>
                      <w:rFonts w:ascii="Arial" w:hAnsi="Arial" w:cs="Arial"/>
                    </w:rPr>
                  </w:pPr>
                </w:p>
              </w:tc>
            </w:tr>
            <w:tr w:rsidR="007E4FF7" w:rsidRPr="00A42003" w:rsidTr="00F81F1A">
              <w:trPr>
                <w:trHeight w:val="2714"/>
              </w:trPr>
              <w:tc>
                <w:tcPr>
                  <w:tcW w:w="4707" w:type="dxa"/>
                </w:tcPr>
                <w:p w:rsidR="007E4FF7" w:rsidRPr="00A42003" w:rsidRDefault="007E4FF7" w:rsidP="00F81F1A">
                  <w:pPr>
                    <w:rPr>
                      <w:rFonts w:ascii="Arial" w:hAnsi="Arial" w:cs="Arial"/>
                    </w:rPr>
                  </w:pPr>
                  <w:r>
                    <w:rPr>
                      <w:rFonts w:ascii="Arial" w:hAnsi="Arial" w:cs="Arial"/>
                    </w:rPr>
                    <w:lastRenderedPageBreak/>
                    <w:t>The Extended Access Hub shall provide effective connection to other system services such as the local urgent care system.</w:t>
                  </w:r>
                </w:p>
              </w:tc>
              <w:tc>
                <w:tcPr>
                  <w:tcW w:w="4395" w:type="dxa"/>
                </w:tcPr>
                <w:p w:rsidR="007E4FF7" w:rsidRPr="00F75438" w:rsidRDefault="007E4FF7" w:rsidP="00F81F1A">
                  <w:pPr>
                    <w:rPr>
                      <w:rFonts w:ascii="Arial" w:hAnsi="Arial" w:cs="Arial"/>
                    </w:rPr>
                  </w:pPr>
                  <w:r w:rsidRPr="00F75438">
                    <w:rPr>
                      <w:rFonts w:ascii="Arial" w:hAnsi="Arial" w:cs="Arial"/>
                    </w:rPr>
                    <w:t>Direct booking capability for NHS111/CAS into the Extended Access Service and data set regarding number of appointments booked via that route.</w:t>
                  </w:r>
                </w:p>
                <w:p w:rsidR="007E4FF7" w:rsidRPr="00BE2039" w:rsidRDefault="007E4FF7" w:rsidP="00F81F1A">
                  <w:pPr>
                    <w:rPr>
                      <w:rFonts w:ascii="Arial" w:hAnsi="Arial" w:cs="Arial"/>
                      <w:highlight w:val="yellow"/>
                    </w:rPr>
                  </w:pPr>
                </w:p>
                <w:p w:rsidR="007E4FF7" w:rsidRPr="00F75438" w:rsidRDefault="007E4FF7" w:rsidP="00F81F1A">
                  <w:pPr>
                    <w:rPr>
                      <w:rFonts w:ascii="Arial" w:hAnsi="Arial" w:cs="Arial"/>
                    </w:rPr>
                  </w:pPr>
                  <w:r w:rsidRPr="00F75438">
                    <w:rPr>
                      <w:rFonts w:ascii="Arial" w:hAnsi="Arial" w:cs="Arial"/>
                    </w:rPr>
                    <w:t xml:space="preserve">Colocation of Extended Access Hubs with/within existing Urgent Treatment Centre facilities except where it is agreed to be inappropriate to do so. </w:t>
                  </w:r>
                </w:p>
                <w:p w:rsidR="007E4FF7" w:rsidRPr="00BE2039" w:rsidRDefault="007E4FF7" w:rsidP="00F81F1A">
                  <w:pPr>
                    <w:rPr>
                      <w:rFonts w:ascii="Arial" w:hAnsi="Arial" w:cs="Arial"/>
                      <w:highlight w:val="yellow"/>
                    </w:rPr>
                  </w:pPr>
                </w:p>
                <w:p w:rsidR="007E4FF7" w:rsidRDefault="007E4FF7" w:rsidP="00F81F1A">
                  <w:pPr>
                    <w:rPr>
                      <w:rFonts w:ascii="Arial" w:hAnsi="Arial" w:cs="Arial"/>
                    </w:rPr>
                  </w:pPr>
                  <w:r w:rsidRPr="00F75438">
                    <w:rPr>
                      <w:rFonts w:ascii="Arial" w:hAnsi="Arial" w:cs="Arial"/>
                    </w:rPr>
                    <w:t>The Provider(s) shall participate as required by the Commissioners in the development of the local urgent care system.</w:t>
                  </w:r>
                </w:p>
                <w:p w:rsidR="007E4FF7" w:rsidRPr="00A42003" w:rsidRDefault="007E4FF7" w:rsidP="00F81F1A">
                  <w:pPr>
                    <w:rPr>
                      <w:rFonts w:ascii="Arial" w:hAnsi="Arial" w:cs="Arial"/>
                    </w:rPr>
                  </w:pPr>
                </w:p>
              </w:tc>
            </w:tr>
            <w:tr w:rsidR="007E4FF7" w:rsidRPr="00A42003" w:rsidTr="00F81F1A">
              <w:trPr>
                <w:trHeight w:val="1319"/>
              </w:trPr>
              <w:tc>
                <w:tcPr>
                  <w:tcW w:w="4707" w:type="dxa"/>
                </w:tcPr>
                <w:p w:rsidR="007E4FF7" w:rsidRDefault="007E4FF7" w:rsidP="00F81F1A">
                  <w:pPr>
                    <w:spacing w:after="200" w:line="276" w:lineRule="auto"/>
                    <w:rPr>
                      <w:rFonts w:ascii="Arial" w:hAnsi="Arial" w:cs="Arial"/>
                    </w:rPr>
                  </w:pPr>
                  <w:r>
                    <w:rPr>
                      <w:rFonts w:ascii="Arial" w:hAnsi="Arial" w:cs="Arial"/>
                    </w:rPr>
                    <w:t xml:space="preserve">The </w:t>
                  </w:r>
                  <w:r w:rsidRPr="00424436">
                    <w:rPr>
                      <w:rFonts w:ascii="Arial" w:hAnsi="Arial" w:cs="Arial"/>
                    </w:rPr>
                    <w:t xml:space="preserve">associated costs </w:t>
                  </w:r>
                  <w:r>
                    <w:rPr>
                      <w:rFonts w:ascii="Arial" w:hAnsi="Arial" w:cs="Arial"/>
                    </w:rPr>
                    <w:t xml:space="preserve">of dispensing medication prescribed </w:t>
                  </w:r>
                  <w:r w:rsidRPr="00424436">
                    <w:rPr>
                      <w:rFonts w:ascii="Arial" w:hAnsi="Arial" w:cs="Arial"/>
                    </w:rPr>
                    <w:t>shall be managed by the Provider(s) within the Contract value.</w:t>
                  </w:r>
                  <w:r>
                    <w:rPr>
                      <w:rFonts w:ascii="Arial" w:hAnsi="Arial" w:cs="Arial"/>
                    </w:rPr>
                    <w:t xml:space="preserve"> </w:t>
                  </w:r>
                </w:p>
                <w:p w:rsidR="007E4FF7" w:rsidRPr="00A42003" w:rsidRDefault="007E4FF7" w:rsidP="00F81F1A">
                  <w:pPr>
                    <w:spacing w:after="200" w:line="276" w:lineRule="auto"/>
                    <w:rPr>
                      <w:rFonts w:ascii="Arial" w:hAnsi="Arial" w:cs="Arial"/>
                    </w:rPr>
                  </w:pPr>
                </w:p>
              </w:tc>
              <w:tc>
                <w:tcPr>
                  <w:tcW w:w="4395" w:type="dxa"/>
                </w:tcPr>
                <w:p w:rsidR="007E4FF7" w:rsidRDefault="007E4FF7" w:rsidP="00F81F1A">
                  <w:pPr>
                    <w:spacing w:after="200"/>
                    <w:rPr>
                      <w:rFonts w:ascii="Arial" w:hAnsi="Arial" w:cs="Arial"/>
                    </w:rPr>
                  </w:pPr>
                  <w:r>
                    <w:rPr>
                      <w:rFonts w:ascii="Arial" w:hAnsi="Arial" w:cs="Arial"/>
                    </w:rPr>
                    <w:t>Each Extended Access Hub shall have a separate prescribing code to allow for reporting and monitoring as required.</w:t>
                  </w:r>
                </w:p>
                <w:p w:rsidR="007E4FF7" w:rsidRDefault="007E4FF7" w:rsidP="00F81F1A">
                  <w:pPr>
                    <w:spacing w:after="200"/>
                    <w:rPr>
                      <w:rFonts w:ascii="Arial" w:hAnsi="Arial" w:cs="Arial"/>
                    </w:rPr>
                  </w:pPr>
                  <w:r w:rsidRPr="00424436">
                    <w:rPr>
                      <w:rFonts w:ascii="Arial" w:hAnsi="Arial" w:cs="Arial"/>
                    </w:rPr>
                    <w:t xml:space="preserve">The Provider(s) shall manage </w:t>
                  </w:r>
                  <w:r>
                    <w:rPr>
                      <w:rFonts w:ascii="Arial" w:hAnsi="Arial" w:cs="Arial"/>
                    </w:rPr>
                    <w:t xml:space="preserve">associated dispensing </w:t>
                  </w:r>
                  <w:r w:rsidRPr="00424436">
                    <w:rPr>
                      <w:rFonts w:ascii="Arial" w:hAnsi="Arial" w:cs="Arial"/>
                    </w:rPr>
                    <w:t>costs within the Contract value.</w:t>
                  </w:r>
                </w:p>
                <w:p w:rsidR="007E4FF7" w:rsidRPr="00A42003" w:rsidRDefault="007E4FF7" w:rsidP="00F81F1A">
                  <w:pPr>
                    <w:spacing w:after="200"/>
                    <w:rPr>
                      <w:rFonts w:ascii="Arial" w:hAnsi="Arial" w:cs="Arial"/>
                    </w:rPr>
                  </w:pPr>
                </w:p>
              </w:tc>
            </w:tr>
            <w:tr w:rsidR="007E4FF7" w:rsidRPr="00A42003" w:rsidTr="00F81F1A">
              <w:tc>
                <w:tcPr>
                  <w:tcW w:w="4707" w:type="dxa"/>
                </w:tcPr>
                <w:p w:rsidR="007E4FF7" w:rsidRPr="00A42003" w:rsidRDefault="007E4FF7" w:rsidP="00F81F1A">
                  <w:pPr>
                    <w:rPr>
                      <w:rFonts w:ascii="Arial" w:hAnsi="Arial" w:cs="Arial"/>
                    </w:rPr>
                  </w:pPr>
                  <w:r>
                    <w:rPr>
                      <w:rFonts w:ascii="Arial" w:hAnsi="Arial" w:cs="Arial"/>
                    </w:rPr>
                    <w:t>NHS 111 has the capability to book appointments within the Extended Access hubs.</w:t>
                  </w:r>
                </w:p>
              </w:tc>
              <w:tc>
                <w:tcPr>
                  <w:tcW w:w="4395" w:type="dxa"/>
                </w:tcPr>
                <w:p w:rsidR="007E4FF7" w:rsidRDefault="007E4FF7" w:rsidP="00F81F1A">
                  <w:pPr>
                    <w:rPr>
                      <w:rFonts w:ascii="Arial" w:hAnsi="Arial" w:cs="Arial"/>
                    </w:rPr>
                  </w:pPr>
                  <w:r>
                    <w:rPr>
                      <w:rFonts w:ascii="Arial" w:hAnsi="Arial" w:cs="Arial"/>
                    </w:rPr>
                    <w:t>Demonstrate plan to introduce and soft test NHS 111 direct booking capability to the Extended Access Hubs in the period 1</w:t>
                  </w:r>
                  <w:r w:rsidRPr="00BD3F59">
                    <w:rPr>
                      <w:rFonts w:ascii="Arial" w:hAnsi="Arial" w:cs="Arial"/>
                      <w:vertAlign w:val="superscript"/>
                    </w:rPr>
                    <w:t>st</w:t>
                  </w:r>
                  <w:r>
                    <w:rPr>
                      <w:rFonts w:ascii="Arial" w:hAnsi="Arial" w:cs="Arial"/>
                    </w:rPr>
                    <w:t xml:space="preserve"> October 2018-31</w:t>
                  </w:r>
                  <w:r w:rsidRPr="00BD3F59">
                    <w:rPr>
                      <w:rFonts w:ascii="Arial" w:hAnsi="Arial" w:cs="Arial"/>
                      <w:vertAlign w:val="superscript"/>
                    </w:rPr>
                    <w:t>st</w:t>
                  </w:r>
                  <w:r>
                    <w:rPr>
                      <w:rFonts w:ascii="Arial" w:hAnsi="Arial" w:cs="Arial"/>
                    </w:rPr>
                    <w:t xml:space="preserve"> March 2019.</w:t>
                  </w:r>
                </w:p>
                <w:p w:rsidR="007E4FF7" w:rsidRPr="00A42003" w:rsidRDefault="007E4FF7" w:rsidP="00F81F1A">
                  <w:pPr>
                    <w:rPr>
                      <w:rFonts w:ascii="Arial" w:hAnsi="Arial" w:cs="Arial"/>
                    </w:rPr>
                  </w:pPr>
                  <w:r w:rsidRPr="005E49A4">
                    <w:rPr>
                      <w:rFonts w:ascii="Arial" w:hAnsi="Arial" w:cs="Arial"/>
                    </w:rPr>
                    <w:t>NHS 111 has direct booking capability into Extended Access Hubs from 1</w:t>
                  </w:r>
                  <w:r w:rsidRPr="005E49A4">
                    <w:rPr>
                      <w:rFonts w:ascii="Arial" w:hAnsi="Arial" w:cs="Arial"/>
                      <w:vertAlign w:val="superscript"/>
                    </w:rPr>
                    <w:t>st</w:t>
                  </w:r>
                  <w:r w:rsidRPr="005E49A4">
                    <w:rPr>
                      <w:rFonts w:ascii="Arial" w:hAnsi="Arial" w:cs="Arial"/>
                    </w:rPr>
                    <w:t xml:space="preserve"> April 2019.</w:t>
                  </w:r>
                </w:p>
              </w:tc>
            </w:tr>
          </w:tbl>
          <w:p w:rsidR="007E4FF7" w:rsidRDefault="007E4FF7" w:rsidP="00F81F1A">
            <w:pPr>
              <w:spacing w:after="0"/>
              <w:rPr>
                <w:rFonts w:ascii="Arial" w:eastAsia="MS Mincho" w:hAnsi="Arial" w:cs="Arial"/>
                <w:b/>
                <w:color w:val="F79646"/>
                <w:lang w:val="en-US" w:eastAsia="ja-JP"/>
              </w:rPr>
            </w:pPr>
          </w:p>
        </w:tc>
      </w:tr>
      <w:tr w:rsidR="007E4FF7" w:rsidRPr="00235929" w:rsidTr="00632356">
        <w:trPr>
          <w:trHeight w:val="583"/>
        </w:trPr>
        <w:tc>
          <w:tcPr>
            <w:tcW w:w="10490" w:type="dxa"/>
            <w:shd w:val="clear" w:color="auto" w:fill="auto"/>
          </w:tcPr>
          <w:p w:rsidR="007E4FF7" w:rsidRDefault="007E4FF7" w:rsidP="00632356">
            <w:pPr>
              <w:keepNext/>
              <w:keepLines/>
              <w:spacing w:before="200" w:after="0"/>
              <w:outlineLvl w:val="1"/>
              <w:rPr>
                <w:rFonts w:ascii="Arial" w:eastAsia="MS Mincho" w:hAnsi="Arial" w:cs="Arial"/>
                <w:b/>
                <w:color w:val="F79646"/>
                <w:lang w:val="en-US" w:eastAsia="ja-JP"/>
              </w:rPr>
            </w:pPr>
            <w:r w:rsidRPr="00491335">
              <w:rPr>
                <w:rFonts w:ascii="Arial" w:eastAsia="MS Mincho" w:hAnsi="Arial" w:cs="Arial"/>
                <w:lang w:val="en-US" w:eastAsia="ja-JP"/>
              </w:rPr>
              <w:lastRenderedPageBreak/>
              <w:t xml:space="preserve"> </w:t>
            </w:r>
          </w:p>
        </w:tc>
      </w:tr>
      <w:tr w:rsidR="007E4FF7" w:rsidRPr="00235929" w:rsidTr="00F81F1A">
        <w:tc>
          <w:tcPr>
            <w:tcW w:w="10490" w:type="dxa"/>
            <w:shd w:val="clear" w:color="auto" w:fill="595959"/>
          </w:tcPr>
          <w:p w:rsidR="007E4FF7" w:rsidRPr="00235929" w:rsidRDefault="007E4FF7" w:rsidP="00F81F1A">
            <w:pPr>
              <w:spacing w:after="0" w:line="360" w:lineRule="auto"/>
              <w:jc w:val="both"/>
              <w:rPr>
                <w:rFonts w:ascii="Arial" w:eastAsia="MS Mincho" w:hAnsi="Arial" w:cs="Arial"/>
                <w:b/>
                <w:color w:val="F79646"/>
                <w:lang w:val="en-US" w:eastAsia="ja-JP"/>
              </w:rPr>
            </w:pPr>
            <w:r>
              <w:rPr>
                <w:rFonts w:ascii="Arial" w:eastAsia="MS Mincho" w:hAnsi="Arial" w:cs="Arial"/>
                <w:b/>
                <w:color w:val="F79646"/>
                <w:lang w:val="en-US" w:eastAsia="ja-JP"/>
              </w:rPr>
              <w:t xml:space="preserve">5.       </w:t>
            </w:r>
            <w:r w:rsidRPr="00235929">
              <w:rPr>
                <w:rFonts w:ascii="Arial" w:eastAsia="MS Mincho" w:hAnsi="Arial" w:cs="Arial"/>
                <w:b/>
                <w:color w:val="F79646"/>
                <w:lang w:val="en-US" w:eastAsia="ja-JP"/>
              </w:rPr>
              <w:t>Applicable Service Standards</w:t>
            </w:r>
            <w:r>
              <w:rPr>
                <w:rFonts w:ascii="Arial" w:eastAsia="MS Mincho" w:hAnsi="Arial" w:cs="Arial"/>
                <w:b/>
                <w:color w:val="F79646"/>
                <w:lang w:val="en-US" w:eastAsia="ja-JP"/>
              </w:rPr>
              <w:t xml:space="preserve"> </w:t>
            </w:r>
          </w:p>
        </w:tc>
      </w:tr>
      <w:tr w:rsidR="007E4FF7" w:rsidRPr="00235929" w:rsidTr="00F81F1A">
        <w:trPr>
          <w:trHeight w:val="284"/>
        </w:trPr>
        <w:tc>
          <w:tcPr>
            <w:tcW w:w="10490" w:type="dxa"/>
          </w:tcPr>
          <w:p w:rsidR="007E4FF7" w:rsidRPr="00235929" w:rsidRDefault="007E4FF7" w:rsidP="00F81F1A">
            <w:pPr>
              <w:spacing w:after="0"/>
              <w:jc w:val="both"/>
              <w:rPr>
                <w:rFonts w:ascii="Arial" w:eastAsia="MS Mincho" w:hAnsi="Arial" w:cs="Arial"/>
                <w:b/>
                <w:color w:val="00B050"/>
                <w:lang w:val="en-US" w:eastAsia="ja-JP"/>
              </w:rPr>
            </w:pPr>
          </w:p>
          <w:p w:rsidR="007E4FF7" w:rsidRPr="00235929" w:rsidRDefault="007E4FF7" w:rsidP="00F81F1A">
            <w:pPr>
              <w:spacing w:after="0"/>
              <w:jc w:val="both"/>
              <w:rPr>
                <w:rFonts w:ascii="Arial" w:eastAsia="MS Mincho" w:hAnsi="Arial" w:cs="Arial"/>
                <w:b/>
                <w:color w:val="00B050"/>
                <w:lang w:val="en-US" w:eastAsia="ja-JP"/>
              </w:rPr>
            </w:pPr>
            <w:r w:rsidRPr="00EA33FD">
              <w:rPr>
                <w:rFonts w:ascii="Arial" w:eastAsia="MS Mincho" w:hAnsi="Arial" w:cs="Arial"/>
                <w:b/>
                <w:lang w:val="en-US" w:eastAsia="ja-JP"/>
              </w:rPr>
              <w:t>5.1</w:t>
            </w:r>
            <w:r w:rsidRPr="00EA33FD">
              <w:rPr>
                <w:rFonts w:ascii="Arial" w:eastAsia="MS Mincho" w:hAnsi="Arial" w:cs="Arial"/>
                <w:b/>
                <w:lang w:val="en-US" w:eastAsia="ja-JP"/>
              </w:rPr>
              <w:tab/>
              <w:t>Applicable national standards (e.g. NICE)</w:t>
            </w:r>
          </w:p>
          <w:p w:rsidR="007E4FF7" w:rsidRDefault="007E4FF7" w:rsidP="00F81F1A">
            <w:pPr>
              <w:spacing w:after="0"/>
              <w:jc w:val="both"/>
              <w:rPr>
                <w:rFonts w:ascii="Arial" w:eastAsia="MS Mincho" w:hAnsi="Arial" w:cs="Arial"/>
                <w:sz w:val="20"/>
                <w:szCs w:val="20"/>
                <w:lang w:val="en-US" w:eastAsia="ja-JP"/>
              </w:rPr>
            </w:pPr>
          </w:p>
          <w:p w:rsidR="007E4FF7" w:rsidRPr="00632356" w:rsidRDefault="007E4FF7" w:rsidP="00F81F1A">
            <w:pPr>
              <w:spacing w:after="0"/>
              <w:jc w:val="both"/>
              <w:rPr>
                <w:rFonts w:ascii="Arial" w:eastAsia="MS Mincho" w:hAnsi="Arial" w:cs="Arial"/>
                <w:lang w:val="en-US" w:eastAsia="ja-JP"/>
              </w:rPr>
            </w:pPr>
            <w:r w:rsidRPr="00632356">
              <w:rPr>
                <w:rFonts w:ascii="Arial" w:eastAsia="MS Mincho" w:hAnsi="Arial" w:cs="Arial"/>
                <w:lang w:val="en-US" w:eastAsia="ja-JP"/>
              </w:rPr>
              <w:t>The Provider(s) shall follow best practice in relation to NICE guidelines and any other national standard that is or becomes applicable to the Services.</w:t>
            </w:r>
          </w:p>
          <w:p w:rsidR="007E4FF7" w:rsidRPr="00632356" w:rsidRDefault="007E4FF7" w:rsidP="00F81F1A">
            <w:pPr>
              <w:spacing w:after="0"/>
              <w:jc w:val="both"/>
              <w:rPr>
                <w:rFonts w:ascii="Arial" w:eastAsia="MS Mincho" w:hAnsi="Arial" w:cs="Arial"/>
                <w:lang w:val="en-US" w:eastAsia="ja-JP"/>
              </w:rPr>
            </w:pPr>
          </w:p>
          <w:p w:rsidR="00632356" w:rsidRDefault="00632356" w:rsidP="00F81F1A">
            <w:pPr>
              <w:spacing w:after="0"/>
              <w:jc w:val="both"/>
              <w:rPr>
                <w:rFonts w:ascii="Arial" w:eastAsia="MS Mincho" w:hAnsi="Arial" w:cs="Arial"/>
                <w:sz w:val="20"/>
                <w:szCs w:val="20"/>
                <w:lang w:val="en-US" w:eastAsia="ja-JP"/>
              </w:rPr>
            </w:pPr>
          </w:p>
          <w:p w:rsidR="007E4FF7" w:rsidRPr="00235929" w:rsidRDefault="007E4FF7" w:rsidP="00F81F1A">
            <w:pPr>
              <w:spacing w:after="0"/>
              <w:jc w:val="both"/>
              <w:rPr>
                <w:rFonts w:ascii="Arial" w:eastAsia="MS Mincho" w:hAnsi="Arial" w:cs="Arial"/>
                <w:sz w:val="20"/>
                <w:szCs w:val="20"/>
                <w:lang w:val="en-US" w:eastAsia="ja-JP"/>
              </w:rPr>
            </w:pPr>
          </w:p>
          <w:p w:rsidR="007E4FF7" w:rsidRPr="00EA33FD" w:rsidRDefault="007E4FF7" w:rsidP="00F81F1A">
            <w:pPr>
              <w:spacing w:after="0"/>
              <w:ind w:left="743" w:hanging="743"/>
              <w:jc w:val="both"/>
              <w:rPr>
                <w:rFonts w:ascii="Arial" w:eastAsia="MS Mincho" w:hAnsi="Arial" w:cs="Arial"/>
                <w:b/>
                <w:lang w:val="en-US" w:eastAsia="ja-JP"/>
              </w:rPr>
            </w:pPr>
            <w:r>
              <w:rPr>
                <w:rFonts w:ascii="Arial" w:eastAsia="MS Mincho" w:hAnsi="Arial" w:cs="Arial"/>
                <w:b/>
                <w:lang w:val="en-US" w:eastAsia="ja-JP"/>
              </w:rPr>
              <w:lastRenderedPageBreak/>
              <w:t>5</w:t>
            </w:r>
            <w:r w:rsidRPr="00EA33FD">
              <w:rPr>
                <w:rFonts w:ascii="Arial" w:eastAsia="MS Mincho" w:hAnsi="Arial" w:cs="Arial"/>
                <w:b/>
                <w:lang w:val="en-US" w:eastAsia="ja-JP"/>
              </w:rPr>
              <w:t>.2</w:t>
            </w:r>
            <w:r w:rsidRPr="00EA33FD">
              <w:rPr>
                <w:rFonts w:ascii="Arial" w:eastAsia="MS Mincho" w:hAnsi="Arial" w:cs="Arial"/>
                <w:b/>
                <w:lang w:val="en-US" w:eastAsia="ja-JP"/>
              </w:rPr>
              <w:tab/>
              <w:t xml:space="preserve">Applicable standards set out in Guidance and/or issued by a competent body (e.g. Royal Colleges) </w:t>
            </w:r>
          </w:p>
          <w:p w:rsidR="007E4FF7" w:rsidRPr="00654E5A" w:rsidRDefault="007E4FF7" w:rsidP="00F81F1A">
            <w:pPr>
              <w:spacing w:after="0"/>
              <w:ind w:left="743" w:hanging="743"/>
              <w:jc w:val="both"/>
              <w:rPr>
                <w:rFonts w:ascii="Arial" w:eastAsia="MS Mincho" w:hAnsi="Arial" w:cs="Arial"/>
                <w:color w:val="009966"/>
                <w:sz w:val="20"/>
                <w:szCs w:val="20"/>
                <w:lang w:val="en-US" w:eastAsia="ja-JP"/>
              </w:rPr>
            </w:pPr>
          </w:p>
          <w:p w:rsidR="007E4FF7" w:rsidRDefault="007E4FF7" w:rsidP="00F81F1A">
            <w:pPr>
              <w:spacing w:after="0"/>
              <w:jc w:val="both"/>
              <w:rPr>
                <w:rFonts w:ascii="Arial" w:hAnsi="Arial" w:cs="Arial"/>
              </w:rPr>
            </w:pPr>
            <w:r>
              <w:rPr>
                <w:rFonts w:ascii="Arial" w:hAnsi="Arial" w:cs="Arial"/>
              </w:rPr>
              <w:t>The Provider(s) sha</w:t>
            </w:r>
            <w:r w:rsidRPr="00654E5A">
              <w:rPr>
                <w:rFonts w:ascii="Arial" w:hAnsi="Arial" w:cs="Arial"/>
              </w:rPr>
              <w:t xml:space="preserve">ll adhere to </w:t>
            </w:r>
            <w:r>
              <w:rPr>
                <w:rFonts w:ascii="Arial" w:hAnsi="Arial" w:cs="Arial"/>
              </w:rPr>
              <w:t>all standards as laid out by the GMC, RCGPs, RCN, and HPC (as appropriate)</w:t>
            </w:r>
            <w:r w:rsidRPr="00654E5A">
              <w:rPr>
                <w:rFonts w:ascii="Arial" w:hAnsi="Arial" w:cs="Arial"/>
              </w:rPr>
              <w:t>.</w:t>
            </w:r>
          </w:p>
          <w:p w:rsidR="007E4FF7" w:rsidRDefault="007E4FF7" w:rsidP="00F81F1A">
            <w:pPr>
              <w:spacing w:after="0"/>
              <w:jc w:val="both"/>
              <w:rPr>
                <w:rFonts w:ascii="Arial" w:hAnsi="Arial" w:cs="Arial"/>
              </w:rPr>
            </w:pPr>
          </w:p>
          <w:tbl>
            <w:tblPr>
              <w:tblW w:w="0" w:type="auto"/>
              <w:tblBorders>
                <w:top w:val="nil"/>
                <w:left w:val="nil"/>
                <w:bottom w:val="nil"/>
                <w:right w:val="nil"/>
              </w:tblBorders>
              <w:tblLayout w:type="fixed"/>
              <w:tblLook w:val="0000" w:firstRow="0" w:lastRow="0" w:firstColumn="0" w:lastColumn="0" w:noHBand="0" w:noVBand="0"/>
            </w:tblPr>
            <w:tblGrid>
              <w:gridCol w:w="7608"/>
            </w:tblGrid>
            <w:tr w:rsidR="007E4FF7" w:rsidRPr="00654E5A" w:rsidTr="00F81F1A">
              <w:trPr>
                <w:trHeight w:val="103"/>
              </w:trPr>
              <w:tc>
                <w:tcPr>
                  <w:tcW w:w="7608" w:type="dxa"/>
                </w:tcPr>
                <w:p w:rsidR="007E4FF7" w:rsidRPr="00654E5A" w:rsidRDefault="007E4FF7" w:rsidP="00F81F1A">
                  <w:pPr>
                    <w:spacing w:after="0"/>
                    <w:jc w:val="both"/>
                    <w:rPr>
                      <w:rFonts w:ascii="Arial" w:eastAsia="MS Mincho" w:hAnsi="Arial" w:cs="Arial"/>
                      <w:sz w:val="20"/>
                      <w:szCs w:val="20"/>
                      <w:lang w:eastAsia="ja-JP"/>
                    </w:rPr>
                  </w:pPr>
                </w:p>
              </w:tc>
            </w:tr>
          </w:tbl>
          <w:p w:rsidR="007E4FF7" w:rsidRPr="00EA33FD" w:rsidRDefault="007E4FF7" w:rsidP="00F81F1A">
            <w:pPr>
              <w:spacing w:after="0"/>
              <w:jc w:val="both"/>
              <w:rPr>
                <w:rFonts w:ascii="Arial" w:eastAsia="MS Mincho" w:hAnsi="Arial" w:cs="Arial"/>
                <w:b/>
                <w:lang w:val="en-US" w:eastAsia="ja-JP"/>
              </w:rPr>
            </w:pPr>
            <w:r>
              <w:rPr>
                <w:rFonts w:ascii="Arial" w:eastAsia="MS Mincho" w:hAnsi="Arial" w:cs="Arial"/>
                <w:b/>
                <w:lang w:val="en-US" w:eastAsia="ja-JP"/>
              </w:rPr>
              <w:t>5</w:t>
            </w:r>
            <w:r w:rsidRPr="00EA33FD">
              <w:rPr>
                <w:rFonts w:ascii="Arial" w:eastAsia="MS Mincho" w:hAnsi="Arial" w:cs="Arial"/>
                <w:b/>
                <w:lang w:val="en-US" w:eastAsia="ja-JP"/>
              </w:rPr>
              <w:t>.3</w:t>
            </w:r>
            <w:r w:rsidRPr="00EA33FD">
              <w:rPr>
                <w:rFonts w:ascii="Arial" w:eastAsia="MS Mincho" w:hAnsi="Arial" w:cs="Arial"/>
                <w:b/>
                <w:lang w:val="en-US" w:eastAsia="ja-JP"/>
              </w:rPr>
              <w:tab/>
              <w:t>Applicable local standards</w:t>
            </w:r>
          </w:p>
          <w:p w:rsidR="007E4FF7" w:rsidRPr="00235929" w:rsidRDefault="007E4FF7" w:rsidP="00F81F1A">
            <w:pPr>
              <w:spacing w:after="0"/>
              <w:jc w:val="both"/>
              <w:rPr>
                <w:rFonts w:ascii="Arial" w:eastAsia="MS Mincho" w:hAnsi="Arial" w:cs="Arial"/>
                <w:b/>
                <w:color w:val="00B050"/>
                <w:lang w:val="en-US" w:eastAsia="ja-JP"/>
              </w:rPr>
            </w:pPr>
          </w:p>
          <w:p w:rsidR="007E4FF7" w:rsidRDefault="007E4FF7" w:rsidP="00F81F1A">
            <w:pPr>
              <w:spacing w:after="0"/>
              <w:jc w:val="both"/>
              <w:rPr>
                <w:rFonts w:ascii="Arial" w:eastAsia="MS Mincho" w:hAnsi="Arial" w:cs="Arial"/>
                <w:b/>
                <w:lang w:eastAsia="ja-JP"/>
              </w:rPr>
            </w:pPr>
            <w:r w:rsidRPr="00785EDB">
              <w:rPr>
                <w:rFonts w:ascii="Arial" w:eastAsia="MS Mincho" w:hAnsi="Arial" w:cs="Arial"/>
                <w:b/>
                <w:lang w:eastAsia="ja-JP"/>
              </w:rPr>
              <w:t>Clinical Governance</w:t>
            </w:r>
            <w:r>
              <w:rPr>
                <w:rFonts w:ascii="Arial" w:eastAsia="MS Mincho" w:hAnsi="Arial" w:cs="Arial"/>
                <w:b/>
                <w:lang w:eastAsia="ja-JP"/>
              </w:rPr>
              <w:t xml:space="preserve"> </w:t>
            </w:r>
          </w:p>
          <w:p w:rsidR="007E4FF7" w:rsidRDefault="007E4FF7" w:rsidP="00F81F1A">
            <w:pPr>
              <w:spacing w:after="0"/>
              <w:jc w:val="both"/>
              <w:rPr>
                <w:rFonts w:ascii="Arial" w:eastAsia="MS Mincho" w:hAnsi="Arial" w:cs="Arial"/>
                <w:b/>
                <w:lang w:eastAsia="ja-JP"/>
              </w:rPr>
            </w:pPr>
          </w:p>
          <w:p w:rsidR="007E4FF7" w:rsidRPr="005B788E" w:rsidRDefault="007E4FF7" w:rsidP="00F81F1A">
            <w:pPr>
              <w:spacing w:after="0"/>
              <w:jc w:val="both"/>
              <w:rPr>
                <w:rFonts w:ascii="Arial" w:eastAsia="MS Mincho" w:hAnsi="Arial" w:cs="Arial"/>
                <w:lang w:eastAsia="ja-JP"/>
              </w:rPr>
            </w:pPr>
            <w:r w:rsidRPr="00785EDB">
              <w:rPr>
                <w:rFonts w:ascii="Arial" w:eastAsia="MS Mincho" w:hAnsi="Arial" w:cs="Arial"/>
                <w:lang w:eastAsia="ja-JP"/>
              </w:rPr>
              <w:t xml:space="preserve">The </w:t>
            </w:r>
            <w:r>
              <w:rPr>
                <w:rFonts w:ascii="Arial" w:eastAsia="MS Mincho" w:hAnsi="Arial" w:cs="Arial"/>
                <w:lang w:eastAsia="ja-JP"/>
              </w:rPr>
              <w:t>S</w:t>
            </w:r>
            <w:r w:rsidRPr="00785EDB">
              <w:rPr>
                <w:rFonts w:ascii="Arial" w:eastAsia="MS Mincho" w:hAnsi="Arial" w:cs="Arial"/>
                <w:lang w:eastAsia="ja-JP"/>
              </w:rPr>
              <w:t>ervice</w:t>
            </w:r>
            <w:r>
              <w:rPr>
                <w:rFonts w:ascii="Arial" w:eastAsia="MS Mincho" w:hAnsi="Arial" w:cs="Arial"/>
                <w:lang w:eastAsia="ja-JP"/>
              </w:rPr>
              <w:t xml:space="preserve"> shall be compliant with the </w:t>
            </w:r>
            <w:r w:rsidRPr="00FE47B2">
              <w:rPr>
                <w:rFonts w:ascii="Arial" w:eastAsia="MS Mincho" w:hAnsi="Arial" w:cs="Arial"/>
                <w:lang w:eastAsia="ja-JP"/>
              </w:rPr>
              <w:t>APMS</w:t>
            </w:r>
            <w:r w:rsidRPr="00785EDB">
              <w:rPr>
                <w:rFonts w:ascii="Arial" w:eastAsia="MS Mincho" w:hAnsi="Arial" w:cs="Arial"/>
                <w:lang w:eastAsia="ja-JP"/>
              </w:rPr>
              <w:t xml:space="preserve"> </w:t>
            </w:r>
            <w:r>
              <w:rPr>
                <w:rFonts w:ascii="Arial" w:eastAsia="MS Mincho" w:hAnsi="Arial" w:cs="Arial"/>
                <w:lang w:eastAsia="ja-JP"/>
              </w:rPr>
              <w:t>C</w:t>
            </w:r>
            <w:r w:rsidRPr="00785EDB">
              <w:rPr>
                <w:rFonts w:ascii="Arial" w:eastAsia="MS Mincho" w:hAnsi="Arial" w:cs="Arial"/>
                <w:lang w:eastAsia="ja-JP"/>
              </w:rPr>
              <w:t xml:space="preserve">ontract quality requirements and have these reported as per </w:t>
            </w:r>
            <w:r>
              <w:rPr>
                <w:rFonts w:ascii="Arial" w:eastAsia="MS Mincho" w:hAnsi="Arial" w:cs="Arial"/>
                <w:lang w:eastAsia="ja-JP"/>
              </w:rPr>
              <w:t>C</w:t>
            </w:r>
            <w:r w:rsidRPr="00785EDB">
              <w:rPr>
                <w:rFonts w:ascii="Arial" w:eastAsia="MS Mincho" w:hAnsi="Arial" w:cs="Arial"/>
                <w:lang w:eastAsia="ja-JP"/>
              </w:rPr>
              <w:t xml:space="preserve">ontract </w:t>
            </w:r>
            <w:r>
              <w:rPr>
                <w:rFonts w:ascii="Arial" w:eastAsia="MS Mincho" w:hAnsi="Arial" w:cs="Arial"/>
                <w:lang w:eastAsia="ja-JP"/>
              </w:rPr>
              <w:t>conditions.</w:t>
            </w:r>
            <w:r w:rsidRPr="00785EDB">
              <w:rPr>
                <w:rFonts w:ascii="Arial" w:eastAsia="MS Mincho" w:hAnsi="Arial" w:cs="Arial"/>
                <w:lang w:eastAsia="ja-JP"/>
              </w:rPr>
              <w:t xml:space="preserve"> </w:t>
            </w:r>
            <w:r w:rsidRPr="00310B7C">
              <w:rPr>
                <w:rFonts w:ascii="Arial" w:hAnsi="Arial" w:cs="Arial"/>
                <w:lang w:val="en-US"/>
              </w:rPr>
              <w:t>The Provider</w:t>
            </w:r>
            <w:r>
              <w:rPr>
                <w:rFonts w:ascii="Arial" w:hAnsi="Arial" w:cs="Arial"/>
                <w:lang w:val="en-US"/>
              </w:rPr>
              <w:t>(s)</w:t>
            </w:r>
            <w:r w:rsidRPr="00310B7C">
              <w:rPr>
                <w:rFonts w:ascii="Arial" w:hAnsi="Arial" w:cs="Arial"/>
                <w:lang w:val="en-US"/>
              </w:rPr>
              <w:t xml:space="preserve"> shall ensure </w:t>
            </w:r>
            <w:r>
              <w:rPr>
                <w:rFonts w:ascii="Arial" w:hAnsi="Arial" w:cs="Arial"/>
                <w:lang w:val="en-US"/>
              </w:rPr>
              <w:t>for the Services that:</w:t>
            </w:r>
          </w:p>
          <w:p w:rsidR="007E4FF7" w:rsidRPr="00310B7C" w:rsidRDefault="007E4FF7" w:rsidP="003C5534">
            <w:pPr>
              <w:pStyle w:val="ListParagraph"/>
              <w:widowControl w:val="0"/>
              <w:numPr>
                <w:ilvl w:val="0"/>
                <w:numId w:val="23"/>
              </w:numPr>
              <w:autoSpaceDE w:val="0"/>
              <w:autoSpaceDN w:val="0"/>
              <w:adjustRightInd w:val="0"/>
              <w:spacing w:after="40"/>
              <w:jc w:val="both"/>
              <w:rPr>
                <w:rFonts w:ascii="Arial" w:hAnsi="Arial" w:cs="Arial"/>
                <w:lang w:val="en-US"/>
              </w:rPr>
            </w:pPr>
            <w:r w:rsidRPr="00310B7C">
              <w:rPr>
                <w:rFonts w:ascii="Arial" w:hAnsi="Arial" w:cs="Arial"/>
                <w:lang w:val="en-US"/>
              </w:rPr>
              <w:t>There is a named governance lead with a clinical governance supporting structure; and</w:t>
            </w:r>
          </w:p>
          <w:p w:rsidR="007E4FF7" w:rsidRDefault="007E4FF7" w:rsidP="003C5534">
            <w:pPr>
              <w:pStyle w:val="ListParagraph"/>
              <w:widowControl w:val="0"/>
              <w:numPr>
                <w:ilvl w:val="0"/>
                <w:numId w:val="23"/>
              </w:numPr>
              <w:autoSpaceDE w:val="0"/>
              <w:autoSpaceDN w:val="0"/>
              <w:adjustRightInd w:val="0"/>
              <w:spacing w:after="0"/>
              <w:jc w:val="both"/>
              <w:rPr>
                <w:rFonts w:ascii="Arial" w:hAnsi="Arial" w:cs="Arial"/>
                <w:lang w:val="en-US"/>
              </w:rPr>
            </w:pPr>
            <w:r w:rsidRPr="00310B7C">
              <w:rPr>
                <w:rFonts w:ascii="Arial" w:hAnsi="Arial" w:cs="Arial"/>
                <w:lang w:val="en-US"/>
              </w:rPr>
              <w:t xml:space="preserve">There is a clinical governance audit </w:t>
            </w:r>
            <w:proofErr w:type="spellStart"/>
            <w:r w:rsidRPr="00310B7C">
              <w:rPr>
                <w:rFonts w:ascii="Arial" w:hAnsi="Arial" w:cs="Arial"/>
                <w:lang w:val="en-US"/>
              </w:rPr>
              <w:t>programme</w:t>
            </w:r>
            <w:proofErr w:type="spellEnd"/>
            <w:r w:rsidRPr="00310B7C">
              <w:rPr>
                <w:rFonts w:ascii="Arial" w:hAnsi="Arial" w:cs="Arial"/>
                <w:lang w:val="en-US"/>
              </w:rPr>
              <w:t xml:space="preserve"> and processes to monitor clinical standards (this </w:t>
            </w:r>
            <w:r>
              <w:rPr>
                <w:rFonts w:ascii="Arial" w:hAnsi="Arial" w:cs="Arial"/>
                <w:lang w:val="en-US"/>
              </w:rPr>
              <w:t>shall</w:t>
            </w:r>
            <w:r w:rsidRPr="00310B7C">
              <w:rPr>
                <w:rFonts w:ascii="Arial" w:hAnsi="Arial" w:cs="Arial"/>
                <w:lang w:val="en-US"/>
              </w:rPr>
              <w:t xml:space="preserve"> be linked to the Royal College GP audit toolkit or equivalent so that there is a systemic approach to measuring outcomes).</w:t>
            </w:r>
          </w:p>
          <w:p w:rsidR="007E4FF7" w:rsidRPr="00310B7C" w:rsidRDefault="007E4FF7" w:rsidP="00F81F1A">
            <w:pPr>
              <w:pStyle w:val="ListParagraph"/>
              <w:widowControl w:val="0"/>
              <w:autoSpaceDE w:val="0"/>
              <w:autoSpaceDN w:val="0"/>
              <w:adjustRightInd w:val="0"/>
              <w:spacing w:after="0"/>
              <w:jc w:val="both"/>
              <w:rPr>
                <w:rFonts w:ascii="Arial" w:hAnsi="Arial" w:cs="Arial"/>
                <w:lang w:val="en-US"/>
              </w:rPr>
            </w:pPr>
          </w:p>
          <w:p w:rsidR="007E4FF7" w:rsidRDefault="007E4FF7" w:rsidP="00F81F1A">
            <w:pPr>
              <w:widowControl w:val="0"/>
              <w:autoSpaceDE w:val="0"/>
              <w:autoSpaceDN w:val="0"/>
              <w:adjustRightInd w:val="0"/>
              <w:jc w:val="both"/>
              <w:rPr>
                <w:rFonts w:ascii="Arial" w:hAnsi="Arial" w:cs="Arial"/>
                <w:lang w:val="en-US"/>
              </w:rPr>
            </w:pPr>
            <w:r w:rsidRPr="00310B7C">
              <w:rPr>
                <w:rFonts w:ascii="Arial" w:hAnsi="Arial" w:cs="Arial"/>
                <w:lang w:val="en-US"/>
              </w:rPr>
              <w:t xml:space="preserve">The Provider shall establish a robust internal clinical governance structure with an identified senior clinical lead. The clinical lead </w:t>
            </w:r>
            <w:r>
              <w:rPr>
                <w:rFonts w:ascii="Arial" w:hAnsi="Arial" w:cs="Arial"/>
                <w:lang w:val="en-US"/>
              </w:rPr>
              <w:t>shall be</w:t>
            </w:r>
            <w:r w:rsidRPr="00310B7C">
              <w:rPr>
                <w:rFonts w:ascii="Arial" w:hAnsi="Arial" w:cs="Arial"/>
                <w:lang w:val="en-US"/>
              </w:rPr>
              <w:t xml:space="preserve"> responsible for assuring the clinical quality of the </w:t>
            </w:r>
            <w:r>
              <w:rPr>
                <w:rFonts w:ascii="Arial" w:hAnsi="Arial" w:cs="Arial"/>
                <w:lang w:val="en-US"/>
              </w:rPr>
              <w:t>S</w:t>
            </w:r>
            <w:r w:rsidRPr="00310B7C">
              <w:rPr>
                <w:rFonts w:ascii="Arial" w:hAnsi="Arial" w:cs="Arial"/>
                <w:lang w:val="en-US"/>
              </w:rPr>
              <w:t xml:space="preserve">ervice and </w:t>
            </w:r>
            <w:r>
              <w:rPr>
                <w:rFonts w:ascii="Arial" w:hAnsi="Arial" w:cs="Arial"/>
                <w:lang w:val="en-US"/>
              </w:rPr>
              <w:t xml:space="preserve">ensuring </w:t>
            </w:r>
            <w:r w:rsidRPr="00310B7C">
              <w:rPr>
                <w:rFonts w:ascii="Arial" w:hAnsi="Arial" w:cs="Arial"/>
                <w:lang w:val="en-US"/>
              </w:rPr>
              <w:t>that this is supported by a suite of robust policies and procedure</w:t>
            </w:r>
            <w:r>
              <w:rPr>
                <w:rFonts w:ascii="Arial" w:hAnsi="Arial" w:cs="Arial"/>
                <w:lang w:val="en-US"/>
              </w:rPr>
              <w:t>s</w:t>
            </w:r>
            <w:r w:rsidRPr="00310B7C">
              <w:rPr>
                <w:rFonts w:ascii="Arial" w:hAnsi="Arial" w:cs="Arial"/>
                <w:lang w:val="en-US"/>
              </w:rPr>
              <w:t xml:space="preserve"> (and any subsequent amendments to the </w:t>
            </w:r>
            <w:r w:rsidRPr="00B31D5F">
              <w:rPr>
                <w:rFonts w:ascii="Arial" w:hAnsi="Arial" w:cs="Arial"/>
                <w:lang w:val="en-US"/>
              </w:rPr>
              <w:t>CCGs’ Clinical Group during mobilization and afterwards via the Clinical Quality Review Group (CQRG)</w:t>
            </w:r>
            <w:r w:rsidRPr="00310B7C">
              <w:rPr>
                <w:rFonts w:ascii="Arial" w:hAnsi="Arial" w:cs="Arial"/>
                <w:lang w:val="en-US"/>
              </w:rPr>
              <w:t xml:space="preserve"> for review and approval. A range of metrics will be agreed to monitor </w:t>
            </w:r>
            <w:r>
              <w:rPr>
                <w:rFonts w:ascii="Arial" w:hAnsi="Arial" w:cs="Arial"/>
                <w:lang w:val="en-US"/>
              </w:rPr>
              <w:t>S</w:t>
            </w:r>
            <w:r w:rsidRPr="00310B7C">
              <w:rPr>
                <w:rFonts w:ascii="Arial" w:hAnsi="Arial" w:cs="Arial"/>
                <w:lang w:val="en-US"/>
              </w:rPr>
              <w:t xml:space="preserve">ervice quality and these </w:t>
            </w:r>
            <w:r>
              <w:rPr>
                <w:rFonts w:ascii="Arial" w:hAnsi="Arial" w:cs="Arial"/>
                <w:lang w:val="en-US"/>
              </w:rPr>
              <w:t>shall</w:t>
            </w:r>
            <w:r w:rsidRPr="00310B7C">
              <w:rPr>
                <w:rFonts w:ascii="Arial" w:hAnsi="Arial" w:cs="Arial"/>
                <w:lang w:val="en-US"/>
              </w:rPr>
              <w:t xml:space="preserve"> be reported to Commissioners</w:t>
            </w:r>
            <w:r>
              <w:rPr>
                <w:rFonts w:ascii="Arial" w:hAnsi="Arial" w:cs="Arial"/>
                <w:lang w:val="en-US"/>
              </w:rPr>
              <w:t xml:space="preserve"> by the Provider(s)</w:t>
            </w:r>
            <w:r w:rsidRPr="00310B7C">
              <w:rPr>
                <w:rFonts w:ascii="Arial" w:hAnsi="Arial" w:cs="Arial"/>
                <w:lang w:val="en-US"/>
              </w:rPr>
              <w:t xml:space="preserve"> formally at CQRG and upon request by the Commissioner.</w:t>
            </w:r>
          </w:p>
          <w:p w:rsidR="007E4FF7" w:rsidRPr="00310B7C" w:rsidRDefault="007E4FF7" w:rsidP="00F81F1A">
            <w:pPr>
              <w:widowControl w:val="0"/>
              <w:autoSpaceDE w:val="0"/>
              <w:autoSpaceDN w:val="0"/>
              <w:adjustRightInd w:val="0"/>
              <w:jc w:val="both"/>
              <w:rPr>
                <w:rFonts w:ascii="Arial" w:hAnsi="Arial" w:cs="Arial"/>
              </w:rPr>
            </w:pPr>
            <w:r w:rsidRPr="00310B7C">
              <w:rPr>
                <w:rFonts w:ascii="Arial" w:hAnsi="Arial" w:cs="Arial"/>
                <w:lang w:val="en-US"/>
              </w:rPr>
              <w:t>The Provider shall ensure</w:t>
            </w:r>
            <w:r>
              <w:rPr>
                <w:rFonts w:ascii="Arial" w:hAnsi="Arial" w:cs="Arial"/>
                <w:lang w:val="en-US"/>
              </w:rPr>
              <w:t xml:space="preserve"> that</w:t>
            </w:r>
            <w:r w:rsidRPr="00310B7C">
              <w:rPr>
                <w:rFonts w:ascii="Arial" w:hAnsi="Arial" w:cs="Arial"/>
                <w:lang w:val="en-US"/>
              </w:rPr>
              <w:t>:</w:t>
            </w:r>
          </w:p>
          <w:p w:rsidR="007E4FF7" w:rsidRPr="005C21A9" w:rsidRDefault="007E4FF7" w:rsidP="003C5534">
            <w:pPr>
              <w:pStyle w:val="ListParagraph"/>
              <w:widowControl w:val="0"/>
              <w:numPr>
                <w:ilvl w:val="0"/>
                <w:numId w:val="24"/>
              </w:numPr>
              <w:autoSpaceDE w:val="0"/>
              <w:autoSpaceDN w:val="0"/>
              <w:adjustRightInd w:val="0"/>
              <w:spacing w:after="40" w:line="276" w:lineRule="auto"/>
              <w:jc w:val="both"/>
              <w:rPr>
                <w:rFonts w:ascii="Arial" w:hAnsi="Arial" w:cs="Arial"/>
                <w:lang w:val="en-US"/>
              </w:rPr>
            </w:pPr>
            <w:r w:rsidRPr="005C21A9">
              <w:rPr>
                <w:rFonts w:ascii="Arial" w:hAnsi="Arial" w:cs="Arial"/>
                <w:lang w:val="en-US"/>
              </w:rPr>
              <w:t xml:space="preserve">A named Clinical Lead is appointed to the Service to provide clinical leadership; and that a </w:t>
            </w:r>
            <w:r w:rsidRPr="00B31D5F">
              <w:rPr>
                <w:rFonts w:ascii="Arial" w:hAnsi="Arial" w:cs="Arial"/>
                <w:lang w:val="en-US"/>
              </w:rPr>
              <w:t>substantial</w:t>
            </w:r>
            <w:r>
              <w:rPr>
                <w:rFonts w:ascii="Arial" w:hAnsi="Arial" w:cs="Arial"/>
                <w:lang w:val="en-US"/>
              </w:rPr>
              <w:t xml:space="preserve"> and sufficient</w:t>
            </w:r>
            <w:r w:rsidRPr="005C21A9">
              <w:rPr>
                <w:rFonts w:ascii="Arial" w:hAnsi="Arial" w:cs="Arial"/>
                <w:lang w:val="en-US"/>
              </w:rPr>
              <w:t xml:space="preserve"> part of the Clinical Lead’s role is spent at the Services providing clinical leadership to staff;</w:t>
            </w:r>
          </w:p>
          <w:p w:rsidR="007E4FF7" w:rsidRPr="005C21A9" w:rsidRDefault="007E4FF7" w:rsidP="003C5534">
            <w:pPr>
              <w:pStyle w:val="ListParagraph"/>
              <w:widowControl w:val="0"/>
              <w:numPr>
                <w:ilvl w:val="0"/>
                <w:numId w:val="24"/>
              </w:numPr>
              <w:autoSpaceDE w:val="0"/>
              <w:autoSpaceDN w:val="0"/>
              <w:adjustRightInd w:val="0"/>
              <w:spacing w:after="40" w:line="276" w:lineRule="auto"/>
              <w:jc w:val="both"/>
              <w:rPr>
                <w:rFonts w:ascii="Arial" w:hAnsi="Arial" w:cs="Arial"/>
                <w:lang w:val="en-US"/>
              </w:rPr>
            </w:pPr>
            <w:r w:rsidRPr="005C21A9">
              <w:rPr>
                <w:rFonts w:ascii="Arial" w:hAnsi="Arial" w:cs="Arial"/>
                <w:lang w:val="en-US"/>
              </w:rPr>
              <w:t>The Clinical Lead shall be an experienced senior medical doctor who has the authority and responsibility to make decisions relating to the clinical direction of the Service;</w:t>
            </w:r>
          </w:p>
          <w:p w:rsidR="007E4FF7" w:rsidRPr="005C21A9" w:rsidRDefault="007E4FF7" w:rsidP="003C5534">
            <w:pPr>
              <w:pStyle w:val="ListParagraph"/>
              <w:widowControl w:val="0"/>
              <w:numPr>
                <w:ilvl w:val="0"/>
                <w:numId w:val="24"/>
              </w:numPr>
              <w:autoSpaceDE w:val="0"/>
              <w:autoSpaceDN w:val="0"/>
              <w:adjustRightInd w:val="0"/>
              <w:spacing w:after="40" w:line="276" w:lineRule="auto"/>
              <w:jc w:val="both"/>
              <w:rPr>
                <w:rFonts w:ascii="Arial" w:hAnsi="Arial" w:cs="Arial"/>
                <w:lang w:val="en-US"/>
              </w:rPr>
            </w:pPr>
            <w:r w:rsidRPr="005C21A9">
              <w:rPr>
                <w:rFonts w:ascii="Arial" w:hAnsi="Arial" w:cs="Arial"/>
                <w:lang w:val="en-US"/>
              </w:rPr>
              <w:t>The Clinical Lead has sufficient time and capacity to undertake their duties (part of the role of the Clinical Lead will be to link with local primary care, community based services and local urgent care providers to promote and maintain a whole system integrated response); and</w:t>
            </w:r>
          </w:p>
          <w:p w:rsidR="007E4FF7" w:rsidRDefault="007E4FF7" w:rsidP="003C5534">
            <w:pPr>
              <w:pStyle w:val="ListParagraph"/>
              <w:widowControl w:val="0"/>
              <w:numPr>
                <w:ilvl w:val="0"/>
                <w:numId w:val="24"/>
              </w:numPr>
              <w:autoSpaceDE w:val="0"/>
              <w:autoSpaceDN w:val="0"/>
              <w:adjustRightInd w:val="0"/>
              <w:spacing w:line="276" w:lineRule="auto"/>
              <w:jc w:val="both"/>
              <w:rPr>
                <w:rFonts w:ascii="Arial" w:hAnsi="Arial" w:cs="Arial"/>
                <w:lang w:val="en-US"/>
              </w:rPr>
            </w:pPr>
            <w:r w:rsidRPr="005C21A9">
              <w:rPr>
                <w:rFonts w:ascii="Arial" w:hAnsi="Arial" w:cs="Arial"/>
                <w:lang w:val="en-US"/>
              </w:rPr>
              <w:t>The Clinical Lead, as part of their role, engages with and participates in work to develop ongoing understanding of the health needs of the local population and of local healthcare services.</w:t>
            </w:r>
          </w:p>
          <w:p w:rsidR="007E4FF7" w:rsidRPr="00CD4EC5" w:rsidRDefault="007E4FF7" w:rsidP="003C5534">
            <w:pPr>
              <w:pStyle w:val="ListParagraph"/>
              <w:widowControl w:val="0"/>
              <w:numPr>
                <w:ilvl w:val="0"/>
                <w:numId w:val="24"/>
              </w:numPr>
              <w:autoSpaceDE w:val="0"/>
              <w:autoSpaceDN w:val="0"/>
              <w:adjustRightInd w:val="0"/>
              <w:spacing w:line="276" w:lineRule="auto"/>
              <w:jc w:val="both"/>
              <w:rPr>
                <w:rFonts w:ascii="Arial" w:hAnsi="Arial" w:cs="Arial"/>
                <w:lang w:val="en-US"/>
              </w:rPr>
            </w:pPr>
            <w:r>
              <w:rPr>
                <w:rFonts w:ascii="Arial" w:hAnsi="Arial" w:cs="Arial"/>
                <w:lang w:val="en-US"/>
              </w:rPr>
              <w:t xml:space="preserve">The Clinical Lead, as part of their role, participates and works collaboratively with other urgent care providers in the area to ensure high quality and seamless integrated care for patients with urgent care needs. </w:t>
            </w:r>
          </w:p>
          <w:p w:rsidR="007E4FF7" w:rsidRPr="00310B7C" w:rsidRDefault="007E4FF7" w:rsidP="00F81F1A">
            <w:pPr>
              <w:widowControl w:val="0"/>
              <w:autoSpaceDE w:val="0"/>
              <w:autoSpaceDN w:val="0"/>
              <w:adjustRightInd w:val="0"/>
              <w:jc w:val="both"/>
              <w:rPr>
                <w:rFonts w:ascii="Arial" w:hAnsi="Arial" w:cs="Arial"/>
                <w:lang w:val="en-US"/>
              </w:rPr>
            </w:pPr>
            <w:r>
              <w:rPr>
                <w:rFonts w:ascii="Arial" w:hAnsi="Arial" w:cs="Arial"/>
                <w:lang w:val="en-US"/>
              </w:rPr>
              <w:lastRenderedPageBreak/>
              <w:t>The Provider(</w:t>
            </w:r>
            <w:r w:rsidRPr="00310B7C">
              <w:rPr>
                <w:rFonts w:ascii="Arial" w:hAnsi="Arial" w:cs="Arial"/>
                <w:lang w:val="en-US"/>
              </w:rPr>
              <w:t>s</w:t>
            </w:r>
            <w:r>
              <w:rPr>
                <w:rFonts w:ascii="Arial" w:hAnsi="Arial" w:cs="Arial"/>
                <w:lang w:val="en-US"/>
              </w:rPr>
              <w:t>)’</w:t>
            </w:r>
            <w:r w:rsidRPr="00310B7C">
              <w:rPr>
                <w:rFonts w:ascii="Arial" w:hAnsi="Arial" w:cs="Arial"/>
                <w:lang w:val="en-US"/>
              </w:rPr>
              <w:t xml:space="preserve"> Clinical Lead </w:t>
            </w:r>
            <w:r>
              <w:rPr>
                <w:rFonts w:ascii="Arial" w:hAnsi="Arial" w:cs="Arial"/>
                <w:lang w:val="en-US"/>
              </w:rPr>
              <w:t>shal</w:t>
            </w:r>
            <w:r w:rsidRPr="00310B7C">
              <w:rPr>
                <w:rFonts w:ascii="Arial" w:hAnsi="Arial" w:cs="Arial"/>
                <w:lang w:val="en-US"/>
              </w:rPr>
              <w:t>l be heavily involved in t</w:t>
            </w:r>
            <w:r>
              <w:rPr>
                <w:rFonts w:ascii="Arial" w:hAnsi="Arial" w:cs="Arial"/>
                <w:lang w:val="en-US"/>
              </w:rPr>
              <w:t>he development of the Provider(s)’</w:t>
            </w:r>
            <w:r w:rsidRPr="00310B7C">
              <w:rPr>
                <w:rFonts w:ascii="Arial" w:hAnsi="Arial" w:cs="Arial"/>
                <w:lang w:val="en-US"/>
              </w:rPr>
              <w:t xml:space="preserve"> mobilization planning and roll out of the new </w:t>
            </w:r>
            <w:r>
              <w:rPr>
                <w:rFonts w:ascii="Arial" w:hAnsi="Arial" w:cs="Arial"/>
                <w:lang w:val="en-US"/>
              </w:rPr>
              <w:t>S</w:t>
            </w:r>
            <w:r w:rsidRPr="00310B7C">
              <w:rPr>
                <w:rFonts w:ascii="Arial" w:hAnsi="Arial" w:cs="Arial"/>
                <w:lang w:val="en-US"/>
              </w:rPr>
              <w:t>ervic</w:t>
            </w:r>
            <w:r>
              <w:rPr>
                <w:rFonts w:ascii="Arial" w:hAnsi="Arial" w:cs="Arial"/>
                <w:lang w:val="en-US"/>
              </w:rPr>
              <w:t>e.</w:t>
            </w:r>
          </w:p>
          <w:p w:rsidR="007E4FF7" w:rsidRPr="00422A91" w:rsidRDefault="007E4FF7" w:rsidP="00F81F1A">
            <w:pPr>
              <w:widowControl w:val="0"/>
              <w:autoSpaceDE w:val="0"/>
              <w:autoSpaceDN w:val="0"/>
              <w:adjustRightInd w:val="0"/>
              <w:jc w:val="both"/>
              <w:rPr>
                <w:rFonts w:ascii="Arial" w:hAnsi="Arial" w:cs="Arial"/>
                <w:lang w:val="en-US"/>
              </w:rPr>
            </w:pPr>
            <w:r w:rsidRPr="00310B7C">
              <w:rPr>
                <w:rFonts w:ascii="Arial" w:hAnsi="Arial" w:cs="Arial"/>
                <w:lang w:val="en-US"/>
              </w:rPr>
              <w:t>The Provider</w:t>
            </w:r>
            <w:r>
              <w:rPr>
                <w:rFonts w:ascii="Arial" w:hAnsi="Arial" w:cs="Arial"/>
                <w:lang w:val="en-US"/>
              </w:rPr>
              <w:t>(s)</w:t>
            </w:r>
            <w:r w:rsidRPr="00310B7C">
              <w:rPr>
                <w:rFonts w:ascii="Arial" w:hAnsi="Arial" w:cs="Arial"/>
                <w:lang w:val="en-US"/>
              </w:rPr>
              <w:t xml:space="preserve"> shall produce a monthly integrated quality report to the Commissioner. This </w:t>
            </w:r>
            <w:r>
              <w:rPr>
                <w:rFonts w:ascii="Arial" w:hAnsi="Arial" w:cs="Arial"/>
                <w:lang w:val="en-US"/>
              </w:rPr>
              <w:t>shall</w:t>
            </w:r>
            <w:r w:rsidRPr="00310B7C">
              <w:rPr>
                <w:rFonts w:ascii="Arial" w:hAnsi="Arial" w:cs="Arial"/>
                <w:lang w:val="en-US"/>
              </w:rPr>
              <w:t xml:space="preserve"> form the basis of the </w:t>
            </w:r>
            <w:r w:rsidRPr="00422A91">
              <w:rPr>
                <w:rFonts w:ascii="Arial" w:hAnsi="Arial" w:cs="Arial"/>
                <w:lang w:val="en-US"/>
              </w:rPr>
              <w:t>Clinical Quality Review Group (CQRG) meeting. The Provider(s) shall produce a monthly report to the Commissioner, using data captured from electronic systems wherever possible, no later than the third Friday of the following month to which is applies.</w:t>
            </w:r>
          </w:p>
          <w:p w:rsidR="007E4FF7" w:rsidRPr="00422A91" w:rsidRDefault="007E4FF7" w:rsidP="00F81F1A">
            <w:pPr>
              <w:widowControl w:val="0"/>
              <w:autoSpaceDE w:val="0"/>
              <w:autoSpaceDN w:val="0"/>
              <w:adjustRightInd w:val="0"/>
              <w:jc w:val="both"/>
              <w:rPr>
                <w:rFonts w:ascii="Arial" w:hAnsi="Arial" w:cs="Arial"/>
                <w:lang w:val="en-US"/>
              </w:rPr>
            </w:pPr>
            <w:r w:rsidRPr="00422A91">
              <w:rPr>
                <w:rFonts w:ascii="Arial" w:hAnsi="Arial" w:cs="Arial"/>
                <w:lang w:val="en-US"/>
              </w:rPr>
              <w:t xml:space="preserve">The monthly report </w:t>
            </w:r>
            <w:r>
              <w:rPr>
                <w:rFonts w:ascii="Arial" w:hAnsi="Arial" w:cs="Arial"/>
                <w:lang w:val="en-US"/>
              </w:rPr>
              <w:t>shall</w:t>
            </w:r>
            <w:r w:rsidRPr="00422A91">
              <w:rPr>
                <w:rFonts w:ascii="Arial" w:hAnsi="Arial" w:cs="Arial"/>
                <w:lang w:val="en-US"/>
              </w:rPr>
              <w:t xml:space="preserve"> include, but not be limited to:</w:t>
            </w:r>
          </w:p>
          <w:p w:rsidR="007E4FF7" w:rsidRPr="00422A91" w:rsidRDefault="007E4FF7" w:rsidP="003C5534">
            <w:pPr>
              <w:pStyle w:val="ListParagraph"/>
              <w:widowControl w:val="0"/>
              <w:numPr>
                <w:ilvl w:val="0"/>
                <w:numId w:val="25"/>
              </w:numPr>
              <w:autoSpaceDE w:val="0"/>
              <w:autoSpaceDN w:val="0"/>
              <w:adjustRightInd w:val="0"/>
              <w:spacing w:after="40" w:line="276" w:lineRule="auto"/>
              <w:jc w:val="both"/>
              <w:rPr>
                <w:rFonts w:ascii="Arial" w:hAnsi="Arial" w:cs="Arial"/>
                <w:lang w:val="en-US"/>
              </w:rPr>
            </w:pPr>
            <w:r w:rsidRPr="00422A91">
              <w:rPr>
                <w:rFonts w:ascii="Arial" w:hAnsi="Arial" w:cs="Arial"/>
                <w:lang w:val="en-US"/>
              </w:rPr>
              <w:t>Details of all KPIs within contract;</w:t>
            </w:r>
          </w:p>
          <w:p w:rsidR="007E4FF7" w:rsidRPr="00422A91" w:rsidRDefault="007E4FF7" w:rsidP="003C5534">
            <w:pPr>
              <w:pStyle w:val="ListParagraph"/>
              <w:widowControl w:val="0"/>
              <w:numPr>
                <w:ilvl w:val="0"/>
                <w:numId w:val="25"/>
              </w:numPr>
              <w:autoSpaceDE w:val="0"/>
              <w:autoSpaceDN w:val="0"/>
              <w:adjustRightInd w:val="0"/>
              <w:spacing w:after="40" w:line="276" w:lineRule="auto"/>
              <w:jc w:val="both"/>
              <w:rPr>
                <w:rFonts w:ascii="Arial" w:hAnsi="Arial" w:cs="Arial"/>
                <w:lang w:val="en-US"/>
              </w:rPr>
            </w:pPr>
            <w:r w:rsidRPr="00422A91">
              <w:rPr>
                <w:rFonts w:ascii="Arial" w:hAnsi="Arial" w:cs="Arial"/>
                <w:lang w:val="en-US"/>
              </w:rPr>
              <w:t>Safeguarding issues;</w:t>
            </w:r>
          </w:p>
          <w:p w:rsidR="007E4FF7" w:rsidRPr="00422A91" w:rsidRDefault="007E4FF7" w:rsidP="003C5534">
            <w:pPr>
              <w:pStyle w:val="ListParagraph"/>
              <w:widowControl w:val="0"/>
              <w:numPr>
                <w:ilvl w:val="0"/>
                <w:numId w:val="25"/>
              </w:numPr>
              <w:autoSpaceDE w:val="0"/>
              <w:autoSpaceDN w:val="0"/>
              <w:adjustRightInd w:val="0"/>
              <w:spacing w:after="40" w:line="276" w:lineRule="auto"/>
              <w:jc w:val="both"/>
              <w:rPr>
                <w:rFonts w:ascii="Arial" w:hAnsi="Arial" w:cs="Arial"/>
                <w:lang w:val="en-US"/>
              </w:rPr>
            </w:pPr>
            <w:r w:rsidRPr="00422A91">
              <w:rPr>
                <w:rFonts w:ascii="Arial" w:hAnsi="Arial" w:cs="Arial"/>
                <w:lang w:val="en-US"/>
              </w:rPr>
              <w:t>Incidents;</w:t>
            </w:r>
          </w:p>
          <w:p w:rsidR="007E4FF7" w:rsidRPr="00422A91" w:rsidRDefault="007E4FF7" w:rsidP="003C5534">
            <w:pPr>
              <w:pStyle w:val="ListParagraph"/>
              <w:widowControl w:val="0"/>
              <w:numPr>
                <w:ilvl w:val="0"/>
                <w:numId w:val="25"/>
              </w:numPr>
              <w:autoSpaceDE w:val="0"/>
              <w:autoSpaceDN w:val="0"/>
              <w:adjustRightInd w:val="0"/>
              <w:spacing w:after="40" w:line="276" w:lineRule="auto"/>
              <w:jc w:val="both"/>
              <w:rPr>
                <w:rFonts w:ascii="Arial" w:hAnsi="Arial" w:cs="Arial"/>
                <w:lang w:val="en-US"/>
              </w:rPr>
            </w:pPr>
            <w:r w:rsidRPr="00422A91">
              <w:rPr>
                <w:rFonts w:ascii="Arial" w:hAnsi="Arial" w:cs="Arial"/>
                <w:lang w:val="en-US"/>
              </w:rPr>
              <w:t>Significant incidents – both reported and concluded within period;</w:t>
            </w:r>
          </w:p>
          <w:p w:rsidR="007E4FF7" w:rsidRPr="00422A91" w:rsidRDefault="007E4FF7" w:rsidP="003C5534">
            <w:pPr>
              <w:pStyle w:val="ListParagraph"/>
              <w:widowControl w:val="0"/>
              <w:numPr>
                <w:ilvl w:val="0"/>
                <w:numId w:val="25"/>
              </w:numPr>
              <w:autoSpaceDE w:val="0"/>
              <w:autoSpaceDN w:val="0"/>
              <w:adjustRightInd w:val="0"/>
              <w:spacing w:after="40" w:line="276" w:lineRule="auto"/>
              <w:jc w:val="both"/>
              <w:rPr>
                <w:rFonts w:ascii="Arial" w:hAnsi="Arial" w:cs="Arial"/>
                <w:lang w:val="en-US"/>
              </w:rPr>
            </w:pPr>
            <w:r w:rsidRPr="00422A91">
              <w:rPr>
                <w:rFonts w:ascii="Arial" w:hAnsi="Arial" w:cs="Arial"/>
                <w:lang w:val="en-US"/>
              </w:rPr>
              <w:t>Complaints – divided by theme;</w:t>
            </w:r>
          </w:p>
          <w:p w:rsidR="007E4FF7" w:rsidRPr="00422A91" w:rsidRDefault="007E4FF7" w:rsidP="003C5534">
            <w:pPr>
              <w:pStyle w:val="ListParagraph"/>
              <w:widowControl w:val="0"/>
              <w:numPr>
                <w:ilvl w:val="0"/>
                <w:numId w:val="25"/>
              </w:numPr>
              <w:autoSpaceDE w:val="0"/>
              <w:autoSpaceDN w:val="0"/>
              <w:adjustRightInd w:val="0"/>
              <w:spacing w:after="40" w:line="276" w:lineRule="auto"/>
              <w:jc w:val="both"/>
              <w:rPr>
                <w:rFonts w:ascii="Arial" w:hAnsi="Arial" w:cs="Arial"/>
                <w:lang w:val="en-US"/>
              </w:rPr>
            </w:pPr>
            <w:r w:rsidRPr="00422A91">
              <w:rPr>
                <w:rFonts w:ascii="Arial" w:hAnsi="Arial" w:cs="Arial"/>
                <w:lang w:val="en-US"/>
              </w:rPr>
              <w:t>Health Advisor, Clinical Advisor and Clinical call and case audits;</w:t>
            </w:r>
          </w:p>
          <w:p w:rsidR="007E4FF7" w:rsidRPr="00422A91" w:rsidRDefault="007E4FF7" w:rsidP="003C5534">
            <w:pPr>
              <w:pStyle w:val="ListParagraph"/>
              <w:widowControl w:val="0"/>
              <w:numPr>
                <w:ilvl w:val="0"/>
                <w:numId w:val="25"/>
              </w:numPr>
              <w:autoSpaceDE w:val="0"/>
              <w:autoSpaceDN w:val="0"/>
              <w:adjustRightInd w:val="0"/>
              <w:spacing w:after="40" w:line="276" w:lineRule="auto"/>
              <w:jc w:val="both"/>
              <w:rPr>
                <w:rFonts w:ascii="Arial" w:hAnsi="Arial" w:cs="Arial"/>
                <w:lang w:val="en-US"/>
              </w:rPr>
            </w:pPr>
            <w:r w:rsidRPr="00422A91">
              <w:rPr>
                <w:rFonts w:ascii="Arial" w:hAnsi="Arial" w:cs="Arial"/>
                <w:lang w:val="en-US"/>
              </w:rPr>
              <w:t>Shift fill by clinician (including details of agency staff used);</w:t>
            </w:r>
          </w:p>
          <w:p w:rsidR="007E4FF7" w:rsidRPr="00422A91" w:rsidRDefault="007E4FF7" w:rsidP="003C5534">
            <w:pPr>
              <w:pStyle w:val="ListParagraph"/>
              <w:widowControl w:val="0"/>
              <w:numPr>
                <w:ilvl w:val="0"/>
                <w:numId w:val="25"/>
              </w:numPr>
              <w:autoSpaceDE w:val="0"/>
              <w:autoSpaceDN w:val="0"/>
              <w:adjustRightInd w:val="0"/>
              <w:spacing w:after="40" w:line="276" w:lineRule="auto"/>
              <w:jc w:val="both"/>
              <w:rPr>
                <w:rFonts w:ascii="Arial" w:hAnsi="Arial" w:cs="Arial"/>
                <w:lang w:val="en-US"/>
              </w:rPr>
            </w:pPr>
            <w:r w:rsidRPr="00422A91">
              <w:rPr>
                <w:rFonts w:ascii="Arial" w:hAnsi="Arial" w:cs="Arial"/>
                <w:lang w:val="en-US"/>
              </w:rPr>
              <w:t>Clinician involvement in case;</w:t>
            </w:r>
          </w:p>
          <w:p w:rsidR="007E4FF7" w:rsidRPr="00422A91" w:rsidRDefault="007E4FF7" w:rsidP="003C5534">
            <w:pPr>
              <w:pStyle w:val="ListParagraph"/>
              <w:widowControl w:val="0"/>
              <w:numPr>
                <w:ilvl w:val="0"/>
                <w:numId w:val="25"/>
              </w:numPr>
              <w:autoSpaceDE w:val="0"/>
              <w:autoSpaceDN w:val="0"/>
              <w:adjustRightInd w:val="0"/>
              <w:spacing w:after="40" w:line="276" w:lineRule="auto"/>
              <w:jc w:val="both"/>
              <w:rPr>
                <w:rFonts w:ascii="Arial" w:hAnsi="Arial" w:cs="Arial"/>
                <w:lang w:val="en-US"/>
              </w:rPr>
            </w:pPr>
            <w:r w:rsidRPr="00422A91">
              <w:rPr>
                <w:rFonts w:ascii="Arial" w:hAnsi="Arial" w:cs="Arial"/>
                <w:lang w:val="en-US"/>
              </w:rPr>
              <w:t xml:space="preserve">Outcome of consultation (telephone and face to face contacts) </w:t>
            </w:r>
          </w:p>
          <w:p w:rsidR="007E4FF7" w:rsidRPr="00422A91" w:rsidRDefault="007E4FF7" w:rsidP="003C5534">
            <w:pPr>
              <w:pStyle w:val="ListParagraph"/>
              <w:widowControl w:val="0"/>
              <w:numPr>
                <w:ilvl w:val="0"/>
                <w:numId w:val="25"/>
              </w:numPr>
              <w:autoSpaceDE w:val="0"/>
              <w:autoSpaceDN w:val="0"/>
              <w:adjustRightInd w:val="0"/>
              <w:spacing w:after="40" w:line="276" w:lineRule="auto"/>
              <w:jc w:val="both"/>
              <w:rPr>
                <w:rFonts w:ascii="Arial" w:hAnsi="Arial" w:cs="Arial"/>
                <w:lang w:val="en-US"/>
              </w:rPr>
            </w:pPr>
            <w:r w:rsidRPr="00422A91">
              <w:rPr>
                <w:rFonts w:ascii="Arial" w:hAnsi="Arial" w:cs="Arial"/>
                <w:lang w:val="en-US"/>
              </w:rPr>
              <w:t>Patient satisfaction survey;</w:t>
            </w:r>
          </w:p>
          <w:p w:rsidR="007E4FF7" w:rsidRPr="00422A91" w:rsidRDefault="007E4FF7" w:rsidP="003C5534">
            <w:pPr>
              <w:pStyle w:val="ListParagraph"/>
              <w:widowControl w:val="0"/>
              <w:numPr>
                <w:ilvl w:val="0"/>
                <w:numId w:val="25"/>
              </w:numPr>
              <w:autoSpaceDE w:val="0"/>
              <w:autoSpaceDN w:val="0"/>
              <w:adjustRightInd w:val="0"/>
              <w:spacing w:line="276" w:lineRule="auto"/>
              <w:jc w:val="both"/>
              <w:rPr>
                <w:rFonts w:ascii="Arial" w:hAnsi="Arial" w:cs="Arial"/>
                <w:lang w:val="en-US"/>
              </w:rPr>
            </w:pPr>
            <w:r w:rsidRPr="00422A91">
              <w:rPr>
                <w:rFonts w:ascii="Arial" w:hAnsi="Arial" w:cs="Arial"/>
                <w:lang w:val="en-US"/>
              </w:rPr>
              <w:t xml:space="preserve">Additional audits as agreed by CQRG (for </w:t>
            </w:r>
            <w:r>
              <w:rPr>
                <w:rFonts w:ascii="Arial" w:hAnsi="Arial" w:cs="Arial"/>
                <w:lang w:val="en-US"/>
              </w:rPr>
              <w:t xml:space="preserve">non-exhaustive </w:t>
            </w:r>
            <w:r w:rsidRPr="00422A91">
              <w:rPr>
                <w:rFonts w:ascii="Arial" w:hAnsi="Arial" w:cs="Arial"/>
                <w:lang w:val="en-US"/>
              </w:rPr>
              <w:t>example</w:t>
            </w:r>
            <w:r>
              <w:rPr>
                <w:rFonts w:ascii="Arial" w:hAnsi="Arial" w:cs="Arial"/>
                <w:lang w:val="en-US"/>
              </w:rPr>
              <w:t>s</w:t>
            </w:r>
            <w:r w:rsidRPr="00422A91">
              <w:rPr>
                <w:rFonts w:ascii="Arial" w:hAnsi="Arial" w:cs="Arial"/>
                <w:lang w:val="en-US"/>
              </w:rPr>
              <w:t xml:space="preserve">, infection control, antibiotic prescribing, ambulance non-conveyance reviews </w:t>
            </w:r>
            <w:r>
              <w:rPr>
                <w:rFonts w:ascii="Arial" w:hAnsi="Arial" w:cs="Arial"/>
                <w:lang w:val="en-US"/>
              </w:rPr>
              <w:t>and</w:t>
            </w:r>
            <w:r w:rsidRPr="00422A91">
              <w:rPr>
                <w:rFonts w:ascii="Arial" w:hAnsi="Arial" w:cs="Arial"/>
                <w:lang w:val="en-US"/>
              </w:rPr>
              <w:t xml:space="preserve"> drugs of potential misuse prescribing).</w:t>
            </w:r>
          </w:p>
          <w:p w:rsidR="007E4FF7" w:rsidRPr="00422A91" w:rsidRDefault="007E4FF7" w:rsidP="00F81F1A">
            <w:pPr>
              <w:widowControl w:val="0"/>
              <w:autoSpaceDE w:val="0"/>
              <w:autoSpaceDN w:val="0"/>
              <w:adjustRightInd w:val="0"/>
              <w:jc w:val="both"/>
              <w:rPr>
                <w:rFonts w:ascii="Arial" w:hAnsi="Arial" w:cs="Arial"/>
                <w:lang w:val="en-US"/>
              </w:rPr>
            </w:pPr>
            <w:r w:rsidRPr="00422A91">
              <w:rPr>
                <w:rFonts w:ascii="Arial" w:hAnsi="Arial" w:cs="Arial"/>
                <w:lang w:val="en-US"/>
              </w:rPr>
              <w:t xml:space="preserve">The report </w:t>
            </w:r>
            <w:r>
              <w:rPr>
                <w:rFonts w:ascii="Arial" w:hAnsi="Arial" w:cs="Arial"/>
                <w:lang w:val="en-US"/>
              </w:rPr>
              <w:t>shall</w:t>
            </w:r>
            <w:r w:rsidRPr="00422A91">
              <w:rPr>
                <w:rFonts w:ascii="Arial" w:hAnsi="Arial" w:cs="Arial"/>
                <w:lang w:val="en-US"/>
              </w:rPr>
              <w:t xml:space="preserve"> be prefaced with a high level summary detailing:</w:t>
            </w:r>
          </w:p>
          <w:p w:rsidR="007E4FF7" w:rsidRPr="00422A91" w:rsidRDefault="007E4FF7" w:rsidP="003C5534">
            <w:pPr>
              <w:pStyle w:val="ListParagraph"/>
              <w:widowControl w:val="0"/>
              <w:numPr>
                <w:ilvl w:val="0"/>
                <w:numId w:val="26"/>
              </w:numPr>
              <w:autoSpaceDE w:val="0"/>
              <w:autoSpaceDN w:val="0"/>
              <w:adjustRightInd w:val="0"/>
              <w:spacing w:after="40" w:line="276" w:lineRule="auto"/>
              <w:jc w:val="both"/>
              <w:rPr>
                <w:rFonts w:ascii="Arial" w:hAnsi="Arial" w:cs="Arial"/>
                <w:lang w:val="en-US"/>
              </w:rPr>
            </w:pPr>
            <w:r w:rsidRPr="00422A91">
              <w:rPr>
                <w:rFonts w:ascii="Arial" w:hAnsi="Arial" w:cs="Arial"/>
                <w:lang w:val="en-US"/>
              </w:rPr>
              <w:t>Significant incidents;</w:t>
            </w:r>
          </w:p>
          <w:p w:rsidR="007E4FF7" w:rsidRPr="00422A91" w:rsidRDefault="007E4FF7" w:rsidP="003C5534">
            <w:pPr>
              <w:pStyle w:val="ListParagraph"/>
              <w:widowControl w:val="0"/>
              <w:numPr>
                <w:ilvl w:val="0"/>
                <w:numId w:val="26"/>
              </w:numPr>
              <w:autoSpaceDE w:val="0"/>
              <w:autoSpaceDN w:val="0"/>
              <w:adjustRightInd w:val="0"/>
              <w:spacing w:after="40" w:line="276" w:lineRule="auto"/>
              <w:jc w:val="both"/>
              <w:rPr>
                <w:rFonts w:ascii="Arial" w:hAnsi="Arial" w:cs="Arial"/>
                <w:lang w:val="en-US"/>
              </w:rPr>
            </w:pPr>
            <w:r w:rsidRPr="00422A91">
              <w:rPr>
                <w:rFonts w:ascii="Arial" w:hAnsi="Arial" w:cs="Arial"/>
                <w:lang w:val="en-US"/>
              </w:rPr>
              <w:t>Complaints;</w:t>
            </w:r>
          </w:p>
          <w:p w:rsidR="007E4FF7" w:rsidRPr="00422A91" w:rsidRDefault="007E4FF7" w:rsidP="003C5534">
            <w:pPr>
              <w:pStyle w:val="ListParagraph"/>
              <w:widowControl w:val="0"/>
              <w:numPr>
                <w:ilvl w:val="0"/>
                <w:numId w:val="26"/>
              </w:numPr>
              <w:autoSpaceDE w:val="0"/>
              <w:autoSpaceDN w:val="0"/>
              <w:adjustRightInd w:val="0"/>
              <w:spacing w:line="276" w:lineRule="auto"/>
              <w:jc w:val="both"/>
              <w:rPr>
                <w:rFonts w:ascii="Arial" w:hAnsi="Arial" w:cs="Arial"/>
                <w:lang w:val="en-US"/>
              </w:rPr>
            </w:pPr>
            <w:r w:rsidRPr="00422A91">
              <w:rPr>
                <w:rFonts w:ascii="Arial" w:hAnsi="Arial" w:cs="Arial"/>
                <w:lang w:val="en-US"/>
              </w:rPr>
              <w:t>Clinician involvement in case</w:t>
            </w:r>
          </w:p>
          <w:p w:rsidR="007E4FF7" w:rsidRPr="00E02634" w:rsidRDefault="007E4FF7" w:rsidP="00F81F1A">
            <w:pPr>
              <w:widowControl w:val="0"/>
              <w:autoSpaceDE w:val="0"/>
              <w:autoSpaceDN w:val="0"/>
              <w:adjustRightInd w:val="0"/>
              <w:jc w:val="both"/>
              <w:rPr>
                <w:rFonts w:ascii="Arial" w:hAnsi="Arial" w:cs="Arial"/>
                <w:lang w:val="en-US"/>
              </w:rPr>
            </w:pPr>
            <w:r w:rsidRPr="00785EDB">
              <w:rPr>
                <w:rFonts w:ascii="Arial" w:eastAsia="MS Mincho" w:hAnsi="Arial" w:cs="Arial"/>
                <w:lang w:eastAsia="ja-JP"/>
              </w:rPr>
              <w:t xml:space="preserve">The </w:t>
            </w:r>
            <w:r>
              <w:rPr>
                <w:rFonts w:ascii="Arial" w:eastAsia="MS Mincho" w:hAnsi="Arial" w:cs="Arial"/>
                <w:lang w:eastAsia="ja-JP"/>
              </w:rPr>
              <w:t>C</w:t>
            </w:r>
            <w:r w:rsidRPr="00785EDB">
              <w:rPr>
                <w:rFonts w:ascii="Arial" w:eastAsia="MS Mincho" w:hAnsi="Arial" w:cs="Arial"/>
                <w:lang w:eastAsia="ja-JP"/>
              </w:rPr>
              <w:t>ommissioners may request audit</w:t>
            </w:r>
            <w:r>
              <w:rPr>
                <w:rFonts w:ascii="Arial" w:eastAsia="MS Mincho" w:hAnsi="Arial" w:cs="Arial"/>
                <w:lang w:eastAsia="ja-JP"/>
              </w:rPr>
              <w:t>(s)</w:t>
            </w:r>
            <w:r w:rsidRPr="00785EDB">
              <w:rPr>
                <w:rFonts w:ascii="Arial" w:eastAsia="MS Mincho" w:hAnsi="Arial" w:cs="Arial"/>
                <w:lang w:eastAsia="ja-JP"/>
              </w:rPr>
              <w:t>/report</w:t>
            </w:r>
            <w:r>
              <w:rPr>
                <w:rFonts w:ascii="Arial" w:eastAsia="MS Mincho" w:hAnsi="Arial" w:cs="Arial"/>
                <w:lang w:eastAsia="ja-JP"/>
              </w:rPr>
              <w:t>(s)</w:t>
            </w:r>
            <w:r w:rsidRPr="00785EDB">
              <w:rPr>
                <w:rFonts w:ascii="Arial" w:eastAsia="MS Mincho" w:hAnsi="Arial" w:cs="Arial"/>
                <w:lang w:eastAsia="ja-JP"/>
              </w:rPr>
              <w:t xml:space="preserve"> specific</w:t>
            </w:r>
            <w:r>
              <w:rPr>
                <w:rFonts w:ascii="Arial" w:eastAsia="MS Mincho" w:hAnsi="Arial" w:cs="Arial"/>
                <w:lang w:eastAsia="ja-JP"/>
              </w:rPr>
              <w:t xml:space="preserve">ally on the Extended Access Service </w:t>
            </w:r>
            <w:r w:rsidRPr="00785EDB">
              <w:rPr>
                <w:rFonts w:ascii="Arial" w:eastAsia="MS Mincho" w:hAnsi="Arial" w:cs="Arial"/>
                <w:lang w:eastAsia="ja-JP"/>
              </w:rPr>
              <w:t>to inform service improvement/development</w:t>
            </w:r>
            <w:r>
              <w:rPr>
                <w:rFonts w:ascii="Arial" w:eastAsia="MS Mincho" w:hAnsi="Arial" w:cs="Arial"/>
                <w:lang w:eastAsia="ja-JP"/>
              </w:rPr>
              <w:t xml:space="preserve"> and the Provider(s) shall comply promptly with such request(s), within a reasonable timescale agreed with the Commissioners</w:t>
            </w:r>
            <w:r w:rsidRPr="00785EDB">
              <w:rPr>
                <w:rFonts w:ascii="Arial" w:eastAsia="MS Mincho" w:hAnsi="Arial" w:cs="Arial"/>
                <w:lang w:eastAsia="ja-JP"/>
              </w:rPr>
              <w:t>.</w:t>
            </w:r>
          </w:p>
          <w:p w:rsidR="007E4FF7" w:rsidRPr="00785EDB" w:rsidRDefault="007E4FF7" w:rsidP="00F81F1A">
            <w:pPr>
              <w:spacing w:after="0"/>
              <w:jc w:val="both"/>
              <w:rPr>
                <w:rFonts w:ascii="Arial" w:eastAsia="MS Mincho" w:hAnsi="Arial" w:cs="Arial"/>
                <w:lang w:eastAsia="ja-JP"/>
              </w:rPr>
            </w:pPr>
            <w:r>
              <w:rPr>
                <w:rFonts w:ascii="Arial" w:eastAsia="MS Mincho" w:hAnsi="Arial" w:cs="Arial"/>
                <w:lang w:eastAsia="ja-JP"/>
              </w:rPr>
              <w:t>The Provider(s) shall implement a</w:t>
            </w:r>
            <w:r w:rsidRPr="00785EDB">
              <w:rPr>
                <w:rFonts w:ascii="Arial" w:eastAsia="MS Mincho" w:hAnsi="Arial" w:cs="Arial"/>
                <w:lang w:eastAsia="ja-JP"/>
              </w:rPr>
              <w:t xml:space="preserve"> suite of standard operating procedures </w:t>
            </w:r>
            <w:r>
              <w:rPr>
                <w:rFonts w:ascii="Arial" w:eastAsia="MS Mincho" w:hAnsi="Arial" w:cs="Arial"/>
                <w:lang w:eastAsia="ja-JP"/>
              </w:rPr>
              <w:t xml:space="preserve">that comply </w:t>
            </w:r>
            <w:r w:rsidRPr="00785EDB">
              <w:rPr>
                <w:rFonts w:ascii="Arial" w:eastAsia="MS Mincho" w:hAnsi="Arial" w:cs="Arial"/>
                <w:lang w:eastAsia="ja-JP"/>
              </w:rPr>
              <w:t>with relevant primary and secondary legislation and relevant regulations. A</w:t>
            </w:r>
            <w:r>
              <w:rPr>
                <w:rFonts w:ascii="Arial" w:eastAsia="MS Mincho" w:hAnsi="Arial" w:cs="Arial"/>
                <w:lang w:eastAsia="ja-JP"/>
              </w:rPr>
              <w:t>s</w:t>
            </w:r>
            <w:r w:rsidRPr="00785EDB">
              <w:rPr>
                <w:rFonts w:ascii="Arial" w:eastAsia="MS Mincho" w:hAnsi="Arial" w:cs="Arial"/>
                <w:lang w:eastAsia="ja-JP"/>
              </w:rPr>
              <w:t xml:space="preserve"> a minimum this suite of procedures </w:t>
            </w:r>
            <w:r>
              <w:rPr>
                <w:rFonts w:ascii="Arial" w:eastAsia="MS Mincho" w:hAnsi="Arial" w:cs="Arial"/>
                <w:lang w:eastAsia="ja-JP"/>
              </w:rPr>
              <w:t>shall</w:t>
            </w:r>
            <w:r w:rsidRPr="00785EDB">
              <w:rPr>
                <w:rFonts w:ascii="Arial" w:eastAsia="MS Mincho" w:hAnsi="Arial" w:cs="Arial"/>
                <w:lang w:eastAsia="ja-JP"/>
              </w:rPr>
              <w:t xml:space="preserve"> cover:</w:t>
            </w:r>
          </w:p>
          <w:p w:rsidR="007E4FF7" w:rsidRPr="00785EDB" w:rsidRDefault="007E4FF7" w:rsidP="00F81F1A">
            <w:pPr>
              <w:spacing w:after="0"/>
              <w:jc w:val="both"/>
              <w:rPr>
                <w:rFonts w:ascii="Arial" w:eastAsia="MS Mincho" w:hAnsi="Arial" w:cs="Arial"/>
                <w:lang w:eastAsia="ja-JP"/>
              </w:rPr>
            </w:pPr>
          </w:p>
          <w:p w:rsidR="007E4FF7" w:rsidRPr="00785EDB" w:rsidRDefault="007E4FF7" w:rsidP="00F81F1A">
            <w:pPr>
              <w:spacing w:after="0"/>
              <w:jc w:val="both"/>
              <w:rPr>
                <w:rFonts w:ascii="Arial" w:eastAsia="MS Mincho" w:hAnsi="Arial" w:cs="Arial"/>
                <w:lang w:eastAsia="ja-JP"/>
              </w:rPr>
            </w:pPr>
            <w:r w:rsidRPr="00785EDB">
              <w:rPr>
                <w:rFonts w:ascii="Arial" w:eastAsia="MS Mincho" w:hAnsi="Arial" w:cs="Arial"/>
                <w:lang w:eastAsia="ja-JP"/>
              </w:rPr>
              <w:t>Medicines management</w:t>
            </w:r>
          </w:p>
          <w:p w:rsidR="007E4FF7" w:rsidRDefault="007E4FF7" w:rsidP="00F81F1A">
            <w:pPr>
              <w:spacing w:after="0"/>
              <w:jc w:val="both"/>
              <w:rPr>
                <w:rFonts w:ascii="Arial" w:eastAsia="MS Mincho" w:hAnsi="Arial" w:cs="Arial"/>
                <w:lang w:eastAsia="ja-JP"/>
              </w:rPr>
            </w:pPr>
            <w:r w:rsidRPr="00785EDB">
              <w:rPr>
                <w:rFonts w:ascii="Arial" w:eastAsia="MS Mincho" w:hAnsi="Arial" w:cs="Arial"/>
                <w:lang w:eastAsia="ja-JP"/>
              </w:rPr>
              <w:t xml:space="preserve">Staffing – </w:t>
            </w:r>
            <w:r>
              <w:rPr>
                <w:rFonts w:ascii="Arial" w:eastAsia="MS Mincho" w:hAnsi="Arial" w:cs="Arial"/>
                <w:lang w:eastAsia="ja-JP"/>
              </w:rPr>
              <w:t xml:space="preserve">appraisal, </w:t>
            </w:r>
            <w:r w:rsidRPr="00785EDB">
              <w:rPr>
                <w:rFonts w:ascii="Arial" w:eastAsia="MS Mincho" w:hAnsi="Arial" w:cs="Arial"/>
                <w:lang w:eastAsia="ja-JP"/>
              </w:rPr>
              <w:t>competency, training, lone working</w:t>
            </w:r>
          </w:p>
          <w:p w:rsidR="007E4FF7" w:rsidRDefault="007E4FF7" w:rsidP="00F81F1A">
            <w:pPr>
              <w:spacing w:after="0"/>
              <w:jc w:val="both"/>
              <w:rPr>
                <w:rFonts w:ascii="Arial" w:eastAsia="MS Mincho" w:hAnsi="Arial" w:cs="Arial"/>
                <w:lang w:eastAsia="ja-JP"/>
              </w:rPr>
            </w:pPr>
            <w:r>
              <w:rPr>
                <w:rFonts w:ascii="Arial" w:eastAsia="MS Mincho" w:hAnsi="Arial" w:cs="Arial"/>
                <w:lang w:eastAsia="ja-JP"/>
              </w:rPr>
              <w:t>Delivering equity of access to the Service</w:t>
            </w:r>
          </w:p>
          <w:p w:rsidR="007E4FF7" w:rsidRPr="00785EDB" w:rsidRDefault="007E4FF7" w:rsidP="00F81F1A">
            <w:pPr>
              <w:spacing w:after="0"/>
              <w:jc w:val="both"/>
              <w:rPr>
                <w:rFonts w:ascii="Arial" w:eastAsia="MS Mincho" w:hAnsi="Arial" w:cs="Arial"/>
                <w:lang w:eastAsia="ja-JP"/>
              </w:rPr>
            </w:pPr>
            <w:r>
              <w:rPr>
                <w:rFonts w:ascii="Arial" w:eastAsia="MS Mincho" w:hAnsi="Arial" w:cs="Arial"/>
                <w:lang w:eastAsia="ja-JP"/>
              </w:rPr>
              <w:t xml:space="preserve">Communications and engagement </w:t>
            </w:r>
          </w:p>
          <w:p w:rsidR="007E4FF7" w:rsidRPr="00785EDB" w:rsidRDefault="007E4FF7" w:rsidP="00F81F1A">
            <w:pPr>
              <w:spacing w:after="0"/>
              <w:jc w:val="both"/>
              <w:rPr>
                <w:rFonts w:ascii="Arial" w:eastAsia="MS Mincho" w:hAnsi="Arial" w:cs="Arial"/>
                <w:lang w:eastAsia="ja-JP"/>
              </w:rPr>
            </w:pPr>
            <w:r w:rsidRPr="00785EDB">
              <w:rPr>
                <w:rFonts w:ascii="Arial" w:eastAsia="MS Mincho" w:hAnsi="Arial" w:cs="Arial"/>
                <w:lang w:eastAsia="ja-JP"/>
              </w:rPr>
              <w:t>Information Governance</w:t>
            </w:r>
          </w:p>
          <w:p w:rsidR="007E4FF7" w:rsidRDefault="007E4FF7" w:rsidP="00F81F1A">
            <w:pPr>
              <w:spacing w:after="0"/>
              <w:jc w:val="both"/>
              <w:rPr>
                <w:rFonts w:ascii="Arial" w:eastAsia="MS Mincho" w:hAnsi="Arial" w:cs="Arial"/>
                <w:lang w:eastAsia="ja-JP"/>
              </w:rPr>
            </w:pPr>
            <w:r w:rsidRPr="00785EDB">
              <w:rPr>
                <w:rFonts w:ascii="Arial" w:eastAsia="MS Mincho" w:hAnsi="Arial" w:cs="Arial"/>
                <w:lang w:eastAsia="ja-JP"/>
              </w:rPr>
              <w:t>Infrastructure management – premises, technology and equipment</w:t>
            </w:r>
          </w:p>
          <w:p w:rsidR="007E4FF7" w:rsidRPr="00785EDB" w:rsidRDefault="007E4FF7" w:rsidP="00F81F1A">
            <w:pPr>
              <w:spacing w:after="0"/>
              <w:jc w:val="both"/>
              <w:rPr>
                <w:rFonts w:ascii="Arial" w:eastAsia="MS Mincho" w:hAnsi="Arial" w:cs="Arial"/>
                <w:lang w:eastAsia="ja-JP"/>
              </w:rPr>
            </w:pPr>
            <w:r>
              <w:rPr>
                <w:rFonts w:ascii="Arial" w:eastAsia="MS Mincho" w:hAnsi="Arial" w:cs="Arial"/>
                <w:lang w:eastAsia="ja-JP"/>
              </w:rPr>
              <w:lastRenderedPageBreak/>
              <w:t>Patient safety</w:t>
            </w:r>
          </w:p>
          <w:p w:rsidR="007E4FF7" w:rsidRPr="00785EDB" w:rsidRDefault="007E4FF7" w:rsidP="00F81F1A">
            <w:pPr>
              <w:spacing w:after="0"/>
              <w:jc w:val="both"/>
              <w:rPr>
                <w:rFonts w:ascii="Arial" w:eastAsia="MS Mincho" w:hAnsi="Arial" w:cs="Arial"/>
                <w:lang w:eastAsia="ja-JP"/>
              </w:rPr>
            </w:pPr>
            <w:r w:rsidRPr="00785EDB">
              <w:rPr>
                <w:rFonts w:ascii="Arial" w:eastAsia="MS Mincho" w:hAnsi="Arial" w:cs="Arial"/>
                <w:lang w:eastAsia="ja-JP"/>
              </w:rPr>
              <w:t>Incident reporting</w:t>
            </w:r>
          </w:p>
          <w:p w:rsidR="007E4FF7" w:rsidRPr="00785EDB" w:rsidRDefault="007E4FF7" w:rsidP="00F81F1A">
            <w:pPr>
              <w:spacing w:after="0"/>
              <w:jc w:val="both"/>
              <w:rPr>
                <w:rFonts w:ascii="Arial" w:eastAsia="MS Mincho" w:hAnsi="Arial" w:cs="Arial"/>
                <w:lang w:eastAsia="ja-JP"/>
              </w:rPr>
            </w:pPr>
            <w:r w:rsidRPr="00785EDB">
              <w:rPr>
                <w:rFonts w:ascii="Arial" w:eastAsia="MS Mincho" w:hAnsi="Arial" w:cs="Arial"/>
                <w:lang w:eastAsia="ja-JP"/>
              </w:rPr>
              <w:t>Safeguarding – adults and children</w:t>
            </w:r>
          </w:p>
          <w:p w:rsidR="007E4FF7" w:rsidRPr="00785EDB" w:rsidRDefault="007E4FF7" w:rsidP="00F81F1A">
            <w:pPr>
              <w:spacing w:after="0"/>
              <w:jc w:val="both"/>
              <w:rPr>
                <w:rFonts w:ascii="Arial" w:eastAsia="MS Mincho" w:hAnsi="Arial" w:cs="Arial"/>
                <w:lang w:eastAsia="ja-JP"/>
              </w:rPr>
            </w:pPr>
            <w:r w:rsidRPr="00785EDB">
              <w:rPr>
                <w:rFonts w:ascii="Arial" w:eastAsia="MS Mincho" w:hAnsi="Arial" w:cs="Arial"/>
                <w:lang w:eastAsia="ja-JP"/>
              </w:rPr>
              <w:t>Emergency planning</w:t>
            </w:r>
          </w:p>
          <w:p w:rsidR="007E4FF7" w:rsidRPr="00785EDB" w:rsidRDefault="007E4FF7" w:rsidP="00F81F1A">
            <w:pPr>
              <w:spacing w:after="0"/>
              <w:jc w:val="both"/>
              <w:rPr>
                <w:rFonts w:ascii="Arial" w:eastAsia="MS Mincho" w:hAnsi="Arial" w:cs="Arial"/>
                <w:lang w:eastAsia="ja-JP"/>
              </w:rPr>
            </w:pPr>
            <w:r w:rsidRPr="00785EDB">
              <w:rPr>
                <w:rFonts w:ascii="Arial" w:eastAsia="MS Mincho" w:hAnsi="Arial" w:cs="Arial"/>
                <w:lang w:eastAsia="ja-JP"/>
              </w:rPr>
              <w:t>Complaints</w:t>
            </w:r>
          </w:p>
          <w:p w:rsidR="007E4FF7" w:rsidRPr="00785EDB" w:rsidRDefault="007E4FF7" w:rsidP="00F81F1A">
            <w:pPr>
              <w:spacing w:after="0"/>
              <w:jc w:val="both"/>
              <w:rPr>
                <w:rFonts w:ascii="Arial" w:eastAsia="MS Mincho" w:hAnsi="Arial" w:cs="Arial"/>
                <w:lang w:eastAsia="ja-JP"/>
              </w:rPr>
            </w:pPr>
            <w:r w:rsidRPr="00785EDB">
              <w:rPr>
                <w:rFonts w:ascii="Arial" w:eastAsia="MS Mincho" w:hAnsi="Arial" w:cs="Arial"/>
                <w:lang w:eastAsia="ja-JP"/>
              </w:rPr>
              <w:t>Infection prevention and control</w:t>
            </w:r>
          </w:p>
          <w:p w:rsidR="007E4FF7" w:rsidRDefault="007E4FF7" w:rsidP="00F81F1A">
            <w:pPr>
              <w:spacing w:after="0"/>
              <w:rPr>
                <w:rFonts w:ascii="Arial" w:eastAsia="MS Mincho" w:hAnsi="Arial" w:cs="Arial"/>
                <w:lang w:eastAsia="ja-JP"/>
              </w:rPr>
            </w:pPr>
          </w:p>
          <w:p w:rsidR="007E4FF7" w:rsidRDefault="007E4FF7" w:rsidP="00632356">
            <w:pPr>
              <w:spacing w:after="0"/>
              <w:jc w:val="both"/>
              <w:rPr>
                <w:rFonts w:ascii="Arial" w:eastAsia="MS Mincho" w:hAnsi="Arial" w:cs="Arial"/>
                <w:lang w:eastAsia="ja-JP"/>
              </w:rPr>
            </w:pPr>
            <w:r>
              <w:rPr>
                <w:rFonts w:ascii="Arial" w:eastAsia="MS Mincho" w:hAnsi="Arial" w:cs="Arial"/>
                <w:lang w:eastAsia="ja-JP"/>
              </w:rPr>
              <w:t>The Provider(s) shall provide copies of the standard operating procedures to the Commissioners.</w:t>
            </w:r>
          </w:p>
          <w:p w:rsidR="007E4FF7" w:rsidRDefault="007E4FF7" w:rsidP="00F81F1A">
            <w:pPr>
              <w:spacing w:after="0"/>
              <w:rPr>
                <w:rFonts w:ascii="Arial" w:eastAsia="MS Mincho" w:hAnsi="Arial" w:cs="Arial"/>
                <w:lang w:eastAsia="ja-JP"/>
              </w:rPr>
            </w:pPr>
          </w:p>
          <w:p w:rsidR="007E4FF7" w:rsidRPr="00785EDB" w:rsidRDefault="007E4FF7" w:rsidP="00F81F1A">
            <w:pPr>
              <w:spacing w:after="0"/>
              <w:jc w:val="both"/>
              <w:rPr>
                <w:rFonts w:ascii="Arial" w:eastAsia="MS Mincho" w:hAnsi="Arial" w:cs="Arial"/>
                <w:lang w:eastAsia="ja-JP"/>
              </w:rPr>
            </w:pPr>
            <w:r w:rsidRPr="00785EDB">
              <w:rPr>
                <w:rFonts w:ascii="Arial" w:eastAsia="MS Mincho" w:hAnsi="Arial" w:cs="Arial"/>
                <w:lang w:eastAsia="ja-JP"/>
              </w:rPr>
              <w:t xml:space="preserve">The </w:t>
            </w:r>
            <w:r>
              <w:rPr>
                <w:rFonts w:ascii="Arial" w:eastAsia="MS Mincho" w:hAnsi="Arial" w:cs="Arial"/>
                <w:lang w:eastAsia="ja-JP"/>
              </w:rPr>
              <w:t>P</w:t>
            </w:r>
            <w:r w:rsidRPr="00785EDB">
              <w:rPr>
                <w:rFonts w:ascii="Arial" w:eastAsia="MS Mincho" w:hAnsi="Arial" w:cs="Arial"/>
                <w:lang w:eastAsia="ja-JP"/>
              </w:rPr>
              <w:t xml:space="preserve">rovider(s) </w:t>
            </w:r>
            <w:r>
              <w:rPr>
                <w:rFonts w:ascii="Arial" w:eastAsia="MS Mincho" w:hAnsi="Arial" w:cs="Arial"/>
                <w:lang w:eastAsia="ja-JP"/>
              </w:rPr>
              <w:t>shall</w:t>
            </w:r>
            <w:r w:rsidRPr="00785EDB">
              <w:rPr>
                <w:rFonts w:ascii="Arial" w:eastAsia="MS Mincho" w:hAnsi="Arial" w:cs="Arial"/>
                <w:lang w:eastAsia="ja-JP"/>
              </w:rPr>
              <w:t xml:space="preserve"> oper</w:t>
            </w:r>
            <w:r>
              <w:rPr>
                <w:rFonts w:ascii="Arial" w:eastAsia="MS Mincho" w:hAnsi="Arial" w:cs="Arial"/>
                <w:lang w:eastAsia="ja-JP"/>
              </w:rPr>
              <w:t>ate an effective, comprehensive</w:t>
            </w:r>
            <w:r w:rsidRPr="00785EDB">
              <w:rPr>
                <w:rFonts w:ascii="Arial" w:eastAsia="MS Mincho" w:hAnsi="Arial" w:cs="Arial"/>
                <w:lang w:eastAsia="ja-JP"/>
              </w:rPr>
              <w:t xml:space="preserve"> system of </w:t>
            </w:r>
            <w:r>
              <w:rPr>
                <w:rFonts w:ascii="Arial" w:eastAsia="MS Mincho" w:hAnsi="Arial" w:cs="Arial"/>
                <w:lang w:eastAsia="ja-JP"/>
              </w:rPr>
              <w:t>c</w:t>
            </w:r>
            <w:r w:rsidRPr="00785EDB">
              <w:rPr>
                <w:rFonts w:ascii="Arial" w:eastAsia="MS Mincho" w:hAnsi="Arial" w:cs="Arial"/>
                <w:lang w:eastAsia="ja-JP"/>
              </w:rPr>
              <w:t xml:space="preserve">linical </w:t>
            </w:r>
            <w:r>
              <w:rPr>
                <w:rFonts w:ascii="Arial" w:eastAsia="MS Mincho" w:hAnsi="Arial" w:cs="Arial"/>
                <w:lang w:eastAsia="ja-JP"/>
              </w:rPr>
              <w:t>g</w:t>
            </w:r>
            <w:r w:rsidRPr="00785EDB">
              <w:rPr>
                <w:rFonts w:ascii="Arial" w:eastAsia="MS Mincho" w:hAnsi="Arial" w:cs="Arial"/>
                <w:lang w:eastAsia="ja-JP"/>
              </w:rPr>
              <w:t>overnance with clear channels of accountability, supervision and reporting, and effective systems to reduce the risk of clinical system failure.</w:t>
            </w:r>
            <w:r>
              <w:rPr>
                <w:rFonts w:ascii="Arial" w:eastAsia="MS Mincho" w:hAnsi="Arial" w:cs="Arial"/>
                <w:lang w:eastAsia="ja-JP"/>
              </w:rPr>
              <w:t xml:space="preserve"> </w:t>
            </w:r>
          </w:p>
          <w:p w:rsidR="007E4FF7" w:rsidRDefault="007E4FF7" w:rsidP="00F81F1A">
            <w:pPr>
              <w:spacing w:after="0"/>
              <w:jc w:val="both"/>
              <w:rPr>
                <w:rFonts w:ascii="Arial" w:eastAsia="MS Mincho" w:hAnsi="Arial" w:cs="Arial"/>
                <w:lang w:eastAsia="ja-JP"/>
              </w:rPr>
            </w:pPr>
          </w:p>
          <w:p w:rsidR="007E4FF7" w:rsidRPr="00785EDB" w:rsidRDefault="007E4FF7" w:rsidP="00F81F1A">
            <w:pPr>
              <w:spacing w:after="0"/>
              <w:jc w:val="both"/>
              <w:rPr>
                <w:rFonts w:ascii="Arial" w:eastAsia="MS Mincho" w:hAnsi="Arial" w:cs="Arial"/>
                <w:lang w:eastAsia="ja-JP"/>
              </w:rPr>
            </w:pPr>
            <w:r w:rsidRPr="00785EDB">
              <w:rPr>
                <w:rFonts w:ascii="Arial" w:eastAsia="MS Mincho" w:hAnsi="Arial" w:cs="Arial"/>
                <w:lang w:eastAsia="ja-JP"/>
              </w:rPr>
              <w:t xml:space="preserve">The </w:t>
            </w:r>
            <w:r>
              <w:rPr>
                <w:rFonts w:ascii="Arial" w:eastAsia="MS Mincho" w:hAnsi="Arial" w:cs="Arial"/>
                <w:lang w:eastAsia="ja-JP"/>
              </w:rPr>
              <w:t>P</w:t>
            </w:r>
            <w:r w:rsidRPr="00785EDB">
              <w:rPr>
                <w:rFonts w:ascii="Arial" w:eastAsia="MS Mincho" w:hAnsi="Arial" w:cs="Arial"/>
                <w:lang w:eastAsia="ja-JP"/>
              </w:rPr>
              <w:t xml:space="preserve">rovider(s) </w:t>
            </w:r>
            <w:r>
              <w:rPr>
                <w:rFonts w:ascii="Arial" w:eastAsia="MS Mincho" w:hAnsi="Arial" w:cs="Arial"/>
                <w:lang w:eastAsia="ja-JP"/>
              </w:rPr>
              <w:t>shall</w:t>
            </w:r>
            <w:r w:rsidRPr="00785EDB">
              <w:rPr>
                <w:rFonts w:ascii="Arial" w:eastAsia="MS Mincho" w:hAnsi="Arial" w:cs="Arial"/>
                <w:lang w:eastAsia="ja-JP"/>
              </w:rPr>
              <w:t xml:space="preserve"> continuously monitor and report on clinical performance in a systematic and detailed manner and evaluate serious incidents, near misses and complaints arising from activity</w:t>
            </w:r>
            <w:r>
              <w:rPr>
                <w:rFonts w:ascii="Arial" w:eastAsia="MS Mincho" w:hAnsi="Arial" w:cs="Arial"/>
                <w:lang w:eastAsia="ja-JP"/>
              </w:rPr>
              <w:t xml:space="preserve"> under the Services</w:t>
            </w:r>
            <w:r w:rsidRPr="00785EDB">
              <w:rPr>
                <w:rFonts w:ascii="Arial" w:eastAsia="MS Mincho" w:hAnsi="Arial" w:cs="Arial"/>
                <w:lang w:eastAsia="ja-JP"/>
              </w:rPr>
              <w:t xml:space="preserve">. The </w:t>
            </w:r>
            <w:r>
              <w:rPr>
                <w:rFonts w:ascii="Arial" w:eastAsia="MS Mincho" w:hAnsi="Arial" w:cs="Arial"/>
                <w:lang w:eastAsia="ja-JP"/>
              </w:rPr>
              <w:t>P</w:t>
            </w:r>
            <w:r w:rsidRPr="00785EDB">
              <w:rPr>
                <w:rFonts w:ascii="Arial" w:eastAsia="MS Mincho" w:hAnsi="Arial" w:cs="Arial"/>
                <w:lang w:eastAsia="ja-JP"/>
              </w:rPr>
              <w:t xml:space="preserve">rovider(s) </w:t>
            </w:r>
            <w:r>
              <w:rPr>
                <w:rFonts w:ascii="Arial" w:eastAsia="MS Mincho" w:hAnsi="Arial" w:cs="Arial"/>
                <w:lang w:eastAsia="ja-JP"/>
              </w:rPr>
              <w:t>sha</w:t>
            </w:r>
            <w:r w:rsidRPr="00785EDB">
              <w:rPr>
                <w:rFonts w:ascii="Arial" w:eastAsia="MS Mincho" w:hAnsi="Arial" w:cs="Arial"/>
                <w:lang w:eastAsia="ja-JP"/>
              </w:rPr>
              <w:t xml:space="preserve">ll use appropriate formal methods such as root cause analysis for serious incidents, near misses and complaints </w:t>
            </w:r>
            <w:r>
              <w:rPr>
                <w:rFonts w:ascii="Arial" w:eastAsia="MS Mincho" w:hAnsi="Arial" w:cs="Arial"/>
                <w:lang w:eastAsia="ja-JP"/>
              </w:rPr>
              <w:t>in order that</w:t>
            </w:r>
            <w:r w:rsidRPr="00785EDB">
              <w:rPr>
                <w:rFonts w:ascii="Arial" w:eastAsia="MS Mincho" w:hAnsi="Arial" w:cs="Arial"/>
                <w:lang w:eastAsia="ja-JP"/>
              </w:rPr>
              <w:t xml:space="preserve"> lessons can be learnt as appropriate. This </w:t>
            </w:r>
            <w:r>
              <w:rPr>
                <w:rFonts w:ascii="Arial" w:eastAsia="MS Mincho" w:hAnsi="Arial" w:cs="Arial"/>
                <w:lang w:eastAsia="ja-JP"/>
              </w:rPr>
              <w:t>sha</w:t>
            </w:r>
            <w:r w:rsidRPr="00785EDB">
              <w:rPr>
                <w:rFonts w:ascii="Arial" w:eastAsia="MS Mincho" w:hAnsi="Arial" w:cs="Arial"/>
                <w:lang w:eastAsia="ja-JP"/>
              </w:rPr>
              <w:t>ll include robust audit</w:t>
            </w:r>
            <w:r>
              <w:rPr>
                <w:rFonts w:ascii="Arial" w:eastAsia="MS Mincho" w:hAnsi="Arial" w:cs="Arial"/>
                <w:lang w:eastAsia="ja-JP"/>
              </w:rPr>
              <w:t>s</w:t>
            </w:r>
            <w:r w:rsidRPr="00785EDB">
              <w:rPr>
                <w:rFonts w:ascii="Arial" w:eastAsia="MS Mincho" w:hAnsi="Arial" w:cs="Arial"/>
                <w:lang w:eastAsia="ja-JP"/>
              </w:rPr>
              <w:t xml:space="preserve"> of clinical care against clinical standards and in line with CQC essential standards. </w:t>
            </w:r>
          </w:p>
          <w:p w:rsidR="007E4FF7" w:rsidRDefault="007E4FF7" w:rsidP="00F81F1A">
            <w:pPr>
              <w:spacing w:after="0"/>
              <w:jc w:val="both"/>
              <w:rPr>
                <w:rFonts w:ascii="Arial" w:eastAsia="MS Mincho" w:hAnsi="Arial" w:cs="Arial"/>
                <w:bCs/>
                <w:iCs/>
                <w:lang w:eastAsia="ja-JP"/>
              </w:rPr>
            </w:pPr>
            <w:r w:rsidRPr="00785EDB">
              <w:rPr>
                <w:rFonts w:ascii="Arial" w:eastAsia="MS Mincho" w:hAnsi="Arial" w:cs="Arial"/>
                <w:lang w:eastAsia="ja-JP"/>
              </w:rPr>
              <w:t xml:space="preserve">The </w:t>
            </w:r>
            <w:r>
              <w:rPr>
                <w:rFonts w:ascii="Arial" w:eastAsia="MS Mincho" w:hAnsi="Arial" w:cs="Arial"/>
                <w:lang w:eastAsia="ja-JP"/>
              </w:rPr>
              <w:t>P</w:t>
            </w:r>
            <w:r w:rsidRPr="00785EDB">
              <w:rPr>
                <w:rFonts w:ascii="Arial" w:eastAsia="MS Mincho" w:hAnsi="Arial" w:cs="Arial"/>
                <w:lang w:eastAsia="ja-JP"/>
              </w:rPr>
              <w:t xml:space="preserve">rovider(s) </w:t>
            </w:r>
            <w:r>
              <w:rPr>
                <w:rFonts w:ascii="Arial" w:eastAsia="MS Mincho" w:hAnsi="Arial" w:cs="Arial"/>
                <w:lang w:eastAsia="ja-JP"/>
              </w:rPr>
              <w:t>sha</w:t>
            </w:r>
            <w:r w:rsidRPr="00785EDB">
              <w:rPr>
                <w:rFonts w:ascii="Arial" w:eastAsia="MS Mincho" w:hAnsi="Arial" w:cs="Arial"/>
                <w:lang w:eastAsia="ja-JP"/>
              </w:rPr>
              <w:t xml:space="preserve">ll use this clinical governance framework to continuously improve the quality of its </w:t>
            </w:r>
            <w:r>
              <w:rPr>
                <w:rFonts w:ascii="Arial" w:eastAsia="MS Mincho" w:hAnsi="Arial" w:cs="Arial"/>
                <w:lang w:eastAsia="ja-JP"/>
              </w:rPr>
              <w:t>S</w:t>
            </w:r>
            <w:r w:rsidRPr="00785EDB">
              <w:rPr>
                <w:rFonts w:ascii="Arial" w:eastAsia="MS Mincho" w:hAnsi="Arial" w:cs="Arial"/>
                <w:lang w:eastAsia="ja-JP"/>
              </w:rPr>
              <w:t>ervices and safeguard high standards of care by creating an environment in which clinical excellence can flourish.</w:t>
            </w:r>
          </w:p>
          <w:p w:rsidR="007E4FF7" w:rsidRDefault="007E4FF7" w:rsidP="00F81F1A">
            <w:pPr>
              <w:spacing w:after="0"/>
              <w:rPr>
                <w:rFonts w:ascii="Arial" w:eastAsia="MS Mincho" w:hAnsi="Arial" w:cs="Arial"/>
                <w:bCs/>
                <w:iCs/>
                <w:lang w:eastAsia="ja-JP"/>
              </w:rPr>
            </w:pPr>
          </w:p>
          <w:p w:rsidR="007E4FF7" w:rsidRDefault="007E4FF7" w:rsidP="00F81F1A">
            <w:pPr>
              <w:spacing w:after="0"/>
              <w:rPr>
                <w:rFonts w:ascii="Arial" w:eastAsia="MS Mincho" w:hAnsi="Arial" w:cs="Arial"/>
                <w:lang w:eastAsia="ja-JP"/>
              </w:rPr>
            </w:pPr>
            <w:r>
              <w:rPr>
                <w:rFonts w:ascii="Arial" w:eastAsia="MS Mincho" w:hAnsi="Arial" w:cs="Arial"/>
                <w:lang w:eastAsia="ja-JP"/>
              </w:rPr>
              <w:t>The Provider(s) shall demonstrate compliance with these clinical governance requirements to the satisfaction of the Commissioners.</w:t>
            </w:r>
          </w:p>
          <w:p w:rsidR="007E4FF7" w:rsidRPr="000A2ACA" w:rsidRDefault="007E4FF7" w:rsidP="00F81F1A">
            <w:pPr>
              <w:spacing w:after="0"/>
              <w:rPr>
                <w:rFonts w:ascii="Arial" w:eastAsia="MS Mincho" w:hAnsi="Arial" w:cs="Arial"/>
                <w:lang w:eastAsia="ja-JP"/>
              </w:rPr>
            </w:pPr>
          </w:p>
          <w:tbl>
            <w:tblPr>
              <w:tblW w:w="10292" w:type="dxa"/>
              <w:tblBorders>
                <w:top w:val="nil"/>
                <w:left w:val="nil"/>
                <w:bottom w:val="nil"/>
                <w:right w:val="nil"/>
              </w:tblBorders>
              <w:tblLayout w:type="fixed"/>
              <w:tblLook w:val="0000" w:firstRow="0" w:lastRow="0" w:firstColumn="0" w:lastColumn="0" w:noHBand="0" w:noVBand="0"/>
            </w:tblPr>
            <w:tblGrid>
              <w:gridCol w:w="10292"/>
            </w:tblGrid>
            <w:tr w:rsidR="007E4FF7" w:rsidRPr="00290937" w:rsidTr="00F81F1A">
              <w:trPr>
                <w:trHeight w:val="1985"/>
              </w:trPr>
              <w:tc>
                <w:tcPr>
                  <w:tcW w:w="10292" w:type="dxa"/>
                </w:tcPr>
                <w:p w:rsidR="007E4FF7" w:rsidRDefault="007E4FF7" w:rsidP="00F81F1A">
                  <w:pPr>
                    <w:spacing w:after="0"/>
                    <w:rPr>
                      <w:rFonts w:ascii="Arial" w:eastAsia="MS Mincho" w:hAnsi="Arial" w:cs="Arial"/>
                      <w:b/>
                      <w:bCs/>
                      <w:iCs/>
                      <w:lang w:eastAsia="ja-JP"/>
                    </w:rPr>
                  </w:pPr>
                  <w:r>
                    <w:rPr>
                      <w:rFonts w:ascii="Arial" w:eastAsia="MS Mincho" w:hAnsi="Arial" w:cs="Arial"/>
                      <w:b/>
                      <w:bCs/>
                      <w:iCs/>
                      <w:lang w:eastAsia="ja-JP"/>
                    </w:rPr>
                    <w:t>M</w:t>
                  </w:r>
                  <w:r w:rsidRPr="00290937">
                    <w:rPr>
                      <w:rFonts w:ascii="Arial" w:eastAsia="MS Mincho" w:hAnsi="Arial" w:cs="Arial"/>
                      <w:b/>
                      <w:bCs/>
                      <w:iCs/>
                      <w:lang w:eastAsia="ja-JP"/>
                    </w:rPr>
                    <w:t>inimum clinical governance requirements</w:t>
                  </w:r>
                </w:p>
                <w:p w:rsidR="007E4FF7" w:rsidRPr="00290937" w:rsidRDefault="007E4FF7" w:rsidP="00F81F1A">
                  <w:pPr>
                    <w:spacing w:after="0"/>
                    <w:rPr>
                      <w:rFonts w:ascii="Arial" w:eastAsia="MS Mincho" w:hAnsi="Arial" w:cs="Arial"/>
                      <w:bCs/>
                      <w:iCs/>
                      <w:lang w:eastAsia="ja-JP"/>
                    </w:rPr>
                  </w:pPr>
                  <w:r w:rsidRPr="00290937">
                    <w:rPr>
                      <w:rFonts w:ascii="Arial" w:eastAsia="MS Mincho" w:hAnsi="Arial" w:cs="Arial"/>
                      <w:b/>
                      <w:bCs/>
                      <w:iCs/>
                      <w:lang w:eastAsia="ja-JP"/>
                    </w:rPr>
                    <w:t xml:space="preserve"> </w:t>
                  </w:r>
                </w:p>
                <w:p w:rsidR="007E4FF7" w:rsidRPr="00FE2D1F" w:rsidRDefault="007E4FF7" w:rsidP="003C5534">
                  <w:pPr>
                    <w:pStyle w:val="ListParagraph"/>
                    <w:numPr>
                      <w:ilvl w:val="0"/>
                      <w:numId w:val="18"/>
                    </w:numPr>
                    <w:spacing w:after="0" w:line="276" w:lineRule="auto"/>
                    <w:jc w:val="both"/>
                    <w:rPr>
                      <w:rFonts w:ascii="Arial" w:eastAsia="MS Mincho" w:hAnsi="Arial" w:cs="Arial"/>
                      <w:bCs/>
                      <w:iCs/>
                      <w:lang w:eastAsia="ja-JP"/>
                    </w:rPr>
                  </w:pPr>
                  <w:r w:rsidRPr="00FE2D1F">
                    <w:rPr>
                      <w:rFonts w:ascii="Arial" w:eastAsia="MS Mincho" w:hAnsi="Arial" w:cs="Arial"/>
                      <w:bCs/>
                      <w:iCs/>
                      <w:lang w:eastAsia="ja-JP"/>
                    </w:rPr>
                    <w:t xml:space="preserve">Patients who require further case management/follow-up after receiving </w:t>
                  </w:r>
                  <w:r>
                    <w:rPr>
                      <w:rFonts w:ascii="Arial" w:eastAsia="MS Mincho" w:hAnsi="Arial" w:cs="Arial"/>
                      <w:bCs/>
                      <w:iCs/>
                      <w:lang w:eastAsia="ja-JP"/>
                    </w:rPr>
                    <w:t>t</w:t>
                  </w:r>
                  <w:r w:rsidRPr="00FE2D1F">
                    <w:rPr>
                      <w:rFonts w:ascii="Arial" w:eastAsia="MS Mincho" w:hAnsi="Arial" w:cs="Arial"/>
                      <w:bCs/>
                      <w:iCs/>
                      <w:lang w:eastAsia="ja-JP"/>
                    </w:rPr>
                    <w:t xml:space="preserve">reatment during extended hours </w:t>
                  </w:r>
                  <w:r>
                    <w:rPr>
                      <w:rFonts w:ascii="Arial" w:eastAsia="MS Mincho" w:hAnsi="Arial" w:cs="Arial"/>
                      <w:bCs/>
                      <w:iCs/>
                      <w:lang w:eastAsia="ja-JP"/>
                    </w:rPr>
                    <w:t>shall</w:t>
                  </w:r>
                  <w:r w:rsidRPr="00FE2D1F">
                    <w:rPr>
                      <w:rFonts w:ascii="Arial" w:eastAsia="MS Mincho" w:hAnsi="Arial" w:cs="Arial"/>
                      <w:bCs/>
                      <w:iCs/>
                      <w:lang w:eastAsia="ja-JP"/>
                    </w:rPr>
                    <w:t xml:space="preserve"> be discharged back into the care of their registered GP. </w:t>
                  </w:r>
                </w:p>
                <w:p w:rsidR="007E4FF7" w:rsidRPr="00FE2D1F" w:rsidRDefault="007E4FF7" w:rsidP="003C5534">
                  <w:pPr>
                    <w:pStyle w:val="ListParagraph"/>
                    <w:numPr>
                      <w:ilvl w:val="0"/>
                      <w:numId w:val="18"/>
                    </w:numPr>
                    <w:spacing w:after="0" w:line="276" w:lineRule="auto"/>
                    <w:jc w:val="both"/>
                    <w:rPr>
                      <w:rFonts w:ascii="Arial" w:eastAsia="MS Mincho" w:hAnsi="Arial" w:cs="Arial"/>
                      <w:bCs/>
                      <w:iCs/>
                      <w:lang w:eastAsia="ja-JP"/>
                    </w:rPr>
                  </w:pPr>
                  <w:r w:rsidRPr="00FE2D1F">
                    <w:rPr>
                      <w:rFonts w:ascii="Arial" w:eastAsia="MS Mincho" w:hAnsi="Arial" w:cs="Arial"/>
                      <w:bCs/>
                      <w:iCs/>
                      <w:lang w:eastAsia="ja-JP"/>
                    </w:rPr>
                    <w:t xml:space="preserve">If any clinical and safeguarding concerns arise in relation to a patient seen </w:t>
                  </w:r>
                  <w:r>
                    <w:rPr>
                      <w:rFonts w:ascii="Arial" w:eastAsia="MS Mincho" w:hAnsi="Arial" w:cs="Arial"/>
                      <w:bCs/>
                      <w:iCs/>
                      <w:lang w:eastAsia="ja-JP"/>
                    </w:rPr>
                    <w:t>by</w:t>
                  </w:r>
                  <w:r w:rsidRPr="00FE2D1F">
                    <w:rPr>
                      <w:rFonts w:ascii="Arial" w:eastAsia="MS Mincho" w:hAnsi="Arial" w:cs="Arial"/>
                      <w:bCs/>
                      <w:iCs/>
                      <w:lang w:eastAsia="ja-JP"/>
                    </w:rPr>
                    <w:t xml:space="preserve"> the </w:t>
                  </w:r>
                  <w:r>
                    <w:rPr>
                      <w:rFonts w:ascii="Arial" w:eastAsia="MS Mincho" w:hAnsi="Arial" w:cs="Arial"/>
                      <w:bCs/>
                      <w:iCs/>
                      <w:lang w:eastAsia="ja-JP"/>
                    </w:rPr>
                    <w:t>S</w:t>
                  </w:r>
                  <w:r w:rsidRPr="00FE2D1F">
                    <w:rPr>
                      <w:rFonts w:ascii="Arial" w:eastAsia="MS Mincho" w:hAnsi="Arial" w:cs="Arial"/>
                      <w:bCs/>
                      <w:iCs/>
                      <w:lang w:eastAsia="ja-JP"/>
                    </w:rPr>
                    <w:t>ervice,</w:t>
                  </w:r>
                  <w:r>
                    <w:rPr>
                      <w:rFonts w:ascii="Arial" w:eastAsia="MS Mincho" w:hAnsi="Arial" w:cs="Arial"/>
                      <w:bCs/>
                      <w:iCs/>
                      <w:lang w:eastAsia="ja-JP"/>
                    </w:rPr>
                    <w:t xml:space="preserve"> the</w:t>
                  </w:r>
                  <w:r w:rsidRPr="00FE2D1F">
                    <w:rPr>
                      <w:rFonts w:ascii="Arial" w:eastAsia="MS Mincho" w:hAnsi="Arial" w:cs="Arial"/>
                      <w:bCs/>
                      <w:iCs/>
                      <w:lang w:eastAsia="ja-JP"/>
                    </w:rPr>
                    <w:t xml:space="preserve"> </w:t>
                  </w:r>
                  <w:r>
                    <w:rPr>
                      <w:rFonts w:ascii="Arial" w:eastAsia="MS Mincho" w:hAnsi="Arial" w:cs="Arial"/>
                      <w:bCs/>
                      <w:iCs/>
                      <w:lang w:eastAsia="ja-JP"/>
                    </w:rPr>
                    <w:t xml:space="preserve">Provider(s) </w:t>
                  </w:r>
                  <w:r w:rsidRPr="00FE2D1F">
                    <w:rPr>
                      <w:rFonts w:ascii="Arial" w:eastAsia="MS Mincho" w:hAnsi="Arial" w:cs="Arial"/>
                      <w:bCs/>
                      <w:iCs/>
                      <w:lang w:eastAsia="ja-JP"/>
                    </w:rPr>
                    <w:t xml:space="preserve">staff delivering care </w:t>
                  </w:r>
                  <w:r>
                    <w:rPr>
                      <w:rFonts w:ascii="Arial" w:eastAsia="MS Mincho" w:hAnsi="Arial" w:cs="Arial"/>
                      <w:bCs/>
                      <w:iCs/>
                      <w:lang w:eastAsia="ja-JP"/>
                    </w:rPr>
                    <w:t>shall</w:t>
                  </w:r>
                  <w:r w:rsidRPr="00FE2D1F">
                    <w:rPr>
                      <w:rFonts w:ascii="Arial" w:eastAsia="MS Mincho" w:hAnsi="Arial" w:cs="Arial"/>
                      <w:bCs/>
                      <w:iCs/>
                      <w:lang w:eastAsia="ja-JP"/>
                    </w:rPr>
                    <w:t xml:space="preserve"> notify the patient’s registered GP by the earliest working day (via telephone </w:t>
                  </w:r>
                  <w:r w:rsidRPr="00BD3F59">
                    <w:rPr>
                      <w:rFonts w:ascii="Arial" w:eastAsia="MS Mincho" w:hAnsi="Arial" w:cs="Arial"/>
                      <w:bCs/>
                      <w:iCs/>
                      <w:u w:val="single"/>
                      <w:lang w:eastAsia="ja-JP"/>
                    </w:rPr>
                    <w:t>and</w:t>
                  </w:r>
                  <w:r w:rsidRPr="00FE2D1F">
                    <w:rPr>
                      <w:rFonts w:ascii="Arial" w:eastAsia="MS Mincho" w:hAnsi="Arial" w:cs="Arial"/>
                      <w:bCs/>
                      <w:iCs/>
                      <w:lang w:eastAsia="ja-JP"/>
                    </w:rPr>
                    <w:t xml:space="preserve"> email </w:t>
                  </w:r>
                  <w:r>
                    <w:rPr>
                      <w:rFonts w:ascii="Arial" w:eastAsia="MS Mincho" w:hAnsi="Arial" w:cs="Arial"/>
                      <w:bCs/>
                      <w:iCs/>
                      <w:lang w:eastAsia="ja-JP"/>
                    </w:rPr>
                    <w:t>c</w:t>
                  </w:r>
                  <w:r w:rsidRPr="00FE2D1F">
                    <w:rPr>
                      <w:rFonts w:ascii="Arial" w:eastAsia="MS Mincho" w:hAnsi="Arial" w:cs="Arial"/>
                      <w:bCs/>
                      <w:iCs/>
                      <w:lang w:eastAsia="ja-JP"/>
                    </w:rPr>
                    <w:t xml:space="preserve">orrespondence). The details of the consultation </w:t>
                  </w:r>
                  <w:r>
                    <w:rPr>
                      <w:rFonts w:ascii="Arial" w:eastAsia="MS Mincho" w:hAnsi="Arial" w:cs="Arial"/>
                      <w:bCs/>
                      <w:iCs/>
                      <w:lang w:eastAsia="ja-JP"/>
                    </w:rPr>
                    <w:t>shall</w:t>
                  </w:r>
                  <w:r w:rsidRPr="00FE2D1F">
                    <w:rPr>
                      <w:rFonts w:ascii="Arial" w:eastAsia="MS Mincho" w:hAnsi="Arial" w:cs="Arial"/>
                      <w:bCs/>
                      <w:iCs/>
                      <w:lang w:eastAsia="ja-JP"/>
                    </w:rPr>
                    <w:t xml:space="preserve"> be updated on the patient’s electronic record. If the registered GP is not operating on an inter-operable clinical system, the details of the consultation </w:t>
                  </w:r>
                  <w:r>
                    <w:rPr>
                      <w:rFonts w:ascii="Arial" w:eastAsia="MS Mincho" w:hAnsi="Arial" w:cs="Arial"/>
                      <w:bCs/>
                      <w:iCs/>
                      <w:lang w:eastAsia="ja-JP"/>
                    </w:rPr>
                    <w:t>shall</w:t>
                  </w:r>
                  <w:r w:rsidRPr="00FE2D1F">
                    <w:rPr>
                      <w:rFonts w:ascii="Arial" w:eastAsia="MS Mincho" w:hAnsi="Arial" w:cs="Arial"/>
                      <w:bCs/>
                      <w:iCs/>
                      <w:lang w:eastAsia="ja-JP"/>
                    </w:rPr>
                    <w:t xml:space="preserve"> be made available to the registered GP in the appropriate format. </w:t>
                  </w:r>
                </w:p>
                <w:p w:rsidR="007E4FF7" w:rsidRPr="00FE2D1F" w:rsidRDefault="007E4FF7" w:rsidP="003C5534">
                  <w:pPr>
                    <w:pStyle w:val="ListParagraph"/>
                    <w:numPr>
                      <w:ilvl w:val="0"/>
                      <w:numId w:val="18"/>
                    </w:numPr>
                    <w:spacing w:after="0" w:line="276" w:lineRule="auto"/>
                    <w:rPr>
                      <w:rFonts w:ascii="Arial" w:eastAsia="MS Mincho" w:hAnsi="Arial" w:cs="Arial"/>
                      <w:bCs/>
                      <w:iCs/>
                      <w:lang w:eastAsia="ja-JP"/>
                    </w:rPr>
                  </w:pPr>
                  <w:r w:rsidRPr="00FE2D1F">
                    <w:rPr>
                      <w:rFonts w:ascii="Arial" w:eastAsia="MS Mincho" w:hAnsi="Arial" w:cs="Arial"/>
                      <w:bCs/>
                      <w:iCs/>
                      <w:lang w:eastAsia="ja-JP"/>
                    </w:rPr>
                    <w:t xml:space="preserve">The </w:t>
                  </w:r>
                  <w:r>
                    <w:rPr>
                      <w:rFonts w:ascii="Arial" w:eastAsia="MS Mincho" w:hAnsi="Arial" w:cs="Arial"/>
                      <w:bCs/>
                      <w:iCs/>
                      <w:lang w:eastAsia="ja-JP"/>
                    </w:rPr>
                    <w:t>P</w:t>
                  </w:r>
                  <w:r w:rsidRPr="00FE2D1F">
                    <w:rPr>
                      <w:rFonts w:ascii="Arial" w:eastAsia="MS Mincho" w:hAnsi="Arial" w:cs="Arial"/>
                      <w:bCs/>
                      <w:iCs/>
                      <w:lang w:eastAsia="ja-JP"/>
                    </w:rPr>
                    <w:t xml:space="preserve">rovider(s) </w:t>
                  </w:r>
                  <w:r>
                    <w:rPr>
                      <w:rFonts w:ascii="Arial" w:eastAsia="MS Mincho" w:hAnsi="Arial" w:cs="Arial"/>
                      <w:bCs/>
                      <w:iCs/>
                      <w:lang w:eastAsia="ja-JP"/>
                    </w:rPr>
                    <w:t xml:space="preserve">shall </w:t>
                  </w:r>
                  <w:r w:rsidRPr="00FE2D1F">
                    <w:rPr>
                      <w:rFonts w:ascii="Arial" w:eastAsia="MS Mincho" w:hAnsi="Arial" w:cs="Arial"/>
                      <w:bCs/>
                      <w:iCs/>
                      <w:lang w:eastAsia="ja-JP"/>
                    </w:rPr>
                    <w:t>deliver, manage and report on services</w:t>
                  </w:r>
                  <w:r>
                    <w:rPr>
                      <w:rFonts w:ascii="Arial" w:eastAsia="MS Mincho" w:hAnsi="Arial" w:cs="Arial"/>
                      <w:bCs/>
                      <w:iCs/>
                      <w:lang w:eastAsia="ja-JP"/>
                    </w:rPr>
                    <w:t xml:space="preserve"> at a </w:t>
                  </w:r>
                  <w:r w:rsidRPr="00FE2D1F">
                    <w:rPr>
                      <w:rFonts w:ascii="Arial" w:eastAsia="MS Mincho" w:hAnsi="Arial" w:cs="Arial"/>
                      <w:bCs/>
                      <w:iCs/>
                      <w:lang w:eastAsia="ja-JP"/>
                    </w:rPr>
                    <w:t>CCG level as well as at an individual hub point of delivery.</w:t>
                  </w:r>
                </w:p>
                <w:p w:rsidR="007E4FF7" w:rsidRDefault="007E4FF7" w:rsidP="003C5534">
                  <w:pPr>
                    <w:pStyle w:val="ListParagraph"/>
                    <w:numPr>
                      <w:ilvl w:val="0"/>
                      <w:numId w:val="18"/>
                    </w:numPr>
                    <w:spacing w:after="0" w:line="276" w:lineRule="auto"/>
                    <w:jc w:val="both"/>
                    <w:rPr>
                      <w:rFonts w:ascii="Arial" w:eastAsia="MS Mincho" w:hAnsi="Arial" w:cs="Arial"/>
                      <w:bCs/>
                      <w:iCs/>
                      <w:lang w:eastAsia="ja-JP"/>
                    </w:rPr>
                  </w:pPr>
                  <w:r w:rsidRPr="00FE2D1F">
                    <w:rPr>
                      <w:rFonts w:ascii="Arial" w:eastAsia="MS Mincho" w:hAnsi="Arial" w:cs="Arial"/>
                      <w:bCs/>
                      <w:iCs/>
                      <w:lang w:eastAsia="ja-JP"/>
                    </w:rPr>
                    <w:t xml:space="preserve">The </w:t>
                  </w:r>
                  <w:r>
                    <w:rPr>
                      <w:rFonts w:ascii="Arial" w:eastAsia="MS Mincho" w:hAnsi="Arial" w:cs="Arial"/>
                      <w:bCs/>
                      <w:iCs/>
                      <w:lang w:eastAsia="ja-JP"/>
                    </w:rPr>
                    <w:t>P</w:t>
                  </w:r>
                  <w:r w:rsidRPr="00FE2D1F">
                    <w:rPr>
                      <w:rFonts w:ascii="Arial" w:eastAsia="MS Mincho" w:hAnsi="Arial" w:cs="Arial"/>
                      <w:bCs/>
                      <w:iCs/>
                      <w:lang w:eastAsia="ja-JP"/>
                    </w:rPr>
                    <w:t>rovider(s) sh</w:t>
                  </w:r>
                  <w:r>
                    <w:rPr>
                      <w:rFonts w:ascii="Arial" w:eastAsia="MS Mincho" w:hAnsi="Arial" w:cs="Arial"/>
                      <w:bCs/>
                      <w:iCs/>
                      <w:lang w:eastAsia="ja-JP"/>
                    </w:rPr>
                    <w:t xml:space="preserve">all </w:t>
                  </w:r>
                  <w:r w:rsidRPr="00FE2D1F">
                    <w:rPr>
                      <w:rFonts w:ascii="Arial" w:eastAsia="MS Mincho" w:hAnsi="Arial" w:cs="Arial"/>
                      <w:bCs/>
                      <w:iCs/>
                      <w:lang w:eastAsia="ja-JP"/>
                    </w:rPr>
                    <w:t xml:space="preserve">ensure that all </w:t>
                  </w:r>
                  <w:r>
                    <w:rPr>
                      <w:rFonts w:ascii="Arial" w:eastAsia="MS Mincho" w:hAnsi="Arial" w:cs="Arial"/>
                      <w:bCs/>
                      <w:iCs/>
                      <w:lang w:eastAsia="ja-JP"/>
                    </w:rPr>
                    <w:t>H</w:t>
                  </w:r>
                  <w:r w:rsidRPr="00FE2D1F">
                    <w:rPr>
                      <w:rFonts w:ascii="Arial" w:eastAsia="MS Mincho" w:hAnsi="Arial" w:cs="Arial"/>
                      <w:bCs/>
                      <w:iCs/>
                      <w:lang w:eastAsia="ja-JP"/>
                    </w:rPr>
                    <w:t>ubs meet CQC requirements for the delivery of medical services which, as a minimum, sh</w:t>
                  </w:r>
                  <w:r>
                    <w:rPr>
                      <w:rFonts w:ascii="Arial" w:eastAsia="MS Mincho" w:hAnsi="Arial" w:cs="Arial"/>
                      <w:bCs/>
                      <w:iCs/>
                      <w:lang w:eastAsia="ja-JP"/>
                    </w:rPr>
                    <w:t>all</w:t>
                  </w:r>
                  <w:r w:rsidRPr="00FE2D1F">
                    <w:rPr>
                      <w:rFonts w:ascii="Arial" w:eastAsia="MS Mincho" w:hAnsi="Arial" w:cs="Arial"/>
                      <w:bCs/>
                      <w:iCs/>
                      <w:lang w:eastAsia="ja-JP"/>
                    </w:rPr>
                    <w:t xml:space="preserve"> be those required for the delivery of general medical services</w:t>
                  </w:r>
                  <w:r>
                    <w:rPr>
                      <w:rFonts w:ascii="Arial" w:eastAsia="MS Mincho" w:hAnsi="Arial" w:cs="Arial"/>
                      <w:bCs/>
                      <w:iCs/>
                      <w:lang w:eastAsia="ja-JP"/>
                    </w:rPr>
                    <w:t xml:space="preserve">. </w:t>
                  </w:r>
                </w:p>
                <w:p w:rsidR="00632356" w:rsidRPr="00FE2D1F" w:rsidRDefault="00632356" w:rsidP="00632356">
                  <w:pPr>
                    <w:pStyle w:val="ListParagraph"/>
                    <w:spacing w:after="0" w:line="276" w:lineRule="auto"/>
                    <w:jc w:val="both"/>
                    <w:rPr>
                      <w:rFonts w:ascii="Arial" w:eastAsia="MS Mincho" w:hAnsi="Arial" w:cs="Arial"/>
                      <w:bCs/>
                      <w:iCs/>
                      <w:lang w:eastAsia="ja-JP"/>
                    </w:rPr>
                  </w:pPr>
                </w:p>
                <w:p w:rsidR="007E4FF7" w:rsidRPr="00FE2D1F" w:rsidRDefault="007E4FF7" w:rsidP="003C5534">
                  <w:pPr>
                    <w:pStyle w:val="ListParagraph"/>
                    <w:numPr>
                      <w:ilvl w:val="0"/>
                      <w:numId w:val="18"/>
                    </w:numPr>
                    <w:spacing w:after="0" w:line="276" w:lineRule="auto"/>
                    <w:jc w:val="both"/>
                    <w:rPr>
                      <w:rFonts w:ascii="Arial" w:eastAsia="MS Mincho" w:hAnsi="Arial" w:cs="Arial"/>
                      <w:bCs/>
                      <w:iCs/>
                      <w:lang w:eastAsia="ja-JP"/>
                    </w:rPr>
                  </w:pPr>
                  <w:r w:rsidRPr="00FE2D1F">
                    <w:rPr>
                      <w:rFonts w:ascii="Arial" w:eastAsia="MS Mincho" w:hAnsi="Arial" w:cs="Arial"/>
                      <w:bCs/>
                      <w:iCs/>
                      <w:lang w:eastAsia="ja-JP"/>
                    </w:rPr>
                    <w:lastRenderedPageBreak/>
                    <w:t xml:space="preserve">The </w:t>
                  </w:r>
                  <w:r>
                    <w:rPr>
                      <w:rFonts w:ascii="Arial" w:eastAsia="MS Mincho" w:hAnsi="Arial" w:cs="Arial"/>
                      <w:bCs/>
                      <w:iCs/>
                      <w:lang w:eastAsia="ja-JP"/>
                    </w:rPr>
                    <w:t>P</w:t>
                  </w:r>
                  <w:r w:rsidRPr="00FE2D1F">
                    <w:rPr>
                      <w:rFonts w:ascii="Arial" w:eastAsia="MS Mincho" w:hAnsi="Arial" w:cs="Arial"/>
                      <w:bCs/>
                      <w:iCs/>
                      <w:lang w:eastAsia="ja-JP"/>
                    </w:rPr>
                    <w:t>rovider(s) sh</w:t>
                  </w:r>
                  <w:r>
                    <w:rPr>
                      <w:rFonts w:ascii="Arial" w:eastAsia="MS Mincho" w:hAnsi="Arial" w:cs="Arial"/>
                      <w:bCs/>
                      <w:iCs/>
                      <w:lang w:eastAsia="ja-JP"/>
                    </w:rPr>
                    <w:t>all</w:t>
                  </w:r>
                  <w:r w:rsidRPr="00FE2D1F">
                    <w:rPr>
                      <w:rFonts w:ascii="Arial" w:eastAsia="MS Mincho" w:hAnsi="Arial" w:cs="Arial"/>
                      <w:bCs/>
                      <w:iCs/>
                      <w:lang w:eastAsia="ja-JP"/>
                    </w:rPr>
                    <w:t xml:space="preserve"> ensure that all standards of communication adhere to Caldicott and Data Protection guidelines</w:t>
                  </w:r>
                  <w:r>
                    <w:rPr>
                      <w:rFonts w:ascii="Arial" w:eastAsia="MS Mincho" w:hAnsi="Arial" w:cs="Arial"/>
                      <w:bCs/>
                      <w:iCs/>
                      <w:lang w:eastAsia="ja-JP"/>
                    </w:rPr>
                    <w:t>.</w:t>
                  </w:r>
                  <w:r w:rsidRPr="00FE2D1F">
                    <w:rPr>
                      <w:rFonts w:ascii="Arial" w:eastAsia="MS Mincho" w:hAnsi="Arial" w:cs="Arial"/>
                      <w:bCs/>
                      <w:iCs/>
                      <w:lang w:eastAsia="ja-JP"/>
                    </w:rPr>
                    <w:t xml:space="preserve"> </w:t>
                  </w:r>
                </w:p>
                <w:p w:rsidR="007E4FF7" w:rsidRPr="00FE2D1F" w:rsidRDefault="007E4FF7" w:rsidP="003C5534">
                  <w:pPr>
                    <w:pStyle w:val="ListParagraph"/>
                    <w:numPr>
                      <w:ilvl w:val="0"/>
                      <w:numId w:val="18"/>
                    </w:numPr>
                    <w:spacing w:after="0" w:line="276" w:lineRule="auto"/>
                    <w:jc w:val="both"/>
                    <w:rPr>
                      <w:rFonts w:ascii="Arial" w:eastAsia="MS Mincho" w:hAnsi="Arial" w:cs="Arial"/>
                      <w:bCs/>
                      <w:iCs/>
                      <w:lang w:eastAsia="ja-JP"/>
                    </w:rPr>
                  </w:pPr>
                  <w:r w:rsidRPr="00FE2D1F">
                    <w:rPr>
                      <w:rFonts w:ascii="Arial" w:eastAsia="MS Mincho" w:hAnsi="Arial" w:cs="Arial"/>
                      <w:bCs/>
                      <w:iCs/>
                      <w:lang w:eastAsia="ja-JP"/>
                    </w:rPr>
                    <w:t xml:space="preserve">Data generated in the course of delivering the </w:t>
                  </w:r>
                  <w:r>
                    <w:rPr>
                      <w:rFonts w:ascii="Arial" w:eastAsia="MS Mincho" w:hAnsi="Arial" w:cs="Arial"/>
                      <w:bCs/>
                      <w:iCs/>
                      <w:lang w:eastAsia="ja-JP"/>
                    </w:rPr>
                    <w:t>S</w:t>
                  </w:r>
                  <w:r w:rsidRPr="00FE2D1F">
                    <w:rPr>
                      <w:rFonts w:ascii="Arial" w:eastAsia="MS Mincho" w:hAnsi="Arial" w:cs="Arial"/>
                      <w:bCs/>
                      <w:iCs/>
                      <w:lang w:eastAsia="ja-JP"/>
                    </w:rPr>
                    <w:t>ervice</w:t>
                  </w:r>
                  <w:r>
                    <w:rPr>
                      <w:rFonts w:ascii="Arial" w:eastAsia="MS Mincho" w:hAnsi="Arial" w:cs="Arial"/>
                      <w:bCs/>
                      <w:iCs/>
                      <w:lang w:eastAsia="ja-JP"/>
                    </w:rPr>
                    <w:t>s</w:t>
                  </w:r>
                  <w:r w:rsidRPr="00FE2D1F">
                    <w:rPr>
                      <w:rFonts w:ascii="Arial" w:eastAsia="MS Mincho" w:hAnsi="Arial" w:cs="Arial"/>
                      <w:bCs/>
                      <w:iCs/>
                      <w:lang w:eastAsia="ja-JP"/>
                    </w:rPr>
                    <w:t xml:space="preserve"> sh</w:t>
                  </w:r>
                  <w:r>
                    <w:rPr>
                      <w:rFonts w:ascii="Arial" w:eastAsia="MS Mincho" w:hAnsi="Arial" w:cs="Arial"/>
                      <w:bCs/>
                      <w:iCs/>
                      <w:lang w:eastAsia="ja-JP"/>
                    </w:rPr>
                    <w:t>all</w:t>
                  </w:r>
                  <w:r w:rsidRPr="00FE2D1F">
                    <w:rPr>
                      <w:rFonts w:ascii="Arial" w:eastAsia="MS Mincho" w:hAnsi="Arial" w:cs="Arial"/>
                      <w:bCs/>
                      <w:iCs/>
                      <w:lang w:eastAsia="ja-JP"/>
                    </w:rPr>
                    <w:t xml:space="preserve"> be available to the </w:t>
                  </w:r>
                  <w:r>
                    <w:rPr>
                      <w:rFonts w:ascii="Arial" w:eastAsia="MS Mincho" w:hAnsi="Arial" w:cs="Arial"/>
                      <w:bCs/>
                      <w:iCs/>
                      <w:lang w:eastAsia="ja-JP"/>
                    </w:rPr>
                    <w:t>C</w:t>
                  </w:r>
                  <w:r w:rsidRPr="00FE2D1F">
                    <w:rPr>
                      <w:rFonts w:ascii="Arial" w:eastAsia="MS Mincho" w:hAnsi="Arial" w:cs="Arial"/>
                      <w:bCs/>
                      <w:iCs/>
                      <w:lang w:eastAsia="ja-JP"/>
                    </w:rPr>
                    <w:t>ommissioner</w:t>
                  </w:r>
                  <w:r>
                    <w:rPr>
                      <w:rFonts w:ascii="Arial" w:eastAsia="MS Mincho" w:hAnsi="Arial" w:cs="Arial"/>
                      <w:bCs/>
                      <w:iCs/>
                      <w:lang w:eastAsia="ja-JP"/>
                    </w:rPr>
                    <w:t>s</w:t>
                  </w:r>
                  <w:r w:rsidRPr="00FE2D1F">
                    <w:rPr>
                      <w:rFonts w:ascii="Arial" w:eastAsia="MS Mincho" w:hAnsi="Arial" w:cs="Arial"/>
                      <w:bCs/>
                      <w:iCs/>
                      <w:lang w:eastAsia="ja-JP"/>
                    </w:rPr>
                    <w:t xml:space="preserve"> on request. The </w:t>
                  </w:r>
                  <w:r>
                    <w:rPr>
                      <w:rFonts w:ascii="Arial" w:eastAsia="MS Mincho" w:hAnsi="Arial" w:cs="Arial"/>
                      <w:bCs/>
                      <w:iCs/>
                      <w:lang w:eastAsia="ja-JP"/>
                    </w:rPr>
                    <w:t>C</w:t>
                  </w:r>
                  <w:r w:rsidRPr="00FE2D1F">
                    <w:rPr>
                      <w:rFonts w:ascii="Arial" w:eastAsia="MS Mincho" w:hAnsi="Arial" w:cs="Arial"/>
                      <w:bCs/>
                      <w:iCs/>
                      <w:lang w:eastAsia="ja-JP"/>
                    </w:rPr>
                    <w:t>ommissioner</w:t>
                  </w:r>
                  <w:r>
                    <w:rPr>
                      <w:rFonts w:ascii="Arial" w:eastAsia="MS Mincho" w:hAnsi="Arial" w:cs="Arial"/>
                      <w:bCs/>
                      <w:iCs/>
                      <w:lang w:eastAsia="ja-JP"/>
                    </w:rPr>
                    <w:t>s</w:t>
                  </w:r>
                  <w:r w:rsidRPr="00FE2D1F">
                    <w:rPr>
                      <w:rFonts w:ascii="Arial" w:eastAsia="MS Mincho" w:hAnsi="Arial" w:cs="Arial"/>
                      <w:bCs/>
                      <w:iCs/>
                      <w:lang w:eastAsia="ja-JP"/>
                    </w:rPr>
                    <w:t xml:space="preserve"> will </w:t>
                  </w:r>
                  <w:r>
                    <w:rPr>
                      <w:rFonts w:ascii="Arial" w:eastAsia="MS Mincho" w:hAnsi="Arial" w:cs="Arial"/>
                      <w:bCs/>
                      <w:iCs/>
                      <w:lang w:eastAsia="ja-JP"/>
                    </w:rPr>
                    <w:t>ha</w:t>
                  </w:r>
                  <w:r w:rsidRPr="00FE2D1F">
                    <w:rPr>
                      <w:rFonts w:ascii="Arial" w:eastAsia="MS Mincho" w:hAnsi="Arial" w:cs="Arial"/>
                      <w:bCs/>
                      <w:iCs/>
                      <w:lang w:eastAsia="ja-JP"/>
                    </w:rPr>
                    <w:t>ve due regard to data protection and confidentiality requirements</w:t>
                  </w:r>
                  <w:r>
                    <w:rPr>
                      <w:rFonts w:ascii="Arial" w:eastAsia="MS Mincho" w:hAnsi="Arial" w:cs="Arial"/>
                      <w:bCs/>
                      <w:iCs/>
                      <w:lang w:eastAsia="ja-JP"/>
                    </w:rPr>
                    <w:t>.</w:t>
                  </w:r>
                  <w:r w:rsidRPr="00FE2D1F">
                    <w:rPr>
                      <w:rFonts w:ascii="Arial" w:eastAsia="MS Mincho" w:hAnsi="Arial" w:cs="Arial"/>
                      <w:bCs/>
                      <w:iCs/>
                      <w:lang w:eastAsia="ja-JP"/>
                    </w:rPr>
                    <w:t xml:space="preserve"> </w:t>
                  </w:r>
                </w:p>
                <w:p w:rsidR="007E4FF7" w:rsidRDefault="007E4FF7" w:rsidP="003C5534">
                  <w:pPr>
                    <w:pStyle w:val="ListParagraph"/>
                    <w:numPr>
                      <w:ilvl w:val="0"/>
                      <w:numId w:val="18"/>
                    </w:numPr>
                    <w:spacing w:after="0" w:line="276" w:lineRule="auto"/>
                    <w:jc w:val="both"/>
                    <w:rPr>
                      <w:lang w:eastAsia="ja-JP"/>
                    </w:rPr>
                  </w:pPr>
                  <w:r w:rsidRPr="00FE2D1F">
                    <w:rPr>
                      <w:rFonts w:ascii="Arial" w:eastAsia="MS Mincho" w:hAnsi="Arial" w:cs="Arial"/>
                      <w:bCs/>
                      <w:iCs/>
                      <w:lang w:eastAsia="ja-JP"/>
                    </w:rPr>
                    <w:t xml:space="preserve">The </w:t>
                  </w:r>
                  <w:r>
                    <w:rPr>
                      <w:rFonts w:ascii="Arial" w:eastAsia="MS Mincho" w:hAnsi="Arial" w:cs="Arial"/>
                      <w:bCs/>
                      <w:iCs/>
                      <w:lang w:eastAsia="ja-JP"/>
                    </w:rPr>
                    <w:t>P</w:t>
                  </w:r>
                  <w:r w:rsidRPr="00FE2D1F">
                    <w:rPr>
                      <w:rFonts w:ascii="Arial" w:eastAsia="MS Mincho" w:hAnsi="Arial" w:cs="Arial"/>
                      <w:bCs/>
                      <w:iCs/>
                      <w:lang w:eastAsia="ja-JP"/>
                    </w:rPr>
                    <w:t>rovider</w:t>
                  </w:r>
                  <w:r>
                    <w:rPr>
                      <w:rFonts w:ascii="Arial" w:eastAsia="MS Mincho" w:hAnsi="Arial" w:cs="Arial"/>
                      <w:bCs/>
                      <w:iCs/>
                      <w:lang w:eastAsia="ja-JP"/>
                    </w:rPr>
                    <w:t>(s)</w:t>
                  </w:r>
                  <w:r w:rsidRPr="00FE2D1F">
                    <w:rPr>
                      <w:rFonts w:ascii="Arial" w:eastAsia="MS Mincho" w:hAnsi="Arial" w:cs="Arial"/>
                      <w:bCs/>
                      <w:iCs/>
                      <w:lang w:eastAsia="ja-JP"/>
                    </w:rPr>
                    <w:t xml:space="preserve"> sh</w:t>
                  </w:r>
                  <w:r>
                    <w:rPr>
                      <w:rFonts w:ascii="Arial" w:eastAsia="MS Mincho" w:hAnsi="Arial" w:cs="Arial"/>
                      <w:bCs/>
                      <w:iCs/>
                      <w:lang w:eastAsia="ja-JP"/>
                    </w:rPr>
                    <w:t>all</w:t>
                  </w:r>
                  <w:r w:rsidRPr="00FE2D1F">
                    <w:rPr>
                      <w:rFonts w:ascii="Arial" w:eastAsia="MS Mincho" w:hAnsi="Arial" w:cs="Arial"/>
                      <w:bCs/>
                      <w:iCs/>
                      <w:lang w:eastAsia="ja-JP"/>
                    </w:rPr>
                    <w:t xml:space="preserve"> comply </w:t>
                  </w:r>
                  <w:r>
                    <w:rPr>
                      <w:rFonts w:ascii="Arial" w:eastAsia="MS Mincho" w:hAnsi="Arial" w:cs="Arial"/>
                      <w:bCs/>
                      <w:iCs/>
                      <w:lang w:eastAsia="ja-JP"/>
                    </w:rPr>
                    <w:t xml:space="preserve">promptly </w:t>
                  </w:r>
                  <w:r w:rsidRPr="00FE2D1F">
                    <w:rPr>
                      <w:rFonts w:ascii="Arial" w:eastAsia="MS Mincho" w:hAnsi="Arial" w:cs="Arial"/>
                      <w:bCs/>
                      <w:iCs/>
                      <w:lang w:eastAsia="ja-JP"/>
                    </w:rPr>
                    <w:t xml:space="preserve">with </w:t>
                  </w:r>
                  <w:r>
                    <w:rPr>
                      <w:rFonts w:ascii="Arial" w:eastAsia="MS Mincho" w:hAnsi="Arial" w:cs="Arial"/>
                      <w:bCs/>
                      <w:iCs/>
                      <w:lang w:eastAsia="ja-JP"/>
                    </w:rPr>
                    <w:t>C</w:t>
                  </w:r>
                  <w:r w:rsidRPr="00FE2D1F">
                    <w:rPr>
                      <w:rFonts w:ascii="Arial" w:eastAsia="MS Mincho" w:hAnsi="Arial" w:cs="Arial"/>
                      <w:bCs/>
                      <w:iCs/>
                      <w:lang w:eastAsia="ja-JP"/>
                    </w:rPr>
                    <w:t xml:space="preserve">ommissioner requests for clinical audit. </w:t>
                  </w:r>
                </w:p>
                <w:p w:rsidR="007E4FF7" w:rsidRDefault="007E4FF7" w:rsidP="00F81F1A">
                  <w:pPr>
                    <w:spacing w:after="0"/>
                    <w:rPr>
                      <w:rFonts w:ascii="Arial" w:eastAsia="MS Mincho" w:hAnsi="Arial" w:cs="Arial"/>
                      <w:bCs/>
                      <w:iCs/>
                      <w:lang w:eastAsia="ja-JP"/>
                    </w:rPr>
                  </w:pPr>
                </w:p>
                <w:p w:rsidR="007E4FF7" w:rsidRPr="00DA46CF" w:rsidRDefault="007E4FF7" w:rsidP="00F81F1A">
                  <w:pPr>
                    <w:spacing w:after="0"/>
                    <w:rPr>
                      <w:rFonts w:ascii="Arial" w:eastAsia="MS Mincho" w:hAnsi="Arial" w:cs="Arial"/>
                      <w:bCs/>
                      <w:iCs/>
                      <w:lang w:eastAsia="ja-JP"/>
                    </w:rPr>
                  </w:pPr>
                </w:p>
              </w:tc>
            </w:tr>
          </w:tbl>
          <w:p w:rsidR="007E4FF7" w:rsidRPr="00457B46" w:rsidRDefault="007E4FF7" w:rsidP="00F81F1A">
            <w:pPr>
              <w:spacing w:after="0"/>
              <w:rPr>
                <w:rFonts w:ascii="Arial" w:eastAsia="MS Mincho" w:hAnsi="Arial" w:cs="Arial"/>
                <w:bCs/>
                <w:iCs/>
                <w:lang w:eastAsia="ja-JP"/>
              </w:rPr>
            </w:pPr>
          </w:p>
        </w:tc>
      </w:tr>
      <w:tr w:rsidR="007E4FF7" w:rsidRPr="00235929" w:rsidTr="00F81F1A">
        <w:tc>
          <w:tcPr>
            <w:tcW w:w="10490" w:type="dxa"/>
            <w:shd w:val="clear" w:color="auto" w:fill="595959"/>
          </w:tcPr>
          <w:p w:rsidR="007E4FF7" w:rsidRPr="00235929" w:rsidRDefault="007E4FF7" w:rsidP="00F81F1A">
            <w:pPr>
              <w:spacing w:after="0" w:line="360" w:lineRule="auto"/>
              <w:jc w:val="both"/>
              <w:rPr>
                <w:rFonts w:ascii="Arial" w:eastAsia="MS Mincho" w:hAnsi="Arial" w:cs="Arial"/>
                <w:b/>
                <w:color w:val="F79646"/>
                <w:lang w:val="en-US" w:eastAsia="ja-JP"/>
              </w:rPr>
            </w:pPr>
            <w:r>
              <w:rPr>
                <w:rFonts w:ascii="Arial" w:eastAsia="MS Mincho" w:hAnsi="Arial" w:cs="Arial"/>
                <w:b/>
                <w:color w:val="F79646"/>
                <w:lang w:val="en-US" w:eastAsia="ja-JP"/>
              </w:rPr>
              <w:lastRenderedPageBreak/>
              <w:t>6</w:t>
            </w:r>
            <w:r w:rsidRPr="00235929">
              <w:rPr>
                <w:rFonts w:ascii="Arial" w:eastAsia="MS Mincho" w:hAnsi="Arial" w:cs="Arial"/>
                <w:b/>
                <w:color w:val="F79646"/>
                <w:lang w:val="en-US" w:eastAsia="ja-JP"/>
              </w:rPr>
              <w:t>.</w:t>
            </w:r>
            <w:r w:rsidRPr="00235929">
              <w:rPr>
                <w:rFonts w:ascii="Arial" w:eastAsia="MS Mincho" w:hAnsi="Arial" w:cs="Arial"/>
                <w:b/>
                <w:color w:val="F79646"/>
                <w:lang w:val="en-US" w:eastAsia="ja-JP"/>
              </w:rPr>
              <w:tab/>
              <w:t xml:space="preserve">Applicable quality requirements </w:t>
            </w:r>
          </w:p>
        </w:tc>
      </w:tr>
      <w:tr w:rsidR="007E4FF7" w:rsidRPr="00235929" w:rsidTr="00F81F1A">
        <w:trPr>
          <w:trHeight w:val="3109"/>
        </w:trPr>
        <w:tc>
          <w:tcPr>
            <w:tcW w:w="10490" w:type="dxa"/>
          </w:tcPr>
          <w:p w:rsidR="007E4FF7" w:rsidRPr="00235929" w:rsidRDefault="007E4FF7" w:rsidP="00F81F1A">
            <w:pPr>
              <w:spacing w:after="0" w:line="360" w:lineRule="auto"/>
              <w:jc w:val="both"/>
              <w:rPr>
                <w:rFonts w:ascii="Arial" w:eastAsia="MS Mincho" w:hAnsi="Arial" w:cs="Arial"/>
                <w:color w:val="009966"/>
                <w:lang w:val="en-US" w:eastAsia="ja-JP"/>
              </w:rPr>
            </w:pPr>
          </w:p>
          <w:p w:rsidR="007E4FF7" w:rsidRPr="00EA33FD" w:rsidRDefault="007E4FF7" w:rsidP="00F81F1A">
            <w:pPr>
              <w:spacing w:after="0"/>
              <w:rPr>
                <w:rFonts w:ascii="Arial" w:eastAsia="MS Mincho" w:hAnsi="Arial" w:cs="Arial"/>
                <w:b/>
                <w:lang w:eastAsia="en-GB"/>
              </w:rPr>
            </w:pPr>
            <w:r>
              <w:rPr>
                <w:rFonts w:ascii="Arial" w:eastAsia="MS Mincho" w:hAnsi="Arial" w:cs="Arial"/>
                <w:b/>
                <w:lang w:eastAsia="en-GB"/>
              </w:rPr>
              <w:t xml:space="preserve">6.1   </w:t>
            </w:r>
            <w:r w:rsidRPr="00EA33FD">
              <w:rPr>
                <w:rFonts w:ascii="Arial" w:eastAsia="MS Mincho" w:hAnsi="Arial" w:cs="Arial"/>
                <w:b/>
                <w:lang w:eastAsia="en-GB"/>
              </w:rPr>
              <w:t xml:space="preserve">Applicable quality requirements </w:t>
            </w:r>
          </w:p>
          <w:p w:rsidR="007E4FF7" w:rsidRDefault="007E4FF7" w:rsidP="00F81F1A">
            <w:pPr>
              <w:spacing w:after="0"/>
              <w:ind w:left="360"/>
              <w:rPr>
                <w:rFonts w:ascii="Arial" w:eastAsia="MS Mincho" w:hAnsi="Arial" w:cs="Arial"/>
                <w:b/>
                <w:color w:val="00B050"/>
                <w:lang w:eastAsia="en-GB"/>
              </w:rPr>
            </w:pPr>
          </w:p>
          <w:p w:rsidR="007E4FF7" w:rsidRPr="001C4E5D" w:rsidRDefault="007E4FF7" w:rsidP="00F81F1A">
            <w:pPr>
              <w:spacing w:after="0"/>
              <w:jc w:val="both"/>
              <w:rPr>
                <w:rFonts w:ascii="Arial" w:hAnsi="Arial" w:cs="Arial"/>
                <w:b/>
              </w:rPr>
            </w:pPr>
            <w:r w:rsidRPr="001C4E5D">
              <w:rPr>
                <w:rFonts w:ascii="Arial" w:hAnsi="Arial" w:cs="Arial"/>
                <w:b/>
              </w:rPr>
              <w:t>Quality Assurance</w:t>
            </w:r>
          </w:p>
          <w:p w:rsidR="007E4FF7" w:rsidRPr="001C4E5D" w:rsidRDefault="007E4FF7" w:rsidP="00F81F1A">
            <w:pPr>
              <w:spacing w:after="0"/>
              <w:jc w:val="both"/>
              <w:rPr>
                <w:rFonts w:ascii="Arial" w:hAnsi="Arial" w:cs="Arial"/>
              </w:rPr>
            </w:pPr>
          </w:p>
          <w:p w:rsidR="007E4FF7" w:rsidRDefault="007E4FF7" w:rsidP="00F81F1A">
            <w:pPr>
              <w:spacing w:after="0"/>
              <w:jc w:val="both"/>
              <w:rPr>
                <w:rFonts w:ascii="Arial" w:hAnsi="Arial" w:cs="Arial"/>
              </w:rPr>
            </w:pPr>
            <w:r w:rsidRPr="001C4E5D">
              <w:rPr>
                <w:rFonts w:ascii="Arial" w:hAnsi="Arial" w:cs="Arial"/>
              </w:rPr>
              <w:t xml:space="preserve">The </w:t>
            </w:r>
            <w:r>
              <w:rPr>
                <w:rFonts w:ascii="Arial" w:hAnsi="Arial" w:cs="Arial"/>
              </w:rPr>
              <w:t>Provider(s) sha</w:t>
            </w:r>
            <w:r w:rsidRPr="001C4E5D">
              <w:rPr>
                <w:rFonts w:ascii="Arial" w:hAnsi="Arial" w:cs="Arial"/>
              </w:rPr>
              <w:t xml:space="preserve">ll </w:t>
            </w:r>
            <w:r>
              <w:rPr>
                <w:rFonts w:ascii="Arial" w:hAnsi="Arial" w:cs="Arial"/>
              </w:rPr>
              <w:t>ensure that the Extended Access S</w:t>
            </w:r>
            <w:r w:rsidRPr="001C4E5D">
              <w:rPr>
                <w:rFonts w:ascii="Arial" w:hAnsi="Arial" w:cs="Arial"/>
              </w:rPr>
              <w:t>ervice</w:t>
            </w:r>
            <w:r>
              <w:rPr>
                <w:rFonts w:ascii="Arial" w:hAnsi="Arial" w:cs="Arial"/>
              </w:rPr>
              <w:t>s</w:t>
            </w:r>
            <w:r w:rsidRPr="001C4E5D">
              <w:rPr>
                <w:rFonts w:ascii="Arial" w:hAnsi="Arial" w:cs="Arial"/>
              </w:rPr>
              <w:t xml:space="preserve"> adhere to the principles and standards of the Care Quality Commission as laid out below:</w:t>
            </w:r>
          </w:p>
          <w:p w:rsidR="007E4FF7" w:rsidRPr="001C4E5D" w:rsidRDefault="007E4FF7" w:rsidP="00F81F1A">
            <w:pPr>
              <w:spacing w:after="0"/>
              <w:jc w:val="both"/>
              <w:rPr>
                <w:rFonts w:ascii="Arial" w:hAnsi="Arial" w:cs="Arial"/>
              </w:rPr>
            </w:pPr>
          </w:p>
          <w:p w:rsidR="007E4FF7" w:rsidRPr="001C4E5D" w:rsidRDefault="007E4FF7" w:rsidP="00F81F1A">
            <w:pPr>
              <w:spacing w:after="0"/>
              <w:rPr>
                <w:rFonts w:ascii="Arial" w:hAnsi="Arial" w:cs="Arial"/>
              </w:rPr>
            </w:pPr>
          </w:p>
          <w:tbl>
            <w:tblPr>
              <w:tblStyle w:val="TableGrid"/>
              <w:tblW w:w="0" w:type="auto"/>
              <w:tblLayout w:type="fixed"/>
              <w:tblLook w:val="04A0" w:firstRow="1" w:lastRow="0" w:firstColumn="1" w:lastColumn="0" w:noHBand="0" w:noVBand="1"/>
            </w:tblPr>
            <w:tblGrid>
              <w:gridCol w:w="1951"/>
              <w:gridCol w:w="7291"/>
            </w:tblGrid>
            <w:tr w:rsidR="007E4FF7" w:rsidRPr="001C4E5D" w:rsidTr="00F81F1A">
              <w:tc>
                <w:tcPr>
                  <w:tcW w:w="1951" w:type="dxa"/>
                </w:tcPr>
                <w:p w:rsidR="007E4FF7" w:rsidRPr="001C4E5D" w:rsidRDefault="007E4FF7" w:rsidP="00F81F1A">
                  <w:pPr>
                    <w:jc w:val="both"/>
                    <w:rPr>
                      <w:rFonts w:ascii="Arial" w:hAnsi="Arial" w:cs="Arial"/>
                    </w:rPr>
                  </w:pPr>
                  <w:r w:rsidRPr="001C4E5D">
                    <w:rPr>
                      <w:rFonts w:ascii="Arial" w:hAnsi="Arial" w:cs="Arial"/>
                    </w:rPr>
                    <w:t>Safety</w:t>
                  </w:r>
                </w:p>
              </w:tc>
              <w:tc>
                <w:tcPr>
                  <w:tcW w:w="7291" w:type="dxa"/>
                </w:tcPr>
                <w:p w:rsidR="007E4FF7" w:rsidRPr="001C4E5D" w:rsidRDefault="007E4FF7" w:rsidP="00F81F1A">
                  <w:pPr>
                    <w:jc w:val="both"/>
                    <w:rPr>
                      <w:rFonts w:ascii="Arial" w:hAnsi="Arial" w:cs="Arial"/>
                    </w:rPr>
                  </w:pPr>
                  <w:r w:rsidRPr="001C4E5D">
                    <w:rPr>
                      <w:rFonts w:ascii="Arial" w:hAnsi="Arial" w:cs="Arial"/>
                    </w:rPr>
                    <w:t xml:space="preserve">Ensure that people are protected from abuse and avoidable harm. </w:t>
                  </w:r>
                </w:p>
              </w:tc>
            </w:tr>
            <w:tr w:rsidR="007E4FF7" w:rsidRPr="001C4E5D" w:rsidTr="00F81F1A">
              <w:tc>
                <w:tcPr>
                  <w:tcW w:w="1951" w:type="dxa"/>
                </w:tcPr>
                <w:p w:rsidR="007E4FF7" w:rsidRPr="001C4E5D" w:rsidRDefault="007E4FF7" w:rsidP="00F81F1A">
                  <w:pPr>
                    <w:jc w:val="both"/>
                    <w:rPr>
                      <w:rFonts w:ascii="Arial" w:hAnsi="Arial" w:cs="Arial"/>
                    </w:rPr>
                  </w:pPr>
                  <w:r w:rsidRPr="001C4E5D">
                    <w:rPr>
                      <w:rFonts w:ascii="Arial" w:hAnsi="Arial" w:cs="Arial"/>
                    </w:rPr>
                    <w:t>Effective</w:t>
                  </w:r>
                </w:p>
              </w:tc>
              <w:tc>
                <w:tcPr>
                  <w:tcW w:w="7291" w:type="dxa"/>
                </w:tcPr>
                <w:p w:rsidR="007E4FF7" w:rsidRPr="001C4E5D" w:rsidRDefault="007E4FF7" w:rsidP="00F81F1A">
                  <w:pPr>
                    <w:jc w:val="both"/>
                    <w:rPr>
                      <w:rFonts w:ascii="Arial" w:hAnsi="Arial" w:cs="Arial"/>
                    </w:rPr>
                  </w:pPr>
                  <w:r>
                    <w:rPr>
                      <w:rFonts w:ascii="Arial" w:hAnsi="Arial" w:cs="Arial"/>
                    </w:rPr>
                    <w:t>E</w:t>
                  </w:r>
                  <w:r w:rsidRPr="001C4E5D">
                    <w:rPr>
                      <w:rFonts w:ascii="Arial" w:hAnsi="Arial" w:cs="Arial"/>
                    </w:rPr>
                    <w:t>nsure that people’s care, treatment and support achieve good outcomes, promote a good quality of life and is based on the best available evidence</w:t>
                  </w:r>
                  <w:r>
                    <w:rPr>
                      <w:rFonts w:ascii="Arial" w:hAnsi="Arial" w:cs="Arial"/>
                    </w:rPr>
                    <w:t>.</w:t>
                  </w:r>
                </w:p>
              </w:tc>
            </w:tr>
            <w:tr w:rsidR="007E4FF7" w:rsidRPr="001C4E5D" w:rsidTr="00F81F1A">
              <w:tc>
                <w:tcPr>
                  <w:tcW w:w="1951" w:type="dxa"/>
                </w:tcPr>
                <w:p w:rsidR="007E4FF7" w:rsidRPr="001C4E5D" w:rsidRDefault="007E4FF7" w:rsidP="00F81F1A">
                  <w:pPr>
                    <w:jc w:val="both"/>
                    <w:rPr>
                      <w:rFonts w:ascii="Arial" w:hAnsi="Arial" w:cs="Arial"/>
                    </w:rPr>
                  </w:pPr>
                  <w:r w:rsidRPr="001C4E5D">
                    <w:rPr>
                      <w:rFonts w:ascii="Arial" w:hAnsi="Arial" w:cs="Arial"/>
                    </w:rPr>
                    <w:t>Caring</w:t>
                  </w:r>
                </w:p>
              </w:tc>
              <w:tc>
                <w:tcPr>
                  <w:tcW w:w="7291" w:type="dxa"/>
                </w:tcPr>
                <w:p w:rsidR="007E4FF7" w:rsidRPr="001C4E5D" w:rsidRDefault="007E4FF7" w:rsidP="00F81F1A">
                  <w:pPr>
                    <w:jc w:val="both"/>
                    <w:rPr>
                      <w:rFonts w:ascii="Arial" w:hAnsi="Arial" w:cs="Arial"/>
                    </w:rPr>
                  </w:pPr>
                  <w:r>
                    <w:rPr>
                      <w:rFonts w:ascii="Arial" w:hAnsi="Arial" w:cs="Arial"/>
                    </w:rPr>
                    <w:t>E</w:t>
                  </w:r>
                  <w:r w:rsidRPr="001C4E5D">
                    <w:rPr>
                      <w:rFonts w:ascii="Arial" w:hAnsi="Arial" w:cs="Arial"/>
                    </w:rPr>
                    <w:t>nsure that staff involve and treat people with compassion, kindness, dignity and respect</w:t>
                  </w:r>
                  <w:r>
                    <w:rPr>
                      <w:rFonts w:ascii="Arial" w:hAnsi="Arial" w:cs="Arial"/>
                    </w:rPr>
                    <w:t>.</w:t>
                  </w:r>
                </w:p>
              </w:tc>
            </w:tr>
            <w:tr w:rsidR="007E4FF7" w:rsidRPr="001C4E5D" w:rsidTr="00F81F1A">
              <w:tc>
                <w:tcPr>
                  <w:tcW w:w="1951" w:type="dxa"/>
                </w:tcPr>
                <w:p w:rsidR="007E4FF7" w:rsidRPr="001C4E5D" w:rsidRDefault="007E4FF7" w:rsidP="00F81F1A">
                  <w:pPr>
                    <w:jc w:val="both"/>
                    <w:rPr>
                      <w:rFonts w:ascii="Arial" w:hAnsi="Arial" w:cs="Arial"/>
                    </w:rPr>
                  </w:pPr>
                  <w:r w:rsidRPr="001C4E5D">
                    <w:rPr>
                      <w:rFonts w:ascii="Arial" w:hAnsi="Arial" w:cs="Arial"/>
                    </w:rPr>
                    <w:t>Responsive</w:t>
                  </w:r>
                </w:p>
              </w:tc>
              <w:tc>
                <w:tcPr>
                  <w:tcW w:w="7291" w:type="dxa"/>
                </w:tcPr>
                <w:p w:rsidR="007E4FF7" w:rsidRPr="001C4E5D" w:rsidRDefault="007E4FF7" w:rsidP="00F81F1A">
                  <w:pPr>
                    <w:jc w:val="both"/>
                    <w:rPr>
                      <w:rFonts w:ascii="Arial" w:hAnsi="Arial" w:cs="Arial"/>
                    </w:rPr>
                  </w:pPr>
                  <w:r w:rsidRPr="001C4E5D">
                    <w:rPr>
                      <w:rFonts w:ascii="Arial" w:hAnsi="Arial" w:cs="Arial"/>
                    </w:rPr>
                    <w:t>Ensure that services are organised so that they meet people’s needs.</w:t>
                  </w:r>
                </w:p>
              </w:tc>
            </w:tr>
            <w:tr w:rsidR="007E4FF7" w:rsidRPr="001C4E5D" w:rsidTr="00F81F1A">
              <w:tc>
                <w:tcPr>
                  <w:tcW w:w="1951" w:type="dxa"/>
                </w:tcPr>
                <w:p w:rsidR="007E4FF7" w:rsidRPr="001C4E5D" w:rsidRDefault="007E4FF7" w:rsidP="00F81F1A">
                  <w:pPr>
                    <w:jc w:val="both"/>
                    <w:rPr>
                      <w:rFonts w:ascii="Arial" w:hAnsi="Arial" w:cs="Arial"/>
                    </w:rPr>
                  </w:pPr>
                  <w:r w:rsidRPr="001C4E5D">
                    <w:rPr>
                      <w:rFonts w:ascii="Arial" w:hAnsi="Arial" w:cs="Arial"/>
                    </w:rPr>
                    <w:t>Well Led</w:t>
                  </w:r>
                </w:p>
              </w:tc>
              <w:tc>
                <w:tcPr>
                  <w:tcW w:w="7291" w:type="dxa"/>
                </w:tcPr>
                <w:p w:rsidR="007E4FF7" w:rsidRPr="001C4E5D" w:rsidRDefault="007E4FF7" w:rsidP="00F81F1A">
                  <w:pPr>
                    <w:jc w:val="both"/>
                    <w:rPr>
                      <w:rFonts w:ascii="Arial" w:hAnsi="Arial" w:cs="Arial"/>
                    </w:rPr>
                  </w:pPr>
                  <w:r>
                    <w:rPr>
                      <w:rFonts w:ascii="Arial" w:hAnsi="Arial" w:cs="Arial"/>
                    </w:rPr>
                    <w:t>Ensure</w:t>
                  </w:r>
                  <w:r w:rsidRPr="001C4E5D">
                    <w:rPr>
                      <w:rFonts w:ascii="Arial" w:hAnsi="Arial" w:cs="Arial"/>
                    </w:rPr>
                    <w:t xml:space="preserve"> that the leadership, management and governance of the organisation assures the delivery of high-quality person-centred care, supports learning and innovation, and promotes an open and fair culture.</w:t>
                  </w:r>
                </w:p>
              </w:tc>
            </w:tr>
          </w:tbl>
          <w:p w:rsidR="007E4FF7" w:rsidRPr="00785EDB" w:rsidRDefault="007E4FF7" w:rsidP="00F81F1A">
            <w:pPr>
              <w:spacing w:after="0"/>
              <w:ind w:left="360"/>
              <w:rPr>
                <w:rFonts w:ascii="Arial" w:eastAsia="MS Mincho" w:hAnsi="Arial" w:cs="Arial"/>
                <w:b/>
                <w:color w:val="00B050"/>
                <w:lang w:eastAsia="en-GB"/>
              </w:rPr>
            </w:pPr>
          </w:p>
          <w:p w:rsidR="007E4FF7" w:rsidRDefault="007E4FF7" w:rsidP="00F81F1A">
            <w:pPr>
              <w:spacing w:after="0"/>
              <w:rPr>
                <w:rFonts w:ascii="Arial" w:eastAsia="MS Mincho" w:hAnsi="Arial" w:cs="Arial"/>
                <w:b/>
                <w:bCs/>
                <w:lang w:eastAsia="ja-JP"/>
              </w:rPr>
            </w:pPr>
            <w:r w:rsidRPr="00785EDB">
              <w:rPr>
                <w:rFonts w:ascii="Arial" w:eastAsia="MS Mincho" w:hAnsi="Arial" w:cs="Arial"/>
                <w:b/>
                <w:bCs/>
                <w:lang w:eastAsia="ja-JP"/>
              </w:rPr>
              <w:t>Information Governance and technical capabilities required</w:t>
            </w:r>
            <w:r>
              <w:rPr>
                <w:rFonts w:ascii="Arial" w:eastAsia="MS Mincho" w:hAnsi="Arial" w:cs="Arial"/>
                <w:b/>
                <w:bCs/>
                <w:lang w:eastAsia="ja-JP"/>
              </w:rPr>
              <w:t xml:space="preserve"> </w:t>
            </w:r>
          </w:p>
          <w:p w:rsidR="007E4FF7" w:rsidRDefault="007E4FF7" w:rsidP="00F81F1A">
            <w:pPr>
              <w:spacing w:after="0"/>
              <w:jc w:val="both"/>
              <w:rPr>
                <w:rFonts w:ascii="Arial" w:eastAsia="MS Mincho" w:hAnsi="Arial" w:cs="Arial"/>
                <w:bCs/>
                <w:lang w:eastAsia="ja-JP"/>
              </w:rPr>
            </w:pPr>
          </w:p>
          <w:p w:rsidR="007E4FF7" w:rsidRPr="00417670" w:rsidRDefault="007E4FF7" w:rsidP="00F81F1A">
            <w:pPr>
              <w:spacing w:after="0"/>
              <w:jc w:val="both"/>
              <w:rPr>
                <w:rFonts w:ascii="Arial" w:eastAsia="Calibri" w:hAnsi="Arial" w:cs="Arial"/>
                <w:lang w:eastAsia="ja-JP"/>
              </w:rPr>
            </w:pPr>
            <w:r>
              <w:rPr>
                <w:rFonts w:ascii="Arial" w:eastAsia="Calibri" w:hAnsi="Arial" w:cs="Arial"/>
              </w:rPr>
              <w:t>The Provider(s) shall</w:t>
            </w:r>
            <w:r w:rsidRPr="00417670">
              <w:rPr>
                <w:rFonts w:ascii="Arial" w:eastAsia="Calibri" w:hAnsi="Arial" w:cs="Arial"/>
              </w:rPr>
              <w:t xml:space="preserve"> </w:t>
            </w:r>
            <w:r w:rsidRPr="00417670">
              <w:rPr>
                <w:rFonts w:ascii="Arial" w:eastAsia="Calibri" w:hAnsi="Arial" w:cs="Arial"/>
                <w:lang w:eastAsia="ja-JP"/>
              </w:rPr>
              <w:t xml:space="preserve">ensure that the appropriate Information Governance policy, processes, practice and assurances are in place to legally, safely and effectively manage all data in accordance with </w:t>
            </w:r>
            <w:r>
              <w:rPr>
                <w:rFonts w:ascii="Arial" w:eastAsia="Calibri" w:hAnsi="Arial" w:cs="Arial"/>
                <w:lang w:eastAsia="ja-JP"/>
              </w:rPr>
              <w:t xml:space="preserve">the </w:t>
            </w:r>
            <w:r w:rsidRPr="00417670">
              <w:rPr>
                <w:rFonts w:ascii="Arial" w:eastAsia="Calibri" w:hAnsi="Arial" w:cs="Arial"/>
                <w:lang w:eastAsia="ja-JP"/>
              </w:rPr>
              <w:t>Data Protection Act (1998) and General Data Protection Regulations (GDPR) Post May 2018. </w:t>
            </w:r>
          </w:p>
          <w:p w:rsidR="007E4FF7" w:rsidRDefault="007E4FF7" w:rsidP="00F81F1A">
            <w:pPr>
              <w:spacing w:after="0"/>
              <w:rPr>
                <w:rFonts w:ascii="Arial" w:eastAsia="Calibri" w:hAnsi="Arial" w:cs="Arial"/>
                <w:lang w:eastAsia="ja-JP"/>
              </w:rPr>
            </w:pPr>
          </w:p>
          <w:p w:rsidR="007E4FF7" w:rsidRPr="00417670" w:rsidRDefault="007E4FF7" w:rsidP="00F81F1A">
            <w:pPr>
              <w:spacing w:after="0"/>
              <w:rPr>
                <w:rFonts w:ascii="Arial" w:eastAsia="Calibri" w:hAnsi="Arial" w:cs="Arial"/>
              </w:rPr>
            </w:pPr>
            <w:r w:rsidRPr="00417670">
              <w:rPr>
                <w:rFonts w:ascii="Arial" w:eastAsia="Calibri" w:hAnsi="Arial" w:cs="Arial"/>
                <w:lang w:eastAsia="ja-JP"/>
              </w:rPr>
              <w:t xml:space="preserve">The </w:t>
            </w:r>
            <w:r>
              <w:rPr>
                <w:rFonts w:ascii="Arial" w:eastAsia="Calibri" w:hAnsi="Arial" w:cs="Arial"/>
                <w:lang w:eastAsia="ja-JP"/>
              </w:rPr>
              <w:t>P</w:t>
            </w:r>
            <w:r w:rsidRPr="00417670">
              <w:rPr>
                <w:rFonts w:ascii="Arial" w:eastAsia="Calibri" w:hAnsi="Arial" w:cs="Arial"/>
                <w:lang w:eastAsia="ja-JP"/>
              </w:rPr>
              <w:t>rovide</w:t>
            </w:r>
            <w:r>
              <w:rPr>
                <w:rFonts w:ascii="Arial" w:eastAsia="Calibri" w:hAnsi="Arial" w:cs="Arial"/>
                <w:lang w:eastAsia="ja-JP"/>
              </w:rPr>
              <w:t>r(s)</w:t>
            </w:r>
            <w:r w:rsidRPr="00417670">
              <w:rPr>
                <w:rFonts w:ascii="Arial" w:eastAsia="Calibri" w:hAnsi="Arial" w:cs="Arial"/>
                <w:lang w:eastAsia="ja-JP"/>
              </w:rPr>
              <w:t xml:space="preserve"> </w:t>
            </w:r>
            <w:r>
              <w:rPr>
                <w:rFonts w:ascii="Arial" w:eastAsia="Calibri" w:hAnsi="Arial" w:cs="Arial"/>
                <w:lang w:eastAsia="ja-JP"/>
              </w:rPr>
              <w:t>shall</w:t>
            </w:r>
            <w:r w:rsidRPr="00417670">
              <w:rPr>
                <w:rFonts w:ascii="Arial" w:eastAsia="Calibri" w:hAnsi="Arial" w:cs="Arial"/>
                <w:lang w:eastAsia="ja-JP"/>
              </w:rPr>
              <w:t xml:space="preserve"> demonstrate:</w:t>
            </w:r>
          </w:p>
          <w:p w:rsidR="007E4FF7" w:rsidRDefault="007E4FF7" w:rsidP="003C5534">
            <w:pPr>
              <w:numPr>
                <w:ilvl w:val="0"/>
                <w:numId w:val="27"/>
              </w:numPr>
              <w:spacing w:after="0" w:line="276" w:lineRule="auto"/>
              <w:jc w:val="both"/>
              <w:rPr>
                <w:rFonts w:ascii="Arial" w:eastAsia="Calibri" w:hAnsi="Arial" w:cs="Arial"/>
              </w:rPr>
            </w:pPr>
            <w:r w:rsidRPr="00417670">
              <w:rPr>
                <w:rFonts w:ascii="Arial" w:eastAsia="Calibri" w:hAnsi="Arial" w:cs="Arial"/>
              </w:rPr>
              <w:t xml:space="preserve">Appropriate registration with </w:t>
            </w:r>
            <w:r>
              <w:rPr>
                <w:rFonts w:ascii="Arial" w:eastAsia="Calibri" w:hAnsi="Arial" w:cs="Arial"/>
              </w:rPr>
              <w:t xml:space="preserve">the </w:t>
            </w:r>
            <w:r w:rsidRPr="00417670">
              <w:rPr>
                <w:rFonts w:ascii="Arial" w:eastAsia="Calibri" w:hAnsi="Arial" w:cs="Arial"/>
              </w:rPr>
              <w:t>Information Commissioner’s Office</w:t>
            </w:r>
          </w:p>
          <w:p w:rsidR="00632356" w:rsidRDefault="00632356" w:rsidP="00632356">
            <w:pPr>
              <w:spacing w:after="0" w:line="276" w:lineRule="auto"/>
              <w:jc w:val="both"/>
              <w:rPr>
                <w:rFonts w:ascii="Arial" w:eastAsia="Calibri" w:hAnsi="Arial" w:cs="Arial"/>
              </w:rPr>
            </w:pPr>
          </w:p>
          <w:p w:rsidR="00632356" w:rsidRPr="00417670" w:rsidRDefault="00632356" w:rsidP="00632356">
            <w:pPr>
              <w:spacing w:after="0" w:line="276" w:lineRule="auto"/>
              <w:jc w:val="both"/>
              <w:rPr>
                <w:rFonts w:ascii="Arial" w:eastAsia="Calibri" w:hAnsi="Arial" w:cs="Arial"/>
              </w:rPr>
            </w:pPr>
          </w:p>
          <w:p w:rsidR="007E4FF7" w:rsidRDefault="007E4FF7" w:rsidP="003C5534">
            <w:pPr>
              <w:numPr>
                <w:ilvl w:val="0"/>
                <w:numId w:val="27"/>
              </w:numPr>
              <w:spacing w:after="0" w:line="276" w:lineRule="auto"/>
              <w:jc w:val="both"/>
              <w:rPr>
                <w:rFonts w:ascii="Arial" w:eastAsia="Calibri" w:hAnsi="Arial" w:cs="Arial"/>
              </w:rPr>
            </w:pPr>
            <w:r w:rsidRPr="00417670">
              <w:rPr>
                <w:rFonts w:ascii="Arial" w:eastAsia="Calibri" w:hAnsi="Arial" w:cs="Arial"/>
              </w:rPr>
              <w:lastRenderedPageBreak/>
              <w:t xml:space="preserve">Achievement of Data Security and Protection Toolkit (DSP Toolkit) level 2, or NHS Digital Toolkit V14.1 for current assurance, and update annually as required.  Alternatively </w:t>
            </w:r>
            <w:r>
              <w:rPr>
                <w:rFonts w:ascii="Arial" w:eastAsia="Calibri" w:hAnsi="Arial" w:cs="Arial"/>
              </w:rPr>
              <w:t>the P</w:t>
            </w:r>
            <w:r w:rsidRPr="00417670">
              <w:rPr>
                <w:rFonts w:ascii="Arial" w:eastAsia="Calibri" w:hAnsi="Arial" w:cs="Arial"/>
              </w:rPr>
              <w:t>rovider</w:t>
            </w:r>
            <w:r>
              <w:rPr>
                <w:rFonts w:ascii="Arial" w:eastAsia="Calibri" w:hAnsi="Arial" w:cs="Arial"/>
              </w:rPr>
              <w:t>(s)</w:t>
            </w:r>
            <w:r w:rsidRPr="00417670">
              <w:rPr>
                <w:rFonts w:ascii="Arial" w:eastAsia="Calibri" w:hAnsi="Arial" w:cs="Arial"/>
              </w:rPr>
              <w:t xml:space="preserve"> </w:t>
            </w:r>
            <w:r>
              <w:rPr>
                <w:rFonts w:ascii="Arial" w:eastAsia="Calibri" w:hAnsi="Arial" w:cs="Arial"/>
              </w:rPr>
              <w:t>shall</w:t>
            </w:r>
            <w:r w:rsidRPr="00417670">
              <w:rPr>
                <w:rFonts w:ascii="Arial" w:eastAsia="Calibri" w:hAnsi="Arial" w:cs="Arial"/>
              </w:rPr>
              <w:t xml:space="preserve"> show evidence of plan in-place towards achieving DSP Toolkit level 2. </w:t>
            </w:r>
          </w:p>
          <w:p w:rsidR="007E4FF7" w:rsidRPr="00C85765" w:rsidRDefault="007E4FF7" w:rsidP="003C5534">
            <w:pPr>
              <w:numPr>
                <w:ilvl w:val="0"/>
                <w:numId w:val="27"/>
              </w:numPr>
              <w:spacing w:after="0" w:line="276" w:lineRule="auto"/>
              <w:jc w:val="both"/>
              <w:rPr>
                <w:rFonts w:ascii="Arial" w:eastAsia="Calibri" w:hAnsi="Arial" w:cs="Arial"/>
              </w:rPr>
            </w:pPr>
            <w:r>
              <w:rPr>
                <w:rFonts w:ascii="Arial" w:eastAsia="Calibri" w:hAnsi="Arial" w:cs="Arial"/>
              </w:rPr>
              <w:t xml:space="preserve">The </w:t>
            </w:r>
            <w:r w:rsidRPr="00C85765">
              <w:rPr>
                <w:rFonts w:ascii="Arial" w:eastAsia="MS Mincho" w:hAnsi="Arial" w:cs="Arial"/>
                <w:bCs/>
                <w:lang w:eastAsia="ja-JP"/>
              </w:rPr>
              <w:t xml:space="preserve">appropriate data sharing agreements are in place between the Service and local general practice providers. </w:t>
            </w:r>
          </w:p>
          <w:p w:rsidR="007E4FF7" w:rsidRDefault="007E4FF7" w:rsidP="00F81F1A">
            <w:pPr>
              <w:spacing w:after="0"/>
              <w:rPr>
                <w:rFonts w:ascii="Arial" w:eastAsia="MS Mincho" w:hAnsi="Arial" w:cs="Arial"/>
                <w:bCs/>
                <w:lang w:eastAsia="ja-JP"/>
              </w:rPr>
            </w:pPr>
          </w:p>
          <w:p w:rsidR="007E4FF7" w:rsidRPr="00C85765" w:rsidRDefault="007E4FF7" w:rsidP="00F81F1A">
            <w:pPr>
              <w:spacing w:after="0"/>
              <w:jc w:val="both"/>
              <w:rPr>
                <w:rFonts w:ascii="Arial" w:eastAsia="Calibri" w:hAnsi="Arial" w:cs="Arial"/>
              </w:rPr>
            </w:pPr>
            <w:r w:rsidRPr="00C85765">
              <w:rPr>
                <w:rFonts w:ascii="Arial" w:eastAsia="MS Mincho" w:hAnsi="Arial" w:cs="Arial"/>
                <w:lang w:eastAsia="ja-JP"/>
              </w:rPr>
              <w:t>The Provider(s) shall provide and be responsible for a system that provides interoperability with primary care providers and other services as appropriate. The Provider(s) shall ensure that the system for the provision of Services is in place that can:</w:t>
            </w:r>
          </w:p>
          <w:p w:rsidR="007E4FF7" w:rsidRPr="00785EDB" w:rsidRDefault="007E4FF7" w:rsidP="003C5534">
            <w:pPr>
              <w:numPr>
                <w:ilvl w:val="0"/>
                <w:numId w:val="4"/>
              </w:numPr>
              <w:spacing w:after="0" w:line="276" w:lineRule="auto"/>
              <w:jc w:val="both"/>
              <w:rPr>
                <w:rFonts w:ascii="Arial" w:eastAsia="MS Mincho" w:hAnsi="Arial" w:cs="Arial"/>
                <w:lang w:eastAsia="ja-JP"/>
              </w:rPr>
            </w:pPr>
            <w:r w:rsidRPr="00785EDB">
              <w:rPr>
                <w:rFonts w:ascii="Arial" w:eastAsia="MS Mincho" w:hAnsi="Arial" w:cs="Arial"/>
                <w:lang w:eastAsia="ja-JP"/>
              </w:rPr>
              <w:t>Monitor performance outcomes</w:t>
            </w:r>
          </w:p>
          <w:p w:rsidR="007E4FF7" w:rsidRPr="00785EDB" w:rsidRDefault="007E4FF7" w:rsidP="003C5534">
            <w:pPr>
              <w:numPr>
                <w:ilvl w:val="0"/>
                <w:numId w:val="4"/>
              </w:numPr>
              <w:spacing w:after="0" w:line="276" w:lineRule="auto"/>
              <w:jc w:val="both"/>
              <w:rPr>
                <w:rFonts w:ascii="Arial" w:eastAsia="MS Mincho" w:hAnsi="Arial" w:cs="Arial"/>
                <w:lang w:eastAsia="ja-JP"/>
              </w:rPr>
            </w:pPr>
            <w:r w:rsidRPr="00785EDB">
              <w:rPr>
                <w:rFonts w:ascii="Arial" w:eastAsia="MS Mincho" w:hAnsi="Arial" w:cs="Arial"/>
                <w:lang w:eastAsia="ja-JP"/>
              </w:rPr>
              <w:t>Support performance review and improvement</w:t>
            </w:r>
          </w:p>
          <w:p w:rsidR="007E4FF7" w:rsidRPr="00785EDB" w:rsidRDefault="007E4FF7" w:rsidP="003C5534">
            <w:pPr>
              <w:numPr>
                <w:ilvl w:val="0"/>
                <w:numId w:val="4"/>
              </w:numPr>
              <w:spacing w:after="0" w:line="276" w:lineRule="auto"/>
              <w:jc w:val="both"/>
              <w:rPr>
                <w:rFonts w:ascii="Arial" w:eastAsia="MS Mincho" w:hAnsi="Arial" w:cs="Arial"/>
                <w:lang w:eastAsia="ja-JP"/>
              </w:rPr>
            </w:pPr>
            <w:r w:rsidRPr="00785EDB">
              <w:rPr>
                <w:rFonts w:ascii="Arial" w:eastAsia="MS Mincho" w:hAnsi="Arial" w:cs="Arial"/>
                <w:lang w:eastAsia="ja-JP"/>
              </w:rPr>
              <w:t>Develop processes to ensure confidentiality of information about patient</w:t>
            </w:r>
            <w:r>
              <w:rPr>
                <w:rFonts w:ascii="Arial" w:eastAsia="MS Mincho" w:hAnsi="Arial" w:cs="Arial"/>
                <w:lang w:eastAsia="ja-JP"/>
              </w:rPr>
              <w:t>s via a Shared Data Agreement</w:t>
            </w:r>
          </w:p>
          <w:p w:rsidR="007E4FF7" w:rsidRDefault="007E4FF7" w:rsidP="003C5534">
            <w:pPr>
              <w:numPr>
                <w:ilvl w:val="0"/>
                <w:numId w:val="4"/>
              </w:numPr>
              <w:spacing w:after="0" w:line="276" w:lineRule="auto"/>
              <w:jc w:val="both"/>
              <w:rPr>
                <w:rFonts w:ascii="Arial" w:eastAsia="MS Mincho" w:hAnsi="Arial" w:cs="Arial"/>
                <w:lang w:eastAsia="ja-JP"/>
              </w:rPr>
            </w:pPr>
            <w:r w:rsidRPr="00785EDB">
              <w:rPr>
                <w:rFonts w:ascii="Arial" w:eastAsia="MS Mincho" w:hAnsi="Arial" w:cs="Arial"/>
                <w:lang w:eastAsia="ja-JP"/>
              </w:rPr>
              <w:t>Ensure data quality</w:t>
            </w:r>
          </w:p>
          <w:p w:rsidR="007E4FF7" w:rsidRPr="00785EDB" w:rsidRDefault="007E4FF7" w:rsidP="003C5534">
            <w:pPr>
              <w:numPr>
                <w:ilvl w:val="0"/>
                <w:numId w:val="4"/>
              </w:numPr>
              <w:spacing w:after="0" w:line="276" w:lineRule="auto"/>
              <w:jc w:val="both"/>
              <w:rPr>
                <w:rFonts w:ascii="Arial" w:eastAsia="MS Mincho" w:hAnsi="Arial" w:cs="Arial"/>
                <w:lang w:eastAsia="ja-JP"/>
              </w:rPr>
            </w:pPr>
            <w:r>
              <w:rPr>
                <w:rFonts w:ascii="Arial" w:eastAsia="MS Mincho" w:hAnsi="Arial" w:cs="Arial"/>
                <w:lang w:eastAsia="ja-JP"/>
              </w:rPr>
              <w:t xml:space="preserve">Provide direct booking capabilities for local practices </w:t>
            </w:r>
          </w:p>
          <w:p w:rsidR="007E4FF7" w:rsidRPr="00785EDB" w:rsidRDefault="007E4FF7" w:rsidP="003C5534">
            <w:pPr>
              <w:numPr>
                <w:ilvl w:val="0"/>
                <w:numId w:val="4"/>
              </w:numPr>
              <w:spacing w:after="0" w:line="276" w:lineRule="auto"/>
              <w:jc w:val="both"/>
              <w:rPr>
                <w:rFonts w:ascii="Arial" w:eastAsia="MS Mincho" w:hAnsi="Arial" w:cs="Arial"/>
                <w:lang w:eastAsia="ja-JP"/>
              </w:rPr>
            </w:pPr>
            <w:r>
              <w:rPr>
                <w:rFonts w:ascii="Arial" w:eastAsia="MS Mincho" w:hAnsi="Arial" w:cs="Arial"/>
                <w:lang w:eastAsia="ja-JP"/>
              </w:rPr>
              <w:t>Record and log Extended Access appointment booking via appropriate process</w:t>
            </w:r>
          </w:p>
          <w:p w:rsidR="007E4FF7" w:rsidRPr="00785EDB" w:rsidRDefault="007E4FF7" w:rsidP="003C5534">
            <w:pPr>
              <w:numPr>
                <w:ilvl w:val="0"/>
                <w:numId w:val="4"/>
              </w:numPr>
              <w:spacing w:after="0" w:line="276" w:lineRule="auto"/>
              <w:jc w:val="both"/>
              <w:rPr>
                <w:rFonts w:ascii="Arial" w:eastAsia="MS Mincho" w:hAnsi="Arial" w:cs="Arial"/>
                <w:lang w:eastAsia="ja-JP"/>
              </w:rPr>
            </w:pPr>
            <w:r>
              <w:rPr>
                <w:rFonts w:ascii="Arial" w:eastAsia="MS Mincho" w:hAnsi="Arial" w:cs="Arial"/>
                <w:lang w:eastAsia="ja-JP"/>
              </w:rPr>
              <w:t>A</w:t>
            </w:r>
            <w:r w:rsidRPr="00785EDB">
              <w:rPr>
                <w:rFonts w:ascii="Arial" w:eastAsia="MS Mincho" w:hAnsi="Arial" w:cs="Arial"/>
                <w:lang w:eastAsia="ja-JP"/>
              </w:rPr>
              <w:t>ccept direct bookings from the NHS 111 service</w:t>
            </w:r>
          </w:p>
          <w:p w:rsidR="007E4FF7" w:rsidRDefault="007E4FF7" w:rsidP="003C5534">
            <w:pPr>
              <w:numPr>
                <w:ilvl w:val="0"/>
                <w:numId w:val="4"/>
              </w:numPr>
              <w:spacing w:after="0" w:line="276" w:lineRule="auto"/>
              <w:jc w:val="both"/>
              <w:rPr>
                <w:rFonts w:ascii="Arial" w:eastAsia="MS Mincho" w:hAnsi="Arial" w:cs="Arial"/>
                <w:lang w:eastAsia="ja-JP"/>
              </w:rPr>
            </w:pPr>
            <w:r w:rsidRPr="00785EDB">
              <w:rPr>
                <w:rFonts w:ascii="Arial" w:eastAsia="MS Mincho" w:hAnsi="Arial" w:cs="Arial"/>
                <w:lang w:eastAsia="ja-JP"/>
              </w:rPr>
              <w:t xml:space="preserve">Utilise the </w:t>
            </w:r>
            <w:r>
              <w:rPr>
                <w:rFonts w:ascii="Arial" w:hAnsi="Arial" w:cs="Arial"/>
              </w:rPr>
              <w:t>Extended Access Measurement Tool</w:t>
            </w:r>
            <w:r w:rsidRPr="00785EDB">
              <w:rPr>
                <w:rFonts w:ascii="Arial" w:eastAsia="MS Mincho" w:hAnsi="Arial" w:cs="Arial"/>
                <w:lang w:eastAsia="ja-JP"/>
              </w:rPr>
              <w:t xml:space="preserve"> to automatical</w:t>
            </w:r>
            <w:r>
              <w:rPr>
                <w:rFonts w:ascii="Arial" w:eastAsia="MS Mincho" w:hAnsi="Arial" w:cs="Arial"/>
                <w:lang w:eastAsia="ja-JP"/>
              </w:rPr>
              <w:t>ly measure appointment activity</w:t>
            </w:r>
          </w:p>
          <w:p w:rsidR="007E4FF7" w:rsidRDefault="007E4FF7" w:rsidP="003C5534">
            <w:pPr>
              <w:numPr>
                <w:ilvl w:val="0"/>
                <w:numId w:val="4"/>
              </w:numPr>
              <w:spacing w:after="0" w:line="276" w:lineRule="auto"/>
              <w:jc w:val="both"/>
              <w:rPr>
                <w:rFonts w:ascii="Arial" w:eastAsia="MS Mincho" w:hAnsi="Arial" w:cs="Arial"/>
                <w:lang w:eastAsia="ja-JP"/>
              </w:rPr>
            </w:pPr>
            <w:r>
              <w:rPr>
                <w:rFonts w:ascii="Arial" w:eastAsia="MS Mincho" w:hAnsi="Arial" w:cs="Arial"/>
                <w:lang w:eastAsia="ja-JP"/>
              </w:rPr>
              <w:t xml:space="preserve">Utilise Electronic Prescribing  (EPS) </w:t>
            </w:r>
          </w:p>
          <w:p w:rsidR="007E4FF7" w:rsidRDefault="007E4FF7" w:rsidP="003C5534">
            <w:pPr>
              <w:numPr>
                <w:ilvl w:val="0"/>
                <w:numId w:val="4"/>
              </w:numPr>
              <w:spacing w:after="0" w:line="276" w:lineRule="auto"/>
              <w:jc w:val="both"/>
              <w:rPr>
                <w:rFonts w:ascii="Arial" w:eastAsia="MS Mincho" w:hAnsi="Arial" w:cs="Arial"/>
                <w:lang w:eastAsia="ja-JP"/>
              </w:rPr>
            </w:pPr>
            <w:r>
              <w:rPr>
                <w:rFonts w:ascii="Arial" w:eastAsia="MS Mincho" w:hAnsi="Arial" w:cs="Arial"/>
                <w:lang w:eastAsia="ja-JP"/>
              </w:rPr>
              <w:t xml:space="preserve">The Prescribing Support System Optimise Rx, </w:t>
            </w:r>
            <w:r w:rsidRPr="000F2A3C">
              <w:rPr>
                <w:rFonts w:ascii="Arial" w:eastAsia="MS Mincho" w:hAnsi="Arial" w:cs="Arial"/>
                <w:lang w:eastAsia="ja-JP"/>
              </w:rPr>
              <w:t>with Crawley/Horsham &amp; Mid Sussex profile loaded to the Provider(s) clinical system, along with the CCGs’ formulary.</w:t>
            </w:r>
          </w:p>
          <w:p w:rsidR="007E4FF7" w:rsidRDefault="007E4FF7" w:rsidP="00F81F1A">
            <w:pPr>
              <w:spacing w:after="0"/>
              <w:jc w:val="both"/>
              <w:rPr>
                <w:rFonts w:ascii="Arial" w:eastAsia="MS Mincho" w:hAnsi="Arial" w:cs="Arial"/>
                <w:lang w:eastAsia="ja-JP"/>
              </w:rPr>
            </w:pPr>
          </w:p>
          <w:p w:rsidR="007E4FF7" w:rsidRPr="00684410" w:rsidRDefault="007E4FF7" w:rsidP="00F81F1A">
            <w:pPr>
              <w:spacing w:after="0"/>
              <w:jc w:val="both"/>
              <w:rPr>
                <w:rFonts w:ascii="Arial" w:eastAsia="Times New Roman" w:hAnsi="Arial" w:cs="Times New Roman"/>
                <w:bCs/>
              </w:rPr>
            </w:pPr>
            <w:r w:rsidRPr="00684410">
              <w:rPr>
                <w:rFonts w:ascii="Arial" w:eastAsia="Times New Roman" w:hAnsi="Arial" w:cs="Times New Roman"/>
                <w:bCs/>
              </w:rPr>
              <w:t xml:space="preserve">Delivery of </w:t>
            </w:r>
            <w:r>
              <w:rPr>
                <w:rFonts w:ascii="Arial" w:eastAsia="Times New Roman" w:hAnsi="Arial" w:cs="Times New Roman"/>
                <w:bCs/>
              </w:rPr>
              <w:t>the E</w:t>
            </w:r>
            <w:r w:rsidRPr="00684410">
              <w:rPr>
                <w:rFonts w:ascii="Arial" w:eastAsia="Times New Roman" w:hAnsi="Arial" w:cs="Times New Roman"/>
                <w:bCs/>
              </w:rPr>
              <w:t xml:space="preserve">xtended </w:t>
            </w:r>
            <w:r>
              <w:rPr>
                <w:rFonts w:ascii="Arial" w:eastAsia="Times New Roman" w:hAnsi="Arial" w:cs="Times New Roman"/>
                <w:bCs/>
              </w:rPr>
              <w:t>A</w:t>
            </w:r>
            <w:r w:rsidRPr="00684410">
              <w:rPr>
                <w:rFonts w:ascii="Arial" w:eastAsia="Times New Roman" w:hAnsi="Arial" w:cs="Times New Roman"/>
                <w:bCs/>
              </w:rPr>
              <w:t xml:space="preserve">ccess </w:t>
            </w:r>
            <w:r>
              <w:rPr>
                <w:rFonts w:ascii="Arial" w:eastAsia="Times New Roman" w:hAnsi="Arial" w:cs="Times New Roman"/>
                <w:bCs/>
              </w:rPr>
              <w:t xml:space="preserve">Service </w:t>
            </w:r>
            <w:r w:rsidRPr="00684410">
              <w:rPr>
                <w:rFonts w:ascii="Arial" w:eastAsia="Times New Roman" w:hAnsi="Arial" w:cs="Times New Roman"/>
                <w:bCs/>
              </w:rPr>
              <w:t xml:space="preserve">to general practice services </w:t>
            </w:r>
            <w:r>
              <w:rPr>
                <w:rFonts w:ascii="Arial" w:eastAsia="Times New Roman" w:hAnsi="Arial" w:cs="Times New Roman"/>
                <w:bCs/>
              </w:rPr>
              <w:t>shall</w:t>
            </w:r>
            <w:r w:rsidRPr="00684410">
              <w:rPr>
                <w:rFonts w:ascii="Arial" w:eastAsia="Times New Roman" w:hAnsi="Arial" w:cs="Times New Roman"/>
                <w:bCs/>
              </w:rPr>
              <w:t xml:space="preserve"> embrace technology.  The </w:t>
            </w:r>
            <w:r>
              <w:rPr>
                <w:rFonts w:ascii="Arial" w:eastAsia="Times New Roman" w:hAnsi="Arial" w:cs="Times New Roman"/>
                <w:bCs/>
              </w:rPr>
              <w:t>Provider(s) shall</w:t>
            </w:r>
            <w:r w:rsidRPr="00684410">
              <w:rPr>
                <w:rFonts w:ascii="Arial" w:eastAsia="Times New Roman" w:hAnsi="Arial" w:cs="Times New Roman"/>
                <w:bCs/>
              </w:rPr>
              <w:t xml:space="preserve"> demonstrate that access will be improved by providing a number of alternative appointment modes such as telephone and online consultations and the p</w:t>
            </w:r>
            <w:r>
              <w:rPr>
                <w:rFonts w:ascii="Arial" w:eastAsia="Times New Roman" w:hAnsi="Arial" w:cs="Times New Roman"/>
                <w:bCs/>
              </w:rPr>
              <w:t xml:space="preserve">romotion and use of health apps as a series of developments agreed with the Commissioners. </w:t>
            </w:r>
          </w:p>
          <w:p w:rsidR="007E4FF7" w:rsidRPr="00684410" w:rsidRDefault="007E4FF7" w:rsidP="00F81F1A">
            <w:pPr>
              <w:spacing w:after="0"/>
              <w:jc w:val="both"/>
              <w:rPr>
                <w:rFonts w:ascii="Arial" w:eastAsia="Times New Roman" w:hAnsi="Arial" w:cs="Times New Roman"/>
                <w:bCs/>
              </w:rPr>
            </w:pPr>
          </w:p>
          <w:p w:rsidR="007E4FF7" w:rsidRPr="00684410" w:rsidRDefault="007E4FF7" w:rsidP="00F81F1A">
            <w:pPr>
              <w:spacing w:after="0"/>
              <w:jc w:val="both"/>
              <w:rPr>
                <w:rFonts w:ascii="Arial" w:eastAsia="Times New Roman" w:hAnsi="Arial" w:cs="Times New Roman"/>
                <w:bCs/>
              </w:rPr>
            </w:pPr>
            <w:r w:rsidRPr="00684410">
              <w:rPr>
                <w:rFonts w:ascii="Arial" w:eastAsia="Times New Roman" w:hAnsi="Arial" w:cs="Times New Roman"/>
                <w:bCs/>
              </w:rPr>
              <w:t xml:space="preserve">As a basis, the </w:t>
            </w:r>
            <w:r>
              <w:rPr>
                <w:rFonts w:ascii="Arial" w:eastAsia="Times New Roman" w:hAnsi="Arial" w:cs="Times New Roman"/>
                <w:bCs/>
              </w:rPr>
              <w:t>P</w:t>
            </w:r>
            <w:r w:rsidRPr="00684410">
              <w:rPr>
                <w:rFonts w:ascii="Arial" w:eastAsia="Times New Roman" w:hAnsi="Arial" w:cs="Times New Roman"/>
                <w:bCs/>
              </w:rPr>
              <w:t>rovider</w:t>
            </w:r>
            <w:r>
              <w:rPr>
                <w:rFonts w:ascii="Arial" w:eastAsia="Times New Roman" w:hAnsi="Arial" w:cs="Times New Roman"/>
                <w:bCs/>
              </w:rPr>
              <w:t>(s)</w:t>
            </w:r>
            <w:r w:rsidRPr="00684410">
              <w:rPr>
                <w:rFonts w:ascii="Arial" w:eastAsia="Times New Roman" w:hAnsi="Arial" w:cs="Times New Roman"/>
                <w:bCs/>
              </w:rPr>
              <w:t xml:space="preserve"> </w:t>
            </w:r>
            <w:r>
              <w:rPr>
                <w:rFonts w:ascii="Arial" w:eastAsia="Times New Roman" w:hAnsi="Arial" w:cs="Times New Roman"/>
                <w:bCs/>
              </w:rPr>
              <w:t>sha</w:t>
            </w:r>
            <w:r w:rsidRPr="00684410">
              <w:rPr>
                <w:rFonts w:ascii="Arial" w:eastAsia="Times New Roman" w:hAnsi="Arial" w:cs="Times New Roman"/>
                <w:bCs/>
              </w:rPr>
              <w:t xml:space="preserve">ll be required to have IT infrastructure in place to support the growth of technology.  This </w:t>
            </w:r>
            <w:r>
              <w:rPr>
                <w:rFonts w:ascii="Arial" w:eastAsia="Times New Roman" w:hAnsi="Arial" w:cs="Times New Roman"/>
                <w:bCs/>
              </w:rPr>
              <w:t>shall</w:t>
            </w:r>
            <w:r w:rsidRPr="00684410">
              <w:rPr>
                <w:rFonts w:ascii="Arial" w:eastAsia="Times New Roman" w:hAnsi="Arial" w:cs="Times New Roman"/>
                <w:bCs/>
              </w:rPr>
              <w:t xml:space="preserve"> include - but is not limited to - broadband, appropriately trained staff, electronic systems for training and multi-route communications.</w:t>
            </w:r>
          </w:p>
          <w:p w:rsidR="007E4FF7" w:rsidRPr="00684410" w:rsidRDefault="007E4FF7" w:rsidP="00F81F1A">
            <w:pPr>
              <w:spacing w:after="0"/>
              <w:jc w:val="both"/>
              <w:rPr>
                <w:rFonts w:ascii="Arial" w:eastAsia="Times New Roman" w:hAnsi="Arial" w:cs="Times New Roman"/>
                <w:bCs/>
              </w:rPr>
            </w:pPr>
          </w:p>
          <w:p w:rsidR="007E4FF7" w:rsidRPr="00684410" w:rsidRDefault="007E4FF7" w:rsidP="00F81F1A">
            <w:pPr>
              <w:spacing w:after="0"/>
              <w:jc w:val="both"/>
              <w:rPr>
                <w:rFonts w:ascii="Arial" w:eastAsia="Times New Roman" w:hAnsi="Arial" w:cs="Times New Roman"/>
                <w:bCs/>
              </w:rPr>
            </w:pPr>
            <w:r w:rsidRPr="00684410">
              <w:rPr>
                <w:rFonts w:ascii="Arial" w:eastAsia="Times New Roman" w:hAnsi="Arial" w:cs="Times New Roman"/>
                <w:bCs/>
              </w:rPr>
              <w:t xml:space="preserve">The </w:t>
            </w:r>
            <w:r>
              <w:rPr>
                <w:rFonts w:ascii="Arial" w:eastAsia="Times New Roman" w:hAnsi="Arial" w:cs="Times New Roman"/>
                <w:bCs/>
              </w:rPr>
              <w:t>P</w:t>
            </w:r>
            <w:r w:rsidRPr="00684410">
              <w:rPr>
                <w:rFonts w:ascii="Arial" w:eastAsia="Times New Roman" w:hAnsi="Arial" w:cs="Times New Roman"/>
                <w:bCs/>
              </w:rPr>
              <w:t>rovider</w:t>
            </w:r>
            <w:r>
              <w:rPr>
                <w:rFonts w:ascii="Arial" w:eastAsia="Times New Roman" w:hAnsi="Arial" w:cs="Times New Roman"/>
                <w:bCs/>
              </w:rPr>
              <w:t>(s)</w:t>
            </w:r>
            <w:r w:rsidRPr="00684410">
              <w:rPr>
                <w:rFonts w:ascii="Arial" w:eastAsia="Times New Roman" w:hAnsi="Arial" w:cs="Times New Roman"/>
                <w:bCs/>
              </w:rPr>
              <w:t xml:space="preserve"> sh</w:t>
            </w:r>
            <w:r>
              <w:rPr>
                <w:rFonts w:ascii="Arial" w:eastAsia="Times New Roman" w:hAnsi="Arial" w:cs="Times New Roman"/>
                <w:bCs/>
              </w:rPr>
              <w:t>all</w:t>
            </w:r>
            <w:r w:rsidRPr="00684410">
              <w:rPr>
                <w:rFonts w:ascii="Arial" w:eastAsia="Times New Roman" w:hAnsi="Arial" w:cs="Times New Roman"/>
                <w:bCs/>
              </w:rPr>
              <w:t xml:space="preserve"> support and embrace the use of a single patient record in primary care and patient care sh</w:t>
            </w:r>
            <w:r>
              <w:rPr>
                <w:rFonts w:ascii="Arial" w:eastAsia="Times New Roman" w:hAnsi="Arial" w:cs="Times New Roman"/>
                <w:bCs/>
              </w:rPr>
              <w:t>all</w:t>
            </w:r>
            <w:r w:rsidRPr="00684410">
              <w:rPr>
                <w:rFonts w:ascii="Arial" w:eastAsia="Times New Roman" w:hAnsi="Arial" w:cs="Times New Roman"/>
                <w:bCs/>
              </w:rPr>
              <w:t xml:space="preserve"> be supported through the use of electronic case management systems.  There </w:t>
            </w:r>
            <w:r>
              <w:rPr>
                <w:rFonts w:ascii="Arial" w:eastAsia="Times New Roman" w:hAnsi="Arial" w:cs="Times New Roman"/>
                <w:bCs/>
              </w:rPr>
              <w:t>sha</w:t>
            </w:r>
            <w:r w:rsidRPr="00684410">
              <w:rPr>
                <w:rFonts w:ascii="Arial" w:eastAsia="Times New Roman" w:hAnsi="Arial" w:cs="Times New Roman"/>
                <w:bCs/>
              </w:rPr>
              <w:t xml:space="preserve">ll be effective connectivity to all general practice IT systems to enable timely access to patient records and electronic transfer of patient information back to the patient’s registered practice.  The </w:t>
            </w:r>
            <w:r>
              <w:rPr>
                <w:rFonts w:ascii="Arial" w:eastAsia="Times New Roman" w:hAnsi="Arial" w:cs="Times New Roman"/>
                <w:bCs/>
              </w:rPr>
              <w:t xml:space="preserve">Provider(s) </w:t>
            </w:r>
            <w:r w:rsidRPr="00684410">
              <w:rPr>
                <w:rFonts w:ascii="Arial" w:eastAsia="Times New Roman" w:hAnsi="Arial" w:cs="Times New Roman"/>
                <w:bCs/>
              </w:rPr>
              <w:t>sh</w:t>
            </w:r>
            <w:r>
              <w:rPr>
                <w:rFonts w:ascii="Arial" w:eastAsia="Times New Roman" w:hAnsi="Arial" w:cs="Times New Roman"/>
                <w:bCs/>
              </w:rPr>
              <w:t xml:space="preserve">all </w:t>
            </w:r>
            <w:r w:rsidRPr="00684410">
              <w:rPr>
                <w:rFonts w:ascii="Arial" w:eastAsia="Times New Roman" w:hAnsi="Arial" w:cs="Times New Roman"/>
                <w:bCs/>
              </w:rPr>
              <w:t>support the move towards full integration of clinical systems and one patient record.</w:t>
            </w:r>
          </w:p>
          <w:p w:rsidR="007E4FF7" w:rsidRPr="00684410" w:rsidRDefault="007E4FF7" w:rsidP="00F81F1A">
            <w:pPr>
              <w:spacing w:after="0"/>
              <w:jc w:val="both"/>
              <w:rPr>
                <w:rFonts w:ascii="Arial" w:eastAsia="Times New Roman" w:hAnsi="Arial" w:cs="Times New Roman"/>
                <w:bCs/>
              </w:rPr>
            </w:pPr>
          </w:p>
          <w:p w:rsidR="007E4FF7" w:rsidRPr="000F2A3C" w:rsidRDefault="007E4FF7" w:rsidP="00F81F1A">
            <w:pPr>
              <w:spacing w:after="0"/>
              <w:jc w:val="both"/>
              <w:rPr>
                <w:rFonts w:ascii="Arial" w:eastAsia="MS Mincho" w:hAnsi="Arial" w:cs="Arial"/>
                <w:lang w:eastAsia="ja-JP"/>
              </w:rPr>
            </w:pPr>
            <w:r w:rsidRPr="00684410">
              <w:rPr>
                <w:rFonts w:ascii="Arial" w:eastAsia="Times New Roman" w:hAnsi="Arial" w:cs="Times New Roman"/>
                <w:bCs/>
              </w:rPr>
              <w:t xml:space="preserve">The use of technology to support new innovative ways of improving access </w:t>
            </w:r>
            <w:r>
              <w:rPr>
                <w:rFonts w:ascii="Arial" w:eastAsia="Times New Roman" w:hAnsi="Arial" w:cs="Times New Roman"/>
                <w:bCs/>
              </w:rPr>
              <w:t>shall</w:t>
            </w:r>
            <w:r w:rsidRPr="00684410">
              <w:rPr>
                <w:rFonts w:ascii="Arial" w:eastAsia="Times New Roman" w:hAnsi="Arial" w:cs="Times New Roman"/>
                <w:bCs/>
              </w:rPr>
              <w:t xml:space="preserve"> also be considered.  </w:t>
            </w:r>
            <w:r>
              <w:rPr>
                <w:rFonts w:ascii="Arial" w:eastAsia="Times New Roman" w:hAnsi="Arial" w:cs="Times New Roman"/>
                <w:bCs/>
              </w:rPr>
              <w:t xml:space="preserve">This shall include use of online consultation, remote appointments, </w:t>
            </w:r>
            <w:r w:rsidRPr="00684410">
              <w:rPr>
                <w:rFonts w:ascii="Arial" w:eastAsia="Times New Roman" w:hAnsi="Arial" w:cs="Times New Roman"/>
                <w:bCs/>
              </w:rPr>
              <w:t>te</w:t>
            </w:r>
            <w:r>
              <w:rPr>
                <w:rFonts w:ascii="Arial" w:eastAsia="Times New Roman" w:hAnsi="Arial" w:cs="Times New Roman"/>
                <w:bCs/>
              </w:rPr>
              <w:t>lecare and telehealth equipment.</w:t>
            </w:r>
          </w:p>
          <w:p w:rsidR="007E4FF7" w:rsidRDefault="007E4FF7" w:rsidP="00F81F1A">
            <w:pPr>
              <w:spacing w:after="0"/>
              <w:jc w:val="both"/>
              <w:rPr>
                <w:rFonts w:ascii="Arial" w:eastAsia="MS Mincho" w:hAnsi="Arial" w:cs="Arial"/>
                <w:b/>
                <w:lang w:eastAsia="ja-JP"/>
              </w:rPr>
            </w:pPr>
            <w:r w:rsidRPr="00785EDB">
              <w:rPr>
                <w:rFonts w:ascii="Arial" w:eastAsia="MS Mincho" w:hAnsi="Arial" w:cs="Arial"/>
                <w:b/>
                <w:lang w:eastAsia="ja-JP"/>
              </w:rPr>
              <w:lastRenderedPageBreak/>
              <w:t>Medicines Management</w:t>
            </w:r>
          </w:p>
          <w:p w:rsidR="007E4FF7" w:rsidRPr="00785EDB" w:rsidRDefault="007E4FF7" w:rsidP="00F81F1A">
            <w:pPr>
              <w:spacing w:after="0"/>
              <w:jc w:val="both"/>
              <w:rPr>
                <w:rFonts w:ascii="Arial" w:eastAsia="MS Mincho" w:hAnsi="Arial" w:cs="Arial"/>
                <w:lang w:eastAsia="ja-JP"/>
              </w:rPr>
            </w:pPr>
            <w:r w:rsidRPr="006E75A7">
              <w:rPr>
                <w:rFonts w:ascii="Arial" w:eastAsia="MS Mincho" w:hAnsi="Arial" w:cs="Arial"/>
                <w:lang w:eastAsia="ja-JP"/>
              </w:rPr>
              <w:t xml:space="preserve">The </w:t>
            </w:r>
            <w:r>
              <w:rPr>
                <w:rFonts w:ascii="Arial" w:eastAsia="MS Mincho" w:hAnsi="Arial" w:cs="Arial"/>
                <w:lang w:eastAsia="ja-JP"/>
              </w:rPr>
              <w:t>P</w:t>
            </w:r>
            <w:r w:rsidRPr="006E75A7">
              <w:rPr>
                <w:rFonts w:ascii="Arial" w:eastAsia="MS Mincho" w:hAnsi="Arial" w:cs="Arial"/>
                <w:lang w:eastAsia="ja-JP"/>
              </w:rPr>
              <w:t xml:space="preserve">rovider(s) of the Extended </w:t>
            </w:r>
            <w:r>
              <w:rPr>
                <w:rFonts w:ascii="Arial" w:eastAsia="MS Mincho" w:hAnsi="Arial" w:cs="Arial"/>
                <w:lang w:eastAsia="ja-JP"/>
              </w:rPr>
              <w:t>A</w:t>
            </w:r>
            <w:r w:rsidRPr="006E75A7">
              <w:rPr>
                <w:rFonts w:ascii="Arial" w:eastAsia="MS Mincho" w:hAnsi="Arial" w:cs="Arial"/>
                <w:lang w:eastAsia="ja-JP"/>
              </w:rPr>
              <w:t xml:space="preserve">ccess </w:t>
            </w:r>
            <w:r>
              <w:rPr>
                <w:rFonts w:ascii="Arial" w:eastAsia="MS Mincho" w:hAnsi="Arial" w:cs="Arial"/>
                <w:lang w:eastAsia="ja-JP"/>
              </w:rPr>
              <w:t>S</w:t>
            </w:r>
            <w:r w:rsidRPr="006E75A7">
              <w:rPr>
                <w:rFonts w:ascii="Arial" w:eastAsia="MS Mincho" w:hAnsi="Arial" w:cs="Arial"/>
                <w:lang w:eastAsia="ja-JP"/>
              </w:rPr>
              <w:t xml:space="preserve">ervice </w:t>
            </w:r>
            <w:r>
              <w:rPr>
                <w:rFonts w:ascii="Arial" w:eastAsia="MS Mincho" w:hAnsi="Arial" w:cs="Arial"/>
                <w:lang w:eastAsia="ja-JP"/>
              </w:rPr>
              <w:t>shall</w:t>
            </w:r>
            <w:r w:rsidRPr="006E75A7">
              <w:rPr>
                <w:rFonts w:ascii="Arial" w:eastAsia="MS Mincho" w:hAnsi="Arial" w:cs="Arial"/>
                <w:lang w:eastAsia="ja-JP"/>
              </w:rPr>
              <w:t xml:space="preserve"> demonstrate robust processes to ensure the safe and secure handling of medicines and medicines-related processes (including prescribing, supply and administration) in accordance with </w:t>
            </w:r>
            <w:r>
              <w:rPr>
                <w:rFonts w:ascii="Arial" w:eastAsia="MS Mincho" w:hAnsi="Arial" w:cs="Arial"/>
                <w:lang w:eastAsia="ja-JP"/>
              </w:rPr>
              <w:t xml:space="preserve">the Interface Prescribing Policy and </w:t>
            </w:r>
            <w:r w:rsidRPr="006E75A7">
              <w:rPr>
                <w:rFonts w:ascii="Arial" w:eastAsia="MS Mincho" w:hAnsi="Arial" w:cs="Arial"/>
                <w:lang w:eastAsia="ja-JP"/>
              </w:rPr>
              <w:t xml:space="preserve">mandatory requirements </w:t>
            </w:r>
            <w:r>
              <w:rPr>
                <w:rFonts w:ascii="Arial" w:eastAsia="MS Mincho" w:hAnsi="Arial" w:cs="Arial"/>
                <w:lang w:eastAsia="ja-JP"/>
              </w:rPr>
              <w:t xml:space="preserve">that appear in </w:t>
            </w:r>
            <w:r w:rsidRPr="00A90056">
              <w:rPr>
                <w:rFonts w:ascii="Arial" w:eastAsia="MS Mincho" w:hAnsi="Arial" w:cs="Arial"/>
                <w:b/>
                <w:lang w:eastAsia="ja-JP"/>
              </w:rPr>
              <w:t>Appendix One</w:t>
            </w:r>
            <w:r w:rsidRPr="006E75A7">
              <w:rPr>
                <w:rFonts w:ascii="Arial" w:eastAsia="MS Mincho" w:hAnsi="Arial" w:cs="Arial"/>
                <w:lang w:eastAsia="ja-JP"/>
              </w:rPr>
              <w:t xml:space="preserve"> of this </w:t>
            </w:r>
            <w:r>
              <w:rPr>
                <w:rFonts w:ascii="Arial" w:eastAsia="MS Mincho" w:hAnsi="Arial" w:cs="Arial"/>
                <w:lang w:eastAsia="ja-JP"/>
              </w:rPr>
              <w:t>S</w:t>
            </w:r>
            <w:r w:rsidRPr="006E75A7">
              <w:rPr>
                <w:rFonts w:ascii="Arial" w:eastAsia="MS Mincho" w:hAnsi="Arial" w:cs="Arial"/>
                <w:lang w:eastAsia="ja-JP"/>
              </w:rPr>
              <w:t>pecification.</w:t>
            </w:r>
            <w:r>
              <w:rPr>
                <w:rFonts w:ascii="Arial" w:eastAsia="MS Mincho" w:hAnsi="Arial" w:cs="Arial"/>
                <w:lang w:eastAsia="ja-JP"/>
              </w:rPr>
              <w:t xml:space="preserve">  Provider(s)</w:t>
            </w:r>
            <w:r w:rsidRPr="00E51263">
              <w:rPr>
                <w:rFonts w:ascii="Arial" w:eastAsia="MS Mincho" w:hAnsi="Arial" w:cs="Arial"/>
                <w:lang w:eastAsia="ja-JP"/>
              </w:rPr>
              <w:t xml:space="preserve"> </w:t>
            </w:r>
            <w:r>
              <w:rPr>
                <w:rFonts w:ascii="Arial" w:eastAsia="MS Mincho" w:hAnsi="Arial" w:cs="Arial"/>
                <w:lang w:eastAsia="ja-JP"/>
              </w:rPr>
              <w:t xml:space="preserve">shall </w:t>
            </w:r>
            <w:r w:rsidRPr="00E51263">
              <w:rPr>
                <w:rFonts w:ascii="Arial" w:eastAsia="MS Mincho" w:hAnsi="Arial" w:cs="Arial"/>
                <w:lang w:eastAsia="ja-JP"/>
              </w:rPr>
              <w:t xml:space="preserve">set up as Independent Health Sector </w:t>
            </w:r>
            <w:r>
              <w:rPr>
                <w:rFonts w:ascii="Arial" w:eastAsia="MS Mincho" w:hAnsi="Arial" w:cs="Arial"/>
                <w:lang w:eastAsia="ja-JP"/>
              </w:rPr>
              <w:t xml:space="preserve">Providers as required by the NHS Business Authority.  </w:t>
            </w:r>
            <w:r w:rsidRPr="00785EDB">
              <w:rPr>
                <w:rFonts w:ascii="Arial" w:eastAsia="MS Mincho" w:hAnsi="Arial" w:cs="Arial"/>
                <w:lang w:eastAsia="ja-JP"/>
              </w:rPr>
              <w:t xml:space="preserve">The Provider(s) </w:t>
            </w:r>
            <w:r>
              <w:rPr>
                <w:rFonts w:ascii="Arial" w:eastAsia="MS Mincho" w:hAnsi="Arial" w:cs="Arial"/>
                <w:lang w:eastAsia="ja-JP"/>
              </w:rPr>
              <w:t>shall</w:t>
            </w:r>
            <w:r w:rsidRPr="00785EDB">
              <w:rPr>
                <w:rFonts w:ascii="Arial" w:eastAsia="MS Mincho" w:hAnsi="Arial" w:cs="Arial"/>
                <w:lang w:eastAsia="ja-JP"/>
              </w:rPr>
              <w:t xml:space="preserve"> ensure that prescribing follows the current </w:t>
            </w:r>
            <w:r>
              <w:rPr>
                <w:rFonts w:ascii="Arial" w:eastAsia="MS Mincho" w:hAnsi="Arial" w:cs="Arial"/>
                <w:lang w:eastAsia="ja-JP"/>
              </w:rPr>
              <w:t xml:space="preserve">formulary and </w:t>
            </w:r>
            <w:r w:rsidRPr="00785EDB">
              <w:rPr>
                <w:rFonts w:ascii="Arial" w:eastAsia="MS Mincho" w:hAnsi="Arial" w:cs="Arial"/>
                <w:lang w:eastAsia="ja-JP"/>
              </w:rPr>
              <w:t>recommendations of the CCGs.</w:t>
            </w:r>
            <w:r>
              <w:rPr>
                <w:rFonts w:ascii="Arial" w:eastAsia="MS Mincho" w:hAnsi="Arial" w:cs="Arial"/>
                <w:lang w:eastAsia="ja-JP"/>
              </w:rPr>
              <w:t xml:space="preserve"> </w:t>
            </w:r>
            <w:r w:rsidRPr="00785EDB">
              <w:rPr>
                <w:rFonts w:ascii="Arial" w:eastAsia="MS Mincho" w:hAnsi="Arial" w:cs="Arial"/>
                <w:lang w:eastAsia="ja-JP"/>
              </w:rPr>
              <w:t xml:space="preserve">The Extended Access </w:t>
            </w:r>
            <w:r>
              <w:rPr>
                <w:rFonts w:ascii="Arial" w:eastAsia="MS Mincho" w:hAnsi="Arial" w:cs="Arial"/>
                <w:lang w:eastAsia="ja-JP"/>
              </w:rPr>
              <w:t>S</w:t>
            </w:r>
            <w:r w:rsidRPr="00785EDB">
              <w:rPr>
                <w:rFonts w:ascii="Arial" w:eastAsia="MS Mincho" w:hAnsi="Arial" w:cs="Arial"/>
                <w:lang w:eastAsia="ja-JP"/>
              </w:rPr>
              <w:t xml:space="preserve">ervice </w:t>
            </w:r>
            <w:r>
              <w:rPr>
                <w:rFonts w:ascii="Arial" w:eastAsia="MS Mincho" w:hAnsi="Arial" w:cs="Arial"/>
                <w:lang w:eastAsia="ja-JP"/>
              </w:rPr>
              <w:t>shall</w:t>
            </w:r>
            <w:r w:rsidRPr="00785EDB">
              <w:rPr>
                <w:rFonts w:ascii="Arial" w:eastAsia="MS Mincho" w:hAnsi="Arial" w:cs="Arial"/>
                <w:lang w:eastAsia="ja-JP"/>
              </w:rPr>
              <w:t xml:space="preserve"> also comply with </w:t>
            </w:r>
            <w:r>
              <w:rPr>
                <w:rFonts w:ascii="Arial" w:eastAsia="MS Mincho" w:hAnsi="Arial" w:cs="Arial"/>
                <w:lang w:eastAsia="ja-JP"/>
              </w:rPr>
              <w:t xml:space="preserve">any other </w:t>
            </w:r>
            <w:r w:rsidRPr="00E51263">
              <w:rPr>
                <w:rFonts w:ascii="Arial" w:eastAsia="MS Mincho" w:hAnsi="Arial" w:cs="Arial"/>
                <w:lang w:eastAsia="ja-JP"/>
              </w:rPr>
              <w:t>national</w:t>
            </w:r>
            <w:r>
              <w:rPr>
                <w:rFonts w:ascii="Arial" w:eastAsia="MS Mincho" w:hAnsi="Arial" w:cs="Arial"/>
                <w:lang w:eastAsia="ja-JP"/>
              </w:rPr>
              <w:t xml:space="preserve"> </w:t>
            </w:r>
            <w:r w:rsidRPr="00785EDB">
              <w:rPr>
                <w:rFonts w:ascii="Arial" w:eastAsia="MS Mincho" w:hAnsi="Arial" w:cs="Arial"/>
                <w:lang w:eastAsia="ja-JP"/>
              </w:rPr>
              <w:t xml:space="preserve">medication policies and guidelines that </w:t>
            </w:r>
            <w:r>
              <w:rPr>
                <w:rFonts w:ascii="Arial" w:eastAsia="MS Mincho" w:hAnsi="Arial" w:cs="Arial"/>
                <w:lang w:eastAsia="ja-JP"/>
              </w:rPr>
              <w:t>are appropriate to medicines management</w:t>
            </w:r>
            <w:r w:rsidRPr="00785EDB">
              <w:rPr>
                <w:rFonts w:ascii="Arial" w:eastAsia="MS Mincho" w:hAnsi="Arial" w:cs="Arial"/>
                <w:lang w:eastAsia="ja-JP"/>
              </w:rPr>
              <w:t>, including infection control guidelines.</w:t>
            </w:r>
          </w:p>
          <w:p w:rsidR="007E4FF7" w:rsidRPr="00785EDB" w:rsidRDefault="007E4FF7" w:rsidP="00F81F1A">
            <w:pPr>
              <w:spacing w:after="0"/>
              <w:rPr>
                <w:rFonts w:ascii="Arial" w:eastAsia="MS Mincho" w:hAnsi="Arial" w:cs="Arial"/>
                <w:lang w:eastAsia="ja-JP"/>
              </w:rPr>
            </w:pPr>
          </w:p>
          <w:p w:rsidR="007E4FF7" w:rsidRPr="00785EDB" w:rsidRDefault="007E4FF7" w:rsidP="00F81F1A">
            <w:pPr>
              <w:spacing w:after="0"/>
              <w:jc w:val="both"/>
              <w:rPr>
                <w:rFonts w:ascii="Arial" w:eastAsia="MS Mincho" w:hAnsi="Arial" w:cs="Arial"/>
                <w:lang w:eastAsia="ja-JP"/>
              </w:rPr>
            </w:pPr>
            <w:r w:rsidRPr="00785EDB">
              <w:rPr>
                <w:rFonts w:ascii="Arial" w:eastAsia="MS Mincho" w:hAnsi="Arial" w:cs="Arial"/>
                <w:lang w:eastAsia="ja-JP"/>
              </w:rPr>
              <w:t xml:space="preserve">The Provider(s) </w:t>
            </w:r>
            <w:r>
              <w:rPr>
                <w:rFonts w:ascii="Arial" w:eastAsia="MS Mincho" w:hAnsi="Arial" w:cs="Arial"/>
                <w:lang w:eastAsia="ja-JP"/>
              </w:rPr>
              <w:t>shall</w:t>
            </w:r>
            <w:r w:rsidRPr="00785EDB">
              <w:rPr>
                <w:rFonts w:ascii="Arial" w:eastAsia="MS Mincho" w:hAnsi="Arial" w:cs="Arial"/>
                <w:lang w:eastAsia="ja-JP"/>
              </w:rPr>
              <w:t xml:space="preserve"> demonstrate to the Commissioners that robust, auditable systems are in place to cover responsibility, reconciliation, record keeping and disposal requirements for the drugs for which </w:t>
            </w:r>
            <w:r>
              <w:rPr>
                <w:rFonts w:ascii="Arial" w:eastAsia="MS Mincho" w:hAnsi="Arial" w:cs="Arial"/>
                <w:lang w:eastAsia="ja-JP"/>
              </w:rPr>
              <w:t xml:space="preserve">the Provider(s) is </w:t>
            </w:r>
            <w:r w:rsidRPr="00785EDB">
              <w:rPr>
                <w:rFonts w:ascii="Arial" w:eastAsia="MS Mincho" w:hAnsi="Arial" w:cs="Arial"/>
                <w:lang w:eastAsia="ja-JP"/>
              </w:rPr>
              <w:t>responsible</w:t>
            </w:r>
            <w:r>
              <w:rPr>
                <w:rFonts w:ascii="Arial" w:eastAsia="MS Mincho" w:hAnsi="Arial" w:cs="Arial"/>
                <w:lang w:eastAsia="ja-JP"/>
              </w:rPr>
              <w:t xml:space="preserve"> as per the mandatory requirements laid out in Appendix One</w:t>
            </w:r>
            <w:r w:rsidRPr="00785EDB">
              <w:rPr>
                <w:rFonts w:ascii="Arial" w:eastAsia="MS Mincho" w:hAnsi="Arial" w:cs="Arial"/>
                <w:lang w:eastAsia="ja-JP"/>
              </w:rPr>
              <w:t xml:space="preserve">. Medicines handling activities (e.g. procurement, storage, prescribing, dispensing and disposal of medicines) </w:t>
            </w:r>
            <w:r>
              <w:rPr>
                <w:rFonts w:ascii="Arial" w:eastAsia="MS Mincho" w:hAnsi="Arial" w:cs="Arial"/>
                <w:lang w:eastAsia="ja-JP"/>
              </w:rPr>
              <w:t>shall</w:t>
            </w:r>
            <w:r w:rsidRPr="00785EDB">
              <w:rPr>
                <w:rFonts w:ascii="Arial" w:eastAsia="MS Mincho" w:hAnsi="Arial" w:cs="Arial"/>
                <w:lang w:eastAsia="ja-JP"/>
              </w:rPr>
              <w:t xml:space="preserve"> be covered by </w:t>
            </w:r>
            <w:r>
              <w:rPr>
                <w:rFonts w:ascii="Arial" w:eastAsia="MS Mincho" w:hAnsi="Arial" w:cs="Arial"/>
                <w:lang w:eastAsia="ja-JP"/>
              </w:rPr>
              <w:t>the Provider(s) s</w:t>
            </w:r>
            <w:r w:rsidRPr="00785EDB">
              <w:rPr>
                <w:rFonts w:ascii="Arial" w:eastAsia="MS Mincho" w:hAnsi="Arial" w:cs="Arial"/>
                <w:lang w:eastAsia="ja-JP"/>
              </w:rPr>
              <w:t xml:space="preserve">tandard </w:t>
            </w:r>
            <w:r>
              <w:rPr>
                <w:rFonts w:ascii="Arial" w:eastAsia="MS Mincho" w:hAnsi="Arial" w:cs="Arial"/>
                <w:lang w:eastAsia="ja-JP"/>
              </w:rPr>
              <w:t>o</w:t>
            </w:r>
            <w:r w:rsidRPr="00785EDB">
              <w:rPr>
                <w:rFonts w:ascii="Arial" w:eastAsia="MS Mincho" w:hAnsi="Arial" w:cs="Arial"/>
                <w:lang w:eastAsia="ja-JP"/>
              </w:rPr>
              <w:t xml:space="preserve">perating </w:t>
            </w:r>
            <w:r>
              <w:rPr>
                <w:rFonts w:ascii="Arial" w:eastAsia="MS Mincho" w:hAnsi="Arial" w:cs="Arial"/>
                <w:lang w:eastAsia="ja-JP"/>
              </w:rPr>
              <w:t>p</w:t>
            </w:r>
            <w:r w:rsidRPr="00785EDB">
              <w:rPr>
                <w:rFonts w:ascii="Arial" w:eastAsia="MS Mincho" w:hAnsi="Arial" w:cs="Arial"/>
                <w:lang w:eastAsia="ja-JP"/>
              </w:rPr>
              <w:t xml:space="preserve">rocedures and </w:t>
            </w:r>
            <w:r>
              <w:rPr>
                <w:rFonts w:ascii="Arial" w:eastAsia="MS Mincho" w:hAnsi="Arial" w:cs="Arial"/>
                <w:lang w:eastAsia="ja-JP"/>
              </w:rPr>
              <w:t>shall</w:t>
            </w:r>
            <w:r w:rsidRPr="00785EDB">
              <w:rPr>
                <w:rFonts w:ascii="Arial" w:eastAsia="MS Mincho" w:hAnsi="Arial" w:cs="Arial"/>
                <w:lang w:eastAsia="ja-JP"/>
              </w:rPr>
              <w:t xml:space="preserve"> be safe and in line with current legislation, licensing requirements and good practice. The CCGs may review the Standard Operating Procedures as part of ongoing engagement </w:t>
            </w:r>
            <w:r>
              <w:rPr>
                <w:rFonts w:ascii="Arial" w:eastAsia="MS Mincho" w:hAnsi="Arial" w:cs="Arial"/>
                <w:lang w:eastAsia="ja-JP"/>
              </w:rPr>
              <w:t>with</w:t>
            </w:r>
            <w:r w:rsidRPr="00785EDB">
              <w:rPr>
                <w:rFonts w:ascii="Arial" w:eastAsia="MS Mincho" w:hAnsi="Arial" w:cs="Arial"/>
                <w:lang w:eastAsia="ja-JP"/>
              </w:rPr>
              <w:t xml:space="preserve"> the CCGs Medicines Management Teams. The Provider(s) </w:t>
            </w:r>
            <w:r>
              <w:rPr>
                <w:rFonts w:ascii="Arial" w:eastAsia="MS Mincho" w:hAnsi="Arial" w:cs="Arial"/>
                <w:lang w:eastAsia="ja-JP"/>
              </w:rPr>
              <w:t>shall</w:t>
            </w:r>
            <w:r w:rsidRPr="00785EDB">
              <w:rPr>
                <w:rFonts w:ascii="Arial" w:eastAsia="MS Mincho" w:hAnsi="Arial" w:cs="Arial"/>
                <w:lang w:eastAsia="ja-JP"/>
              </w:rPr>
              <w:t xml:space="preserve"> demonstrate regular risk assessments of all processes used in medicines handling and supplying medicines to patients. The Provider(s) </w:t>
            </w:r>
            <w:r>
              <w:rPr>
                <w:rFonts w:ascii="Arial" w:eastAsia="MS Mincho" w:hAnsi="Arial" w:cs="Arial"/>
                <w:lang w:eastAsia="ja-JP"/>
              </w:rPr>
              <w:t>shall</w:t>
            </w:r>
            <w:r w:rsidRPr="00785EDB">
              <w:rPr>
                <w:rFonts w:ascii="Arial" w:eastAsia="MS Mincho" w:hAnsi="Arial" w:cs="Arial"/>
                <w:lang w:eastAsia="ja-JP"/>
              </w:rPr>
              <w:t xml:space="preserve"> ensure </w:t>
            </w:r>
            <w:r>
              <w:rPr>
                <w:rFonts w:ascii="Arial" w:eastAsia="MS Mincho" w:hAnsi="Arial" w:cs="Arial"/>
                <w:lang w:eastAsia="ja-JP"/>
              </w:rPr>
              <w:t xml:space="preserve">that </w:t>
            </w:r>
            <w:r w:rsidRPr="00785EDB">
              <w:rPr>
                <w:rFonts w:ascii="Arial" w:eastAsia="MS Mincho" w:hAnsi="Arial" w:cs="Arial"/>
                <w:lang w:eastAsia="ja-JP"/>
              </w:rPr>
              <w:t>all staff involved in medicines handling and supply of medicines to patients have regular education and training needs assessment</w:t>
            </w:r>
            <w:r>
              <w:rPr>
                <w:rFonts w:ascii="Arial" w:eastAsia="MS Mincho" w:hAnsi="Arial" w:cs="Arial"/>
                <w:lang w:eastAsia="ja-JP"/>
              </w:rPr>
              <w:t>s</w:t>
            </w:r>
            <w:r w:rsidRPr="00785EDB">
              <w:rPr>
                <w:rFonts w:ascii="Arial" w:eastAsia="MS Mincho" w:hAnsi="Arial" w:cs="Arial"/>
                <w:lang w:eastAsia="ja-JP"/>
              </w:rPr>
              <w:t xml:space="preserve">, and the </w:t>
            </w:r>
            <w:r>
              <w:rPr>
                <w:rFonts w:ascii="Arial" w:eastAsia="MS Mincho" w:hAnsi="Arial" w:cs="Arial"/>
                <w:lang w:eastAsia="ja-JP"/>
              </w:rPr>
              <w:t>P</w:t>
            </w:r>
            <w:r w:rsidRPr="00785EDB">
              <w:rPr>
                <w:rFonts w:ascii="Arial" w:eastAsia="MS Mincho" w:hAnsi="Arial" w:cs="Arial"/>
                <w:lang w:eastAsia="ja-JP"/>
              </w:rPr>
              <w:t>rovider</w:t>
            </w:r>
            <w:r>
              <w:rPr>
                <w:rFonts w:ascii="Arial" w:eastAsia="MS Mincho" w:hAnsi="Arial" w:cs="Arial"/>
                <w:lang w:eastAsia="ja-JP"/>
              </w:rPr>
              <w:t>(s)</w:t>
            </w:r>
            <w:r w:rsidRPr="00785EDB">
              <w:rPr>
                <w:rFonts w:ascii="Arial" w:eastAsia="MS Mincho" w:hAnsi="Arial" w:cs="Arial"/>
                <w:lang w:eastAsia="ja-JP"/>
              </w:rPr>
              <w:t xml:space="preserve"> </w:t>
            </w:r>
            <w:r>
              <w:rPr>
                <w:rFonts w:ascii="Arial" w:eastAsia="MS Mincho" w:hAnsi="Arial" w:cs="Arial"/>
                <w:lang w:eastAsia="ja-JP"/>
              </w:rPr>
              <w:t>shall</w:t>
            </w:r>
            <w:r w:rsidRPr="00785EDB">
              <w:rPr>
                <w:rFonts w:ascii="Arial" w:eastAsia="MS Mincho" w:hAnsi="Arial" w:cs="Arial"/>
                <w:lang w:eastAsia="ja-JP"/>
              </w:rPr>
              <w:t xml:space="preserve"> be able to demonstrate that identified education and training needs of staff are met.</w:t>
            </w:r>
          </w:p>
          <w:p w:rsidR="007E4FF7" w:rsidRDefault="007E4FF7" w:rsidP="00F81F1A">
            <w:pPr>
              <w:spacing w:after="0"/>
              <w:jc w:val="both"/>
              <w:rPr>
                <w:rFonts w:ascii="Arial" w:eastAsia="MS Mincho" w:hAnsi="Arial" w:cs="Arial"/>
                <w:lang w:eastAsia="ja-JP"/>
              </w:rPr>
            </w:pPr>
          </w:p>
          <w:p w:rsidR="007E4FF7" w:rsidRPr="00785EDB" w:rsidRDefault="007E4FF7" w:rsidP="00F81F1A">
            <w:pPr>
              <w:spacing w:after="0"/>
              <w:jc w:val="both"/>
              <w:rPr>
                <w:rFonts w:ascii="Arial" w:eastAsia="MS Mincho" w:hAnsi="Arial" w:cs="Arial"/>
                <w:lang w:eastAsia="ja-JP"/>
              </w:rPr>
            </w:pPr>
            <w:r w:rsidRPr="00785EDB">
              <w:rPr>
                <w:rFonts w:ascii="Arial" w:eastAsia="MS Mincho" w:hAnsi="Arial" w:cs="Arial"/>
                <w:lang w:eastAsia="ja-JP"/>
              </w:rPr>
              <w:t xml:space="preserve">The Provider(s) </w:t>
            </w:r>
            <w:r>
              <w:rPr>
                <w:rFonts w:ascii="Arial" w:eastAsia="MS Mincho" w:hAnsi="Arial" w:cs="Arial"/>
                <w:lang w:eastAsia="ja-JP"/>
              </w:rPr>
              <w:t>shall</w:t>
            </w:r>
            <w:r w:rsidRPr="00785EDB">
              <w:rPr>
                <w:rFonts w:ascii="Arial" w:eastAsia="MS Mincho" w:hAnsi="Arial" w:cs="Arial"/>
                <w:lang w:eastAsia="ja-JP"/>
              </w:rPr>
              <w:t xml:space="preserve"> gather expenditure and qualitative prescribing information from the CCGs based on FP10 prescriptions to</w:t>
            </w:r>
            <w:r>
              <w:rPr>
                <w:rFonts w:ascii="Arial" w:eastAsia="MS Mincho" w:hAnsi="Arial" w:cs="Arial"/>
                <w:lang w:eastAsia="ja-JP"/>
              </w:rPr>
              <w:t xml:space="preserve"> ensure that it is prescribing/</w:t>
            </w:r>
            <w:r w:rsidRPr="00785EDB">
              <w:rPr>
                <w:rFonts w:ascii="Arial" w:eastAsia="MS Mincho" w:hAnsi="Arial" w:cs="Arial"/>
                <w:lang w:eastAsia="ja-JP"/>
              </w:rPr>
              <w:t>supplying medicines in a cost-effective manner according the CCGs</w:t>
            </w:r>
            <w:r>
              <w:rPr>
                <w:rFonts w:ascii="Arial" w:eastAsia="MS Mincho" w:hAnsi="Arial" w:cs="Arial"/>
                <w:lang w:eastAsia="ja-JP"/>
              </w:rPr>
              <w:t>’ Formulary and pathways to demonstrate</w:t>
            </w:r>
            <w:r w:rsidRPr="00785EDB">
              <w:rPr>
                <w:rFonts w:ascii="Arial" w:eastAsia="MS Mincho" w:hAnsi="Arial" w:cs="Arial"/>
                <w:lang w:eastAsia="ja-JP"/>
              </w:rPr>
              <w:t xml:space="preserve"> effective budget management</w:t>
            </w:r>
            <w:r>
              <w:rPr>
                <w:rFonts w:ascii="Arial" w:eastAsia="MS Mincho" w:hAnsi="Arial" w:cs="Arial"/>
                <w:lang w:eastAsia="ja-JP"/>
              </w:rPr>
              <w:t xml:space="preserve">.  </w:t>
            </w:r>
            <w:r w:rsidRPr="00785EDB">
              <w:rPr>
                <w:rFonts w:ascii="Arial" w:eastAsia="MS Mincho" w:hAnsi="Arial" w:cs="Arial"/>
                <w:lang w:eastAsia="ja-JP"/>
              </w:rPr>
              <w:t xml:space="preserve">The </w:t>
            </w:r>
            <w:r>
              <w:rPr>
                <w:rFonts w:ascii="Arial" w:eastAsia="MS Mincho" w:hAnsi="Arial" w:cs="Arial"/>
                <w:lang w:eastAsia="ja-JP"/>
              </w:rPr>
              <w:t>P</w:t>
            </w:r>
            <w:r w:rsidRPr="00785EDB">
              <w:rPr>
                <w:rFonts w:ascii="Arial" w:eastAsia="MS Mincho" w:hAnsi="Arial" w:cs="Arial"/>
                <w:lang w:eastAsia="ja-JP"/>
              </w:rPr>
              <w:t>rovider</w:t>
            </w:r>
            <w:r>
              <w:rPr>
                <w:rFonts w:ascii="Arial" w:eastAsia="MS Mincho" w:hAnsi="Arial" w:cs="Arial"/>
                <w:lang w:eastAsia="ja-JP"/>
              </w:rPr>
              <w:t>(s)</w:t>
            </w:r>
            <w:r w:rsidRPr="00785EDB">
              <w:rPr>
                <w:rFonts w:ascii="Arial" w:eastAsia="MS Mincho" w:hAnsi="Arial" w:cs="Arial"/>
                <w:lang w:eastAsia="ja-JP"/>
              </w:rPr>
              <w:t xml:space="preserve"> </w:t>
            </w:r>
            <w:r>
              <w:rPr>
                <w:rFonts w:ascii="Arial" w:eastAsia="MS Mincho" w:hAnsi="Arial" w:cs="Arial"/>
                <w:lang w:eastAsia="ja-JP"/>
              </w:rPr>
              <w:t>shall</w:t>
            </w:r>
            <w:r w:rsidRPr="00785EDB">
              <w:rPr>
                <w:rFonts w:ascii="Arial" w:eastAsia="MS Mincho" w:hAnsi="Arial" w:cs="Arial"/>
                <w:lang w:eastAsia="ja-JP"/>
              </w:rPr>
              <w:t xml:space="preserve"> undertake regular monitoring of prescribing safety, costs, trends</w:t>
            </w:r>
            <w:r>
              <w:rPr>
                <w:rFonts w:ascii="Arial" w:eastAsia="MS Mincho" w:hAnsi="Arial" w:cs="Arial"/>
                <w:lang w:eastAsia="ja-JP"/>
              </w:rPr>
              <w:t xml:space="preserve"> and </w:t>
            </w:r>
            <w:r w:rsidRPr="00785EDB">
              <w:rPr>
                <w:rFonts w:ascii="Arial" w:eastAsia="MS Mincho" w:hAnsi="Arial" w:cs="Arial"/>
                <w:lang w:eastAsia="ja-JP"/>
              </w:rPr>
              <w:t xml:space="preserve">formulary adherence. The Provider(s) </w:t>
            </w:r>
            <w:r>
              <w:rPr>
                <w:rFonts w:ascii="Arial" w:eastAsia="MS Mincho" w:hAnsi="Arial" w:cs="Arial"/>
                <w:lang w:eastAsia="ja-JP"/>
              </w:rPr>
              <w:t>shall</w:t>
            </w:r>
            <w:r w:rsidRPr="00785EDB">
              <w:rPr>
                <w:rFonts w:ascii="Arial" w:eastAsia="MS Mincho" w:hAnsi="Arial" w:cs="Arial"/>
                <w:lang w:eastAsia="ja-JP"/>
              </w:rPr>
              <w:t xml:space="preserve"> highlight variances of unusual drugs prescribed</w:t>
            </w:r>
            <w:r>
              <w:rPr>
                <w:rFonts w:ascii="Arial" w:eastAsia="MS Mincho" w:hAnsi="Arial" w:cs="Arial"/>
                <w:lang w:eastAsia="ja-JP"/>
              </w:rPr>
              <w:t>/supplied outside of formulary</w:t>
            </w:r>
            <w:r w:rsidRPr="00785EDB">
              <w:rPr>
                <w:rFonts w:ascii="Arial" w:eastAsia="MS Mincho" w:hAnsi="Arial" w:cs="Arial"/>
                <w:lang w:eastAsia="ja-JP"/>
              </w:rPr>
              <w:t xml:space="preserve"> and if there is a cost variance of more than 5% on the predicted FP10 prescribing budget</w:t>
            </w:r>
            <w:r>
              <w:rPr>
                <w:rFonts w:ascii="Arial" w:eastAsia="MS Mincho" w:hAnsi="Arial" w:cs="Arial"/>
                <w:lang w:eastAsia="ja-JP"/>
              </w:rPr>
              <w:t xml:space="preserve"> the Provider(s) shall work with the CCGs’ Medicines Management Team to understand the cause of the variance and take the agreed course of action to address as appropriate. </w:t>
            </w:r>
            <w:r w:rsidRPr="00785EDB">
              <w:rPr>
                <w:rFonts w:ascii="Arial" w:eastAsia="MS Mincho" w:hAnsi="Arial" w:cs="Arial"/>
                <w:lang w:eastAsia="ja-JP"/>
              </w:rPr>
              <w:t xml:space="preserve"> </w:t>
            </w:r>
          </w:p>
          <w:p w:rsidR="007E4FF7" w:rsidRDefault="007E4FF7" w:rsidP="00F81F1A">
            <w:pPr>
              <w:spacing w:after="0"/>
              <w:jc w:val="both"/>
              <w:rPr>
                <w:rFonts w:ascii="Arial" w:eastAsia="MS Mincho" w:hAnsi="Arial" w:cs="Arial"/>
                <w:lang w:eastAsia="ja-JP"/>
              </w:rPr>
            </w:pPr>
          </w:p>
          <w:p w:rsidR="007E4FF7" w:rsidRPr="00DA7FC9" w:rsidRDefault="007E4FF7" w:rsidP="00F81F1A">
            <w:pPr>
              <w:spacing w:after="0"/>
              <w:rPr>
                <w:rFonts w:ascii="Arial" w:eastAsia="MS Mincho" w:hAnsi="Arial" w:cs="Arial"/>
                <w:b/>
                <w:lang w:eastAsia="ja-JP"/>
              </w:rPr>
            </w:pPr>
            <w:r>
              <w:rPr>
                <w:rFonts w:ascii="Arial" w:eastAsia="MS Mincho" w:hAnsi="Arial" w:cs="Arial"/>
                <w:b/>
                <w:lang w:eastAsia="ja-JP"/>
              </w:rPr>
              <w:t>Workforce:</w:t>
            </w:r>
          </w:p>
          <w:p w:rsidR="007E4FF7" w:rsidRDefault="007E4FF7" w:rsidP="00F81F1A">
            <w:pPr>
              <w:spacing w:after="0"/>
              <w:jc w:val="both"/>
              <w:rPr>
                <w:rFonts w:ascii="Arial" w:eastAsia="MS Mincho" w:hAnsi="Arial" w:cs="Arial"/>
                <w:lang w:eastAsia="ja-JP"/>
              </w:rPr>
            </w:pPr>
          </w:p>
          <w:p w:rsidR="007E4FF7" w:rsidRPr="002D79C4" w:rsidRDefault="007E4FF7" w:rsidP="00F81F1A">
            <w:pPr>
              <w:jc w:val="both"/>
              <w:rPr>
                <w:rFonts w:ascii="Arial" w:hAnsi="Arial" w:cs="Arial"/>
              </w:rPr>
            </w:pPr>
            <w:r w:rsidRPr="00BD58C3">
              <w:rPr>
                <w:rFonts w:ascii="Arial" w:eastAsia="MS Mincho" w:hAnsi="Arial" w:cs="Arial"/>
                <w:lang w:eastAsia="ja-JP"/>
              </w:rPr>
              <w:t xml:space="preserve">Clinical leadership is essential to ensure that Services are configured in the most appropriate way and that staff feel that they are operating in an appropriate and safe system. It is important that clinical leaders capable of developing and maintaining the Extended Access Service are clearly identified and are part of the Provider organisation’s governance and Executive Board arrangements, with clear and identifiable management accountability (both clinical and operational) for the delivery of the Service. </w:t>
            </w:r>
            <w:r w:rsidRPr="002E3C7E">
              <w:rPr>
                <w:rFonts w:ascii="Arial" w:hAnsi="Arial" w:cs="Arial"/>
              </w:rPr>
              <w:t xml:space="preserve">The </w:t>
            </w:r>
            <w:r>
              <w:rPr>
                <w:rFonts w:ascii="Arial" w:hAnsi="Arial" w:cs="Arial"/>
              </w:rPr>
              <w:t>P</w:t>
            </w:r>
            <w:r w:rsidRPr="002E3C7E">
              <w:rPr>
                <w:rFonts w:ascii="Arial" w:hAnsi="Arial" w:cs="Arial"/>
              </w:rPr>
              <w:t xml:space="preserve">rovider(s) </w:t>
            </w:r>
            <w:r>
              <w:rPr>
                <w:rFonts w:ascii="Arial" w:hAnsi="Arial" w:cs="Arial"/>
              </w:rPr>
              <w:t>shall</w:t>
            </w:r>
            <w:r w:rsidRPr="002E3C7E">
              <w:rPr>
                <w:rFonts w:ascii="Arial" w:hAnsi="Arial" w:cs="Arial"/>
              </w:rPr>
              <w:t xml:space="preserve"> have in place an operational management organisation structure chart, which demonstrates the key operational management roles and responsibilities, reporting relationships and accountabilities. </w:t>
            </w:r>
          </w:p>
          <w:p w:rsidR="007E4FF7" w:rsidRPr="00722817" w:rsidRDefault="007E4FF7" w:rsidP="00F81F1A">
            <w:pPr>
              <w:jc w:val="both"/>
            </w:pPr>
            <w:r w:rsidRPr="00BD58C3">
              <w:rPr>
                <w:rFonts w:ascii="Arial" w:eastAsia="MS Mincho" w:hAnsi="Arial" w:cs="Arial"/>
                <w:lang w:eastAsia="ja-JP"/>
              </w:rPr>
              <w:lastRenderedPageBreak/>
              <w:t xml:space="preserve">The Commissioners require robust resource plans from prospective Provider(s) that demonstrate effective use of healthcare professionals and administrators, capable of delivering timely and effective assessment and advice to patients. The overall staffing profile </w:t>
            </w:r>
            <w:r>
              <w:rPr>
                <w:rFonts w:ascii="Arial" w:eastAsia="MS Mincho" w:hAnsi="Arial" w:cs="Arial"/>
                <w:lang w:eastAsia="ja-JP"/>
              </w:rPr>
              <w:t xml:space="preserve">shall demonstrate effective use of a multi-disciplinary approach and </w:t>
            </w:r>
            <w:r w:rsidRPr="00BD58C3">
              <w:rPr>
                <w:rFonts w:ascii="Arial" w:eastAsia="MS Mincho" w:hAnsi="Arial" w:cs="Arial"/>
                <w:lang w:eastAsia="ja-JP"/>
              </w:rPr>
              <w:t xml:space="preserve">shall be considered and mapped onto the operational and demand profile of the Service. The Provider(s) shall develop the skill mix of staff delivering the Service over time to widen the Service offer; this could include the use of Paramedic Practitioners, Advanced Nurse Practitioners and Physiotherapists. </w:t>
            </w:r>
            <w:r w:rsidRPr="00722817">
              <w:rPr>
                <w:rFonts w:ascii="Arial" w:hAnsi="Arial" w:cs="Arial"/>
              </w:rPr>
              <w:t xml:space="preserve">The </w:t>
            </w:r>
            <w:r>
              <w:rPr>
                <w:rFonts w:ascii="Arial" w:hAnsi="Arial" w:cs="Arial"/>
              </w:rPr>
              <w:t>S</w:t>
            </w:r>
            <w:r w:rsidRPr="00722817">
              <w:rPr>
                <w:rFonts w:ascii="Arial" w:hAnsi="Arial" w:cs="Arial"/>
              </w:rPr>
              <w:t>ervice sh</w:t>
            </w:r>
            <w:r>
              <w:rPr>
                <w:rFonts w:ascii="Arial" w:hAnsi="Arial" w:cs="Arial"/>
              </w:rPr>
              <w:t>all</w:t>
            </w:r>
            <w:r w:rsidRPr="00722817">
              <w:rPr>
                <w:rFonts w:ascii="Arial" w:hAnsi="Arial" w:cs="Arial"/>
              </w:rPr>
              <w:t xml:space="preserve"> provide primary care clinicians whose appointments count towar</w:t>
            </w:r>
            <w:r>
              <w:rPr>
                <w:rFonts w:ascii="Arial" w:hAnsi="Arial" w:cs="Arial"/>
              </w:rPr>
              <w:t xml:space="preserve">ds the capacity of minutes </w:t>
            </w:r>
            <w:r w:rsidRPr="00722817">
              <w:rPr>
                <w:rFonts w:ascii="Arial" w:hAnsi="Arial" w:cs="Arial"/>
              </w:rPr>
              <w:t>per 1000 population</w:t>
            </w:r>
            <w:r>
              <w:rPr>
                <w:rFonts w:ascii="Arial" w:hAnsi="Arial" w:cs="Arial"/>
              </w:rPr>
              <w:t xml:space="preserve"> required capacity</w:t>
            </w:r>
            <w:r w:rsidRPr="00722817">
              <w:rPr>
                <w:rFonts w:ascii="Arial" w:hAnsi="Arial" w:cs="Arial"/>
              </w:rPr>
              <w:t xml:space="preserve">.  Other services can be offered, for example by care navigators or by the voluntary sector, but these </w:t>
            </w:r>
            <w:r>
              <w:rPr>
                <w:rFonts w:ascii="Arial" w:hAnsi="Arial" w:cs="Arial"/>
              </w:rPr>
              <w:t>shall</w:t>
            </w:r>
            <w:r w:rsidRPr="00722817">
              <w:rPr>
                <w:rFonts w:ascii="Arial" w:hAnsi="Arial" w:cs="Arial"/>
              </w:rPr>
              <w:t xml:space="preserve"> not count towards the required capacity.</w:t>
            </w:r>
            <w:r>
              <w:t xml:space="preserve">  </w:t>
            </w:r>
            <w:r w:rsidRPr="00BD58C3">
              <w:rPr>
                <w:rFonts w:ascii="Arial" w:eastAsia="MS Mincho" w:hAnsi="Arial" w:cs="Arial"/>
                <w:lang w:eastAsia="ja-JP"/>
              </w:rPr>
              <w:t>All staff involved in delivering the Extended Access Service shall have an appropriate level of competence to deliver Services, demonstrate the appropriate registration and competence against their relevant professional body and training must be updated regularly in response to changes. The Provider(s) shall undertake all relevant staff appraisal processes.</w:t>
            </w:r>
            <w:r w:rsidRPr="00785EDB">
              <w:rPr>
                <w:rFonts w:ascii="Arial" w:eastAsia="MS Mincho" w:hAnsi="Arial" w:cs="Arial"/>
                <w:lang w:eastAsia="ja-JP"/>
              </w:rPr>
              <w:t xml:space="preserve"> </w:t>
            </w:r>
          </w:p>
          <w:p w:rsidR="007E4FF7" w:rsidRDefault="007E4FF7" w:rsidP="00F81F1A">
            <w:pPr>
              <w:spacing w:after="0" w:line="360" w:lineRule="auto"/>
              <w:jc w:val="both"/>
              <w:rPr>
                <w:rFonts w:ascii="Arial" w:eastAsia="MS Mincho" w:hAnsi="Arial" w:cs="Arial"/>
                <w:b/>
                <w:lang w:val="en-US" w:eastAsia="ja-JP"/>
              </w:rPr>
            </w:pPr>
            <w:r w:rsidRPr="00BD58C3">
              <w:rPr>
                <w:rFonts w:ascii="Arial" w:eastAsia="MS Mincho" w:hAnsi="Arial" w:cs="Arial"/>
                <w:b/>
                <w:lang w:val="en-US" w:eastAsia="ja-JP"/>
              </w:rPr>
              <w:t>Minimum workforce competency:</w:t>
            </w:r>
          </w:p>
          <w:p w:rsidR="007E4FF7" w:rsidRPr="00BD58C3" w:rsidRDefault="007E4FF7" w:rsidP="003C5534">
            <w:pPr>
              <w:pStyle w:val="ListParagraph"/>
              <w:numPr>
                <w:ilvl w:val="0"/>
                <w:numId w:val="19"/>
              </w:numPr>
              <w:spacing w:after="0" w:line="276" w:lineRule="auto"/>
              <w:jc w:val="both"/>
              <w:rPr>
                <w:rFonts w:ascii="Arial" w:eastAsia="MS Mincho" w:hAnsi="Arial" w:cs="Arial"/>
                <w:lang w:val="en-US" w:eastAsia="ja-JP"/>
              </w:rPr>
            </w:pPr>
            <w:r w:rsidRPr="00BD58C3">
              <w:rPr>
                <w:rFonts w:ascii="Arial" w:eastAsia="MS Mincho" w:hAnsi="Arial" w:cs="Arial"/>
                <w:lang w:val="en-US" w:eastAsia="ja-JP"/>
              </w:rPr>
              <w:t>The Provider(s) shall provide the full complement of staff during Service operating hours. This shall include a GP and reception/support staff as a minimum requirement.  The reception/support staff shall be sufficiently competent to work within the Extended Access Service environment. The staffing and skill mix may be flexed, according to circumstances</w:t>
            </w:r>
            <w:r>
              <w:rPr>
                <w:rFonts w:ascii="Arial" w:eastAsia="MS Mincho" w:hAnsi="Arial" w:cs="Arial"/>
                <w:lang w:val="en-US" w:eastAsia="ja-JP"/>
              </w:rPr>
              <w:t>.</w:t>
            </w:r>
            <w:r w:rsidRPr="00BD58C3">
              <w:rPr>
                <w:rFonts w:ascii="Arial" w:eastAsia="MS Mincho" w:hAnsi="Arial" w:cs="Arial"/>
                <w:lang w:val="en-US" w:eastAsia="ja-JP"/>
              </w:rPr>
              <w:t xml:space="preserve"> </w:t>
            </w:r>
          </w:p>
          <w:p w:rsidR="007E4FF7" w:rsidRPr="00BD58C3" w:rsidRDefault="007E4FF7" w:rsidP="003C5534">
            <w:pPr>
              <w:pStyle w:val="ListParagraph"/>
              <w:numPr>
                <w:ilvl w:val="0"/>
                <w:numId w:val="19"/>
              </w:numPr>
              <w:spacing w:after="0" w:line="276" w:lineRule="auto"/>
              <w:jc w:val="both"/>
              <w:rPr>
                <w:rFonts w:ascii="Arial" w:eastAsia="MS Mincho" w:hAnsi="Arial" w:cs="Arial"/>
                <w:lang w:val="en-US" w:eastAsia="ja-JP"/>
              </w:rPr>
            </w:pPr>
            <w:r w:rsidRPr="00BD58C3">
              <w:rPr>
                <w:rFonts w:ascii="Arial" w:eastAsia="MS Mincho" w:hAnsi="Arial" w:cs="Arial"/>
                <w:lang w:val="en-US" w:eastAsia="ja-JP"/>
              </w:rPr>
              <w:t xml:space="preserve">The Provider(s) shall ensure that there </w:t>
            </w:r>
            <w:r>
              <w:rPr>
                <w:rFonts w:ascii="Arial" w:eastAsia="MS Mincho" w:hAnsi="Arial" w:cs="Arial"/>
                <w:lang w:val="en-US" w:eastAsia="ja-JP"/>
              </w:rPr>
              <w:t>are</w:t>
            </w:r>
            <w:r w:rsidRPr="00BD58C3">
              <w:rPr>
                <w:rFonts w:ascii="Arial" w:eastAsia="MS Mincho" w:hAnsi="Arial" w:cs="Arial"/>
                <w:lang w:val="en-US" w:eastAsia="ja-JP"/>
              </w:rPr>
              <w:t xml:space="preserve"> appropriately competent, qualified and trained staff to deliver the specified level of Service in each Hub. </w:t>
            </w:r>
          </w:p>
          <w:p w:rsidR="007E4FF7" w:rsidRPr="00BD58C3" w:rsidRDefault="007E4FF7" w:rsidP="003C5534">
            <w:pPr>
              <w:pStyle w:val="ListParagraph"/>
              <w:numPr>
                <w:ilvl w:val="0"/>
                <w:numId w:val="19"/>
              </w:numPr>
              <w:spacing w:after="0" w:line="276" w:lineRule="auto"/>
              <w:jc w:val="both"/>
              <w:rPr>
                <w:rFonts w:ascii="Arial" w:eastAsia="MS Mincho" w:hAnsi="Arial" w:cs="Arial"/>
                <w:lang w:val="en-US" w:eastAsia="ja-JP"/>
              </w:rPr>
            </w:pPr>
            <w:r>
              <w:rPr>
                <w:rFonts w:ascii="Arial" w:eastAsia="MS Mincho" w:hAnsi="Arial" w:cs="Arial"/>
                <w:lang w:val="en-US" w:eastAsia="ja-JP"/>
              </w:rPr>
              <w:t>Staff delivering the S</w:t>
            </w:r>
            <w:r w:rsidRPr="00BD58C3">
              <w:rPr>
                <w:rFonts w:ascii="Arial" w:eastAsia="MS Mincho" w:hAnsi="Arial" w:cs="Arial"/>
                <w:lang w:val="en-US" w:eastAsia="ja-JP"/>
              </w:rPr>
              <w:t>ervice shall be trained on all appropriate policies relating to the delivery of the Service</w:t>
            </w:r>
            <w:r>
              <w:rPr>
                <w:rFonts w:ascii="Arial" w:eastAsia="MS Mincho" w:hAnsi="Arial" w:cs="Arial"/>
                <w:lang w:val="en-US" w:eastAsia="ja-JP"/>
              </w:rPr>
              <w:t xml:space="preserve"> and be able to demonstrate the appropriate evidence of training.  This shall include but is not limited to Annual Information Governance and Safeguarding training. </w:t>
            </w:r>
          </w:p>
          <w:p w:rsidR="007E4FF7" w:rsidRPr="00BD58C3" w:rsidRDefault="007E4FF7" w:rsidP="003C5534">
            <w:pPr>
              <w:pStyle w:val="ListParagraph"/>
              <w:numPr>
                <w:ilvl w:val="0"/>
                <w:numId w:val="19"/>
              </w:numPr>
              <w:spacing w:after="0" w:line="276" w:lineRule="auto"/>
              <w:jc w:val="both"/>
              <w:rPr>
                <w:rFonts w:ascii="Arial" w:eastAsia="MS Mincho" w:hAnsi="Arial" w:cs="Arial"/>
                <w:lang w:val="en-US" w:eastAsia="ja-JP"/>
              </w:rPr>
            </w:pPr>
            <w:r w:rsidRPr="00BD58C3">
              <w:rPr>
                <w:rFonts w:ascii="Arial" w:eastAsia="MS Mincho" w:hAnsi="Arial" w:cs="Arial"/>
                <w:lang w:val="en-US" w:eastAsia="ja-JP"/>
              </w:rPr>
              <w:t xml:space="preserve">The Provider(s) shall ensure that staff are CPR trained (adults and </w:t>
            </w:r>
            <w:proofErr w:type="spellStart"/>
            <w:r w:rsidRPr="00BD58C3">
              <w:rPr>
                <w:rFonts w:ascii="Arial" w:eastAsia="MS Mincho" w:hAnsi="Arial" w:cs="Arial"/>
                <w:lang w:val="en-US" w:eastAsia="ja-JP"/>
              </w:rPr>
              <w:t>paediatrics</w:t>
            </w:r>
            <w:proofErr w:type="spellEnd"/>
            <w:r w:rsidRPr="00BD58C3">
              <w:rPr>
                <w:rFonts w:ascii="Arial" w:eastAsia="MS Mincho" w:hAnsi="Arial" w:cs="Arial"/>
                <w:lang w:val="en-US" w:eastAsia="ja-JP"/>
              </w:rPr>
              <w:t xml:space="preserve">) when they start to provide the Service and attend annual refresher training thereafter. </w:t>
            </w:r>
          </w:p>
          <w:p w:rsidR="007E4FF7" w:rsidRPr="00BD58C3" w:rsidRDefault="007E4FF7" w:rsidP="003C5534">
            <w:pPr>
              <w:pStyle w:val="ListParagraph"/>
              <w:numPr>
                <w:ilvl w:val="0"/>
                <w:numId w:val="19"/>
              </w:numPr>
              <w:spacing w:after="0" w:line="276" w:lineRule="auto"/>
              <w:jc w:val="both"/>
              <w:rPr>
                <w:rFonts w:ascii="Arial" w:eastAsia="MS Mincho" w:hAnsi="Arial" w:cs="Arial"/>
                <w:lang w:val="en-US" w:eastAsia="ja-JP"/>
              </w:rPr>
            </w:pPr>
            <w:r w:rsidRPr="00BD58C3">
              <w:rPr>
                <w:rFonts w:ascii="Arial" w:eastAsia="MS Mincho" w:hAnsi="Arial" w:cs="Arial"/>
                <w:lang w:val="en-US" w:eastAsia="ja-JP"/>
              </w:rPr>
              <w:t xml:space="preserve">The Provider(s) shall ensure that staff </w:t>
            </w:r>
            <w:r>
              <w:rPr>
                <w:rFonts w:ascii="Arial" w:eastAsia="MS Mincho" w:hAnsi="Arial" w:cs="Arial"/>
                <w:lang w:val="en-US" w:eastAsia="ja-JP"/>
              </w:rPr>
              <w:t>employed to deliver</w:t>
            </w:r>
            <w:r w:rsidRPr="00BD58C3">
              <w:rPr>
                <w:rFonts w:ascii="Arial" w:eastAsia="MS Mincho" w:hAnsi="Arial" w:cs="Arial"/>
                <w:lang w:val="en-US" w:eastAsia="ja-JP"/>
              </w:rPr>
              <w:t xml:space="preserve"> the Service have undergone the relevant DBS check before commencing delivery of the Service. </w:t>
            </w:r>
          </w:p>
          <w:p w:rsidR="007E4FF7" w:rsidRDefault="007E4FF7" w:rsidP="003C5534">
            <w:pPr>
              <w:pStyle w:val="ListParagraph"/>
              <w:numPr>
                <w:ilvl w:val="0"/>
                <w:numId w:val="19"/>
              </w:numPr>
              <w:spacing w:after="0" w:line="276" w:lineRule="auto"/>
              <w:jc w:val="both"/>
              <w:rPr>
                <w:rFonts w:ascii="Arial" w:eastAsia="MS Mincho" w:hAnsi="Arial" w:cs="Arial"/>
                <w:lang w:val="en-US" w:eastAsia="ja-JP"/>
              </w:rPr>
            </w:pPr>
            <w:r w:rsidRPr="00DA7FC9">
              <w:rPr>
                <w:rFonts w:ascii="Arial" w:eastAsia="MS Mincho" w:hAnsi="Arial" w:cs="Arial"/>
                <w:lang w:val="en-US" w:eastAsia="ja-JP"/>
              </w:rPr>
              <w:t xml:space="preserve">The Provider(s) shall ensure the continuity of Service by providing </w:t>
            </w:r>
            <w:r>
              <w:rPr>
                <w:rFonts w:ascii="Arial" w:eastAsia="MS Mincho" w:hAnsi="Arial" w:cs="Arial"/>
                <w:lang w:val="en-US" w:eastAsia="ja-JP"/>
              </w:rPr>
              <w:t>staff sickness and leave cover.</w:t>
            </w:r>
          </w:p>
          <w:p w:rsidR="007E4FF7" w:rsidRPr="004A7ADC" w:rsidRDefault="007E4FF7" w:rsidP="003C5534">
            <w:pPr>
              <w:pStyle w:val="ListParagraph"/>
              <w:numPr>
                <w:ilvl w:val="0"/>
                <w:numId w:val="19"/>
              </w:numPr>
              <w:spacing w:after="0" w:line="276" w:lineRule="auto"/>
              <w:jc w:val="both"/>
              <w:rPr>
                <w:rFonts w:ascii="Arial" w:eastAsia="MS Mincho" w:hAnsi="Arial" w:cs="Arial"/>
                <w:lang w:val="en-US" w:eastAsia="ja-JP"/>
              </w:rPr>
            </w:pPr>
            <w:r w:rsidRPr="004A7ADC">
              <w:rPr>
                <w:rFonts w:ascii="Arial" w:eastAsia="MS Mincho" w:hAnsi="Arial" w:cs="Arial"/>
                <w:lang w:val="en-US" w:eastAsia="ja-JP"/>
              </w:rPr>
              <w:t xml:space="preserve">The Provider(s) shall ensure the safety of staff during the operation of Extended Access. </w:t>
            </w:r>
          </w:p>
          <w:p w:rsidR="007E4FF7" w:rsidRDefault="007E4FF7" w:rsidP="00F81F1A">
            <w:pPr>
              <w:spacing w:after="0"/>
              <w:rPr>
                <w:rFonts w:ascii="Arial" w:eastAsia="MS Mincho" w:hAnsi="Arial" w:cs="Arial"/>
                <w:lang w:eastAsia="ja-JP"/>
              </w:rPr>
            </w:pPr>
          </w:p>
          <w:p w:rsidR="007E4FF7" w:rsidRDefault="007E4FF7" w:rsidP="00F81F1A">
            <w:pPr>
              <w:spacing w:after="0"/>
              <w:rPr>
                <w:rFonts w:ascii="Arial" w:eastAsia="MS Mincho" w:hAnsi="Arial" w:cs="Arial"/>
                <w:b/>
                <w:bCs/>
                <w:lang w:eastAsia="ja-JP"/>
              </w:rPr>
            </w:pPr>
            <w:r>
              <w:rPr>
                <w:rFonts w:ascii="Arial" w:eastAsia="MS Mincho" w:hAnsi="Arial" w:cs="Arial"/>
                <w:b/>
                <w:bCs/>
                <w:lang w:eastAsia="ja-JP"/>
              </w:rPr>
              <w:t>Ease of access and patient engagement:</w:t>
            </w:r>
          </w:p>
          <w:p w:rsidR="007E4FF7" w:rsidRDefault="007E4FF7" w:rsidP="00F81F1A">
            <w:pPr>
              <w:spacing w:after="0"/>
              <w:jc w:val="both"/>
              <w:rPr>
                <w:rFonts w:ascii="Arial" w:eastAsia="MS Mincho" w:hAnsi="Arial" w:cs="Arial"/>
                <w:lang w:val="en-US" w:eastAsia="ja-JP"/>
              </w:rPr>
            </w:pPr>
          </w:p>
          <w:p w:rsidR="007E4FF7" w:rsidRDefault="007E4FF7" w:rsidP="00F81F1A">
            <w:pPr>
              <w:spacing w:after="0"/>
              <w:jc w:val="both"/>
              <w:rPr>
                <w:rFonts w:ascii="Arial" w:eastAsia="MS Mincho" w:hAnsi="Arial" w:cs="Arial"/>
                <w:lang w:val="en-US" w:eastAsia="ja-JP"/>
              </w:rPr>
            </w:pPr>
            <w:r>
              <w:rPr>
                <w:rFonts w:ascii="Arial" w:eastAsia="MS Mincho" w:hAnsi="Arial" w:cs="Arial"/>
                <w:lang w:val="en-US" w:eastAsia="ja-JP"/>
              </w:rPr>
              <w:t>T</w:t>
            </w:r>
            <w:r w:rsidRPr="008D4F55">
              <w:rPr>
                <w:rFonts w:ascii="Arial" w:eastAsia="MS Mincho" w:hAnsi="Arial" w:cs="Arial"/>
                <w:lang w:val="en-US" w:eastAsia="ja-JP"/>
              </w:rPr>
              <w:t xml:space="preserve">he </w:t>
            </w:r>
            <w:r>
              <w:rPr>
                <w:rFonts w:ascii="Arial" w:eastAsia="MS Mincho" w:hAnsi="Arial" w:cs="Arial"/>
                <w:lang w:val="en-US" w:eastAsia="ja-JP"/>
              </w:rPr>
              <w:t>P</w:t>
            </w:r>
            <w:r w:rsidRPr="008D4F55">
              <w:rPr>
                <w:rFonts w:ascii="Arial" w:eastAsia="MS Mincho" w:hAnsi="Arial" w:cs="Arial"/>
                <w:lang w:val="en-US" w:eastAsia="ja-JP"/>
              </w:rPr>
              <w:t>rovider</w:t>
            </w:r>
            <w:r>
              <w:rPr>
                <w:rFonts w:ascii="Arial" w:eastAsia="MS Mincho" w:hAnsi="Arial" w:cs="Arial"/>
                <w:lang w:val="en-US" w:eastAsia="ja-JP"/>
              </w:rPr>
              <w:t>(s)</w:t>
            </w:r>
            <w:r w:rsidRPr="008D4F55">
              <w:rPr>
                <w:rFonts w:ascii="Arial" w:eastAsia="MS Mincho" w:hAnsi="Arial" w:cs="Arial"/>
                <w:lang w:val="en-US" w:eastAsia="ja-JP"/>
              </w:rPr>
              <w:t xml:space="preserve"> </w:t>
            </w:r>
            <w:r>
              <w:rPr>
                <w:rFonts w:ascii="Arial" w:eastAsia="MS Mincho" w:hAnsi="Arial" w:cs="Arial"/>
                <w:lang w:val="en-US" w:eastAsia="ja-JP"/>
              </w:rPr>
              <w:t>shall</w:t>
            </w:r>
            <w:r w:rsidRPr="008D4F55">
              <w:rPr>
                <w:rFonts w:ascii="Arial" w:eastAsia="MS Mincho" w:hAnsi="Arial" w:cs="Arial"/>
                <w:lang w:val="en-US" w:eastAsia="ja-JP"/>
              </w:rPr>
              <w:t xml:space="preserve"> ensure</w:t>
            </w:r>
            <w:r>
              <w:rPr>
                <w:rFonts w:ascii="Arial" w:eastAsia="MS Mincho" w:hAnsi="Arial" w:cs="Arial"/>
                <w:lang w:val="en-US" w:eastAsia="ja-JP"/>
              </w:rPr>
              <w:t xml:space="preserve"> that the Extended Access Service is</w:t>
            </w:r>
            <w:r w:rsidRPr="008D4F55">
              <w:rPr>
                <w:rFonts w:ascii="Arial" w:eastAsia="MS Mincho" w:hAnsi="Arial" w:cs="Arial"/>
                <w:lang w:val="en-US" w:eastAsia="ja-JP"/>
              </w:rPr>
              <w:t xml:space="preserve"> advertised to patients</w:t>
            </w:r>
            <w:r>
              <w:rPr>
                <w:rFonts w:ascii="Arial" w:eastAsia="MS Mincho" w:hAnsi="Arial" w:cs="Arial"/>
                <w:lang w:val="en-US" w:eastAsia="ja-JP"/>
              </w:rPr>
              <w:t xml:space="preserve"> within each locality</w:t>
            </w:r>
            <w:r w:rsidRPr="008D4F55">
              <w:rPr>
                <w:rFonts w:ascii="Arial" w:eastAsia="MS Mincho" w:hAnsi="Arial" w:cs="Arial"/>
                <w:lang w:val="en-US" w:eastAsia="ja-JP"/>
              </w:rPr>
              <w:t xml:space="preserve">, </w:t>
            </w:r>
            <w:r>
              <w:rPr>
                <w:rFonts w:ascii="Arial" w:eastAsia="MS Mincho" w:hAnsi="Arial" w:cs="Arial"/>
                <w:lang w:val="en-US" w:eastAsia="ja-JP"/>
              </w:rPr>
              <w:t xml:space="preserve">utilizing general </w:t>
            </w:r>
            <w:r w:rsidRPr="008D4F55">
              <w:rPr>
                <w:rFonts w:ascii="Arial" w:eastAsia="MS Mincho" w:hAnsi="Arial" w:cs="Arial"/>
                <w:lang w:val="en-US" w:eastAsia="ja-JP"/>
              </w:rPr>
              <w:t xml:space="preserve">websites, notices in local urgent care services and </w:t>
            </w:r>
            <w:r>
              <w:rPr>
                <w:rFonts w:ascii="Arial" w:eastAsia="MS Mincho" w:hAnsi="Arial" w:cs="Arial"/>
                <w:lang w:val="en-US" w:eastAsia="ja-JP"/>
              </w:rPr>
              <w:t xml:space="preserve">appropriate </w:t>
            </w:r>
            <w:r w:rsidRPr="008D4F55">
              <w:rPr>
                <w:rFonts w:ascii="Arial" w:eastAsia="MS Mincho" w:hAnsi="Arial" w:cs="Arial"/>
                <w:lang w:val="en-US" w:eastAsia="ja-JP"/>
              </w:rPr>
              <w:t xml:space="preserve">publicity into the community, so that it is clear to patients how they can access </w:t>
            </w:r>
            <w:r>
              <w:rPr>
                <w:rFonts w:ascii="Arial" w:eastAsia="MS Mincho" w:hAnsi="Arial" w:cs="Arial"/>
                <w:lang w:val="en-US" w:eastAsia="ja-JP"/>
              </w:rPr>
              <w:t>Extended Access appointments.</w:t>
            </w:r>
          </w:p>
          <w:p w:rsidR="007E4FF7" w:rsidRDefault="007E4FF7" w:rsidP="00F81F1A">
            <w:pPr>
              <w:spacing w:after="0"/>
              <w:jc w:val="both"/>
              <w:rPr>
                <w:rFonts w:ascii="Arial" w:eastAsia="MS Mincho" w:hAnsi="Arial" w:cs="Arial"/>
                <w:lang w:eastAsia="ja-JP"/>
              </w:rPr>
            </w:pPr>
          </w:p>
          <w:p w:rsidR="007E4FF7" w:rsidRDefault="007E4FF7" w:rsidP="00F81F1A">
            <w:pPr>
              <w:spacing w:after="0"/>
              <w:jc w:val="both"/>
              <w:rPr>
                <w:rFonts w:ascii="Arial" w:eastAsia="MS Mincho" w:hAnsi="Arial" w:cs="Arial"/>
                <w:lang w:eastAsia="ja-JP"/>
              </w:rPr>
            </w:pPr>
            <w:r>
              <w:rPr>
                <w:rFonts w:ascii="Arial" w:eastAsia="MS Mincho" w:hAnsi="Arial" w:cs="Arial"/>
                <w:lang w:eastAsia="ja-JP"/>
              </w:rPr>
              <w:lastRenderedPageBreak/>
              <w:t>The P</w:t>
            </w:r>
            <w:r w:rsidRPr="004C5756">
              <w:rPr>
                <w:rFonts w:ascii="Arial" w:eastAsia="MS Mincho" w:hAnsi="Arial" w:cs="Arial"/>
                <w:lang w:eastAsia="ja-JP"/>
              </w:rPr>
              <w:t xml:space="preserve">rovider(s) </w:t>
            </w:r>
            <w:r>
              <w:rPr>
                <w:rFonts w:ascii="Arial" w:eastAsia="MS Mincho" w:hAnsi="Arial" w:cs="Arial"/>
                <w:lang w:eastAsia="ja-JP"/>
              </w:rPr>
              <w:t>shall</w:t>
            </w:r>
            <w:r w:rsidRPr="004C5756">
              <w:rPr>
                <w:rFonts w:ascii="Arial" w:eastAsia="MS Mincho" w:hAnsi="Arial" w:cs="Arial"/>
                <w:lang w:eastAsia="ja-JP"/>
              </w:rPr>
              <w:t xml:space="preserve"> meet the needs of </w:t>
            </w:r>
            <w:r>
              <w:rPr>
                <w:rFonts w:ascii="Arial" w:eastAsia="MS Mincho" w:hAnsi="Arial" w:cs="Arial"/>
                <w:lang w:eastAsia="ja-JP"/>
              </w:rPr>
              <w:t xml:space="preserve">the whole population including those within protected characteristic groups; this shall be reflected across the suite of standard operating procedures, making it clear to staff and patients of the Service whose needs shall be met.  The Provider(s) shall, in conjunction with Commissioners, regularly monitor the uptake of appointments in relation to the equality assessment to ensure issues of local quality of access are addressed satisfactorily.  </w:t>
            </w:r>
          </w:p>
          <w:p w:rsidR="007E4FF7" w:rsidRDefault="007E4FF7" w:rsidP="00F81F1A">
            <w:pPr>
              <w:spacing w:after="0"/>
              <w:jc w:val="both"/>
              <w:rPr>
                <w:rFonts w:ascii="Arial" w:eastAsia="MS Mincho" w:hAnsi="Arial" w:cs="Arial"/>
                <w:lang w:eastAsia="ja-JP"/>
              </w:rPr>
            </w:pPr>
          </w:p>
          <w:p w:rsidR="007E4FF7" w:rsidRDefault="007E4FF7" w:rsidP="00F81F1A">
            <w:pPr>
              <w:spacing w:after="0"/>
              <w:jc w:val="both"/>
              <w:rPr>
                <w:rFonts w:ascii="Arial" w:eastAsia="MS Mincho" w:hAnsi="Arial" w:cs="Arial"/>
                <w:lang w:eastAsia="ja-JP"/>
              </w:rPr>
            </w:pPr>
            <w:r w:rsidRPr="00327C0A">
              <w:rPr>
                <w:rFonts w:ascii="Arial" w:eastAsia="Times New Roman" w:hAnsi="Arial" w:cs="Arial"/>
                <w:lang w:eastAsia="en-GB"/>
              </w:rPr>
              <w:t xml:space="preserve">The Provider(s) shall collaborate with the Commissioners </w:t>
            </w:r>
            <w:r>
              <w:rPr>
                <w:rFonts w:ascii="Arial" w:eastAsia="Times New Roman" w:hAnsi="Arial" w:cs="Arial"/>
                <w:lang w:eastAsia="en-GB"/>
              </w:rPr>
              <w:t>regarding</w:t>
            </w:r>
            <w:r w:rsidRPr="00327C0A">
              <w:rPr>
                <w:rFonts w:ascii="Arial" w:eastAsia="Times New Roman" w:hAnsi="Arial" w:cs="Arial"/>
                <w:lang w:eastAsia="en-GB"/>
              </w:rPr>
              <w:t xml:space="preserve"> the communication of any proposed Service amendments</w:t>
            </w:r>
            <w:r w:rsidRPr="00327C0A">
              <w:rPr>
                <w:rFonts w:ascii="Arial" w:eastAsia="Times New Roman" w:hAnsi="Arial" w:cs="Arial"/>
                <w:i/>
                <w:iCs/>
                <w:lang w:eastAsia="en-GB"/>
              </w:rPr>
              <w:t xml:space="preserve"> </w:t>
            </w:r>
            <w:r w:rsidRPr="00327C0A">
              <w:rPr>
                <w:rFonts w:ascii="Arial" w:eastAsia="Times New Roman" w:hAnsi="Arial" w:cs="Arial"/>
                <w:lang w:eastAsia="en-GB"/>
              </w:rPr>
              <w:t xml:space="preserve">to all staff and key stakeholders including </w:t>
            </w:r>
            <w:r>
              <w:rPr>
                <w:rFonts w:ascii="Arial" w:eastAsia="Times New Roman" w:hAnsi="Arial" w:cs="Arial"/>
                <w:lang w:eastAsia="en-GB"/>
              </w:rPr>
              <w:t>patients</w:t>
            </w:r>
            <w:r w:rsidRPr="00327C0A">
              <w:rPr>
                <w:rFonts w:ascii="Arial" w:eastAsia="Times New Roman" w:hAnsi="Arial" w:cs="Arial"/>
                <w:lang w:eastAsia="en-GB"/>
              </w:rPr>
              <w:t xml:space="preserve">. The Provider(s) shall also ensure that patients are involved in any </w:t>
            </w:r>
            <w:r>
              <w:rPr>
                <w:rFonts w:ascii="Arial" w:eastAsia="Times New Roman" w:hAnsi="Arial" w:cs="Arial"/>
                <w:lang w:eastAsia="en-GB"/>
              </w:rPr>
              <w:t xml:space="preserve">Service </w:t>
            </w:r>
            <w:r w:rsidRPr="00327C0A">
              <w:rPr>
                <w:rFonts w:ascii="Arial" w:eastAsia="Times New Roman" w:hAnsi="Arial" w:cs="Arial"/>
                <w:lang w:eastAsia="en-GB"/>
              </w:rPr>
              <w:t>developments and that it has mechanisms in place to obtain regular feedback from patients and key stakeholders in order to inform and assist in the development of the Service over the period of the Contract.</w:t>
            </w:r>
            <w:r w:rsidRPr="00BB3F85">
              <w:rPr>
                <w:rFonts w:ascii="Arial" w:eastAsia="Times New Roman" w:hAnsi="Arial" w:cs="Arial"/>
                <w:lang w:eastAsia="en-GB"/>
              </w:rPr>
              <w:t xml:space="preserve"> </w:t>
            </w:r>
          </w:p>
          <w:p w:rsidR="007E4FF7" w:rsidRPr="00EA33FD" w:rsidRDefault="007E4FF7" w:rsidP="00F81F1A">
            <w:pPr>
              <w:spacing w:after="0"/>
              <w:jc w:val="both"/>
              <w:rPr>
                <w:rFonts w:ascii="Arial" w:eastAsia="MS Mincho" w:hAnsi="Arial" w:cs="Arial"/>
                <w:lang w:eastAsia="ja-JP"/>
              </w:rPr>
            </w:pPr>
          </w:p>
          <w:p w:rsidR="007E4FF7" w:rsidRPr="00EA33FD" w:rsidRDefault="007E4FF7" w:rsidP="003C5534">
            <w:pPr>
              <w:pStyle w:val="ListParagraph"/>
              <w:numPr>
                <w:ilvl w:val="1"/>
                <w:numId w:val="6"/>
              </w:numPr>
              <w:spacing w:after="0"/>
              <w:jc w:val="both"/>
              <w:rPr>
                <w:rFonts w:ascii="Arial" w:eastAsia="MS Mincho" w:hAnsi="Arial" w:cs="Arial"/>
                <w:b/>
                <w:lang w:eastAsia="en-GB"/>
              </w:rPr>
            </w:pPr>
            <w:r w:rsidRPr="00EA33FD">
              <w:rPr>
                <w:rFonts w:ascii="Arial" w:eastAsia="MS Mincho" w:hAnsi="Arial" w:cs="Arial"/>
                <w:b/>
                <w:lang w:eastAsia="en-GB"/>
              </w:rPr>
              <w:t xml:space="preserve">  Data Sets and Key </w:t>
            </w:r>
            <w:r>
              <w:rPr>
                <w:rFonts w:ascii="Arial" w:eastAsia="MS Mincho" w:hAnsi="Arial" w:cs="Arial"/>
                <w:b/>
                <w:lang w:eastAsia="en-GB"/>
              </w:rPr>
              <w:t>P</w:t>
            </w:r>
            <w:r w:rsidRPr="00EA33FD">
              <w:rPr>
                <w:rFonts w:ascii="Arial" w:eastAsia="MS Mincho" w:hAnsi="Arial" w:cs="Arial"/>
                <w:b/>
                <w:lang w:eastAsia="en-GB"/>
              </w:rPr>
              <w:t>erformance Indicators</w:t>
            </w:r>
          </w:p>
          <w:p w:rsidR="007E4FF7" w:rsidRDefault="007E4FF7" w:rsidP="00F81F1A">
            <w:pPr>
              <w:spacing w:after="0"/>
              <w:jc w:val="both"/>
              <w:rPr>
                <w:rFonts w:ascii="Arial" w:eastAsia="MS Mincho" w:hAnsi="Arial" w:cs="Arial"/>
                <w:b/>
                <w:lang w:val="en-US" w:eastAsia="ja-JP"/>
              </w:rPr>
            </w:pPr>
          </w:p>
          <w:p w:rsidR="007E4FF7" w:rsidRDefault="007E4FF7" w:rsidP="00F81F1A">
            <w:pPr>
              <w:spacing w:after="0"/>
              <w:jc w:val="both"/>
              <w:rPr>
                <w:rFonts w:ascii="Arial" w:eastAsia="MS Mincho" w:hAnsi="Arial" w:cs="Arial"/>
                <w:b/>
                <w:lang w:val="en-US" w:eastAsia="ja-JP"/>
              </w:rPr>
            </w:pPr>
            <w:r w:rsidRPr="00613118">
              <w:rPr>
                <w:rFonts w:ascii="Arial" w:eastAsia="MS Mincho" w:hAnsi="Arial" w:cs="Arial"/>
                <w:b/>
                <w:lang w:val="en-US" w:eastAsia="ja-JP"/>
              </w:rPr>
              <w:t>Activity and Data</w:t>
            </w:r>
            <w:r>
              <w:rPr>
                <w:rFonts w:ascii="Arial" w:eastAsia="MS Mincho" w:hAnsi="Arial" w:cs="Arial"/>
                <w:b/>
                <w:lang w:val="en-US" w:eastAsia="ja-JP"/>
              </w:rPr>
              <w:t>:</w:t>
            </w:r>
          </w:p>
          <w:p w:rsidR="007E4FF7" w:rsidRDefault="007E4FF7" w:rsidP="00F81F1A">
            <w:pPr>
              <w:spacing w:after="0"/>
              <w:jc w:val="both"/>
              <w:rPr>
                <w:rFonts w:ascii="Arial" w:eastAsia="MS Mincho" w:hAnsi="Arial" w:cs="Arial"/>
                <w:highlight w:val="yellow"/>
                <w:lang w:val="en-US" w:eastAsia="ja-JP"/>
              </w:rPr>
            </w:pPr>
          </w:p>
          <w:p w:rsidR="007E4FF7" w:rsidRPr="00327C0A" w:rsidRDefault="007E4FF7" w:rsidP="00F81F1A">
            <w:pPr>
              <w:spacing w:after="0"/>
              <w:jc w:val="both"/>
              <w:rPr>
                <w:rFonts w:ascii="Arial" w:eastAsia="MS Mincho" w:hAnsi="Arial" w:cs="Arial"/>
                <w:lang w:val="en-US" w:eastAsia="ja-JP"/>
              </w:rPr>
            </w:pPr>
            <w:r w:rsidRPr="00327C0A">
              <w:rPr>
                <w:rFonts w:ascii="Arial" w:eastAsia="MS Mincho" w:hAnsi="Arial" w:cs="Arial"/>
                <w:lang w:val="en-US" w:eastAsia="ja-JP"/>
              </w:rPr>
              <w:t>A range of contact, referral and other patient and clinician activity shall be made available by the Provider(s) (see minimum data set).</w:t>
            </w:r>
            <w:r>
              <w:rPr>
                <w:rFonts w:ascii="Arial" w:eastAsia="MS Mincho" w:hAnsi="Arial" w:cs="Arial"/>
                <w:lang w:val="en-US" w:eastAsia="ja-JP"/>
              </w:rPr>
              <w:t xml:space="preserve"> </w:t>
            </w:r>
            <w:r w:rsidRPr="00327C0A">
              <w:rPr>
                <w:rFonts w:ascii="Arial" w:eastAsia="MS Mincho" w:hAnsi="Arial" w:cs="Arial"/>
                <w:lang w:val="en-US" w:eastAsia="ja-JP"/>
              </w:rPr>
              <w:t>A flexible and a collaborative approach shall be required between Provider(s) and Commissioners, to identify and develop appropriate activity and data metrics that demonstrate improving quality and effectiveness outcomes for the CCGs’ population</w:t>
            </w:r>
            <w:r>
              <w:rPr>
                <w:rFonts w:ascii="Arial" w:eastAsia="MS Mincho" w:hAnsi="Arial" w:cs="Arial"/>
                <w:lang w:val="en-US" w:eastAsia="ja-JP"/>
              </w:rPr>
              <w:t>s</w:t>
            </w:r>
            <w:r w:rsidRPr="00327C0A">
              <w:rPr>
                <w:rFonts w:ascii="Arial" w:eastAsia="MS Mincho" w:hAnsi="Arial" w:cs="Arial"/>
                <w:lang w:val="en-US" w:eastAsia="ja-JP"/>
              </w:rPr>
              <w:t>; for example:</w:t>
            </w:r>
          </w:p>
          <w:p w:rsidR="007E4FF7" w:rsidRPr="00327C0A" w:rsidRDefault="007E4FF7" w:rsidP="00F81F1A">
            <w:pPr>
              <w:tabs>
                <w:tab w:val="center" w:pos="4513"/>
                <w:tab w:val="right" w:pos="9026"/>
              </w:tabs>
              <w:spacing w:after="0"/>
              <w:jc w:val="both"/>
              <w:rPr>
                <w:rFonts w:ascii="Arial" w:eastAsia="MS Mincho" w:hAnsi="Arial" w:cs="Arial"/>
                <w:lang w:val="en-US" w:eastAsia="ja-JP"/>
              </w:rPr>
            </w:pPr>
          </w:p>
          <w:p w:rsidR="007E4FF7" w:rsidRPr="00327C0A" w:rsidRDefault="007E4FF7" w:rsidP="003C5534">
            <w:pPr>
              <w:numPr>
                <w:ilvl w:val="0"/>
                <w:numId w:val="5"/>
              </w:numPr>
              <w:spacing w:after="0" w:line="276" w:lineRule="auto"/>
              <w:jc w:val="both"/>
              <w:rPr>
                <w:rFonts w:ascii="Arial" w:eastAsia="MS Mincho" w:hAnsi="Arial" w:cs="Arial"/>
                <w:lang w:eastAsia="ja-JP"/>
              </w:rPr>
            </w:pPr>
            <w:r w:rsidRPr="00327C0A">
              <w:rPr>
                <w:rFonts w:ascii="Arial" w:eastAsia="MS Mincho" w:hAnsi="Arial" w:cs="Arial"/>
                <w:lang w:eastAsia="ja-JP"/>
              </w:rPr>
              <w:t>Quality metrics such as Service thresholds being met.</w:t>
            </w:r>
          </w:p>
          <w:p w:rsidR="007E4FF7" w:rsidRPr="00327C0A" w:rsidRDefault="007E4FF7" w:rsidP="003C5534">
            <w:pPr>
              <w:numPr>
                <w:ilvl w:val="0"/>
                <w:numId w:val="5"/>
              </w:numPr>
              <w:spacing w:after="0" w:line="276" w:lineRule="auto"/>
              <w:jc w:val="both"/>
              <w:rPr>
                <w:rFonts w:ascii="Arial" w:eastAsia="MS Mincho" w:hAnsi="Arial" w:cs="Arial"/>
                <w:lang w:val="en-US" w:eastAsia="ja-JP"/>
              </w:rPr>
            </w:pPr>
            <w:r w:rsidRPr="00327C0A">
              <w:rPr>
                <w:rFonts w:ascii="Arial" w:eastAsia="MS Mincho" w:hAnsi="Arial" w:cs="Arial"/>
                <w:lang w:eastAsia="ja-JP"/>
              </w:rPr>
              <w:t>Metrics that can demonstrate effectiveness and strategic impact.</w:t>
            </w:r>
          </w:p>
          <w:p w:rsidR="007E4FF7" w:rsidRPr="00327C0A" w:rsidRDefault="007E4FF7" w:rsidP="003C5534">
            <w:pPr>
              <w:numPr>
                <w:ilvl w:val="0"/>
                <w:numId w:val="5"/>
              </w:numPr>
              <w:spacing w:after="0" w:line="276" w:lineRule="auto"/>
              <w:jc w:val="both"/>
              <w:rPr>
                <w:rFonts w:ascii="Arial" w:eastAsia="MS Mincho" w:hAnsi="Arial" w:cs="Arial"/>
                <w:lang w:val="en-US" w:eastAsia="ja-JP"/>
              </w:rPr>
            </w:pPr>
            <w:r w:rsidRPr="00327C0A">
              <w:rPr>
                <w:rFonts w:ascii="Arial" w:eastAsia="MS Mincho" w:hAnsi="Arial" w:cs="Arial"/>
                <w:lang w:eastAsia="ja-JP"/>
              </w:rPr>
              <w:t xml:space="preserve">Metrics that demonstrate patient satisfaction. </w:t>
            </w:r>
          </w:p>
          <w:p w:rsidR="007E4FF7" w:rsidRPr="00875037" w:rsidRDefault="007E4FF7" w:rsidP="00F81F1A">
            <w:pPr>
              <w:spacing w:after="0"/>
              <w:ind w:left="720"/>
              <w:jc w:val="both"/>
              <w:rPr>
                <w:rFonts w:ascii="Arial" w:eastAsia="MS Mincho" w:hAnsi="Arial" w:cs="Arial"/>
                <w:lang w:val="en-US" w:eastAsia="ja-JP"/>
              </w:rPr>
            </w:pPr>
            <w:r>
              <w:rPr>
                <w:rFonts w:ascii="Arial" w:eastAsia="MS Mincho" w:hAnsi="Arial" w:cs="Arial"/>
                <w:lang w:eastAsia="ja-JP"/>
              </w:rPr>
              <w:t xml:space="preserve"> </w:t>
            </w:r>
            <w:bookmarkStart w:id="2" w:name="_Toc479336214"/>
          </w:p>
          <w:p w:rsidR="007E4FF7" w:rsidRPr="00785EDB" w:rsidRDefault="007E4FF7" w:rsidP="00F81F1A">
            <w:pPr>
              <w:spacing w:after="0"/>
              <w:rPr>
                <w:rFonts w:ascii="Arial" w:eastAsia="MS Mincho" w:hAnsi="Arial" w:cs="Arial"/>
                <w:b/>
                <w:lang w:val="en-US" w:eastAsia="ja-JP"/>
              </w:rPr>
            </w:pPr>
            <w:r w:rsidRPr="00785EDB">
              <w:rPr>
                <w:rFonts w:ascii="Arial" w:eastAsia="MS Mincho" w:hAnsi="Arial" w:cs="Arial"/>
                <w:b/>
                <w:lang w:val="en-US" w:eastAsia="ja-JP"/>
              </w:rPr>
              <w:t>Key Performance Indicators</w:t>
            </w:r>
            <w:bookmarkEnd w:id="2"/>
            <w:r>
              <w:rPr>
                <w:rFonts w:ascii="Arial" w:eastAsia="MS Mincho" w:hAnsi="Arial" w:cs="Arial"/>
                <w:b/>
                <w:lang w:val="en-US" w:eastAsia="ja-JP"/>
              </w:rPr>
              <w:t>:</w:t>
            </w:r>
          </w:p>
          <w:p w:rsidR="007E4FF7" w:rsidRDefault="007E4FF7" w:rsidP="00F81F1A">
            <w:pPr>
              <w:spacing w:after="0"/>
              <w:rPr>
                <w:rFonts w:ascii="Arial" w:eastAsia="MS Mincho" w:hAnsi="Arial" w:cs="Arial"/>
                <w:b/>
                <w:lang w:val="en-US" w:eastAsia="ja-JP"/>
              </w:rPr>
            </w:pPr>
          </w:p>
          <w:p w:rsidR="007E4FF7" w:rsidRDefault="007E4FF7" w:rsidP="00632356">
            <w:pPr>
              <w:spacing w:after="0"/>
              <w:jc w:val="both"/>
              <w:rPr>
                <w:rFonts w:ascii="Arial" w:hAnsi="Arial" w:cs="Arial"/>
              </w:rPr>
            </w:pPr>
            <w:r>
              <w:rPr>
                <w:rFonts w:ascii="Arial" w:eastAsia="MS Mincho" w:hAnsi="Arial" w:cs="Arial"/>
                <w:bCs/>
                <w:lang w:eastAsia="ja-JP"/>
              </w:rPr>
              <w:t>Reporting on t</w:t>
            </w:r>
            <w:r w:rsidRPr="00E773CB">
              <w:rPr>
                <w:rFonts w:ascii="Arial" w:eastAsia="MS Mincho" w:hAnsi="Arial" w:cs="Arial"/>
                <w:bCs/>
                <w:lang w:eastAsia="ja-JP"/>
              </w:rPr>
              <w:t>he KPIs and draft dataset below shall be furnished by the Provider(s) to the Commissioners on a monthly basis</w:t>
            </w:r>
            <w:r w:rsidRPr="00E773CB">
              <w:rPr>
                <w:rFonts w:ascii="Arial" w:eastAsia="MS Mincho" w:hAnsi="Arial" w:cs="Arial"/>
                <w:lang w:val="en-US" w:eastAsia="ja-JP"/>
              </w:rPr>
              <w:t xml:space="preserve"> </w:t>
            </w:r>
            <w:r w:rsidRPr="00E773CB">
              <w:rPr>
                <w:rFonts w:ascii="Arial" w:eastAsia="MS Mincho" w:hAnsi="Arial" w:cs="Arial"/>
                <w:bCs/>
                <w:lang w:eastAsia="ja-JP"/>
              </w:rPr>
              <w:t>via dashboard</w:t>
            </w:r>
            <w:r>
              <w:rPr>
                <w:rFonts w:ascii="Arial" w:eastAsia="MS Mincho" w:hAnsi="Arial" w:cs="Arial"/>
                <w:bCs/>
                <w:lang w:eastAsia="ja-JP"/>
              </w:rPr>
              <w:t>,</w:t>
            </w:r>
            <w:r w:rsidRPr="00E773CB">
              <w:rPr>
                <w:rFonts w:ascii="Arial" w:eastAsia="MS Mincho" w:hAnsi="Arial" w:cs="Arial"/>
                <w:bCs/>
                <w:lang w:eastAsia="ja-JP"/>
              </w:rPr>
              <w:t xml:space="preserve"> reporting on Service utilisation for each Extended Access Hub.</w:t>
            </w:r>
            <w:r>
              <w:rPr>
                <w:rFonts w:ascii="Arial" w:eastAsia="MS Mincho" w:hAnsi="Arial" w:cs="Arial"/>
                <w:bCs/>
                <w:lang w:eastAsia="ja-JP"/>
              </w:rPr>
              <w:t xml:space="preserve"> </w:t>
            </w:r>
            <w:r w:rsidRPr="00E773CB">
              <w:rPr>
                <w:rFonts w:ascii="Arial" w:hAnsi="Arial" w:cs="Arial"/>
              </w:rPr>
              <w:t xml:space="preserve">The Provider(s) shall provide further information where captured, </w:t>
            </w:r>
            <w:r>
              <w:rPr>
                <w:rFonts w:ascii="Arial" w:hAnsi="Arial" w:cs="Arial"/>
              </w:rPr>
              <w:t>including through</w:t>
            </w:r>
            <w:r w:rsidRPr="00E773CB">
              <w:rPr>
                <w:rFonts w:ascii="Arial" w:hAnsi="Arial" w:cs="Arial"/>
              </w:rPr>
              <w:t xml:space="preserve"> use of the </w:t>
            </w:r>
            <w:r>
              <w:rPr>
                <w:rFonts w:ascii="Arial" w:hAnsi="Arial" w:cs="Arial"/>
              </w:rPr>
              <w:t>Extended Access Measurement T</w:t>
            </w:r>
            <w:r w:rsidRPr="00E773CB">
              <w:rPr>
                <w:rFonts w:ascii="Arial" w:hAnsi="Arial" w:cs="Arial"/>
              </w:rPr>
              <w:t>ool. The Provider(s) shall work with Commissioners in developing</w:t>
            </w:r>
            <w:r>
              <w:rPr>
                <w:rFonts w:ascii="Arial" w:hAnsi="Arial" w:cs="Arial"/>
              </w:rPr>
              <w:t xml:space="preserve">, </w:t>
            </w:r>
            <w:r w:rsidRPr="00E773CB">
              <w:rPr>
                <w:rFonts w:ascii="Arial" w:hAnsi="Arial" w:cs="Arial"/>
              </w:rPr>
              <w:t>by the Contract start date</w:t>
            </w:r>
            <w:r>
              <w:rPr>
                <w:rFonts w:ascii="Arial" w:hAnsi="Arial" w:cs="Arial"/>
              </w:rPr>
              <w:t>,</w:t>
            </w:r>
            <w:r w:rsidRPr="00E773CB">
              <w:rPr>
                <w:rFonts w:ascii="Arial" w:hAnsi="Arial" w:cs="Arial"/>
              </w:rPr>
              <w:t xml:space="preserve"> additional datasets to be delivered.</w:t>
            </w:r>
          </w:p>
          <w:tbl>
            <w:tblPr>
              <w:tblStyle w:val="TableGrid"/>
              <w:tblW w:w="10193" w:type="dxa"/>
              <w:tblLayout w:type="fixed"/>
              <w:tblLook w:val="04A0" w:firstRow="1" w:lastRow="0" w:firstColumn="1" w:lastColumn="0" w:noHBand="0" w:noVBand="1"/>
            </w:tblPr>
            <w:tblGrid>
              <w:gridCol w:w="738"/>
              <w:gridCol w:w="2977"/>
              <w:gridCol w:w="3827"/>
              <w:gridCol w:w="2651"/>
            </w:tblGrid>
            <w:tr w:rsidR="007E4FF7" w:rsidRPr="00EC0244" w:rsidTr="00F81F1A">
              <w:tc>
                <w:tcPr>
                  <w:tcW w:w="738" w:type="dxa"/>
                </w:tcPr>
                <w:p w:rsidR="007E4FF7" w:rsidRPr="00EC0244" w:rsidRDefault="007E4FF7" w:rsidP="00F81F1A">
                  <w:pPr>
                    <w:rPr>
                      <w:rFonts w:ascii="Arial" w:eastAsiaTheme="minorEastAsia" w:hAnsi="Arial" w:cs="Arial"/>
                      <w:b/>
                      <w:lang w:eastAsia="ja-JP"/>
                    </w:rPr>
                  </w:pPr>
                </w:p>
              </w:tc>
              <w:tc>
                <w:tcPr>
                  <w:tcW w:w="2977" w:type="dxa"/>
                </w:tcPr>
                <w:p w:rsidR="007E4FF7" w:rsidRPr="00EC0244" w:rsidRDefault="007E4FF7" w:rsidP="00F81F1A">
                  <w:pPr>
                    <w:rPr>
                      <w:rFonts w:ascii="Arial" w:eastAsiaTheme="minorEastAsia" w:hAnsi="Arial" w:cs="Arial"/>
                      <w:b/>
                      <w:lang w:eastAsia="ja-JP"/>
                    </w:rPr>
                  </w:pPr>
                  <w:r w:rsidRPr="00EC0244">
                    <w:rPr>
                      <w:rFonts w:ascii="Arial" w:eastAsiaTheme="minorEastAsia" w:hAnsi="Arial" w:cs="Arial"/>
                      <w:b/>
                      <w:lang w:eastAsia="ja-JP"/>
                    </w:rPr>
                    <w:t>KPI Description</w:t>
                  </w:r>
                </w:p>
              </w:tc>
              <w:tc>
                <w:tcPr>
                  <w:tcW w:w="3827" w:type="dxa"/>
                </w:tcPr>
                <w:p w:rsidR="007E4FF7" w:rsidRPr="00EC0244" w:rsidRDefault="007E4FF7" w:rsidP="00F81F1A">
                  <w:pPr>
                    <w:rPr>
                      <w:rFonts w:ascii="Arial" w:eastAsiaTheme="minorEastAsia" w:hAnsi="Arial" w:cs="Arial"/>
                      <w:b/>
                      <w:lang w:eastAsia="ja-JP"/>
                    </w:rPr>
                  </w:pPr>
                  <w:r>
                    <w:rPr>
                      <w:rFonts w:ascii="Arial" w:eastAsiaTheme="minorEastAsia" w:hAnsi="Arial" w:cs="Arial"/>
                      <w:b/>
                      <w:lang w:eastAsia="ja-JP"/>
                    </w:rPr>
                    <w:t>Applicable Data Set</w:t>
                  </w:r>
                </w:p>
              </w:tc>
              <w:tc>
                <w:tcPr>
                  <w:tcW w:w="2651" w:type="dxa"/>
                </w:tcPr>
                <w:p w:rsidR="007E4FF7" w:rsidRPr="00EC0244" w:rsidRDefault="007E4FF7" w:rsidP="00F81F1A">
                  <w:pPr>
                    <w:ind w:right="842"/>
                    <w:rPr>
                      <w:rFonts w:ascii="Arial" w:eastAsiaTheme="minorEastAsia" w:hAnsi="Arial" w:cs="Arial"/>
                      <w:b/>
                      <w:lang w:eastAsia="ja-JP"/>
                    </w:rPr>
                  </w:pPr>
                  <w:r w:rsidRPr="00EC0244">
                    <w:rPr>
                      <w:rFonts w:ascii="Arial" w:eastAsiaTheme="minorEastAsia" w:hAnsi="Arial" w:cs="Arial"/>
                      <w:b/>
                      <w:lang w:eastAsia="ja-JP"/>
                    </w:rPr>
                    <w:t>Target</w:t>
                  </w:r>
                </w:p>
              </w:tc>
            </w:tr>
            <w:tr w:rsidR="007E4FF7" w:rsidRPr="00EC0244" w:rsidTr="00F81F1A">
              <w:tc>
                <w:tcPr>
                  <w:tcW w:w="738" w:type="dxa"/>
                </w:tcPr>
                <w:p w:rsidR="007E4FF7" w:rsidRPr="00EC0244" w:rsidRDefault="007E4FF7" w:rsidP="00F81F1A">
                  <w:pPr>
                    <w:rPr>
                      <w:rFonts w:ascii="Arial" w:eastAsiaTheme="minorEastAsia" w:hAnsi="Arial" w:cs="Arial"/>
                      <w:lang w:eastAsia="ja-JP"/>
                    </w:rPr>
                  </w:pPr>
                  <w:r>
                    <w:rPr>
                      <w:rFonts w:ascii="Arial" w:eastAsiaTheme="minorEastAsia" w:hAnsi="Arial" w:cs="Arial"/>
                      <w:lang w:eastAsia="ja-JP"/>
                    </w:rPr>
                    <w:t>1.</w:t>
                  </w:r>
                </w:p>
              </w:tc>
              <w:tc>
                <w:tcPr>
                  <w:tcW w:w="2977" w:type="dxa"/>
                </w:tcPr>
                <w:p w:rsidR="007E4FF7" w:rsidRPr="00EC0244" w:rsidRDefault="007E4FF7" w:rsidP="00F81F1A">
                  <w:pPr>
                    <w:rPr>
                      <w:rFonts w:ascii="Arial" w:eastAsiaTheme="minorEastAsia" w:hAnsi="Arial" w:cs="Arial"/>
                      <w:lang w:eastAsia="ja-JP"/>
                    </w:rPr>
                  </w:pPr>
                  <w:r>
                    <w:rPr>
                      <w:rFonts w:ascii="Arial" w:eastAsiaTheme="minorEastAsia" w:hAnsi="Arial" w:cs="Arial"/>
                      <w:lang w:eastAsia="ja-JP"/>
                    </w:rPr>
                    <w:t>Extended Access Service offers the maximum number of appointments possible during all periods of operation, based on 4 appointments per hour</w:t>
                  </w:r>
                </w:p>
              </w:tc>
              <w:tc>
                <w:tcPr>
                  <w:tcW w:w="3827" w:type="dxa"/>
                </w:tcPr>
                <w:p w:rsidR="007E4FF7" w:rsidRPr="00BC067A" w:rsidRDefault="007E4FF7" w:rsidP="003C5534">
                  <w:pPr>
                    <w:pStyle w:val="ListParagraph"/>
                    <w:numPr>
                      <w:ilvl w:val="0"/>
                      <w:numId w:val="8"/>
                    </w:numPr>
                    <w:rPr>
                      <w:rFonts w:ascii="Arial" w:eastAsiaTheme="minorEastAsia" w:hAnsi="Arial" w:cs="Arial"/>
                      <w:lang w:eastAsia="ja-JP"/>
                    </w:rPr>
                  </w:pPr>
                  <w:r w:rsidRPr="00BC067A">
                    <w:rPr>
                      <w:rFonts w:ascii="Arial" w:eastAsiaTheme="minorEastAsia" w:hAnsi="Arial" w:cs="Arial"/>
                      <w:lang w:eastAsia="ja-JP"/>
                    </w:rPr>
                    <w:t>Total number of app</w:t>
                  </w:r>
                  <w:r>
                    <w:rPr>
                      <w:rFonts w:ascii="Arial" w:eastAsiaTheme="minorEastAsia" w:hAnsi="Arial" w:cs="Arial"/>
                      <w:lang w:eastAsia="ja-JP"/>
                    </w:rPr>
                    <w:t>ointments</w:t>
                  </w:r>
                  <w:r w:rsidRPr="00BC067A">
                    <w:rPr>
                      <w:rFonts w:ascii="Arial" w:eastAsiaTheme="minorEastAsia" w:hAnsi="Arial" w:cs="Arial"/>
                      <w:lang w:eastAsia="ja-JP"/>
                    </w:rPr>
                    <w:t xml:space="preserve"> offered</w:t>
                  </w:r>
                </w:p>
                <w:p w:rsidR="007E4FF7" w:rsidRPr="00BC067A" w:rsidRDefault="007E4FF7" w:rsidP="003C5534">
                  <w:pPr>
                    <w:pStyle w:val="ListParagraph"/>
                    <w:numPr>
                      <w:ilvl w:val="0"/>
                      <w:numId w:val="8"/>
                    </w:numPr>
                    <w:rPr>
                      <w:rFonts w:ascii="Arial" w:eastAsiaTheme="minorEastAsia" w:hAnsi="Arial" w:cs="Arial"/>
                      <w:lang w:eastAsia="ja-JP"/>
                    </w:rPr>
                  </w:pPr>
                  <w:r>
                    <w:rPr>
                      <w:rFonts w:ascii="Arial" w:eastAsiaTheme="minorEastAsia" w:hAnsi="Arial" w:cs="Arial"/>
                      <w:lang w:eastAsia="ja-JP"/>
                    </w:rPr>
                    <w:t>Total number of in advance appointments</w:t>
                  </w:r>
                  <w:r w:rsidRPr="00BC067A">
                    <w:rPr>
                      <w:rFonts w:ascii="Arial" w:eastAsiaTheme="minorEastAsia" w:hAnsi="Arial" w:cs="Arial"/>
                      <w:lang w:eastAsia="ja-JP"/>
                    </w:rPr>
                    <w:t xml:space="preserve"> as % of total offer</w:t>
                  </w:r>
                </w:p>
                <w:p w:rsidR="007E4FF7" w:rsidRPr="00BC067A" w:rsidRDefault="007E4FF7" w:rsidP="003C5534">
                  <w:pPr>
                    <w:pStyle w:val="ListParagraph"/>
                    <w:numPr>
                      <w:ilvl w:val="0"/>
                      <w:numId w:val="8"/>
                    </w:numPr>
                    <w:rPr>
                      <w:rFonts w:ascii="Arial" w:eastAsiaTheme="minorEastAsia" w:hAnsi="Arial" w:cs="Arial"/>
                      <w:lang w:eastAsia="ja-JP"/>
                    </w:rPr>
                  </w:pPr>
                  <w:r w:rsidRPr="00BC067A">
                    <w:rPr>
                      <w:rFonts w:ascii="Arial" w:eastAsiaTheme="minorEastAsia" w:hAnsi="Arial" w:cs="Arial"/>
                      <w:lang w:eastAsia="ja-JP"/>
                    </w:rPr>
                    <w:t>Total number of urgent app</w:t>
                  </w:r>
                  <w:r>
                    <w:rPr>
                      <w:rFonts w:ascii="Arial" w:eastAsiaTheme="minorEastAsia" w:hAnsi="Arial" w:cs="Arial"/>
                      <w:lang w:eastAsia="ja-JP"/>
                    </w:rPr>
                    <w:t>ointments</w:t>
                  </w:r>
                  <w:r w:rsidRPr="00BC067A">
                    <w:rPr>
                      <w:rFonts w:ascii="Arial" w:eastAsiaTheme="minorEastAsia" w:hAnsi="Arial" w:cs="Arial"/>
                      <w:lang w:eastAsia="ja-JP"/>
                    </w:rPr>
                    <w:t xml:space="preserve"> as % of total offer </w:t>
                  </w:r>
                </w:p>
              </w:tc>
              <w:tc>
                <w:tcPr>
                  <w:tcW w:w="2651" w:type="dxa"/>
                </w:tcPr>
                <w:p w:rsidR="007E4FF7" w:rsidRDefault="007E4FF7" w:rsidP="00F81F1A">
                  <w:pPr>
                    <w:rPr>
                      <w:rFonts w:ascii="Arial" w:eastAsiaTheme="minorEastAsia" w:hAnsi="Arial" w:cs="Arial"/>
                      <w:lang w:eastAsia="ja-JP"/>
                    </w:rPr>
                  </w:pPr>
                  <w:r>
                    <w:rPr>
                      <w:rFonts w:ascii="Arial" w:eastAsiaTheme="minorEastAsia" w:hAnsi="Arial" w:cs="Arial"/>
                      <w:lang w:eastAsia="ja-JP"/>
                    </w:rPr>
                    <w:t>70%-100% during 0-3 months following Service ‘go-live’ date.</w:t>
                  </w:r>
                </w:p>
                <w:p w:rsidR="007E4FF7" w:rsidRPr="00EC0244" w:rsidRDefault="007E4FF7" w:rsidP="00F81F1A">
                  <w:pPr>
                    <w:rPr>
                      <w:rFonts w:ascii="Arial" w:eastAsiaTheme="minorEastAsia" w:hAnsi="Arial" w:cs="Arial"/>
                      <w:lang w:eastAsia="ja-JP"/>
                    </w:rPr>
                  </w:pPr>
                  <w:r>
                    <w:rPr>
                      <w:rFonts w:ascii="Arial" w:eastAsiaTheme="minorEastAsia" w:hAnsi="Arial" w:cs="Arial"/>
                      <w:lang w:eastAsia="ja-JP"/>
                    </w:rPr>
                    <w:t xml:space="preserve">90%-100% month 4 following Service ‘go-live’ date onwards. </w:t>
                  </w:r>
                </w:p>
              </w:tc>
            </w:tr>
            <w:tr w:rsidR="007E4FF7" w:rsidRPr="00EC0244" w:rsidTr="00F81F1A">
              <w:tc>
                <w:tcPr>
                  <w:tcW w:w="738" w:type="dxa"/>
                </w:tcPr>
                <w:p w:rsidR="007E4FF7" w:rsidRPr="00EC0244" w:rsidRDefault="007E4FF7" w:rsidP="00F81F1A">
                  <w:pPr>
                    <w:rPr>
                      <w:rFonts w:ascii="Arial" w:eastAsiaTheme="minorEastAsia" w:hAnsi="Arial" w:cs="Arial"/>
                      <w:lang w:eastAsia="ja-JP"/>
                    </w:rPr>
                  </w:pPr>
                  <w:r>
                    <w:rPr>
                      <w:rFonts w:ascii="Arial" w:eastAsiaTheme="minorEastAsia" w:hAnsi="Arial" w:cs="Arial"/>
                      <w:lang w:eastAsia="ja-JP"/>
                    </w:rPr>
                    <w:lastRenderedPageBreak/>
                    <w:t>2.</w:t>
                  </w:r>
                </w:p>
              </w:tc>
              <w:tc>
                <w:tcPr>
                  <w:tcW w:w="2977" w:type="dxa"/>
                </w:tcPr>
                <w:p w:rsidR="007E4FF7" w:rsidRPr="00EC0244" w:rsidRDefault="007E4FF7" w:rsidP="00F81F1A">
                  <w:pPr>
                    <w:rPr>
                      <w:rFonts w:ascii="Arial" w:eastAsiaTheme="minorEastAsia" w:hAnsi="Arial" w:cs="Arial"/>
                      <w:lang w:eastAsia="ja-JP"/>
                    </w:rPr>
                  </w:pPr>
                  <w:r>
                    <w:rPr>
                      <w:rFonts w:ascii="Arial" w:eastAsiaTheme="minorEastAsia" w:hAnsi="Arial" w:cs="Arial"/>
                      <w:lang w:eastAsia="ja-JP"/>
                    </w:rPr>
                    <w:t>Utilisation of Extended Access Service appointments is maximised as far as possible during each week</w:t>
                  </w:r>
                </w:p>
              </w:tc>
              <w:tc>
                <w:tcPr>
                  <w:tcW w:w="3827" w:type="dxa"/>
                </w:tcPr>
                <w:p w:rsidR="007E4FF7" w:rsidRDefault="007E4FF7" w:rsidP="003C5534">
                  <w:pPr>
                    <w:pStyle w:val="ListParagraph"/>
                    <w:numPr>
                      <w:ilvl w:val="0"/>
                      <w:numId w:val="9"/>
                    </w:numPr>
                    <w:rPr>
                      <w:rFonts w:ascii="Arial" w:eastAsiaTheme="minorEastAsia" w:hAnsi="Arial" w:cs="Arial"/>
                      <w:lang w:eastAsia="ja-JP"/>
                    </w:rPr>
                  </w:pPr>
                  <w:r>
                    <w:rPr>
                      <w:rFonts w:ascii="Arial" w:eastAsiaTheme="minorEastAsia" w:hAnsi="Arial" w:cs="Arial"/>
                      <w:lang w:eastAsia="ja-JP"/>
                    </w:rPr>
                    <w:t xml:space="preserve">Total number of appointments filled as a % of total appointments </w:t>
                  </w:r>
                  <w:r w:rsidRPr="0087777B">
                    <w:rPr>
                      <w:rFonts w:ascii="Arial" w:eastAsiaTheme="minorEastAsia" w:hAnsi="Arial" w:cs="Arial"/>
                      <w:lang w:eastAsia="ja-JP"/>
                    </w:rPr>
                    <w:t>offered</w:t>
                  </w:r>
                </w:p>
                <w:p w:rsidR="007E4FF7" w:rsidRPr="002407D5" w:rsidRDefault="007E4FF7" w:rsidP="00F81F1A">
                  <w:pPr>
                    <w:ind w:left="360"/>
                    <w:rPr>
                      <w:rFonts w:ascii="Arial" w:eastAsiaTheme="minorEastAsia" w:hAnsi="Arial" w:cs="Arial"/>
                      <w:lang w:eastAsia="ja-JP"/>
                    </w:rPr>
                  </w:pPr>
                </w:p>
              </w:tc>
              <w:tc>
                <w:tcPr>
                  <w:tcW w:w="2651" w:type="dxa"/>
                </w:tcPr>
                <w:p w:rsidR="007E4FF7" w:rsidRPr="00EC0244" w:rsidRDefault="007E4FF7" w:rsidP="00F81F1A">
                  <w:pPr>
                    <w:rPr>
                      <w:rFonts w:ascii="Arial" w:eastAsiaTheme="minorEastAsia" w:hAnsi="Arial" w:cs="Arial"/>
                      <w:lang w:eastAsia="ja-JP"/>
                    </w:rPr>
                  </w:pPr>
                  <w:r>
                    <w:rPr>
                      <w:rFonts w:ascii="Arial" w:eastAsiaTheme="minorEastAsia" w:hAnsi="Arial" w:cs="Arial"/>
                      <w:lang w:eastAsia="ja-JP"/>
                    </w:rPr>
                    <w:t xml:space="preserve">Hub appointments’ utilisation measured across a week will exceed 70% for 0-3 months and 80% thereafter </w:t>
                  </w:r>
                </w:p>
              </w:tc>
            </w:tr>
            <w:tr w:rsidR="007E4FF7" w:rsidRPr="00EC0244" w:rsidTr="00F81F1A">
              <w:tc>
                <w:tcPr>
                  <w:tcW w:w="738" w:type="dxa"/>
                </w:tcPr>
                <w:p w:rsidR="007E4FF7" w:rsidRPr="00EC0244" w:rsidRDefault="007E4FF7" w:rsidP="00F81F1A">
                  <w:pPr>
                    <w:rPr>
                      <w:rFonts w:ascii="Arial" w:eastAsiaTheme="minorEastAsia" w:hAnsi="Arial" w:cs="Arial"/>
                      <w:lang w:eastAsia="ja-JP"/>
                    </w:rPr>
                  </w:pPr>
                  <w:r>
                    <w:rPr>
                      <w:rFonts w:ascii="Arial" w:eastAsiaTheme="minorEastAsia" w:hAnsi="Arial" w:cs="Arial"/>
                      <w:lang w:eastAsia="ja-JP"/>
                    </w:rPr>
                    <w:t>3.</w:t>
                  </w:r>
                </w:p>
              </w:tc>
              <w:tc>
                <w:tcPr>
                  <w:tcW w:w="2977" w:type="dxa"/>
                </w:tcPr>
                <w:p w:rsidR="007E4FF7" w:rsidRPr="00EC0244" w:rsidRDefault="007E4FF7" w:rsidP="00F81F1A">
                  <w:pPr>
                    <w:rPr>
                      <w:rFonts w:ascii="Arial" w:eastAsiaTheme="minorEastAsia" w:hAnsi="Arial" w:cs="Arial"/>
                      <w:lang w:eastAsia="ja-JP"/>
                    </w:rPr>
                  </w:pPr>
                  <w:r>
                    <w:rPr>
                      <w:rFonts w:ascii="Arial" w:eastAsiaTheme="minorEastAsia" w:hAnsi="Arial" w:cs="Arial"/>
                      <w:lang w:eastAsia="ja-JP"/>
                    </w:rPr>
                    <w:t>The appropriate number of appointments are reserved for direct booking by NHS 111 on weekdays and at weekends according to demand patterns</w:t>
                  </w:r>
                </w:p>
              </w:tc>
              <w:tc>
                <w:tcPr>
                  <w:tcW w:w="3827" w:type="dxa"/>
                </w:tcPr>
                <w:p w:rsidR="007E4FF7" w:rsidRPr="009E05A5" w:rsidRDefault="007E4FF7" w:rsidP="003C5534">
                  <w:pPr>
                    <w:pStyle w:val="ListParagraph"/>
                    <w:numPr>
                      <w:ilvl w:val="0"/>
                      <w:numId w:val="10"/>
                    </w:numPr>
                    <w:rPr>
                      <w:rFonts w:ascii="Arial" w:eastAsiaTheme="minorEastAsia" w:hAnsi="Arial" w:cs="Arial"/>
                      <w:lang w:eastAsia="ja-JP"/>
                    </w:rPr>
                  </w:pPr>
                  <w:r>
                    <w:rPr>
                      <w:rFonts w:ascii="Arial" w:eastAsiaTheme="minorEastAsia" w:hAnsi="Arial" w:cs="Arial"/>
                      <w:lang w:eastAsia="ja-JP"/>
                    </w:rPr>
                    <w:t>Total number of in advance appointments</w:t>
                  </w:r>
                  <w:r w:rsidRPr="009E05A5">
                    <w:rPr>
                      <w:rFonts w:ascii="Arial" w:eastAsiaTheme="minorEastAsia" w:hAnsi="Arial" w:cs="Arial"/>
                      <w:lang w:eastAsia="ja-JP"/>
                    </w:rPr>
                    <w:t xml:space="preserve"> booked via NHS111 per </w:t>
                  </w:r>
                  <w:r>
                    <w:rPr>
                      <w:rFonts w:ascii="Arial" w:eastAsiaTheme="minorEastAsia" w:hAnsi="Arial" w:cs="Arial"/>
                      <w:lang w:eastAsia="ja-JP"/>
                    </w:rPr>
                    <w:t>H</w:t>
                  </w:r>
                  <w:r w:rsidRPr="009E05A5">
                    <w:rPr>
                      <w:rFonts w:ascii="Arial" w:eastAsiaTheme="minorEastAsia" w:hAnsi="Arial" w:cs="Arial"/>
                      <w:lang w:eastAsia="ja-JP"/>
                    </w:rPr>
                    <w:t>ub, per month</w:t>
                  </w:r>
                </w:p>
                <w:p w:rsidR="007E4FF7" w:rsidRPr="009E05A5" w:rsidRDefault="007E4FF7" w:rsidP="003C5534">
                  <w:pPr>
                    <w:pStyle w:val="ListParagraph"/>
                    <w:numPr>
                      <w:ilvl w:val="0"/>
                      <w:numId w:val="10"/>
                    </w:numPr>
                    <w:rPr>
                      <w:rFonts w:ascii="Arial" w:eastAsiaTheme="minorEastAsia" w:hAnsi="Arial" w:cs="Arial"/>
                      <w:lang w:eastAsia="ja-JP"/>
                    </w:rPr>
                  </w:pPr>
                  <w:r>
                    <w:rPr>
                      <w:rFonts w:ascii="Arial" w:eastAsiaTheme="minorEastAsia" w:hAnsi="Arial" w:cs="Arial"/>
                      <w:lang w:eastAsia="ja-JP"/>
                    </w:rPr>
                    <w:t xml:space="preserve">Total number of urgent appointments </w:t>
                  </w:r>
                  <w:r w:rsidRPr="009E05A5">
                    <w:rPr>
                      <w:rFonts w:ascii="Arial" w:eastAsiaTheme="minorEastAsia" w:hAnsi="Arial" w:cs="Arial"/>
                      <w:lang w:eastAsia="ja-JP"/>
                    </w:rPr>
                    <w:t xml:space="preserve">booked via NHS111 per </w:t>
                  </w:r>
                  <w:r>
                    <w:rPr>
                      <w:rFonts w:ascii="Arial" w:eastAsiaTheme="minorEastAsia" w:hAnsi="Arial" w:cs="Arial"/>
                      <w:lang w:eastAsia="ja-JP"/>
                    </w:rPr>
                    <w:t>H</w:t>
                  </w:r>
                  <w:r w:rsidRPr="009E05A5">
                    <w:rPr>
                      <w:rFonts w:ascii="Arial" w:eastAsiaTheme="minorEastAsia" w:hAnsi="Arial" w:cs="Arial"/>
                      <w:lang w:eastAsia="ja-JP"/>
                    </w:rPr>
                    <w:t xml:space="preserve">ub, per month </w:t>
                  </w:r>
                </w:p>
              </w:tc>
              <w:tc>
                <w:tcPr>
                  <w:tcW w:w="2651" w:type="dxa"/>
                </w:tcPr>
                <w:p w:rsidR="007E4FF7" w:rsidRPr="00EC0244" w:rsidRDefault="007E4FF7" w:rsidP="00F81F1A">
                  <w:pPr>
                    <w:rPr>
                      <w:rFonts w:ascii="Arial" w:eastAsiaTheme="minorEastAsia" w:hAnsi="Arial" w:cs="Arial"/>
                      <w:lang w:eastAsia="ja-JP"/>
                    </w:rPr>
                  </w:pPr>
                  <w:r>
                    <w:rPr>
                      <w:rFonts w:ascii="Arial" w:eastAsiaTheme="minorEastAsia" w:hAnsi="Arial" w:cs="Arial"/>
                      <w:lang w:eastAsia="ja-JP"/>
                    </w:rPr>
                    <w:t xml:space="preserve">No target – just reporting required </w:t>
                  </w:r>
                </w:p>
              </w:tc>
            </w:tr>
            <w:tr w:rsidR="007E4FF7" w:rsidRPr="00EC0244" w:rsidTr="00F81F1A">
              <w:tc>
                <w:tcPr>
                  <w:tcW w:w="738" w:type="dxa"/>
                </w:tcPr>
                <w:p w:rsidR="007E4FF7" w:rsidRDefault="007E4FF7" w:rsidP="00F81F1A">
                  <w:pPr>
                    <w:rPr>
                      <w:rFonts w:ascii="Arial" w:eastAsiaTheme="minorEastAsia" w:hAnsi="Arial" w:cs="Arial"/>
                      <w:lang w:eastAsia="ja-JP"/>
                    </w:rPr>
                  </w:pPr>
                  <w:r>
                    <w:rPr>
                      <w:rFonts w:ascii="Arial" w:eastAsiaTheme="minorEastAsia" w:hAnsi="Arial" w:cs="Arial"/>
                      <w:lang w:eastAsia="ja-JP"/>
                    </w:rPr>
                    <w:t>4.</w:t>
                  </w:r>
                </w:p>
              </w:tc>
              <w:tc>
                <w:tcPr>
                  <w:tcW w:w="2977" w:type="dxa"/>
                </w:tcPr>
                <w:p w:rsidR="007E4FF7" w:rsidRDefault="007E4FF7" w:rsidP="00F81F1A">
                  <w:pPr>
                    <w:rPr>
                      <w:rFonts w:ascii="Arial" w:eastAsiaTheme="minorEastAsia" w:hAnsi="Arial" w:cs="Arial"/>
                      <w:lang w:eastAsia="ja-JP"/>
                    </w:rPr>
                  </w:pPr>
                  <w:r>
                    <w:rPr>
                      <w:rFonts w:ascii="Arial" w:eastAsiaTheme="minorEastAsia" w:hAnsi="Arial" w:cs="Arial"/>
                      <w:lang w:eastAsia="ja-JP"/>
                    </w:rPr>
                    <w:t xml:space="preserve">The Provider(s) shall work with practices to ensure utilisation of appointments is in line with fair usage across the practices. </w:t>
                  </w:r>
                </w:p>
              </w:tc>
              <w:tc>
                <w:tcPr>
                  <w:tcW w:w="3827" w:type="dxa"/>
                </w:tcPr>
                <w:p w:rsidR="007E4FF7" w:rsidRPr="00170049" w:rsidRDefault="007E4FF7" w:rsidP="003C5534">
                  <w:pPr>
                    <w:pStyle w:val="ListParagraph"/>
                    <w:numPr>
                      <w:ilvl w:val="0"/>
                      <w:numId w:val="11"/>
                    </w:numPr>
                    <w:rPr>
                      <w:rFonts w:ascii="Arial" w:eastAsiaTheme="minorEastAsia" w:hAnsi="Arial" w:cs="Arial"/>
                      <w:lang w:eastAsia="ja-JP"/>
                    </w:rPr>
                  </w:pPr>
                  <w:r>
                    <w:rPr>
                      <w:rFonts w:ascii="Arial" w:eastAsiaTheme="minorEastAsia" w:hAnsi="Arial" w:cs="Arial"/>
                      <w:lang w:eastAsia="ja-JP"/>
                    </w:rPr>
                    <w:t xml:space="preserve">Allocated </w:t>
                  </w:r>
                  <w:r w:rsidRPr="00170049">
                    <w:rPr>
                      <w:rFonts w:ascii="Arial" w:eastAsiaTheme="minorEastAsia" w:hAnsi="Arial" w:cs="Arial"/>
                      <w:lang w:eastAsia="ja-JP"/>
                    </w:rPr>
                    <w:t>number of appointments per practice based on registered populations.</w:t>
                  </w:r>
                </w:p>
                <w:p w:rsidR="007E4FF7" w:rsidRPr="00170049" w:rsidRDefault="007E4FF7" w:rsidP="003C5534">
                  <w:pPr>
                    <w:pStyle w:val="ListParagraph"/>
                    <w:numPr>
                      <w:ilvl w:val="0"/>
                      <w:numId w:val="11"/>
                    </w:numPr>
                    <w:rPr>
                      <w:rFonts w:ascii="Arial" w:eastAsiaTheme="minorEastAsia" w:hAnsi="Arial" w:cs="Arial"/>
                      <w:lang w:eastAsia="ja-JP"/>
                    </w:rPr>
                  </w:pPr>
                  <w:r w:rsidRPr="00170049">
                    <w:rPr>
                      <w:rFonts w:ascii="Arial" w:eastAsiaTheme="minorEastAsia" w:hAnsi="Arial" w:cs="Arial"/>
                      <w:lang w:eastAsia="ja-JP"/>
                    </w:rPr>
                    <w:t>Referring practices represented from highest to lowest</w:t>
                  </w:r>
                </w:p>
              </w:tc>
              <w:tc>
                <w:tcPr>
                  <w:tcW w:w="2651" w:type="dxa"/>
                </w:tcPr>
                <w:p w:rsidR="007E4FF7" w:rsidRPr="00EC0244" w:rsidRDefault="007E4FF7" w:rsidP="00F81F1A">
                  <w:pPr>
                    <w:rPr>
                      <w:rFonts w:ascii="Arial" w:eastAsiaTheme="minorEastAsia" w:hAnsi="Arial" w:cs="Arial"/>
                      <w:lang w:eastAsia="ja-JP"/>
                    </w:rPr>
                  </w:pPr>
                  <w:r>
                    <w:rPr>
                      <w:rFonts w:ascii="Arial" w:eastAsiaTheme="minorEastAsia" w:hAnsi="Arial" w:cs="Arial"/>
                      <w:lang w:eastAsia="ja-JP"/>
                    </w:rPr>
                    <w:t>No target – just reporting required</w:t>
                  </w:r>
                </w:p>
              </w:tc>
            </w:tr>
            <w:tr w:rsidR="007E4FF7" w:rsidRPr="00EC0244" w:rsidTr="00F81F1A">
              <w:tc>
                <w:tcPr>
                  <w:tcW w:w="738" w:type="dxa"/>
                </w:tcPr>
                <w:p w:rsidR="007E4FF7" w:rsidRDefault="007E4FF7" w:rsidP="00F81F1A">
                  <w:pPr>
                    <w:rPr>
                      <w:rFonts w:ascii="Arial" w:eastAsiaTheme="minorEastAsia" w:hAnsi="Arial" w:cs="Arial"/>
                      <w:lang w:eastAsia="ja-JP"/>
                    </w:rPr>
                  </w:pPr>
                  <w:r>
                    <w:rPr>
                      <w:rFonts w:ascii="Arial" w:eastAsiaTheme="minorEastAsia" w:hAnsi="Arial" w:cs="Arial"/>
                      <w:lang w:eastAsia="ja-JP"/>
                    </w:rPr>
                    <w:t>5.</w:t>
                  </w:r>
                </w:p>
              </w:tc>
              <w:tc>
                <w:tcPr>
                  <w:tcW w:w="2977" w:type="dxa"/>
                </w:tcPr>
                <w:p w:rsidR="007E4FF7" w:rsidRDefault="007E4FF7" w:rsidP="00F81F1A">
                  <w:pPr>
                    <w:rPr>
                      <w:rFonts w:ascii="Arial" w:eastAsiaTheme="minorEastAsia" w:hAnsi="Arial" w:cs="Arial"/>
                      <w:lang w:eastAsia="ja-JP"/>
                    </w:rPr>
                  </w:pPr>
                  <w:r>
                    <w:rPr>
                      <w:rFonts w:ascii="Arial" w:eastAsiaTheme="minorEastAsia" w:hAnsi="Arial" w:cs="Arial"/>
                      <w:lang w:eastAsia="ja-JP"/>
                    </w:rPr>
                    <w:t xml:space="preserve">Reduction in number of A&amp;E attendances with a primary care applicable HRG code. </w:t>
                  </w:r>
                </w:p>
              </w:tc>
              <w:tc>
                <w:tcPr>
                  <w:tcW w:w="3827" w:type="dxa"/>
                </w:tcPr>
                <w:p w:rsidR="007E4FF7" w:rsidRPr="003750B5" w:rsidRDefault="007E4FF7" w:rsidP="003C5534">
                  <w:pPr>
                    <w:pStyle w:val="ListParagraph"/>
                    <w:numPr>
                      <w:ilvl w:val="0"/>
                      <w:numId w:val="16"/>
                    </w:numPr>
                    <w:rPr>
                      <w:rFonts w:ascii="Arial" w:eastAsiaTheme="minorEastAsia" w:hAnsi="Arial" w:cs="Arial"/>
                      <w:lang w:eastAsia="ja-JP"/>
                    </w:rPr>
                  </w:pPr>
                  <w:r w:rsidRPr="003750B5">
                    <w:rPr>
                      <w:rFonts w:ascii="Arial" w:eastAsiaTheme="minorEastAsia" w:hAnsi="Arial" w:cs="Arial"/>
                      <w:lang w:eastAsia="ja-JP"/>
                    </w:rPr>
                    <w:t xml:space="preserve">Primary care applicable HRG codes </w:t>
                  </w:r>
                </w:p>
              </w:tc>
              <w:tc>
                <w:tcPr>
                  <w:tcW w:w="2651" w:type="dxa"/>
                </w:tcPr>
                <w:p w:rsidR="007E4FF7" w:rsidRDefault="007E4FF7" w:rsidP="00F81F1A">
                  <w:pPr>
                    <w:rPr>
                      <w:rFonts w:ascii="Arial" w:eastAsiaTheme="minorEastAsia" w:hAnsi="Arial" w:cs="Arial"/>
                      <w:lang w:eastAsia="ja-JP"/>
                    </w:rPr>
                  </w:pPr>
                  <w:r>
                    <w:rPr>
                      <w:rFonts w:ascii="Arial" w:eastAsiaTheme="minorEastAsia" w:hAnsi="Arial" w:cs="Arial"/>
                      <w:lang w:eastAsia="ja-JP"/>
                    </w:rPr>
                    <w:t>No target set for Provider as this KPI will be monitored internally by the CCGs to assess any overall system impact.</w:t>
                  </w:r>
                </w:p>
              </w:tc>
            </w:tr>
            <w:tr w:rsidR="007E4FF7" w:rsidRPr="00EC0244" w:rsidTr="00F81F1A">
              <w:tc>
                <w:tcPr>
                  <w:tcW w:w="738" w:type="dxa"/>
                </w:tcPr>
                <w:p w:rsidR="007E4FF7" w:rsidRDefault="007E4FF7" w:rsidP="00F81F1A">
                  <w:pPr>
                    <w:rPr>
                      <w:rFonts w:ascii="Arial" w:eastAsiaTheme="minorEastAsia" w:hAnsi="Arial" w:cs="Arial"/>
                      <w:lang w:eastAsia="ja-JP"/>
                    </w:rPr>
                  </w:pPr>
                  <w:r>
                    <w:rPr>
                      <w:rFonts w:ascii="Arial" w:eastAsiaTheme="minorEastAsia" w:hAnsi="Arial" w:cs="Arial"/>
                      <w:lang w:eastAsia="ja-JP"/>
                    </w:rPr>
                    <w:t>6.</w:t>
                  </w:r>
                </w:p>
              </w:tc>
              <w:tc>
                <w:tcPr>
                  <w:tcW w:w="2977" w:type="dxa"/>
                </w:tcPr>
                <w:p w:rsidR="007E4FF7" w:rsidRDefault="007E4FF7" w:rsidP="00F81F1A">
                  <w:pPr>
                    <w:rPr>
                      <w:rFonts w:ascii="Arial" w:eastAsiaTheme="minorEastAsia" w:hAnsi="Arial" w:cs="Arial"/>
                      <w:lang w:eastAsia="ja-JP"/>
                    </w:rPr>
                  </w:pPr>
                  <w:r>
                    <w:rPr>
                      <w:rFonts w:ascii="Arial" w:eastAsiaTheme="minorEastAsia" w:hAnsi="Arial" w:cs="Arial"/>
                      <w:lang w:eastAsia="ja-JP"/>
                    </w:rPr>
                    <w:t>Monthly submission of dashboard representing activity data as per the agreed data sets that provide information on demand for Services at each Access Hub</w:t>
                  </w:r>
                </w:p>
              </w:tc>
              <w:tc>
                <w:tcPr>
                  <w:tcW w:w="3827" w:type="dxa"/>
                </w:tcPr>
                <w:p w:rsidR="007E4FF7" w:rsidRPr="00DA50B4" w:rsidRDefault="007E4FF7" w:rsidP="003C5534">
                  <w:pPr>
                    <w:pStyle w:val="ListParagraph"/>
                    <w:numPr>
                      <w:ilvl w:val="0"/>
                      <w:numId w:val="12"/>
                    </w:numPr>
                    <w:rPr>
                      <w:rFonts w:ascii="Arial" w:eastAsiaTheme="minorEastAsia" w:hAnsi="Arial" w:cs="Arial"/>
                      <w:lang w:eastAsia="ja-JP"/>
                    </w:rPr>
                  </w:pPr>
                  <w:r w:rsidRPr="00DA50B4">
                    <w:rPr>
                      <w:rFonts w:ascii="Arial" w:eastAsiaTheme="minorEastAsia" w:hAnsi="Arial" w:cs="Arial"/>
                      <w:lang w:eastAsia="ja-JP"/>
                    </w:rPr>
                    <w:t xml:space="preserve">As per data sets above </w:t>
                  </w:r>
                </w:p>
              </w:tc>
              <w:tc>
                <w:tcPr>
                  <w:tcW w:w="2651" w:type="dxa"/>
                </w:tcPr>
                <w:p w:rsidR="007E4FF7" w:rsidRDefault="007E4FF7" w:rsidP="00F81F1A">
                  <w:pPr>
                    <w:rPr>
                      <w:rFonts w:ascii="Arial" w:eastAsiaTheme="minorEastAsia" w:hAnsi="Arial" w:cs="Arial"/>
                      <w:lang w:eastAsia="ja-JP"/>
                    </w:rPr>
                  </w:pPr>
                  <w:r>
                    <w:rPr>
                      <w:rFonts w:ascii="Arial" w:eastAsiaTheme="minorEastAsia" w:hAnsi="Arial" w:cs="Arial"/>
                      <w:lang w:eastAsia="ja-JP"/>
                    </w:rPr>
                    <w:t xml:space="preserve">Submission of dashboard data to be agreed by Commissioner and Provider(s) </w:t>
                  </w:r>
                </w:p>
              </w:tc>
            </w:tr>
            <w:tr w:rsidR="007E4FF7" w:rsidRPr="00EC0244" w:rsidTr="00F81F1A">
              <w:tc>
                <w:tcPr>
                  <w:tcW w:w="738" w:type="dxa"/>
                </w:tcPr>
                <w:p w:rsidR="007E4FF7" w:rsidRDefault="007E4FF7" w:rsidP="00F81F1A">
                  <w:pPr>
                    <w:rPr>
                      <w:rFonts w:ascii="Arial" w:eastAsiaTheme="minorEastAsia" w:hAnsi="Arial" w:cs="Arial"/>
                      <w:lang w:eastAsia="ja-JP"/>
                    </w:rPr>
                  </w:pPr>
                  <w:r>
                    <w:rPr>
                      <w:rFonts w:ascii="Arial" w:eastAsiaTheme="minorEastAsia" w:hAnsi="Arial" w:cs="Arial"/>
                      <w:lang w:eastAsia="ja-JP"/>
                    </w:rPr>
                    <w:t>7.</w:t>
                  </w:r>
                </w:p>
              </w:tc>
              <w:tc>
                <w:tcPr>
                  <w:tcW w:w="2977" w:type="dxa"/>
                </w:tcPr>
                <w:p w:rsidR="007E4FF7" w:rsidRDefault="007E4FF7" w:rsidP="00F81F1A">
                  <w:pPr>
                    <w:rPr>
                      <w:rFonts w:ascii="Arial" w:eastAsiaTheme="minorEastAsia" w:hAnsi="Arial" w:cs="Arial"/>
                      <w:lang w:eastAsia="ja-JP"/>
                    </w:rPr>
                  </w:pPr>
                  <w:r>
                    <w:rPr>
                      <w:rFonts w:ascii="Arial" w:eastAsiaTheme="minorEastAsia" w:hAnsi="Arial" w:cs="Arial"/>
                      <w:lang w:eastAsia="ja-JP"/>
                    </w:rPr>
                    <w:t>Monthly submission of suite of quality reports covering staffing performance, all training, appraisal, induction, professional registrations</w:t>
                  </w:r>
                </w:p>
              </w:tc>
              <w:tc>
                <w:tcPr>
                  <w:tcW w:w="3827" w:type="dxa"/>
                </w:tcPr>
                <w:p w:rsidR="007E4FF7" w:rsidRPr="00D970C8" w:rsidRDefault="007E4FF7" w:rsidP="003C5534">
                  <w:pPr>
                    <w:pStyle w:val="ListParagraph"/>
                    <w:numPr>
                      <w:ilvl w:val="0"/>
                      <w:numId w:val="13"/>
                    </w:numPr>
                    <w:rPr>
                      <w:rFonts w:ascii="Arial" w:eastAsiaTheme="minorEastAsia" w:hAnsi="Arial" w:cs="Arial"/>
                      <w:lang w:eastAsia="ja-JP"/>
                    </w:rPr>
                  </w:pPr>
                  <w:r w:rsidRPr="00D970C8">
                    <w:rPr>
                      <w:rFonts w:ascii="Arial" w:eastAsiaTheme="minorEastAsia" w:hAnsi="Arial" w:cs="Arial"/>
                      <w:lang w:eastAsia="ja-JP"/>
                    </w:rPr>
                    <w:t>Content of report to cover areas outlined in KPI (additions to be developed collaboratively)</w:t>
                  </w:r>
                </w:p>
              </w:tc>
              <w:tc>
                <w:tcPr>
                  <w:tcW w:w="2651" w:type="dxa"/>
                </w:tcPr>
                <w:p w:rsidR="007E4FF7" w:rsidRDefault="007E4FF7" w:rsidP="00F81F1A">
                  <w:pPr>
                    <w:rPr>
                      <w:rFonts w:ascii="Arial" w:eastAsiaTheme="minorEastAsia" w:hAnsi="Arial" w:cs="Arial"/>
                      <w:lang w:eastAsia="ja-JP"/>
                    </w:rPr>
                  </w:pPr>
                  <w:r>
                    <w:rPr>
                      <w:rFonts w:ascii="Arial" w:eastAsiaTheme="minorEastAsia" w:hAnsi="Arial" w:cs="Arial"/>
                      <w:lang w:eastAsia="ja-JP"/>
                    </w:rPr>
                    <w:t>Date(s) for submission of reports to be agreed by Commissioners and Provider(s)</w:t>
                  </w:r>
                </w:p>
              </w:tc>
            </w:tr>
            <w:tr w:rsidR="007E4FF7" w:rsidRPr="00EC0244" w:rsidTr="00F81F1A">
              <w:tc>
                <w:tcPr>
                  <w:tcW w:w="738" w:type="dxa"/>
                </w:tcPr>
                <w:p w:rsidR="007E4FF7" w:rsidRDefault="007E4FF7" w:rsidP="00F81F1A">
                  <w:pPr>
                    <w:rPr>
                      <w:rFonts w:ascii="Arial" w:eastAsiaTheme="minorEastAsia" w:hAnsi="Arial" w:cs="Arial"/>
                      <w:lang w:eastAsia="ja-JP"/>
                    </w:rPr>
                  </w:pPr>
                  <w:r>
                    <w:rPr>
                      <w:rFonts w:ascii="Arial" w:eastAsiaTheme="minorEastAsia" w:hAnsi="Arial" w:cs="Arial"/>
                      <w:lang w:eastAsia="ja-JP"/>
                    </w:rPr>
                    <w:t>8.</w:t>
                  </w:r>
                </w:p>
              </w:tc>
              <w:tc>
                <w:tcPr>
                  <w:tcW w:w="2977" w:type="dxa"/>
                </w:tcPr>
                <w:p w:rsidR="007E4FF7" w:rsidRDefault="007E4FF7" w:rsidP="00F81F1A">
                  <w:pPr>
                    <w:rPr>
                      <w:rFonts w:ascii="Arial" w:eastAsiaTheme="minorEastAsia" w:hAnsi="Arial" w:cs="Arial"/>
                      <w:lang w:eastAsia="ja-JP"/>
                    </w:rPr>
                  </w:pPr>
                  <w:r>
                    <w:rPr>
                      <w:rFonts w:ascii="Arial" w:eastAsiaTheme="minorEastAsia" w:hAnsi="Arial" w:cs="Arial"/>
                      <w:lang w:eastAsia="ja-JP"/>
                    </w:rPr>
                    <w:t>Monthly submission of suite of quality reports covering complaints, SI’s, patient satisfaction.</w:t>
                  </w:r>
                </w:p>
              </w:tc>
              <w:tc>
                <w:tcPr>
                  <w:tcW w:w="3827" w:type="dxa"/>
                </w:tcPr>
                <w:p w:rsidR="007E4FF7" w:rsidRPr="00D970C8" w:rsidRDefault="007E4FF7" w:rsidP="003C5534">
                  <w:pPr>
                    <w:pStyle w:val="ListParagraph"/>
                    <w:numPr>
                      <w:ilvl w:val="0"/>
                      <w:numId w:val="14"/>
                    </w:numPr>
                    <w:rPr>
                      <w:rFonts w:ascii="Arial" w:eastAsiaTheme="minorEastAsia" w:hAnsi="Arial" w:cs="Arial"/>
                      <w:lang w:eastAsia="ja-JP"/>
                    </w:rPr>
                  </w:pPr>
                  <w:r w:rsidRPr="00D970C8">
                    <w:rPr>
                      <w:rFonts w:ascii="Arial" w:eastAsiaTheme="minorEastAsia" w:hAnsi="Arial" w:cs="Arial"/>
                      <w:lang w:eastAsia="ja-JP"/>
                    </w:rPr>
                    <w:t>Content of report to cover areas outlined in KPI (additions to be developed collaboratively)</w:t>
                  </w:r>
                </w:p>
              </w:tc>
              <w:tc>
                <w:tcPr>
                  <w:tcW w:w="2651" w:type="dxa"/>
                </w:tcPr>
                <w:p w:rsidR="007E4FF7" w:rsidRDefault="007E4FF7" w:rsidP="00F81F1A">
                  <w:pPr>
                    <w:rPr>
                      <w:rFonts w:ascii="Arial" w:eastAsiaTheme="minorEastAsia" w:hAnsi="Arial" w:cs="Arial"/>
                      <w:lang w:eastAsia="ja-JP"/>
                    </w:rPr>
                  </w:pPr>
                  <w:r>
                    <w:rPr>
                      <w:rFonts w:ascii="Arial" w:eastAsiaTheme="minorEastAsia" w:hAnsi="Arial" w:cs="Arial"/>
                      <w:lang w:eastAsia="ja-JP"/>
                    </w:rPr>
                    <w:t>Date(s) for submission of reports to be agreed by Commissioners and Provider(s)</w:t>
                  </w:r>
                </w:p>
              </w:tc>
            </w:tr>
          </w:tbl>
          <w:p w:rsidR="007E4FF7" w:rsidRPr="009F3244" w:rsidRDefault="007E4FF7" w:rsidP="00F81F1A">
            <w:pPr>
              <w:spacing w:after="0"/>
              <w:rPr>
                <w:rFonts w:ascii="Arial" w:eastAsia="MS Mincho" w:hAnsi="Arial" w:cs="Arial"/>
                <w:lang w:val="en-US" w:eastAsia="ja-JP"/>
              </w:rPr>
            </w:pPr>
          </w:p>
        </w:tc>
      </w:tr>
      <w:tr w:rsidR="007E4FF7" w:rsidRPr="00FE2D1F" w:rsidTr="00632356">
        <w:trPr>
          <w:trHeight w:val="703"/>
        </w:trPr>
        <w:tc>
          <w:tcPr>
            <w:tcW w:w="10490" w:type="dxa"/>
            <w:tcBorders>
              <w:left w:val="single" w:sz="4" w:space="0" w:color="auto"/>
              <w:right w:val="single" w:sz="4" w:space="0" w:color="auto"/>
            </w:tcBorders>
          </w:tcPr>
          <w:p w:rsidR="007E4FF7" w:rsidRPr="006B7804" w:rsidRDefault="007E4FF7" w:rsidP="00F81F1A">
            <w:pPr>
              <w:tabs>
                <w:tab w:val="left" w:pos="4207"/>
              </w:tabs>
              <w:rPr>
                <w:lang w:val="en-US" w:eastAsia="ja-JP"/>
              </w:rPr>
            </w:pPr>
          </w:p>
        </w:tc>
      </w:tr>
      <w:tr w:rsidR="007E4FF7" w:rsidRPr="00235929" w:rsidTr="00632356">
        <w:trPr>
          <w:trHeight w:val="80"/>
        </w:trPr>
        <w:tc>
          <w:tcPr>
            <w:tcW w:w="10490" w:type="dxa"/>
            <w:shd w:val="clear" w:color="auto" w:fill="auto"/>
          </w:tcPr>
          <w:p w:rsidR="007E4FF7" w:rsidRPr="00D81FCB" w:rsidRDefault="007E4FF7" w:rsidP="00F81F1A">
            <w:pPr>
              <w:spacing w:after="0" w:line="360" w:lineRule="auto"/>
              <w:jc w:val="both"/>
              <w:rPr>
                <w:rFonts w:ascii="Arial" w:eastAsia="MS Mincho" w:hAnsi="Arial" w:cs="Arial"/>
                <w:lang w:val="en-US" w:eastAsia="ja-JP"/>
              </w:rPr>
            </w:pPr>
          </w:p>
        </w:tc>
      </w:tr>
      <w:tr w:rsidR="007E4FF7" w:rsidRPr="00D81FCB" w:rsidTr="00632356">
        <w:trPr>
          <w:trHeight w:val="136"/>
        </w:trPr>
        <w:tc>
          <w:tcPr>
            <w:tcW w:w="10490" w:type="dxa"/>
            <w:shd w:val="clear" w:color="auto" w:fill="auto"/>
          </w:tcPr>
          <w:p w:rsidR="007E4FF7" w:rsidRDefault="007E4FF7" w:rsidP="00F81F1A">
            <w:pPr>
              <w:rPr>
                <w:rFonts w:ascii="Arial" w:hAnsi="Arial" w:cs="Arial"/>
                <w:b/>
              </w:rPr>
            </w:pPr>
            <w:r w:rsidRPr="00E82A69">
              <w:rPr>
                <w:rFonts w:ascii="Arial" w:hAnsi="Arial" w:cs="Arial"/>
                <w:b/>
              </w:rPr>
              <w:t>GLOSSARY</w:t>
            </w:r>
          </w:p>
          <w:tbl>
            <w:tblPr>
              <w:tblStyle w:val="TableGrid"/>
              <w:tblW w:w="0" w:type="auto"/>
              <w:tblLayout w:type="fixed"/>
              <w:tblLook w:val="04A0" w:firstRow="1" w:lastRow="0" w:firstColumn="1" w:lastColumn="0" w:noHBand="0" w:noVBand="1"/>
            </w:tblPr>
            <w:tblGrid>
              <w:gridCol w:w="3085"/>
              <w:gridCol w:w="7150"/>
            </w:tblGrid>
            <w:tr w:rsidR="007E4FF7" w:rsidRPr="00654CC0" w:rsidTr="00F81F1A">
              <w:tc>
                <w:tcPr>
                  <w:tcW w:w="3085" w:type="dxa"/>
                  <w:shd w:val="clear" w:color="auto" w:fill="F2F2F2" w:themeFill="background1" w:themeFillShade="F2"/>
                </w:tcPr>
                <w:p w:rsidR="007E4FF7" w:rsidRPr="00654CC0" w:rsidRDefault="007E4FF7" w:rsidP="00F81F1A">
                  <w:pPr>
                    <w:rPr>
                      <w:rFonts w:ascii="Arial" w:hAnsi="Arial" w:cs="Arial"/>
                      <w:b/>
                      <w:sz w:val="22"/>
                      <w:szCs w:val="22"/>
                      <w:u w:val="single"/>
                    </w:rPr>
                  </w:pPr>
                  <w:r w:rsidRPr="00654CC0">
                    <w:rPr>
                      <w:rFonts w:ascii="Arial" w:hAnsi="Arial" w:cs="Arial"/>
                      <w:b/>
                      <w:sz w:val="22"/>
                      <w:szCs w:val="22"/>
                      <w:u w:val="single"/>
                    </w:rPr>
                    <w:t>Term</w:t>
                  </w:r>
                </w:p>
              </w:tc>
              <w:tc>
                <w:tcPr>
                  <w:tcW w:w="7150" w:type="dxa"/>
                  <w:shd w:val="clear" w:color="auto" w:fill="F2F2F2" w:themeFill="background1" w:themeFillShade="F2"/>
                </w:tcPr>
                <w:p w:rsidR="007E4FF7" w:rsidRPr="00654CC0" w:rsidRDefault="007E4FF7" w:rsidP="00F81F1A">
                  <w:pPr>
                    <w:jc w:val="center"/>
                    <w:rPr>
                      <w:rFonts w:ascii="Arial" w:hAnsi="Arial" w:cs="Arial"/>
                      <w:b/>
                      <w:sz w:val="22"/>
                      <w:szCs w:val="22"/>
                      <w:u w:val="single"/>
                    </w:rPr>
                  </w:pPr>
                  <w:r w:rsidRPr="00654CC0">
                    <w:rPr>
                      <w:rFonts w:ascii="Arial" w:hAnsi="Arial" w:cs="Arial"/>
                      <w:b/>
                      <w:sz w:val="22"/>
                      <w:szCs w:val="22"/>
                      <w:u w:val="single"/>
                    </w:rPr>
                    <w:t>Definition</w:t>
                  </w:r>
                </w:p>
              </w:tc>
            </w:tr>
            <w:tr w:rsidR="007E4FF7" w:rsidTr="00F81F1A">
              <w:tc>
                <w:tcPr>
                  <w:tcW w:w="3085" w:type="dxa"/>
                </w:tcPr>
                <w:p w:rsidR="007E4FF7" w:rsidRPr="00F80497" w:rsidRDefault="007E4FF7" w:rsidP="00F81F1A">
                  <w:pPr>
                    <w:rPr>
                      <w:rFonts w:ascii="Arial" w:hAnsi="Arial" w:cs="Arial"/>
                      <w:b/>
                      <w:sz w:val="22"/>
                      <w:szCs w:val="22"/>
                    </w:rPr>
                  </w:pPr>
                  <w:r w:rsidRPr="00F80497">
                    <w:rPr>
                      <w:rFonts w:ascii="Arial" w:hAnsi="Arial" w:cs="Arial"/>
                      <w:b/>
                      <w:sz w:val="22"/>
                      <w:szCs w:val="22"/>
                    </w:rPr>
                    <w:t xml:space="preserve"> APMS</w:t>
                  </w:r>
                </w:p>
              </w:tc>
              <w:tc>
                <w:tcPr>
                  <w:tcW w:w="7150" w:type="dxa"/>
                </w:tcPr>
                <w:p w:rsidR="007E4FF7" w:rsidRPr="00F80497" w:rsidRDefault="007E4FF7" w:rsidP="00F81F1A">
                  <w:pPr>
                    <w:rPr>
                      <w:rFonts w:ascii="Arial" w:hAnsi="Arial" w:cs="Arial"/>
                      <w:sz w:val="22"/>
                      <w:szCs w:val="22"/>
                    </w:rPr>
                  </w:pPr>
                  <w:r w:rsidRPr="00F80497">
                    <w:rPr>
                      <w:rFonts w:ascii="Arial" w:hAnsi="Arial" w:cs="Arial"/>
                      <w:sz w:val="22"/>
                      <w:szCs w:val="22"/>
                    </w:rPr>
                    <w:t xml:space="preserve">Alternative Provider Medical Services – a contracting route available to </w:t>
                  </w:r>
                  <w:r>
                    <w:rPr>
                      <w:rFonts w:ascii="Arial" w:hAnsi="Arial" w:cs="Arial"/>
                      <w:sz w:val="22"/>
                      <w:szCs w:val="22"/>
                    </w:rPr>
                    <w:t>NHS commissioners of Primary Care, comprising standard contracting terms and conditions – the APMS Contract</w:t>
                  </w:r>
                </w:p>
              </w:tc>
            </w:tr>
            <w:tr w:rsidR="007E4FF7" w:rsidTr="00F81F1A">
              <w:tc>
                <w:tcPr>
                  <w:tcW w:w="3085" w:type="dxa"/>
                </w:tcPr>
                <w:p w:rsidR="007E4FF7" w:rsidRPr="00F80497" w:rsidRDefault="007E4FF7" w:rsidP="00F81F1A">
                  <w:pPr>
                    <w:rPr>
                      <w:rFonts w:ascii="Arial" w:hAnsi="Arial" w:cs="Arial"/>
                      <w:b/>
                      <w:sz w:val="22"/>
                      <w:szCs w:val="22"/>
                    </w:rPr>
                  </w:pPr>
                  <w:r w:rsidRPr="00F80497">
                    <w:rPr>
                      <w:rFonts w:ascii="Arial" w:hAnsi="Arial" w:cs="Arial"/>
                      <w:b/>
                      <w:sz w:val="22"/>
                      <w:szCs w:val="22"/>
                    </w:rPr>
                    <w:t>CCG(s)/the CCGs</w:t>
                  </w:r>
                </w:p>
              </w:tc>
              <w:tc>
                <w:tcPr>
                  <w:tcW w:w="7150" w:type="dxa"/>
                </w:tcPr>
                <w:p w:rsidR="007E4FF7" w:rsidRPr="00F80497" w:rsidRDefault="007E4FF7" w:rsidP="00F81F1A">
                  <w:pPr>
                    <w:rPr>
                      <w:rFonts w:ascii="Arial" w:hAnsi="Arial" w:cs="Arial"/>
                      <w:sz w:val="22"/>
                      <w:szCs w:val="22"/>
                    </w:rPr>
                  </w:pPr>
                  <w:r w:rsidRPr="00F80497">
                    <w:rPr>
                      <w:rFonts w:ascii="Arial" w:hAnsi="Arial" w:cs="Arial"/>
                      <w:sz w:val="22"/>
                      <w:szCs w:val="22"/>
                    </w:rPr>
                    <w:t>Means, as the context admits, Horsham &amp; Mid-Sussex Clinical Commissioning Group and/or Crawley Commissioning Group</w:t>
                  </w:r>
                </w:p>
              </w:tc>
            </w:tr>
            <w:tr w:rsidR="007E4FF7" w:rsidTr="00F81F1A">
              <w:tc>
                <w:tcPr>
                  <w:tcW w:w="3085" w:type="dxa"/>
                </w:tcPr>
                <w:p w:rsidR="007E4FF7" w:rsidRPr="00F80497" w:rsidRDefault="007E4FF7" w:rsidP="00F81F1A">
                  <w:pPr>
                    <w:rPr>
                      <w:rFonts w:ascii="Arial" w:hAnsi="Arial" w:cs="Arial"/>
                      <w:b/>
                      <w:sz w:val="22"/>
                      <w:szCs w:val="22"/>
                    </w:rPr>
                  </w:pPr>
                  <w:r w:rsidRPr="00F80497">
                    <w:rPr>
                      <w:rFonts w:ascii="Arial" w:hAnsi="Arial" w:cs="Arial"/>
                      <w:b/>
                      <w:sz w:val="22"/>
                      <w:szCs w:val="22"/>
                    </w:rPr>
                    <w:t>Commissioners</w:t>
                  </w:r>
                </w:p>
              </w:tc>
              <w:tc>
                <w:tcPr>
                  <w:tcW w:w="7150" w:type="dxa"/>
                </w:tcPr>
                <w:p w:rsidR="007E4FF7" w:rsidRPr="00F80497" w:rsidRDefault="007E4FF7" w:rsidP="00F81F1A">
                  <w:pPr>
                    <w:rPr>
                      <w:rFonts w:ascii="Arial" w:hAnsi="Arial" w:cs="Arial"/>
                      <w:sz w:val="22"/>
                      <w:szCs w:val="22"/>
                    </w:rPr>
                  </w:pPr>
                  <w:r w:rsidRPr="00F80497">
                    <w:rPr>
                      <w:rFonts w:ascii="Arial" w:hAnsi="Arial" w:cs="Arial"/>
                      <w:sz w:val="22"/>
                      <w:szCs w:val="22"/>
                    </w:rPr>
                    <w:t>The CCGs</w:t>
                  </w:r>
                </w:p>
              </w:tc>
            </w:tr>
            <w:tr w:rsidR="007E4FF7" w:rsidTr="00F81F1A">
              <w:tc>
                <w:tcPr>
                  <w:tcW w:w="3085" w:type="dxa"/>
                </w:tcPr>
                <w:p w:rsidR="007E4FF7" w:rsidRPr="00F80497" w:rsidRDefault="007E4FF7" w:rsidP="00F81F1A">
                  <w:pPr>
                    <w:rPr>
                      <w:rFonts w:ascii="Arial" w:hAnsi="Arial" w:cs="Arial"/>
                      <w:b/>
                      <w:sz w:val="22"/>
                      <w:szCs w:val="22"/>
                    </w:rPr>
                  </w:pPr>
                  <w:r>
                    <w:rPr>
                      <w:rFonts w:ascii="Arial" w:hAnsi="Arial" w:cs="Arial"/>
                      <w:b/>
                      <w:sz w:val="22"/>
                      <w:szCs w:val="22"/>
                    </w:rPr>
                    <w:t>Conflict(s) of Interest</w:t>
                  </w:r>
                </w:p>
              </w:tc>
              <w:tc>
                <w:tcPr>
                  <w:tcW w:w="7150" w:type="dxa"/>
                </w:tcPr>
                <w:p w:rsidR="007E4FF7" w:rsidRPr="00F80497" w:rsidRDefault="007E4FF7" w:rsidP="00F81F1A">
                  <w:pPr>
                    <w:rPr>
                      <w:rFonts w:ascii="Arial" w:hAnsi="Arial" w:cs="Arial"/>
                      <w:sz w:val="22"/>
                      <w:szCs w:val="22"/>
                    </w:rPr>
                  </w:pPr>
                  <w:r>
                    <w:rPr>
                      <w:rFonts w:ascii="Arial" w:hAnsi="Arial" w:cs="Arial"/>
                      <w:sz w:val="22"/>
                      <w:szCs w:val="22"/>
                    </w:rPr>
                    <w:t>A</w:t>
                  </w:r>
                  <w:r w:rsidRPr="00D00F30">
                    <w:rPr>
                      <w:rFonts w:ascii="Arial" w:hAnsi="Arial" w:cs="Arial"/>
                      <w:sz w:val="22"/>
                      <w:szCs w:val="22"/>
                    </w:rPr>
                    <w:t xml:space="preserve"> set of circumstances by which a reasonable person would consider that an individual’s ability to apply judgement or act, in the context of delivering, commissioning, or assuring taxpayer funded health and care services is, or could be, impaired or influenced</w:t>
                  </w:r>
                  <w:r>
                    <w:rPr>
                      <w:rFonts w:ascii="Arial" w:hAnsi="Arial" w:cs="Arial"/>
                      <w:sz w:val="22"/>
                      <w:szCs w:val="22"/>
                    </w:rPr>
                    <w:t xml:space="preserve"> by another interest they hold.</w:t>
                  </w:r>
                  <w:r w:rsidRPr="00D00F30">
                    <w:rPr>
                      <w:rFonts w:ascii="Arial" w:hAnsi="Arial" w:cs="Arial"/>
                      <w:sz w:val="22"/>
                      <w:szCs w:val="22"/>
                    </w:rPr>
                    <w:t xml:space="preserve">  </w:t>
                  </w:r>
                </w:p>
              </w:tc>
            </w:tr>
            <w:tr w:rsidR="007E4FF7" w:rsidTr="00F81F1A">
              <w:tc>
                <w:tcPr>
                  <w:tcW w:w="3085" w:type="dxa"/>
                </w:tcPr>
                <w:p w:rsidR="007E4FF7" w:rsidRPr="00F80497" w:rsidRDefault="007E4FF7" w:rsidP="00F81F1A">
                  <w:pPr>
                    <w:rPr>
                      <w:rFonts w:ascii="Arial" w:hAnsi="Arial" w:cs="Arial"/>
                      <w:b/>
                      <w:sz w:val="22"/>
                      <w:szCs w:val="22"/>
                    </w:rPr>
                  </w:pPr>
                  <w:r w:rsidRPr="00F80497">
                    <w:rPr>
                      <w:rFonts w:ascii="Arial" w:hAnsi="Arial" w:cs="Arial"/>
                      <w:b/>
                      <w:sz w:val="22"/>
                      <w:szCs w:val="22"/>
                    </w:rPr>
                    <w:t>Contract(s)</w:t>
                  </w:r>
                </w:p>
              </w:tc>
              <w:tc>
                <w:tcPr>
                  <w:tcW w:w="7150" w:type="dxa"/>
                </w:tcPr>
                <w:p w:rsidR="007E4FF7" w:rsidRPr="00F80497" w:rsidRDefault="007E4FF7" w:rsidP="00F81F1A">
                  <w:pPr>
                    <w:rPr>
                      <w:rFonts w:ascii="Arial" w:hAnsi="Arial" w:cs="Arial"/>
                      <w:sz w:val="22"/>
                      <w:szCs w:val="22"/>
                    </w:rPr>
                  </w:pPr>
                  <w:r w:rsidRPr="00F80497">
                    <w:rPr>
                      <w:rFonts w:ascii="Arial" w:hAnsi="Arial" w:cs="Arial"/>
                      <w:sz w:val="22"/>
                      <w:szCs w:val="22"/>
                    </w:rPr>
                    <w:t xml:space="preserve">The </w:t>
                  </w:r>
                  <w:r>
                    <w:rPr>
                      <w:rFonts w:ascii="Arial" w:hAnsi="Arial" w:cs="Arial"/>
                      <w:sz w:val="22"/>
                      <w:szCs w:val="22"/>
                    </w:rPr>
                    <w:t xml:space="preserve">APMS </w:t>
                  </w:r>
                  <w:r w:rsidRPr="00F80497">
                    <w:rPr>
                      <w:rFonts w:ascii="Arial" w:hAnsi="Arial" w:cs="Arial"/>
                      <w:sz w:val="22"/>
                      <w:szCs w:val="22"/>
                    </w:rPr>
                    <w:t>Contract(s) signed between the Commissioners and the Provider(s)</w:t>
                  </w:r>
                </w:p>
              </w:tc>
            </w:tr>
            <w:tr w:rsidR="007E4FF7" w:rsidTr="00F81F1A">
              <w:tc>
                <w:tcPr>
                  <w:tcW w:w="3085" w:type="dxa"/>
                </w:tcPr>
                <w:p w:rsidR="007E4FF7" w:rsidRPr="00F80497" w:rsidRDefault="007E4FF7" w:rsidP="00F81F1A">
                  <w:pPr>
                    <w:rPr>
                      <w:rFonts w:ascii="Arial" w:hAnsi="Arial" w:cs="Arial"/>
                      <w:b/>
                      <w:sz w:val="22"/>
                      <w:szCs w:val="22"/>
                    </w:rPr>
                  </w:pPr>
                  <w:r>
                    <w:rPr>
                      <w:rFonts w:ascii="Arial" w:hAnsi="Arial" w:cs="Arial"/>
                      <w:b/>
                      <w:sz w:val="22"/>
                      <w:szCs w:val="22"/>
                    </w:rPr>
                    <w:t>Contract(s) Start Date</w:t>
                  </w:r>
                </w:p>
              </w:tc>
              <w:tc>
                <w:tcPr>
                  <w:tcW w:w="7150" w:type="dxa"/>
                </w:tcPr>
                <w:p w:rsidR="007E4FF7" w:rsidRPr="00F80497" w:rsidRDefault="007E4FF7" w:rsidP="00F81F1A">
                  <w:pPr>
                    <w:rPr>
                      <w:rFonts w:ascii="Arial" w:hAnsi="Arial" w:cs="Arial"/>
                      <w:sz w:val="22"/>
                      <w:szCs w:val="22"/>
                    </w:rPr>
                  </w:pPr>
                  <w:r w:rsidRPr="00664C1E">
                    <w:rPr>
                      <w:rFonts w:ascii="Arial" w:hAnsi="Arial" w:cs="Arial"/>
                      <w:sz w:val="22"/>
                      <w:szCs w:val="22"/>
                    </w:rPr>
                    <w:t>Means 1</w:t>
                  </w:r>
                  <w:r w:rsidRPr="00664C1E">
                    <w:rPr>
                      <w:rFonts w:ascii="Arial" w:hAnsi="Arial" w:cs="Arial"/>
                      <w:sz w:val="22"/>
                      <w:szCs w:val="22"/>
                      <w:vertAlign w:val="superscript"/>
                    </w:rPr>
                    <w:t>st</w:t>
                  </w:r>
                  <w:r w:rsidRPr="00664C1E">
                    <w:rPr>
                      <w:rFonts w:ascii="Arial" w:hAnsi="Arial" w:cs="Arial"/>
                      <w:sz w:val="22"/>
                      <w:szCs w:val="22"/>
                    </w:rPr>
                    <w:t xml:space="preserve"> October 2018</w:t>
                  </w:r>
                </w:p>
              </w:tc>
            </w:tr>
            <w:tr w:rsidR="007E4FF7" w:rsidTr="00F81F1A">
              <w:tc>
                <w:tcPr>
                  <w:tcW w:w="3085" w:type="dxa"/>
                </w:tcPr>
                <w:p w:rsidR="007E4FF7" w:rsidRPr="00F80497" w:rsidRDefault="007E4FF7" w:rsidP="00F81F1A">
                  <w:pPr>
                    <w:rPr>
                      <w:rFonts w:ascii="Arial" w:hAnsi="Arial" w:cs="Arial"/>
                      <w:b/>
                      <w:sz w:val="22"/>
                      <w:szCs w:val="22"/>
                    </w:rPr>
                  </w:pPr>
                  <w:r w:rsidRPr="00F80497">
                    <w:rPr>
                      <w:rFonts w:ascii="Arial" w:hAnsi="Arial" w:cs="Arial"/>
                      <w:b/>
                      <w:sz w:val="22"/>
                      <w:szCs w:val="22"/>
                    </w:rPr>
                    <w:t>Extended Access</w:t>
                  </w:r>
                </w:p>
              </w:tc>
              <w:tc>
                <w:tcPr>
                  <w:tcW w:w="7150" w:type="dxa"/>
                </w:tcPr>
                <w:p w:rsidR="007E4FF7" w:rsidRPr="00F80497" w:rsidRDefault="007E4FF7" w:rsidP="00F81F1A">
                  <w:pPr>
                    <w:rPr>
                      <w:rFonts w:ascii="Arial" w:hAnsi="Arial" w:cs="Arial"/>
                      <w:sz w:val="22"/>
                      <w:szCs w:val="22"/>
                    </w:rPr>
                  </w:pPr>
                  <w:r w:rsidRPr="00F80497">
                    <w:rPr>
                      <w:rFonts w:ascii="Arial" w:hAnsi="Arial" w:cs="Arial"/>
                      <w:sz w:val="22"/>
                      <w:szCs w:val="22"/>
                    </w:rPr>
                    <w:t xml:space="preserve">Means Extended Access to Primary Care as set out in the GPFV and more specifically as detailed in the Specification </w:t>
                  </w:r>
                </w:p>
              </w:tc>
            </w:tr>
            <w:tr w:rsidR="007E4FF7" w:rsidTr="00F81F1A">
              <w:tc>
                <w:tcPr>
                  <w:tcW w:w="3085" w:type="dxa"/>
                </w:tcPr>
                <w:p w:rsidR="007E4FF7" w:rsidRPr="00F80497" w:rsidRDefault="007E4FF7" w:rsidP="00F81F1A">
                  <w:pPr>
                    <w:rPr>
                      <w:rFonts w:ascii="Arial" w:hAnsi="Arial" w:cs="Arial"/>
                      <w:b/>
                      <w:sz w:val="22"/>
                      <w:szCs w:val="22"/>
                    </w:rPr>
                  </w:pPr>
                  <w:r>
                    <w:rPr>
                      <w:rFonts w:ascii="Arial" w:hAnsi="Arial" w:cs="Arial"/>
                      <w:b/>
                      <w:sz w:val="22"/>
                      <w:szCs w:val="22"/>
                    </w:rPr>
                    <w:t>Extended Access Hub(s)</w:t>
                  </w:r>
                </w:p>
              </w:tc>
              <w:tc>
                <w:tcPr>
                  <w:tcW w:w="7150" w:type="dxa"/>
                </w:tcPr>
                <w:p w:rsidR="007E4FF7" w:rsidRPr="00F80497" w:rsidRDefault="007E4FF7" w:rsidP="00F81F1A">
                  <w:pPr>
                    <w:rPr>
                      <w:rFonts w:ascii="Arial" w:hAnsi="Arial" w:cs="Arial"/>
                      <w:sz w:val="22"/>
                      <w:szCs w:val="22"/>
                    </w:rPr>
                  </w:pPr>
                  <w:r>
                    <w:rPr>
                      <w:rFonts w:ascii="Arial" w:hAnsi="Arial" w:cs="Arial"/>
                      <w:sz w:val="22"/>
                      <w:szCs w:val="22"/>
                    </w:rPr>
                    <w:t>Physical hubs from which the Services shall be delivered</w:t>
                  </w:r>
                </w:p>
              </w:tc>
            </w:tr>
            <w:tr w:rsidR="007E4FF7" w:rsidTr="00F81F1A">
              <w:tc>
                <w:tcPr>
                  <w:tcW w:w="3085" w:type="dxa"/>
                </w:tcPr>
                <w:p w:rsidR="007E4FF7" w:rsidRPr="00F80497" w:rsidRDefault="007E4FF7" w:rsidP="00F81F1A">
                  <w:pPr>
                    <w:rPr>
                      <w:rFonts w:ascii="Arial" w:hAnsi="Arial" w:cs="Arial"/>
                      <w:b/>
                      <w:sz w:val="22"/>
                      <w:szCs w:val="22"/>
                    </w:rPr>
                  </w:pPr>
                  <w:r w:rsidRPr="00F80497">
                    <w:rPr>
                      <w:rFonts w:ascii="Arial" w:hAnsi="Arial" w:cs="Arial"/>
                      <w:b/>
                      <w:sz w:val="22"/>
                      <w:szCs w:val="22"/>
                    </w:rPr>
                    <w:t xml:space="preserve">Extended Access </w:t>
                  </w:r>
                  <w:r>
                    <w:rPr>
                      <w:rFonts w:ascii="Arial" w:hAnsi="Arial" w:cs="Arial"/>
                      <w:b/>
                      <w:sz w:val="22"/>
                      <w:szCs w:val="22"/>
                    </w:rPr>
                    <w:t>M</w:t>
                  </w:r>
                  <w:r w:rsidRPr="00F80497">
                    <w:rPr>
                      <w:rFonts w:ascii="Arial" w:hAnsi="Arial" w:cs="Arial"/>
                      <w:b/>
                      <w:sz w:val="22"/>
                      <w:szCs w:val="22"/>
                    </w:rPr>
                    <w:t xml:space="preserve">easurement </w:t>
                  </w:r>
                  <w:r>
                    <w:rPr>
                      <w:rFonts w:ascii="Arial" w:hAnsi="Arial" w:cs="Arial"/>
                      <w:b/>
                      <w:sz w:val="22"/>
                      <w:szCs w:val="22"/>
                    </w:rPr>
                    <w:t>T</w:t>
                  </w:r>
                  <w:r w:rsidRPr="00F80497">
                    <w:rPr>
                      <w:rFonts w:ascii="Arial" w:hAnsi="Arial" w:cs="Arial"/>
                      <w:b/>
                      <w:sz w:val="22"/>
                      <w:szCs w:val="22"/>
                    </w:rPr>
                    <w:t>ool</w:t>
                  </w:r>
                </w:p>
              </w:tc>
              <w:tc>
                <w:tcPr>
                  <w:tcW w:w="7150" w:type="dxa"/>
                </w:tcPr>
                <w:p w:rsidR="007E4FF7" w:rsidRPr="00F80497" w:rsidRDefault="007E4FF7" w:rsidP="00F81F1A">
                  <w:pPr>
                    <w:rPr>
                      <w:rFonts w:ascii="Arial" w:hAnsi="Arial" w:cs="Arial"/>
                      <w:sz w:val="22"/>
                      <w:szCs w:val="22"/>
                    </w:rPr>
                  </w:pPr>
                  <w:r w:rsidRPr="00F80497">
                    <w:rPr>
                      <w:rFonts w:ascii="Arial" w:eastAsia="MS Mincho" w:hAnsi="Arial" w:cs="Arial"/>
                      <w:sz w:val="22"/>
                      <w:szCs w:val="22"/>
                      <w:lang w:val="en-US" w:eastAsia="ja-JP"/>
                    </w:rPr>
                    <w:t>A new tool, nationally commissioned by NHS England to automatically measure Extended Access appointment activity</w:t>
                  </w:r>
                  <w:r>
                    <w:rPr>
                      <w:rFonts w:ascii="Arial" w:eastAsia="MS Mincho" w:hAnsi="Arial" w:cs="Arial"/>
                      <w:sz w:val="22"/>
                      <w:szCs w:val="22"/>
                      <w:lang w:val="en-US" w:eastAsia="ja-JP"/>
                    </w:rPr>
                    <w:t xml:space="preserve"> (or/and such alternative or interim measure(s) as may be agreed for use by the Commissioners and Provider(s))</w:t>
                  </w:r>
                </w:p>
              </w:tc>
            </w:tr>
            <w:tr w:rsidR="007E4FF7" w:rsidTr="00F81F1A">
              <w:tc>
                <w:tcPr>
                  <w:tcW w:w="3085" w:type="dxa"/>
                </w:tcPr>
                <w:p w:rsidR="007E4FF7" w:rsidRPr="00F80497" w:rsidRDefault="007E4FF7" w:rsidP="00F81F1A">
                  <w:pPr>
                    <w:rPr>
                      <w:rFonts w:ascii="Arial" w:hAnsi="Arial" w:cs="Arial"/>
                      <w:b/>
                      <w:sz w:val="22"/>
                      <w:szCs w:val="22"/>
                    </w:rPr>
                  </w:pPr>
                  <w:r>
                    <w:rPr>
                      <w:rFonts w:ascii="Arial" w:hAnsi="Arial" w:cs="Arial"/>
                      <w:b/>
                      <w:sz w:val="22"/>
                      <w:szCs w:val="22"/>
                    </w:rPr>
                    <w:t>Five Year Forward View</w:t>
                  </w:r>
                </w:p>
              </w:tc>
              <w:tc>
                <w:tcPr>
                  <w:tcW w:w="7150" w:type="dxa"/>
                </w:tcPr>
                <w:p w:rsidR="007E4FF7" w:rsidRPr="00F80497" w:rsidRDefault="007E4FF7" w:rsidP="00F81F1A">
                  <w:pPr>
                    <w:rPr>
                      <w:rFonts w:ascii="Arial" w:eastAsia="MS Mincho" w:hAnsi="Arial" w:cs="Arial"/>
                      <w:sz w:val="22"/>
                      <w:szCs w:val="22"/>
                      <w:lang w:val="en-US" w:eastAsia="ja-JP"/>
                    </w:rPr>
                  </w:pPr>
                  <w:r>
                    <w:rPr>
                      <w:rFonts w:ascii="Arial" w:eastAsia="MS Mincho" w:hAnsi="Arial" w:cs="Arial"/>
                      <w:sz w:val="22"/>
                      <w:szCs w:val="22"/>
                      <w:lang w:val="en-US" w:eastAsia="ja-JP"/>
                    </w:rPr>
                    <w:t>The NHS document first issued in October 2014 outlining plans for improvements in the NHS</w:t>
                  </w:r>
                </w:p>
              </w:tc>
            </w:tr>
            <w:tr w:rsidR="007E4FF7" w:rsidTr="00F81F1A">
              <w:tc>
                <w:tcPr>
                  <w:tcW w:w="3085" w:type="dxa"/>
                </w:tcPr>
                <w:p w:rsidR="007E4FF7" w:rsidRPr="00F80497" w:rsidRDefault="007E4FF7" w:rsidP="00F81F1A">
                  <w:pPr>
                    <w:rPr>
                      <w:rFonts w:ascii="Arial" w:hAnsi="Arial" w:cs="Arial"/>
                      <w:b/>
                      <w:sz w:val="22"/>
                      <w:szCs w:val="22"/>
                    </w:rPr>
                  </w:pPr>
                  <w:r w:rsidRPr="00F80497">
                    <w:rPr>
                      <w:rFonts w:ascii="Arial" w:hAnsi="Arial" w:cs="Arial"/>
                      <w:b/>
                      <w:sz w:val="22"/>
                      <w:szCs w:val="22"/>
                    </w:rPr>
                    <w:t>General Practice Forward View (GPFV</w:t>
                  </w:r>
                  <w:r>
                    <w:rPr>
                      <w:rFonts w:ascii="Arial" w:hAnsi="Arial" w:cs="Arial"/>
                      <w:b/>
                      <w:sz w:val="22"/>
                      <w:szCs w:val="22"/>
                    </w:rPr>
                    <w:t xml:space="preserve"> </w:t>
                  </w:r>
                  <w:r w:rsidRPr="007E3F45">
                    <w:rPr>
                      <w:rFonts w:ascii="Arial" w:hAnsi="Arial" w:cs="Arial"/>
                      <w:b/>
                      <w:i/>
                      <w:sz w:val="22"/>
                      <w:szCs w:val="22"/>
                    </w:rPr>
                    <w:t>or</w:t>
                  </w:r>
                  <w:r>
                    <w:rPr>
                      <w:rFonts w:ascii="Arial" w:hAnsi="Arial" w:cs="Arial"/>
                      <w:b/>
                      <w:sz w:val="22"/>
                      <w:szCs w:val="22"/>
                    </w:rPr>
                    <w:t xml:space="preserve"> GP Forward View</w:t>
                  </w:r>
                  <w:r w:rsidRPr="00F80497">
                    <w:rPr>
                      <w:rFonts w:ascii="Arial" w:hAnsi="Arial" w:cs="Arial"/>
                      <w:b/>
                      <w:sz w:val="22"/>
                      <w:szCs w:val="22"/>
                    </w:rPr>
                    <w:t>)</w:t>
                  </w:r>
                </w:p>
              </w:tc>
              <w:tc>
                <w:tcPr>
                  <w:tcW w:w="7150" w:type="dxa"/>
                </w:tcPr>
                <w:p w:rsidR="007E4FF7" w:rsidRPr="00F80497" w:rsidRDefault="007E4FF7" w:rsidP="00F81F1A">
                  <w:pPr>
                    <w:rPr>
                      <w:rFonts w:ascii="Arial" w:hAnsi="Arial" w:cs="Arial"/>
                      <w:sz w:val="22"/>
                      <w:szCs w:val="22"/>
                    </w:rPr>
                  </w:pPr>
                  <w:r w:rsidRPr="00F80497">
                    <w:rPr>
                      <w:rFonts w:ascii="Arial" w:hAnsi="Arial" w:cs="Arial"/>
                      <w:sz w:val="22"/>
                      <w:szCs w:val="22"/>
                    </w:rPr>
                    <w:t xml:space="preserve">The document issued by NHS England </w:t>
                  </w:r>
                  <w:r>
                    <w:rPr>
                      <w:rFonts w:ascii="Arial" w:hAnsi="Arial" w:cs="Arial"/>
                      <w:sz w:val="22"/>
                      <w:szCs w:val="22"/>
                    </w:rPr>
                    <w:t>on 21st</w:t>
                  </w:r>
                  <w:r w:rsidRPr="00F80497">
                    <w:rPr>
                      <w:rFonts w:ascii="Arial" w:hAnsi="Arial" w:cs="Arial"/>
                      <w:sz w:val="22"/>
                      <w:szCs w:val="22"/>
                    </w:rPr>
                    <w:t xml:space="preserve"> April 2016 entitled General Practice Forward View</w:t>
                  </w:r>
                </w:p>
              </w:tc>
            </w:tr>
            <w:tr w:rsidR="007E4FF7" w:rsidTr="00F81F1A">
              <w:tc>
                <w:tcPr>
                  <w:tcW w:w="3085" w:type="dxa"/>
                </w:tcPr>
                <w:p w:rsidR="007E4FF7" w:rsidRDefault="007E4FF7" w:rsidP="00F81F1A">
                  <w:pPr>
                    <w:rPr>
                      <w:rFonts w:ascii="Arial" w:hAnsi="Arial" w:cs="Arial"/>
                      <w:b/>
                      <w:sz w:val="22"/>
                      <w:szCs w:val="22"/>
                    </w:rPr>
                  </w:pPr>
                  <w:r>
                    <w:rPr>
                      <w:rFonts w:ascii="Arial" w:hAnsi="Arial" w:cs="Arial"/>
                      <w:b/>
                      <w:sz w:val="22"/>
                      <w:szCs w:val="22"/>
                    </w:rPr>
                    <w:t>Hub(s)</w:t>
                  </w:r>
                </w:p>
              </w:tc>
              <w:tc>
                <w:tcPr>
                  <w:tcW w:w="7150" w:type="dxa"/>
                </w:tcPr>
                <w:p w:rsidR="007E4FF7" w:rsidRDefault="007E4FF7" w:rsidP="00F81F1A">
                  <w:pPr>
                    <w:rPr>
                      <w:rFonts w:ascii="Arial" w:eastAsia="MS Mincho" w:hAnsi="Arial" w:cs="Arial"/>
                      <w:sz w:val="22"/>
                      <w:szCs w:val="22"/>
                      <w:lang w:val="en-US" w:eastAsia="ja-JP"/>
                    </w:rPr>
                  </w:pPr>
                  <w:r>
                    <w:rPr>
                      <w:rFonts w:ascii="Arial" w:eastAsia="MS Mincho" w:hAnsi="Arial" w:cs="Arial"/>
                      <w:sz w:val="22"/>
                      <w:szCs w:val="22"/>
                      <w:lang w:val="en-US" w:eastAsia="ja-JP"/>
                    </w:rPr>
                    <w:t>Extended Access Hub(s)</w:t>
                  </w:r>
                </w:p>
              </w:tc>
            </w:tr>
            <w:tr w:rsidR="007E4FF7" w:rsidTr="00F81F1A">
              <w:tc>
                <w:tcPr>
                  <w:tcW w:w="3085" w:type="dxa"/>
                </w:tcPr>
                <w:p w:rsidR="007E4FF7" w:rsidRPr="00F80497" w:rsidRDefault="007E4FF7" w:rsidP="00F81F1A">
                  <w:pPr>
                    <w:rPr>
                      <w:rFonts w:ascii="Arial" w:hAnsi="Arial" w:cs="Arial"/>
                      <w:b/>
                      <w:sz w:val="22"/>
                      <w:szCs w:val="22"/>
                    </w:rPr>
                  </w:pPr>
                  <w:r>
                    <w:rPr>
                      <w:rFonts w:ascii="Arial" w:hAnsi="Arial" w:cs="Arial"/>
                      <w:b/>
                      <w:sz w:val="22"/>
                      <w:szCs w:val="22"/>
                    </w:rPr>
                    <w:t>MIU</w:t>
                  </w:r>
                </w:p>
              </w:tc>
              <w:tc>
                <w:tcPr>
                  <w:tcW w:w="7150" w:type="dxa"/>
                </w:tcPr>
                <w:p w:rsidR="007E4FF7" w:rsidRPr="00F80497" w:rsidRDefault="007E4FF7" w:rsidP="00F81F1A">
                  <w:pPr>
                    <w:rPr>
                      <w:rFonts w:ascii="Arial" w:eastAsia="MS Mincho" w:hAnsi="Arial" w:cs="Arial"/>
                      <w:sz w:val="22"/>
                      <w:szCs w:val="22"/>
                      <w:lang w:val="en-US" w:eastAsia="ja-JP"/>
                    </w:rPr>
                  </w:pPr>
                  <w:r>
                    <w:rPr>
                      <w:rFonts w:ascii="Arial" w:eastAsia="MS Mincho" w:hAnsi="Arial" w:cs="Arial"/>
                      <w:sz w:val="22"/>
                      <w:szCs w:val="22"/>
                      <w:lang w:val="en-US" w:eastAsia="ja-JP"/>
                    </w:rPr>
                    <w:t>Minor Injuries Unit</w:t>
                  </w:r>
                </w:p>
              </w:tc>
            </w:tr>
            <w:tr w:rsidR="007E4FF7" w:rsidTr="00F81F1A">
              <w:tc>
                <w:tcPr>
                  <w:tcW w:w="3085" w:type="dxa"/>
                </w:tcPr>
                <w:p w:rsidR="007E4FF7" w:rsidRDefault="007E4FF7" w:rsidP="00F81F1A">
                  <w:pPr>
                    <w:rPr>
                      <w:rFonts w:ascii="Arial" w:hAnsi="Arial" w:cs="Arial"/>
                      <w:b/>
                    </w:rPr>
                  </w:pPr>
                  <w:r>
                    <w:rPr>
                      <w:rFonts w:ascii="Arial" w:hAnsi="Arial" w:cs="Arial"/>
                      <w:b/>
                    </w:rPr>
                    <w:t>Mobilization Date</w:t>
                  </w:r>
                </w:p>
              </w:tc>
              <w:tc>
                <w:tcPr>
                  <w:tcW w:w="7150" w:type="dxa"/>
                </w:tcPr>
                <w:p w:rsidR="007E4FF7" w:rsidRDefault="007E4FF7" w:rsidP="00F81F1A">
                  <w:pPr>
                    <w:rPr>
                      <w:rFonts w:ascii="Arial" w:eastAsia="MS Mincho" w:hAnsi="Arial" w:cs="Arial"/>
                      <w:lang w:val="en-US" w:eastAsia="ja-JP"/>
                    </w:rPr>
                  </w:pPr>
                  <w:r>
                    <w:rPr>
                      <w:rFonts w:ascii="Arial" w:eastAsia="MS Mincho" w:hAnsi="Arial" w:cs="Arial"/>
                      <w:lang w:val="en-US" w:eastAsia="ja-JP"/>
                    </w:rPr>
                    <w:t>Means the date upon which the Provider(s) shall commence mobilization of the Services</w:t>
                  </w:r>
                </w:p>
              </w:tc>
            </w:tr>
            <w:tr w:rsidR="007E4FF7" w:rsidTr="00F81F1A">
              <w:tc>
                <w:tcPr>
                  <w:tcW w:w="3085" w:type="dxa"/>
                </w:tcPr>
                <w:p w:rsidR="007E4FF7" w:rsidRPr="00F80497" w:rsidRDefault="007E4FF7" w:rsidP="00F81F1A">
                  <w:pPr>
                    <w:rPr>
                      <w:rFonts w:ascii="Arial" w:hAnsi="Arial" w:cs="Arial"/>
                      <w:b/>
                      <w:sz w:val="22"/>
                      <w:szCs w:val="22"/>
                    </w:rPr>
                  </w:pPr>
                  <w:r>
                    <w:rPr>
                      <w:rFonts w:ascii="Arial" w:hAnsi="Arial" w:cs="Arial"/>
                      <w:b/>
                      <w:sz w:val="22"/>
                      <w:szCs w:val="22"/>
                    </w:rPr>
                    <w:t>Service ‘go live’ (date)</w:t>
                  </w:r>
                </w:p>
              </w:tc>
              <w:tc>
                <w:tcPr>
                  <w:tcW w:w="7150" w:type="dxa"/>
                </w:tcPr>
                <w:p w:rsidR="007E4FF7" w:rsidRPr="00F80497" w:rsidRDefault="007E4FF7" w:rsidP="00F81F1A">
                  <w:pPr>
                    <w:rPr>
                      <w:rFonts w:ascii="Arial" w:eastAsia="MS Mincho" w:hAnsi="Arial" w:cs="Arial"/>
                      <w:sz w:val="22"/>
                      <w:szCs w:val="22"/>
                      <w:lang w:val="en-US" w:eastAsia="ja-JP"/>
                    </w:rPr>
                  </w:pPr>
                  <w:r>
                    <w:rPr>
                      <w:rFonts w:ascii="Arial" w:eastAsia="MS Mincho" w:hAnsi="Arial" w:cs="Arial"/>
                      <w:sz w:val="22"/>
                      <w:szCs w:val="22"/>
                      <w:lang w:val="en-US" w:eastAsia="ja-JP"/>
                    </w:rPr>
                    <w:t>Means 1</w:t>
                  </w:r>
                  <w:r w:rsidRPr="007F570A">
                    <w:rPr>
                      <w:rFonts w:ascii="Arial" w:eastAsia="MS Mincho" w:hAnsi="Arial" w:cs="Arial"/>
                      <w:sz w:val="22"/>
                      <w:szCs w:val="22"/>
                      <w:vertAlign w:val="superscript"/>
                      <w:lang w:val="en-US" w:eastAsia="ja-JP"/>
                    </w:rPr>
                    <w:t>st</w:t>
                  </w:r>
                  <w:r>
                    <w:rPr>
                      <w:rFonts w:ascii="Arial" w:eastAsia="MS Mincho" w:hAnsi="Arial" w:cs="Arial"/>
                      <w:sz w:val="22"/>
                      <w:szCs w:val="22"/>
                      <w:lang w:val="en-US" w:eastAsia="ja-JP"/>
                    </w:rPr>
                    <w:t xml:space="preserve"> October 2018 </w:t>
                  </w:r>
                </w:p>
              </w:tc>
            </w:tr>
            <w:tr w:rsidR="007E4FF7" w:rsidRPr="00364153" w:rsidTr="00F81F1A">
              <w:tc>
                <w:tcPr>
                  <w:tcW w:w="3085" w:type="dxa"/>
                </w:tcPr>
                <w:p w:rsidR="007E4FF7" w:rsidRPr="00F80497" w:rsidRDefault="007E4FF7" w:rsidP="00F81F1A">
                  <w:pPr>
                    <w:rPr>
                      <w:rFonts w:ascii="Arial" w:hAnsi="Arial" w:cs="Arial"/>
                      <w:b/>
                      <w:sz w:val="22"/>
                      <w:szCs w:val="22"/>
                    </w:rPr>
                  </w:pPr>
                  <w:r w:rsidRPr="00F80497">
                    <w:rPr>
                      <w:rFonts w:ascii="Arial" w:hAnsi="Arial" w:cs="Arial"/>
                      <w:b/>
                      <w:sz w:val="22"/>
                      <w:szCs w:val="22"/>
                    </w:rPr>
                    <w:t>Specification</w:t>
                  </w:r>
                </w:p>
              </w:tc>
              <w:tc>
                <w:tcPr>
                  <w:tcW w:w="7150" w:type="dxa"/>
                </w:tcPr>
                <w:p w:rsidR="007E4FF7" w:rsidRPr="00F80497" w:rsidRDefault="007E4FF7" w:rsidP="00F81F1A">
                  <w:pPr>
                    <w:rPr>
                      <w:rFonts w:ascii="Arial" w:hAnsi="Arial" w:cs="Arial"/>
                      <w:sz w:val="22"/>
                      <w:szCs w:val="22"/>
                    </w:rPr>
                  </w:pPr>
                  <w:r w:rsidRPr="00F80497">
                    <w:rPr>
                      <w:rFonts w:ascii="Arial" w:hAnsi="Arial" w:cs="Arial"/>
                      <w:sz w:val="22"/>
                      <w:szCs w:val="22"/>
                    </w:rPr>
                    <w:t>This Extended Access Service Specification</w:t>
                  </w:r>
                </w:p>
              </w:tc>
            </w:tr>
            <w:tr w:rsidR="007E4FF7" w:rsidRPr="00364153" w:rsidTr="00F81F1A">
              <w:tc>
                <w:tcPr>
                  <w:tcW w:w="3085" w:type="dxa"/>
                </w:tcPr>
                <w:p w:rsidR="007E4FF7" w:rsidRPr="00F80497" w:rsidRDefault="007E4FF7" w:rsidP="00F81F1A">
                  <w:pPr>
                    <w:rPr>
                      <w:rFonts w:ascii="Arial" w:hAnsi="Arial" w:cs="Arial"/>
                      <w:b/>
                      <w:sz w:val="22"/>
                      <w:szCs w:val="22"/>
                    </w:rPr>
                  </w:pPr>
                  <w:r w:rsidRPr="00F80497">
                    <w:rPr>
                      <w:rFonts w:ascii="Arial" w:hAnsi="Arial" w:cs="Arial"/>
                      <w:b/>
                      <w:sz w:val="22"/>
                      <w:szCs w:val="22"/>
                    </w:rPr>
                    <w:t>The Provider(s)</w:t>
                  </w:r>
                </w:p>
              </w:tc>
              <w:tc>
                <w:tcPr>
                  <w:tcW w:w="7150" w:type="dxa"/>
                </w:tcPr>
                <w:p w:rsidR="007E4FF7" w:rsidRPr="00F80497" w:rsidRDefault="007E4FF7" w:rsidP="00F81F1A">
                  <w:pPr>
                    <w:rPr>
                      <w:rFonts w:ascii="Arial" w:hAnsi="Arial" w:cs="Arial"/>
                      <w:sz w:val="22"/>
                      <w:szCs w:val="22"/>
                    </w:rPr>
                  </w:pPr>
                  <w:r w:rsidRPr="00F80497">
                    <w:rPr>
                      <w:rFonts w:ascii="Arial" w:hAnsi="Arial" w:cs="Arial"/>
                      <w:sz w:val="22"/>
                      <w:szCs w:val="22"/>
                    </w:rPr>
                    <w:t>The organisation(s) appointed by the Commissioners to deliver the Services in accordance with the Contract(s)</w:t>
                  </w:r>
                </w:p>
              </w:tc>
            </w:tr>
            <w:tr w:rsidR="007E4FF7" w:rsidTr="00F81F1A">
              <w:tc>
                <w:tcPr>
                  <w:tcW w:w="3085" w:type="dxa"/>
                </w:tcPr>
                <w:p w:rsidR="007E4FF7" w:rsidRPr="00F80497" w:rsidRDefault="007E4FF7" w:rsidP="00F81F1A">
                  <w:pPr>
                    <w:rPr>
                      <w:rFonts w:ascii="Arial" w:hAnsi="Arial" w:cs="Arial"/>
                      <w:b/>
                      <w:sz w:val="22"/>
                      <w:szCs w:val="22"/>
                    </w:rPr>
                  </w:pPr>
                  <w:r w:rsidRPr="00F80497">
                    <w:rPr>
                      <w:rFonts w:ascii="Arial" w:hAnsi="Arial" w:cs="Arial"/>
                      <w:b/>
                      <w:sz w:val="22"/>
                      <w:szCs w:val="22"/>
                    </w:rPr>
                    <w:t>The Service(s)/Services</w:t>
                  </w:r>
                </w:p>
              </w:tc>
              <w:tc>
                <w:tcPr>
                  <w:tcW w:w="7150" w:type="dxa"/>
                </w:tcPr>
                <w:p w:rsidR="007E4FF7" w:rsidRPr="00F80497" w:rsidRDefault="007E4FF7" w:rsidP="00F81F1A">
                  <w:pPr>
                    <w:rPr>
                      <w:rFonts w:ascii="Arial" w:hAnsi="Arial" w:cs="Arial"/>
                      <w:sz w:val="22"/>
                      <w:szCs w:val="22"/>
                    </w:rPr>
                  </w:pPr>
                  <w:r w:rsidRPr="00F80497">
                    <w:rPr>
                      <w:rFonts w:ascii="Arial" w:hAnsi="Arial" w:cs="Arial"/>
                      <w:sz w:val="22"/>
                      <w:szCs w:val="22"/>
                    </w:rPr>
                    <w:t>Means the Services described in th</w:t>
                  </w:r>
                  <w:r>
                    <w:rPr>
                      <w:rFonts w:ascii="Arial" w:hAnsi="Arial" w:cs="Arial"/>
                      <w:sz w:val="22"/>
                      <w:szCs w:val="22"/>
                    </w:rPr>
                    <w:t>is</w:t>
                  </w:r>
                  <w:r w:rsidRPr="00F80497">
                    <w:rPr>
                      <w:rFonts w:ascii="Arial" w:hAnsi="Arial" w:cs="Arial"/>
                      <w:sz w:val="22"/>
                      <w:szCs w:val="22"/>
                    </w:rPr>
                    <w:t xml:space="preserve"> Extended Access Service Specification</w:t>
                  </w:r>
                </w:p>
              </w:tc>
            </w:tr>
            <w:tr w:rsidR="007E4FF7" w:rsidRPr="00364153" w:rsidTr="00F81F1A">
              <w:tc>
                <w:tcPr>
                  <w:tcW w:w="3085" w:type="dxa"/>
                </w:tcPr>
                <w:p w:rsidR="007E4FF7" w:rsidRPr="00AC7267" w:rsidRDefault="007E4FF7" w:rsidP="00F81F1A">
                  <w:pPr>
                    <w:rPr>
                      <w:rFonts w:ascii="Arial" w:hAnsi="Arial" w:cs="Arial"/>
                      <w:b/>
                      <w:sz w:val="22"/>
                      <w:szCs w:val="22"/>
                    </w:rPr>
                  </w:pPr>
                  <w:r w:rsidRPr="00AC7267">
                    <w:rPr>
                      <w:rFonts w:ascii="Arial" w:hAnsi="Arial" w:cs="Arial"/>
                      <w:b/>
                      <w:sz w:val="22"/>
                      <w:szCs w:val="22"/>
                    </w:rPr>
                    <w:t>UTC</w:t>
                  </w:r>
                </w:p>
              </w:tc>
              <w:tc>
                <w:tcPr>
                  <w:tcW w:w="7150" w:type="dxa"/>
                </w:tcPr>
                <w:p w:rsidR="007E4FF7" w:rsidRPr="00364153" w:rsidRDefault="007E4FF7" w:rsidP="00F81F1A">
                  <w:pPr>
                    <w:rPr>
                      <w:rFonts w:ascii="Arial" w:hAnsi="Arial" w:cs="Arial"/>
                      <w:sz w:val="22"/>
                      <w:szCs w:val="22"/>
                    </w:rPr>
                  </w:pPr>
                  <w:r>
                    <w:rPr>
                      <w:rFonts w:ascii="Arial" w:hAnsi="Arial" w:cs="Arial"/>
                      <w:sz w:val="22"/>
                      <w:szCs w:val="22"/>
                    </w:rPr>
                    <w:t>Urgent Treatment Centre</w:t>
                  </w:r>
                </w:p>
              </w:tc>
            </w:tr>
          </w:tbl>
          <w:p w:rsidR="007E4FF7" w:rsidRDefault="007E4FF7" w:rsidP="00F81F1A">
            <w:pPr>
              <w:rPr>
                <w:rFonts w:ascii="Arial" w:hAnsi="Arial" w:cs="Arial"/>
              </w:rPr>
            </w:pPr>
          </w:p>
          <w:p w:rsidR="007E4FF7" w:rsidRPr="00D81FCB" w:rsidRDefault="007E4FF7" w:rsidP="00F81F1A">
            <w:pPr>
              <w:spacing w:after="0"/>
              <w:jc w:val="both"/>
              <w:rPr>
                <w:rFonts w:ascii="Arial" w:eastAsia="MS Mincho" w:hAnsi="Arial" w:cs="Arial"/>
                <w:lang w:val="en-US" w:eastAsia="ja-JP"/>
              </w:rPr>
            </w:pPr>
          </w:p>
        </w:tc>
      </w:tr>
      <w:tr w:rsidR="007E4FF7" w:rsidRPr="00235929" w:rsidTr="00F81F1A">
        <w:trPr>
          <w:trHeight w:val="58"/>
        </w:trPr>
        <w:tc>
          <w:tcPr>
            <w:tcW w:w="10490" w:type="dxa"/>
            <w:shd w:val="clear" w:color="auto" w:fill="595959"/>
          </w:tcPr>
          <w:p w:rsidR="007E4FF7" w:rsidRPr="00235929" w:rsidRDefault="007E4FF7" w:rsidP="00F81F1A">
            <w:pPr>
              <w:spacing w:after="0" w:line="360" w:lineRule="auto"/>
              <w:jc w:val="both"/>
              <w:rPr>
                <w:rFonts w:ascii="Arial" w:eastAsia="MS Mincho" w:hAnsi="Arial" w:cs="Arial"/>
                <w:b/>
                <w:color w:val="F79646"/>
                <w:lang w:val="en-US" w:eastAsia="ja-JP"/>
              </w:rPr>
            </w:pPr>
            <w:r>
              <w:rPr>
                <w:rFonts w:ascii="Arial" w:eastAsia="MS Mincho" w:hAnsi="Arial" w:cs="Arial"/>
                <w:b/>
                <w:color w:val="F79646"/>
                <w:lang w:val="en-US" w:eastAsia="ja-JP"/>
              </w:rPr>
              <w:lastRenderedPageBreak/>
              <w:t xml:space="preserve">Appendix One – Interface Prescribing Policy and Medicines Management Mandatory requirements  </w:t>
            </w:r>
          </w:p>
        </w:tc>
      </w:tr>
      <w:tr w:rsidR="007E4FF7" w:rsidRPr="00D81FCB" w:rsidTr="00F81F1A">
        <w:trPr>
          <w:trHeight w:val="58"/>
        </w:trPr>
        <w:tc>
          <w:tcPr>
            <w:tcW w:w="10490" w:type="dxa"/>
            <w:shd w:val="clear" w:color="auto" w:fill="auto"/>
          </w:tcPr>
          <w:p w:rsidR="007E4FF7" w:rsidRDefault="007E4FF7" w:rsidP="00F81F1A">
            <w:pPr>
              <w:spacing w:after="0" w:line="360" w:lineRule="auto"/>
              <w:jc w:val="both"/>
              <w:rPr>
                <w:rFonts w:ascii="Arial" w:eastAsia="MS Mincho" w:hAnsi="Arial" w:cs="Arial"/>
                <w:b/>
                <w:lang w:eastAsia="ja-JP"/>
              </w:rPr>
            </w:pPr>
          </w:p>
          <w:p w:rsidR="007E4FF7" w:rsidRDefault="007E4FF7" w:rsidP="00F81F1A">
            <w:pPr>
              <w:spacing w:after="0" w:line="360" w:lineRule="auto"/>
              <w:jc w:val="both"/>
              <w:rPr>
                <w:rFonts w:ascii="Arial" w:eastAsia="MS Mincho" w:hAnsi="Arial" w:cs="Arial"/>
                <w:b/>
                <w:lang w:eastAsia="ja-JP"/>
              </w:rPr>
            </w:pPr>
            <w:r w:rsidRPr="00147003">
              <w:rPr>
                <w:rFonts w:ascii="Arial" w:eastAsia="MS Mincho" w:hAnsi="Arial" w:cs="Arial"/>
                <w:b/>
                <w:lang w:eastAsia="ja-JP"/>
              </w:rPr>
              <w:t>Interface Prescribing Policy</w:t>
            </w:r>
            <w:r>
              <w:rPr>
                <w:rFonts w:ascii="Arial" w:eastAsia="MS Mincho" w:hAnsi="Arial" w:cs="Arial"/>
                <w:b/>
                <w:lang w:eastAsia="ja-JP"/>
              </w:rPr>
              <w:t xml:space="preserve"> </w:t>
            </w:r>
          </w:p>
          <w:p w:rsidR="007E4FF7" w:rsidRPr="00664C1E" w:rsidRDefault="007E4FF7" w:rsidP="00632356">
            <w:pPr>
              <w:spacing w:after="0"/>
              <w:jc w:val="both"/>
              <w:rPr>
                <w:rFonts w:ascii="Arial" w:eastAsia="MS Mincho" w:hAnsi="Arial" w:cs="Arial"/>
                <w:b/>
                <w:lang w:eastAsia="ja-JP"/>
              </w:rPr>
            </w:pPr>
            <w:r w:rsidRPr="00664C1E">
              <w:rPr>
                <w:rFonts w:ascii="Arial" w:eastAsia="MS Mincho" w:hAnsi="Arial" w:cs="Arial"/>
                <w:lang w:eastAsia="ja-JP"/>
              </w:rPr>
              <w:t>The Department of Health requires that NHS providers establish, document and maintain an effective system to ensure that medicines are handled in a safe and secure manner.  The policy attached here has been adapted from the NHS Surrey Interface Prescribing Policy for providers of NHS services commissioned to deliver services which include prescribing and drugs. The aim is to facilitate consistent prescribing policies in the National Standard NHS Contracts across Surrey and the CCGs</w:t>
            </w:r>
            <w:r>
              <w:rPr>
                <w:rFonts w:ascii="Arial" w:eastAsia="MS Mincho" w:hAnsi="Arial" w:cs="Arial"/>
                <w:lang w:eastAsia="ja-JP"/>
              </w:rPr>
              <w:t>’</w:t>
            </w:r>
            <w:r w:rsidRPr="00664C1E">
              <w:rPr>
                <w:rFonts w:ascii="Arial" w:eastAsia="MS Mincho" w:hAnsi="Arial" w:cs="Arial"/>
                <w:lang w:eastAsia="ja-JP"/>
              </w:rPr>
              <w:t xml:space="preserve"> localities.  CCGs and providers to which this policy applies will jointly monitor compliance with this policy through regular review via their routine interface and contracting mechanisms.</w:t>
            </w:r>
          </w:p>
          <w:p w:rsidR="007E4FF7" w:rsidRPr="00147003" w:rsidRDefault="007E4FF7" w:rsidP="00F81F1A">
            <w:pPr>
              <w:spacing w:after="0" w:line="360" w:lineRule="auto"/>
              <w:jc w:val="both"/>
              <w:rPr>
                <w:rFonts w:ascii="Arial" w:eastAsia="MS Mincho" w:hAnsi="Arial" w:cs="Arial"/>
                <w:lang w:eastAsia="ja-JP"/>
              </w:rPr>
            </w:pPr>
            <w:bookmarkStart w:id="3" w:name="_MON_1554800372"/>
            <w:bookmarkEnd w:id="3"/>
            <w:r>
              <w:rPr>
                <w:rFonts w:ascii="Arial" w:eastAsia="MS Mincho" w:hAnsi="Arial" w:cs="Arial"/>
                <w:noProof/>
                <w:lang w:eastAsia="en-GB"/>
              </w:rPr>
              <w:drawing>
                <wp:inline distT="0" distB="0" distL="0" distR="0" wp14:anchorId="274D4D12" wp14:editId="5B926E39">
                  <wp:extent cx="981075" cy="638175"/>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81075" cy="638175"/>
                          </a:xfrm>
                          <a:prstGeom prst="rect">
                            <a:avLst/>
                          </a:prstGeom>
                          <a:noFill/>
                          <a:ln>
                            <a:noFill/>
                          </a:ln>
                        </pic:spPr>
                      </pic:pic>
                    </a:graphicData>
                  </a:graphic>
                </wp:inline>
              </w:drawing>
            </w:r>
          </w:p>
          <w:p w:rsidR="007E4FF7" w:rsidRDefault="007E4FF7" w:rsidP="00F81F1A">
            <w:pPr>
              <w:spacing w:after="0" w:line="360" w:lineRule="auto"/>
              <w:jc w:val="both"/>
              <w:rPr>
                <w:rFonts w:ascii="Arial" w:eastAsia="MS Mincho" w:hAnsi="Arial" w:cs="Arial"/>
                <w:lang w:eastAsia="ja-JP"/>
              </w:rPr>
            </w:pPr>
            <w:r w:rsidRPr="00147003">
              <w:rPr>
                <w:rFonts w:ascii="Arial" w:eastAsia="MS Mincho" w:hAnsi="Arial" w:cs="Arial"/>
                <w:b/>
                <w:lang w:eastAsia="ja-JP"/>
              </w:rPr>
              <w:t>Net formulary link</w:t>
            </w:r>
            <w:r w:rsidRPr="00147003">
              <w:rPr>
                <w:rFonts w:ascii="Arial" w:eastAsia="MS Mincho" w:hAnsi="Arial" w:cs="Arial"/>
                <w:lang w:eastAsia="ja-JP"/>
              </w:rPr>
              <w:t xml:space="preserve"> - </w:t>
            </w:r>
            <w:hyperlink r:id="rId20" w:history="1">
              <w:r w:rsidRPr="00147003">
                <w:rPr>
                  <w:rStyle w:val="Hyperlink"/>
                  <w:rFonts w:ascii="Arial" w:eastAsia="MS Mincho" w:hAnsi="Arial" w:cs="Arial"/>
                  <w:lang w:eastAsia="ja-JP"/>
                </w:rPr>
                <w:t>http://www.chmsformulary.nhs.uk/</w:t>
              </w:r>
            </w:hyperlink>
          </w:p>
          <w:p w:rsidR="007E4FF7" w:rsidRPr="00D85F5C" w:rsidRDefault="007E4FF7" w:rsidP="00F81F1A">
            <w:pPr>
              <w:spacing w:after="0" w:line="360" w:lineRule="auto"/>
              <w:jc w:val="both"/>
              <w:rPr>
                <w:rFonts w:ascii="Arial" w:eastAsia="MS Mincho" w:hAnsi="Arial" w:cs="Arial"/>
                <w:lang w:eastAsia="ja-JP"/>
              </w:rPr>
            </w:pPr>
          </w:p>
          <w:p w:rsidR="007E4FF7" w:rsidRPr="00147003" w:rsidRDefault="007E4FF7" w:rsidP="00F81F1A">
            <w:pPr>
              <w:spacing w:after="0"/>
              <w:jc w:val="both"/>
              <w:rPr>
                <w:rFonts w:ascii="Arial" w:eastAsia="MS Mincho" w:hAnsi="Arial" w:cs="Arial"/>
                <w:b/>
                <w:u w:val="single"/>
                <w:lang w:eastAsia="ja-JP"/>
              </w:rPr>
            </w:pPr>
            <w:r w:rsidRPr="00D85F5C">
              <w:rPr>
                <w:rFonts w:ascii="Arial" w:eastAsia="MS Mincho" w:hAnsi="Arial" w:cs="Arial"/>
                <w:b/>
                <w:lang w:eastAsia="ja-JP"/>
              </w:rPr>
              <w:t>Mandatory requirements</w:t>
            </w:r>
          </w:p>
          <w:p w:rsidR="007E4FF7" w:rsidRPr="00147003" w:rsidRDefault="007E4FF7" w:rsidP="00F81F1A">
            <w:pPr>
              <w:pStyle w:val="ListParagraph"/>
              <w:spacing w:after="0"/>
              <w:jc w:val="both"/>
              <w:rPr>
                <w:rFonts w:ascii="Arial" w:eastAsia="MS Mincho" w:hAnsi="Arial" w:cs="Arial"/>
                <w:b/>
                <w:bCs/>
                <w:i/>
                <w:iCs/>
                <w:color w:val="006B54" w:themeColor="accent1"/>
                <w:sz w:val="26"/>
                <w:szCs w:val="26"/>
                <w:lang w:eastAsia="ja-JP"/>
              </w:rPr>
            </w:pPr>
            <w:r w:rsidRPr="00147003">
              <w:rPr>
                <w:rFonts w:ascii="Arial" w:eastAsia="MS Mincho" w:hAnsi="Arial" w:cs="Arial"/>
                <w:lang w:eastAsia="ja-JP"/>
              </w:rPr>
              <w:t>The P</w:t>
            </w:r>
            <w:r>
              <w:rPr>
                <w:rFonts w:ascii="Arial" w:eastAsia="MS Mincho" w:hAnsi="Arial" w:cs="Arial"/>
                <w:lang w:eastAsia="ja-JP"/>
              </w:rPr>
              <w:t>rovider(s)</w:t>
            </w:r>
            <w:r w:rsidRPr="00147003">
              <w:rPr>
                <w:rFonts w:ascii="Arial" w:eastAsia="MS Mincho" w:hAnsi="Arial" w:cs="Arial"/>
                <w:lang w:eastAsia="ja-JP"/>
              </w:rPr>
              <w:t xml:space="preserve"> </w:t>
            </w:r>
            <w:r>
              <w:rPr>
                <w:rFonts w:ascii="Arial" w:eastAsia="MS Mincho" w:hAnsi="Arial" w:cs="Arial"/>
                <w:lang w:eastAsia="ja-JP"/>
              </w:rPr>
              <w:t>shall</w:t>
            </w:r>
            <w:r w:rsidRPr="00147003">
              <w:rPr>
                <w:rFonts w:ascii="Arial" w:eastAsia="MS Mincho" w:hAnsi="Arial" w:cs="Arial"/>
                <w:lang w:eastAsia="ja-JP"/>
              </w:rPr>
              <w:t xml:space="preserve"> ensure that </w:t>
            </w:r>
            <w:r>
              <w:rPr>
                <w:rFonts w:ascii="Arial" w:eastAsia="MS Mincho" w:hAnsi="Arial" w:cs="Arial"/>
                <w:lang w:eastAsia="ja-JP"/>
              </w:rPr>
              <w:t>it has in place and</w:t>
            </w:r>
            <w:r w:rsidRPr="00147003">
              <w:rPr>
                <w:rFonts w:ascii="Arial" w:eastAsia="MS Mincho" w:hAnsi="Arial" w:cs="Arial"/>
                <w:lang w:eastAsia="ja-JP"/>
              </w:rPr>
              <w:t xml:space="preserve"> can demonstrate robust processes to ensure the safe and secure handling of medicines and medicines-related processes (including prescribing, supply and administration) in accordance with the following:</w:t>
            </w:r>
          </w:p>
          <w:p w:rsidR="007E4FF7" w:rsidRPr="00147003" w:rsidRDefault="007E4FF7" w:rsidP="003C5534">
            <w:pPr>
              <w:numPr>
                <w:ilvl w:val="0"/>
                <w:numId w:val="15"/>
              </w:numPr>
              <w:spacing w:after="0" w:line="276" w:lineRule="auto"/>
              <w:jc w:val="both"/>
              <w:rPr>
                <w:rFonts w:ascii="Arial" w:eastAsia="MS Mincho" w:hAnsi="Arial" w:cs="Arial"/>
                <w:lang w:val="en-US" w:eastAsia="ja-JP"/>
              </w:rPr>
            </w:pPr>
            <w:r w:rsidRPr="00147003">
              <w:rPr>
                <w:rFonts w:ascii="Arial" w:eastAsia="MS Mincho" w:hAnsi="Arial" w:cs="Arial"/>
                <w:lang w:val="en-US" w:eastAsia="ja-JP"/>
              </w:rPr>
              <w:t xml:space="preserve">All prescribers </w:t>
            </w:r>
            <w:r>
              <w:rPr>
                <w:rFonts w:ascii="Arial" w:eastAsia="MS Mincho" w:hAnsi="Arial" w:cs="Arial"/>
                <w:lang w:val="en-US" w:eastAsia="ja-JP"/>
              </w:rPr>
              <w:t>shall</w:t>
            </w:r>
            <w:r w:rsidRPr="00147003">
              <w:rPr>
                <w:rFonts w:ascii="Arial" w:eastAsia="MS Mincho" w:hAnsi="Arial" w:cs="Arial"/>
                <w:lang w:val="en-US" w:eastAsia="ja-JP"/>
              </w:rPr>
              <w:t xml:space="preserve"> adhere to legal, professional and good practice guidance on prescribing and medicines management in line with relevant medicines legislation and regulations e.g. Medicines Act 1968, Misuse of Drug Act 1971 etc.</w:t>
            </w:r>
          </w:p>
          <w:p w:rsidR="007E4FF7" w:rsidRPr="00147003" w:rsidRDefault="007E4FF7" w:rsidP="003C5534">
            <w:pPr>
              <w:numPr>
                <w:ilvl w:val="0"/>
                <w:numId w:val="15"/>
              </w:numPr>
              <w:spacing w:after="0" w:line="276" w:lineRule="auto"/>
              <w:jc w:val="both"/>
              <w:rPr>
                <w:rFonts w:ascii="Arial" w:eastAsia="MS Mincho" w:hAnsi="Arial" w:cs="Arial"/>
                <w:lang w:val="en-US" w:eastAsia="ja-JP"/>
              </w:rPr>
            </w:pPr>
            <w:r w:rsidRPr="00147003">
              <w:rPr>
                <w:rFonts w:ascii="Arial" w:eastAsia="MS Mincho" w:hAnsi="Arial" w:cs="Arial"/>
                <w:lang w:val="en-US" w:eastAsia="ja-JP"/>
              </w:rPr>
              <w:t xml:space="preserve">Any medications or consumables to be held as stock by the </w:t>
            </w:r>
            <w:r>
              <w:rPr>
                <w:rFonts w:ascii="Arial" w:eastAsia="MS Mincho" w:hAnsi="Arial" w:cs="Arial"/>
                <w:lang w:val="en-US" w:eastAsia="ja-JP"/>
              </w:rPr>
              <w:t>P</w:t>
            </w:r>
            <w:r w:rsidRPr="00147003">
              <w:rPr>
                <w:rFonts w:ascii="Arial" w:eastAsia="MS Mincho" w:hAnsi="Arial" w:cs="Arial"/>
                <w:lang w:val="en-US" w:eastAsia="ja-JP"/>
              </w:rPr>
              <w:t>rovider</w:t>
            </w:r>
            <w:r>
              <w:rPr>
                <w:rFonts w:ascii="Arial" w:eastAsia="MS Mincho" w:hAnsi="Arial" w:cs="Arial"/>
                <w:lang w:val="en-US" w:eastAsia="ja-JP"/>
              </w:rPr>
              <w:t>(s)</w:t>
            </w:r>
            <w:r w:rsidRPr="00147003">
              <w:rPr>
                <w:rFonts w:ascii="Arial" w:eastAsia="MS Mincho" w:hAnsi="Arial" w:cs="Arial"/>
                <w:lang w:val="en-US" w:eastAsia="ja-JP"/>
              </w:rPr>
              <w:t xml:space="preserve"> </w:t>
            </w:r>
            <w:r>
              <w:rPr>
                <w:rFonts w:ascii="Arial" w:eastAsia="MS Mincho" w:hAnsi="Arial" w:cs="Arial"/>
                <w:lang w:val="en-US" w:eastAsia="ja-JP"/>
              </w:rPr>
              <w:t>shall</w:t>
            </w:r>
            <w:r w:rsidRPr="00147003">
              <w:rPr>
                <w:rFonts w:ascii="Arial" w:eastAsia="MS Mincho" w:hAnsi="Arial" w:cs="Arial"/>
                <w:lang w:val="en-US" w:eastAsia="ja-JP"/>
              </w:rPr>
              <w:t xml:space="preserve"> be stored, handled and disposed of safely and securely, including controlled drugs in accordance</w:t>
            </w:r>
            <w:r>
              <w:rPr>
                <w:rFonts w:ascii="Arial" w:eastAsia="MS Mincho" w:hAnsi="Arial" w:cs="Arial"/>
                <w:lang w:val="en-US" w:eastAsia="ja-JP"/>
              </w:rPr>
              <w:t xml:space="preserve"> with</w:t>
            </w:r>
            <w:r w:rsidRPr="00147003">
              <w:rPr>
                <w:rFonts w:ascii="Arial" w:eastAsia="MS Mincho" w:hAnsi="Arial" w:cs="Arial"/>
                <w:lang w:val="en-US" w:eastAsia="ja-JP"/>
              </w:rPr>
              <w:t xml:space="preserve"> the relevant medicines legislation and regulations e.g. Medicines Act 1968, Misuse of Drug Act 1971 etc.</w:t>
            </w:r>
          </w:p>
          <w:p w:rsidR="007E4FF7" w:rsidRPr="00147003" w:rsidRDefault="007E4FF7" w:rsidP="003C5534">
            <w:pPr>
              <w:numPr>
                <w:ilvl w:val="0"/>
                <w:numId w:val="15"/>
              </w:numPr>
              <w:spacing w:after="0" w:line="276" w:lineRule="auto"/>
              <w:jc w:val="both"/>
              <w:rPr>
                <w:rFonts w:ascii="Arial" w:eastAsia="MS Mincho" w:hAnsi="Arial" w:cs="Arial"/>
                <w:lang w:val="en-US" w:eastAsia="ja-JP"/>
              </w:rPr>
            </w:pPr>
            <w:r w:rsidRPr="00147003">
              <w:rPr>
                <w:rFonts w:ascii="Arial" w:eastAsia="MS Mincho" w:hAnsi="Arial" w:cs="Arial"/>
                <w:lang w:val="en-US" w:eastAsia="ja-JP"/>
              </w:rPr>
              <w:t>All prescribing and/or recommendations</w:t>
            </w:r>
            <w:r>
              <w:rPr>
                <w:rFonts w:ascii="Arial" w:eastAsia="MS Mincho" w:hAnsi="Arial" w:cs="Arial"/>
                <w:lang w:val="en-US" w:eastAsia="ja-JP"/>
              </w:rPr>
              <w:t xml:space="preserve"> under the Contract</w:t>
            </w:r>
            <w:r w:rsidRPr="00147003">
              <w:rPr>
                <w:rFonts w:ascii="Arial" w:eastAsia="MS Mincho" w:hAnsi="Arial" w:cs="Arial"/>
                <w:lang w:val="en-US" w:eastAsia="ja-JP"/>
              </w:rPr>
              <w:t xml:space="preserve"> </w:t>
            </w:r>
            <w:r>
              <w:rPr>
                <w:rFonts w:ascii="Arial" w:eastAsia="MS Mincho" w:hAnsi="Arial" w:cs="Arial"/>
                <w:lang w:val="en-US" w:eastAsia="ja-JP"/>
              </w:rPr>
              <w:t>shall</w:t>
            </w:r>
            <w:r w:rsidRPr="00147003">
              <w:rPr>
                <w:rFonts w:ascii="Arial" w:eastAsia="MS Mincho" w:hAnsi="Arial" w:cs="Arial"/>
                <w:lang w:val="en-US" w:eastAsia="ja-JP"/>
              </w:rPr>
              <w:t xml:space="preserve"> be in accordance with national recommendations i.e. NICE, Healthcare Commission Standards etc. Mandatory NICE guidance </w:t>
            </w:r>
            <w:r>
              <w:rPr>
                <w:rFonts w:ascii="Arial" w:eastAsia="MS Mincho" w:hAnsi="Arial" w:cs="Arial"/>
                <w:lang w:val="en-US" w:eastAsia="ja-JP"/>
              </w:rPr>
              <w:t>shall</w:t>
            </w:r>
            <w:r w:rsidRPr="00147003">
              <w:rPr>
                <w:rFonts w:ascii="Arial" w:eastAsia="MS Mincho" w:hAnsi="Arial" w:cs="Arial"/>
                <w:lang w:val="en-US" w:eastAsia="ja-JP"/>
              </w:rPr>
              <w:t xml:space="preserve"> be implemented within 90 days of being formally issued, and the </w:t>
            </w:r>
            <w:r>
              <w:rPr>
                <w:rFonts w:ascii="Arial" w:eastAsia="MS Mincho" w:hAnsi="Arial" w:cs="Arial"/>
                <w:lang w:val="en-US" w:eastAsia="ja-JP"/>
              </w:rPr>
              <w:t>P</w:t>
            </w:r>
            <w:r w:rsidRPr="00147003">
              <w:rPr>
                <w:rFonts w:ascii="Arial" w:eastAsia="MS Mincho" w:hAnsi="Arial" w:cs="Arial"/>
                <w:lang w:val="en-US" w:eastAsia="ja-JP"/>
              </w:rPr>
              <w:t>rovider</w:t>
            </w:r>
            <w:r>
              <w:rPr>
                <w:rFonts w:ascii="Arial" w:eastAsia="MS Mincho" w:hAnsi="Arial" w:cs="Arial"/>
                <w:lang w:val="en-US" w:eastAsia="ja-JP"/>
              </w:rPr>
              <w:t>(s)</w:t>
            </w:r>
            <w:r w:rsidRPr="00147003">
              <w:rPr>
                <w:rFonts w:ascii="Arial" w:eastAsia="MS Mincho" w:hAnsi="Arial" w:cs="Arial"/>
                <w:lang w:val="en-US" w:eastAsia="ja-JP"/>
              </w:rPr>
              <w:t xml:space="preserve"> </w:t>
            </w:r>
            <w:r>
              <w:rPr>
                <w:rFonts w:ascii="Arial" w:eastAsia="MS Mincho" w:hAnsi="Arial" w:cs="Arial"/>
                <w:lang w:val="en-US" w:eastAsia="ja-JP"/>
              </w:rPr>
              <w:t>shall</w:t>
            </w:r>
            <w:r w:rsidRPr="00147003">
              <w:rPr>
                <w:rFonts w:ascii="Arial" w:eastAsia="MS Mincho" w:hAnsi="Arial" w:cs="Arial"/>
                <w:lang w:val="en-US" w:eastAsia="ja-JP"/>
              </w:rPr>
              <w:t xml:space="preserve"> inform </w:t>
            </w:r>
            <w:r>
              <w:rPr>
                <w:rFonts w:ascii="Arial" w:eastAsia="MS Mincho" w:hAnsi="Arial" w:cs="Arial"/>
                <w:lang w:val="en-US" w:eastAsia="ja-JP"/>
              </w:rPr>
              <w:t>the</w:t>
            </w:r>
            <w:r w:rsidRPr="00147003">
              <w:rPr>
                <w:rFonts w:ascii="Arial" w:eastAsia="MS Mincho" w:hAnsi="Arial" w:cs="Arial"/>
                <w:lang w:val="en-US" w:eastAsia="ja-JP"/>
              </w:rPr>
              <w:t xml:space="preserve"> CCGs of their intention to implement.</w:t>
            </w:r>
            <w:r w:rsidRPr="00147003">
              <w:rPr>
                <w:rFonts w:ascii="Arial" w:eastAsia="MS Mincho" w:hAnsi="Arial" w:cs="Arial"/>
                <w:b/>
                <w:lang w:eastAsia="ja-JP"/>
              </w:rPr>
              <w:t xml:space="preserve"> GPs </w:t>
            </w:r>
            <w:r>
              <w:rPr>
                <w:rFonts w:ascii="Arial" w:eastAsia="MS Mincho" w:hAnsi="Arial" w:cs="Arial"/>
                <w:b/>
                <w:lang w:eastAsia="ja-JP"/>
              </w:rPr>
              <w:t xml:space="preserve">shall </w:t>
            </w:r>
            <w:r w:rsidRPr="00147003">
              <w:rPr>
                <w:rFonts w:ascii="Arial" w:eastAsia="MS Mincho" w:hAnsi="Arial" w:cs="Arial"/>
                <w:b/>
                <w:lang w:eastAsia="ja-JP"/>
              </w:rPr>
              <w:t>not be asked to prescribe outside of NICE recommendations unless locally agreed.</w:t>
            </w:r>
          </w:p>
          <w:p w:rsidR="007E4FF7" w:rsidRPr="00632356" w:rsidRDefault="007E4FF7" w:rsidP="003C5534">
            <w:pPr>
              <w:numPr>
                <w:ilvl w:val="0"/>
                <w:numId w:val="15"/>
              </w:numPr>
              <w:spacing w:after="0" w:line="276" w:lineRule="auto"/>
              <w:jc w:val="both"/>
              <w:rPr>
                <w:rFonts w:ascii="Arial" w:eastAsia="MS Mincho" w:hAnsi="Arial" w:cs="Arial"/>
                <w:lang w:val="en-US" w:eastAsia="ja-JP"/>
              </w:rPr>
            </w:pPr>
            <w:r w:rsidRPr="00147003">
              <w:rPr>
                <w:rFonts w:ascii="Arial" w:eastAsia="MS Mincho" w:hAnsi="Arial" w:cs="Arial"/>
                <w:lang w:val="en-US" w:eastAsia="ja-JP"/>
              </w:rPr>
              <w:t xml:space="preserve">All prescribing and/or recommendations </w:t>
            </w:r>
            <w:r>
              <w:rPr>
                <w:rFonts w:ascii="Arial" w:eastAsia="MS Mincho" w:hAnsi="Arial" w:cs="Arial"/>
                <w:lang w:val="en-US" w:eastAsia="ja-JP"/>
              </w:rPr>
              <w:t>shall</w:t>
            </w:r>
            <w:r w:rsidRPr="00147003">
              <w:rPr>
                <w:rFonts w:ascii="Arial" w:eastAsia="MS Mincho" w:hAnsi="Arial" w:cs="Arial"/>
                <w:lang w:val="en-US" w:eastAsia="ja-JP"/>
              </w:rPr>
              <w:t xml:space="preserve"> be in accordance with the Red Amber Blue Green ‘traffic light’ classification system and local recommendations i.e. local joint formulary and Interface Prescribing Policy.</w:t>
            </w:r>
            <w:r w:rsidRPr="00147003">
              <w:rPr>
                <w:rFonts w:ascii="Arial" w:eastAsia="MS Mincho" w:hAnsi="Arial" w:cs="Arial"/>
                <w:lang w:eastAsia="ja-JP"/>
              </w:rPr>
              <w:t xml:space="preserve"> </w:t>
            </w:r>
            <w:r w:rsidRPr="00147003">
              <w:rPr>
                <w:rFonts w:ascii="Arial" w:eastAsia="MS Mincho" w:hAnsi="Arial" w:cs="Arial"/>
                <w:b/>
                <w:lang w:eastAsia="ja-JP"/>
              </w:rPr>
              <w:t>GPs sh</w:t>
            </w:r>
            <w:r>
              <w:rPr>
                <w:rFonts w:ascii="Arial" w:eastAsia="MS Mincho" w:hAnsi="Arial" w:cs="Arial"/>
                <w:b/>
                <w:lang w:eastAsia="ja-JP"/>
              </w:rPr>
              <w:t>all</w:t>
            </w:r>
            <w:r w:rsidRPr="00147003">
              <w:rPr>
                <w:rFonts w:ascii="Arial" w:eastAsia="MS Mincho" w:hAnsi="Arial" w:cs="Arial"/>
                <w:b/>
                <w:lang w:eastAsia="ja-JP"/>
              </w:rPr>
              <w:t xml:space="preserve"> not be asked to prescribe non</w:t>
            </w:r>
            <w:r>
              <w:rPr>
                <w:rFonts w:ascii="Arial" w:eastAsia="MS Mincho" w:hAnsi="Arial" w:cs="Arial"/>
                <w:b/>
                <w:lang w:eastAsia="ja-JP"/>
              </w:rPr>
              <w:t>-</w:t>
            </w:r>
            <w:r w:rsidRPr="00147003">
              <w:rPr>
                <w:rFonts w:ascii="Arial" w:eastAsia="MS Mincho" w:hAnsi="Arial" w:cs="Arial"/>
                <w:b/>
                <w:lang w:eastAsia="ja-JP"/>
              </w:rPr>
              <w:t>formulary drugs and/or indications and doses</w:t>
            </w:r>
            <w:r w:rsidRPr="00147003">
              <w:rPr>
                <w:rFonts w:ascii="Arial" w:eastAsia="MS Mincho" w:hAnsi="Arial" w:cs="Arial"/>
                <w:lang w:eastAsia="ja-JP"/>
              </w:rPr>
              <w:t>.</w:t>
            </w:r>
          </w:p>
          <w:p w:rsidR="00632356" w:rsidRPr="00147003" w:rsidRDefault="00632356" w:rsidP="00632356">
            <w:pPr>
              <w:spacing w:after="0" w:line="276" w:lineRule="auto"/>
              <w:ind w:left="720"/>
              <w:jc w:val="both"/>
              <w:rPr>
                <w:rFonts w:ascii="Arial" w:eastAsia="MS Mincho" w:hAnsi="Arial" w:cs="Arial"/>
                <w:lang w:val="en-US" w:eastAsia="ja-JP"/>
              </w:rPr>
            </w:pPr>
          </w:p>
          <w:p w:rsidR="007E4FF7" w:rsidRPr="00147003" w:rsidRDefault="007E4FF7" w:rsidP="003C5534">
            <w:pPr>
              <w:numPr>
                <w:ilvl w:val="0"/>
                <w:numId w:val="15"/>
              </w:numPr>
              <w:spacing w:after="0" w:line="276" w:lineRule="auto"/>
              <w:jc w:val="both"/>
              <w:rPr>
                <w:rFonts w:ascii="Arial" w:eastAsia="MS Mincho" w:hAnsi="Arial" w:cs="Arial"/>
                <w:lang w:val="en-US" w:eastAsia="ja-JP"/>
              </w:rPr>
            </w:pPr>
            <w:r w:rsidRPr="00147003">
              <w:rPr>
                <w:rFonts w:ascii="Arial" w:eastAsia="MS Mincho" w:hAnsi="Arial" w:cs="Arial"/>
                <w:lang w:val="en-US" w:eastAsia="ja-JP"/>
              </w:rPr>
              <w:lastRenderedPageBreak/>
              <w:t>Suitable medicines management for patients to ensure t</w:t>
            </w:r>
            <w:r>
              <w:rPr>
                <w:rFonts w:ascii="Arial" w:eastAsia="MS Mincho" w:hAnsi="Arial" w:cs="Arial"/>
                <w:lang w:val="en-US" w:eastAsia="ja-JP"/>
              </w:rPr>
              <w:t xml:space="preserve">hey are taking only appropriate </w:t>
            </w:r>
            <w:r w:rsidRPr="00147003">
              <w:rPr>
                <w:rFonts w:ascii="Arial" w:eastAsia="MS Mincho" w:hAnsi="Arial" w:cs="Arial"/>
                <w:lang w:val="en-US" w:eastAsia="ja-JP"/>
              </w:rPr>
              <w:t>medications(s) for their needs, with a commitment to de-prescribing where beneficial and safe.</w:t>
            </w:r>
          </w:p>
          <w:p w:rsidR="007E4FF7" w:rsidRPr="00147003" w:rsidRDefault="007E4FF7" w:rsidP="003C5534">
            <w:pPr>
              <w:numPr>
                <w:ilvl w:val="0"/>
                <w:numId w:val="15"/>
              </w:numPr>
              <w:spacing w:after="0" w:line="276" w:lineRule="auto"/>
              <w:jc w:val="both"/>
              <w:rPr>
                <w:rFonts w:ascii="Arial" w:eastAsia="MS Mincho" w:hAnsi="Arial" w:cs="Arial"/>
                <w:lang w:val="en-US" w:eastAsia="ja-JP"/>
              </w:rPr>
            </w:pPr>
            <w:r w:rsidRPr="00147003">
              <w:rPr>
                <w:rFonts w:ascii="Arial" w:eastAsia="MS Mincho" w:hAnsi="Arial" w:cs="Arial"/>
                <w:lang w:val="en-US" w:eastAsia="ja-JP"/>
              </w:rPr>
              <w:t xml:space="preserve">New medications/treatment pathways entering the market </w:t>
            </w:r>
            <w:r>
              <w:rPr>
                <w:rFonts w:ascii="Arial" w:eastAsia="MS Mincho" w:hAnsi="Arial" w:cs="Arial"/>
                <w:lang w:val="en-US" w:eastAsia="ja-JP"/>
              </w:rPr>
              <w:t>shall</w:t>
            </w:r>
            <w:r w:rsidRPr="00147003">
              <w:rPr>
                <w:rFonts w:ascii="Arial" w:eastAsia="MS Mincho" w:hAnsi="Arial" w:cs="Arial"/>
                <w:lang w:val="en-US" w:eastAsia="ja-JP"/>
              </w:rPr>
              <w:t xml:space="preserve"> be reviewed and approved by the local Prescribing Committees, and ratified by the </w:t>
            </w:r>
            <w:r>
              <w:rPr>
                <w:rFonts w:ascii="Arial" w:eastAsia="MS Mincho" w:hAnsi="Arial" w:cs="Arial"/>
                <w:lang w:val="en-US" w:eastAsia="ja-JP"/>
              </w:rPr>
              <w:t xml:space="preserve">CCGs’ </w:t>
            </w:r>
            <w:r w:rsidRPr="00147003">
              <w:rPr>
                <w:rFonts w:ascii="Arial" w:eastAsia="MS Mincho" w:hAnsi="Arial" w:cs="Arial"/>
                <w:lang w:val="en-US" w:eastAsia="ja-JP"/>
              </w:rPr>
              <w:t>governance process</w:t>
            </w:r>
            <w:r>
              <w:rPr>
                <w:rFonts w:ascii="Arial" w:eastAsia="MS Mincho" w:hAnsi="Arial" w:cs="Arial"/>
                <w:lang w:val="en-US" w:eastAsia="ja-JP"/>
              </w:rPr>
              <w:t>es</w:t>
            </w:r>
            <w:r w:rsidRPr="00147003">
              <w:rPr>
                <w:rFonts w:ascii="Arial" w:eastAsia="MS Mincho" w:hAnsi="Arial" w:cs="Arial"/>
                <w:lang w:val="en-US" w:eastAsia="ja-JP"/>
              </w:rPr>
              <w:t xml:space="preserve"> for medicines</w:t>
            </w:r>
            <w:r>
              <w:rPr>
                <w:rFonts w:ascii="Arial" w:eastAsia="MS Mincho" w:hAnsi="Arial" w:cs="Arial"/>
                <w:lang w:val="en-US" w:eastAsia="ja-JP"/>
              </w:rPr>
              <w:t>.</w:t>
            </w:r>
            <w:r w:rsidRPr="00147003">
              <w:rPr>
                <w:rFonts w:ascii="Arial" w:eastAsia="MS Mincho" w:hAnsi="Arial" w:cs="Arial"/>
                <w:lang w:val="en-US" w:eastAsia="ja-JP"/>
              </w:rPr>
              <w:t xml:space="preserve"> </w:t>
            </w:r>
          </w:p>
          <w:p w:rsidR="007E4FF7" w:rsidRPr="00147003" w:rsidRDefault="007E4FF7" w:rsidP="003C5534">
            <w:pPr>
              <w:numPr>
                <w:ilvl w:val="0"/>
                <w:numId w:val="15"/>
              </w:numPr>
              <w:spacing w:after="0" w:line="276" w:lineRule="auto"/>
              <w:jc w:val="both"/>
              <w:rPr>
                <w:rFonts w:ascii="Arial" w:eastAsia="MS Mincho" w:hAnsi="Arial" w:cs="Arial"/>
                <w:lang w:val="en-US" w:eastAsia="ja-JP"/>
              </w:rPr>
            </w:pPr>
            <w:r w:rsidRPr="00147003">
              <w:rPr>
                <w:rFonts w:ascii="Arial" w:eastAsia="MS Mincho" w:hAnsi="Arial" w:cs="Arial"/>
                <w:lang w:val="en-US" w:eastAsia="ja-JP"/>
              </w:rPr>
              <w:t xml:space="preserve">If the </w:t>
            </w:r>
            <w:r>
              <w:rPr>
                <w:rFonts w:ascii="Arial" w:eastAsia="MS Mincho" w:hAnsi="Arial" w:cs="Arial"/>
                <w:lang w:val="en-US" w:eastAsia="ja-JP"/>
              </w:rPr>
              <w:t>P</w:t>
            </w:r>
            <w:r w:rsidRPr="00147003">
              <w:rPr>
                <w:rFonts w:ascii="Arial" w:eastAsia="MS Mincho" w:hAnsi="Arial" w:cs="Arial"/>
                <w:lang w:val="en-US" w:eastAsia="ja-JP"/>
              </w:rPr>
              <w:t>rovider</w:t>
            </w:r>
            <w:r>
              <w:rPr>
                <w:rFonts w:ascii="Arial" w:eastAsia="MS Mincho" w:hAnsi="Arial" w:cs="Arial"/>
                <w:lang w:val="en-US" w:eastAsia="ja-JP"/>
              </w:rPr>
              <w:t>(s)</w:t>
            </w:r>
            <w:r w:rsidRPr="00147003">
              <w:rPr>
                <w:rFonts w:ascii="Arial" w:eastAsia="MS Mincho" w:hAnsi="Arial" w:cs="Arial"/>
                <w:lang w:val="en-US" w:eastAsia="ja-JP"/>
              </w:rPr>
              <w:t xml:space="preserve"> wishes to use a medicine outside of national or local recommendations then they </w:t>
            </w:r>
            <w:r>
              <w:rPr>
                <w:rFonts w:ascii="Arial" w:eastAsia="MS Mincho" w:hAnsi="Arial" w:cs="Arial"/>
                <w:lang w:val="en-US" w:eastAsia="ja-JP"/>
              </w:rPr>
              <w:t>shall</w:t>
            </w:r>
            <w:r w:rsidRPr="00147003">
              <w:rPr>
                <w:rFonts w:ascii="Arial" w:eastAsia="MS Mincho" w:hAnsi="Arial" w:cs="Arial"/>
                <w:lang w:val="en-US" w:eastAsia="ja-JP"/>
              </w:rPr>
              <w:t xml:space="preserve"> approach the </w:t>
            </w:r>
            <w:r>
              <w:rPr>
                <w:rFonts w:ascii="Arial" w:eastAsia="MS Mincho" w:hAnsi="Arial" w:cs="Arial"/>
                <w:lang w:val="en-US" w:eastAsia="ja-JP"/>
              </w:rPr>
              <w:t xml:space="preserve">CCGs’ </w:t>
            </w:r>
            <w:r w:rsidRPr="00147003">
              <w:rPr>
                <w:rFonts w:ascii="Arial" w:eastAsia="MS Mincho" w:hAnsi="Arial" w:cs="Arial"/>
                <w:lang w:val="en-US" w:eastAsia="ja-JP"/>
              </w:rPr>
              <w:t>Medicines Management Lead BEFORE any prescribing commence</w:t>
            </w:r>
            <w:r>
              <w:rPr>
                <w:rFonts w:ascii="Arial" w:eastAsia="MS Mincho" w:hAnsi="Arial" w:cs="Arial"/>
                <w:lang w:val="en-US" w:eastAsia="ja-JP"/>
              </w:rPr>
              <w:t>s</w:t>
            </w:r>
            <w:r w:rsidRPr="00147003">
              <w:rPr>
                <w:rFonts w:ascii="Arial" w:eastAsia="MS Mincho" w:hAnsi="Arial" w:cs="Arial"/>
                <w:lang w:val="en-US" w:eastAsia="ja-JP"/>
              </w:rPr>
              <w:t>.</w:t>
            </w:r>
          </w:p>
          <w:p w:rsidR="007E4FF7" w:rsidRPr="00147003" w:rsidRDefault="007E4FF7" w:rsidP="003C5534">
            <w:pPr>
              <w:numPr>
                <w:ilvl w:val="0"/>
                <w:numId w:val="15"/>
              </w:numPr>
              <w:spacing w:after="0" w:line="276" w:lineRule="auto"/>
              <w:jc w:val="both"/>
              <w:rPr>
                <w:rFonts w:ascii="Arial" w:eastAsia="MS Mincho" w:hAnsi="Arial" w:cs="Arial"/>
                <w:lang w:val="en-US" w:eastAsia="ja-JP"/>
              </w:rPr>
            </w:pPr>
            <w:r w:rsidRPr="00147003">
              <w:rPr>
                <w:rFonts w:ascii="Arial" w:eastAsia="MS Mincho" w:hAnsi="Arial" w:cs="Arial"/>
                <w:lang w:val="en-US" w:eastAsia="ja-JP"/>
              </w:rPr>
              <w:t xml:space="preserve">All ‘specials’ (specially formulated, unlicensed medications), unlicensed medicines, named patient medications and clinical trials </w:t>
            </w:r>
            <w:r>
              <w:rPr>
                <w:rFonts w:ascii="Arial" w:eastAsia="MS Mincho" w:hAnsi="Arial" w:cs="Arial"/>
                <w:lang w:val="en-US" w:eastAsia="ja-JP"/>
              </w:rPr>
              <w:t>shall</w:t>
            </w:r>
            <w:r w:rsidRPr="00147003">
              <w:rPr>
                <w:rFonts w:ascii="Arial" w:eastAsia="MS Mincho" w:hAnsi="Arial" w:cs="Arial"/>
                <w:lang w:val="en-US" w:eastAsia="ja-JP"/>
              </w:rPr>
              <w:t xml:space="preserve"> NOT to be prescribed or recommended, unless approved by the CCGs</w:t>
            </w:r>
            <w:r>
              <w:rPr>
                <w:rFonts w:ascii="Arial" w:eastAsia="MS Mincho" w:hAnsi="Arial" w:cs="Arial"/>
                <w:lang w:val="en-US" w:eastAsia="ja-JP"/>
              </w:rPr>
              <w:t>’</w:t>
            </w:r>
            <w:r w:rsidRPr="00147003">
              <w:rPr>
                <w:rFonts w:ascii="Arial" w:eastAsia="MS Mincho" w:hAnsi="Arial" w:cs="Arial"/>
                <w:lang w:val="en-US" w:eastAsia="ja-JP"/>
              </w:rPr>
              <w:t xml:space="preserve"> governance process</w:t>
            </w:r>
            <w:r>
              <w:rPr>
                <w:rFonts w:ascii="Arial" w:eastAsia="MS Mincho" w:hAnsi="Arial" w:cs="Arial"/>
                <w:lang w:val="en-US" w:eastAsia="ja-JP"/>
              </w:rPr>
              <w:t>es</w:t>
            </w:r>
            <w:r w:rsidRPr="00147003">
              <w:rPr>
                <w:rFonts w:ascii="Arial" w:eastAsia="MS Mincho" w:hAnsi="Arial" w:cs="Arial"/>
                <w:lang w:val="en-US" w:eastAsia="ja-JP"/>
              </w:rPr>
              <w:t xml:space="preserve"> for medicines.</w:t>
            </w:r>
          </w:p>
          <w:p w:rsidR="007E4FF7" w:rsidRPr="00147003" w:rsidRDefault="007E4FF7" w:rsidP="003C5534">
            <w:pPr>
              <w:numPr>
                <w:ilvl w:val="0"/>
                <w:numId w:val="15"/>
              </w:numPr>
              <w:spacing w:after="0" w:line="276" w:lineRule="auto"/>
              <w:jc w:val="both"/>
              <w:rPr>
                <w:rFonts w:ascii="Arial" w:eastAsia="MS Mincho" w:hAnsi="Arial" w:cs="Arial"/>
                <w:lang w:val="en-US" w:eastAsia="ja-JP"/>
              </w:rPr>
            </w:pPr>
            <w:r w:rsidRPr="00147003">
              <w:rPr>
                <w:rFonts w:ascii="Arial" w:eastAsia="MS Mincho" w:hAnsi="Arial" w:cs="Arial"/>
                <w:lang w:val="en-US" w:eastAsia="ja-JP"/>
              </w:rPr>
              <w:t>Applications for National Tariff excluded (</w:t>
            </w:r>
            <w:proofErr w:type="spellStart"/>
            <w:r w:rsidRPr="00147003">
              <w:rPr>
                <w:rFonts w:ascii="Arial" w:eastAsia="MS Mincho" w:hAnsi="Arial" w:cs="Arial"/>
                <w:lang w:val="en-US" w:eastAsia="ja-JP"/>
              </w:rPr>
              <w:t>NTe</w:t>
            </w:r>
            <w:proofErr w:type="spellEnd"/>
            <w:r w:rsidRPr="00147003">
              <w:rPr>
                <w:rFonts w:ascii="Arial" w:eastAsia="MS Mincho" w:hAnsi="Arial" w:cs="Arial"/>
                <w:lang w:val="en-US" w:eastAsia="ja-JP"/>
              </w:rPr>
              <w:t xml:space="preserve">) medications (i.e. specialist commissioning) </w:t>
            </w:r>
            <w:r>
              <w:rPr>
                <w:rFonts w:ascii="Arial" w:eastAsia="MS Mincho" w:hAnsi="Arial" w:cs="Arial"/>
                <w:lang w:val="en-US" w:eastAsia="ja-JP"/>
              </w:rPr>
              <w:t>shall</w:t>
            </w:r>
            <w:r w:rsidRPr="00147003">
              <w:rPr>
                <w:rFonts w:ascii="Arial" w:eastAsia="MS Mincho" w:hAnsi="Arial" w:cs="Arial"/>
                <w:lang w:val="en-US" w:eastAsia="ja-JP"/>
              </w:rPr>
              <w:t xml:space="preserve"> be initiated by a consultant, and applications </w:t>
            </w:r>
            <w:r>
              <w:rPr>
                <w:rFonts w:ascii="Arial" w:eastAsia="MS Mincho" w:hAnsi="Arial" w:cs="Arial"/>
                <w:lang w:val="en-US" w:eastAsia="ja-JP"/>
              </w:rPr>
              <w:t>shall</w:t>
            </w:r>
            <w:r w:rsidRPr="00147003">
              <w:rPr>
                <w:rFonts w:ascii="Arial" w:eastAsia="MS Mincho" w:hAnsi="Arial" w:cs="Arial"/>
                <w:lang w:val="en-US" w:eastAsia="ja-JP"/>
              </w:rPr>
              <w:t xml:space="preserve"> be submitted using either </w:t>
            </w:r>
            <w:proofErr w:type="spellStart"/>
            <w:r w:rsidRPr="00147003">
              <w:rPr>
                <w:rFonts w:ascii="Arial" w:eastAsia="MS Mincho" w:hAnsi="Arial" w:cs="Arial"/>
                <w:lang w:val="en-US" w:eastAsia="ja-JP"/>
              </w:rPr>
              <w:t>Blueteq</w:t>
            </w:r>
            <w:proofErr w:type="spellEnd"/>
            <w:r w:rsidRPr="00147003">
              <w:rPr>
                <w:rFonts w:ascii="Arial" w:eastAsia="MS Mincho" w:hAnsi="Arial" w:cs="Arial"/>
                <w:lang w:val="en-US" w:eastAsia="ja-JP"/>
              </w:rPr>
              <w:t xml:space="preserve"> or a locally agreed data set.</w:t>
            </w:r>
          </w:p>
          <w:p w:rsidR="007E4FF7" w:rsidRPr="00664C1E" w:rsidRDefault="007E4FF7" w:rsidP="003C5534">
            <w:pPr>
              <w:numPr>
                <w:ilvl w:val="0"/>
                <w:numId w:val="15"/>
              </w:numPr>
              <w:spacing w:after="0" w:line="276" w:lineRule="auto"/>
              <w:jc w:val="both"/>
              <w:rPr>
                <w:rFonts w:ascii="Arial" w:eastAsia="MS Mincho" w:hAnsi="Arial" w:cs="Arial"/>
                <w:lang w:val="en-US" w:eastAsia="ja-JP"/>
              </w:rPr>
            </w:pPr>
            <w:r w:rsidRPr="00664C1E">
              <w:rPr>
                <w:rFonts w:ascii="Arial" w:eastAsia="MS Mincho" w:hAnsi="Arial" w:cs="Arial"/>
                <w:lang w:val="en-US" w:eastAsia="ja-JP"/>
              </w:rPr>
              <w:t>All pharmaceutical company involvement/sponsorship/patient access schemes to be approved by the CCGs governance process for medicines.</w:t>
            </w:r>
          </w:p>
          <w:p w:rsidR="007E4FF7" w:rsidRPr="00664C1E" w:rsidRDefault="007E4FF7" w:rsidP="003C5534">
            <w:pPr>
              <w:numPr>
                <w:ilvl w:val="0"/>
                <w:numId w:val="15"/>
              </w:numPr>
              <w:spacing w:after="0" w:line="276" w:lineRule="auto"/>
              <w:jc w:val="both"/>
              <w:rPr>
                <w:rFonts w:ascii="Arial" w:eastAsia="MS Mincho" w:hAnsi="Arial" w:cs="Arial"/>
                <w:lang w:val="en-US" w:eastAsia="ja-JP"/>
              </w:rPr>
            </w:pPr>
            <w:r w:rsidRPr="00664C1E">
              <w:rPr>
                <w:rFonts w:ascii="Arial" w:eastAsia="MS Mincho" w:hAnsi="Arial" w:cs="Arial"/>
                <w:lang w:val="en-US" w:eastAsia="ja-JP"/>
              </w:rPr>
              <w:t>All service level agreements with home care providers or third party contractors to be in line with NHS Terms and Conditions, Purchasing and Supply Agency (PASA guidance), and local Prescribing Committee arrangements.</w:t>
            </w:r>
          </w:p>
          <w:p w:rsidR="007E4FF7" w:rsidRPr="00147003" w:rsidRDefault="007E4FF7" w:rsidP="003C5534">
            <w:pPr>
              <w:numPr>
                <w:ilvl w:val="0"/>
                <w:numId w:val="15"/>
              </w:numPr>
              <w:spacing w:after="0" w:line="276" w:lineRule="auto"/>
              <w:jc w:val="both"/>
              <w:rPr>
                <w:rFonts w:ascii="Arial" w:eastAsia="MS Mincho" w:hAnsi="Arial" w:cs="Arial"/>
                <w:lang w:val="en-US" w:eastAsia="ja-JP"/>
              </w:rPr>
            </w:pPr>
            <w:r w:rsidRPr="00147003">
              <w:rPr>
                <w:rFonts w:ascii="Arial" w:eastAsia="MS Mincho" w:hAnsi="Arial" w:cs="Arial"/>
                <w:lang w:val="en-US" w:eastAsia="ja-JP"/>
              </w:rPr>
              <w:t xml:space="preserve">The </w:t>
            </w:r>
            <w:r>
              <w:rPr>
                <w:rFonts w:ascii="Arial" w:eastAsia="MS Mincho" w:hAnsi="Arial" w:cs="Arial"/>
                <w:lang w:val="en-US" w:eastAsia="ja-JP"/>
              </w:rPr>
              <w:t>S</w:t>
            </w:r>
            <w:r w:rsidRPr="00147003">
              <w:rPr>
                <w:rFonts w:ascii="Arial" w:eastAsia="MS Mincho" w:hAnsi="Arial" w:cs="Arial"/>
                <w:lang w:val="en-US" w:eastAsia="ja-JP"/>
              </w:rPr>
              <w:t xml:space="preserve">ervice </w:t>
            </w:r>
            <w:r>
              <w:rPr>
                <w:rFonts w:ascii="Arial" w:eastAsia="MS Mincho" w:hAnsi="Arial" w:cs="Arial"/>
                <w:lang w:val="en-US" w:eastAsia="ja-JP"/>
              </w:rPr>
              <w:t>shall</w:t>
            </w:r>
            <w:r w:rsidRPr="00147003">
              <w:rPr>
                <w:rFonts w:ascii="Arial" w:eastAsia="MS Mincho" w:hAnsi="Arial" w:cs="Arial"/>
                <w:lang w:val="en-US" w:eastAsia="ja-JP"/>
              </w:rPr>
              <w:t xml:space="preserve"> support the development of shared care protocols for ‘AMBER’ drugs, and participate in shared care to enable monitoring of patients with stable well</w:t>
            </w:r>
            <w:r>
              <w:rPr>
                <w:rFonts w:ascii="Arial" w:eastAsia="MS Mincho" w:hAnsi="Arial" w:cs="Arial"/>
                <w:lang w:val="en-US" w:eastAsia="ja-JP"/>
              </w:rPr>
              <w:t>-</w:t>
            </w:r>
            <w:r w:rsidRPr="00147003">
              <w:rPr>
                <w:rFonts w:ascii="Arial" w:eastAsia="MS Mincho" w:hAnsi="Arial" w:cs="Arial"/>
                <w:lang w:val="en-US" w:eastAsia="ja-JP"/>
              </w:rPr>
              <w:t xml:space="preserve">controlled disease to take place safely and effectively in primary care. All shared care arrangements </w:t>
            </w:r>
            <w:r>
              <w:rPr>
                <w:rFonts w:ascii="Arial" w:eastAsia="MS Mincho" w:hAnsi="Arial" w:cs="Arial"/>
                <w:lang w:val="en-US" w:eastAsia="ja-JP"/>
              </w:rPr>
              <w:t>shall</w:t>
            </w:r>
            <w:r w:rsidRPr="00147003">
              <w:rPr>
                <w:rFonts w:ascii="Arial" w:eastAsia="MS Mincho" w:hAnsi="Arial" w:cs="Arial"/>
                <w:lang w:val="en-US" w:eastAsia="ja-JP"/>
              </w:rPr>
              <w:t xml:space="preserve"> be approved by the CCGs</w:t>
            </w:r>
            <w:r>
              <w:rPr>
                <w:rFonts w:ascii="Arial" w:eastAsia="MS Mincho" w:hAnsi="Arial" w:cs="Arial"/>
                <w:lang w:val="en-US" w:eastAsia="ja-JP"/>
              </w:rPr>
              <w:t>’</w:t>
            </w:r>
            <w:r w:rsidRPr="00147003">
              <w:rPr>
                <w:rFonts w:ascii="Arial" w:eastAsia="MS Mincho" w:hAnsi="Arial" w:cs="Arial"/>
                <w:lang w:val="en-US" w:eastAsia="ja-JP"/>
              </w:rPr>
              <w:t xml:space="preserve"> governance process for medicines before implementation.</w:t>
            </w:r>
          </w:p>
          <w:p w:rsidR="007E4FF7" w:rsidRPr="00147003" w:rsidRDefault="007E4FF7" w:rsidP="003C5534">
            <w:pPr>
              <w:numPr>
                <w:ilvl w:val="0"/>
                <w:numId w:val="15"/>
              </w:numPr>
              <w:spacing w:after="0" w:line="276" w:lineRule="auto"/>
              <w:jc w:val="both"/>
              <w:rPr>
                <w:rFonts w:ascii="Arial" w:eastAsia="MS Mincho" w:hAnsi="Arial" w:cs="Arial"/>
                <w:lang w:val="en-US" w:eastAsia="ja-JP"/>
              </w:rPr>
            </w:pPr>
            <w:r w:rsidRPr="00147003">
              <w:rPr>
                <w:rFonts w:ascii="Arial" w:eastAsia="MS Mincho" w:hAnsi="Arial" w:cs="Arial"/>
                <w:lang w:val="en-US" w:eastAsia="ja-JP"/>
              </w:rPr>
              <w:t xml:space="preserve">The </w:t>
            </w:r>
            <w:r>
              <w:rPr>
                <w:rFonts w:ascii="Arial" w:eastAsia="MS Mincho" w:hAnsi="Arial" w:cs="Arial"/>
                <w:lang w:val="en-US" w:eastAsia="ja-JP"/>
              </w:rPr>
              <w:t>S</w:t>
            </w:r>
            <w:r w:rsidRPr="00147003">
              <w:rPr>
                <w:rFonts w:ascii="Arial" w:eastAsia="MS Mincho" w:hAnsi="Arial" w:cs="Arial"/>
                <w:lang w:val="en-US" w:eastAsia="ja-JP"/>
              </w:rPr>
              <w:t xml:space="preserve">ervice </w:t>
            </w:r>
            <w:r>
              <w:rPr>
                <w:rFonts w:ascii="Arial" w:eastAsia="MS Mincho" w:hAnsi="Arial" w:cs="Arial"/>
                <w:lang w:val="en-US" w:eastAsia="ja-JP"/>
              </w:rPr>
              <w:t>shall</w:t>
            </w:r>
            <w:r w:rsidRPr="00147003">
              <w:rPr>
                <w:rFonts w:ascii="Arial" w:eastAsia="MS Mincho" w:hAnsi="Arial" w:cs="Arial"/>
                <w:lang w:val="en-US" w:eastAsia="ja-JP"/>
              </w:rPr>
              <w:t xml:space="preserve"> have robust systems in place to manage and report medication errors, near misses and adverse reactions utilizing the ‘yellow card’ reporting system and/or patient incident reporting software e.g. </w:t>
            </w:r>
            <w:proofErr w:type="spellStart"/>
            <w:r w:rsidRPr="00147003">
              <w:rPr>
                <w:rFonts w:ascii="Arial" w:eastAsia="MS Mincho" w:hAnsi="Arial" w:cs="Arial"/>
                <w:lang w:val="en-US" w:eastAsia="ja-JP"/>
              </w:rPr>
              <w:t>Datix</w:t>
            </w:r>
            <w:proofErr w:type="spellEnd"/>
            <w:r w:rsidRPr="00147003">
              <w:rPr>
                <w:rFonts w:ascii="Arial" w:eastAsia="MS Mincho" w:hAnsi="Arial" w:cs="Arial"/>
                <w:lang w:val="en-US" w:eastAsia="ja-JP"/>
              </w:rPr>
              <w:t>.</w:t>
            </w:r>
          </w:p>
          <w:p w:rsidR="007E4FF7" w:rsidRPr="00147003" w:rsidRDefault="007E4FF7" w:rsidP="003C5534">
            <w:pPr>
              <w:numPr>
                <w:ilvl w:val="0"/>
                <w:numId w:val="15"/>
              </w:numPr>
              <w:spacing w:after="0" w:line="276" w:lineRule="auto"/>
              <w:jc w:val="both"/>
              <w:rPr>
                <w:rFonts w:ascii="Arial" w:eastAsia="MS Mincho" w:hAnsi="Arial" w:cs="Arial"/>
                <w:lang w:val="en-US" w:eastAsia="ja-JP"/>
              </w:rPr>
            </w:pPr>
            <w:r w:rsidRPr="00147003">
              <w:rPr>
                <w:rFonts w:ascii="Arial" w:eastAsia="MS Mincho" w:hAnsi="Arial" w:cs="Arial"/>
                <w:lang w:val="en-US" w:eastAsia="ja-JP"/>
              </w:rPr>
              <w:t xml:space="preserve">The </w:t>
            </w:r>
            <w:r>
              <w:rPr>
                <w:rFonts w:ascii="Arial" w:eastAsia="MS Mincho" w:hAnsi="Arial" w:cs="Arial"/>
                <w:lang w:val="en-US" w:eastAsia="ja-JP"/>
              </w:rPr>
              <w:t>Provider(s)</w:t>
            </w:r>
            <w:r w:rsidRPr="00147003">
              <w:rPr>
                <w:rFonts w:ascii="Arial" w:eastAsia="MS Mincho" w:hAnsi="Arial" w:cs="Arial"/>
                <w:lang w:val="en-US" w:eastAsia="ja-JP"/>
              </w:rPr>
              <w:t xml:space="preserve"> </w:t>
            </w:r>
            <w:r>
              <w:rPr>
                <w:rFonts w:ascii="Arial" w:eastAsia="MS Mincho" w:hAnsi="Arial" w:cs="Arial"/>
                <w:lang w:val="en-US" w:eastAsia="ja-JP"/>
              </w:rPr>
              <w:t>shall</w:t>
            </w:r>
            <w:r w:rsidRPr="00147003">
              <w:rPr>
                <w:rFonts w:ascii="Arial" w:eastAsia="MS Mincho" w:hAnsi="Arial" w:cs="Arial"/>
                <w:lang w:val="en-US" w:eastAsia="ja-JP"/>
              </w:rPr>
              <w:t xml:space="preserve"> demonstrate</w:t>
            </w:r>
            <w:r>
              <w:rPr>
                <w:rFonts w:ascii="Arial" w:eastAsia="MS Mincho" w:hAnsi="Arial" w:cs="Arial"/>
                <w:lang w:val="en-US" w:eastAsia="ja-JP"/>
              </w:rPr>
              <w:t xml:space="preserve"> to the Commissioners’ satisfaction</w:t>
            </w:r>
            <w:r w:rsidRPr="00147003">
              <w:rPr>
                <w:rFonts w:ascii="Arial" w:eastAsia="MS Mincho" w:hAnsi="Arial" w:cs="Arial"/>
                <w:lang w:val="en-US" w:eastAsia="ja-JP"/>
              </w:rPr>
              <w:t xml:space="preserve"> </w:t>
            </w:r>
            <w:r>
              <w:rPr>
                <w:rFonts w:ascii="Arial" w:eastAsia="MS Mincho" w:hAnsi="Arial" w:cs="Arial"/>
                <w:lang w:val="en-US" w:eastAsia="ja-JP"/>
              </w:rPr>
              <w:t xml:space="preserve">that </w:t>
            </w:r>
            <w:r w:rsidRPr="00147003">
              <w:rPr>
                <w:rFonts w:ascii="Arial" w:eastAsia="MS Mincho" w:hAnsi="Arial" w:cs="Arial"/>
                <w:lang w:val="en-US" w:eastAsia="ja-JP"/>
              </w:rPr>
              <w:t>they have processes to manage patient safety and governance e.g. compliance with any relevant patient safety alerts i.e. NPSA/MHRA and drug recall notices, policies in place for all aspects of medicines and data protection.</w:t>
            </w:r>
          </w:p>
          <w:p w:rsidR="007E4FF7" w:rsidRPr="00147003" w:rsidRDefault="007E4FF7" w:rsidP="003C5534">
            <w:pPr>
              <w:numPr>
                <w:ilvl w:val="0"/>
                <w:numId w:val="15"/>
              </w:numPr>
              <w:spacing w:after="0" w:line="276" w:lineRule="auto"/>
              <w:jc w:val="both"/>
              <w:rPr>
                <w:rFonts w:ascii="Arial" w:eastAsia="MS Mincho" w:hAnsi="Arial" w:cs="Arial"/>
                <w:lang w:val="en-US" w:eastAsia="ja-JP"/>
              </w:rPr>
            </w:pPr>
            <w:r w:rsidRPr="00147003">
              <w:rPr>
                <w:rFonts w:ascii="Arial" w:eastAsia="MS Mincho" w:hAnsi="Arial" w:cs="Arial"/>
                <w:lang w:val="en-US" w:eastAsia="ja-JP"/>
              </w:rPr>
              <w:t xml:space="preserve">All staff </w:t>
            </w:r>
            <w:r>
              <w:rPr>
                <w:rFonts w:ascii="Arial" w:eastAsia="MS Mincho" w:hAnsi="Arial" w:cs="Arial"/>
                <w:lang w:val="en-US" w:eastAsia="ja-JP"/>
              </w:rPr>
              <w:t>shall</w:t>
            </w:r>
            <w:r w:rsidRPr="00147003">
              <w:rPr>
                <w:rFonts w:ascii="Arial" w:eastAsia="MS Mincho" w:hAnsi="Arial" w:cs="Arial"/>
                <w:lang w:val="en-US" w:eastAsia="ja-JP"/>
              </w:rPr>
              <w:t xml:space="preserve"> be appropriately trained and be deemed competent in medicines use e.g. Patient group directions. </w:t>
            </w:r>
            <w:r>
              <w:rPr>
                <w:rFonts w:ascii="Arial" w:eastAsia="MS Mincho" w:hAnsi="Arial" w:cs="Arial"/>
                <w:lang w:val="en-US" w:eastAsia="ja-JP"/>
              </w:rPr>
              <w:t>T</w:t>
            </w:r>
            <w:r w:rsidRPr="00147003">
              <w:rPr>
                <w:rFonts w:ascii="Arial" w:eastAsia="MS Mincho" w:hAnsi="Arial" w:cs="Arial"/>
                <w:lang w:val="en-US" w:eastAsia="ja-JP"/>
              </w:rPr>
              <w:t xml:space="preserve">he </w:t>
            </w:r>
            <w:r>
              <w:rPr>
                <w:rFonts w:ascii="Arial" w:eastAsia="MS Mincho" w:hAnsi="Arial" w:cs="Arial"/>
                <w:lang w:val="en-US" w:eastAsia="ja-JP"/>
              </w:rPr>
              <w:t>P</w:t>
            </w:r>
            <w:r w:rsidRPr="00147003">
              <w:rPr>
                <w:rFonts w:ascii="Arial" w:eastAsia="MS Mincho" w:hAnsi="Arial" w:cs="Arial"/>
                <w:lang w:val="en-US" w:eastAsia="ja-JP"/>
              </w:rPr>
              <w:t>rovider</w:t>
            </w:r>
            <w:r>
              <w:rPr>
                <w:rFonts w:ascii="Arial" w:eastAsia="MS Mincho" w:hAnsi="Arial" w:cs="Arial"/>
                <w:lang w:val="en-US" w:eastAsia="ja-JP"/>
              </w:rPr>
              <w:t>(s) shall be responsible for</w:t>
            </w:r>
            <w:r w:rsidRPr="00147003">
              <w:rPr>
                <w:rFonts w:ascii="Arial" w:eastAsia="MS Mincho" w:hAnsi="Arial" w:cs="Arial"/>
                <w:lang w:val="en-US" w:eastAsia="ja-JP"/>
              </w:rPr>
              <w:t xml:space="preserve"> </w:t>
            </w:r>
            <w:r>
              <w:rPr>
                <w:rFonts w:ascii="Arial" w:eastAsia="MS Mincho" w:hAnsi="Arial" w:cs="Arial"/>
                <w:lang w:val="en-US" w:eastAsia="ja-JP"/>
              </w:rPr>
              <w:t>t</w:t>
            </w:r>
            <w:r w:rsidRPr="00147003">
              <w:rPr>
                <w:rFonts w:ascii="Arial" w:eastAsia="MS Mincho" w:hAnsi="Arial" w:cs="Arial"/>
                <w:lang w:val="en-US" w:eastAsia="ja-JP"/>
              </w:rPr>
              <w:t xml:space="preserve">he development of Patient Group directions and associated training of, and a robust internal governance process </w:t>
            </w:r>
            <w:r>
              <w:rPr>
                <w:rFonts w:ascii="Arial" w:eastAsia="MS Mincho" w:hAnsi="Arial" w:cs="Arial"/>
                <w:lang w:val="en-US" w:eastAsia="ja-JP"/>
              </w:rPr>
              <w:t>shall</w:t>
            </w:r>
            <w:r w:rsidRPr="00147003">
              <w:rPr>
                <w:rFonts w:ascii="Arial" w:eastAsia="MS Mincho" w:hAnsi="Arial" w:cs="Arial"/>
                <w:lang w:val="en-US" w:eastAsia="ja-JP"/>
              </w:rPr>
              <w:t xml:space="preserve"> be in place to ratify medicine related documents.</w:t>
            </w:r>
          </w:p>
          <w:p w:rsidR="007E4FF7" w:rsidRPr="00EB163D" w:rsidRDefault="007E4FF7" w:rsidP="003C5534">
            <w:pPr>
              <w:numPr>
                <w:ilvl w:val="0"/>
                <w:numId w:val="15"/>
              </w:numPr>
              <w:spacing w:after="0" w:line="276" w:lineRule="auto"/>
              <w:jc w:val="both"/>
              <w:rPr>
                <w:rFonts w:ascii="Arial" w:eastAsia="MS Mincho" w:hAnsi="Arial" w:cs="Arial"/>
                <w:lang w:val="en-US" w:eastAsia="ja-JP"/>
              </w:rPr>
            </w:pPr>
            <w:r w:rsidRPr="00EB163D">
              <w:rPr>
                <w:rFonts w:ascii="Arial" w:eastAsia="MS Mincho" w:hAnsi="Arial" w:cs="Arial"/>
                <w:lang w:val="en-US" w:eastAsia="ja-JP"/>
              </w:rPr>
              <w:t xml:space="preserve">If the Provider(s) shall provide their prescribing data at any time, as requested by the CCGs. </w:t>
            </w:r>
          </w:p>
          <w:p w:rsidR="007E4FF7" w:rsidRPr="00147003" w:rsidRDefault="007E4FF7" w:rsidP="003C5534">
            <w:pPr>
              <w:numPr>
                <w:ilvl w:val="0"/>
                <w:numId w:val="15"/>
              </w:numPr>
              <w:spacing w:after="0" w:line="276" w:lineRule="auto"/>
              <w:jc w:val="both"/>
              <w:rPr>
                <w:rFonts w:ascii="Arial" w:eastAsia="MS Mincho" w:hAnsi="Arial" w:cs="Arial"/>
                <w:lang w:val="en-US" w:eastAsia="ja-JP"/>
              </w:rPr>
            </w:pPr>
            <w:r w:rsidRPr="00147003">
              <w:rPr>
                <w:rFonts w:ascii="Arial" w:eastAsia="MS Mincho" w:hAnsi="Arial" w:cs="Arial"/>
                <w:lang w:val="en-US" w:eastAsia="ja-JP"/>
              </w:rPr>
              <w:lastRenderedPageBreak/>
              <w:t xml:space="preserve">The </w:t>
            </w:r>
            <w:r>
              <w:rPr>
                <w:rFonts w:ascii="Arial" w:eastAsia="MS Mincho" w:hAnsi="Arial" w:cs="Arial"/>
                <w:lang w:val="en-US" w:eastAsia="ja-JP"/>
              </w:rPr>
              <w:t>P</w:t>
            </w:r>
            <w:r w:rsidRPr="00147003">
              <w:rPr>
                <w:rFonts w:ascii="Arial" w:eastAsia="MS Mincho" w:hAnsi="Arial" w:cs="Arial"/>
                <w:lang w:val="en-US" w:eastAsia="ja-JP"/>
              </w:rPr>
              <w:t>rovider</w:t>
            </w:r>
            <w:r>
              <w:rPr>
                <w:rFonts w:ascii="Arial" w:eastAsia="MS Mincho" w:hAnsi="Arial" w:cs="Arial"/>
                <w:lang w:val="en-US" w:eastAsia="ja-JP"/>
              </w:rPr>
              <w:t>(s)</w:t>
            </w:r>
            <w:r w:rsidRPr="00147003">
              <w:rPr>
                <w:rFonts w:ascii="Arial" w:eastAsia="MS Mincho" w:hAnsi="Arial" w:cs="Arial"/>
                <w:lang w:val="en-US" w:eastAsia="ja-JP"/>
              </w:rPr>
              <w:t xml:space="preserve"> </w:t>
            </w:r>
            <w:r>
              <w:rPr>
                <w:rFonts w:ascii="Arial" w:eastAsia="MS Mincho" w:hAnsi="Arial" w:cs="Arial"/>
                <w:lang w:val="en-US" w:eastAsia="ja-JP"/>
              </w:rPr>
              <w:t>shall</w:t>
            </w:r>
            <w:r w:rsidRPr="00147003">
              <w:rPr>
                <w:rFonts w:ascii="Arial" w:eastAsia="MS Mincho" w:hAnsi="Arial" w:cs="Arial"/>
                <w:lang w:val="en-US" w:eastAsia="ja-JP"/>
              </w:rPr>
              <w:t xml:space="preserve"> conduct patient experience surveys and satisfaction questionnaires in order to improve the </w:t>
            </w:r>
            <w:r>
              <w:rPr>
                <w:rFonts w:ascii="Arial" w:eastAsia="MS Mincho" w:hAnsi="Arial" w:cs="Arial"/>
                <w:lang w:val="en-US" w:eastAsia="ja-JP"/>
              </w:rPr>
              <w:t>S</w:t>
            </w:r>
            <w:r w:rsidRPr="00147003">
              <w:rPr>
                <w:rFonts w:ascii="Arial" w:eastAsia="MS Mincho" w:hAnsi="Arial" w:cs="Arial"/>
                <w:lang w:val="en-US" w:eastAsia="ja-JP"/>
              </w:rPr>
              <w:t>ervice</w:t>
            </w:r>
            <w:r>
              <w:rPr>
                <w:rFonts w:ascii="Arial" w:eastAsia="MS Mincho" w:hAnsi="Arial" w:cs="Arial"/>
                <w:lang w:val="en-US" w:eastAsia="ja-JP"/>
              </w:rPr>
              <w:t>s.</w:t>
            </w:r>
            <w:r w:rsidRPr="00147003">
              <w:rPr>
                <w:rFonts w:ascii="Arial" w:eastAsia="MS Mincho" w:hAnsi="Arial" w:cs="Arial"/>
                <w:lang w:val="en-US" w:eastAsia="ja-JP"/>
              </w:rPr>
              <w:t xml:space="preserve"> </w:t>
            </w:r>
          </w:p>
          <w:p w:rsidR="007E4FF7" w:rsidRPr="00147003" w:rsidRDefault="007E4FF7" w:rsidP="003C5534">
            <w:pPr>
              <w:numPr>
                <w:ilvl w:val="0"/>
                <w:numId w:val="15"/>
              </w:numPr>
              <w:spacing w:after="0" w:line="276" w:lineRule="auto"/>
              <w:jc w:val="both"/>
              <w:rPr>
                <w:rFonts w:ascii="Arial" w:eastAsia="MS Mincho" w:hAnsi="Arial" w:cs="Arial"/>
                <w:lang w:val="en-US" w:eastAsia="ja-JP"/>
              </w:rPr>
            </w:pPr>
            <w:r w:rsidRPr="00147003">
              <w:rPr>
                <w:rFonts w:ascii="Arial" w:eastAsia="MS Mincho" w:hAnsi="Arial" w:cs="Arial"/>
                <w:lang w:val="en-US" w:eastAsia="ja-JP"/>
              </w:rPr>
              <w:t xml:space="preserve">The </w:t>
            </w:r>
            <w:r>
              <w:rPr>
                <w:rFonts w:ascii="Arial" w:eastAsia="MS Mincho" w:hAnsi="Arial" w:cs="Arial"/>
                <w:lang w:val="en-US" w:eastAsia="ja-JP"/>
              </w:rPr>
              <w:t>P</w:t>
            </w:r>
            <w:r w:rsidRPr="00147003">
              <w:rPr>
                <w:rFonts w:ascii="Arial" w:eastAsia="MS Mincho" w:hAnsi="Arial" w:cs="Arial"/>
                <w:lang w:val="en-US" w:eastAsia="ja-JP"/>
              </w:rPr>
              <w:t>rovider</w:t>
            </w:r>
            <w:r>
              <w:rPr>
                <w:rFonts w:ascii="Arial" w:eastAsia="MS Mincho" w:hAnsi="Arial" w:cs="Arial"/>
                <w:lang w:val="en-US" w:eastAsia="ja-JP"/>
              </w:rPr>
              <w:t>(s)</w:t>
            </w:r>
            <w:r w:rsidRPr="00147003">
              <w:rPr>
                <w:rFonts w:ascii="Arial" w:eastAsia="MS Mincho" w:hAnsi="Arial" w:cs="Arial"/>
                <w:lang w:val="en-US" w:eastAsia="ja-JP"/>
              </w:rPr>
              <w:t xml:space="preserve"> </w:t>
            </w:r>
            <w:r>
              <w:rPr>
                <w:rFonts w:ascii="Arial" w:eastAsia="MS Mincho" w:hAnsi="Arial" w:cs="Arial"/>
                <w:lang w:val="en-US" w:eastAsia="ja-JP"/>
              </w:rPr>
              <w:t>shall</w:t>
            </w:r>
            <w:r w:rsidRPr="00147003">
              <w:rPr>
                <w:rFonts w:ascii="Arial" w:eastAsia="MS Mincho" w:hAnsi="Arial" w:cs="Arial"/>
                <w:lang w:val="en-US" w:eastAsia="ja-JP"/>
              </w:rPr>
              <w:t xml:space="preserve"> provide a patient helpline number to all patients for medicines related enquiries.</w:t>
            </w:r>
          </w:p>
          <w:p w:rsidR="007E4FF7" w:rsidRDefault="007E4FF7" w:rsidP="003C5534">
            <w:pPr>
              <w:numPr>
                <w:ilvl w:val="0"/>
                <w:numId w:val="15"/>
              </w:numPr>
              <w:spacing w:after="0" w:line="276" w:lineRule="auto"/>
              <w:jc w:val="both"/>
              <w:rPr>
                <w:rFonts w:ascii="Arial" w:eastAsia="MS Mincho" w:hAnsi="Arial" w:cs="Arial"/>
                <w:lang w:val="en-US" w:eastAsia="ja-JP"/>
              </w:rPr>
            </w:pPr>
            <w:r w:rsidRPr="00147003">
              <w:rPr>
                <w:rFonts w:ascii="Arial" w:eastAsia="MS Mincho" w:hAnsi="Arial" w:cs="Arial"/>
                <w:lang w:val="en-US" w:eastAsia="ja-JP"/>
              </w:rPr>
              <w:t xml:space="preserve">The </w:t>
            </w:r>
            <w:r>
              <w:rPr>
                <w:rFonts w:ascii="Arial" w:eastAsia="MS Mincho" w:hAnsi="Arial" w:cs="Arial"/>
                <w:lang w:val="en-US" w:eastAsia="ja-JP"/>
              </w:rPr>
              <w:t>P</w:t>
            </w:r>
            <w:r w:rsidRPr="00147003">
              <w:rPr>
                <w:rFonts w:ascii="Arial" w:eastAsia="MS Mincho" w:hAnsi="Arial" w:cs="Arial"/>
                <w:lang w:val="en-US" w:eastAsia="ja-JP"/>
              </w:rPr>
              <w:t>rovider</w:t>
            </w:r>
            <w:r>
              <w:rPr>
                <w:rFonts w:ascii="Arial" w:eastAsia="MS Mincho" w:hAnsi="Arial" w:cs="Arial"/>
                <w:lang w:val="en-US" w:eastAsia="ja-JP"/>
              </w:rPr>
              <w:t>(s)</w:t>
            </w:r>
            <w:r w:rsidRPr="00147003">
              <w:rPr>
                <w:rFonts w:ascii="Arial" w:eastAsia="MS Mincho" w:hAnsi="Arial" w:cs="Arial"/>
                <w:lang w:val="en-US" w:eastAsia="ja-JP"/>
              </w:rPr>
              <w:t xml:space="preserve"> </w:t>
            </w:r>
            <w:r>
              <w:rPr>
                <w:rFonts w:ascii="Arial" w:eastAsia="MS Mincho" w:hAnsi="Arial" w:cs="Arial"/>
                <w:lang w:val="en-US" w:eastAsia="ja-JP"/>
              </w:rPr>
              <w:t>shall</w:t>
            </w:r>
            <w:r w:rsidRPr="00147003">
              <w:rPr>
                <w:rFonts w:ascii="Arial" w:eastAsia="MS Mincho" w:hAnsi="Arial" w:cs="Arial"/>
                <w:lang w:val="en-US" w:eastAsia="ja-JP"/>
              </w:rPr>
              <w:t xml:space="preserve"> be responsible for the ordering and secure storage of FP10s.</w:t>
            </w:r>
          </w:p>
          <w:p w:rsidR="007E4FF7" w:rsidRPr="00C61B3C" w:rsidRDefault="007E4FF7" w:rsidP="003C5534">
            <w:pPr>
              <w:numPr>
                <w:ilvl w:val="0"/>
                <w:numId w:val="15"/>
              </w:numPr>
              <w:spacing w:after="0" w:line="276" w:lineRule="auto"/>
              <w:jc w:val="both"/>
              <w:rPr>
                <w:rFonts w:ascii="Arial" w:eastAsia="MS Mincho" w:hAnsi="Arial" w:cs="Arial"/>
                <w:lang w:val="en-US" w:eastAsia="ja-JP"/>
              </w:rPr>
            </w:pPr>
            <w:r w:rsidRPr="00147003">
              <w:rPr>
                <w:rFonts w:ascii="Arial" w:eastAsia="MS Mincho" w:hAnsi="Arial" w:cs="Arial"/>
                <w:lang w:eastAsia="ja-JP"/>
              </w:rPr>
              <w:t xml:space="preserve">The prescribing budget (except </w:t>
            </w:r>
            <w:proofErr w:type="spellStart"/>
            <w:r w:rsidRPr="00147003">
              <w:rPr>
                <w:rFonts w:ascii="Arial" w:eastAsia="MS Mincho" w:hAnsi="Arial" w:cs="Arial"/>
                <w:lang w:eastAsia="ja-JP"/>
              </w:rPr>
              <w:t>NTe</w:t>
            </w:r>
            <w:proofErr w:type="spellEnd"/>
            <w:r w:rsidRPr="00147003">
              <w:rPr>
                <w:rFonts w:ascii="Arial" w:eastAsia="MS Mincho" w:hAnsi="Arial" w:cs="Arial"/>
                <w:lang w:eastAsia="ja-JP"/>
              </w:rPr>
              <w:t xml:space="preserve"> medications) </w:t>
            </w:r>
            <w:r>
              <w:rPr>
                <w:rFonts w:ascii="Arial" w:eastAsia="MS Mincho" w:hAnsi="Arial" w:cs="Arial"/>
                <w:lang w:eastAsia="ja-JP"/>
              </w:rPr>
              <w:t>shall</w:t>
            </w:r>
            <w:r w:rsidRPr="00147003">
              <w:rPr>
                <w:rFonts w:ascii="Arial" w:eastAsia="MS Mincho" w:hAnsi="Arial" w:cs="Arial"/>
                <w:lang w:eastAsia="ja-JP"/>
              </w:rPr>
              <w:t xml:space="preserve"> be fully attributable to the </w:t>
            </w:r>
            <w:r>
              <w:rPr>
                <w:rFonts w:ascii="Arial" w:eastAsia="MS Mincho" w:hAnsi="Arial" w:cs="Arial"/>
                <w:lang w:eastAsia="ja-JP"/>
              </w:rPr>
              <w:t>P</w:t>
            </w:r>
            <w:r w:rsidRPr="00147003">
              <w:rPr>
                <w:rFonts w:ascii="Arial" w:eastAsia="MS Mincho" w:hAnsi="Arial" w:cs="Arial"/>
                <w:lang w:eastAsia="ja-JP"/>
              </w:rPr>
              <w:t>rovider</w:t>
            </w:r>
            <w:r>
              <w:rPr>
                <w:rFonts w:ascii="Arial" w:eastAsia="MS Mincho" w:hAnsi="Arial" w:cs="Arial"/>
                <w:lang w:eastAsia="ja-JP"/>
              </w:rPr>
              <w:t>(s)</w:t>
            </w:r>
            <w:r w:rsidRPr="00147003">
              <w:rPr>
                <w:rFonts w:ascii="Arial" w:eastAsia="MS Mincho" w:hAnsi="Arial" w:cs="Arial"/>
                <w:lang w:eastAsia="ja-JP"/>
              </w:rPr>
              <w:t xml:space="preserve">, unless the patient is managed under a shared care agreement or discharged from the </w:t>
            </w:r>
            <w:r>
              <w:rPr>
                <w:rFonts w:ascii="Arial" w:eastAsia="MS Mincho" w:hAnsi="Arial" w:cs="Arial"/>
                <w:lang w:eastAsia="ja-JP"/>
              </w:rPr>
              <w:t>S</w:t>
            </w:r>
            <w:r w:rsidRPr="00147003">
              <w:rPr>
                <w:rFonts w:ascii="Arial" w:eastAsia="MS Mincho" w:hAnsi="Arial" w:cs="Arial"/>
                <w:lang w:eastAsia="ja-JP"/>
              </w:rPr>
              <w:t xml:space="preserve">ervice. The budget </w:t>
            </w:r>
            <w:r>
              <w:rPr>
                <w:rFonts w:ascii="Arial" w:eastAsia="MS Mincho" w:hAnsi="Arial" w:cs="Arial"/>
                <w:lang w:eastAsia="ja-JP"/>
              </w:rPr>
              <w:t>sha</w:t>
            </w:r>
            <w:r w:rsidRPr="00147003">
              <w:rPr>
                <w:rFonts w:ascii="Arial" w:eastAsia="MS Mincho" w:hAnsi="Arial" w:cs="Arial"/>
                <w:lang w:eastAsia="ja-JP"/>
              </w:rPr>
              <w:t>ll include all medications or consumables held as stock.</w:t>
            </w:r>
          </w:p>
          <w:p w:rsidR="007E4FF7" w:rsidRPr="00D81FCB" w:rsidRDefault="007E4FF7" w:rsidP="00F81F1A">
            <w:pPr>
              <w:spacing w:after="0" w:line="360" w:lineRule="auto"/>
              <w:jc w:val="both"/>
              <w:rPr>
                <w:rFonts w:ascii="Arial" w:eastAsia="MS Mincho" w:hAnsi="Arial" w:cs="Arial"/>
                <w:lang w:val="en-US" w:eastAsia="ja-JP"/>
              </w:rPr>
            </w:pPr>
          </w:p>
        </w:tc>
      </w:tr>
    </w:tbl>
    <w:p w:rsidR="007E4FF7" w:rsidRDefault="007E4FF7" w:rsidP="007E4FF7"/>
    <w:p w:rsidR="00245335" w:rsidRPr="008D08D2" w:rsidRDefault="00245335" w:rsidP="008D08D2">
      <w:bookmarkStart w:id="4" w:name="_GoBack"/>
      <w:bookmarkEnd w:id="4"/>
    </w:p>
    <w:sectPr w:rsidR="00245335" w:rsidRPr="008D08D2" w:rsidSect="00245335">
      <w:headerReference w:type="even" r:id="rId21"/>
      <w:headerReference w:type="default" r:id="rId22"/>
      <w:footerReference w:type="even" r:id="rId23"/>
      <w:footerReference w:type="default" r:id="rId24"/>
      <w:headerReference w:type="first" r:id="rId25"/>
      <w:footerReference w:type="first" r:id="rId26"/>
      <w:pgSz w:w="11900" w:h="16840"/>
      <w:pgMar w:top="2410" w:right="964" w:bottom="1843" w:left="964"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1C2F" w:rsidRDefault="00621C2F">
      <w:pPr>
        <w:spacing w:after="0"/>
      </w:pPr>
      <w:r>
        <w:separator/>
      </w:r>
    </w:p>
  </w:endnote>
  <w:endnote w:type="continuationSeparator" w:id="0">
    <w:p w:rsidR="00621C2F" w:rsidRDefault="00621C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Arial,Bold">
    <w:altName w:val="Cambri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EEB" w:rsidRDefault="00F73F5C">
    <w:pPr>
      <w:pStyle w:val="Footer"/>
    </w:pPr>
    <w:r>
      <w:rPr>
        <w:noProof/>
        <w:lang w:eastAsia="en-GB"/>
      </w:rPr>
      <w:drawing>
        <wp:anchor distT="0" distB="0" distL="114300" distR="114300" simplePos="0" relativeHeight="251657216" behindDoc="1" locked="0" layoutInCell="1" allowOverlap="1" wp14:anchorId="151499ED" wp14:editId="5261CB99">
          <wp:simplePos x="0" y="0"/>
          <wp:positionH relativeFrom="column">
            <wp:posOffset>-612140</wp:posOffset>
          </wp:positionH>
          <wp:positionV relativeFrom="paragraph">
            <wp:posOffset>-1165225</wp:posOffset>
          </wp:positionV>
          <wp:extent cx="7569200" cy="1803400"/>
          <wp:effectExtent l="0" t="0" r="0" b="0"/>
          <wp:wrapNone/>
          <wp:docPr id="9" name="Picture 2" descr="Bottomheader_210x5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header_210x50.eps"/>
                  <pic:cNvPicPr/>
                </pic:nvPicPr>
                <pic:blipFill>
                  <a:blip r:embed="rId1"/>
                  <a:stretch>
                    <a:fillRect/>
                  </a:stretch>
                </pic:blipFill>
                <pic:spPr>
                  <a:xfrm>
                    <a:off x="0" y="0"/>
                    <a:ext cx="7569200" cy="1803400"/>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2726705"/>
      <w:docPartObj>
        <w:docPartGallery w:val="Page Numbers (Bottom of Page)"/>
        <w:docPartUnique/>
      </w:docPartObj>
    </w:sdtPr>
    <w:sdtEndPr>
      <w:rPr>
        <w:noProof/>
      </w:rPr>
    </w:sdtEndPr>
    <w:sdtContent>
      <w:p w:rsidR="00632356" w:rsidRDefault="00632356">
        <w:pPr>
          <w:pStyle w:val="Footer"/>
          <w:jc w:val="right"/>
        </w:pPr>
        <w:r>
          <w:fldChar w:fldCharType="begin"/>
        </w:r>
        <w:r>
          <w:instrText xml:space="preserve"> PAGE   \* MERGEFORMAT </w:instrText>
        </w:r>
        <w:r>
          <w:fldChar w:fldCharType="separate"/>
        </w:r>
        <w:r w:rsidR="00B044AA">
          <w:rPr>
            <w:noProof/>
          </w:rPr>
          <w:t>2</w:t>
        </w:r>
        <w:r>
          <w:rPr>
            <w:noProof/>
          </w:rPr>
          <w:fldChar w:fldCharType="end"/>
        </w:r>
      </w:p>
    </w:sdtContent>
  </w:sdt>
  <w:p w:rsidR="002A2EEB" w:rsidRDefault="00B044A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E90" w:rsidRDefault="00B51E90">
    <w:pPr>
      <w:pStyle w:val="Footer"/>
    </w:pPr>
    <w:r>
      <w:rPr>
        <w:sz w:val="18"/>
        <w:szCs w:val="18"/>
      </w:rPr>
      <w:t>DRAFT Extended Access Service Specification V2.0 18/01/18</w:t>
    </w:r>
  </w:p>
  <w:p w:rsidR="002A2EEB" w:rsidRDefault="00B044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1C2F" w:rsidRDefault="00621C2F">
      <w:pPr>
        <w:spacing w:after="0"/>
      </w:pPr>
      <w:r>
        <w:separator/>
      </w:r>
    </w:p>
  </w:footnote>
  <w:footnote w:type="continuationSeparator" w:id="0">
    <w:p w:rsidR="00621C2F" w:rsidRDefault="00621C2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EEB" w:rsidRDefault="00F73F5C">
    <w:pPr>
      <w:pStyle w:val="Header"/>
    </w:pPr>
    <w:r>
      <w:rPr>
        <w:noProof/>
        <w:lang w:eastAsia="en-GB"/>
      </w:rPr>
      <w:drawing>
        <wp:anchor distT="0" distB="0" distL="114300" distR="114300" simplePos="0" relativeHeight="251656192" behindDoc="1" locked="0" layoutInCell="1" allowOverlap="1" wp14:anchorId="33AF6B4D" wp14:editId="6BB43CF7">
          <wp:simplePos x="0" y="0"/>
          <wp:positionH relativeFrom="column">
            <wp:posOffset>-612140</wp:posOffset>
          </wp:positionH>
          <wp:positionV relativeFrom="paragraph">
            <wp:posOffset>-450215</wp:posOffset>
          </wp:positionV>
          <wp:extent cx="7569200" cy="1625600"/>
          <wp:effectExtent l="25400" t="0" r="0" b="0"/>
          <wp:wrapNone/>
          <wp:docPr id="2" name="Picture 1" descr="Topheader_210x45.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header_210x45.eps"/>
                  <pic:cNvPicPr/>
                </pic:nvPicPr>
                <pic:blipFill>
                  <a:blip r:embed="rId1"/>
                  <a:stretch>
                    <a:fillRect/>
                  </a:stretch>
                </pic:blipFill>
                <pic:spPr>
                  <a:xfrm>
                    <a:off x="0" y="0"/>
                    <a:ext cx="7569200" cy="16256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EEB" w:rsidRDefault="00F73F5C" w:rsidP="00332F0D">
    <w:pPr>
      <w:pStyle w:val="Header"/>
      <w:spacing w:before="240"/>
    </w:pPr>
    <w:r>
      <w:rPr>
        <w:noProof/>
        <w:lang w:eastAsia="en-GB"/>
      </w:rPr>
      <w:drawing>
        <wp:anchor distT="0" distB="0" distL="114300" distR="114300" simplePos="0" relativeHeight="251655168" behindDoc="1" locked="0" layoutInCell="1" allowOverlap="1" wp14:anchorId="0FF9ED7A" wp14:editId="02180FC8">
          <wp:simplePos x="0" y="0"/>
          <wp:positionH relativeFrom="column">
            <wp:posOffset>7122160</wp:posOffset>
          </wp:positionH>
          <wp:positionV relativeFrom="paragraph">
            <wp:posOffset>-450215</wp:posOffset>
          </wp:positionV>
          <wp:extent cx="7569200" cy="1625600"/>
          <wp:effectExtent l="25400" t="0" r="0" b="0"/>
          <wp:wrapNone/>
          <wp:docPr id="3" name="Picture 3" descr="Topheader_210x45.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header_210x45.eps"/>
                  <pic:cNvPicPr/>
                </pic:nvPicPr>
                <pic:blipFill>
                  <a:blip r:embed="rId1"/>
                  <a:stretch>
                    <a:fillRect/>
                  </a:stretch>
                </pic:blipFill>
                <pic:spPr>
                  <a:xfrm>
                    <a:off x="0" y="0"/>
                    <a:ext cx="7569200" cy="1625600"/>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EEB" w:rsidRDefault="00B044AA">
    <w:pPr>
      <w:pStyle w:val="Header"/>
    </w:pPr>
    <w:sdt>
      <w:sdtPr>
        <w:id w:val="-683586296"/>
        <w:docPartObj>
          <w:docPartGallery w:val="Watermarks"/>
          <w:docPartUnique/>
        </w:docPartObj>
      </w:sdtPr>
      <w:sdtEndPr/>
      <w:sdtContent>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30721" type="#_x0000_t136" style="position:absolute;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7E4FF7">
      <w:rPr>
        <w:noProof/>
        <w:lang w:eastAsia="en-GB"/>
      </w:rPr>
      <w:drawing>
        <wp:anchor distT="0" distB="0" distL="114300" distR="114300" simplePos="0" relativeHeight="251659264" behindDoc="0" locked="0" layoutInCell="1" allowOverlap="1" wp14:anchorId="250D603C" wp14:editId="0D31AA4D">
          <wp:simplePos x="0" y="0"/>
          <wp:positionH relativeFrom="column">
            <wp:posOffset>4720590</wp:posOffset>
          </wp:positionH>
          <wp:positionV relativeFrom="paragraph">
            <wp:posOffset>-90170</wp:posOffset>
          </wp:positionV>
          <wp:extent cx="2001520" cy="1115695"/>
          <wp:effectExtent l="0" t="0" r="0" b="8255"/>
          <wp:wrapSquare wrapText="bothSides"/>
          <wp:docPr id="7" name="Picture 7" descr="C:\Users\CarterJ013.SUSSEX\AppData\Local\Microsoft\Windows\Temporary Internet Files\Content.Outlook\21R4USHF\Alliance North Plac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rterJ013.SUSSEX\AppData\Local\Microsoft\Windows\Temporary Internet Files\Content.Outlook\21R4USHF\Alliance North Place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01520" cy="1115695"/>
                  </a:xfrm>
                  <a:prstGeom prst="rect">
                    <a:avLst/>
                  </a:prstGeom>
                  <a:noFill/>
                  <a:ln>
                    <a:noFill/>
                  </a:ln>
                </pic:spPr>
              </pic:pic>
            </a:graphicData>
          </a:graphic>
          <wp14:sizeRelH relativeFrom="page">
            <wp14:pctWidth>0</wp14:pctWidth>
          </wp14:sizeRelH>
          <wp14:sizeRelV relativeFrom="page">
            <wp14:pctHeight>0</wp14:pctHeight>
          </wp14:sizeRelV>
        </wp:anchor>
      </w:drawing>
    </w:r>
    <w:r w:rsidR="00245335">
      <w:rPr>
        <w:noProof/>
        <w:lang w:eastAsia="en-GB"/>
      </w:rPr>
      <w:drawing>
        <wp:anchor distT="0" distB="0" distL="114300" distR="114300" simplePos="0" relativeHeight="251658240" behindDoc="0" locked="0" layoutInCell="1" allowOverlap="1" wp14:anchorId="741C3115" wp14:editId="7893E232">
          <wp:simplePos x="0" y="0"/>
          <wp:positionH relativeFrom="page">
            <wp:posOffset>612140</wp:posOffset>
          </wp:positionH>
          <wp:positionV relativeFrom="page">
            <wp:posOffset>360045</wp:posOffset>
          </wp:positionV>
          <wp:extent cx="1425600" cy="1148400"/>
          <wp:effectExtent l="0" t="0" r="3175"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25600" cy="1148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409FB"/>
    <w:multiLevelType w:val="hybridMultilevel"/>
    <w:tmpl w:val="2CF4D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901226"/>
    <w:multiLevelType w:val="hybridMultilevel"/>
    <w:tmpl w:val="CCB01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F79385D"/>
    <w:multiLevelType w:val="multilevel"/>
    <w:tmpl w:val="F1B6704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3F84E2A"/>
    <w:multiLevelType w:val="hybridMultilevel"/>
    <w:tmpl w:val="56CEB714"/>
    <w:lvl w:ilvl="0" w:tplc="2A0C533C">
      <w:start w:val="1"/>
      <w:numFmt w:val="bullet"/>
      <w:pStyle w:val="Bullets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88B44AD"/>
    <w:multiLevelType w:val="multilevel"/>
    <w:tmpl w:val="C0E228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5944A33"/>
    <w:multiLevelType w:val="hybridMultilevel"/>
    <w:tmpl w:val="9762F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5950A41"/>
    <w:multiLevelType w:val="multilevel"/>
    <w:tmpl w:val="22DA630C"/>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9DC2316"/>
    <w:multiLevelType w:val="hybridMultilevel"/>
    <w:tmpl w:val="822EA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04A4D6F"/>
    <w:multiLevelType w:val="hybridMultilevel"/>
    <w:tmpl w:val="B5AC3DC6"/>
    <w:lvl w:ilvl="0" w:tplc="08090001">
      <w:start w:val="1"/>
      <w:numFmt w:val="bullet"/>
      <w:lvlText w:val=""/>
      <w:lvlJc w:val="left"/>
      <w:pPr>
        <w:tabs>
          <w:tab w:val="num" w:pos="900"/>
        </w:tabs>
        <w:ind w:left="900" w:hanging="360"/>
      </w:pPr>
      <w:rPr>
        <w:rFonts w:ascii="Symbol" w:hAnsi="Symbol" w:hint="default"/>
      </w:rPr>
    </w:lvl>
    <w:lvl w:ilvl="1" w:tplc="08090003">
      <w:start w:val="1"/>
      <w:numFmt w:val="bullet"/>
      <w:lvlText w:val="o"/>
      <w:lvlJc w:val="left"/>
      <w:pPr>
        <w:tabs>
          <w:tab w:val="num" w:pos="1620"/>
        </w:tabs>
        <w:ind w:left="1620" w:hanging="360"/>
      </w:pPr>
      <w:rPr>
        <w:rFonts w:ascii="Courier New" w:hAnsi="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9">
    <w:nsid w:val="34CF1AE9"/>
    <w:multiLevelType w:val="hybridMultilevel"/>
    <w:tmpl w:val="C74095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56F1D13"/>
    <w:multiLevelType w:val="hybridMultilevel"/>
    <w:tmpl w:val="48E61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78C2278"/>
    <w:multiLevelType w:val="hybridMultilevel"/>
    <w:tmpl w:val="333CD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E0F1847"/>
    <w:multiLevelType w:val="hybridMultilevel"/>
    <w:tmpl w:val="33EAE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F427F6F"/>
    <w:multiLevelType w:val="hybridMultilevel"/>
    <w:tmpl w:val="21229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05F46A1"/>
    <w:multiLevelType w:val="hybridMultilevel"/>
    <w:tmpl w:val="00A65D6E"/>
    <w:lvl w:ilvl="0" w:tplc="CFAA6DCE">
      <w:start w:val="1"/>
      <w:numFmt w:val="bullet"/>
      <w:pStyle w:val="Bullets"/>
      <w:lvlText w:val=""/>
      <w:lvlJc w:val="left"/>
      <w:pPr>
        <w:tabs>
          <w:tab w:val="num" w:pos="170"/>
        </w:tabs>
        <w:ind w:left="170" w:hanging="17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2C95D7B"/>
    <w:multiLevelType w:val="hybridMultilevel"/>
    <w:tmpl w:val="03B46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AB2428D"/>
    <w:multiLevelType w:val="multilevel"/>
    <w:tmpl w:val="D5B86D2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C383A44"/>
    <w:multiLevelType w:val="hybridMultilevel"/>
    <w:tmpl w:val="FF24A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5A85B19"/>
    <w:multiLevelType w:val="hybridMultilevel"/>
    <w:tmpl w:val="39167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8947F68"/>
    <w:multiLevelType w:val="hybridMultilevel"/>
    <w:tmpl w:val="F8C67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8AE497E"/>
    <w:multiLevelType w:val="hybridMultilevel"/>
    <w:tmpl w:val="47389C60"/>
    <w:lvl w:ilvl="0" w:tplc="25D4AAEA">
      <w:numFmt w:val="bullet"/>
      <w:lvlText w:val="•"/>
      <w:lvlJc w:val="left"/>
      <w:pPr>
        <w:ind w:left="720" w:hanging="720"/>
      </w:pPr>
      <w:rPr>
        <w:rFonts w:ascii="Calibri" w:eastAsia="Calibri" w:hAnsi="Calibri"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nsid w:val="60487FBE"/>
    <w:multiLevelType w:val="hybridMultilevel"/>
    <w:tmpl w:val="EAB24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2EF408B"/>
    <w:multiLevelType w:val="hybridMultilevel"/>
    <w:tmpl w:val="F7504EE4"/>
    <w:lvl w:ilvl="0" w:tplc="25907A74">
      <w:start w:val="1"/>
      <w:numFmt w:val="bullet"/>
      <w:lvlText w:val="•"/>
      <w:lvlJc w:val="left"/>
      <w:pPr>
        <w:ind w:left="720" w:hanging="360"/>
      </w:pPr>
      <w:rPr>
        <w:rFonts w:ascii="Arial" w:hAnsi="Arial" w:hint="default"/>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FE33885"/>
    <w:multiLevelType w:val="hybridMultilevel"/>
    <w:tmpl w:val="F0C8B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3903E6B"/>
    <w:multiLevelType w:val="multilevel"/>
    <w:tmpl w:val="8D1E305E"/>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7803E73"/>
    <w:multiLevelType w:val="hybridMultilevel"/>
    <w:tmpl w:val="F3746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F290B7F"/>
    <w:multiLevelType w:val="hybridMultilevel"/>
    <w:tmpl w:val="4DF89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24"/>
  </w:num>
  <w:num w:numId="4">
    <w:abstractNumId w:val="8"/>
  </w:num>
  <w:num w:numId="5">
    <w:abstractNumId w:val="22"/>
  </w:num>
  <w:num w:numId="6">
    <w:abstractNumId w:val="16"/>
  </w:num>
  <w:num w:numId="7">
    <w:abstractNumId w:val="23"/>
  </w:num>
  <w:num w:numId="8">
    <w:abstractNumId w:val="12"/>
  </w:num>
  <w:num w:numId="9">
    <w:abstractNumId w:val="11"/>
  </w:num>
  <w:num w:numId="10">
    <w:abstractNumId w:val="18"/>
  </w:num>
  <w:num w:numId="11">
    <w:abstractNumId w:val="21"/>
  </w:num>
  <w:num w:numId="12">
    <w:abstractNumId w:val="25"/>
  </w:num>
  <w:num w:numId="13">
    <w:abstractNumId w:val="13"/>
  </w:num>
  <w:num w:numId="14">
    <w:abstractNumId w:val="10"/>
  </w:num>
  <w:num w:numId="15">
    <w:abstractNumId w:val="15"/>
  </w:num>
  <w:num w:numId="16">
    <w:abstractNumId w:val="7"/>
  </w:num>
  <w:num w:numId="17">
    <w:abstractNumId w:val="9"/>
  </w:num>
  <w:num w:numId="18">
    <w:abstractNumId w:val="5"/>
  </w:num>
  <w:num w:numId="19">
    <w:abstractNumId w:val="19"/>
  </w:num>
  <w:num w:numId="20">
    <w:abstractNumId w:val="4"/>
  </w:num>
  <w:num w:numId="21">
    <w:abstractNumId w:val="6"/>
  </w:num>
  <w:num w:numId="22">
    <w:abstractNumId w:val="2"/>
  </w:num>
  <w:num w:numId="23">
    <w:abstractNumId w:val="0"/>
  </w:num>
  <w:num w:numId="24">
    <w:abstractNumId w:val="26"/>
  </w:num>
  <w:num w:numId="25">
    <w:abstractNumId w:val="17"/>
  </w:num>
  <w:num w:numId="26">
    <w:abstractNumId w:val="1"/>
  </w:num>
  <w:num w:numId="27">
    <w:abstractNumId w:val="2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defaultTabStop w:val="720"/>
  <w:drawingGridHorizontalSpacing w:val="28"/>
  <w:drawingGridVerticalSpacing w:val="28"/>
  <w:displayHorizontalDrawingGridEvery w:val="0"/>
  <w:displayVerticalDrawingGridEvery w:val="0"/>
  <w:doNotUseMarginsForDrawingGridOrigin/>
  <w:drawingGridHorizontalOrigin w:val="0"/>
  <w:drawingGridVerticalOrigin w:val="0"/>
  <w:characterSpacingControl w:val="doNotCompress"/>
  <w:hdrShapeDefaults>
    <o:shapedefaults v:ext="edit" spidmax="30722"/>
    <o:shapelayout v:ext="edit">
      <o:idmap v:ext="edit" data="30"/>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C2F"/>
    <w:rsid w:val="00126BC8"/>
    <w:rsid w:val="00176DB9"/>
    <w:rsid w:val="0018612D"/>
    <w:rsid w:val="00245335"/>
    <w:rsid w:val="002A164E"/>
    <w:rsid w:val="00331993"/>
    <w:rsid w:val="003A7DF5"/>
    <w:rsid w:val="003C5534"/>
    <w:rsid w:val="003F52FC"/>
    <w:rsid w:val="004A515B"/>
    <w:rsid w:val="0056238D"/>
    <w:rsid w:val="00621C2F"/>
    <w:rsid w:val="00632356"/>
    <w:rsid w:val="006D5E33"/>
    <w:rsid w:val="007B1606"/>
    <w:rsid w:val="007E4FF7"/>
    <w:rsid w:val="00824AA7"/>
    <w:rsid w:val="00871F92"/>
    <w:rsid w:val="008D08D2"/>
    <w:rsid w:val="008F3532"/>
    <w:rsid w:val="00916FAD"/>
    <w:rsid w:val="00937FF8"/>
    <w:rsid w:val="00B044AA"/>
    <w:rsid w:val="00B51E90"/>
    <w:rsid w:val="00B6792A"/>
    <w:rsid w:val="00B8457D"/>
    <w:rsid w:val="00BD4C88"/>
    <w:rsid w:val="00CC06E5"/>
    <w:rsid w:val="00D37AD5"/>
    <w:rsid w:val="00DD26BB"/>
    <w:rsid w:val="00F057E9"/>
    <w:rsid w:val="00F55614"/>
    <w:rsid w:val="00F73F5C"/>
    <w:rsid w:val="00FB40A9"/>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B3C5A"/>
    <w:rPr>
      <w:lang w:val="en-GB"/>
    </w:rPr>
  </w:style>
  <w:style w:type="paragraph" w:styleId="Heading1">
    <w:name w:val="heading 1"/>
    <w:basedOn w:val="Normal"/>
    <w:next w:val="Normal"/>
    <w:link w:val="Heading1Char"/>
    <w:uiPriority w:val="9"/>
    <w:rsid w:val="001762DE"/>
    <w:pPr>
      <w:keepNext/>
      <w:keepLines/>
      <w:spacing w:before="480" w:after="0"/>
      <w:outlineLvl w:val="0"/>
    </w:pPr>
    <w:rPr>
      <w:rFonts w:asciiTheme="majorHAnsi" w:eastAsiaTheme="majorEastAsia" w:hAnsiTheme="majorHAnsi" w:cstheme="majorBidi"/>
      <w:b/>
      <w:bCs/>
      <w:color w:val="0072C6" w:themeColor="text2"/>
      <w:sz w:val="32"/>
      <w:szCs w:val="32"/>
    </w:rPr>
  </w:style>
  <w:style w:type="paragraph" w:styleId="Heading2">
    <w:name w:val="heading 2"/>
    <w:basedOn w:val="Normal"/>
    <w:next w:val="Normal"/>
    <w:link w:val="Heading2Char"/>
    <w:uiPriority w:val="9"/>
    <w:unhideWhenUsed/>
    <w:rsid w:val="001762DE"/>
    <w:pPr>
      <w:keepNext/>
      <w:keepLines/>
      <w:spacing w:before="200" w:after="0"/>
      <w:outlineLvl w:val="1"/>
    </w:pPr>
    <w:rPr>
      <w:rFonts w:asciiTheme="majorHAnsi" w:eastAsiaTheme="majorEastAsia" w:hAnsiTheme="majorHAnsi" w:cstheme="majorBidi"/>
      <w:b/>
      <w:bCs/>
      <w:color w:val="A00054" w:themeColor="accent2"/>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heading">
    <w:name w:val="Report heading"/>
    <w:basedOn w:val="Normal"/>
    <w:next w:val="Reportsubheading"/>
    <w:rsid w:val="002F24B4"/>
    <w:pPr>
      <w:suppressAutoHyphens/>
      <w:spacing w:after="160" w:line="1280" w:lineRule="exact"/>
      <w:jc w:val="right"/>
    </w:pPr>
    <w:rPr>
      <w:rFonts w:ascii="Arial" w:hAnsi="Arial"/>
      <w:b/>
      <w:color w:val="005B9C"/>
      <w:sz w:val="120"/>
    </w:rPr>
  </w:style>
  <w:style w:type="character" w:customStyle="1" w:styleId="Heading1Char">
    <w:name w:val="Heading 1 Char"/>
    <w:basedOn w:val="DefaultParagraphFont"/>
    <w:link w:val="Heading1"/>
    <w:uiPriority w:val="9"/>
    <w:rsid w:val="001762DE"/>
    <w:rPr>
      <w:rFonts w:asciiTheme="majorHAnsi" w:eastAsiaTheme="majorEastAsia" w:hAnsiTheme="majorHAnsi" w:cstheme="majorBidi"/>
      <w:b/>
      <w:bCs/>
      <w:color w:val="0072C6" w:themeColor="text2"/>
      <w:sz w:val="32"/>
      <w:szCs w:val="32"/>
    </w:rPr>
  </w:style>
  <w:style w:type="character" w:customStyle="1" w:styleId="Heading2Char">
    <w:name w:val="Heading 2 Char"/>
    <w:basedOn w:val="DefaultParagraphFont"/>
    <w:link w:val="Heading2"/>
    <w:uiPriority w:val="9"/>
    <w:rsid w:val="001762DE"/>
    <w:rPr>
      <w:rFonts w:asciiTheme="majorHAnsi" w:eastAsiaTheme="majorEastAsia" w:hAnsiTheme="majorHAnsi" w:cstheme="majorBidi"/>
      <w:b/>
      <w:bCs/>
      <w:color w:val="A00054" w:themeColor="accent2"/>
      <w:sz w:val="26"/>
      <w:szCs w:val="26"/>
    </w:rPr>
  </w:style>
  <w:style w:type="paragraph" w:customStyle="1" w:styleId="Reportsubheading">
    <w:name w:val="Report sub heading"/>
    <w:basedOn w:val="Reportheading"/>
    <w:rsid w:val="00CF5B17"/>
    <w:pPr>
      <w:spacing w:line="520" w:lineRule="exact"/>
    </w:pPr>
    <w:rPr>
      <w:color w:val="000000" w:themeColor="text1"/>
      <w:sz w:val="48"/>
    </w:rPr>
  </w:style>
  <w:style w:type="paragraph" w:styleId="DocumentMap">
    <w:name w:val="Document Map"/>
    <w:basedOn w:val="Normal"/>
    <w:link w:val="DocumentMapChar"/>
    <w:uiPriority w:val="99"/>
    <w:semiHidden/>
    <w:unhideWhenUsed/>
    <w:rsid w:val="007B442B"/>
    <w:pPr>
      <w:spacing w:after="0"/>
    </w:pPr>
    <w:rPr>
      <w:rFonts w:ascii="Lucida Grande" w:hAnsi="Lucida Grande"/>
    </w:rPr>
  </w:style>
  <w:style w:type="character" w:customStyle="1" w:styleId="DocumentMapChar">
    <w:name w:val="Document Map Char"/>
    <w:basedOn w:val="DefaultParagraphFont"/>
    <w:link w:val="DocumentMap"/>
    <w:uiPriority w:val="99"/>
    <w:semiHidden/>
    <w:rsid w:val="007B442B"/>
    <w:rPr>
      <w:rFonts w:ascii="Lucida Grande" w:hAnsi="Lucida Grande"/>
    </w:rPr>
  </w:style>
  <w:style w:type="paragraph" w:styleId="Header">
    <w:name w:val="header"/>
    <w:basedOn w:val="Normal"/>
    <w:link w:val="HeaderChar"/>
    <w:uiPriority w:val="99"/>
    <w:unhideWhenUsed/>
    <w:rsid w:val="0083669B"/>
    <w:pPr>
      <w:tabs>
        <w:tab w:val="center" w:pos="4320"/>
        <w:tab w:val="right" w:pos="8640"/>
      </w:tabs>
      <w:spacing w:after="0"/>
    </w:pPr>
  </w:style>
  <w:style w:type="character" w:customStyle="1" w:styleId="HeaderChar">
    <w:name w:val="Header Char"/>
    <w:basedOn w:val="DefaultParagraphFont"/>
    <w:link w:val="Header"/>
    <w:uiPriority w:val="99"/>
    <w:rsid w:val="0083669B"/>
  </w:style>
  <w:style w:type="paragraph" w:styleId="Footer">
    <w:name w:val="footer"/>
    <w:basedOn w:val="Normal"/>
    <w:link w:val="FooterChar"/>
    <w:uiPriority w:val="99"/>
    <w:unhideWhenUsed/>
    <w:rsid w:val="0083669B"/>
    <w:pPr>
      <w:tabs>
        <w:tab w:val="center" w:pos="4320"/>
        <w:tab w:val="right" w:pos="8640"/>
      </w:tabs>
      <w:spacing w:after="0"/>
    </w:pPr>
  </w:style>
  <w:style w:type="character" w:customStyle="1" w:styleId="FooterChar">
    <w:name w:val="Footer Char"/>
    <w:basedOn w:val="DefaultParagraphFont"/>
    <w:link w:val="Footer"/>
    <w:uiPriority w:val="99"/>
    <w:rsid w:val="0083669B"/>
  </w:style>
  <w:style w:type="character" w:styleId="PageNumber">
    <w:name w:val="page number"/>
    <w:basedOn w:val="DefaultParagraphFont"/>
    <w:uiPriority w:val="99"/>
    <w:semiHidden/>
    <w:unhideWhenUsed/>
    <w:rsid w:val="00440D6C"/>
  </w:style>
  <w:style w:type="paragraph" w:customStyle="1" w:styleId="Addressbold">
    <w:name w:val="Address bold"/>
    <w:rsid w:val="003A433A"/>
    <w:pPr>
      <w:spacing w:after="0" w:line="240" w:lineRule="exact"/>
      <w:jc w:val="right"/>
      <w:outlineLvl w:val="0"/>
    </w:pPr>
    <w:rPr>
      <w:rFonts w:ascii="Arial" w:hAnsi="Arial"/>
      <w:b/>
      <w:color w:val="005B9C"/>
      <w:sz w:val="20"/>
      <w:lang w:val="en-GB"/>
    </w:rPr>
  </w:style>
  <w:style w:type="paragraph" w:customStyle="1" w:styleId="Address">
    <w:name w:val="Address"/>
    <w:basedOn w:val="Addressbold"/>
    <w:rsid w:val="003A433A"/>
    <w:rPr>
      <w:b w:val="0"/>
      <w:color w:val="000000" w:themeColor="text1"/>
    </w:rPr>
  </w:style>
  <w:style w:type="character" w:styleId="Hyperlink">
    <w:name w:val="Hyperlink"/>
    <w:basedOn w:val="DefaultParagraphFont"/>
    <w:uiPriority w:val="99"/>
    <w:unhideWhenUsed/>
    <w:rsid w:val="00F525D8"/>
    <w:rPr>
      <w:color w:val="0072C6" w:themeColor="hyperlink"/>
      <w:u w:val="single"/>
    </w:rPr>
  </w:style>
  <w:style w:type="paragraph" w:customStyle="1" w:styleId="Letterbody">
    <w:name w:val="Letter body"/>
    <w:basedOn w:val="Addressbold"/>
    <w:rsid w:val="00332F0D"/>
    <w:pPr>
      <w:spacing w:after="120"/>
      <w:jc w:val="left"/>
    </w:pPr>
    <w:rPr>
      <w:b w:val="0"/>
      <w:color w:val="000000" w:themeColor="text1"/>
    </w:rPr>
  </w:style>
  <w:style w:type="paragraph" w:customStyle="1" w:styleId="Body">
    <w:name w:val="Body"/>
    <w:basedOn w:val="Normal"/>
    <w:link w:val="BodyChar"/>
    <w:rsid w:val="00331993"/>
    <w:pPr>
      <w:widowControl w:val="0"/>
      <w:autoSpaceDE w:val="0"/>
      <w:autoSpaceDN w:val="0"/>
      <w:adjustRightInd w:val="0"/>
      <w:spacing w:before="60" w:after="60" w:line="280" w:lineRule="exact"/>
    </w:pPr>
    <w:rPr>
      <w:rFonts w:ascii="Arial" w:hAnsi="Arial" w:cs="Arial"/>
      <w:color w:val="000000" w:themeColor="text1"/>
      <w:szCs w:val="23"/>
    </w:rPr>
  </w:style>
  <w:style w:type="paragraph" w:customStyle="1" w:styleId="Subheadblue">
    <w:name w:val="Subhead blue"/>
    <w:basedOn w:val="Normal"/>
    <w:link w:val="SubheadblueChar"/>
    <w:rsid w:val="00331993"/>
    <w:pPr>
      <w:widowControl w:val="0"/>
      <w:autoSpaceDE w:val="0"/>
      <w:autoSpaceDN w:val="0"/>
      <w:adjustRightInd w:val="0"/>
      <w:spacing w:before="60" w:after="60" w:line="280" w:lineRule="exact"/>
    </w:pPr>
    <w:rPr>
      <w:rFonts w:ascii="Tahoma" w:hAnsi="Tahoma" w:cs="Tahoma"/>
      <w:b/>
      <w:bCs/>
      <w:color w:val="0072C6" w:themeColor="text2"/>
      <w:szCs w:val="23"/>
    </w:rPr>
  </w:style>
  <w:style w:type="paragraph" w:customStyle="1" w:styleId="Subheadbluelarge">
    <w:name w:val="Subhead blue large"/>
    <w:basedOn w:val="Normal"/>
    <w:link w:val="SubheadbluelargeChar"/>
    <w:rsid w:val="00331993"/>
    <w:pPr>
      <w:widowControl w:val="0"/>
      <w:autoSpaceDE w:val="0"/>
      <w:autoSpaceDN w:val="0"/>
      <w:adjustRightInd w:val="0"/>
      <w:spacing w:after="0" w:line="560" w:lineRule="atLeast"/>
    </w:pPr>
    <w:rPr>
      <w:rFonts w:ascii="Tahoma" w:hAnsi="Tahoma" w:cs="Tahoma"/>
      <w:color w:val="0079C3"/>
      <w:sz w:val="48"/>
    </w:rPr>
  </w:style>
  <w:style w:type="paragraph" w:customStyle="1" w:styleId="Bullets">
    <w:name w:val="Bullets"/>
    <w:basedOn w:val="Body"/>
    <w:link w:val="BulletsChar"/>
    <w:rsid w:val="00B6792A"/>
    <w:pPr>
      <w:numPr>
        <w:numId w:val="1"/>
      </w:numPr>
      <w:tabs>
        <w:tab w:val="clear" w:pos="170"/>
        <w:tab w:val="num" w:pos="227"/>
      </w:tabs>
      <w:ind w:left="227" w:hanging="227"/>
    </w:pPr>
  </w:style>
  <w:style w:type="paragraph" w:customStyle="1" w:styleId="Tablesubheadwhite">
    <w:name w:val="Table subhead white"/>
    <w:basedOn w:val="Normal"/>
    <w:rsid w:val="00B6792A"/>
    <w:pPr>
      <w:widowControl w:val="0"/>
      <w:autoSpaceDE w:val="0"/>
      <w:autoSpaceDN w:val="0"/>
      <w:adjustRightInd w:val="0"/>
      <w:spacing w:before="60" w:after="60" w:line="280" w:lineRule="exact"/>
    </w:pPr>
    <w:rPr>
      <w:rFonts w:ascii="Tahoma" w:hAnsi="Tahoma" w:cs="Tahoma"/>
      <w:b/>
      <w:bCs/>
      <w:color w:val="FFFFFF" w:themeColor="background1"/>
      <w:szCs w:val="23"/>
    </w:rPr>
  </w:style>
  <w:style w:type="character" w:customStyle="1" w:styleId="Bold">
    <w:name w:val="Bold"/>
    <w:basedOn w:val="DefaultParagraphFont"/>
    <w:rsid w:val="00B6792A"/>
    <w:rPr>
      <w:b/>
    </w:rPr>
  </w:style>
  <w:style w:type="table" w:styleId="TableGrid">
    <w:name w:val="Table Grid"/>
    <w:basedOn w:val="TableNormal"/>
    <w:uiPriority w:val="59"/>
    <w:rsid w:val="00B6792A"/>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odysmall">
    <w:name w:val="Body small"/>
    <w:basedOn w:val="Body"/>
    <w:rsid w:val="00B6792A"/>
    <w:pPr>
      <w:spacing w:line="240" w:lineRule="exact"/>
    </w:pPr>
    <w:rPr>
      <w:sz w:val="20"/>
    </w:rPr>
  </w:style>
  <w:style w:type="paragraph" w:customStyle="1" w:styleId="Tablesubheadwhitesmall">
    <w:name w:val="Table subhead white small"/>
    <w:basedOn w:val="Tablesubheadwhite"/>
    <w:rsid w:val="00B6792A"/>
    <w:rPr>
      <w:sz w:val="20"/>
    </w:rPr>
  </w:style>
  <w:style w:type="paragraph" w:styleId="BalloonText">
    <w:name w:val="Balloon Text"/>
    <w:basedOn w:val="Normal"/>
    <w:link w:val="BalloonTextChar"/>
    <w:uiPriority w:val="99"/>
    <w:semiHidden/>
    <w:unhideWhenUsed/>
    <w:rsid w:val="00126BC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6BC8"/>
    <w:rPr>
      <w:rFonts w:ascii="Tahoma" w:hAnsi="Tahoma" w:cs="Tahoma"/>
      <w:sz w:val="16"/>
      <w:szCs w:val="16"/>
    </w:rPr>
  </w:style>
  <w:style w:type="paragraph" w:customStyle="1" w:styleId="Header1">
    <w:name w:val="Header1"/>
    <w:link w:val="Header1Char"/>
    <w:qFormat/>
    <w:rsid w:val="008D08D2"/>
    <w:rPr>
      <w:rFonts w:ascii="Arial" w:hAnsi="Arial" w:cs="Arial"/>
      <w:b/>
      <w:color w:val="005EB8"/>
      <w:sz w:val="40"/>
      <w:szCs w:val="40"/>
      <w:lang w:val="en-GB"/>
    </w:rPr>
  </w:style>
  <w:style w:type="paragraph" w:customStyle="1" w:styleId="Header3">
    <w:name w:val="Header3"/>
    <w:link w:val="Header3Char"/>
    <w:qFormat/>
    <w:rsid w:val="008D08D2"/>
    <w:pPr>
      <w:spacing w:after="120"/>
    </w:pPr>
    <w:rPr>
      <w:rFonts w:ascii="Arial" w:hAnsi="Arial" w:cs="Arial"/>
      <w:b/>
      <w:bCs/>
      <w:color w:val="005EB8"/>
      <w:sz w:val="28"/>
      <w:lang w:val="en-GB"/>
    </w:rPr>
  </w:style>
  <w:style w:type="character" w:customStyle="1" w:styleId="SubheadbluelargeChar">
    <w:name w:val="Subhead blue large Char"/>
    <w:basedOn w:val="DefaultParagraphFont"/>
    <w:link w:val="Subheadbluelarge"/>
    <w:rsid w:val="003F52FC"/>
    <w:rPr>
      <w:rFonts w:ascii="Tahoma" w:hAnsi="Tahoma" w:cs="Tahoma"/>
      <w:color w:val="0079C3"/>
      <w:sz w:val="48"/>
    </w:rPr>
  </w:style>
  <w:style w:type="character" w:customStyle="1" w:styleId="Header1Char">
    <w:name w:val="Header1 Char"/>
    <w:basedOn w:val="SubheadbluelargeChar"/>
    <w:link w:val="Header1"/>
    <w:rsid w:val="008D08D2"/>
    <w:rPr>
      <w:rFonts w:ascii="Arial" w:hAnsi="Arial" w:cs="Arial"/>
      <w:b/>
      <w:color w:val="005EB8"/>
      <w:sz w:val="40"/>
      <w:szCs w:val="40"/>
      <w:lang w:val="en-GB"/>
    </w:rPr>
  </w:style>
  <w:style w:type="paragraph" w:customStyle="1" w:styleId="Header2">
    <w:name w:val="Header2"/>
    <w:link w:val="Header2Char"/>
    <w:qFormat/>
    <w:rsid w:val="008D08D2"/>
    <w:pPr>
      <w:spacing w:after="120"/>
    </w:pPr>
    <w:rPr>
      <w:rFonts w:ascii="Arial" w:hAnsi="Arial" w:cs="Arial"/>
      <w:b/>
      <w:bCs/>
      <w:color w:val="005EB8"/>
      <w:sz w:val="36"/>
      <w:szCs w:val="36"/>
      <w:lang w:val="en-GB"/>
    </w:rPr>
  </w:style>
  <w:style w:type="character" w:customStyle="1" w:styleId="SubheadblueChar">
    <w:name w:val="Subhead blue Char"/>
    <w:basedOn w:val="DefaultParagraphFont"/>
    <w:link w:val="Subheadblue"/>
    <w:rsid w:val="003F52FC"/>
    <w:rPr>
      <w:rFonts w:ascii="Tahoma" w:hAnsi="Tahoma" w:cs="Tahoma"/>
      <w:b/>
      <w:bCs/>
      <w:color w:val="0072C6" w:themeColor="text2"/>
      <w:szCs w:val="23"/>
    </w:rPr>
  </w:style>
  <w:style w:type="character" w:customStyle="1" w:styleId="Header3Char">
    <w:name w:val="Header3 Char"/>
    <w:basedOn w:val="SubheadblueChar"/>
    <w:link w:val="Header3"/>
    <w:rsid w:val="008D08D2"/>
    <w:rPr>
      <w:rFonts w:ascii="Arial" w:hAnsi="Arial" w:cs="Arial"/>
      <w:b/>
      <w:bCs/>
      <w:color w:val="005EB8"/>
      <w:sz w:val="28"/>
      <w:szCs w:val="23"/>
      <w:lang w:val="en-GB"/>
    </w:rPr>
  </w:style>
  <w:style w:type="paragraph" w:customStyle="1" w:styleId="Header5">
    <w:name w:val="Header5"/>
    <w:basedOn w:val="Bullets"/>
    <w:link w:val="Header5Char"/>
    <w:qFormat/>
    <w:rsid w:val="003F52FC"/>
    <w:pPr>
      <w:numPr>
        <w:numId w:val="0"/>
      </w:numPr>
      <w:spacing w:before="0" w:after="0" w:line="240" w:lineRule="auto"/>
    </w:pPr>
    <w:rPr>
      <w:b/>
      <w:sz w:val="22"/>
      <w:szCs w:val="22"/>
    </w:rPr>
  </w:style>
  <w:style w:type="character" w:customStyle="1" w:styleId="Header2Char">
    <w:name w:val="Header2 Char"/>
    <w:basedOn w:val="SubheadblueChar"/>
    <w:link w:val="Header2"/>
    <w:rsid w:val="008D08D2"/>
    <w:rPr>
      <w:rFonts w:ascii="Arial" w:hAnsi="Arial" w:cs="Arial"/>
      <w:b/>
      <w:bCs/>
      <w:color w:val="005EB8"/>
      <w:sz w:val="36"/>
      <w:szCs w:val="36"/>
      <w:lang w:val="en-GB"/>
    </w:rPr>
  </w:style>
  <w:style w:type="paragraph" w:customStyle="1" w:styleId="Header4">
    <w:name w:val="Header4"/>
    <w:link w:val="Header4Char"/>
    <w:qFormat/>
    <w:rsid w:val="00F057E9"/>
    <w:rPr>
      <w:rFonts w:ascii="Arial" w:hAnsi="Arial" w:cs="Arial"/>
      <w:b/>
      <w:bCs/>
      <w:color w:val="005EB8"/>
      <w:lang w:val="en-GB"/>
    </w:rPr>
  </w:style>
  <w:style w:type="character" w:customStyle="1" w:styleId="BodyChar">
    <w:name w:val="Body Char"/>
    <w:basedOn w:val="DefaultParagraphFont"/>
    <w:link w:val="Body"/>
    <w:rsid w:val="003F52FC"/>
    <w:rPr>
      <w:rFonts w:ascii="Arial" w:hAnsi="Arial" w:cs="Arial"/>
      <w:color w:val="000000" w:themeColor="text1"/>
      <w:szCs w:val="23"/>
    </w:rPr>
  </w:style>
  <w:style w:type="character" w:customStyle="1" w:styleId="BulletsChar">
    <w:name w:val="Bullets Char"/>
    <w:basedOn w:val="BodyChar"/>
    <w:link w:val="Bullets"/>
    <w:rsid w:val="003F52FC"/>
    <w:rPr>
      <w:rFonts w:ascii="Arial" w:hAnsi="Arial" w:cs="Arial"/>
      <w:color w:val="000000" w:themeColor="text1"/>
      <w:szCs w:val="23"/>
      <w:lang w:val="en-GB"/>
    </w:rPr>
  </w:style>
  <w:style w:type="character" w:customStyle="1" w:styleId="Header5Char">
    <w:name w:val="Header5 Char"/>
    <w:basedOn w:val="BulletsChar"/>
    <w:link w:val="Header5"/>
    <w:rsid w:val="003F52FC"/>
    <w:rPr>
      <w:rFonts w:ascii="Arial" w:hAnsi="Arial" w:cs="Arial"/>
      <w:b/>
      <w:color w:val="000000" w:themeColor="text1"/>
      <w:sz w:val="22"/>
      <w:szCs w:val="22"/>
      <w:lang w:val="en-GB"/>
    </w:rPr>
  </w:style>
  <w:style w:type="paragraph" w:customStyle="1" w:styleId="Bullets1">
    <w:name w:val="Bullets1"/>
    <w:basedOn w:val="Bullets"/>
    <w:link w:val="Bullets1Char"/>
    <w:qFormat/>
    <w:rsid w:val="008D08D2"/>
    <w:pPr>
      <w:numPr>
        <w:numId w:val="2"/>
      </w:numPr>
      <w:spacing w:before="0" w:after="0" w:line="240" w:lineRule="auto"/>
    </w:pPr>
    <w:rPr>
      <w:szCs w:val="22"/>
    </w:rPr>
  </w:style>
  <w:style w:type="character" w:customStyle="1" w:styleId="Header4Char">
    <w:name w:val="Header4 Char"/>
    <w:basedOn w:val="Header3Char"/>
    <w:link w:val="Header4"/>
    <w:rsid w:val="00F057E9"/>
    <w:rPr>
      <w:rFonts w:ascii="Arial" w:hAnsi="Arial" w:cs="Arial"/>
      <w:b/>
      <w:bCs/>
      <w:color w:val="005EB8"/>
      <w:sz w:val="28"/>
      <w:szCs w:val="23"/>
      <w:lang w:val="en-GB"/>
    </w:rPr>
  </w:style>
  <w:style w:type="character" w:customStyle="1" w:styleId="Bullets1Char">
    <w:name w:val="Bullets1 Char"/>
    <w:basedOn w:val="BulletsChar"/>
    <w:link w:val="Bullets1"/>
    <w:rsid w:val="008D08D2"/>
    <w:rPr>
      <w:rFonts w:ascii="Arial" w:hAnsi="Arial" w:cs="Arial"/>
      <w:color w:val="000000" w:themeColor="text1"/>
      <w:szCs w:val="22"/>
      <w:lang w:val="en-GB"/>
    </w:rPr>
  </w:style>
  <w:style w:type="paragraph" w:styleId="ListParagraph">
    <w:name w:val="List Paragraph"/>
    <w:basedOn w:val="Normal"/>
    <w:link w:val="ListParagraphChar"/>
    <w:uiPriority w:val="34"/>
    <w:qFormat/>
    <w:rsid w:val="003A7DF5"/>
    <w:pPr>
      <w:ind w:left="720"/>
      <w:contextualSpacing/>
    </w:pPr>
  </w:style>
  <w:style w:type="paragraph" w:customStyle="1" w:styleId="Default">
    <w:name w:val="Default"/>
    <w:rsid w:val="007E4FF7"/>
    <w:pPr>
      <w:autoSpaceDE w:val="0"/>
      <w:autoSpaceDN w:val="0"/>
      <w:adjustRightInd w:val="0"/>
      <w:spacing w:after="0"/>
    </w:pPr>
    <w:rPr>
      <w:rFonts w:ascii="Calibri" w:hAnsi="Calibri" w:cs="Calibri"/>
      <w:color w:val="000000"/>
      <w:lang w:val="en-GB"/>
    </w:rPr>
  </w:style>
  <w:style w:type="character" w:styleId="CommentReference">
    <w:name w:val="annotation reference"/>
    <w:basedOn w:val="DefaultParagraphFont"/>
    <w:semiHidden/>
    <w:unhideWhenUsed/>
    <w:rsid w:val="007E4FF7"/>
    <w:rPr>
      <w:sz w:val="16"/>
      <w:szCs w:val="16"/>
    </w:rPr>
  </w:style>
  <w:style w:type="paragraph" w:styleId="CommentText">
    <w:name w:val="annotation text"/>
    <w:basedOn w:val="Normal"/>
    <w:link w:val="CommentTextChar"/>
    <w:uiPriority w:val="99"/>
    <w:semiHidden/>
    <w:unhideWhenUsed/>
    <w:rsid w:val="007E4FF7"/>
    <w:rPr>
      <w:sz w:val="20"/>
      <w:szCs w:val="20"/>
    </w:rPr>
  </w:style>
  <w:style w:type="character" w:customStyle="1" w:styleId="CommentTextChar">
    <w:name w:val="Comment Text Char"/>
    <w:basedOn w:val="DefaultParagraphFont"/>
    <w:link w:val="CommentText"/>
    <w:uiPriority w:val="99"/>
    <w:semiHidden/>
    <w:rsid w:val="007E4FF7"/>
    <w:rPr>
      <w:sz w:val="20"/>
      <w:szCs w:val="20"/>
      <w:lang w:val="en-GB"/>
    </w:rPr>
  </w:style>
  <w:style w:type="paragraph" w:styleId="CommentSubject">
    <w:name w:val="annotation subject"/>
    <w:basedOn w:val="CommentText"/>
    <w:next w:val="CommentText"/>
    <w:link w:val="CommentSubjectChar"/>
    <w:uiPriority w:val="99"/>
    <w:semiHidden/>
    <w:unhideWhenUsed/>
    <w:rsid w:val="007E4FF7"/>
    <w:rPr>
      <w:b/>
      <w:bCs/>
    </w:rPr>
  </w:style>
  <w:style w:type="character" w:customStyle="1" w:styleId="CommentSubjectChar">
    <w:name w:val="Comment Subject Char"/>
    <w:basedOn w:val="CommentTextChar"/>
    <w:link w:val="CommentSubject"/>
    <w:uiPriority w:val="99"/>
    <w:semiHidden/>
    <w:rsid w:val="007E4FF7"/>
    <w:rPr>
      <w:b/>
      <w:bCs/>
      <w:sz w:val="20"/>
      <w:szCs w:val="20"/>
      <w:lang w:val="en-GB"/>
    </w:rPr>
  </w:style>
  <w:style w:type="paragraph" w:customStyle="1" w:styleId="paragraph">
    <w:name w:val="paragraph"/>
    <w:basedOn w:val="Normal"/>
    <w:uiPriority w:val="99"/>
    <w:rsid w:val="007E4FF7"/>
    <w:pPr>
      <w:spacing w:before="100" w:beforeAutospacing="1" w:after="100" w:afterAutospacing="1"/>
    </w:pPr>
    <w:rPr>
      <w:rFonts w:ascii="Times New Roman" w:eastAsia="Calibri" w:hAnsi="Times New Roman" w:cs="Times New Roman"/>
      <w:lang w:eastAsia="en-GB"/>
    </w:rPr>
  </w:style>
  <w:style w:type="character" w:customStyle="1" w:styleId="ListParagraphChar">
    <w:name w:val="List Paragraph Char"/>
    <w:link w:val="ListParagraph"/>
    <w:uiPriority w:val="34"/>
    <w:locked/>
    <w:rsid w:val="007E4FF7"/>
    <w:rPr>
      <w:lang w:val="en-GB"/>
    </w:rPr>
  </w:style>
  <w:style w:type="paragraph" w:customStyle="1" w:styleId="CM47">
    <w:name w:val="CM47"/>
    <w:basedOn w:val="Default"/>
    <w:next w:val="Default"/>
    <w:uiPriority w:val="99"/>
    <w:rsid w:val="007E4FF7"/>
    <w:pPr>
      <w:widowControl w:val="0"/>
    </w:pPr>
    <w:rPr>
      <w:rFonts w:ascii="Arial" w:eastAsia="Times New Roman" w:hAnsi="Arial" w:cs="Arial"/>
      <w:color w:val="auto"/>
      <w:lang w:eastAsia="en-GB"/>
    </w:rPr>
  </w:style>
  <w:style w:type="paragraph" w:styleId="FootnoteText">
    <w:name w:val="footnote text"/>
    <w:basedOn w:val="Normal"/>
    <w:link w:val="FootnoteTextChar"/>
    <w:uiPriority w:val="99"/>
    <w:semiHidden/>
    <w:unhideWhenUsed/>
    <w:rsid w:val="007E4FF7"/>
    <w:pPr>
      <w:spacing w:after="0"/>
    </w:pPr>
    <w:rPr>
      <w:rFonts w:eastAsiaTheme="minorEastAsia"/>
      <w:sz w:val="20"/>
      <w:szCs w:val="20"/>
      <w:lang w:val="en-US" w:eastAsia="ja-JP"/>
    </w:rPr>
  </w:style>
  <w:style w:type="character" w:customStyle="1" w:styleId="FootnoteTextChar">
    <w:name w:val="Footnote Text Char"/>
    <w:basedOn w:val="DefaultParagraphFont"/>
    <w:link w:val="FootnoteText"/>
    <w:uiPriority w:val="99"/>
    <w:semiHidden/>
    <w:rsid w:val="007E4FF7"/>
    <w:rPr>
      <w:rFonts w:eastAsiaTheme="minorEastAsia"/>
      <w:sz w:val="20"/>
      <w:szCs w:val="20"/>
      <w:lang w:eastAsia="ja-JP"/>
    </w:rPr>
  </w:style>
  <w:style w:type="character" w:styleId="FootnoteReference">
    <w:name w:val="footnote reference"/>
    <w:basedOn w:val="DefaultParagraphFont"/>
    <w:uiPriority w:val="99"/>
    <w:semiHidden/>
    <w:unhideWhenUsed/>
    <w:rsid w:val="007E4FF7"/>
    <w:rPr>
      <w:vertAlign w:val="superscript"/>
    </w:rPr>
  </w:style>
  <w:style w:type="paragraph" w:customStyle="1" w:styleId="Coverheader">
    <w:name w:val="Cover header"/>
    <w:basedOn w:val="Normal"/>
    <w:link w:val="CoverheaderChar"/>
    <w:rsid w:val="007E4FF7"/>
    <w:pPr>
      <w:spacing w:after="0"/>
      <w:contextualSpacing/>
    </w:pPr>
    <w:rPr>
      <w:rFonts w:eastAsia="Calibri" w:cs="Times New Roman"/>
      <w:b/>
      <w:bCs/>
      <w:color w:val="FFFFFF" w:themeColor="background1"/>
      <w:spacing w:val="-20"/>
      <w:sz w:val="112"/>
      <w:szCs w:val="112"/>
    </w:rPr>
  </w:style>
  <w:style w:type="character" w:customStyle="1" w:styleId="CoverheaderChar">
    <w:name w:val="Cover header Char"/>
    <w:link w:val="Coverheader"/>
    <w:rsid w:val="007E4FF7"/>
    <w:rPr>
      <w:rFonts w:eastAsia="Calibri" w:cs="Times New Roman"/>
      <w:b/>
      <w:bCs/>
      <w:color w:val="FFFFFF" w:themeColor="background1"/>
      <w:spacing w:val="-20"/>
      <w:sz w:val="112"/>
      <w:szCs w:val="112"/>
      <w:lang w:val="en-GB"/>
    </w:rPr>
  </w:style>
  <w:style w:type="paragraph" w:styleId="TOC1">
    <w:name w:val="toc 1"/>
    <w:basedOn w:val="Normal"/>
    <w:next w:val="Normal"/>
    <w:autoRedefine/>
    <w:uiPriority w:val="39"/>
    <w:unhideWhenUsed/>
    <w:rsid w:val="007E4FF7"/>
    <w:pPr>
      <w:spacing w:after="100" w:line="276" w:lineRule="auto"/>
    </w:pPr>
    <w:rPr>
      <w:sz w:val="22"/>
      <w:szCs w:val="22"/>
    </w:rPr>
  </w:style>
  <w:style w:type="paragraph" w:styleId="TOC2">
    <w:name w:val="toc 2"/>
    <w:basedOn w:val="Normal"/>
    <w:next w:val="Normal"/>
    <w:autoRedefine/>
    <w:uiPriority w:val="39"/>
    <w:unhideWhenUsed/>
    <w:rsid w:val="007E4FF7"/>
    <w:pPr>
      <w:spacing w:after="100" w:line="276" w:lineRule="auto"/>
      <w:ind w:left="220"/>
    </w:pPr>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B3C5A"/>
    <w:rPr>
      <w:lang w:val="en-GB"/>
    </w:rPr>
  </w:style>
  <w:style w:type="paragraph" w:styleId="Heading1">
    <w:name w:val="heading 1"/>
    <w:basedOn w:val="Normal"/>
    <w:next w:val="Normal"/>
    <w:link w:val="Heading1Char"/>
    <w:uiPriority w:val="9"/>
    <w:rsid w:val="001762DE"/>
    <w:pPr>
      <w:keepNext/>
      <w:keepLines/>
      <w:spacing w:before="480" w:after="0"/>
      <w:outlineLvl w:val="0"/>
    </w:pPr>
    <w:rPr>
      <w:rFonts w:asciiTheme="majorHAnsi" w:eastAsiaTheme="majorEastAsia" w:hAnsiTheme="majorHAnsi" w:cstheme="majorBidi"/>
      <w:b/>
      <w:bCs/>
      <w:color w:val="0072C6" w:themeColor="text2"/>
      <w:sz w:val="32"/>
      <w:szCs w:val="32"/>
    </w:rPr>
  </w:style>
  <w:style w:type="paragraph" w:styleId="Heading2">
    <w:name w:val="heading 2"/>
    <w:basedOn w:val="Normal"/>
    <w:next w:val="Normal"/>
    <w:link w:val="Heading2Char"/>
    <w:uiPriority w:val="9"/>
    <w:unhideWhenUsed/>
    <w:rsid w:val="001762DE"/>
    <w:pPr>
      <w:keepNext/>
      <w:keepLines/>
      <w:spacing w:before="200" w:after="0"/>
      <w:outlineLvl w:val="1"/>
    </w:pPr>
    <w:rPr>
      <w:rFonts w:asciiTheme="majorHAnsi" w:eastAsiaTheme="majorEastAsia" w:hAnsiTheme="majorHAnsi" w:cstheme="majorBidi"/>
      <w:b/>
      <w:bCs/>
      <w:color w:val="A00054" w:themeColor="accent2"/>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heading">
    <w:name w:val="Report heading"/>
    <w:basedOn w:val="Normal"/>
    <w:next w:val="Reportsubheading"/>
    <w:rsid w:val="002F24B4"/>
    <w:pPr>
      <w:suppressAutoHyphens/>
      <w:spacing w:after="160" w:line="1280" w:lineRule="exact"/>
      <w:jc w:val="right"/>
    </w:pPr>
    <w:rPr>
      <w:rFonts w:ascii="Arial" w:hAnsi="Arial"/>
      <w:b/>
      <w:color w:val="005B9C"/>
      <w:sz w:val="120"/>
    </w:rPr>
  </w:style>
  <w:style w:type="character" w:customStyle="1" w:styleId="Heading1Char">
    <w:name w:val="Heading 1 Char"/>
    <w:basedOn w:val="DefaultParagraphFont"/>
    <w:link w:val="Heading1"/>
    <w:uiPriority w:val="9"/>
    <w:rsid w:val="001762DE"/>
    <w:rPr>
      <w:rFonts w:asciiTheme="majorHAnsi" w:eastAsiaTheme="majorEastAsia" w:hAnsiTheme="majorHAnsi" w:cstheme="majorBidi"/>
      <w:b/>
      <w:bCs/>
      <w:color w:val="0072C6" w:themeColor="text2"/>
      <w:sz w:val="32"/>
      <w:szCs w:val="32"/>
    </w:rPr>
  </w:style>
  <w:style w:type="character" w:customStyle="1" w:styleId="Heading2Char">
    <w:name w:val="Heading 2 Char"/>
    <w:basedOn w:val="DefaultParagraphFont"/>
    <w:link w:val="Heading2"/>
    <w:uiPriority w:val="9"/>
    <w:rsid w:val="001762DE"/>
    <w:rPr>
      <w:rFonts w:asciiTheme="majorHAnsi" w:eastAsiaTheme="majorEastAsia" w:hAnsiTheme="majorHAnsi" w:cstheme="majorBidi"/>
      <w:b/>
      <w:bCs/>
      <w:color w:val="A00054" w:themeColor="accent2"/>
      <w:sz w:val="26"/>
      <w:szCs w:val="26"/>
    </w:rPr>
  </w:style>
  <w:style w:type="paragraph" w:customStyle="1" w:styleId="Reportsubheading">
    <w:name w:val="Report sub heading"/>
    <w:basedOn w:val="Reportheading"/>
    <w:rsid w:val="00CF5B17"/>
    <w:pPr>
      <w:spacing w:line="520" w:lineRule="exact"/>
    </w:pPr>
    <w:rPr>
      <w:color w:val="000000" w:themeColor="text1"/>
      <w:sz w:val="48"/>
    </w:rPr>
  </w:style>
  <w:style w:type="paragraph" w:styleId="DocumentMap">
    <w:name w:val="Document Map"/>
    <w:basedOn w:val="Normal"/>
    <w:link w:val="DocumentMapChar"/>
    <w:uiPriority w:val="99"/>
    <w:semiHidden/>
    <w:unhideWhenUsed/>
    <w:rsid w:val="007B442B"/>
    <w:pPr>
      <w:spacing w:after="0"/>
    </w:pPr>
    <w:rPr>
      <w:rFonts w:ascii="Lucida Grande" w:hAnsi="Lucida Grande"/>
    </w:rPr>
  </w:style>
  <w:style w:type="character" w:customStyle="1" w:styleId="DocumentMapChar">
    <w:name w:val="Document Map Char"/>
    <w:basedOn w:val="DefaultParagraphFont"/>
    <w:link w:val="DocumentMap"/>
    <w:uiPriority w:val="99"/>
    <w:semiHidden/>
    <w:rsid w:val="007B442B"/>
    <w:rPr>
      <w:rFonts w:ascii="Lucida Grande" w:hAnsi="Lucida Grande"/>
    </w:rPr>
  </w:style>
  <w:style w:type="paragraph" w:styleId="Header">
    <w:name w:val="header"/>
    <w:basedOn w:val="Normal"/>
    <w:link w:val="HeaderChar"/>
    <w:uiPriority w:val="99"/>
    <w:unhideWhenUsed/>
    <w:rsid w:val="0083669B"/>
    <w:pPr>
      <w:tabs>
        <w:tab w:val="center" w:pos="4320"/>
        <w:tab w:val="right" w:pos="8640"/>
      </w:tabs>
      <w:spacing w:after="0"/>
    </w:pPr>
  </w:style>
  <w:style w:type="character" w:customStyle="1" w:styleId="HeaderChar">
    <w:name w:val="Header Char"/>
    <w:basedOn w:val="DefaultParagraphFont"/>
    <w:link w:val="Header"/>
    <w:uiPriority w:val="99"/>
    <w:rsid w:val="0083669B"/>
  </w:style>
  <w:style w:type="paragraph" w:styleId="Footer">
    <w:name w:val="footer"/>
    <w:basedOn w:val="Normal"/>
    <w:link w:val="FooterChar"/>
    <w:uiPriority w:val="99"/>
    <w:unhideWhenUsed/>
    <w:rsid w:val="0083669B"/>
    <w:pPr>
      <w:tabs>
        <w:tab w:val="center" w:pos="4320"/>
        <w:tab w:val="right" w:pos="8640"/>
      </w:tabs>
      <w:spacing w:after="0"/>
    </w:pPr>
  </w:style>
  <w:style w:type="character" w:customStyle="1" w:styleId="FooterChar">
    <w:name w:val="Footer Char"/>
    <w:basedOn w:val="DefaultParagraphFont"/>
    <w:link w:val="Footer"/>
    <w:uiPriority w:val="99"/>
    <w:rsid w:val="0083669B"/>
  </w:style>
  <w:style w:type="character" w:styleId="PageNumber">
    <w:name w:val="page number"/>
    <w:basedOn w:val="DefaultParagraphFont"/>
    <w:uiPriority w:val="99"/>
    <w:semiHidden/>
    <w:unhideWhenUsed/>
    <w:rsid w:val="00440D6C"/>
  </w:style>
  <w:style w:type="paragraph" w:customStyle="1" w:styleId="Addressbold">
    <w:name w:val="Address bold"/>
    <w:rsid w:val="003A433A"/>
    <w:pPr>
      <w:spacing w:after="0" w:line="240" w:lineRule="exact"/>
      <w:jc w:val="right"/>
      <w:outlineLvl w:val="0"/>
    </w:pPr>
    <w:rPr>
      <w:rFonts w:ascii="Arial" w:hAnsi="Arial"/>
      <w:b/>
      <w:color w:val="005B9C"/>
      <w:sz w:val="20"/>
      <w:lang w:val="en-GB"/>
    </w:rPr>
  </w:style>
  <w:style w:type="paragraph" w:customStyle="1" w:styleId="Address">
    <w:name w:val="Address"/>
    <w:basedOn w:val="Addressbold"/>
    <w:rsid w:val="003A433A"/>
    <w:rPr>
      <w:b w:val="0"/>
      <w:color w:val="000000" w:themeColor="text1"/>
    </w:rPr>
  </w:style>
  <w:style w:type="character" w:styleId="Hyperlink">
    <w:name w:val="Hyperlink"/>
    <w:basedOn w:val="DefaultParagraphFont"/>
    <w:uiPriority w:val="99"/>
    <w:unhideWhenUsed/>
    <w:rsid w:val="00F525D8"/>
    <w:rPr>
      <w:color w:val="0072C6" w:themeColor="hyperlink"/>
      <w:u w:val="single"/>
    </w:rPr>
  </w:style>
  <w:style w:type="paragraph" w:customStyle="1" w:styleId="Letterbody">
    <w:name w:val="Letter body"/>
    <w:basedOn w:val="Addressbold"/>
    <w:rsid w:val="00332F0D"/>
    <w:pPr>
      <w:spacing w:after="120"/>
      <w:jc w:val="left"/>
    </w:pPr>
    <w:rPr>
      <w:b w:val="0"/>
      <w:color w:val="000000" w:themeColor="text1"/>
    </w:rPr>
  </w:style>
  <w:style w:type="paragraph" w:customStyle="1" w:styleId="Body">
    <w:name w:val="Body"/>
    <w:basedOn w:val="Normal"/>
    <w:link w:val="BodyChar"/>
    <w:rsid w:val="00331993"/>
    <w:pPr>
      <w:widowControl w:val="0"/>
      <w:autoSpaceDE w:val="0"/>
      <w:autoSpaceDN w:val="0"/>
      <w:adjustRightInd w:val="0"/>
      <w:spacing w:before="60" w:after="60" w:line="280" w:lineRule="exact"/>
    </w:pPr>
    <w:rPr>
      <w:rFonts w:ascii="Arial" w:hAnsi="Arial" w:cs="Arial"/>
      <w:color w:val="000000" w:themeColor="text1"/>
      <w:szCs w:val="23"/>
    </w:rPr>
  </w:style>
  <w:style w:type="paragraph" w:customStyle="1" w:styleId="Subheadblue">
    <w:name w:val="Subhead blue"/>
    <w:basedOn w:val="Normal"/>
    <w:link w:val="SubheadblueChar"/>
    <w:rsid w:val="00331993"/>
    <w:pPr>
      <w:widowControl w:val="0"/>
      <w:autoSpaceDE w:val="0"/>
      <w:autoSpaceDN w:val="0"/>
      <w:adjustRightInd w:val="0"/>
      <w:spacing w:before="60" w:after="60" w:line="280" w:lineRule="exact"/>
    </w:pPr>
    <w:rPr>
      <w:rFonts w:ascii="Tahoma" w:hAnsi="Tahoma" w:cs="Tahoma"/>
      <w:b/>
      <w:bCs/>
      <w:color w:val="0072C6" w:themeColor="text2"/>
      <w:szCs w:val="23"/>
    </w:rPr>
  </w:style>
  <w:style w:type="paragraph" w:customStyle="1" w:styleId="Subheadbluelarge">
    <w:name w:val="Subhead blue large"/>
    <w:basedOn w:val="Normal"/>
    <w:link w:val="SubheadbluelargeChar"/>
    <w:rsid w:val="00331993"/>
    <w:pPr>
      <w:widowControl w:val="0"/>
      <w:autoSpaceDE w:val="0"/>
      <w:autoSpaceDN w:val="0"/>
      <w:adjustRightInd w:val="0"/>
      <w:spacing w:after="0" w:line="560" w:lineRule="atLeast"/>
    </w:pPr>
    <w:rPr>
      <w:rFonts w:ascii="Tahoma" w:hAnsi="Tahoma" w:cs="Tahoma"/>
      <w:color w:val="0079C3"/>
      <w:sz w:val="48"/>
    </w:rPr>
  </w:style>
  <w:style w:type="paragraph" w:customStyle="1" w:styleId="Bullets">
    <w:name w:val="Bullets"/>
    <w:basedOn w:val="Body"/>
    <w:link w:val="BulletsChar"/>
    <w:rsid w:val="00B6792A"/>
    <w:pPr>
      <w:numPr>
        <w:numId w:val="1"/>
      </w:numPr>
      <w:tabs>
        <w:tab w:val="clear" w:pos="170"/>
        <w:tab w:val="num" w:pos="227"/>
      </w:tabs>
      <w:ind w:left="227" w:hanging="227"/>
    </w:pPr>
  </w:style>
  <w:style w:type="paragraph" w:customStyle="1" w:styleId="Tablesubheadwhite">
    <w:name w:val="Table subhead white"/>
    <w:basedOn w:val="Normal"/>
    <w:rsid w:val="00B6792A"/>
    <w:pPr>
      <w:widowControl w:val="0"/>
      <w:autoSpaceDE w:val="0"/>
      <w:autoSpaceDN w:val="0"/>
      <w:adjustRightInd w:val="0"/>
      <w:spacing w:before="60" w:after="60" w:line="280" w:lineRule="exact"/>
    </w:pPr>
    <w:rPr>
      <w:rFonts w:ascii="Tahoma" w:hAnsi="Tahoma" w:cs="Tahoma"/>
      <w:b/>
      <w:bCs/>
      <w:color w:val="FFFFFF" w:themeColor="background1"/>
      <w:szCs w:val="23"/>
    </w:rPr>
  </w:style>
  <w:style w:type="character" w:customStyle="1" w:styleId="Bold">
    <w:name w:val="Bold"/>
    <w:basedOn w:val="DefaultParagraphFont"/>
    <w:rsid w:val="00B6792A"/>
    <w:rPr>
      <w:b/>
    </w:rPr>
  </w:style>
  <w:style w:type="table" w:styleId="TableGrid">
    <w:name w:val="Table Grid"/>
    <w:basedOn w:val="TableNormal"/>
    <w:uiPriority w:val="59"/>
    <w:rsid w:val="00B6792A"/>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odysmall">
    <w:name w:val="Body small"/>
    <w:basedOn w:val="Body"/>
    <w:rsid w:val="00B6792A"/>
    <w:pPr>
      <w:spacing w:line="240" w:lineRule="exact"/>
    </w:pPr>
    <w:rPr>
      <w:sz w:val="20"/>
    </w:rPr>
  </w:style>
  <w:style w:type="paragraph" w:customStyle="1" w:styleId="Tablesubheadwhitesmall">
    <w:name w:val="Table subhead white small"/>
    <w:basedOn w:val="Tablesubheadwhite"/>
    <w:rsid w:val="00B6792A"/>
    <w:rPr>
      <w:sz w:val="20"/>
    </w:rPr>
  </w:style>
  <w:style w:type="paragraph" w:styleId="BalloonText">
    <w:name w:val="Balloon Text"/>
    <w:basedOn w:val="Normal"/>
    <w:link w:val="BalloonTextChar"/>
    <w:uiPriority w:val="99"/>
    <w:semiHidden/>
    <w:unhideWhenUsed/>
    <w:rsid w:val="00126BC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6BC8"/>
    <w:rPr>
      <w:rFonts w:ascii="Tahoma" w:hAnsi="Tahoma" w:cs="Tahoma"/>
      <w:sz w:val="16"/>
      <w:szCs w:val="16"/>
    </w:rPr>
  </w:style>
  <w:style w:type="paragraph" w:customStyle="1" w:styleId="Header1">
    <w:name w:val="Header1"/>
    <w:link w:val="Header1Char"/>
    <w:qFormat/>
    <w:rsid w:val="008D08D2"/>
    <w:rPr>
      <w:rFonts w:ascii="Arial" w:hAnsi="Arial" w:cs="Arial"/>
      <w:b/>
      <w:color w:val="005EB8"/>
      <w:sz w:val="40"/>
      <w:szCs w:val="40"/>
      <w:lang w:val="en-GB"/>
    </w:rPr>
  </w:style>
  <w:style w:type="paragraph" w:customStyle="1" w:styleId="Header3">
    <w:name w:val="Header3"/>
    <w:link w:val="Header3Char"/>
    <w:qFormat/>
    <w:rsid w:val="008D08D2"/>
    <w:pPr>
      <w:spacing w:after="120"/>
    </w:pPr>
    <w:rPr>
      <w:rFonts w:ascii="Arial" w:hAnsi="Arial" w:cs="Arial"/>
      <w:b/>
      <w:bCs/>
      <w:color w:val="005EB8"/>
      <w:sz w:val="28"/>
      <w:lang w:val="en-GB"/>
    </w:rPr>
  </w:style>
  <w:style w:type="character" w:customStyle="1" w:styleId="SubheadbluelargeChar">
    <w:name w:val="Subhead blue large Char"/>
    <w:basedOn w:val="DefaultParagraphFont"/>
    <w:link w:val="Subheadbluelarge"/>
    <w:rsid w:val="003F52FC"/>
    <w:rPr>
      <w:rFonts w:ascii="Tahoma" w:hAnsi="Tahoma" w:cs="Tahoma"/>
      <w:color w:val="0079C3"/>
      <w:sz w:val="48"/>
    </w:rPr>
  </w:style>
  <w:style w:type="character" w:customStyle="1" w:styleId="Header1Char">
    <w:name w:val="Header1 Char"/>
    <w:basedOn w:val="SubheadbluelargeChar"/>
    <w:link w:val="Header1"/>
    <w:rsid w:val="008D08D2"/>
    <w:rPr>
      <w:rFonts w:ascii="Arial" w:hAnsi="Arial" w:cs="Arial"/>
      <w:b/>
      <w:color w:val="005EB8"/>
      <w:sz w:val="40"/>
      <w:szCs w:val="40"/>
      <w:lang w:val="en-GB"/>
    </w:rPr>
  </w:style>
  <w:style w:type="paragraph" w:customStyle="1" w:styleId="Header2">
    <w:name w:val="Header2"/>
    <w:link w:val="Header2Char"/>
    <w:qFormat/>
    <w:rsid w:val="008D08D2"/>
    <w:pPr>
      <w:spacing w:after="120"/>
    </w:pPr>
    <w:rPr>
      <w:rFonts w:ascii="Arial" w:hAnsi="Arial" w:cs="Arial"/>
      <w:b/>
      <w:bCs/>
      <w:color w:val="005EB8"/>
      <w:sz w:val="36"/>
      <w:szCs w:val="36"/>
      <w:lang w:val="en-GB"/>
    </w:rPr>
  </w:style>
  <w:style w:type="character" w:customStyle="1" w:styleId="SubheadblueChar">
    <w:name w:val="Subhead blue Char"/>
    <w:basedOn w:val="DefaultParagraphFont"/>
    <w:link w:val="Subheadblue"/>
    <w:rsid w:val="003F52FC"/>
    <w:rPr>
      <w:rFonts w:ascii="Tahoma" w:hAnsi="Tahoma" w:cs="Tahoma"/>
      <w:b/>
      <w:bCs/>
      <w:color w:val="0072C6" w:themeColor="text2"/>
      <w:szCs w:val="23"/>
    </w:rPr>
  </w:style>
  <w:style w:type="character" w:customStyle="1" w:styleId="Header3Char">
    <w:name w:val="Header3 Char"/>
    <w:basedOn w:val="SubheadblueChar"/>
    <w:link w:val="Header3"/>
    <w:rsid w:val="008D08D2"/>
    <w:rPr>
      <w:rFonts w:ascii="Arial" w:hAnsi="Arial" w:cs="Arial"/>
      <w:b/>
      <w:bCs/>
      <w:color w:val="005EB8"/>
      <w:sz w:val="28"/>
      <w:szCs w:val="23"/>
      <w:lang w:val="en-GB"/>
    </w:rPr>
  </w:style>
  <w:style w:type="paragraph" w:customStyle="1" w:styleId="Header5">
    <w:name w:val="Header5"/>
    <w:basedOn w:val="Bullets"/>
    <w:link w:val="Header5Char"/>
    <w:qFormat/>
    <w:rsid w:val="003F52FC"/>
    <w:pPr>
      <w:numPr>
        <w:numId w:val="0"/>
      </w:numPr>
      <w:spacing w:before="0" w:after="0" w:line="240" w:lineRule="auto"/>
    </w:pPr>
    <w:rPr>
      <w:b/>
      <w:sz w:val="22"/>
      <w:szCs w:val="22"/>
    </w:rPr>
  </w:style>
  <w:style w:type="character" w:customStyle="1" w:styleId="Header2Char">
    <w:name w:val="Header2 Char"/>
    <w:basedOn w:val="SubheadblueChar"/>
    <w:link w:val="Header2"/>
    <w:rsid w:val="008D08D2"/>
    <w:rPr>
      <w:rFonts w:ascii="Arial" w:hAnsi="Arial" w:cs="Arial"/>
      <w:b/>
      <w:bCs/>
      <w:color w:val="005EB8"/>
      <w:sz w:val="36"/>
      <w:szCs w:val="36"/>
      <w:lang w:val="en-GB"/>
    </w:rPr>
  </w:style>
  <w:style w:type="paragraph" w:customStyle="1" w:styleId="Header4">
    <w:name w:val="Header4"/>
    <w:link w:val="Header4Char"/>
    <w:qFormat/>
    <w:rsid w:val="00F057E9"/>
    <w:rPr>
      <w:rFonts w:ascii="Arial" w:hAnsi="Arial" w:cs="Arial"/>
      <w:b/>
      <w:bCs/>
      <w:color w:val="005EB8"/>
      <w:lang w:val="en-GB"/>
    </w:rPr>
  </w:style>
  <w:style w:type="character" w:customStyle="1" w:styleId="BodyChar">
    <w:name w:val="Body Char"/>
    <w:basedOn w:val="DefaultParagraphFont"/>
    <w:link w:val="Body"/>
    <w:rsid w:val="003F52FC"/>
    <w:rPr>
      <w:rFonts w:ascii="Arial" w:hAnsi="Arial" w:cs="Arial"/>
      <w:color w:val="000000" w:themeColor="text1"/>
      <w:szCs w:val="23"/>
    </w:rPr>
  </w:style>
  <w:style w:type="character" w:customStyle="1" w:styleId="BulletsChar">
    <w:name w:val="Bullets Char"/>
    <w:basedOn w:val="BodyChar"/>
    <w:link w:val="Bullets"/>
    <w:rsid w:val="003F52FC"/>
    <w:rPr>
      <w:rFonts w:ascii="Arial" w:hAnsi="Arial" w:cs="Arial"/>
      <w:color w:val="000000" w:themeColor="text1"/>
      <w:szCs w:val="23"/>
      <w:lang w:val="en-GB"/>
    </w:rPr>
  </w:style>
  <w:style w:type="character" w:customStyle="1" w:styleId="Header5Char">
    <w:name w:val="Header5 Char"/>
    <w:basedOn w:val="BulletsChar"/>
    <w:link w:val="Header5"/>
    <w:rsid w:val="003F52FC"/>
    <w:rPr>
      <w:rFonts w:ascii="Arial" w:hAnsi="Arial" w:cs="Arial"/>
      <w:b/>
      <w:color w:val="000000" w:themeColor="text1"/>
      <w:sz w:val="22"/>
      <w:szCs w:val="22"/>
      <w:lang w:val="en-GB"/>
    </w:rPr>
  </w:style>
  <w:style w:type="paragraph" w:customStyle="1" w:styleId="Bullets1">
    <w:name w:val="Bullets1"/>
    <w:basedOn w:val="Bullets"/>
    <w:link w:val="Bullets1Char"/>
    <w:qFormat/>
    <w:rsid w:val="008D08D2"/>
    <w:pPr>
      <w:numPr>
        <w:numId w:val="2"/>
      </w:numPr>
      <w:spacing w:before="0" w:after="0" w:line="240" w:lineRule="auto"/>
    </w:pPr>
    <w:rPr>
      <w:szCs w:val="22"/>
    </w:rPr>
  </w:style>
  <w:style w:type="character" w:customStyle="1" w:styleId="Header4Char">
    <w:name w:val="Header4 Char"/>
    <w:basedOn w:val="Header3Char"/>
    <w:link w:val="Header4"/>
    <w:rsid w:val="00F057E9"/>
    <w:rPr>
      <w:rFonts w:ascii="Arial" w:hAnsi="Arial" w:cs="Arial"/>
      <w:b/>
      <w:bCs/>
      <w:color w:val="005EB8"/>
      <w:sz w:val="28"/>
      <w:szCs w:val="23"/>
      <w:lang w:val="en-GB"/>
    </w:rPr>
  </w:style>
  <w:style w:type="character" w:customStyle="1" w:styleId="Bullets1Char">
    <w:name w:val="Bullets1 Char"/>
    <w:basedOn w:val="BulletsChar"/>
    <w:link w:val="Bullets1"/>
    <w:rsid w:val="008D08D2"/>
    <w:rPr>
      <w:rFonts w:ascii="Arial" w:hAnsi="Arial" w:cs="Arial"/>
      <w:color w:val="000000" w:themeColor="text1"/>
      <w:szCs w:val="22"/>
      <w:lang w:val="en-GB"/>
    </w:rPr>
  </w:style>
  <w:style w:type="paragraph" w:styleId="ListParagraph">
    <w:name w:val="List Paragraph"/>
    <w:basedOn w:val="Normal"/>
    <w:link w:val="ListParagraphChar"/>
    <w:uiPriority w:val="34"/>
    <w:qFormat/>
    <w:rsid w:val="003A7DF5"/>
    <w:pPr>
      <w:ind w:left="720"/>
      <w:contextualSpacing/>
    </w:pPr>
  </w:style>
  <w:style w:type="paragraph" w:customStyle="1" w:styleId="Default">
    <w:name w:val="Default"/>
    <w:rsid w:val="007E4FF7"/>
    <w:pPr>
      <w:autoSpaceDE w:val="0"/>
      <w:autoSpaceDN w:val="0"/>
      <w:adjustRightInd w:val="0"/>
      <w:spacing w:after="0"/>
    </w:pPr>
    <w:rPr>
      <w:rFonts w:ascii="Calibri" w:hAnsi="Calibri" w:cs="Calibri"/>
      <w:color w:val="000000"/>
      <w:lang w:val="en-GB"/>
    </w:rPr>
  </w:style>
  <w:style w:type="character" w:styleId="CommentReference">
    <w:name w:val="annotation reference"/>
    <w:basedOn w:val="DefaultParagraphFont"/>
    <w:semiHidden/>
    <w:unhideWhenUsed/>
    <w:rsid w:val="007E4FF7"/>
    <w:rPr>
      <w:sz w:val="16"/>
      <w:szCs w:val="16"/>
    </w:rPr>
  </w:style>
  <w:style w:type="paragraph" w:styleId="CommentText">
    <w:name w:val="annotation text"/>
    <w:basedOn w:val="Normal"/>
    <w:link w:val="CommentTextChar"/>
    <w:uiPriority w:val="99"/>
    <w:semiHidden/>
    <w:unhideWhenUsed/>
    <w:rsid w:val="007E4FF7"/>
    <w:rPr>
      <w:sz w:val="20"/>
      <w:szCs w:val="20"/>
    </w:rPr>
  </w:style>
  <w:style w:type="character" w:customStyle="1" w:styleId="CommentTextChar">
    <w:name w:val="Comment Text Char"/>
    <w:basedOn w:val="DefaultParagraphFont"/>
    <w:link w:val="CommentText"/>
    <w:uiPriority w:val="99"/>
    <w:semiHidden/>
    <w:rsid w:val="007E4FF7"/>
    <w:rPr>
      <w:sz w:val="20"/>
      <w:szCs w:val="20"/>
      <w:lang w:val="en-GB"/>
    </w:rPr>
  </w:style>
  <w:style w:type="paragraph" w:styleId="CommentSubject">
    <w:name w:val="annotation subject"/>
    <w:basedOn w:val="CommentText"/>
    <w:next w:val="CommentText"/>
    <w:link w:val="CommentSubjectChar"/>
    <w:uiPriority w:val="99"/>
    <w:semiHidden/>
    <w:unhideWhenUsed/>
    <w:rsid w:val="007E4FF7"/>
    <w:rPr>
      <w:b/>
      <w:bCs/>
    </w:rPr>
  </w:style>
  <w:style w:type="character" w:customStyle="1" w:styleId="CommentSubjectChar">
    <w:name w:val="Comment Subject Char"/>
    <w:basedOn w:val="CommentTextChar"/>
    <w:link w:val="CommentSubject"/>
    <w:uiPriority w:val="99"/>
    <w:semiHidden/>
    <w:rsid w:val="007E4FF7"/>
    <w:rPr>
      <w:b/>
      <w:bCs/>
      <w:sz w:val="20"/>
      <w:szCs w:val="20"/>
      <w:lang w:val="en-GB"/>
    </w:rPr>
  </w:style>
  <w:style w:type="paragraph" w:customStyle="1" w:styleId="paragraph">
    <w:name w:val="paragraph"/>
    <w:basedOn w:val="Normal"/>
    <w:uiPriority w:val="99"/>
    <w:rsid w:val="007E4FF7"/>
    <w:pPr>
      <w:spacing w:before="100" w:beforeAutospacing="1" w:after="100" w:afterAutospacing="1"/>
    </w:pPr>
    <w:rPr>
      <w:rFonts w:ascii="Times New Roman" w:eastAsia="Calibri" w:hAnsi="Times New Roman" w:cs="Times New Roman"/>
      <w:lang w:eastAsia="en-GB"/>
    </w:rPr>
  </w:style>
  <w:style w:type="character" w:customStyle="1" w:styleId="ListParagraphChar">
    <w:name w:val="List Paragraph Char"/>
    <w:link w:val="ListParagraph"/>
    <w:uiPriority w:val="34"/>
    <w:locked/>
    <w:rsid w:val="007E4FF7"/>
    <w:rPr>
      <w:lang w:val="en-GB"/>
    </w:rPr>
  </w:style>
  <w:style w:type="paragraph" w:customStyle="1" w:styleId="CM47">
    <w:name w:val="CM47"/>
    <w:basedOn w:val="Default"/>
    <w:next w:val="Default"/>
    <w:uiPriority w:val="99"/>
    <w:rsid w:val="007E4FF7"/>
    <w:pPr>
      <w:widowControl w:val="0"/>
    </w:pPr>
    <w:rPr>
      <w:rFonts w:ascii="Arial" w:eastAsia="Times New Roman" w:hAnsi="Arial" w:cs="Arial"/>
      <w:color w:val="auto"/>
      <w:lang w:eastAsia="en-GB"/>
    </w:rPr>
  </w:style>
  <w:style w:type="paragraph" w:styleId="FootnoteText">
    <w:name w:val="footnote text"/>
    <w:basedOn w:val="Normal"/>
    <w:link w:val="FootnoteTextChar"/>
    <w:uiPriority w:val="99"/>
    <w:semiHidden/>
    <w:unhideWhenUsed/>
    <w:rsid w:val="007E4FF7"/>
    <w:pPr>
      <w:spacing w:after="0"/>
    </w:pPr>
    <w:rPr>
      <w:rFonts w:eastAsiaTheme="minorEastAsia"/>
      <w:sz w:val="20"/>
      <w:szCs w:val="20"/>
      <w:lang w:val="en-US" w:eastAsia="ja-JP"/>
    </w:rPr>
  </w:style>
  <w:style w:type="character" w:customStyle="1" w:styleId="FootnoteTextChar">
    <w:name w:val="Footnote Text Char"/>
    <w:basedOn w:val="DefaultParagraphFont"/>
    <w:link w:val="FootnoteText"/>
    <w:uiPriority w:val="99"/>
    <w:semiHidden/>
    <w:rsid w:val="007E4FF7"/>
    <w:rPr>
      <w:rFonts w:eastAsiaTheme="minorEastAsia"/>
      <w:sz w:val="20"/>
      <w:szCs w:val="20"/>
      <w:lang w:eastAsia="ja-JP"/>
    </w:rPr>
  </w:style>
  <w:style w:type="character" w:styleId="FootnoteReference">
    <w:name w:val="footnote reference"/>
    <w:basedOn w:val="DefaultParagraphFont"/>
    <w:uiPriority w:val="99"/>
    <w:semiHidden/>
    <w:unhideWhenUsed/>
    <w:rsid w:val="007E4FF7"/>
    <w:rPr>
      <w:vertAlign w:val="superscript"/>
    </w:rPr>
  </w:style>
  <w:style w:type="paragraph" w:customStyle="1" w:styleId="Coverheader">
    <w:name w:val="Cover header"/>
    <w:basedOn w:val="Normal"/>
    <w:link w:val="CoverheaderChar"/>
    <w:rsid w:val="007E4FF7"/>
    <w:pPr>
      <w:spacing w:after="0"/>
      <w:contextualSpacing/>
    </w:pPr>
    <w:rPr>
      <w:rFonts w:eastAsia="Calibri" w:cs="Times New Roman"/>
      <w:b/>
      <w:bCs/>
      <w:color w:val="FFFFFF" w:themeColor="background1"/>
      <w:spacing w:val="-20"/>
      <w:sz w:val="112"/>
      <w:szCs w:val="112"/>
    </w:rPr>
  </w:style>
  <w:style w:type="character" w:customStyle="1" w:styleId="CoverheaderChar">
    <w:name w:val="Cover header Char"/>
    <w:link w:val="Coverheader"/>
    <w:rsid w:val="007E4FF7"/>
    <w:rPr>
      <w:rFonts w:eastAsia="Calibri" w:cs="Times New Roman"/>
      <w:b/>
      <w:bCs/>
      <w:color w:val="FFFFFF" w:themeColor="background1"/>
      <w:spacing w:val="-20"/>
      <w:sz w:val="112"/>
      <w:szCs w:val="112"/>
      <w:lang w:val="en-GB"/>
    </w:rPr>
  </w:style>
  <w:style w:type="paragraph" w:styleId="TOC1">
    <w:name w:val="toc 1"/>
    <w:basedOn w:val="Normal"/>
    <w:next w:val="Normal"/>
    <w:autoRedefine/>
    <w:uiPriority w:val="39"/>
    <w:unhideWhenUsed/>
    <w:rsid w:val="007E4FF7"/>
    <w:pPr>
      <w:spacing w:after="100" w:line="276" w:lineRule="auto"/>
    </w:pPr>
    <w:rPr>
      <w:sz w:val="22"/>
      <w:szCs w:val="22"/>
    </w:rPr>
  </w:style>
  <w:style w:type="paragraph" w:styleId="TOC2">
    <w:name w:val="toc 2"/>
    <w:basedOn w:val="Normal"/>
    <w:next w:val="Normal"/>
    <w:autoRedefine/>
    <w:uiPriority w:val="39"/>
    <w:unhideWhenUsed/>
    <w:rsid w:val="007E4FF7"/>
    <w:pPr>
      <w:spacing w:after="100" w:line="276" w:lineRule="auto"/>
      <w:ind w:left="22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hyperlink" Target="http://www.chmsformulary.nhs.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diagramLayout" Target="diagrams/layout2.xm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diagramLayout" Target="diagrams/layout1.xml"/><Relationship Id="rId19"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header" Target="header2.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F36C3B2-39E1-4C16-867F-DC39C0ADD2D4}" type="doc">
      <dgm:prSet loTypeId="urn:microsoft.com/office/officeart/2005/8/layout/process1" loCatId="process" qsTypeId="urn:microsoft.com/office/officeart/2005/8/quickstyle/simple1" qsCatId="simple" csTypeId="urn:microsoft.com/office/officeart/2005/8/colors/accent1_2" csCatId="accent1" phldr="1"/>
      <dgm:spPr/>
    </dgm:pt>
    <dgm:pt modelId="{F61379A0-DB58-469B-88E3-0680148B23DB}">
      <dgm:prSet phldrT="[Text]" custT="1"/>
      <dgm:spPr>
        <a:xfrm>
          <a:off x="2" y="0"/>
          <a:ext cx="1707482" cy="145669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sz="900" b="1">
              <a:solidFill>
                <a:sysClr val="window" lastClr="FFFFFF"/>
              </a:solidFill>
              <a:latin typeface="Arial" panose="020B0604020202020204" pitchFamily="34" charset="0"/>
              <a:ea typeface="+mn-ea"/>
              <a:cs typeface="Arial" panose="020B0604020202020204" pitchFamily="34" charset="0"/>
            </a:rPr>
            <a:t>NHS 111</a:t>
          </a:r>
        </a:p>
        <a:p>
          <a:r>
            <a:rPr lang="en-GB" sz="900">
              <a:solidFill>
                <a:sysClr val="window" lastClr="FFFFFF"/>
              </a:solidFill>
              <a:latin typeface="Arial" panose="020B0604020202020204" pitchFamily="34" charset="0"/>
              <a:ea typeface="+mn-ea"/>
              <a:cs typeface="Arial" panose="020B0604020202020204" pitchFamily="34" charset="0"/>
            </a:rPr>
            <a:t>24/7</a:t>
          </a:r>
        </a:p>
        <a:p>
          <a:r>
            <a:rPr lang="en-GB" sz="900">
              <a:solidFill>
                <a:sysClr val="window" lastClr="FFFFFF"/>
              </a:solidFill>
              <a:latin typeface="Arial" panose="020B0604020202020204" pitchFamily="34" charset="0"/>
              <a:ea typeface="+mn-ea"/>
              <a:cs typeface="Arial" panose="020B0604020202020204" pitchFamily="34" charset="0"/>
            </a:rPr>
            <a:t>Telephone assessment &amp; advice</a:t>
          </a:r>
        </a:p>
        <a:p>
          <a:r>
            <a:rPr lang="en-GB" sz="900">
              <a:solidFill>
                <a:sysClr val="window" lastClr="FFFFFF"/>
              </a:solidFill>
              <a:latin typeface="Arial" panose="020B0604020202020204" pitchFamily="34" charset="0"/>
              <a:ea typeface="+mn-ea"/>
              <a:cs typeface="Arial" panose="020B0604020202020204" pitchFamily="34" charset="0"/>
            </a:rPr>
            <a:t>Onwards referral to most appropriate service</a:t>
          </a:r>
        </a:p>
        <a:p>
          <a:r>
            <a:rPr lang="en-GB" sz="900">
              <a:solidFill>
                <a:sysClr val="window" lastClr="FFFFFF"/>
              </a:solidFill>
              <a:latin typeface="Arial" panose="020B0604020202020204" pitchFamily="34" charset="0"/>
              <a:ea typeface="+mn-ea"/>
              <a:cs typeface="Arial" panose="020B0604020202020204" pitchFamily="34" charset="0"/>
            </a:rPr>
            <a:t>Contract ends March 2019</a:t>
          </a:r>
        </a:p>
      </dgm:t>
    </dgm:pt>
    <dgm:pt modelId="{ACF3ECDA-5875-45B5-9C07-C276D8A0FC5B}" type="parTrans" cxnId="{3778E56E-6693-41A3-968F-CB7B05D7040F}">
      <dgm:prSet/>
      <dgm:spPr/>
      <dgm:t>
        <a:bodyPr/>
        <a:lstStyle/>
        <a:p>
          <a:endParaRPr lang="en-GB"/>
        </a:p>
      </dgm:t>
    </dgm:pt>
    <dgm:pt modelId="{F090EF82-F4B7-4547-9158-2DA5A7121B96}" type="sibTrans" cxnId="{3778E56E-6693-41A3-968F-CB7B05D7040F}">
      <dgm:prSet/>
      <dgm:spPr>
        <a:xfrm>
          <a:off x="1875146" y="516620"/>
          <a:ext cx="355441" cy="423455"/>
        </a:xfrm>
        <a:solidFill>
          <a:srgbClr val="4F81BD">
            <a:tint val="60000"/>
            <a:hueOff val="0"/>
            <a:satOff val="0"/>
            <a:lumOff val="0"/>
            <a:alphaOff val="0"/>
          </a:srgbClr>
        </a:solidFill>
        <a:ln>
          <a:noFill/>
        </a:ln>
        <a:effectLst/>
      </dgm:spPr>
      <dgm:t>
        <a:bodyPr/>
        <a:lstStyle/>
        <a:p>
          <a:endParaRPr lang="en-GB">
            <a:solidFill>
              <a:sysClr val="window" lastClr="FFFFFF"/>
            </a:solidFill>
            <a:latin typeface="Calibri"/>
            <a:ea typeface="+mn-ea"/>
            <a:cs typeface="+mn-cs"/>
          </a:endParaRPr>
        </a:p>
      </dgm:t>
    </dgm:pt>
    <dgm:pt modelId="{9DCE5AD8-F658-4428-AA83-A0FED1142154}">
      <dgm:prSet phldrT="[Text]" custT="1"/>
      <dgm:spPr>
        <a:xfrm>
          <a:off x="2378130" y="0"/>
          <a:ext cx="1707482" cy="145669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sz="900" b="1">
              <a:solidFill>
                <a:sysClr val="window" lastClr="FFFFFF"/>
              </a:solidFill>
              <a:latin typeface="Arial" panose="020B0604020202020204" pitchFamily="34" charset="0"/>
              <a:ea typeface="+mn-ea"/>
              <a:cs typeface="Arial" panose="020B0604020202020204" pitchFamily="34" charset="0"/>
            </a:rPr>
            <a:t>Out of Hours service</a:t>
          </a:r>
        </a:p>
        <a:p>
          <a:r>
            <a:rPr lang="en-GB" sz="900">
              <a:solidFill>
                <a:sysClr val="window" lastClr="FFFFFF"/>
              </a:solidFill>
              <a:latin typeface="Arial" panose="020B0604020202020204" pitchFamily="34" charset="0"/>
              <a:ea typeface="+mn-ea"/>
              <a:cs typeface="Arial" panose="020B0604020202020204" pitchFamily="34" charset="0"/>
            </a:rPr>
            <a:t>18.30-08.00 weekday</a:t>
          </a:r>
        </a:p>
        <a:p>
          <a:r>
            <a:rPr lang="en-GB" sz="900">
              <a:solidFill>
                <a:sysClr val="window" lastClr="FFFFFF"/>
              </a:solidFill>
              <a:latin typeface="Arial" panose="020B0604020202020204" pitchFamily="34" charset="0"/>
              <a:ea typeface="+mn-ea"/>
              <a:cs typeface="Arial" panose="020B0604020202020204" pitchFamily="34" charset="0"/>
            </a:rPr>
            <a:t>24hr weekends &amp; BHs</a:t>
          </a:r>
        </a:p>
        <a:p>
          <a:r>
            <a:rPr lang="en-GB" sz="900">
              <a:solidFill>
                <a:sysClr val="window" lastClr="FFFFFF"/>
              </a:solidFill>
              <a:latin typeface="Arial" panose="020B0604020202020204" pitchFamily="34" charset="0"/>
              <a:ea typeface="+mn-ea"/>
              <a:cs typeface="Arial" panose="020B0604020202020204" pitchFamily="34" charset="0"/>
            </a:rPr>
            <a:t>HVs, base visits </a:t>
          </a:r>
        </a:p>
        <a:p>
          <a:r>
            <a:rPr lang="en-GB" sz="900">
              <a:solidFill>
                <a:sysClr val="window" lastClr="FFFFFF"/>
              </a:solidFill>
              <a:latin typeface="Arial" panose="020B0604020202020204" pitchFamily="34" charset="0"/>
              <a:ea typeface="+mn-ea"/>
              <a:cs typeface="Arial" panose="020B0604020202020204" pitchFamily="34" charset="0"/>
            </a:rPr>
            <a:t>Contract ends March 2019</a:t>
          </a:r>
        </a:p>
      </dgm:t>
    </dgm:pt>
    <dgm:pt modelId="{277CC12B-5BA7-4E9F-BE38-26C21751C27B}" type="parTrans" cxnId="{80CA5F81-AA64-461A-BD36-0192D6EB6322}">
      <dgm:prSet/>
      <dgm:spPr/>
      <dgm:t>
        <a:bodyPr/>
        <a:lstStyle/>
        <a:p>
          <a:endParaRPr lang="en-GB"/>
        </a:p>
      </dgm:t>
    </dgm:pt>
    <dgm:pt modelId="{52707F8A-8195-4A4C-BD95-BDDE77B3E2CC}" type="sibTrans" cxnId="{80CA5F81-AA64-461A-BD36-0192D6EB6322}">
      <dgm:prSet/>
      <dgm:spPr>
        <a:xfrm>
          <a:off x="4262304" y="516620"/>
          <a:ext cx="374585" cy="423455"/>
        </a:xfrm>
        <a:solidFill>
          <a:srgbClr val="4F81BD">
            <a:tint val="60000"/>
            <a:hueOff val="0"/>
            <a:satOff val="0"/>
            <a:lumOff val="0"/>
            <a:alphaOff val="0"/>
          </a:srgbClr>
        </a:solidFill>
        <a:ln>
          <a:noFill/>
        </a:ln>
        <a:effectLst/>
      </dgm:spPr>
      <dgm:t>
        <a:bodyPr/>
        <a:lstStyle/>
        <a:p>
          <a:endParaRPr lang="en-GB">
            <a:solidFill>
              <a:sysClr val="window" lastClr="FFFFFF"/>
            </a:solidFill>
            <a:latin typeface="Calibri"/>
            <a:ea typeface="+mn-ea"/>
            <a:cs typeface="+mn-cs"/>
          </a:endParaRPr>
        </a:p>
      </dgm:t>
    </dgm:pt>
    <dgm:pt modelId="{E5202D0E-838F-40FA-A810-EA5D844BEFD5}">
      <dgm:prSet phldrT="[Text]" custT="1"/>
      <dgm:spPr>
        <a:xfrm>
          <a:off x="4792377" y="0"/>
          <a:ext cx="1707482" cy="145669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sz="900" b="1">
              <a:solidFill>
                <a:sysClr val="window" lastClr="FFFFFF"/>
              </a:solidFill>
              <a:latin typeface="Arial" panose="020B0604020202020204" pitchFamily="34" charset="0"/>
              <a:ea typeface="+mn-ea"/>
              <a:cs typeface="Arial" panose="020B0604020202020204" pitchFamily="34" charset="0"/>
            </a:rPr>
            <a:t>UTCs/MIUs</a:t>
          </a:r>
        </a:p>
        <a:p>
          <a:r>
            <a:rPr lang="en-GB" sz="900">
              <a:solidFill>
                <a:sysClr val="window" lastClr="FFFFFF"/>
              </a:solidFill>
              <a:latin typeface="Arial" panose="020B0604020202020204" pitchFamily="34" charset="0"/>
              <a:ea typeface="+mn-ea"/>
              <a:cs typeface="Arial" panose="020B0604020202020204" pitchFamily="34" charset="0"/>
            </a:rPr>
            <a:t>Crawley UTC 24/7, 365</a:t>
          </a:r>
        </a:p>
        <a:p>
          <a:r>
            <a:rPr lang="en-GB" sz="900">
              <a:solidFill>
                <a:sysClr val="window" lastClr="FFFFFF"/>
              </a:solidFill>
              <a:latin typeface="Arial" panose="020B0604020202020204" pitchFamily="34" charset="0"/>
              <a:ea typeface="+mn-ea"/>
              <a:cs typeface="Arial" panose="020B0604020202020204" pitchFamily="34" charset="0"/>
            </a:rPr>
            <a:t>Horsham MIU 9-5 Mon-Fri</a:t>
          </a:r>
        </a:p>
        <a:p>
          <a:r>
            <a:rPr lang="en-GB" sz="900">
              <a:solidFill>
                <a:sysClr val="window" lastClr="FFFFFF"/>
              </a:solidFill>
              <a:latin typeface="Arial" panose="020B0604020202020204" pitchFamily="34" charset="0"/>
              <a:ea typeface="+mn-ea"/>
              <a:cs typeface="Arial" panose="020B0604020202020204" pitchFamily="34" charset="0"/>
            </a:rPr>
            <a:t>QVH MIU 8-8, 365</a:t>
          </a:r>
        </a:p>
        <a:p>
          <a:r>
            <a:rPr lang="en-GB" sz="900">
              <a:solidFill>
                <a:sysClr val="window" lastClr="FFFFFF"/>
              </a:solidFill>
              <a:latin typeface="Arial" panose="020B0604020202020204" pitchFamily="34" charset="0"/>
              <a:ea typeface="+mn-ea"/>
              <a:cs typeface="Arial" panose="020B0604020202020204" pitchFamily="34" charset="0"/>
            </a:rPr>
            <a:t>National requirement to redefine all services to UTCs by December 2019</a:t>
          </a:r>
        </a:p>
      </dgm:t>
    </dgm:pt>
    <dgm:pt modelId="{CBA14009-9B9C-4115-B20D-5AED034ADE45}" type="parTrans" cxnId="{3B02CB8B-8652-467D-8415-ADAB6CCD894E}">
      <dgm:prSet/>
      <dgm:spPr/>
      <dgm:t>
        <a:bodyPr/>
        <a:lstStyle/>
        <a:p>
          <a:endParaRPr lang="en-GB"/>
        </a:p>
      </dgm:t>
    </dgm:pt>
    <dgm:pt modelId="{D8CAB753-363A-45A3-989A-8F401D0C8254}" type="sibTrans" cxnId="{3B02CB8B-8652-467D-8415-ADAB6CCD894E}">
      <dgm:prSet/>
      <dgm:spPr/>
      <dgm:t>
        <a:bodyPr/>
        <a:lstStyle/>
        <a:p>
          <a:endParaRPr lang="en-GB"/>
        </a:p>
      </dgm:t>
    </dgm:pt>
    <dgm:pt modelId="{E6CAA166-2765-493A-A934-0BB32A6E1378}" type="pres">
      <dgm:prSet presAssocID="{0F36C3B2-39E1-4C16-867F-DC39C0ADD2D4}" presName="Name0" presStyleCnt="0">
        <dgm:presLayoutVars>
          <dgm:dir/>
          <dgm:resizeHandles val="exact"/>
        </dgm:presLayoutVars>
      </dgm:prSet>
      <dgm:spPr/>
    </dgm:pt>
    <dgm:pt modelId="{E8F28B46-E632-4F5B-99C1-72426F93DA4B}" type="pres">
      <dgm:prSet presAssocID="{F61379A0-DB58-469B-88E3-0680148B23DB}" presName="node" presStyleLbl="node1" presStyleIdx="0" presStyleCnt="3" custLinFactNeighborX="-836" custLinFactNeighborY="-9110">
        <dgm:presLayoutVars>
          <dgm:bulletEnabled val="1"/>
        </dgm:presLayoutVars>
      </dgm:prSet>
      <dgm:spPr>
        <a:prstGeom prst="roundRect">
          <a:avLst>
            <a:gd name="adj" fmla="val 10000"/>
          </a:avLst>
        </a:prstGeom>
      </dgm:spPr>
      <dgm:t>
        <a:bodyPr/>
        <a:lstStyle/>
        <a:p>
          <a:endParaRPr lang="en-GB"/>
        </a:p>
      </dgm:t>
    </dgm:pt>
    <dgm:pt modelId="{208B95E4-E0C5-4327-9599-40B90BFB0C05}" type="pres">
      <dgm:prSet presAssocID="{F090EF82-F4B7-4547-9158-2DA5A7121B96}" presName="sibTrans" presStyleLbl="sibTrans2D1" presStyleIdx="0" presStyleCnt="2"/>
      <dgm:spPr>
        <a:prstGeom prst="rightArrow">
          <a:avLst>
            <a:gd name="adj1" fmla="val 60000"/>
            <a:gd name="adj2" fmla="val 50000"/>
          </a:avLst>
        </a:prstGeom>
      </dgm:spPr>
      <dgm:t>
        <a:bodyPr/>
        <a:lstStyle/>
        <a:p>
          <a:endParaRPr lang="en-GB"/>
        </a:p>
      </dgm:t>
    </dgm:pt>
    <dgm:pt modelId="{0449D8E4-8528-4C1B-9E84-BBA7234DFC1D}" type="pres">
      <dgm:prSet presAssocID="{F090EF82-F4B7-4547-9158-2DA5A7121B96}" presName="connectorText" presStyleLbl="sibTrans2D1" presStyleIdx="0" presStyleCnt="2"/>
      <dgm:spPr/>
      <dgm:t>
        <a:bodyPr/>
        <a:lstStyle/>
        <a:p>
          <a:endParaRPr lang="en-GB"/>
        </a:p>
      </dgm:t>
    </dgm:pt>
    <dgm:pt modelId="{C4051338-E5EB-4AFA-AA0C-AA4B41D54C78}" type="pres">
      <dgm:prSet presAssocID="{9DCE5AD8-F658-4428-AA83-A0FED1142154}" presName="node" presStyleLbl="node1" presStyleIdx="1" presStyleCnt="3" custLinFactNeighborX="-1528" custLinFactNeighborY="-9992">
        <dgm:presLayoutVars>
          <dgm:bulletEnabled val="1"/>
        </dgm:presLayoutVars>
      </dgm:prSet>
      <dgm:spPr>
        <a:prstGeom prst="roundRect">
          <a:avLst>
            <a:gd name="adj" fmla="val 10000"/>
          </a:avLst>
        </a:prstGeom>
      </dgm:spPr>
      <dgm:t>
        <a:bodyPr/>
        <a:lstStyle/>
        <a:p>
          <a:endParaRPr lang="en-GB"/>
        </a:p>
      </dgm:t>
    </dgm:pt>
    <dgm:pt modelId="{AE9BEDA3-78C4-4367-A64A-9CA8DBAED69B}" type="pres">
      <dgm:prSet presAssocID="{52707F8A-8195-4A4C-BD95-BDDE77B3E2CC}" presName="sibTrans" presStyleLbl="sibTrans2D1" presStyleIdx="1" presStyleCnt="2"/>
      <dgm:spPr>
        <a:prstGeom prst="rightArrow">
          <a:avLst>
            <a:gd name="adj1" fmla="val 60000"/>
            <a:gd name="adj2" fmla="val 50000"/>
          </a:avLst>
        </a:prstGeom>
      </dgm:spPr>
      <dgm:t>
        <a:bodyPr/>
        <a:lstStyle/>
        <a:p>
          <a:endParaRPr lang="en-GB"/>
        </a:p>
      </dgm:t>
    </dgm:pt>
    <dgm:pt modelId="{56719018-2BDB-407F-BFC8-915ED218CFEE}" type="pres">
      <dgm:prSet presAssocID="{52707F8A-8195-4A4C-BD95-BDDE77B3E2CC}" presName="connectorText" presStyleLbl="sibTrans2D1" presStyleIdx="1" presStyleCnt="2"/>
      <dgm:spPr/>
      <dgm:t>
        <a:bodyPr/>
        <a:lstStyle/>
        <a:p>
          <a:endParaRPr lang="en-GB"/>
        </a:p>
      </dgm:t>
    </dgm:pt>
    <dgm:pt modelId="{E7023279-A2E0-43E6-A9F3-05B64506098F}" type="pres">
      <dgm:prSet presAssocID="{E5202D0E-838F-40FA-A810-EA5D844BEFD5}" presName="node" presStyleLbl="node1" presStyleIdx="2" presStyleCnt="3" custLinFactNeighborX="837" custLinFactNeighborY="-8687">
        <dgm:presLayoutVars>
          <dgm:bulletEnabled val="1"/>
        </dgm:presLayoutVars>
      </dgm:prSet>
      <dgm:spPr>
        <a:prstGeom prst="roundRect">
          <a:avLst>
            <a:gd name="adj" fmla="val 10000"/>
          </a:avLst>
        </a:prstGeom>
      </dgm:spPr>
      <dgm:t>
        <a:bodyPr/>
        <a:lstStyle/>
        <a:p>
          <a:endParaRPr lang="en-GB"/>
        </a:p>
      </dgm:t>
    </dgm:pt>
  </dgm:ptLst>
  <dgm:cxnLst>
    <dgm:cxn modelId="{3B02CB8B-8652-467D-8415-ADAB6CCD894E}" srcId="{0F36C3B2-39E1-4C16-867F-DC39C0ADD2D4}" destId="{E5202D0E-838F-40FA-A810-EA5D844BEFD5}" srcOrd="2" destOrd="0" parTransId="{CBA14009-9B9C-4115-B20D-5AED034ADE45}" sibTransId="{D8CAB753-363A-45A3-989A-8F401D0C8254}"/>
    <dgm:cxn modelId="{24CF1A0F-8A7A-436A-B87E-F83774643EF4}" type="presOf" srcId="{0F36C3B2-39E1-4C16-867F-DC39C0ADD2D4}" destId="{E6CAA166-2765-493A-A934-0BB32A6E1378}" srcOrd="0" destOrd="0" presId="urn:microsoft.com/office/officeart/2005/8/layout/process1"/>
    <dgm:cxn modelId="{5372EDA7-57DC-488D-B466-F89892D5145E}" type="presOf" srcId="{9DCE5AD8-F658-4428-AA83-A0FED1142154}" destId="{C4051338-E5EB-4AFA-AA0C-AA4B41D54C78}" srcOrd="0" destOrd="0" presId="urn:microsoft.com/office/officeart/2005/8/layout/process1"/>
    <dgm:cxn modelId="{80CA5F81-AA64-461A-BD36-0192D6EB6322}" srcId="{0F36C3B2-39E1-4C16-867F-DC39C0ADD2D4}" destId="{9DCE5AD8-F658-4428-AA83-A0FED1142154}" srcOrd="1" destOrd="0" parTransId="{277CC12B-5BA7-4E9F-BE38-26C21751C27B}" sibTransId="{52707F8A-8195-4A4C-BD95-BDDE77B3E2CC}"/>
    <dgm:cxn modelId="{16EF4937-C692-4650-A196-3EB651EDD04B}" type="presOf" srcId="{E5202D0E-838F-40FA-A810-EA5D844BEFD5}" destId="{E7023279-A2E0-43E6-A9F3-05B64506098F}" srcOrd="0" destOrd="0" presId="urn:microsoft.com/office/officeart/2005/8/layout/process1"/>
    <dgm:cxn modelId="{39ED1A63-45AE-45C4-951A-2481F2195B03}" type="presOf" srcId="{52707F8A-8195-4A4C-BD95-BDDE77B3E2CC}" destId="{AE9BEDA3-78C4-4367-A64A-9CA8DBAED69B}" srcOrd="0" destOrd="0" presId="urn:microsoft.com/office/officeart/2005/8/layout/process1"/>
    <dgm:cxn modelId="{6FFAA34D-4966-4845-BDD5-319185EE7CA3}" type="presOf" srcId="{52707F8A-8195-4A4C-BD95-BDDE77B3E2CC}" destId="{56719018-2BDB-407F-BFC8-915ED218CFEE}" srcOrd="1" destOrd="0" presId="urn:microsoft.com/office/officeart/2005/8/layout/process1"/>
    <dgm:cxn modelId="{3778E56E-6693-41A3-968F-CB7B05D7040F}" srcId="{0F36C3B2-39E1-4C16-867F-DC39C0ADD2D4}" destId="{F61379A0-DB58-469B-88E3-0680148B23DB}" srcOrd="0" destOrd="0" parTransId="{ACF3ECDA-5875-45B5-9C07-C276D8A0FC5B}" sibTransId="{F090EF82-F4B7-4547-9158-2DA5A7121B96}"/>
    <dgm:cxn modelId="{4E6666A2-A22C-4429-8A3A-B5EA4FAB8596}" type="presOf" srcId="{F61379A0-DB58-469B-88E3-0680148B23DB}" destId="{E8F28B46-E632-4F5B-99C1-72426F93DA4B}" srcOrd="0" destOrd="0" presId="urn:microsoft.com/office/officeart/2005/8/layout/process1"/>
    <dgm:cxn modelId="{19BCCECB-3256-45D0-8892-90E507AE55BD}" type="presOf" srcId="{F090EF82-F4B7-4547-9158-2DA5A7121B96}" destId="{208B95E4-E0C5-4327-9599-40B90BFB0C05}" srcOrd="0" destOrd="0" presId="urn:microsoft.com/office/officeart/2005/8/layout/process1"/>
    <dgm:cxn modelId="{9B076233-2944-4B5D-BDC9-3A42F24ADF45}" type="presOf" srcId="{F090EF82-F4B7-4547-9158-2DA5A7121B96}" destId="{0449D8E4-8528-4C1B-9E84-BBA7234DFC1D}" srcOrd="1" destOrd="0" presId="urn:microsoft.com/office/officeart/2005/8/layout/process1"/>
    <dgm:cxn modelId="{08CC4DFD-EA71-447E-A021-A959C91699D1}" type="presParOf" srcId="{E6CAA166-2765-493A-A934-0BB32A6E1378}" destId="{E8F28B46-E632-4F5B-99C1-72426F93DA4B}" srcOrd="0" destOrd="0" presId="urn:microsoft.com/office/officeart/2005/8/layout/process1"/>
    <dgm:cxn modelId="{CC1ABC2D-BEAB-48A2-BD0E-6B8382CECA86}" type="presParOf" srcId="{E6CAA166-2765-493A-A934-0BB32A6E1378}" destId="{208B95E4-E0C5-4327-9599-40B90BFB0C05}" srcOrd="1" destOrd="0" presId="urn:microsoft.com/office/officeart/2005/8/layout/process1"/>
    <dgm:cxn modelId="{3BC6AC04-EBD4-433E-BB37-07A5F8787DB2}" type="presParOf" srcId="{208B95E4-E0C5-4327-9599-40B90BFB0C05}" destId="{0449D8E4-8528-4C1B-9E84-BBA7234DFC1D}" srcOrd="0" destOrd="0" presId="urn:microsoft.com/office/officeart/2005/8/layout/process1"/>
    <dgm:cxn modelId="{E7D7301A-BC7F-46A4-8CFB-519FCB7084FD}" type="presParOf" srcId="{E6CAA166-2765-493A-A934-0BB32A6E1378}" destId="{C4051338-E5EB-4AFA-AA0C-AA4B41D54C78}" srcOrd="2" destOrd="0" presId="urn:microsoft.com/office/officeart/2005/8/layout/process1"/>
    <dgm:cxn modelId="{092DAA4E-5A56-4B27-8D79-34F8C1D4D9C2}" type="presParOf" srcId="{E6CAA166-2765-493A-A934-0BB32A6E1378}" destId="{AE9BEDA3-78C4-4367-A64A-9CA8DBAED69B}" srcOrd="3" destOrd="0" presId="urn:microsoft.com/office/officeart/2005/8/layout/process1"/>
    <dgm:cxn modelId="{F74F167F-2978-4C17-A64F-99D10822459D}" type="presParOf" srcId="{AE9BEDA3-78C4-4367-A64A-9CA8DBAED69B}" destId="{56719018-2BDB-407F-BFC8-915ED218CFEE}" srcOrd="0" destOrd="0" presId="urn:microsoft.com/office/officeart/2005/8/layout/process1"/>
    <dgm:cxn modelId="{6BAB5533-39F5-40E6-8841-C5F8C9B00BC0}" type="presParOf" srcId="{E6CAA166-2765-493A-A934-0BB32A6E1378}" destId="{E7023279-A2E0-43E6-A9F3-05B64506098F}" srcOrd="4" destOrd="0" presId="urn:microsoft.com/office/officeart/2005/8/layout/process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F36C3B2-39E1-4C16-867F-DC39C0ADD2D4}" type="doc">
      <dgm:prSet loTypeId="urn:microsoft.com/office/officeart/2005/8/layout/process1" loCatId="process" qsTypeId="urn:microsoft.com/office/officeart/2005/8/quickstyle/simple1" qsCatId="simple" csTypeId="urn:microsoft.com/office/officeart/2005/8/colors/accent1_2" csCatId="accent1" phldr="1"/>
      <dgm:spPr/>
      <dgm:t>
        <a:bodyPr/>
        <a:lstStyle/>
        <a:p>
          <a:endParaRPr lang="en-GB"/>
        </a:p>
      </dgm:t>
    </dgm:pt>
    <dgm:pt modelId="{F61379A0-DB58-469B-88E3-0680148B23DB}">
      <dgm:prSet phldrT="[Text]" custT="1"/>
      <dgm:spPr>
        <a:xfrm>
          <a:off x="0" y="0"/>
          <a:ext cx="1406599" cy="143961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sz="900" b="1">
              <a:solidFill>
                <a:sysClr val="window" lastClr="FFFFFF"/>
              </a:solidFill>
              <a:latin typeface="Arial" panose="020B0604020202020204" pitchFamily="34" charset="0"/>
              <a:ea typeface="+mn-ea"/>
              <a:cs typeface="Arial" panose="020B0604020202020204" pitchFamily="34" charset="0"/>
            </a:rPr>
            <a:t>NHS 111/CAS</a:t>
          </a:r>
        </a:p>
        <a:p>
          <a:r>
            <a:rPr lang="en-GB" sz="900">
              <a:solidFill>
                <a:sysClr val="window" lastClr="FFFFFF"/>
              </a:solidFill>
              <a:latin typeface="Arial" panose="020B0604020202020204" pitchFamily="34" charset="0"/>
              <a:ea typeface="+mn-ea"/>
              <a:cs typeface="Arial" panose="020B0604020202020204" pitchFamily="34" charset="0"/>
            </a:rPr>
            <a:t>24/7 Clincially led triage and telephone advice</a:t>
          </a:r>
        </a:p>
        <a:p>
          <a:r>
            <a:rPr lang="en-GB" sz="900">
              <a:solidFill>
                <a:sysClr val="window" lastClr="FFFFFF"/>
              </a:solidFill>
              <a:latin typeface="Arial" panose="020B0604020202020204" pitchFamily="34" charset="0"/>
              <a:ea typeface="+mn-ea"/>
              <a:cs typeface="Arial" panose="020B0604020202020204" pitchFamily="34" charset="0"/>
            </a:rPr>
            <a:t>Home Visiting Service 18.30-08.00 weekdays, all wkend &amp; BHs</a:t>
          </a:r>
        </a:p>
        <a:p>
          <a:r>
            <a:rPr lang="en-GB" sz="900">
              <a:solidFill>
                <a:sysClr val="window" lastClr="FFFFFF"/>
              </a:solidFill>
              <a:latin typeface="Arial" panose="020B0604020202020204" pitchFamily="34" charset="0"/>
              <a:ea typeface="+mn-ea"/>
              <a:cs typeface="Arial" panose="020B0604020202020204" pitchFamily="34" charset="0"/>
            </a:rPr>
            <a:t>Direct booking into Extended Access Service</a:t>
          </a:r>
        </a:p>
        <a:p>
          <a:r>
            <a:rPr lang="en-GB" sz="900">
              <a:solidFill>
                <a:sysClr val="window" lastClr="FFFFFF"/>
              </a:solidFill>
              <a:latin typeface="Arial" panose="020B0604020202020204" pitchFamily="34" charset="0"/>
              <a:ea typeface="+mn-ea"/>
              <a:cs typeface="Arial" panose="020B0604020202020204" pitchFamily="34" charset="0"/>
            </a:rPr>
            <a:t>Sussex wide - From April 2019 </a:t>
          </a:r>
        </a:p>
      </dgm:t>
    </dgm:pt>
    <dgm:pt modelId="{ACF3ECDA-5875-45B5-9C07-C276D8A0FC5B}" type="parTrans" cxnId="{3778E56E-6693-41A3-968F-CB7B05D7040F}">
      <dgm:prSet/>
      <dgm:spPr/>
      <dgm:t>
        <a:bodyPr/>
        <a:lstStyle/>
        <a:p>
          <a:endParaRPr lang="en-GB"/>
        </a:p>
      </dgm:t>
    </dgm:pt>
    <dgm:pt modelId="{F090EF82-F4B7-4547-9158-2DA5A7121B96}" type="sibTrans" cxnId="{3778E56E-6693-41A3-968F-CB7B05D7040F}">
      <dgm:prSet/>
      <dgm:spPr>
        <a:xfrm rot="21522135">
          <a:off x="1474860" y="634511"/>
          <a:ext cx="144788" cy="132349"/>
        </a:xfrm>
        <a:solidFill>
          <a:srgbClr val="4F81BD">
            <a:tint val="60000"/>
            <a:hueOff val="0"/>
            <a:satOff val="0"/>
            <a:lumOff val="0"/>
            <a:alphaOff val="0"/>
          </a:srgbClr>
        </a:solidFill>
        <a:ln>
          <a:noFill/>
        </a:ln>
        <a:effectLst/>
      </dgm:spPr>
      <dgm:t>
        <a:bodyPr/>
        <a:lstStyle/>
        <a:p>
          <a:endParaRPr lang="en-GB">
            <a:solidFill>
              <a:sysClr val="window" lastClr="FFFFFF"/>
            </a:solidFill>
            <a:latin typeface="Calibri"/>
            <a:ea typeface="+mn-ea"/>
            <a:cs typeface="+mn-cs"/>
          </a:endParaRPr>
        </a:p>
      </dgm:t>
    </dgm:pt>
    <dgm:pt modelId="{E5202D0E-838F-40FA-A810-EA5D844BEFD5}">
      <dgm:prSet phldrT="[Text]" custT="1"/>
      <dgm:spPr>
        <a:xfrm>
          <a:off x="3267119" y="0"/>
          <a:ext cx="1587614" cy="139308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sz="900" b="1">
              <a:solidFill>
                <a:sysClr val="window" lastClr="FFFFFF"/>
              </a:solidFill>
              <a:latin typeface="Arial" panose="020B0604020202020204" pitchFamily="34" charset="0"/>
              <a:ea typeface="+mn-ea"/>
              <a:cs typeface="Arial" panose="020B0604020202020204" pitchFamily="34" charset="0"/>
            </a:rPr>
            <a:t>Extended Access Service</a:t>
          </a:r>
        </a:p>
        <a:p>
          <a:r>
            <a:rPr lang="en-GB" sz="900" b="0">
              <a:solidFill>
                <a:sysClr val="window" lastClr="FFFFFF"/>
              </a:solidFill>
              <a:latin typeface="Arial" panose="020B0604020202020204" pitchFamily="34" charset="0"/>
              <a:ea typeface="+mn-ea"/>
              <a:cs typeface="Arial" panose="020B0604020202020204" pitchFamily="34" charset="0"/>
            </a:rPr>
            <a:t>16.00-20.00 weekdays</a:t>
          </a:r>
        </a:p>
        <a:p>
          <a:r>
            <a:rPr lang="en-GB" sz="900" b="0">
              <a:solidFill>
                <a:sysClr val="window" lastClr="FFFFFF"/>
              </a:solidFill>
              <a:latin typeface="Arial" panose="020B0604020202020204" pitchFamily="34" charset="0"/>
              <a:ea typeface="+mn-ea"/>
              <a:cs typeface="Arial" panose="020B0604020202020204" pitchFamily="34" charset="0"/>
            </a:rPr>
            <a:t>08.00-20.00 Saturday, Sunday &amp; BHs </a:t>
          </a:r>
        </a:p>
        <a:p>
          <a:r>
            <a:rPr lang="en-GB" sz="900" b="0">
              <a:solidFill>
                <a:sysClr val="window" lastClr="FFFFFF"/>
              </a:solidFill>
              <a:latin typeface="Arial" panose="020B0604020202020204" pitchFamily="34" charset="0"/>
              <a:ea typeface="+mn-ea"/>
              <a:cs typeface="Arial" panose="020B0604020202020204" pitchFamily="34" charset="0"/>
            </a:rPr>
            <a:t>(365 days a year)</a:t>
          </a:r>
        </a:p>
        <a:p>
          <a:r>
            <a:rPr lang="en-GB" sz="900" b="0">
              <a:solidFill>
                <a:sysClr val="window" lastClr="FFFFFF"/>
              </a:solidFill>
              <a:latin typeface="Arial" panose="020B0604020202020204" pitchFamily="34" charset="0"/>
              <a:ea typeface="+mn-ea"/>
              <a:cs typeface="Arial" panose="020B0604020202020204" pitchFamily="34" charset="0"/>
            </a:rPr>
            <a:t>Provided via a hub model ideally located with UTCs </a:t>
          </a:r>
        </a:p>
        <a:p>
          <a:r>
            <a:rPr lang="en-GB" sz="900" b="0">
              <a:solidFill>
                <a:sysClr val="window" lastClr="FFFFFF"/>
              </a:solidFill>
              <a:latin typeface="Arial" panose="020B0604020202020204" pitchFamily="34" charset="0"/>
              <a:ea typeface="+mn-ea"/>
              <a:cs typeface="Arial" panose="020B0604020202020204" pitchFamily="34" charset="0"/>
            </a:rPr>
            <a:t>Accepts direct booking from GP practices and NHS111/CAS</a:t>
          </a:r>
        </a:p>
        <a:p>
          <a:r>
            <a:rPr lang="en-GB" sz="900" b="0">
              <a:solidFill>
                <a:sysClr val="window" lastClr="FFFFFF"/>
              </a:solidFill>
              <a:latin typeface="Arial" panose="020B0604020202020204" pitchFamily="34" charset="0"/>
              <a:ea typeface="+mn-ea"/>
              <a:cs typeface="Arial" panose="020B0604020202020204" pitchFamily="34" charset="0"/>
            </a:rPr>
            <a:t>From October 2018</a:t>
          </a:r>
        </a:p>
        <a:p>
          <a:endParaRPr lang="en-GB" sz="900">
            <a:solidFill>
              <a:sysClr val="window" lastClr="FFFFFF"/>
            </a:solidFill>
            <a:latin typeface="Arial" panose="020B0604020202020204" pitchFamily="34" charset="0"/>
            <a:ea typeface="+mn-ea"/>
            <a:cs typeface="Arial" panose="020B0604020202020204" pitchFamily="34" charset="0"/>
          </a:endParaRPr>
        </a:p>
      </dgm:t>
    </dgm:pt>
    <dgm:pt modelId="{CBA14009-9B9C-4115-B20D-5AED034ADE45}" type="parTrans" cxnId="{3B02CB8B-8652-467D-8415-ADAB6CCD894E}">
      <dgm:prSet/>
      <dgm:spPr/>
      <dgm:t>
        <a:bodyPr/>
        <a:lstStyle/>
        <a:p>
          <a:endParaRPr lang="en-GB"/>
        </a:p>
      </dgm:t>
    </dgm:pt>
    <dgm:pt modelId="{D8CAB753-363A-45A3-989A-8F401D0C8254}" type="sibTrans" cxnId="{3B02CB8B-8652-467D-8415-ADAB6CCD894E}">
      <dgm:prSet/>
      <dgm:spPr>
        <a:xfrm rot="21558284">
          <a:off x="4903221" y="619520"/>
          <a:ext cx="102808" cy="132349"/>
        </a:xfrm>
        <a:solidFill>
          <a:srgbClr val="4F81BD">
            <a:tint val="60000"/>
            <a:hueOff val="0"/>
            <a:satOff val="0"/>
            <a:lumOff val="0"/>
            <a:alphaOff val="0"/>
          </a:srgbClr>
        </a:solidFill>
        <a:ln>
          <a:noFill/>
        </a:ln>
        <a:effectLst/>
      </dgm:spPr>
      <dgm:t>
        <a:bodyPr/>
        <a:lstStyle/>
        <a:p>
          <a:endParaRPr lang="en-GB">
            <a:solidFill>
              <a:sysClr val="window" lastClr="FFFFFF"/>
            </a:solidFill>
            <a:latin typeface="Calibri"/>
            <a:ea typeface="+mn-ea"/>
            <a:cs typeface="+mn-cs"/>
          </a:endParaRPr>
        </a:p>
      </dgm:t>
    </dgm:pt>
    <dgm:pt modelId="{1E32BF85-B82E-4329-8AF5-98194156FE38}">
      <dgm:prSet phldrT="[Text]" custT="1"/>
      <dgm:spPr>
        <a:xfrm>
          <a:off x="5048697" y="0"/>
          <a:ext cx="1511027" cy="135077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sz="900" b="1">
              <a:solidFill>
                <a:sysClr val="window" lastClr="FFFFFF"/>
              </a:solidFill>
              <a:latin typeface="Arial" panose="020B0604020202020204" pitchFamily="34" charset="0"/>
              <a:ea typeface="+mn-ea"/>
              <a:cs typeface="Arial" panose="020B0604020202020204" pitchFamily="34" charset="0"/>
            </a:rPr>
            <a:t>UTCs</a:t>
          </a:r>
        </a:p>
        <a:p>
          <a:r>
            <a:rPr lang="en-GB" sz="900">
              <a:solidFill>
                <a:sysClr val="window" lastClr="FFFFFF"/>
              </a:solidFill>
              <a:latin typeface="Arial" panose="020B0604020202020204" pitchFamily="34" charset="0"/>
              <a:ea typeface="+mn-ea"/>
              <a:cs typeface="Arial" panose="020B0604020202020204" pitchFamily="34" charset="0"/>
            </a:rPr>
            <a:t>Crawley UTC 24/7, 365</a:t>
          </a:r>
        </a:p>
        <a:p>
          <a:r>
            <a:rPr lang="en-GB" sz="900">
              <a:solidFill>
                <a:sysClr val="window" lastClr="FFFFFF"/>
              </a:solidFill>
              <a:latin typeface="Arial" panose="020B0604020202020204" pitchFamily="34" charset="0"/>
              <a:ea typeface="+mn-ea"/>
              <a:cs typeface="Arial" panose="020B0604020202020204" pitchFamily="34" charset="0"/>
            </a:rPr>
            <a:t>Horsham 8-8, 365</a:t>
          </a:r>
        </a:p>
        <a:p>
          <a:r>
            <a:rPr lang="en-GB" sz="900">
              <a:solidFill>
                <a:sysClr val="window" lastClr="FFFFFF"/>
              </a:solidFill>
              <a:latin typeface="Arial" panose="020B0604020202020204" pitchFamily="34" charset="0"/>
              <a:ea typeface="+mn-ea"/>
              <a:cs typeface="Arial" panose="020B0604020202020204" pitchFamily="34" charset="0"/>
            </a:rPr>
            <a:t>QVH 8-8, 365</a:t>
          </a:r>
        </a:p>
        <a:p>
          <a:r>
            <a:rPr lang="en-GB" sz="900">
              <a:solidFill>
                <a:sysClr val="window" lastClr="FFFFFF"/>
              </a:solidFill>
              <a:latin typeface="Arial" panose="020B0604020202020204" pitchFamily="34" charset="0"/>
              <a:ea typeface="+mn-ea"/>
              <a:cs typeface="Arial" panose="020B0604020202020204" pitchFamily="34" charset="0"/>
            </a:rPr>
            <a:t>PRH tbc, 365</a:t>
          </a:r>
        </a:p>
        <a:p>
          <a:r>
            <a:rPr lang="en-GB" sz="900">
              <a:solidFill>
                <a:sysClr val="window" lastClr="FFFFFF"/>
              </a:solidFill>
              <a:latin typeface="Arial" panose="020B0604020202020204" pitchFamily="34" charset="0"/>
              <a:ea typeface="+mn-ea"/>
              <a:cs typeface="Arial" panose="020B0604020202020204" pitchFamily="34" charset="0"/>
            </a:rPr>
            <a:t>Face to face assessment 20.00-08.00am 7 days per week </a:t>
          </a:r>
        </a:p>
        <a:p>
          <a:r>
            <a:rPr lang="en-GB" sz="900">
              <a:solidFill>
                <a:sysClr val="window" lastClr="FFFFFF"/>
              </a:solidFill>
              <a:latin typeface="Arial" panose="020B0604020202020204" pitchFamily="34" charset="0"/>
              <a:ea typeface="+mn-ea"/>
              <a:cs typeface="Arial" panose="020B0604020202020204" pitchFamily="34" charset="0"/>
            </a:rPr>
            <a:t>Local planning for UTCs to be in place March 2018</a:t>
          </a:r>
        </a:p>
        <a:p>
          <a:r>
            <a:rPr lang="en-GB" sz="900">
              <a:solidFill>
                <a:sysClr val="window" lastClr="FFFFFF"/>
              </a:solidFill>
              <a:latin typeface="Arial" panose="020B0604020202020204" pitchFamily="34" charset="0"/>
              <a:ea typeface="+mn-ea"/>
              <a:cs typeface="Arial" panose="020B0604020202020204" pitchFamily="34" charset="0"/>
            </a:rPr>
            <a:t>National requirement to redefine MIUs to UTCs by December 2019</a:t>
          </a:r>
        </a:p>
      </dgm:t>
    </dgm:pt>
    <dgm:pt modelId="{FF82C234-EDAA-46FC-B373-19C424DEA811}" type="parTrans" cxnId="{AFC5D72A-46E0-420A-94BB-EF35140A2BAF}">
      <dgm:prSet/>
      <dgm:spPr/>
      <dgm:t>
        <a:bodyPr/>
        <a:lstStyle/>
        <a:p>
          <a:endParaRPr lang="en-GB"/>
        </a:p>
      </dgm:t>
    </dgm:pt>
    <dgm:pt modelId="{BA1CE02C-FC44-4C61-A781-CEB2FC792EAB}" type="sibTrans" cxnId="{AFC5D72A-46E0-420A-94BB-EF35140A2BAF}">
      <dgm:prSet/>
      <dgm:spPr/>
      <dgm:t>
        <a:bodyPr/>
        <a:lstStyle/>
        <a:p>
          <a:endParaRPr lang="en-GB"/>
        </a:p>
      </dgm:t>
    </dgm:pt>
    <dgm:pt modelId="{E6CAA166-2765-493A-A934-0BB32A6E1378}" type="pres">
      <dgm:prSet presAssocID="{0F36C3B2-39E1-4C16-867F-DC39C0ADD2D4}" presName="Name0" presStyleCnt="0">
        <dgm:presLayoutVars>
          <dgm:dir/>
          <dgm:resizeHandles val="exact"/>
        </dgm:presLayoutVars>
      </dgm:prSet>
      <dgm:spPr/>
      <dgm:t>
        <a:bodyPr/>
        <a:lstStyle/>
        <a:p>
          <a:endParaRPr lang="en-GB"/>
        </a:p>
      </dgm:t>
    </dgm:pt>
    <dgm:pt modelId="{E8F28B46-E632-4F5B-99C1-72426F93DA4B}" type="pres">
      <dgm:prSet presAssocID="{F61379A0-DB58-469B-88E3-0680148B23DB}" presName="node" presStyleLbl="node1" presStyleIdx="0" presStyleCnt="3" custScaleX="307885" custScaleY="112413" custLinFactNeighborX="-12559" custLinFactNeighborY="-6937">
        <dgm:presLayoutVars>
          <dgm:bulletEnabled val="1"/>
        </dgm:presLayoutVars>
      </dgm:prSet>
      <dgm:spPr>
        <a:prstGeom prst="roundRect">
          <a:avLst>
            <a:gd name="adj" fmla="val 10000"/>
          </a:avLst>
        </a:prstGeom>
      </dgm:spPr>
      <dgm:t>
        <a:bodyPr/>
        <a:lstStyle/>
        <a:p>
          <a:endParaRPr lang="en-GB"/>
        </a:p>
      </dgm:t>
    </dgm:pt>
    <dgm:pt modelId="{208B95E4-E0C5-4327-9599-40B90BFB0C05}" type="pres">
      <dgm:prSet presAssocID="{F090EF82-F4B7-4547-9158-2DA5A7121B96}" presName="sibTrans" presStyleLbl="sibTrans2D1" presStyleIdx="0" presStyleCnt="2"/>
      <dgm:spPr>
        <a:prstGeom prst="rightArrow">
          <a:avLst>
            <a:gd name="adj1" fmla="val 60000"/>
            <a:gd name="adj2" fmla="val 50000"/>
          </a:avLst>
        </a:prstGeom>
      </dgm:spPr>
      <dgm:t>
        <a:bodyPr/>
        <a:lstStyle/>
        <a:p>
          <a:endParaRPr lang="en-GB"/>
        </a:p>
      </dgm:t>
    </dgm:pt>
    <dgm:pt modelId="{0449D8E4-8528-4C1B-9E84-BBA7234DFC1D}" type="pres">
      <dgm:prSet presAssocID="{F090EF82-F4B7-4547-9158-2DA5A7121B96}" presName="connectorText" presStyleLbl="sibTrans2D1" presStyleIdx="0" presStyleCnt="2"/>
      <dgm:spPr/>
      <dgm:t>
        <a:bodyPr/>
        <a:lstStyle/>
        <a:p>
          <a:endParaRPr lang="en-GB"/>
        </a:p>
      </dgm:t>
    </dgm:pt>
    <dgm:pt modelId="{E7023279-A2E0-43E6-A9F3-05B64506098F}" type="pres">
      <dgm:prSet presAssocID="{E5202D0E-838F-40FA-A810-EA5D844BEFD5}" presName="node" presStyleLbl="node1" presStyleIdx="1" presStyleCnt="3" custScaleX="297492" custScaleY="112413" custLinFactNeighborX="10474" custLinFactNeighborY="-9313">
        <dgm:presLayoutVars>
          <dgm:bulletEnabled val="1"/>
        </dgm:presLayoutVars>
      </dgm:prSet>
      <dgm:spPr>
        <a:prstGeom prst="roundRect">
          <a:avLst>
            <a:gd name="adj" fmla="val 10000"/>
          </a:avLst>
        </a:prstGeom>
      </dgm:spPr>
      <dgm:t>
        <a:bodyPr/>
        <a:lstStyle/>
        <a:p>
          <a:endParaRPr lang="en-GB"/>
        </a:p>
      </dgm:t>
    </dgm:pt>
    <dgm:pt modelId="{BD1B84EF-C94D-4899-AF5C-21F395EB92EA}" type="pres">
      <dgm:prSet presAssocID="{D8CAB753-363A-45A3-989A-8F401D0C8254}" presName="sibTrans" presStyleLbl="sibTrans2D1" presStyleIdx="1" presStyleCnt="2"/>
      <dgm:spPr>
        <a:prstGeom prst="rightArrow">
          <a:avLst>
            <a:gd name="adj1" fmla="val 60000"/>
            <a:gd name="adj2" fmla="val 50000"/>
          </a:avLst>
        </a:prstGeom>
      </dgm:spPr>
      <dgm:t>
        <a:bodyPr/>
        <a:lstStyle/>
        <a:p>
          <a:endParaRPr lang="en-GB"/>
        </a:p>
      </dgm:t>
    </dgm:pt>
    <dgm:pt modelId="{617F80A8-9BB7-4CED-9BDC-AEB76F8340FD}" type="pres">
      <dgm:prSet presAssocID="{D8CAB753-363A-45A3-989A-8F401D0C8254}" presName="connectorText" presStyleLbl="sibTrans2D1" presStyleIdx="1" presStyleCnt="2"/>
      <dgm:spPr/>
      <dgm:t>
        <a:bodyPr/>
        <a:lstStyle/>
        <a:p>
          <a:endParaRPr lang="en-GB"/>
        </a:p>
      </dgm:t>
    </dgm:pt>
    <dgm:pt modelId="{1897AF3B-F4C7-4486-B2BB-6D3BC4C771C4}" type="pres">
      <dgm:prSet presAssocID="{1E32BF85-B82E-4329-8AF5-98194156FE38}" presName="node" presStyleLbl="node1" presStyleIdx="2" presStyleCnt="3" custScaleX="283141" custScaleY="112413" custLinFactNeighborX="2372">
        <dgm:presLayoutVars>
          <dgm:bulletEnabled val="1"/>
        </dgm:presLayoutVars>
      </dgm:prSet>
      <dgm:spPr>
        <a:prstGeom prst="roundRect">
          <a:avLst>
            <a:gd name="adj" fmla="val 10000"/>
          </a:avLst>
        </a:prstGeom>
      </dgm:spPr>
      <dgm:t>
        <a:bodyPr/>
        <a:lstStyle/>
        <a:p>
          <a:endParaRPr lang="en-GB"/>
        </a:p>
      </dgm:t>
    </dgm:pt>
  </dgm:ptLst>
  <dgm:cxnLst>
    <dgm:cxn modelId="{A8CC9C41-7A57-4EC5-87F6-A63373E674A0}" type="presOf" srcId="{F61379A0-DB58-469B-88E3-0680148B23DB}" destId="{E8F28B46-E632-4F5B-99C1-72426F93DA4B}" srcOrd="0" destOrd="0" presId="urn:microsoft.com/office/officeart/2005/8/layout/process1"/>
    <dgm:cxn modelId="{3B02CB8B-8652-467D-8415-ADAB6CCD894E}" srcId="{0F36C3B2-39E1-4C16-867F-DC39C0ADD2D4}" destId="{E5202D0E-838F-40FA-A810-EA5D844BEFD5}" srcOrd="1" destOrd="0" parTransId="{CBA14009-9B9C-4115-B20D-5AED034ADE45}" sibTransId="{D8CAB753-363A-45A3-989A-8F401D0C8254}"/>
    <dgm:cxn modelId="{84DEA0A0-16D6-410F-9DD6-615EE7421645}" type="presOf" srcId="{F090EF82-F4B7-4547-9158-2DA5A7121B96}" destId="{0449D8E4-8528-4C1B-9E84-BBA7234DFC1D}" srcOrd="1" destOrd="0" presId="urn:microsoft.com/office/officeart/2005/8/layout/process1"/>
    <dgm:cxn modelId="{1E0332E2-DC0E-44F6-8CDA-E784DF2B1E3B}" type="presOf" srcId="{D8CAB753-363A-45A3-989A-8F401D0C8254}" destId="{617F80A8-9BB7-4CED-9BDC-AEB76F8340FD}" srcOrd="1" destOrd="0" presId="urn:microsoft.com/office/officeart/2005/8/layout/process1"/>
    <dgm:cxn modelId="{2517D106-1E54-4632-AA0F-5928D166059D}" type="presOf" srcId="{D8CAB753-363A-45A3-989A-8F401D0C8254}" destId="{BD1B84EF-C94D-4899-AF5C-21F395EB92EA}" srcOrd="0" destOrd="0" presId="urn:microsoft.com/office/officeart/2005/8/layout/process1"/>
    <dgm:cxn modelId="{B39B24C2-11F7-444B-AE1C-236EEE78B3DA}" type="presOf" srcId="{F090EF82-F4B7-4547-9158-2DA5A7121B96}" destId="{208B95E4-E0C5-4327-9599-40B90BFB0C05}" srcOrd="0" destOrd="0" presId="urn:microsoft.com/office/officeart/2005/8/layout/process1"/>
    <dgm:cxn modelId="{C0C3F561-C639-4ECB-B856-04408E7BF0EE}" type="presOf" srcId="{E5202D0E-838F-40FA-A810-EA5D844BEFD5}" destId="{E7023279-A2E0-43E6-A9F3-05B64506098F}" srcOrd="0" destOrd="0" presId="urn:microsoft.com/office/officeart/2005/8/layout/process1"/>
    <dgm:cxn modelId="{3778E56E-6693-41A3-968F-CB7B05D7040F}" srcId="{0F36C3B2-39E1-4C16-867F-DC39C0ADD2D4}" destId="{F61379A0-DB58-469B-88E3-0680148B23DB}" srcOrd="0" destOrd="0" parTransId="{ACF3ECDA-5875-45B5-9C07-C276D8A0FC5B}" sibTransId="{F090EF82-F4B7-4547-9158-2DA5A7121B96}"/>
    <dgm:cxn modelId="{6BE1FF38-8259-4EA2-8A31-6DF1598270B4}" type="presOf" srcId="{1E32BF85-B82E-4329-8AF5-98194156FE38}" destId="{1897AF3B-F4C7-4486-B2BB-6D3BC4C771C4}" srcOrd="0" destOrd="0" presId="urn:microsoft.com/office/officeart/2005/8/layout/process1"/>
    <dgm:cxn modelId="{AFC5D72A-46E0-420A-94BB-EF35140A2BAF}" srcId="{0F36C3B2-39E1-4C16-867F-DC39C0ADD2D4}" destId="{1E32BF85-B82E-4329-8AF5-98194156FE38}" srcOrd="2" destOrd="0" parTransId="{FF82C234-EDAA-46FC-B373-19C424DEA811}" sibTransId="{BA1CE02C-FC44-4C61-A781-CEB2FC792EAB}"/>
    <dgm:cxn modelId="{25EE1EF4-B9AD-4AA8-91AB-5DF2738A1351}" type="presOf" srcId="{0F36C3B2-39E1-4C16-867F-DC39C0ADD2D4}" destId="{E6CAA166-2765-493A-A934-0BB32A6E1378}" srcOrd="0" destOrd="0" presId="urn:microsoft.com/office/officeart/2005/8/layout/process1"/>
    <dgm:cxn modelId="{47E4435D-BECF-4FDB-BF25-CAB24D0C05A7}" type="presParOf" srcId="{E6CAA166-2765-493A-A934-0BB32A6E1378}" destId="{E8F28B46-E632-4F5B-99C1-72426F93DA4B}" srcOrd="0" destOrd="0" presId="urn:microsoft.com/office/officeart/2005/8/layout/process1"/>
    <dgm:cxn modelId="{F91C388C-2E12-4F7B-9A67-46793DCB93BF}" type="presParOf" srcId="{E6CAA166-2765-493A-A934-0BB32A6E1378}" destId="{208B95E4-E0C5-4327-9599-40B90BFB0C05}" srcOrd="1" destOrd="0" presId="urn:microsoft.com/office/officeart/2005/8/layout/process1"/>
    <dgm:cxn modelId="{F45A252A-3405-4FD7-B5F4-0A43A0A67AC6}" type="presParOf" srcId="{208B95E4-E0C5-4327-9599-40B90BFB0C05}" destId="{0449D8E4-8528-4C1B-9E84-BBA7234DFC1D}" srcOrd="0" destOrd="0" presId="urn:microsoft.com/office/officeart/2005/8/layout/process1"/>
    <dgm:cxn modelId="{D61539DC-49CA-484C-819A-E76D353B8692}" type="presParOf" srcId="{E6CAA166-2765-493A-A934-0BB32A6E1378}" destId="{E7023279-A2E0-43E6-A9F3-05B64506098F}" srcOrd="2" destOrd="0" presId="urn:microsoft.com/office/officeart/2005/8/layout/process1"/>
    <dgm:cxn modelId="{CED7E652-EBD0-407B-B6CB-D58D8FBFFF3C}" type="presParOf" srcId="{E6CAA166-2765-493A-A934-0BB32A6E1378}" destId="{BD1B84EF-C94D-4899-AF5C-21F395EB92EA}" srcOrd="3" destOrd="0" presId="urn:microsoft.com/office/officeart/2005/8/layout/process1"/>
    <dgm:cxn modelId="{D9FCAFCD-08C4-4D29-95A6-DBF9046199CF}" type="presParOf" srcId="{BD1B84EF-C94D-4899-AF5C-21F395EB92EA}" destId="{617F80A8-9BB7-4CED-9BDC-AEB76F8340FD}" srcOrd="0" destOrd="0" presId="urn:microsoft.com/office/officeart/2005/8/layout/process1"/>
    <dgm:cxn modelId="{4FF25181-41C5-4E5E-8E13-AAD310D64331}" type="presParOf" srcId="{E6CAA166-2765-493A-A934-0BB32A6E1378}" destId="{1897AF3B-F4C7-4486-B2BB-6D3BC4C771C4}" srcOrd="4" destOrd="0" presId="urn:microsoft.com/office/officeart/2005/8/layout/process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8F28B46-E632-4F5B-99C1-72426F93DA4B}">
      <dsp:nvSpPr>
        <dsp:cNvPr id="0" name=""/>
        <dsp:cNvSpPr/>
      </dsp:nvSpPr>
      <dsp:spPr>
        <a:xfrm>
          <a:off x="2" y="170325"/>
          <a:ext cx="1707482" cy="1168558"/>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GB" sz="900" b="1" kern="1200">
              <a:solidFill>
                <a:sysClr val="window" lastClr="FFFFFF"/>
              </a:solidFill>
              <a:latin typeface="Arial" panose="020B0604020202020204" pitchFamily="34" charset="0"/>
              <a:ea typeface="+mn-ea"/>
              <a:cs typeface="Arial" panose="020B0604020202020204" pitchFamily="34" charset="0"/>
            </a:rPr>
            <a:t>NHS 111</a:t>
          </a:r>
        </a:p>
        <a:p>
          <a:pPr lvl="0" algn="ctr" defTabSz="400050">
            <a:lnSpc>
              <a:spcPct val="90000"/>
            </a:lnSpc>
            <a:spcBef>
              <a:spcPct val="0"/>
            </a:spcBef>
            <a:spcAft>
              <a:spcPct val="35000"/>
            </a:spcAft>
          </a:pPr>
          <a:r>
            <a:rPr lang="en-GB" sz="900" kern="1200">
              <a:solidFill>
                <a:sysClr val="window" lastClr="FFFFFF"/>
              </a:solidFill>
              <a:latin typeface="Arial" panose="020B0604020202020204" pitchFamily="34" charset="0"/>
              <a:ea typeface="+mn-ea"/>
              <a:cs typeface="Arial" panose="020B0604020202020204" pitchFamily="34" charset="0"/>
            </a:rPr>
            <a:t>24/7</a:t>
          </a:r>
        </a:p>
        <a:p>
          <a:pPr lvl="0" algn="ctr" defTabSz="400050">
            <a:lnSpc>
              <a:spcPct val="90000"/>
            </a:lnSpc>
            <a:spcBef>
              <a:spcPct val="0"/>
            </a:spcBef>
            <a:spcAft>
              <a:spcPct val="35000"/>
            </a:spcAft>
          </a:pPr>
          <a:r>
            <a:rPr lang="en-GB" sz="900" kern="1200">
              <a:solidFill>
                <a:sysClr val="window" lastClr="FFFFFF"/>
              </a:solidFill>
              <a:latin typeface="Arial" panose="020B0604020202020204" pitchFamily="34" charset="0"/>
              <a:ea typeface="+mn-ea"/>
              <a:cs typeface="Arial" panose="020B0604020202020204" pitchFamily="34" charset="0"/>
            </a:rPr>
            <a:t>Telephone assessment &amp; advice</a:t>
          </a:r>
        </a:p>
        <a:p>
          <a:pPr lvl="0" algn="ctr" defTabSz="400050">
            <a:lnSpc>
              <a:spcPct val="90000"/>
            </a:lnSpc>
            <a:spcBef>
              <a:spcPct val="0"/>
            </a:spcBef>
            <a:spcAft>
              <a:spcPct val="35000"/>
            </a:spcAft>
          </a:pPr>
          <a:r>
            <a:rPr lang="en-GB" sz="900" kern="1200">
              <a:solidFill>
                <a:sysClr val="window" lastClr="FFFFFF"/>
              </a:solidFill>
              <a:latin typeface="Arial" panose="020B0604020202020204" pitchFamily="34" charset="0"/>
              <a:ea typeface="+mn-ea"/>
              <a:cs typeface="Arial" panose="020B0604020202020204" pitchFamily="34" charset="0"/>
            </a:rPr>
            <a:t>Onwards referral to most appropriate service</a:t>
          </a:r>
        </a:p>
        <a:p>
          <a:pPr lvl="0" algn="ctr" defTabSz="400050">
            <a:lnSpc>
              <a:spcPct val="90000"/>
            </a:lnSpc>
            <a:spcBef>
              <a:spcPct val="0"/>
            </a:spcBef>
            <a:spcAft>
              <a:spcPct val="35000"/>
            </a:spcAft>
          </a:pPr>
          <a:r>
            <a:rPr lang="en-GB" sz="900" kern="1200">
              <a:solidFill>
                <a:sysClr val="window" lastClr="FFFFFF"/>
              </a:solidFill>
              <a:latin typeface="Arial" panose="020B0604020202020204" pitchFamily="34" charset="0"/>
              <a:ea typeface="+mn-ea"/>
              <a:cs typeface="Arial" panose="020B0604020202020204" pitchFamily="34" charset="0"/>
            </a:rPr>
            <a:t>Contract ends March 2019</a:t>
          </a:r>
        </a:p>
      </dsp:txBody>
      <dsp:txXfrm>
        <a:off x="34228" y="204551"/>
        <a:ext cx="1639030" cy="1100106"/>
      </dsp:txXfrm>
    </dsp:sp>
    <dsp:sp modelId="{208B95E4-E0C5-4327-9599-40B90BFB0C05}">
      <dsp:nvSpPr>
        <dsp:cNvPr id="0" name=""/>
        <dsp:cNvSpPr/>
      </dsp:nvSpPr>
      <dsp:spPr>
        <a:xfrm rot="21585149">
          <a:off x="1877050" y="537679"/>
          <a:ext cx="359484" cy="423455"/>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800100">
            <a:lnSpc>
              <a:spcPct val="90000"/>
            </a:lnSpc>
            <a:spcBef>
              <a:spcPct val="0"/>
            </a:spcBef>
            <a:spcAft>
              <a:spcPct val="35000"/>
            </a:spcAft>
          </a:pPr>
          <a:endParaRPr lang="en-GB" sz="1800" kern="1200">
            <a:solidFill>
              <a:sysClr val="window" lastClr="FFFFFF"/>
            </a:solidFill>
            <a:latin typeface="Calibri"/>
            <a:ea typeface="+mn-ea"/>
            <a:cs typeface="+mn-cs"/>
          </a:endParaRPr>
        </a:p>
      </dsp:txBody>
      <dsp:txXfrm>
        <a:off x="1877051" y="622603"/>
        <a:ext cx="251639" cy="254073"/>
      </dsp:txXfrm>
    </dsp:sp>
    <dsp:sp modelId="{C4051338-E5EB-4AFA-AA0C-AA4B41D54C78}">
      <dsp:nvSpPr>
        <dsp:cNvPr id="0" name=""/>
        <dsp:cNvSpPr/>
      </dsp:nvSpPr>
      <dsp:spPr>
        <a:xfrm>
          <a:off x="2385752" y="160018"/>
          <a:ext cx="1707482" cy="1168558"/>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GB" sz="900" b="1" kern="1200">
              <a:solidFill>
                <a:sysClr val="window" lastClr="FFFFFF"/>
              </a:solidFill>
              <a:latin typeface="Arial" panose="020B0604020202020204" pitchFamily="34" charset="0"/>
              <a:ea typeface="+mn-ea"/>
              <a:cs typeface="Arial" panose="020B0604020202020204" pitchFamily="34" charset="0"/>
            </a:rPr>
            <a:t>Out of Hours service</a:t>
          </a:r>
        </a:p>
        <a:p>
          <a:pPr lvl="0" algn="ctr" defTabSz="400050">
            <a:lnSpc>
              <a:spcPct val="90000"/>
            </a:lnSpc>
            <a:spcBef>
              <a:spcPct val="0"/>
            </a:spcBef>
            <a:spcAft>
              <a:spcPct val="35000"/>
            </a:spcAft>
          </a:pPr>
          <a:r>
            <a:rPr lang="en-GB" sz="900" kern="1200">
              <a:solidFill>
                <a:sysClr val="window" lastClr="FFFFFF"/>
              </a:solidFill>
              <a:latin typeface="Arial" panose="020B0604020202020204" pitchFamily="34" charset="0"/>
              <a:ea typeface="+mn-ea"/>
              <a:cs typeface="Arial" panose="020B0604020202020204" pitchFamily="34" charset="0"/>
            </a:rPr>
            <a:t>18.30-08.00 weekday</a:t>
          </a:r>
        </a:p>
        <a:p>
          <a:pPr lvl="0" algn="ctr" defTabSz="400050">
            <a:lnSpc>
              <a:spcPct val="90000"/>
            </a:lnSpc>
            <a:spcBef>
              <a:spcPct val="0"/>
            </a:spcBef>
            <a:spcAft>
              <a:spcPct val="35000"/>
            </a:spcAft>
          </a:pPr>
          <a:r>
            <a:rPr lang="en-GB" sz="900" kern="1200">
              <a:solidFill>
                <a:sysClr val="window" lastClr="FFFFFF"/>
              </a:solidFill>
              <a:latin typeface="Arial" panose="020B0604020202020204" pitchFamily="34" charset="0"/>
              <a:ea typeface="+mn-ea"/>
              <a:cs typeface="Arial" panose="020B0604020202020204" pitchFamily="34" charset="0"/>
            </a:rPr>
            <a:t>24hr weekends &amp; BHs</a:t>
          </a:r>
        </a:p>
        <a:p>
          <a:pPr lvl="0" algn="ctr" defTabSz="400050">
            <a:lnSpc>
              <a:spcPct val="90000"/>
            </a:lnSpc>
            <a:spcBef>
              <a:spcPct val="0"/>
            </a:spcBef>
            <a:spcAft>
              <a:spcPct val="35000"/>
            </a:spcAft>
          </a:pPr>
          <a:r>
            <a:rPr lang="en-GB" sz="900" kern="1200">
              <a:solidFill>
                <a:sysClr val="window" lastClr="FFFFFF"/>
              </a:solidFill>
              <a:latin typeface="Arial" panose="020B0604020202020204" pitchFamily="34" charset="0"/>
              <a:ea typeface="+mn-ea"/>
              <a:cs typeface="Arial" panose="020B0604020202020204" pitchFamily="34" charset="0"/>
            </a:rPr>
            <a:t>HVs, base visits </a:t>
          </a:r>
        </a:p>
        <a:p>
          <a:pPr lvl="0" algn="ctr" defTabSz="400050">
            <a:lnSpc>
              <a:spcPct val="90000"/>
            </a:lnSpc>
            <a:spcBef>
              <a:spcPct val="0"/>
            </a:spcBef>
            <a:spcAft>
              <a:spcPct val="35000"/>
            </a:spcAft>
          </a:pPr>
          <a:r>
            <a:rPr lang="en-GB" sz="900" kern="1200">
              <a:solidFill>
                <a:sysClr val="window" lastClr="FFFFFF"/>
              </a:solidFill>
              <a:latin typeface="Arial" panose="020B0604020202020204" pitchFamily="34" charset="0"/>
              <a:ea typeface="+mn-ea"/>
              <a:cs typeface="Arial" panose="020B0604020202020204" pitchFamily="34" charset="0"/>
            </a:rPr>
            <a:t>Contract ends March 2019</a:t>
          </a:r>
        </a:p>
      </dsp:txBody>
      <dsp:txXfrm>
        <a:off x="2419978" y="194244"/>
        <a:ext cx="1639030" cy="1100106"/>
      </dsp:txXfrm>
    </dsp:sp>
    <dsp:sp modelId="{AE9BEDA3-78C4-4367-A64A-9CA8DBAED69B}">
      <dsp:nvSpPr>
        <dsp:cNvPr id="0" name=""/>
        <dsp:cNvSpPr/>
      </dsp:nvSpPr>
      <dsp:spPr>
        <a:xfrm rot="21783">
          <a:off x="4268017" y="540261"/>
          <a:ext cx="370552" cy="423455"/>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800100">
            <a:lnSpc>
              <a:spcPct val="90000"/>
            </a:lnSpc>
            <a:spcBef>
              <a:spcPct val="0"/>
            </a:spcBef>
            <a:spcAft>
              <a:spcPct val="35000"/>
            </a:spcAft>
          </a:pPr>
          <a:endParaRPr lang="en-GB" sz="1800" kern="1200">
            <a:solidFill>
              <a:sysClr val="window" lastClr="FFFFFF"/>
            </a:solidFill>
            <a:latin typeface="Calibri"/>
            <a:ea typeface="+mn-ea"/>
            <a:cs typeface="+mn-cs"/>
          </a:endParaRPr>
        </a:p>
      </dsp:txBody>
      <dsp:txXfrm>
        <a:off x="4268018" y="624600"/>
        <a:ext cx="259386" cy="254073"/>
      </dsp:txXfrm>
    </dsp:sp>
    <dsp:sp modelId="{E7023279-A2E0-43E6-A9F3-05B64506098F}">
      <dsp:nvSpPr>
        <dsp:cNvPr id="0" name=""/>
        <dsp:cNvSpPr/>
      </dsp:nvSpPr>
      <dsp:spPr>
        <a:xfrm>
          <a:off x="4792377" y="175268"/>
          <a:ext cx="1707482" cy="1168558"/>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GB" sz="900" b="1" kern="1200">
              <a:solidFill>
                <a:sysClr val="window" lastClr="FFFFFF"/>
              </a:solidFill>
              <a:latin typeface="Arial" panose="020B0604020202020204" pitchFamily="34" charset="0"/>
              <a:ea typeface="+mn-ea"/>
              <a:cs typeface="Arial" panose="020B0604020202020204" pitchFamily="34" charset="0"/>
            </a:rPr>
            <a:t>UTCs/MIUs</a:t>
          </a:r>
        </a:p>
        <a:p>
          <a:pPr lvl="0" algn="ctr" defTabSz="400050">
            <a:lnSpc>
              <a:spcPct val="90000"/>
            </a:lnSpc>
            <a:spcBef>
              <a:spcPct val="0"/>
            </a:spcBef>
            <a:spcAft>
              <a:spcPct val="35000"/>
            </a:spcAft>
          </a:pPr>
          <a:r>
            <a:rPr lang="en-GB" sz="900" kern="1200">
              <a:solidFill>
                <a:sysClr val="window" lastClr="FFFFFF"/>
              </a:solidFill>
              <a:latin typeface="Arial" panose="020B0604020202020204" pitchFamily="34" charset="0"/>
              <a:ea typeface="+mn-ea"/>
              <a:cs typeface="Arial" panose="020B0604020202020204" pitchFamily="34" charset="0"/>
            </a:rPr>
            <a:t>Crawley UTC 24/7, 365</a:t>
          </a:r>
        </a:p>
        <a:p>
          <a:pPr lvl="0" algn="ctr" defTabSz="400050">
            <a:lnSpc>
              <a:spcPct val="90000"/>
            </a:lnSpc>
            <a:spcBef>
              <a:spcPct val="0"/>
            </a:spcBef>
            <a:spcAft>
              <a:spcPct val="35000"/>
            </a:spcAft>
          </a:pPr>
          <a:r>
            <a:rPr lang="en-GB" sz="900" kern="1200">
              <a:solidFill>
                <a:sysClr val="window" lastClr="FFFFFF"/>
              </a:solidFill>
              <a:latin typeface="Arial" panose="020B0604020202020204" pitchFamily="34" charset="0"/>
              <a:ea typeface="+mn-ea"/>
              <a:cs typeface="Arial" panose="020B0604020202020204" pitchFamily="34" charset="0"/>
            </a:rPr>
            <a:t>Horsham MIU 9-5 Mon-Fri</a:t>
          </a:r>
        </a:p>
        <a:p>
          <a:pPr lvl="0" algn="ctr" defTabSz="400050">
            <a:lnSpc>
              <a:spcPct val="90000"/>
            </a:lnSpc>
            <a:spcBef>
              <a:spcPct val="0"/>
            </a:spcBef>
            <a:spcAft>
              <a:spcPct val="35000"/>
            </a:spcAft>
          </a:pPr>
          <a:r>
            <a:rPr lang="en-GB" sz="900" kern="1200">
              <a:solidFill>
                <a:sysClr val="window" lastClr="FFFFFF"/>
              </a:solidFill>
              <a:latin typeface="Arial" panose="020B0604020202020204" pitchFamily="34" charset="0"/>
              <a:ea typeface="+mn-ea"/>
              <a:cs typeface="Arial" panose="020B0604020202020204" pitchFamily="34" charset="0"/>
            </a:rPr>
            <a:t>QVH MIU 8-8, 365</a:t>
          </a:r>
        </a:p>
        <a:p>
          <a:pPr lvl="0" algn="ctr" defTabSz="400050">
            <a:lnSpc>
              <a:spcPct val="90000"/>
            </a:lnSpc>
            <a:spcBef>
              <a:spcPct val="0"/>
            </a:spcBef>
            <a:spcAft>
              <a:spcPct val="35000"/>
            </a:spcAft>
          </a:pPr>
          <a:r>
            <a:rPr lang="en-GB" sz="900" kern="1200">
              <a:solidFill>
                <a:sysClr val="window" lastClr="FFFFFF"/>
              </a:solidFill>
              <a:latin typeface="Arial" panose="020B0604020202020204" pitchFamily="34" charset="0"/>
              <a:ea typeface="+mn-ea"/>
              <a:cs typeface="Arial" panose="020B0604020202020204" pitchFamily="34" charset="0"/>
            </a:rPr>
            <a:t>National requirement to redefine all services to UTCs by December 2019</a:t>
          </a:r>
        </a:p>
      </dsp:txBody>
      <dsp:txXfrm>
        <a:off x="4826603" y="209494"/>
        <a:ext cx="1639030" cy="110010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8F28B46-E632-4F5B-99C1-72426F93DA4B}">
      <dsp:nvSpPr>
        <dsp:cNvPr id="0" name=""/>
        <dsp:cNvSpPr/>
      </dsp:nvSpPr>
      <dsp:spPr>
        <a:xfrm>
          <a:off x="0" y="0"/>
          <a:ext cx="2081157" cy="179070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GB" sz="900" b="1" kern="1200">
              <a:solidFill>
                <a:sysClr val="window" lastClr="FFFFFF"/>
              </a:solidFill>
              <a:latin typeface="Arial" panose="020B0604020202020204" pitchFamily="34" charset="0"/>
              <a:ea typeface="+mn-ea"/>
              <a:cs typeface="Arial" panose="020B0604020202020204" pitchFamily="34" charset="0"/>
            </a:rPr>
            <a:t>NHS 111/CAS</a:t>
          </a:r>
        </a:p>
        <a:p>
          <a:pPr lvl="0" algn="ctr" defTabSz="400050">
            <a:lnSpc>
              <a:spcPct val="90000"/>
            </a:lnSpc>
            <a:spcBef>
              <a:spcPct val="0"/>
            </a:spcBef>
            <a:spcAft>
              <a:spcPct val="35000"/>
            </a:spcAft>
          </a:pPr>
          <a:r>
            <a:rPr lang="en-GB" sz="900" kern="1200">
              <a:solidFill>
                <a:sysClr val="window" lastClr="FFFFFF"/>
              </a:solidFill>
              <a:latin typeface="Arial" panose="020B0604020202020204" pitchFamily="34" charset="0"/>
              <a:ea typeface="+mn-ea"/>
              <a:cs typeface="Arial" panose="020B0604020202020204" pitchFamily="34" charset="0"/>
            </a:rPr>
            <a:t>24/7 Clincially led triage and telephone advice</a:t>
          </a:r>
        </a:p>
        <a:p>
          <a:pPr lvl="0" algn="ctr" defTabSz="400050">
            <a:lnSpc>
              <a:spcPct val="90000"/>
            </a:lnSpc>
            <a:spcBef>
              <a:spcPct val="0"/>
            </a:spcBef>
            <a:spcAft>
              <a:spcPct val="35000"/>
            </a:spcAft>
          </a:pPr>
          <a:r>
            <a:rPr lang="en-GB" sz="900" kern="1200">
              <a:solidFill>
                <a:sysClr val="window" lastClr="FFFFFF"/>
              </a:solidFill>
              <a:latin typeface="Arial" panose="020B0604020202020204" pitchFamily="34" charset="0"/>
              <a:ea typeface="+mn-ea"/>
              <a:cs typeface="Arial" panose="020B0604020202020204" pitchFamily="34" charset="0"/>
            </a:rPr>
            <a:t>Home Visiting Service 18.30-08.00 weekdays, all wkend &amp; BHs</a:t>
          </a:r>
        </a:p>
        <a:p>
          <a:pPr lvl="0" algn="ctr" defTabSz="400050">
            <a:lnSpc>
              <a:spcPct val="90000"/>
            </a:lnSpc>
            <a:spcBef>
              <a:spcPct val="0"/>
            </a:spcBef>
            <a:spcAft>
              <a:spcPct val="35000"/>
            </a:spcAft>
          </a:pPr>
          <a:r>
            <a:rPr lang="en-GB" sz="900" kern="1200">
              <a:solidFill>
                <a:sysClr val="window" lastClr="FFFFFF"/>
              </a:solidFill>
              <a:latin typeface="Arial" panose="020B0604020202020204" pitchFamily="34" charset="0"/>
              <a:ea typeface="+mn-ea"/>
              <a:cs typeface="Arial" panose="020B0604020202020204" pitchFamily="34" charset="0"/>
            </a:rPr>
            <a:t>Direct booking into Extended Access Service</a:t>
          </a:r>
        </a:p>
        <a:p>
          <a:pPr lvl="0" algn="ctr" defTabSz="400050">
            <a:lnSpc>
              <a:spcPct val="90000"/>
            </a:lnSpc>
            <a:spcBef>
              <a:spcPct val="0"/>
            </a:spcBef>
            <a:spcAft>
              <a:spcPct val="35000"/>
            </a:spcAft>
          </a:pPr>
          <a:r>
            <a:rPr lang="en-GB" sz="900" kern="1200">
              <a:solidFill>
                <a:sysClr val="window" lastClr="FFFFFF"/>
              </a:solidFill>
              <a:latin typeface="Arial" panose="020B0604020202020204" pitchFamily="34" charset="0"/>
              <a:ea typeface="+mn-ea"/>
              <a:cs typeface="Arial" panose="020B0604020202020204" pitchFamily="34" charset="0"/>
            </a:rPr>
            <a:t>Sussex wide - From April 2019 </a:t>
          </a:r>
        </a:p>
      </dsp:txBody>
      <dsp:txXfrm>
        <a:off x="52448" y="52448"/>
        <a:ext cx="1976261" cy="1685804"/>
      </dsp:txXfrm>
    </dsp:sp>
    <dsp:sp modelId="{208B95E4-E0C5-4327-9599-40B90BFB0C05}">
      <dsp:nvSpPr>
        <dsp:cNvPr id="0" name=""/>
        <dsp:cNvSpPr/>
      </dsp:nvSpPr>
      <dsp:spPr>
        <a:xfrm>
          <a:off x="2157436" y="811531"/>
          <a:ext cx="161709" cy="167636"/>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GB" sz="700" kern="1200">
            <a:solidFill>
              <a:sysClr val="window" lastClr="FFFFFF"/>
            </a:solidFill>
            <a:latin typeface="Calibri"/>
            <a:ea typeface="+mn-ea"/>
            <a:cs typeface="+mn-cs"/>
          </a:endParaRPr>
        </a:p>
      </dsp:txBody>
      <dsp:txXfrm>
        <a:off x="2157436" y="845058"/>
        <a:ext cx="113196" cy="100582"/>
      </dsp:txXfrm>
    </dsp:sp>
    <dsp:sp modelId="{E7023279-A2E0-43E6-A9F3-05B64506098F}">
      <dsp:nvSpPr>
        <dsp:cNvPr id="0" name=""/>
        <dsp:cNvSpPr/>
      </dsp:nvSpPr>
      <dsp:spPr>
        <a:xfrm>
          <a:off x="2386270" y="0"/>
          <a:ext cx="2010906" cy="179070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GB" sz="900" b="1" kern="1200">
              <a:solidFill>
                <a:sysClr val="window" lastClr="FFFFFF"/>
              </a:solidFill>
              <a:latin typeface="Arial" panose="020B0604020202020204" pitchFamily="34" charset="0"/>
              <a:ea typeface="+mn-ea"/>
              <a:cs typeface="Arial" panose="020B0604020202020204" pitchFamily="34" charset="0"/>
            </a:rPr>
            <a:t>Extended Access Service</a:t>
          </a:r>
        </a:p>
        <a:p>
          <a:pPr lvl="0" algn="ctr" defTabSz="400050">
            <a:lnSpc>
              <a:spcPct val="90000"/>
            </a:lnSpc>
            <a:spcBef>
              <a:spcPct val="0"/>
            </a:spcBef>
            <a:spcAft>
              <a:spcPct val="35000"/>
            </a:spcAft>
          </a:pPr>
          <a:r>
            <a:rPr lang="en-GB" sz="900" b="0" kern="1200">
              <a:solidFill>
                <a:sysClr val="window" lastClr="FFFFFF"/>
              </a:solidFill>
              <a:latin typeface="Arial" panose="020B0604020202020204" pitchFamily="34" charset="0"/>
              <a:ea typeface="+mn-ea"/>
              <a:cs typeface="Arial" panose="020B0604020202020204" pitchFamily="34" charset="0"/>
            </a:rPr>
            <a:t>16.00-20.00 weekdays</a:t>
          </a:r>
        </a:p>
        <a:p>
          <a:pPr lvl="0" algn="ctr" defTabSz="400050">
            <a:lnSpc>
              <a:spcPct val="90000"/>
            </a:lnSpc>
            <a:spcBef>
              <a:spcPct val="0"/>
            </a:spcBef>
            <a:spcAft>
              <a:spcPct val="35000"/>
            </a:spcAft>
          </a:pPr>
          <a:r>
            <a:rPr lang="en-GB" sz="900" b="0" kern="1200">
              <a:solidFill>
                <a:sysClr val="window" lastClr="FFFFFF"/>
              </a:solidFill>
              <a:latin typeface="Arial" panose="020B0604020202020204" pitchFamily="34" charset="0"/>
              <a:ea typeface="+mn-ea"/>
              <a:cs typeface="Arial" panose="020B0604020202020204" pitchFamily="34" charset="0"/>
            </a:rPr>
            <a:t>08.00-20.00 Saturday, Sunday &amp; BHs </a:t>
          </a:r>
        </a:p>
        <a:p>
          <a:pPr lvl="0" algn="ctr" defTabSz="400050">
            <a:lnSpc>
              <a:spcPct val="90000"/>
            </a:lnSpc>
            <a:spcBef>
              <a:spcPct val="0"/>
            </a:spcBef>
            <a:spcAft>
              <a:spcPct val="35000"/>
            </a:spcAft>
          </a:pPr>
          <a:r>
            <a:rPr lang="en-GB" sz="900" b="0" kern="1200">
              <a:solidFill>
                <a:sysClr val="window" lastClr="FFFFFF"/>
              </a:solidFill>
              <a:latin typeface="Arial" panose="020B0604020202020204" pitchFamily="34" charset="0"/>
              <a:ea typeface="+mn-ea"/>
              <a:cs typeface="Arial" panose="020B0604020202020204" pitchFamily="34" charset="0"/>
            </a:rPr>
            <a:t>(365 days a year)</a:t>
          </a:r>
        </a:p>
        <a:p>
          <a:pPr lvl="0" algn="ctr" defTabSz="400050">
            <a:lnSpc>
              <a:spcPct val="90000"/>
            </a:lnSpc>
            <a:spcBef>
              <a:spcPct val="0"/>
            </a:spcBef>
            <a:spcAft>
              <a:spcPct val="35000"/>
            </a:spcAft>
          </a:pPr>
          <a:r>
            <a:rPr lang="en-GB" sz="900" b="0" kern="1200">
              <a:solidFill>
                <a:sysClr val="window" lastClr="FFFFFF"/>
              </a:solidFill>
              <a:latin typeface="Arial" panose="020B0604020202020204" pitchFamily="34" charset="0"/>
              <a:ea typeface="+mn-ea"/>
              <a:cs typeface="Arial" panose="020B0604020202020204" pitchFamily="34" charset="0"/>
            </a:rPr>
            <a:t>Provided via a hub model ideally located with UTCs </a:t>
          </a:r>
        </a:p>
        <a:p>
          <a:pPr lvl="0" algn="ctr" defTabSz="400050">
            <a:lnSpc>
              <a:spcPct val="90000"/>
            </a:lnSpc>
            <a:spcBef>
              <a:spcPct val="0"/>
            </a:spcBef>
            <a:spcAft>
              <a:spcPct val="35000"/>
            </a:spcAft>
          </a:pPr>
          <a:r>
            <a:rPr lang="en-GB" sz="900" b="0" kern="1200">
              <a:solidFill>
                <a:sysClr val="window" lastClr="FFFFFF"/>
              </a:solidFill>
              <a:latin typeface="Arial" panose="020B0604020202020204" pitchFamily="34" charset="0"/>
              <a:ea typeface="+mn-ea"/>
              <a:cs typeface="Arial" panose="020B0604020202020204" pitchFamily="34" charset="0"/>
            </a:rPr>
            <a:t>Accepts direct booking from GP practices and NHS111/CAS</a:t>
          </a:r>
        </a:p>
        <a:p>
          <a:pPr lvl="0" algn="ctr" defTabSz="400050">
            <a:lnSpc>
              <a:spcPct val="90000"/>
            </a:lnSpc>
            <a:spcBef>
              <a:spcPct val="0"/>
            </a:spcBef>
            <a:spcAft>
              <a:spcPct val="35000"/>
            </a:spcAft>
          </a:pPr>
          <a:r>
            <a:rPr lang="en-GB" sz="900" b="0" kern="1200">
              <a:solidFill>
                <a:sysClr val="window" lastClr="FFFFFF"/>
              </a:solidFill>
              <a:latin typeface="Arial" panose="020B0604020202020204" pitchFamily="34" charset="0"/>
              <a:ea typeface="+mn-ea"/>
              <a:cs typeface="Arial" panose="020B0604020202020204" pitchFamily="34" charset="0"/>
            </a:rPr>
            <a:t>From October 2018</a:t>
          </a:r>
        </a:p>
        <a:p>
          <a:pPr lvl="0" algn="ctr" defTabSz="400050">
            <a:lnSpc>
              <a:spcPct val="90000"/>
            </a:lnSpc>
            <a:spcBef>
              <a:spcPct val="0"/>
            </a:spcBef>
            <a:spcAft>
              <a:spcPct val="35000"/>
            </a:spcAft>
          </a:pPr>
          <a:endParaRPr lang="en-GB" sz="900" kern="1200">
            <a:solidFill>
              <a:sysClr val="window" lastClr="FFFFFF"/>
            </a:solidFill>
            <a:latin typeface="Arial" panose="020B0604020202020204" pitchFamily="34" charset="0"/>
            <a:ea typeface="+mn-ea"/>
            <a:cs typeface="Arial" panose="020B0604020202020204" pitchFamily="34" charset="0"/>
          </a:endParaRPr>
        </a:p>
      </dsp:txBody>
      <dsp:txXfrm>
        <a:off x="2438718" y="52448"/>
        <a:ext cx="1906010" cy="1685804"/>
      </dsp:txXfrm>
    </dsp:sp>
    <dsp:sp modelId="{BD1B84EF-C94D-4899-AF5C-21F395EB92EA}">
      <dsp:nvSpPr>
        <dsp:cNvPr id="0" name=""/>
        <dsp:cNvSpPr/>
      </dsp:nvSpPr>
      <dsp:spPr>
        <a:xfrm>
          <a:off x="4459294" y="811531"/>
          <a:ext cx="131690" cy="167636"/>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GB" sz="700" kern="1200">
            <a:solidFill>
              <a:sysClr val="window" lastClr="FFFFFF"/>
            </a:solidFill>
            <a:latin typeface="Calibri"/>
            <a:ea typeface="+mn-ea"/>
            <a:cs typeface="+mn-cs"/>
          </a:endParaRPr>
        </a:p>
      </dsp:txBody>
      <dsp:txXfrm>
        <a:off x="4459294" y="845058"/>
        <a:ext cx="92183" cy="100582"/>
      </dsp:txXfrm>
    </dsp:sp>
    <dsp:sp modelId="{1897AF3B-F4C7-4486-B2BB-6D3BC4C771C4}">
      <dsp:nvSpPr>
        <dsp:cNvPr id="0" name=""/>
        <dsp:cNvSpPr/>
      </dsp:nvSpPr>
      <dsp:spPr>
        <a:xfrm>
          <a:off x="4645649" y="0"/>
          <a:ext cx="1913900" cy="179070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GB" sz="900" b="1" kern="1200">
              <a:solidFill>
                <a:sysClr val="window" lastClr="FFFFFF"/>
              </a:solidFill>
              <a:latin typeface="Arial" panose="020B0604020202020204" pitchFamily="34" charset="0"/>
              <a:ea typeface="+mn-ea"/>
              <a:cs typeface="Arial" panose="020B0604020202020204" pitchFamily="34" charset="0"/>
            </a:rPr>
            <a:t>UTCs</a:t>
          </a:r>
        </a:p>
        <a:p>
          <a:pPr lvl="0" algn="ctr" defTabSz="400050">
            <a:lnSpc>
              <a:spcPct val="90000"/>
            </a:lnSpc>
            <a:spcBef>
              <a:spcPct val="0"/>
            </a:spcBef>
            <a:spcAft>
              <a:spcPct val="35000"/>
            </a:spcAft>
          </a:pPr>
          <a:r>
            <a:rPr lang="en-GB" sz="900" kern="1200">
              <a:solidFill>
                <a:sysClr val="window" lastClr="FFFFFF"/>
              </a:solidFill>
              <a:latin typeface="Arial" panose="020B0604020202020204" pitchFamily="34" charset="0"/>
              <a:ea typeface="+mn-ea"/>
              <a:cs typeface="Arial" panose="020B0604020202020204" pitchFamily="34" charset="0"/>
            </a:rPr>
            <a:t>Crawley UTC 24/7, 365</a:t>
          </a:r>
        </a:p>
        <a:p>
          <a:pPr lvl="0" algn="ctr" defTabSz="400050">
            <a:lnSpc>
              <a:spcPct val="90000"/>
            </a:lnSpc>
            <a:spcBef>
              <a:spcPct val="0"/>
            </a:spcBef>
            <a:spcAft>
              <a:spcPct val="35000"/>
            </a:spcAft>
          </a:pPr>
          <a:r>
            <a:rPr lang="en-GB" sz="900" kern="1200">
              <a:solidFill>
                <a:sysClr val="window" lastClr="FFFFFF"/>
              </a:solidFill>
              <a:latin typeface="Arial" panose="020B0604020202020204" pitchFamily="34" charset="0"/>
              <a:ea typeface="+mn-ea"/>
              <a:cs typeface="Arial" panose="020B0604020202020204" pitchFamily="34" charset="0"/>
            </a:rPr>
            <a:t>Horsham 8-8, 365</a:t>
          </a:r>
        </a:p>
        <a:p>
          <a:pPr lvl="0" algn="ctr" defTabSz="400050">
            <a:lnSpc>
              <a:spcPct val="90000"/>
            </a:lnSpc>
            <a:spcBef>
              <a:spcPct val="0"/>
            </a:spcBef>
            <a:spcAft>
              <a:spcPct val="35000"/>
            </a:spcAft>
          </a:pPr>
          <a:r>
            <a:rPr lang="en-GB" sz="900" kern="1200">
              <a:solidFill>
                <a:sysClr val="window" lastClr="FFFFFF"/>
              </a:solidFill>
              <a:latin typeface="Arial" panose="020B0604020202020204" pitchFamily="34" charset="0"/>
              <a:ea typeface="+mn-ea"/>
              <a:cs typeface="Arial" panose="020B0604020202020204" pitchFamily="34" charset="0"/>
            </a:rPr>
            <a:t>QVH 8-8, 365</a:t>
          </a:r>
        </a:p>
        <a:p>
          <a:pPr lvl="0" algn="ctr" defTabSz="400050">
            <a:lnSpc>
              <a:spcPct val="90000"/>
            </a:lnSpc>
            <a:spcBef>
              <a:spcPct val="0"/>
            </a:spcBef>
            <a:spcAft>
              <a:spcPct val="35000"/>
            </a:spcAft>
          </a:pPr>
          <a:r>
            <a:rPr lang="en-GB" sz="900" kern="1200">
              <a:solidFill>
                <a:sysClr val="window" lastClr="FFFFFF"/>
              </a:solidFill>
              <a:latin typeface="Arial" panose="020B0604020202020204" pitchFamily="34" charset="0"/>
              <a:ea typeface="+mn-ea"/>
              <a:cs typeface="Arial" panose="020B0604020202020204" pitchFamily="34" charset="0"/>
            </a:rPr>
            <a:t>PRH tbc, 365</a:t>
          </a:r>
        </a:p>
        <a:p>
          <a:pPr lvl="0" algn="ctr" defTabSz="400050">
            <a:lnSpc>
              <a:spcPct val="90000"/>
            </a:lnSpc>
            <a:spcBef>
              <a:spcPct val="0"/>
            </a:spcBef>
            <a:spcAft>
              <a:spcPct val="35000"/>
            </a:spcAft>
          </a:pPr>
          <a:r>
            <a:rPr lang="en-GB" sz="900" kern="1200">
              <a:solidFill>
                <a:sysClr val="window" lastClr="FFFFFF"/>
              </a:solidFill>
              <a:latin typeface="Arial" panose="020B0604020202020204" pitchFamily="34" charset="0"/>
              <a:ea typeface="+mn-ea"/>
              <a:cs typeface="Arial" panose="020B0604020202020204" pitchFamily="34" charset="0"/>
            </a:rPr>
            <a:t>Face to face assessment 20.00-08.00am 7 days per week </a:t>
          </a:r>
        </a:p>
        <a:p>
          <a:pPr lvl="0" algn="ctr" defTabSz="400050">
            <a:lnSpc>
              <a:spcPct val="90000"/>
            </a:lnSpc>
            <a:spcBef>
              <a:spcPct val="0"/>
            </a:spcBef>
            <a:spcAft>
              <a:spcPct val="35000"/>
            </a:spcAft>
          </a:pPr>
          <a:r>
            <a:rPr lang="en-GB" sz="900" kern="1200">
              <a:solidFill>
                <a:sysClr val="window" lastClr="FFFFFF"/>
              </a:solidFill>
              <a:latin typeface="Arial" panose="020B0604020202020204" pitchFamily="34" charset="0"/>
              <a:ea typeface="+mn-ea"/>
              <a:cs typeface="Arial" panose="020B0604020202020204" pitchFamily="34" charset="0"/>
            </a:rPr>
            <a:t>Local planning for UTCs to be in place March 2018</a:t>
          </a:r>
        </a:p>
        <a:p>
          <a:pPr lvl="0" algn="ctr" defTabSz="400050">
            <a:lnSpc>
              <a:spcPct val="90000"/>
            </a:lnSpc>
            <a:spcBef>
              <a:spcPct val="0"/>
            </a:spcBef>
            <a:spcAft>
              <a:spcPct val="35000"/>
            </a:spcAft>
          </a:pPr>
          <a:r>
            <a:rPr lang="en-GB" sz="900" kern="1200">
              <a:solidFill>
                <a:sysClr val="window" lastClr="FFFFFF"/>
              </a:solidFill>
              <a:latin typeface="Arial" panose="020B0604020202020204" pitchFamily="34" charset="0"/>
              <a:ea typeface="+mn-ea"/>
              <a:cs typeface="Arial" panose="020B0604020202020204" pitchFamily="34" charset="0"/>
            </a:rPr>
            <a:t>National requirement to redefine MIUs to UTCs by December 2019</a:t>
          </a:r>
        </a:p>
      </dsp:txBody>
      <dsp:txXfrm>
        <a:off x="4698097" y="52448"/>
        <a:ext cx="1809004" cy="168580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BHCCG Theme2">
  <a:themeElements>
    <a:clrScheme name="Brighton Hove CCG colours">
      <a:dk1>
        <a:srgbClr val="000000"/>
      </a:dk1>
      <a:lt1>
        <a:srgbClr val="FFFFFF"/>
      </a:lt1>
      <a:dk2>
        <a:srgbClr val="0072C6"/>
      </a:dk2>
      <a:lt2>
        <a:srgbClr val="E9EDF3"/>
      </a:lt2>
      <a:accent1>
        <a:srgbClr val="006B54"/>
      </a:accent1>
      <a:accent2>
        <a:srgbClr val="A00054"/>
      </a:accent2>
      <a:accent3>
        <a:srgbClr val="E28C05"/>
      </a:accent3>
      <a:accent4>
        <a:srgbClr val="009E49"/>
      </a:accent4>
      <a:accent5>
        <a:srgbClr val="56008C"/>
      </a:accent5>
      <a:accent6>
        <a:srgbClr val="505150"/>
      </a:accent6>
      <a:hlink>
        <a:srgbClr val="0072C6"/>
      </a:hlink>
      <a:folHlink>
        <a:srgbClr val="56008C"/>
      </a:folHlink>
    </a:clrScheme>
    <a:fontScheme name="Brighton &amp; Hove CCG fonts">
      <a:majorFont>
        <a:latin typeface="Tahom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00809-6E5F-4128-B870-DDED3EDD8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10610</Words>
  <Characters>60478</Characters>
  <Application>Microsoft Office Word</Application>
  <DocSecurity>4</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J M Callard</Company>
  <LinksUpToDate>false</LinksUpToDate>
  <CharactersWithSpaces>70947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Robinson Martha (B&amp;H CCG)</dc:creator>
  <cp:lastModifiedBy>ANON</cp:lastModifiedBy>
  <cp:revision>2</cp:revision>
  <cp:lastPrinted>2015-12-01T08:40:00Z</cp:lastPrinted>
  <dcterms:created xsi:type="dcterms:W3CDTF">2018-01-19T15:03:00Z</dcterms:created>
  <dcterms:modified xsi:type="dcterms:W3CDTF">2018-01-19T15:03:00Z</dcterms:modified>
</cp:coreProperties>
</file>