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20C90" w14:textId="77777777" w:rsidR="001E67A2" w:rsidRDefault="001E67A2">
      <w:pPr>
        <w:pStyle w:val="Standard"/>
        <w:spacing w:before="240"/>
        <w:ind w:hanging="357"/>
        <w:rPr>
          <w:caps/>
        </w:rPr>
      </w:pPr>
    </w:p>
    <w:p w14:paraId="6EE8BF22" w14:textId="77777777" w:rsidR="001E67A2" w:rsidRDefault="00C17DFE">
      <w:pPr>
        <w:pStyle w:val="Standard"/>
        <w:ind w:hanging="357"/>
      </w:pPr>
      <w:r>
        <w:rPr>
          <w:noProof/>
        </w:rPr>
        <w:drawing>
          <wp:inline distT="0" distB="0" distL="0" distR="0" wp14:anchorId="12B7F7A2" wp14:editId="36A3AFDC">
            <wp:extent cx="16477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647721" cy="1371600"/>
                    </a:xfrm>
                    <a:prstGeom prst="rect">
                      <a:avLst/>
                    </a:prstGeom>
                    <a:noFill/>
                    <a:ln>
                      <a:noFill/>
                      <a:prstDash/>
                    </a:ln>
                  </pic:spPr>
                </pic:pic>
              </a:graphicData>
            </a:graphic>
          </wp:inline>
        </w:drawing>
      </w:r>
    </w:p>
    <w:p w14:paraId="71F97ED9" w14:textId="77777777" w:rsidR="001E67A2" w:rsidRDefault="001E67A2">
      <w:pPr>
        <w:pStyle w:val="Heading1"/>
      </w:pPr>
    </w:p>
    <w:p w14:paraId="0B8442A5" w14:textId="77777777" w:rsidR="001E67A2" w:rsidRDefault="001E67A2">
      <w:pPr>
        <w:pStyle w:val="Heading1"/>
      </w:pPr>
    </w:p>
    <w:p w14:paraId="6BFD7880" w14:textId="77777777" w:rsidR="001E67A2" w:rsidRPr="00BD5318" w:rsidRDefault="00C17DFE" w:rsidP="00BD5318">
      <w:pPr>
        <w:pStyle w:val="Heading1"/>
        <w:jc w:val="center"/>
        <w:rPr>
          <w:szCs w:val="36"/>
        </w:rPr>
      </w:pPr>
      <w:r w:rsidRPr="00BD5318">
        <w:rPr>
          <w:szCs w:val="36"/>
        </w:rPr>
        <w:t>Digital Outcomes and Specialists 5 (RM1043.7)</w:t>
      </w:r>
    </w:p>
    <w:p w14:paraId="7604A80E" w14:textId="77777777" w:rsidR="001E67A2" w:rsidRPr="00BD5318" w:rsidRDefault="001E67A2" w:rsidP="00BD5318">
      <w:pPr>
        <w:pStyle w:val="Heading1"/>
        <w:jc w:val="center"/>
        <w:rPr>
          <w:szCs w:val="36"/>
        </w:rPr>
      </w:pPr>
    </w:p>
    <w:p w14:paraId="2BB00E1C" w14:textId="51290D1C" w:rsidR="001E67A2" w:rsidRPr="00BD5318" w:rsidRDefault="00C17DFE" w:rsidP="00BD5318">
      <w:pPr>
        <w:pStyle w:val="Heading1"/>
        <w:jc w:val="center"/>
        <w:rPr>
          <w:szCs w:val="36"/>
        </w:rPr>
      </w:pPr>
      <w:r w:rsidRPr="00BD5318">
        <w:rPr>
          <w:szCs w:val="36"/>
        </w:rPr>
        <w:t>Framework Schedule 6 (Order Form)</w:t>
      </w:r>
    </w:p>
    <w:p w14:paraId="5B03110C" w14:textId="3C2D9ED4" w:rsidR="00BD5318" w:rsidRPr="00BD5318" w:rsidRDefault="00BD5318" w:rsidP="00BD5318">
      <w:pPr>
        <w:pStyle w:val="Standard"/>
        <w:jc w:val="center"/>
        <w:rPr>
          <w:b/>
          <w:sz w:val="36"/>
          <w:szCs w:val="36"/>
        </w:rPr>
      </w:pPr>
      <w:r w:rsidRPr="00BD5318">
        <w:rPr>
          <w:b/>
          <w:sz w:val="36"/>
          <w:szCs w:val="36"/>
        </w:rPr>
        <w:t>For Contract 701575430 (</w:t>
      </w:r>
      <w:proofErr w:type="spellStart"/>
      <w:r w:rsidRPr="00BD5318">
        <w:rPr>
          <w:b/>
          <w:sz w:val="36"/>
          <w:szCs w:val="36"/>
        </w:rPr>
        <w:t>DInfoCom</w:t>
      </w:r>
      <w:proofErr w:type="spellEnd"/>
      <w:r w:rsidRPr="00BD5318">
        <w:rPr>
          <w:b/>
          <w:sz w:val="36"/>
          <w:szCs w:val="36"/>
        </w:rPr>
        <w:t>/0167)</w:t>
      </w:r>
    </w:p>
    <w:p w14:paraId="3D33078D" w14:textId="2BBB729F" w:rsidR="00BD5318" w:rsidRPr="00BD5318" w:rsidRDefault="00BD5318" w:rsidP="00BD5318">
      <w:pPr>
        <w:pStyle w:val="Standard"/>
        <w:jc w:val="center"/>
        <w:rPr>
          <w:b/>
          <w:sz w:val="36"/>
          <w:szCs w:val="36"/>
        </w:rPr>
      </w:pPr>
      <w:r w:rsidRPr="00BD5318">
        <w:rPr>
          <w:b/>
          <w:sz w:val="36"/>
          <w:szCs w:val="36"/>
        </w:rPr>
        <w:t>Provision of Ticketing Service for The Queen’s Birthday Parade</w:t>
      </w:r>
    </w:p>
    <w:p w14:paraId="1C1A06BD" w14:textId="77777777" w:rsidR="001E67A2" w:rsidRDefault="001E67A2">
      <w:pPr>
        <w:pStyle w:val="Standard"/>
        <w:tabs>
          <w:tab w:val="center" w:pos="4513"/>
          <w:tab w:val="right" w:pos="9026"/>
        </w:tabs>
        <w:spacing w:before="0" w:after="0"/>
        <w:ind w:left="0"/>
        <w:rPr>
          <w:rFonts w:eastAsia="Arial"/>
          <w:color w:val="000000"/>
          <w:sz w:val="20"/>
          <w:szCs w:val="20"/>
        </w:rPr>
      </w:pPr>
    </w:p>
    <w:p w14:paraId="2D814DD6" w14:textId="77777777" w:rsidR="001E67A2" w:rsidRDefault="001E67A2">
      <w:pPr>
        <w:pStyle w:val="Standard"/>
        <w:tabs>
          <w:tab w:val="center" w:pos="4513"/>
          <w:tab w:val="right" w:pos="9026"/>
        </w:tabs>
        <w:spacing w:before="0" w:after="0"/>
        <w:ind w:left="0"/>
        <w:rPr>
          <w:rFonts w:eastAsia="Arial"/>
          <w:color w:val="000000"/>
          <w:sz w:val="20"/>
          <w:szCs w:val="20"/>
        </w:rPr>
      </w:pPr>
    </w:p>
    <w:p w14:paraId="5493E807" w14:textId="77777777" w:rsidR="001E67A2" w:rsidRDefault="001E67A2">
      <w:pPr>
        <w:pStyle w:val="Standard"/>
        <w:tabs>
          <w:tab w:val="center" w:pos="4513"/>
          <w:tab w:val="right" w:pos="9026"/>
        </w:tabs>
        <w:spacing w:before="0" w:after="0"/>
        <w:ind w:left="0"/>
        <w:rPr>
          <w:rFonts w:eastAsia="Arial"/>
          <w:color w:val="000000"/>
          <w:sz w:val="20"/>
          <w:szCs w:val="20"/>
        </w:rPr>
      </w:pPr>
    </w:p>
    <w:p w14:paraId="493933DA" w14:textId="77777777" w:rsidR="001E67A2" w:rsidRDefault="00C17DFE">
      <w:pPr>
        <w:pStyle w:val="Standard"/>
        <w:tabs>
          <w:tab w:val="center" w:pos="4513"/>
          <w:tab w:val="right" w:pos="9026"/>
        </w:tabs>
        <w:spacing w:before="0" w:after="0"/>
        <w:ind w:left="0"/>
      </w:pPr>
      <w:r>
        <w:rPr>
          <w:rFonts w:eastAsia="Arial"/>
          <w:color w:val="000000"/>
          <w:sz w:val="20"/>
          <w:szCs w:val="20"/>
        </w:rPr>
        <w:t>Version 2</w:t>
      </w:r>
    </w:p>
    <w:p w14:paraId="32870DD5" w14:textId="77777777" w:rsidR="001E67A2" w:rsidRDefault="001E67A2">
      <w:pPr>
        <w:pStyle w:val="Standard"/>
        <w:tabs>
          <w:tab w:val="center" w:pos="4513"/>
          <w:tab w:val="right" w:pos="9026"/>
        </w:tabs>
        <w:spacing w:before="0" w:after="0"/>
        <w:ind w:left="0"/>
        <w:rPr>
          <w:rFonts w:eastAsia="Arial"/>
          <w:color w:val="000000"/>
          <w:sz w:val="20"/>
          <w:szCs w:val="20"/>
        </w:rPr>
      </w:pPr>
    </w:p>
    <w:p w14:paraId="022A83D7" w14:textId="77777777" w:rsidR="001E67A2" w:rsidRDefault="001E67A2">
      <w:pPr>
        <w:pStyle w:val="Standard"/>
        <w:tabs>
          <w:tab w:val="center" w:pos="4513"/>
          <w:tab w:val="right" w:pos="9026"/>
        </w:tabs>
        <w:spacing w:before="0" w:after="0"/>
        <w:ind w:left="0"/>
        <w:rPr>
          <w:rFonts w:eastAsia="Arial"/>
          <w:color w:val="000000"/>
          <w:sz w:val="20"/>
          <w:szCs w:val="20"/>
        </w:rPr>
      </w:pPr>
    </w:p>
    <w:p w14:paraId="34109251" w14:textId="77777777" w:rsidR="001E67A2" w:rsidRDefault="00C17DFE">
      <w:pPr>
        <w:pStyle w:val="Standard"/>
        <w:tabs>
          <w:tab w:val="center" w:pos="4513"/>
          <w:tab w:val="right" w:pos="9026"/>
        </w:tabs>
        <w:spacing w:before="0" w:after="0"/>
        <w:ind w:left="0"/>
      </w:pPr>
      <w:r>
        <w:rPr>
          <w:rFonts w:eastAsia="Arial"/>
          <w:color w:val="000000"/>
          <w:sz w:val="20"/>
          <w:szCs w:val="20"/>
        </w:rPr>
        <w:t>Crown Copyright 2020</w:t>
      </w:r>
    </w:p>
    <w:p w14:paraId="7ACA04A4" w14:textId="77777777" w:rsidR="001E67A2" w:rsidRDefault="001E67A2">
      <w:pPr>
        <w:pStyle w:val="Standard"/>
        <w:pageBreakBefore/>
        <w:ind w:left="0"/>
      </w:pPr>
    </w:p>
    <w:p w14:paraId="332108E8" w14:textId="77777777" w:rsidR="001E67A2" w:rsidRDefault="00C17DFE">
      <w:pPr>
        <w:pStyle w:val="Heading2"/>
      </w:pPr>
      <w:bookmarkStart w:id="0" w:name="_Toc58441438"/>
      <w:r>
        <w:t>Framework Schedule 6 (Order Form Template, Statement of Work Template and Call-Off Schedules)</w:t>
      </w:r>
      <w:bookmarkEnd w:id="0"/>
    </w:p>
    <w:p w14:paraId="155F738A" w14:textId="77777777" w:rsidR="001E67A2" w:rsidRDefault="001E67A2">
      <w:pPr>
        <w:pStyle w:val="Standard"/>
      </w:pPr>
    </w:p>
    <w:p w14:paraId="09E04503" w14:textId="77777777" w:rsidR="001E67A2" w:rsidRPr="004C682D" w:rsidRDefault="00C17DFE">
      <w:pPr>
        <w:pStyle w:val="Heading3"/>
        <w:rPr>
          <w:sz w:val="28"/>
          <w:szCs w:val="28"/>
        </w:rPr>
      </w:pPr>
      <w:r w:rsidRPr="004C682D">
        <w:rPr>
          <w:sz w:val="28"/>
          <w:szCs w:val="28"/>
        </w:rPr>
        <w:t>Order Form</w:t>
      </w:r>
    </w:p>
    <w:p w14:paraId="324B12E8" w14:textId="77777777" w:rsidR="001E67A2" w:rsidRDefault="001E67A2">
      <w:pPr>
        <w:pStyle w:val="Standard"/>
        <w:ind w:left="0"/>
        <w:rPr>
          <w:rFonts w:eastAsia="Arial"/>
          <w:color w:val="000000"/>
        </w:rPr>
      </w:pPr>
    </w:p>
    <w:p w14:paraId="5CBE7997" w14:textId="77777777" w:rsidR="004C682D" w:rsidRDefault="00C17DFE" w:rsidP="004C682D">
      <w:pPr>
        <w:pStyle w:val="Standard"/>
        <w:spacing w:before="0" w:after="0"/>
        <w:ind w:left="0"/>
        <w:rPr>
          <w:rFonts w:eastAsia="Arial"/>
          <w:color w:val="000000"/>
        </w:rPr>
      </w:pPr>
      <w:r w:rsidRPr="004C682D">
        <w:rPr>
          <w:rFonts w:eastAsia="Arial"/>
          <w:b/>
          <w:bCs/>
          <w:color w:val="000000"/>
        </w:rPr>
        <w:t>Call-Off Reference:</w:t>
      </w:r>
      <w:r w:rsidR="004C682D">
        <w:rPr>
          <w:rFonts w:eastAsia="Arial"/>
          <w:color w:val="000000"/>
        </w:rPr>
        <w:tab/>
      </w:r>
      <w:r w:rsidR="004C682D">
        <w:rPr>
          <w:rFonts w:eastAsia="Arial"/>
          <w:color w:val="000000"/>
        </w:rPr>
        <w:tab/>
        <w:t>15103 (</w:t>
      </w:r>
      <w:r>
        <w:rPr>
          <w:rFonts w:eastAsia="Arial"/>
          <w:color w:val="000000"/>
        </w:rPr>
        <w:t xml:space="preserve">the unique integer reference number at the end of the </w:t>
      </w:r>
    </w:p>
    <w:p w14:paraId="05212AF9" w14:textId="49BF4D57" w:rsidR="001E67A2" w:rsidRDefault="00C17DFE" w:rsidP="004C682D">
      <w:pPr>
        <w:pStyle w:val="Standard"/>
        <w:spacing w:before="0" w:after="0"/>
        <w:ind w:left="2160" w:firstLine="720"/>
        <w:rPr>
          <w:rFonts w:eastAsia="Arial"/>
          <w:color w:val="000000"/>
        </w:rPr>
      </w:pPr>
      <w:r>
        <w:rPr>
          <w:rFonts w:eastAsia="Arial"/>
          <w:color w:val="000000"/>
        </w:rPr>
        <w:t>opportunities’ URL on the Digital Marketplace</w:t>
      </w:r>
      <w:r w:rsidR="004C682D">
        <w:rPr>
          <w:rFonts w:eastAsia="Arial"/>
          <w:color w:val="000000"/>
        </w:rPr>
        <w:t>)</w:t>
      </w:r>
    </w:p>
    <w:p w14:paraId="4B06E2BD" w14:textId="77777777" w:rsidR="004C682D" w:rsidRDefault="004C682D" w:rsidP="004C682D">
      <w:pPr>
        <w:pStyle w:val="Standard"/>
        <w:spacing w:before="0" w:after="0"/>
        <w:ind w:left="2160" w:firstLine="720"/>
      </w:pPr>
    </w:p>
    <w:p w14:paraId="54A43C5A" w14:textId="77777777" w:rsidR="004C682D" w:rsidRDefault="00C17DFE" w:rsidP="00BD5318">
      <w:pPr>
        <w:pStyle w:val="Standard"/>
        <w:spacing w:before="0" w:after="0"/>
        <w:ind w:left="0"/>
        <w:rPr>
          <w:rFonts w:eastAsia="Arial"/>
          <w:color w:val="000000"/>
        </w:rPr>
      </w:pPr>
      <w:r w:rsidRPr="00BD5318">
        <w:rPr>
          <w:rFonts w:eastAsia="Arial"/>
          <w:b/>
          <w:bCs/>
          <w:color w:val="000000"/>
        </w:rPr>
        <w:t>Call-Off Title:</w:t>
      </w:r>
      <w:r w:rsidR="004C682D">
        <w:rPr>
          <w:rFonts w:eastAsia="Arial"/>
          <w:color w:val="000000"/>
        </w:rPr>
        <w:tab/>
      </w:r>
      <w:r w:rsidR="004C682D">
        <w:rPr>
          <w:rFonts w:eastAsia="Arial"/>
          <w:color w:val="000000"/>
        </w:rPr>
        <w:tab/>
      </w:r>
      <w:r w:rsidR="004C682D">
        <w:rPr>
          <w:rFonts w:eastAsia="Arial"/>
          <w:color w:val="000000"/>
        </w:rPr>
        <w:tab/>
        <w:t xml:space="preserve">701575430 – Ticketing Service for The Queen’s Birthday </w:t>
      </w:r>
    </w:p>
    <w:p w14:paraId="647A3A04" w14:textId="65A3B6AF" w:rsidR="001E67A2" w:rsidRDefault="004C682D" w:rsidP="00BD5318">
      <w:pPr>
        <w:pStyle w:val="Standard"/>
        <w:spacing w:before="0"/>
        <w:ind w:left="2160" w:firstLine="720"/>
      </w:pPr>
      <w:r>
        <w:rPr>
          <w:rFonts w:eastAsia="Arial"/>
          <w:color w:val="000000"/>
        </w:rPr>
        <w:t>Parade</w:t>
      </w:r>
    </w:p>
    <w:p w14:paraId="6692D663" w14:textId="0C776D26" w:rsidR="00BD5318" w:rsidRDefault="00C17DFE" w:rsidP="004C682D">
      <w:pPr>
        <w:pStyle w:val="Standard"/>
        <w:spacing w:before="0" w:after="0"/>
        <w:ind w:left="0"/>
        <w:rPr>
          <w:rFonts w:eastAsia="Arial"/>
          <w:color w:val="000000"/>
        </w:rPr>
      </w:pPr>
      <w:r w:rsidRPr="00BD5318">
        <w:rPr>
          <w:rFonts w:eastAsia="Arial"/>
          <w:b/>
          <w:bCs/>
          <w:color w:val="000000"/>
        </w:rPr>
        <w:t>Call-Off Contract</w:t>
      </w:r>
      <w:r w:rsidRPr="004C682D">
        <w:rPr>
          <w:rFonts w:eastAsia="Arial"/>
          <w:color w:val="000000"/>
        </w:rPr>
        <w:t xml:space="preserve"> </w:t>
      </w:r>
      <w:r w:rsidR="00BD5318">
        <w:rPr>
          <w:rFonts w:eastAsia="Arial"/>
          <w:color w:val="000000"/>
        </w:rPr>
        <w:tab/>
      </w:r>
      <w:r w:rsidR="00BD5318">
        <w:rPr>
          <w:rFonts w:eastAsia="Arial"/>
          <w:color w:val="000000"/>
        </w:rPr>
        <w:tab/>
      </w:r>
      <w:r w:rsidR="00BD5318" w:rsidRPr="004C682D">
        <w:rPr>
          <w:color w:val="0B0C0C"/>
          <w:shd w:val="clear" w:color="auto" w:fill="FFFFFF"/>
        </w:rPr>
        <w:t>Creation</w:t>
      </w:r>
      <w:r w:rsidR="00BD5318">
        <w:rPr>
          <w:color w:val="0B0C0C"/>
          <w:shd w:val="clear" w:color="auto" w:fill="FFFFFF"/>
        </w:rPr>
        <w:t xml:space="preserve"> </w:t>
      </w:r>
      <w:r w:rsidR="00BD5318" w:rsidRPr="004C682D">
        <w:rPr>
          <w:color w:val="0B0C0C"/>
          <w:shd w:val="clear" w:color="auto" w:fill="FFFFFF"/>
        </w:rPr>
        <w:t>&amp;</w:t>
      </w:r>
      <w:r w:rsidR="00BD5318">
        <w:rPr>
          <w:color w:val="0B0C0C"/>
          <w:shd w:val="clear" w:color="auto" w:fill="FFFFFF"/>
        </w:rPr>
        <w:t xml:space="preserve"> </w:t>
      </w:r>
      <w:r w:rsidR="00BD5318" w:rsidRPr="004C682D">
        <w:rPr>
          <w:color w:val="0B0C0C"/>
          <w:shd w:val="clear" w:color="auto" w:fill="FFFFFF"/>
        </w:rPr>
        <w:t>maintenance of secure online electronic ticketing</w:t>
      </w:r>
    </w:p>
    <w:p w14:paraId="2AD04120" w14:textId="77777777" w:rsidR="00BD5318" w:rsidRDefault="00C17DFE" w:rsidP="00BD5318">
      <w:pPr>
        <w:pStyle w:val="Standard"/>
        <w:spacing w:before="0" w:after="0"/>
        <w:ind w:left="0"/>
        <w:rPr>
          <w:color w:val="0B0C0C"/>
          <w:shd w:val="clear" w:color="auto" w:fill="FFFFFF"/>
        </w:rPr>
      </w:pPr>
      <w:r w:rsidRPr="00BD5318">
        <w:rPr>
          <w:rFonts w:eastAsia="Arial"/>
          <w:b/>
          <w:bCs/>
          <w:color w:val="000000"/>
        </w:rPr>
        <w:t>Description:</w:t>
      </w:r>
      <w:r w:rsidR="004C682D" w:rsidRPr="004C682D">
        <w:rPr>
          <w:rFonts w:eastAsia="Arial"/>
          <w:color w:val="000000"/>
        </w:rPr>
        <w:t xml:space="preserve"> </w:t>
      </w:r>
      <w:r w:rsidR="00BD5318">
        <w:rPr>
          <w:rFonts w:eastAsia="Arial"/>
          <w:color w:val="000000"/>
        </w:rPr>
        <w:tab/>
      </w:r>
      <w:r w:rsidR="00BD5318">
        <w:rPr>
          <w:rFonts w:eastAsia="Arial"/>
          <w:color w:val="000000"/>
        </w:rPr>
        <w:tab/>
      </w:r>
      <w:r w:rsidR="00BD5318">
        <w:rPr>
          <w:rFonts w:eastAsia="Arial"/>
          <w:color w:val="000000"/>
        </w:rPr>
        <w:tab/>
      </w:r>
      <w:r w:rsidR="00BD5318" w:rsidRPr="004C682D">
        <w:rPr>
          <w:color w:val="0B0C0C"/>
          <w:shd w:val="clear" w:color="auto" w:fill="FFFFFF"/>
        </w:rPr>
        <w:t xml:space="preserve">system to facilitate all ticket applications for The Queen's </w:t>
      </w:r>
    </w:p>
    <w:p w14:paraId="35587554" w14:textId="77777777" w:rsidR="004C682D" w:rsidRDefault="004C682D" w:rsidP="004C682D">
      <w:pPr>
        <w:pStyle w:val="Standard"/>
        <w:spacing w:before="0" w:after="0"/>
        <w:ind w:left="2160" w:firstLine="720"/>
        <w:rPr>
          <w:color w:val="0B0C0C"/>
          <w:shd w:val="clear" w:color="auto" w:fill="FFFFFF"/>
        </w:rPr>
      </w:pPr>
      <w:r w:rsidRPr="004C682D">
        <w:rPr>
          <w:color w:val="0B0C0C"/>
          <w:shd w:val="clear" w:color="auto" w:fill="FFFFFF"/>
        </w:rPr>
        <w:t xml:space="preserve">Birthday Parade, Colonel's and Major General's Review. This </w:t>
      </w:r>
    </w:p>
    <w:p w14:paraId="3614DE80" w14:textId="77777777" w:rsidR="004C682D" w:rsidRDefault="004C682D" w:rsidP="004C682D">
      <w:pPr>
        <w:pStyle w:val="Standard"/>
        <w:spacing w:before="0" w:after="0"/>
        <w:ind w:left="2160" w:firstLine="720"/>
        <w:rPr>
          <w:color w:val="0B0C0C"/>
          <w:shd w:val="clear" w:color="auto" w:fill="FFFFFF"/>
        </w:rPr>
      </w:pPr>
      <w:r w:rsidRPr="004C682D">
        <w:rPr>
          <w:color w:val="0B0C0C"/>
          <w:shd w:val="clear" w:color="auto" w:fill="FFFFFF"/>
        </w:rPr>
        <w:t xml:space="preserve">system is to be secure web-based that is backed up to at least </w:t>
      </w:r>
    </w:p>
    <w:p w14:paraId="3433DB2B" w14:textId="1D99F33B" w:rsidR="004C682D" w:rsidRPr="004C682D" w:rsidRDefault="004C682D" w:rsidP="004C682D">
      <w:pPr>
        <w:pStyle w:val="Standard"/>
        <w:spacing w:before="0" w:after="0"/>
        <w:ind w:left="2160" w:firstLine="720"/>
        <w:rPr>
          <w:rFonts w:eastAsia="Arial"/>
          <w:color w:val="000000"/>
        </w:rPr>
      </w:pPr>
      <w:r w:rsidRPr="004C682D">
        <w:rPr>
          <w:color w:val="0B0C0C"/>
          <w:shd w:val="clear" w:color="auto" w:fill="FFFFFF"/>
        </w:rPr>
        <w:t>one server located in the UK.</w:t>
      </w:r>
    </w:p>
    <w:p w14:paraId="5A0C23E9" w14:textId="31630739" w:rsidR="001E67A2" w:rsidRDefault="00C17DFE">
      <w:pPr>
        <w:pStyle w:val="Standard"/>
        <w:ind w:left="0"/>
      </w:pPr>
      <w:r w:rsidRPr="00BD5318">
        <w:rPr>
          <w:rFonts w:eastAsia="Arial"/>
          <w:b/>
          <w:bCs/>
          <w:color w:val="000000"/>
        </w:rPr>
        <w:t>The Buyer:</w:t>
      </w:r>
      <w:r w:rsidR="00BD5318">
        <w:rPr>
          <w:rFonts w:eastAsia="Arial"/>
          <w:color w:val="000000"/>
        </w:rPr>
        <w:tab/>
      </w:r>
      <w:r w:rsidR="00BD5318">
        <w:rPr>
          <w:rFonts w:eastAsia="Arial"/>
          <w:color w:val="000000"/>
        </w:rPr>
        <w:tab/>
      </w:r>
      <w:r w:rsidR="00BD5318">
        <w:rPr>
          <w:rFonts w:eastAsia="Arial"/>
          <w:color w:val="000000"/>
        </w:rPr>
        <w:tab/>
        <w:t>Army Commercial (D Info)</w:t>
      </w:r>
    </w:p>
    <w:p w14:paraId="0EFEE183" w14:textId="77777777" w:rsidR="00BD5318" w:rsidRDefault="00C17DFE" w:rsidP="00BD5318">
      <w:pPr>
        <w:pStyle w:val="Standard"/>
        <w:spacing w:before="0" w:after="0"/>
        <w:ind w:left="0"/>
        <w:rPr>
          <w:rFonts w:eastAsia="Arial"/>
          <w:color w:val="000000"/>
        </w:rPr>
      </w:pPr>
      <w:r w:rsidRPr="00BD5318">
        <w:rPr>
          <w:rFonts w:eastAsia="Arial"/>
          <w:b/>
          <w:bCs/>
          <w:color w:val="000000"/>
        </w:rPr>
        <w:t>Buyer Address:</w:t>
      </w:r>
      <w:r>
        <w:rPr>
          <w:rFonts w:eastAsia="Arial"/>
          <w:color w:val="000000"/>
        </w:rPr>
        <w:t xml:space="preserve"> </w:t>
      </w:r>
      <w:r w:rsidR="00BD5318">
        <w:rPr>
          <w:rFonts w:eastAsia="Arial"/>
          <w:color w:val="000000"/>
        </w:rPr>
        <w:tab/>
      </w:r>
      <w:r w:rsidR="00BD5318">
        <w:rPr>
          <w:rFonts w:eastAsia="Arial"/>
          <w:color w:val="000000"/>
        </w:rPr>
        <w:tab/>
        <w:t xml:space="preserve">Army HQ, IDL 1, Blenheim </w:t>
      </w:r>
      <w:proofErr w:type="spellStart"/>
      <w:r w:rsidR="00BD5318">
        <w:rPr>
          <w:rFonts w:eastAsia="Arial"/>
          <w:color w:val="000000"/>
        </w:rPr>
        <w:t>Bldg</w:t>
      </w:r>
      <w:proofErr w:type="spellEnd"/>
      <w:r w:rsidR="00BD5318">
        <w:rPr>
          <w:rFonts w:eastAsia="Arial"/>
          <w:color w:val="000000"/>
        </w:rPr>
        <w:t xml:space="preserve">, </w:t>
      </w:r>
      <w:proofErr w:type="spellStart"/>
      <w:r w:rsidR="00BD5318">
        <w:rPr>
          <w:rFonts w:eastAsia="Arial"/>
          <w:color w:val="000000"/>
        </w:rPr>
        <w:t>Monxton</w:t>
      </w:r>
      <w:proofErr w:type="spellEnd"/>
      <w:r w:rsidR="00BD5318">
        <w:rPr>
          <w:rFonts w:eastAsia="Arial"/>
          <w:color w:val="000000"/>
        </w:rPr>
        <w:t xml:space="preserve"> Road, Andover, </w:t>
      </w:r>
    </w:p>
    <w:p w14:paraId="1ECA8108" w14:textId="7249A9AA" w:rsidR="001E67A2" w:rsidRDefault="00BD5318" w:rsidP="00BD5318">
      <w:pPr>
        <w:pStyle w:val="Standard"/>
        <w:spacing w:before="0" w:after="0"/>
        <w:ind w:left="2160" w:firstLine="720"/>
      </w:pPr>
      <w:r>
        <w:rPr>
          <w:rFonts w:eastAsia="Arial"/>
          <w:color w:val="000000"/>
        </w:rPr>
        <w:t>Hampshire, SP11 8HJ</w:t>
      </w:r>
    </w:p>
    <w:p w14:paraId="59C4CC26" w14:textId="53639B2F" w:rsidR="001E67A2" w:rsidRDefault="00C17DFE">
      <w:pPr>
        <w:pStyle w:val="Standard"/>
        <w:ind w:left="0"/>
      </w:pPr>
      <w:r w:rsidRPr="00BD5318">
        <w:rPr>
          <w:rFonts w:eastAsia="Arial"/>
          <w:b/>
          <w:bCs/>
          <w:color w:val="000000"/>
        </w:rPr>
        <w:t>The Supplier:</w:t>
      </w:r>
      <w:r>
        <w:rPr>
          <w:rFonts w:eastAsia="Arial"/>
          <w:color w:val="000000"/>
        </w:rPr>
        <w:t xml:space="preserve"> </w:t>
      </w:r>
      <w:r w:rsidR="00BD5318">
        <w:rPr>
          <w:rFonts w:eastAsia="Arial"/>
          <w:color w:val="000000"/>
        </w:rPr>
        <w:tab/>
      </w:r>
      <w:r w:rsidR="00BD5318">
        <w:rPr>
          <w:rFonts w:eastAsia="Arial"/>
          <w:color w:val="000000"/>
        </w:rPr>
        <w:tab/>
        <w:t>SPIKA Limited</w:t>
      </w:r>
    </w:p>
    <w:p w14:paraId="6DD8A924" w14:textId="1208360F" w:rsidR="001E67A2" w:rsidRDefault="00C17DFE">
      <w:pPr>
        <w:pStyle w:val="Standard"/>
        <w:ind w:left="0"/>
      </w:pPr>
      <w:r w:rsidRPr="00BD5318">
        <w:rPr>
          <w:rFonts w:eastAsia="Arial"/>
          <w:b/>
          <w:bCs/>
          <w:color w:val="000000"/>
        </w:rPr>
        <w:t>Supplier Address:</w:t>
      </w:r>
      <w:r>
        <w:rPr>
          <w:rFonts w:eastAsia="Arial"/>
          <w:color w:val="000000"/>
        </w:rPr>
        <w:t xml:space="preserve"> </w:t>
      </w:r>
      <w:r w:rsidR="00BD5318">
        <w:rPr>
          <w:rFonts w:eastAsia="Arial"/>
          <w:color w:val="000000"/>
        </w:rPr>
        <w:tab/>
      </w:r>
      <w:r w:rsidR="00BD5318">
        <w:rPr>
          <w:rFonts w:eastAsia="Arial"/>
          <w:color w:val="000000"/>
        </w:rPr>
        <w:tab/>
      </w:r>
      <w:r w:rsidR="003D7D71">
        <w:rPr>
          <w:rFonts w:eastAsia="Arial"/>
          <w:color w:val="000000"/>
        </w:rPr>
        <w:t xml:space="preserve">Belle House, 1 </w:t>
      </w:r>
      <w:proofErr w:type="spellStart"/>
      <w:r w:rsidR="003D7D71">
        <w:rPr>
          <w:rFonts w:eastAsia="Arial"/>
          <w:color w:val="000000"/>
        </w:rPr>
        <w:t>Hudsons</w:t>
      </w:r>
      <w:proofErr w:type="spellEnd"/>
      <w:r w:rsidR="003D7D71">
        <w:rPr>
          <w:rFonts w:eastAsia="Arial"/>
          <w:color w:val="000000"/>
        </w:rPr>
        <w:t xml:space="preserve"> Place, London, SW1V 1JT</w:t>
      </w:r>
    </w:p>
    <w:p w14:paraId="2BDDB407" w14:textId="784F8122" w:rsidR="001E67A2" w:rsidRDefault="00C17DFE">
      <w:pPr>
        <w:pStyle w:val="Standard"/>
        <w:ind w:left="0"/>
      </w:pPr>
      <w:r w:rsidRPr="00BD5318">
        <w:rPr>
          <w:rFonts w:eastAsia="Arial"/>
          <w:b/>
          <w:bCs/>
          <w:color w:val="000000"/>
        </w:rPr>
        <w:t>Registration Number:</w:t>
      </w:r>
      <w:r>
        <w:rPr>
          <w:rFonts w:eastAsia="Arial"/>
          <w:color w:val="000000"/>
        </w:rPr>
        <w:t xml:space="preserve"> </w:t>
      </w:r>
      <w:r w:rsidR="00BD5318">
        <w:rPr>
          <w:rFonts w:eastAsia="Arial"/>
          <w:color w:val="000000"/>
        </w:rPr>
        <w:tab/>
        <w:t>04861201</w:t>
      </w:r>
    </w:p>
    <w:p w14:paraId="73504463" w14:textId="7BC797CE" w:rsidR="001E67A2" w:rsidRDefault="00C17DFE">
      <w:pPr>
        <w:pStyle w:val="Standard"/>
        <w:ind w:left="0"/>
      </w:pPr>
      <w:r>
        <w:rPr>
          <w:rFonts w:eastAsia="Arial"/>
          <w:color w:val="000000"/>
        </w:rPr>
        <w:t xml:space="preserve">DUNS Number: </w:t>
      </w:r>
      <w:r w:rsidR="00A40E6E">
        <w:rPr>
          <w:rFonts w:eastAsia="Arial"/>
          <w:color w:val="000000"/>
        </w:rPr>
        <w:tab/>
      </w:r>
      <w:r w:rsidR="00A40E6E">
        <w:rPr>
          <w:rFonts w:eastAsia="Arial"/>
          <w:color w:val="000000"/>
        </w:rPr>
        <w:tab/>
        <w:t>736000105</w:t>
      </w:r>
    </w:p>
    <w:p w14:paraId="23D45CF6" w14:textId="77777777" w:rsidR="00A40E6E" w:rsidRDefault="00C17DFE" w:rsidP="00A40E6E">
      <w:pPr>
        <w:pStyle w:val="Standard"/>
        <w:ind w:left="0"/>
        <w:rPr>
          <w:rFonts w:eastAsia="Arial"/>
          <w:color w:val="000000"/>
        </w:rPr>
      </w:pPr>
      <w:r>
        <w:rPr>
          <w:rFonts w:eastAsia="Arial"/>
          <w:color w:val="000000"/>
        </w:rPr>
        <w:t xml:space="preserve">SID4GOV ID: </w:t>
      </w:r>
      <w:r w:rsidR="00A40E6E">
        <w:rPr>
          <w:rFonts w:eastAsia="Arial"/>
          <w:color w:val="000000"/>
        </w:rPr>
        <w:tab/>
      </w:r>
      <w:r w:rsidR="00A40E6E">
        <w:rPr>
          <w:rFonts w:eastAsia="Arial"/>
          <w:color w:val="000000"/>
        </w:rPr>
        <w:tab/>
      </w:r>
      <w:r w:rsidR="00A40E6E">
        <w:rPr>
          <w:rFonts w:eastAsia="Arial"/>
          <w:color w:val="000000"/>
        </w:rPr>
        <w:tab/>
      </w:r>
      <w:r>
        <w:rPr>
          <w:rFonts w:eastAsia="Arial"/>
          <w:color w:val="000000"/>
        </w:rPr>
        <w:t>[</w:t>
      </w:r>
      <w:r>
        <w:rPr>
          <w:rFonts w:eastAsia="Arial"/>
          <w:b/>
          <w:color w:val="000000"/>
        </w:rPr>
        <w:t>Insert</w:t>
      </w:r>
      <w:r>
        <w:rPr>
          <w:rFonts w:eastAsia="Arial"/>
          <w:color w:val="000000"/>
        </w:rPr>
        <w:t xml:space="preserve"> if known]</w:t>
      </w:r>
    </w:p>
    <w:p w14:paraId="6836399C" w14:textId="77777777" w:rsidR="00A40E6E" w:rsidRDefault="00A40E6E" w:rsidP="00A40E6E">
      <w:pPr>
        <w:pStyle w:val="Standard"/>
        <w:ind w:left="0"/>
        <w:rPr>
          <w:rFonts w:eastAsia="Arial"/>
          <w:color w:val="000000"/>
        </w:rPr>
      </w:pPr>
    </w:p>
    <w:p w14:paraId="2FCDEF09" w14:textId="0B8ED320" w:rsidR="001E67A2" w:rsidRDefault="00A40E6E" w:rsidP="00A40E6E">
      <w:pPr>
        <w:pStyle w:val="Standard"/>
        <w:ind w:left="0"/>
      </w:pPr>
      <w:r>
        <w:rPr>
          <w:rFonts w:eastAsia="Arial"/>
          <w:b/>
          <w:bCs/>
          <w:color w:val="000000"/>
        </w:rPr>
        <w:t>APPLICABLE FRAMEWORK CONTRACT</w:t>
      </w:r>
    </w:p>
    <w:p w14:paraId="0A57FCF9" w14:textId="06DBEA3A" w:rsidR="001E67A2" w:rsidRDefault="00C17DFE">
      <w:pPr>
        <w:pStyle w:val="Standard"/>
        <w:ind w:left="0"/>
      </w:pPr>
      <w:r>
        <w:t xml:space="preserve">This Order Form is for the provision of the Call-Off Deliverables and dated </w:t>
      </w:r>
      <w:r w:rsidR="00A40E6E">
        <w:t>2</w:t>
      </w:r>
      <w:r w:rsidR="4FEA4B83">
        <w:t>8</w:t>
      </w:r>
      <w:r w:rsidR="00A40E6E">
        <w:t xml:space="preserve"> September 2021</w:t>
      </w:r>
      <w:r>
        <w:t>.</w:t>
      </w:r>
    </w:p>
    <w:p w14:paraId="6C90819E" w14:textId="77777777" w:rsidR="001E67A2" w:rsidRDefault="00C17DFE">
      <w:pPr>
        <w:pStyle w:val="Standard"/>
        <w:ind w:left="0"/>
      </w:pPr>
      <w:r>
        <w:t>It’s issued under the Framework Contract with the reference number RM1043.7 for the provision of Digital Outcomes and Specialists Deliverables.</w:t>
      </w:r>
    </w:p>
    <w:p w14:paraId="7EC98E32" w14:textId="77777777" w:rsidR="001E67A2" w:rsidRDefault="00C17DFE">
      <w:pPr>
        <w:pStyle w:val="Standard"/>
        <w:ind w:left="0"/>
      </w:pPr>
      <w:r>
        <w:t>The Parties intend that this Call-Off Contract will not, except for the first Statement of Work which shall be executed at the same time that the Call-Off Contract is executed, oblige the Buyer to buy or the Supplier to supply Deliverables.</w:t>
      </w:r>
    </w:p>
    <w:p w14:paraId="1561017D" w14:textId="77777777" w:rsidR="001E67A2" w:rsidRDefault="00C17DFE">
      <w:pPr>
        <w:pStyle w:val="Standard"/>
        <w:ind w:left="0"/>
      </w:pPr>
      <w: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14:paraId="4582CC7C" w14:textId="77777777" w:rsidR="001E67A2" w:rsidRDefault="00C17DFE">
      <w:pPr>
        <w:pStyle w:val="Standard"/>
        <w:ind w:left="0"/>
      </w:pPr>
      <w:r>
        <w:t>Upon the execution of each Statement of Work it shall become incorporated into the Buyer and Supplier’s Call-Off Contract.</w:t>
      </w:r>
    </w:p>
    <w:p w14:paraId="45EB941A" w14:textId="50B2FCC2" w:rsidR="001E67A2" w:rsidRDefault="00C17DFE">
      <w:pPr>
        <w:pStyle w:val="Heading4"/>
      </w:pPr>
      <w:r>
        <w:t>C</w:t>
      </w:r>
      <w:r w:rsidR="00A40E6E">
        <w:t>ALL-OFF LOT</w:t>
      </w:r>
    </w:p>
    <w:p w14:paraId="799D883A" w14:textId="37986914" w:rsidR="001E67A2" w:rsidRDefault="00A40E6E">
      <w:pPr>
        <w:pStyle w:val="Standard"/>
        <w:ind w:left="0"/>
      </w:pPr>
      <w:r>
        <w:t>Lot 1 – Digital Outcomes</w:t>
      </w:r>
    </w:p>
    <w:p w14:paraId="2B8010A8" w14:textId="7FA3BCB9" w:rsidR="001E67A2" w:rsidRDefault="00C17DFE">
      <w:pPr>
        <w:pStyle w:val="Heading4"/>
      </w:pPr>
      <w:r>
        <w:lastRenderedPageBreak/>
        <w:t>C</w:t>
      </w:r>
      <w:r w:rsidR="00A40E6E">
        <w:t>ALL-OFF INCORPORATED TERMS</w:t>
      </w:r>
    </w:p>
    <w:p w14:paraId="6B0BD2F9" w14:textId="77777777" w:rsidR="001E67A2" w:rsidRDefault="00C17DFE">
      <w:pPr>
        <w:pStyle w:val="Standard"/>
        <w:ind w:left="0"/>
      </w:pPr>
      <w:r>
        <w:t>The following documents are incorporated into this Call-Off Contract. Where numbers are missing we are not using those schedules. If the documents conflict, the following order of precedence applies:</w:t>
      </w:r>
    </w:p>
    <w:p w14:paraId="3FA98169" w14:textId="77777777" w:rsidR="001E67A2" w:rsidRPr="00A40E6E" w:rsidRDefault="00C17DFE">
      <w:pPr>
        <w:pStyle w:val="Standard"/>
        <w:numPr>
          <w:ilvl w:val="0"/>
          <w:numId w:val="46"/>
        </w:numPr>
        <w:rPr>
          <w:b/>
          <w:bCs/>
        </w:rPr>
      </w:pPr>
      <w:r w:rsidRPr="00A40E6E">
        <w:rPr>
          <w:rFonts w:eastAsia="Arial"/>
          <w:b/>
          <w:bCs/>
          <w:color w:val="000000"/>
        </w:rPr>
        <w:t>This Order Form including the Call-Off Special Terms and Call-Off Special Schedules.</w:t>
      </w:r>
    </w:p>
    <w:p w14:paraId="64D662CC" w14:textId="77777777" w:rsidR="001E67A2" w:rsidRPr="00A40E6E" w:rsidRDefault="00C17DFE">
      <w:pPr>
        <w:pStyle w:val="Standard"/>
        <w:numPr>
          <w:ilvl w:val="0"/>
          <w:numId w:val="46"/>
        </w:numPr>
        <w:rPr>
          <w:b/>
          <w:bCs/>
        </w:rPr>
      </w:pPr>
      <w:r w:rsidRPr="00A40E6E">
        <w:rPr>
          <w:rFonts w:eastAsia="Arial"/>
          <w:b/>
          <w:bCs/>
          <w:color w:val="000000"/>
        </w:rPr>
        <w:t>Joint Schedule 1 (Definitions) RM1043.7</w:t>
      </w:r>
    </w:p>
    <w:p w14:paraId="0F991B28" w14:textId="77777777" w:rsidR="001E67A2" w:rsidRPr="00A40E6E" w:rsidRDefault="00C17DFE">
      <w:pPr>
        <w:pStyle w:val="Standard"/>
        <w:numPr>
          <w:ilvl w:val="0"/>
          <w:numId w:val="46"/>
        </w:numPr>
        <w:rPr>
          <w:b/>
          <w:bCs/>
        </w:rPr>
      </w:pPr>
      <w:r w:rsidRPr="00A40E6E">
        <w:rPr>
          <w:rFonts w:eastAsia="Arial"/>
          <w:b/>
          <w:bCs/>
          <w:color w:val="000000"/>
        </w:rPr>
        <w:t>Framework Special Terms</w:t>
      </w:r>
    </w:p>
    <w:p w14:paraId="2582AEBA" w14:textId="77777777" w:rsidR="001E67A2" w:rsidRPr="00A40E6E" w:rsidRDefault="00C17DFE">
      <w:pPr>
        <w:pStyle w:val="Standard"/>
        <w:numPr>
          <w:ilvl w:val="0"/>
          <w:numId w:val="46"/>
        </w:numPr>
        <w:rPr>
          <w:b/>
          <w:bCs/>
        </w:rPr>
      </w:pPr>
      <w:r w:rsidRPr="00A40E6E">
        <w:rPr>
          <w:rFonts w:eastAsia="Arial"/>
          <w:b/>
          <w:bCs/>
          <w:color w:val="000000"/>
        </w:rPr>
        <w:t>The following Schedules in equal order of precedence:</w:t>
      </w:r>
      <w:r w:rsidRPr="00A40E6E">
        <w:rPr>
          <w:b/>
          <w:bCs/>
        </w:rPr>
        <w:t xml:space="preserve"> </w:t>
      </w:r>
    </w:p>
    <w:p w14:paraId="41550483" w14:textId="77777777" w:rsidR="001E67A2" w:rsidRPr="00A40E6E" w:rsidRDefault="00C17DFE">
      <w:pPr>
        <w:pStyle w:val="Standard"/>
        <w:numPr>
          <w:ilvl w:val="0"/>
          <w:numId w:val="50"/>
        </w:numPr>
        <w:rPr>
          <w:b/>
          <w:bCs/>
        </w:rPr>
      </w:pPr>
      <w:r w:rsidRPr="00A40E6E">
        <w:rPr>
          <w:rFonts w:eastAsia="Arial"/>
          <w:b/>
          <w:bCs/>
          <w:color w:val="000000"/>
        </w:rPr>
        <w:t>Joint Schedules for RM1043.7</w:t>
      </w:r>
    </w:p>
    <w:p w14:paraId="759AE17D" w14:textId="77777777" w:rsidR="001E67A2" w:rsidRDefault="00C17DFE">
      <w:pPr>
        <w:pStyle w:val="Standard"/>
        <w:numPr>
          <w:ilvl w:val="1"/>
          <w:numId w:val="50"/>
        </w:numPr>
      </w:pPr>
      <w:r>
        <w:rPr>
          <w:rFonts w:eastAsia="Arial"/>
          <w:color w:val="000000"/>
        </w:rPr>
        <w:t>Joint Schedule 2 (Variation Form)</w:t>
      </w:r>
    </w:p>
    <w:p w14:paraId="51C978B0" w14:textId="77777777" w:rsidR="001E67A2" w:rsidRDefault="00C17DFE">
      <w:pPr>
        <w:pStyle w:val="Standard"/>
        <w:numPr>
          <w:ilvl w:val="1"/>
          <w:numId w:val="50"/>
        </w:numPr>
      </w:pPr>
      <w:r>
        <w:rPr>
          <w:rFonts w:eastAsia="Arial"/>
          <w:color w:val="000000"/>
        </w:rPr>
        <w:t>Joint Schedule 3 (Insurance Requirements)</w:t>
      </w:r>
    </w:p>
    <w:p w14:paraId="3927D094" w14:textId="77777777" w:rsidR="001E67A2" w:rsidRDefault="00C17DFE">
      <w:pPr>
        <w:pStyle w:val="Standard"/>
        <w:numPr>
          <w:ilvl w:val="1"/>
          <w:numId w:val="50"/>
        </w:numPr>
      </w:pPr>
      <w:r>
        <w:rPr>
          <w:rFonts w:eastAsia="Arial"/>
          <w:color w:val="000000"/>
        </w:rPr>
        <w:t>Joint Schedule 4 (Commercially Sensitive Information)</w:t>
      </w:r>
    </w:p>
    <w:p w14:paraId="47799309" w14:textId="71904248" w:rsidR="001E67A2" w:rsidRDefault="00C17DFE">
      <w:pPr>
        <w:pStyle w:val="Standard"/>
        <w:numPr>
          <w:ilvl w:val="1"/>
          <w:numId w:val="50"/>
        </w:numPr>
      </w:pPr>
      <w:r>
        <w:rPr>
          <w:rFonts w:eastAsia="Arial"/>
          <w:color w:val="000000"/>
        </w:rPr>
        <w:t xml:space="preserve">Joint Schedule 6 (Key Subcontractors) </w:t>
      </w:r>
      <w:r w:rsidR="00A40E6E">
        <w:rPr>
          <w:rFonts w:eastAsia="Arial"/>
          <w:color w:val="000000"/>
        </w:rPr>
        <w:t xml:space="preserve">– </w:t>
      </w:r>
      <w:r w:rsidR="00A40E6E">
        <w:rPr>
          <w:rFonts w:eastAsia="Arial"/>
          <w:b/>
          <w:bCs/>
          <w:color w:val="000000"/>
        </w:rPr>
        <w:t>NOT APPLICABLE</w:t>
      </w:r>
    </w:p>
    <w:p w14:paraId="1E0A8EDF" w14:textId="7EC0E704" w:rsidR="001E67A2" w:rsidRDefault="00C17DFE">
      <w:pPr>
        <w:pStyle w:val="Standard"/>
        <w:numPr>
          <w:ilvl w:val="1"/>
          <w:numId w:val="50"/>
        </w:numPr>
      </w:pPr>
      <w:r>
        <w:rPr>
          <w:rFonts w:eastAsia="Arial"/>
          <w:color w:val="000000"/>
        </w:rPr>
        <w:t>Joint Schedule 7 (Financial Difficulties)</w:t>
      </w:r>
    </w:p>
    <w:p w14:paraId="1617C93F" w14:textId="303B6C69" w:rsidR="001E67A2" w:rsidRDefault="00C17DFE">
      <w:pPr>
        <w:pStyle w:val="Standard"/>
        <w:numPr>
          <w:ilvl w:val="1"/>
          <w:numId w:val="50"/>
        </w:numPr>
      </w:pPr>
      <w:r>
        <w:rPr>
          <w:rFonts w:eastAsia="Arial"/>
          <w:color w:val="000000"/>
        </w:rPr>
        <w:t xml:space="preserve">Joint Schedule 8 (Guarantee) </w:t>
      </w:r>
      <w:r w:rsidR="00A40E6E">
        <w:rPr>
          <w:rFonts w:eastAsia="Arial"/>
          <w:color w:val="000000"/>
        </w:rPr>
        <w:t xml:space="preserve">– </w:t>
      </w:r>
      <w:r w:rsidR="00A40E6E">
        <w:rPr>
          <w:rFonts w:eastAsia="Arial"/>
          <w:b/>
          <w:bCs/>
          <w:color w:val="000000"/>
        </w:rPr>
        <w:t>NOT APPLICABLE</w:t>
      </w:r>
    </w:p>
    <w:p w14:paraId="29902D43" w14:textId="77777777" w:rsidR="001E67A2" w:rsidRDefault="00C17DFE">
      <w:pPr>
        <w:pStyle w:val="Standard"/>
        <w:numPr>
          <w:ilvl w:val="1"/>
          <w:numId w:val="50"/>
        </w:numPr>
      </w:pPr>
      <w:r>
        <w:rPr>
          <w:rFonts w:eastAsia="Arial"/>
          <w:color w:val="000000"/>
        </w:rPr>
        <w:t>Joint Schedule 10 (Rectification Plan)</w:t>
      </w:r>
    </w:p>
    <w:p w14:paraId="1B251FBC" w14:textId="77777777" w:rsidR="001E67A2" w:rsidRDefault="00C17DFE">
      <w:pPr>
        <w:pStyle w:val="Standard"/>
        <w:numPr>
          <w:ilvl w:val="1"/>
          <w:numId w:val="50"/>
        </w:numPr>
      </w:pPr>
      <w:r>
        <w:rPr>
          <w:rFonts w:eastAsia="Arial"/>
          <w:color w:val="000000"/>
        </w:rPr>
        <w:t>Joint Schedule 11 (Processing Data) RM1043.7</w:t>
      </w:r>
    </w:p>
    <w:p w14:paraId="7A3F3234" w14:textId="4F421F5C" w:rsidR="001E67A2" w:rsidRPr="00A40E6E" w:rsidRDefault="00C17DFE">
      <w:pPr>
        <w:pStyle w:val="Standard"/>
        <w:numPr>
          <w:ilvl w:val="1"/>
          <w:numId w:val="50"/>
        </w:numPr>
      </w:pPr>
      <w:r>
        <w:rPr>
          <w:rFonts w:eastAsia="Arial"/>
          <w:color w:val="000000"/>
        </w:rPr>
        <w:t>Joint Schedule 12 (Supply Chain Visibility</w:t>
      </w:r>
      <w:r w:rsidR="00A40E6E">
        <w:rPr>
          <w:rFonts w:eastAsia="Arial"/>
          <w:color w:val="000000"/>
        </w:rPr>
        <w:t xml:space="preserve">) – </w:t>
      </w:r>
      <w:r w:rsidR="00A40E6E">
        <w:rPr>
          <w:b/>
          <w:bCs/>
        </w:rPr>
        <w:t>NOT APPLICABLE</w:t>
      </w:r>
    </w:p>
    <w:p w14:paraId="36B9DD92" w14:textId="7A8CF6C9" w:rsidR="00A40E6E" w:rsidRDefault="00C0210D" w:rsidP="00C0210D">
      <w:pPr>
        <w:pStyle w:val="Standard"/>
        <w:numPr>
          <w:ilvl w:val="0"/>
          <w:numId w:val="50"/>
        </w:numPr>
        <w:ind w:left="357" w:firstLine="0"/>
      </w:pPr>
      <w:r w:rsidRPr="00C0210D">
        <w:rPr>
          <w:rFonts w:eastAsia="Arial"/>
          <w:b/>
          <w:bCs/>
          <w:color w:val="000000"/>
        </w:rPr>
        <w:t>Call-Off Schedules</w:t>
      </w:r>
      <w:r w:rsidR="00A40E6E" w:rsidRPr="00C0210D">
        <w:rPr>
          <w:rFonts w:eastAsia="Arial"/>
          <w:b/>
          <w:bCs/>
          <w:color w:val="000000"/>
        </w:rPr>
        <w:t xml:space="preserve"> for RM1043.7</w:t>
      </w:r>
    </w:p>
    <w:p w14:paraId="252E233D" w14:textId="77777777" w:rsidR="001E67A2" w:rsidRDefault="00C17DFE" w:rsidP="00A40E6E">
      <w:pPr>
        <w:pStyle w:val="Standard"/>
        <w:numPr>
          <w:ilvl w:val="1"/>
          <w:numId w:val="105"/>
        </w:numPr>
      </w:pPr>
      <w:r>
        <w:rPr>
          <w:rFonts w:eastAsia="Arial"/>
          <w:color w:val="000000"/>
        </w:rPr>
        <w:t>Call-Off Schedule 1 (Transparency Reports)</w:t>
      </w:r>
    </w:p>
    <w:p w14:paraId="760AAA82" w14:textId="77777777" w:rsidR="001E67A2" w:rsidRDefault="00C17DFE" w:rsidP="00A40E6E">
      <w:pPr>
        <w:pStyle w:val="Standard"/>
        <w:numPr>
          <w:ilvl w:val="1"/>
          <w:numId w:val="105"/>
        </w:numPr>
      </w:pPr>
      <w:r>
        <w:rPr>
          <w:rFonts w:eastAsia="Arial"/>
          <w:color w:val="000000"/>
        </w:rPr>
        <w:t>Call-Off Schedule 2 (Staff Transfer)</w:t>
      </w:r>
    </w:p>
    <w:p w14:paraId="123C24C8" w14:textId="77777777" w:rsidR="001E67A2" w:rsidRDefault="00C17DFE" w:rsidP="00A40E6E">
      <w:pPr>
        <w:pStyle w:val="Standard"/>
        <w:numPr>
          <w:ilvl w:val="1"/>
          <w:numId w:val="105"/>
        </w:numPr>
      </w:pPr>
      <w:r>
        <w:rPr>
          <w:rFonts w:eastAsia="Arial"/>
          <w:color w:val="000000"/>
        </w:rPr>
        <w:t>Call-Off Schedule 3 (Continuous Improvement)</w:t>
      </w:r>
    </w:p>
    <w:p w14:paraId="285BC155" w14:textId="77777777" w:rsidR="001E67A2" w:rsidRDefault="00C17DFE" w:rsidP="00A40E6E">
      <w:pPr>
        <w:pStyle w:val="Standard"/>
        <w:numPr>
          <w:ilvl w:val="1"/>
          <w:numId w:val="105"/>
        </w:numPr>
      </w:pPr>
      <w:r>
        <w:rPr>
          <w:rFonts w:eastAsia="Arial"/>
          <w:color w:val="000000"/>
        </w:rPr>
        <w:t>Call-Off Schedule 5 (Pricing Details and Expenses Policy)</w:t>
      </w:r>
    </w:p>
    <w:p w14:paraId="6314A7F4" w14:textId="77777777" w:rsidR="001E67A2" w:rsidRDefault="00C17DFE" w:rsidP="00A40E6E">
      <w:pPr>
        <w:pStyle w:val="Standard"/>
        <w:numPr>
          <w:ilvl w:val="1"/>
          <w:numId w:val="105"/>
        </w:numPr>
      </w:pPr>
      <w:r>
        <w:rPr>
          <w:rFonts w:eastAsia="Arial"/>
          <w:color w:val="000000"/>
        </w:rPr>
        <w:t>Call-Off Schedule 6 (Intellectual Property Rights and Additional Terms on Digital Deliverables)</w:t>
      </w:r>
    </w:p>
    <w:p w14:paraId="2A7C1FD2" w14:textId="77777777" w:rsidR="001E67A2" w:rsidRDefault="00C17DFE" w:rsidP="00A40E6E">
      <w:pPr>
        <w:pStyle w:val="Standard"/>
        <w:numPr>
          <w:ilvl w:val="1"/>
          <w:numId w:val="105"/>
        </w:numPr>
      </w:pPr>
      <w:r>
        <w:rPr>
          <w:rFonts w:eastAsia="Arial"/>
          <w:color w:val="000000"/>
        </w:rPr>
        <w:t>Call-Off Schedule 7 (Key Supplier Staff)</w:t>
      </w:r>
    </w:p>
    <w:p w14:paraId="76DD8F81" w14:textId="0D26C09E" w:rsidR="001E67A2" w:rsidRDefault="00C17DFE" w:rsidP="00A40E6E">
      <w:pPr>
        <w:pStyle w:val="Standard"/>
        <w:numPr>
          <w:ilvl w:val="1"/>
          <w:numId w:val="105"/>
        </w:numPr>
      </w:pPr>
      <w:r>
        <w:rPr>
          <w:rFonts w:eastAsia="Arial"/>
          <w:color w:val="000000"/>
        </w:rPr>
        <w:t>Call-Off Schedule 8 (Business Continuity and Disaster Recovery)</w:t>
      </w:r>
      <w:r w:rsidR="00C0210D">
        <w:rPr>
          <w:rFonts w:eastAsia="Arial"/>
          <w:color w:val="000000"/>
        </w:rPr>
        <w:t xml:space="preserve"> – </w:t>
      </w:r>
      <w:r w:rsidR="00C0210D" w:rsidRPr="00C0210D">
        <w:rPr>
          <w:rFonts w:eastAsia="Arial"/>
          <w:b/>
          <w:bCs/>
          <w:color w:val="000000"/>
        </w:rPr>
        <w:t>NOT APPLICABLE</w:t>
      </w:r>
    </w:p>
    <w:p w14:paraId="2CD74E5C" w14:textId="77777777" w:rsidR="001E67A2" w:rsidRDefault="00C17DFE" w:rsidP="00A40E6E">
      <w:pPr>
        <w:pStyle w:val="Standard"/>
        <w:numPr>
          <w:ilvl w:val="1"/>
          <w:numId w:val="105"/>
        </w:numPr>
      </w:pPr>
      <w:r>
        <w:rPr>
          <w:rFonts w:eastAsia="Arial"/>
          <w:color w:val="000000"/>
        </w:rPr>
        <w:t>Call-Off Schedule 9 (Security)</w:t>
      </w:r>
    </w:p>
    <w:p w14:paraId="5AE5FB0F" w14:textId="77777777" w:rsidR="001E67A2" w:rsidRDefault="00C17DFE" w:rsidP="00A40E6E">
      <w:pPr>
        <w:pStyle w:val="Standard"/>
        <w:numPr>
          <w:ilvl w:val="1"/>
          <w:numId w:val="105"/>
        </w:numPr>
      </w:pPr>
      <w:r>
        <w:rPr>
          <w:rFonts w:eastAsia="Arial"/>
          <w:color w:val="000000"/>
        </w:rPr>
        <w:t>Call-Off Schedule 10 (Exit Management)</w:t>
      </w:r>
    </w:p>
    <w:p w14:paraId="43DD4DE8" w14:textId="77777777" w:rsidR="001E67A2" w:rsidRDefault="00C17DFE" w:rsidP="00A40E6E">
      <w:pPr>
        <w:pStyle w:val="Standard"/>
        <w:numPr>
          <w:ilvl w:val="1"/>
          <w:numId w:val="105"/>
        </w:numPr>
      </w:pPr>
      <w:r>
        <w:rPr>
          <w:rFonts w:eastAsia="Arial"/>
          <w:color w:val="000000"/>
        </w:rPr>
        <w:t>Call-Off Schedule 13 (Implementation Plan and Testing)</w:t>
      </w:r>
    </w:p>
    <w:p w14:paraId="1C02A6DC" w14:textId="1253E900" w:rsidR="001E67A2" w:rsidRDefault="00C17DFE" w:rsidP="00A40E6E">
      <w:pPr>
        <w:pStyle w:val="Standard"/>
        <w:numPr>
          <w:ilvl w:val="1"/>
          <w:numId w:val="105"/>
        </w:numPr>
      </w:pPr>
      <w:r>
        <w:rPr>
          <w:rFonts w:eastAsia="Arial"/>
          <w:color w:val="000000"/>
        </w:rPr>
        <w:t>Call-Off Schedule 14 (Service Levels and Balanced Scorecard)</w:t>
      </w:r>
    </w:p>
    <w:p w14:paraId="2CC7F6C7" w14:textId="211D382C" w:rsidR="001E67A2" w:rsidRDefault="00C17DFE" w:rsidP="00A40E6E">
      <w:pPr>
        <w:pStyle w:val="Standard"/>
        <w:numPr>
          <w:ilvl w:val="1"/>
          <w:numId w:val="105"/>
        </w:numPr>
      </w:pPr>
      <w:r>
        <w:rPr>
          <w:rFonts w:eastAsia="Arial"/>
          <w:color w:val="000000"/>
        </w:rPr>
        <w:t>Call-Off Schedule 15 (Call-Off Contract Management)</w:t>
      </w:r>
    </w:p>
    <w:p w14:paraId="0E52F442" w14:textId="08714684" w:rsidR="001E67A2" w:rsidRDefault="00C17DFE" w:rsidP="00A40E6E">
      <w:pPr>
        <w:pStyle w:val="Standard"/>
        <w:numPr>
          <w:ilvl w:val="1"/>
          <w:numId w:val="105"/>
        </w:numPr>
      </w:pPr>
      <w:r>
        <w:rPr>
          <w:rFonts w:eastAsia="Arial"/>
          <w:color w:val="000000"/>
        </w:rPr>
        <w:t>Call-Off Schedule 16 (Benchmarking)</w:t>
      </w:r>
      <w:r w:rsidR="00C0210D">
        <w:rPr>
          <w:rFonts w:eastAsia="Arial"/>
          <w:color w:val="000000"/>
        </w:rPr>
        <w:t xml:space="preserve"> – </w:t>
      </w:r>
      <w:r w:rsidR="00C0210D">
        <w:rPr>
          <w:rFonts w:eastAsia="Arial"/>
          <w:b/>
          <w:bCs/>
          <w:color w:val="000000"/>
        </w:rPr>
        <w:t>NOT APPLICABLE</w:t>
      </w:r>
    </w:p>
    <w:p w14:paraId="1F7131CA" w14:textId="3436DBAC" w:rsidR="001E67A2" w:rsidRDefault="00C17DFE" w:rsidP="00A40E6E">
      <w:pPr>
        <w:pStyle w:val="Standard"/>
        <w:numPr>
          <w:ilvl w:val="1"/>
          <w:numId w:val="105"/>
        </w:numPr>
      </w:pPr>
      <w:r>
        <w:rPr>
          <w:rFonts w:eastAsia="Arial"/>
          <w:color w:val="000000"/>
        </w:rPr>
        <w:t>Call-Off Schedule 17 (MOD Terms)</w:t>
      </w:r>
    </w:p>
    <w:p w14:paraId="548FD37F" w14:textId="55A5EA8B" w:rsidR="001E67A2" w:rsidRDefault="00C17DFE" w:rsidP="00A40E6E">
      <w:pPr>
        <w:pStyle w:val="Standard"/>
        <w:numPr>
          <w:ilvl w:val="1"/>
          <w:numId w:val="105"/>
        </w:numPr>
      </w:pPr>
      <w:r>
        <w:rPr>
          <w:rFonts w:eastAsia="Arial"/>
          <w:color w:val="000000"/>
        </w:rPr>
        <w:t>Call-Off Schedule 18 (Background Checks)</w:t>
      </w:r>
    </w:p>
    <w:p w14:paraId="2CB1830F" w14:textId="00E44B6E" w:rsidR="001E67A2" w:rsidRDefault="00C17DFE" w:rsidP="00A40E6E">
      <w:pPr>
        <w:pStyle w:val="Standard"/>
        <w:numPr>
          <w:ilvl w:val="1"/>
          <w:numId w:val="105"/>
        </w:numPr>
      </w:pPr>
      <w:r>
        <w:rPr>
          <w:rFonts w:eastAsia="Arial"/>
          <w:color w:val="000000"/>
        </w:rPr>
        <w:t>Call-Off Schedule 19 (Scottish Law)</w:t>
      </w:r>
      <w:r w:rsidR="00C0210D">
        <w:rPr>
          <w:rFonts w:eastAsia="Arial"/>
          <w:color w:val="000000"/>
        </w:rPr>
        <w:t xml:space="preserve"> – </w:t>
      </w:r>
      <w:r w:rsidR="00C0210D">
        <w:rPr>
          <w:rFonts w:eastAsia="Arial"/>
          <w:b/>
          <w:bCs/>
          <w:color w:val="000000"/>
        </w:rPr>
        <w:t>NOT APPLICABLE</w:t>
      </w:r>
    </w:p>
    <w:p w14:paraId="30FD9AB6" w14:textId="77777777" w:rsidR="001E67A2" w:rsidRDefault="00C17DFE" w:rsidP="00A40E6E">
      <w:pPr>
        <w:pStyle w:val="Standard"/>
        <w:numPr>
          <w:ilvl w:val="1"/>
          <w:numId w:val="105"/>
        </w:numPr>
      </w:pPr>
      <w:r>
        <w:rPr>
          <w:rFonts w:eastAsia="Arial"/>
          <w:color w:val="000000"/>
        </w:rPr>
        <w:t>Call-Off Schedule 20 (Call-Off Specification)</w:t>
      </w:r>
    </w:p>
    <w:p w14:paraId="0C24FDCE" w14:textId="46981916" w:rsidR="001E67A2" w:rsidRDefault="00C17DFE" w:rsidP="00A40E6E">
      <w:pPr>
        <w:pStyle w:val="Standard"/>
        <w:numPr>
          <w:ilvl w:val="1"/>
          <w:numId w:val="105"/>
        </w:numPr>
      </w:pPr>
      <w:r>
        <w:rPr>
          <w:rFonts w:eastAsia="Arial"/>
          <w:color w:val="000000"/>
        </w:rPr>
        <w:lastRenderedPageBreak/>
        <w:t>Call-off Schedule 21 (Northern Ireland Law)</w:t>
      </w:r>
      <w:r w:rsidR="00C0210D">
        <w:rPr>
          <w:rFonts w:eastAsia="Arial"/>
          <w:color w:val="000000"/>
        </w:rPr>
        <w:t xml:space="preserve"> – </w:t>
      </w:r>
      <w:r w:rsidR="00C0210D">
        <w:rPr>
          <w:rFonts w:eastAsia="Arial"/>
          <w:b/>
          <w:bCs/>
          <w:color w:val="000000"/>
        </w:rPr>
        <w:t>NOT APPLICABLE</w:t>
      </w:r>
    </w:p>
    <w:p w14:paraId="02297878" w14:textId="4B3B0D66" w:rsidR="001E67A2" w:rsidRDefault="00C17DFE" w:rsidP="00A40E6E">
      <w:pPr>
        <w:pStyle w:val="Standard"/>
        <w:numPr>
          <w:ilvl w:val="1"/>
          <w:numId w:val="105"/>
        </w:numPr>
      </w:pPr>
      <w:r>
        <w:rPr>
          <w:rFonts w:eastAsia="Arial"/>
          <w:color w:val="000000"/>
        </w:rPr>
        <w:t>Call-Off Schedule 25 (Ethical Walls Agreement)</w:t>
      </w:r>
      <w:r w:rsidR="00C0210D">
        <w:rPr>
          <w:rFonts w:eastAsia="Arial"/>
          <w:color w:val="000000"/>
        </w:rPr>
        <w:t xml:space="preserve"> – </w:t>
      </w:r>
      <w:r w:rsidR="00C0210D">
        <w:rPr>
          <w:rFonts w:eastAsia="Arial"/>
          <w:b/>
          <w:bCs/>
          <w:color w:val="000000"/>
        </w:rPr>
        <w:t>NOT APPLICABLE</w:t>
      </w:r>
    </w:p>
    <w:p w14:paraId="0BFF42A7" w14:textId="5A9BCFDC" w:rsidR="001E67A2" w:rsidRPr="00C0210D" w:rsidRDefault="00C17DFE" w:rsidP="00A40E6E">
      <w:pPr>
        <w:pStyle w:val="Standard"/>
        <w:numPr>
          <w:ilvl w:val="1"/>
          <w:numId w:val="105"/>
        </w:numPr>
      </w:pPr>
      <w:r>
        <w:rPr>
          <w:rFonts w:eastAsia="Arial"/>
          <w:color w:val="000000"/>
        </w:rPr>
        <w:t>Call-Off Schedule 26 (Cyber Essentials Scheme)</w:t>
      </w:r>
    </w:p>
    <w:p w14:paraId="268210D4" w14:textId="09062143" w:rsidR="00C0210D" w:rsidRDefault="00C0210D" w:rsidP="00A40E6E">
      <w:pPr>
        <w:pStyle w:val="Standard"/>
        <w:numPr>
          <w:ilvl w:val="1"/>
          <w:numId w:val="105"/>
        </w:numPr>
      </w:pPr>
      <w:r>
        <w:rPr>
          <w:rFonts w:eastAsia="Arial"/>
          <w:color w:val="000000"/>
        </w:rPr>
        <w:t>Call-Off Schedule 27 (Statement Relating to Good Standing)</w:t>
      </w:r>
    </w:p>
    <w:p w14:paraId="5AACB6D8" w14:textId="77777777" w:rsidR="001E67A2" w:rsidRPr="006E70B2" w:rsidRDefault="00C17DFE">
      <w:pPr>
        <w:pStyle w:val="Standard"/>
        <w:numPr>
          <w:ilvl w:val="0"/>
          <w:numId w:val="46"/>
        </w:numPr>
        <w:rPr>
          <w:b/>
          <w:bCs/>
        </w:rPr>
      </w:pPr>
      <w:r w:rsidRPr="006E70B2">
        <w:rPr>
          <w:rFonts w:eastAsia="Arial"/>
          <w:b/>
          <w:bCs/>
          <w:color w:val="000000"/>
        </w:rPr>
        <w:t>CCS Core Terms (version 3.0.9)</w:t>
      </w:r>
      <w:r w:rsidRPr="006E70B2">
        <w:rPr>
          <w:b/>
          <w:bCs/>
        </w:rPr>
        <w:t xml:space="preserve"> </w:t>
      </w:r>
    </w:p>
    <w:p w14:paraId="2EEF5374" w14:textId="77777777" w:rsidR="001E67A2" w:rsidRPr="006E70B2" w:rsidRDefault="00C17DFE">
      <w:pPr>
        <w:pStyle w:val="Standard"/>
        <w:numPr>
          <w:ilvl w:val="0"/>
          <w:numId w:val="46"/>
        </w:numPr>
        <w:rPr>
          <w:b/>
          <w:bCs/>
        </w:rPr>
      </w:pPr>
      <w:r w:rsidRPr="006E70B2">
        <w:rPr>
          <w:rFonts w:eastAsia="Arial"/>
          <w:b/>
          <w:bCs/>
          <w:color w:val="000000"/>
        </w:rPr>
        <w:t>Joint Schedule 5 (Corporate Social Responsibility) RM1043.7</w:t>
      </w:r>
    </w:p>
    <w:p w14:paraId="2E614F46" w14:textId="77777777" w:rsidR="001E67A2" w:rsidRDefault="00C17DFE">
      <w:pPr>
        <w:pStyle w:val="Standard"/>
        <w:numPr>
          <w:ilvl w:val="0"/>
          <w:numId w:val="46"/>
        </w:numPr>
      </w:pPr>
      <w:r w:rsidRPr="006E70B2">
        <w:rPr>
          <w:rFonts w:eastAsia="Arial"/>
          <w:b/>
          <w:bCs/>
          <w:color w:val="000000"/>
        </w:rPr>
        <w:t>Call-Off Schedule 4 (Call-Off Tender)</w:t>
      </w:r>
      <w:r>
        <w:rPr>
          <w:rFonts w:eastAsia="Arial"/>
          <w:color w:val="000000"/>
        </w:rPr>
        <w:t xml:space="preserve"> as long as any parts of the Call-Off Tender that offer a better commercial position for the Buyer (as decided by the Buyer) take precedence over the documents above.</w:t>
      </w:r>
      <w:r>
        <w:t xml:space="preserve"> </w:t>
      </w:r>
    </w:p>
    <w:p w14:paraId="662B0ADE" w14:textId="77777777" w:rsidR="001E67A2" w:rsidRDefault="00C17DFE">
      <w:pPr>
        <w:pStyle w:val="Standard"/>
        <w:ind w:left="0"/>
      </w:pPr>
      <w:r>
        <w:t>No other Supplier terms are part of the Call-Off Contract. That includes any terms written on the back of, added to this Order Form, or presented at the time of delivery.</w:t>
      </w:r>
    </w:p>
    <w:p w14:paraId="1C4CC9B5" w14:textId="3A3C9309" w:rsidR="001E67A2" w:rsidRDefault="00C17DFE">
      <w:pPr>
        <w:pStyle w:val="Heading4"/>
      </w:pPr>
      <w:r>
        <w:t>C</w:t>
      </w:r>
      <w:r w:rsidR="002D417E">
        <w:t>ALL-OFF SPECIAL TERMS</w:t>
      </w:r>
    </w:p>
    <w:p w14:paraId="48E2DD2D" w14:textId="77777777" w:rsidR="001E67A2" w:rsidRDefault="00C17DFE">
      <w:pPr>
        <w:pStyle w:val="Standard"/>
        <w:ind w:left="0"/>
      </w:pPr>
      <w:r>
        <w:t>The following Special Terms are incorporated into this Call-Off Contract:</w:t>
      </w:r>
    </w:p>
    <w:p w14:paraId="0BA67732" w14:textId="40E18162" w:rsidR="001E67A2" w:rsidRDefault="00C17DFE">
      <w:pPr>
        <w:pStyle w:val="Standard"/>
        <w:ind w:left="0"/>
        <w:rPr>
          <w:b/>
          <w:bCs/>
        </w:rPr>
      </w:pPr>
      <w:r w:rsidRPr="002D417E">
        <w:rPr>
          <w:b/>
          <w:bCs/>
        </w:rPr>
        <w:t>None</w:t>
      </w:r>
    </w:p>
    <w:p w14:paraId="262D6086" w14:textId="77777777" w:rsidR="002D417E" w:rsidRDefault="002D417E">
      <w:pPr>
        <w:pStyle w:val="Standard"/>
        <w:ind w:left="0"/>
        <w:rPr>
          <w:b/>
          <w:bCs/>
        </w:rPr>
      </w:pPr>
    </w:p>
    <w:p w14:paraId="775DE0E8" w14:textId="22A7B33B" w:rsidR="002D417E" w:rsidRDefault="002D417E">
      <w:pPr>
        <w:pStyle w:val="Standard"/>
        <w:ind w:left="0"/>
      </w:pPr>
      <w:r>
        <w:rPr>
          <w:b/>
          <w:bCs/>
        </w:rPr>
        <w:t>CALL-OFF-START DATE:</w:t>
      </w:r>
      <w:r>
        <w:tab/>
      </w:r>
      <w:r>
        <w:tab/>
      </w:r>
      <w:r>
        <w:tab/>
      </w:r>
      <w:r>
        <w:tab/>
        <w:t>1 October 2021</w:t>
      </w:r>
    </w:p>
    <w:p w14:paraId="51DE76EC" w14:textId="3B36B0EE" w:rsidR="001E67A2" w:rsidRDefault="002D417E">
      <w:pPr>
        <w:pStyle w:val="Standard"/>
        <w:ind w:left="0"/>
      </w:pPr>
      <w:r>
        <w:rPr>
          <w:b/>
          <w:bCs/>
        </w:rPr>
        <w:t>CALL-OFF EXPIRY DATE:</w:t>
      </w:r>
      <w:r>
        <w:rPr>
          <w:b/>
          <w:bCs/>
        </w:rPr>
        <w:tab/>
      </w:r>
      <w:r>
        <w:rPr>
          <w:b/>
          <w:bCs/>
        </w:rPr>
        <w:tab/>
      </w:r>
      <w:r>
        <w:rPr>
          <w:b/>
          <w:bCs/>
        </w:rPr>
        <w:tab/>
      </w:r>
      <w:r>
        <w:rPr>
          <w:b/>
          <w:bCs/>
        </w:rPr>
        <w:tab/>
      </w:r>
      <w:r>
        <w:t>31 September 2023</w:t>
      </w:r>
    </w:p>
    <w:p w14:paraId="73BD761F" w14:textId="5E10B58E" w:rsidR="002D417E" w:rsidRDefault="002D417E">
      <w:pPr>
        <w:pStyle w:val="Standard"/>
        <w:ind w:left="0"/>
      </w:pPr>
      <w:r>
        <w:rPr>
          <w:b/>
          <w:bCs/>
        </w:rPr>
        <w:t>CALL-OFF INITIAL PERIOD:</w:t>
      </w:r>
      <w:r>
        <w:rPr>
          <w:b/>
          <w:bCs/>
        </w:rPr>
        <w:tab/>
      </w:r>
      <w:r>
        <w:rPr>
          <w:b/>
          <w:bCs/>
        </w:rPr>
        <w:tab/>
      </w:r>
      <w:r>
        <w:rPr>
          <w:b/>
          <w:bCs/>
        </w:rPr>
        <w:tab/>
      </w:r>
      <w:r>
        <w:t>2-years</w:t>
      </w:r>
    </w:p>
    <w:p w14:paraId="69F5ECD3" w14:textId="4211F9CE" w:rsidR="002D417E" w:rsidRPr="002D417E" w:rsidRDefault="002D417E">
      <w:pPr>
        <w:pStyle w:val="Standard"/>
        <w:ind w:left="0"/>
      </w:pPr>
      <w:r>
        <w:rPr>
          <w:b/>
          <w:bCs/>
        </w:rPr>
        <w:t>CALL-OFF OPTIONAL EXTENSION PERIOD:</w:t>
      </w:r>
      <w:r>
        <w:t xml:space="preserve"> </w:t>
      </w:r>
      <w:r>
        <w:tab/>
        <w:t>Not Applicable</w:t>
      </w:r>
    </w:p>
    <w:p w14:paraId="131195AB" w14:textId="46A918EB" w:rsidR="001E67A2" w:rsidRDefault="002D417E">
      <w:pPr>
        <w:pStyle w:val="Standard"/>
        <w:ind w:left="0"/>
      </w:pPr>
      <w:r w:rsidRPr="002D417E">
        <w:rPr>
          <w:b/>
          <w:bCs/>
        </w:rPr>
        <w:t>MINIMUM NOTICE PERIOD FOR EXTENSION</w:t>
      </w:r>
      <w:r w:rsidR="00C17DFE" w:rsidRPr="002D417E">
        <w:rPr>
          <w:b/>
          <w:bCs/>
        </w:rPr>
        <w:t>:</w:t>
      </w:r>
      <w:r w:rsidR="00C17DFE">
        <w:t xml:space="preserve"> </w:t>
      </w:r>
      <w:r>
        <w:tab/>
        <w:t>Not Applicable</w:t>
      </w:r>
    </w:p>
    <w:p w14:paraId="24A77366" w14:textId="3EC3E19F" w:rsidR="001E67A2" w:rsidRDefault="00C17DFE">
      <w:pPr>
        <w:pStyle w:val="Standard"/>
        <w:ind w:left="0"/>
      </w:pPr>
      <w:r w:rsidRPr="002D417E">
        <w:rPr>
          <w:b/>
          <w:bCs/>
        </w:rPr>
        <w:t>C</w:t>
      </w:r>
      <w:r w:rsidR="002D417E" w:rsidRPr="002D417E">
        <w:rPr>
          <w:b/>
          <w:bCs/>
        </w:rPr>
        <w:t>ALL-OFF CONTRACT VALUE:</w:t>
      </w:r>
      <w:r w:rsidR="002D417E">
        <w:tab/>
      </w:r>
      <w:r w:rsidR="006E70B2">
        <w:rPr>
          <w:b/>
          <w:bCs/>
        </w:rPr>
        <w:t>£134,586 ex VAT (2-year total)</w:t>
      </w:r>
    </w:p>
    <w:p w14:paraId="4702E553" w14:textId="492CB6D3" w:rsidR="001E67A2" w:rsidRDefault="00C17DFE">
      <w:pPr>
        <w:pStyle w:val="Heading4"/>
      </w:pPr>
      <w:r>
        <w:t>C</w:t>
      </w:r>
      <w:r w:rsidR="006E70B2">
        <w:t>ALL-</w:t>
      </w:r>
      <w:r w:rsidR="003D7D71">
        <w:t>O</w:t>
      </w:r>
      <w:r w:rsidR="006E70B2">
        <w:t>FF DELIVERABLE</w:t>
      </w:r>
    </w:p>
    <w:p w14:paraId="55246FC0" w14:textId="45BF39E6" w:rsidR="001E67A2" w:rsidRDefault="006B3487">
      <w:pPr>
        <w:pStyle w:val="Standard"/>
        <w:ind w:left="0"/>
      </w:pPr>
      <w:r>
        <w:t>O</w:t>
      </w:r>
      <w:r w:rsidR="00C17DFE">
        <w:t>ption B</w:t>
      </w:r>
      <w:r>
        <w:t xml:space="preserve">: See details in </w:t>
      </w:r>
      <w:r w:rsidR="00C17DFE">
        <w:t>Call-Off Schedule 20</w:t>
      </w:r>
      <w:r>
        <w:t xml:space="preserve"> (Call-Off Specification (Statement of Requirement)</w:t>
      </w:r>
    </w:p>
    <w:p w14:paraId="785D246E" w14:textId="77777777" w:rsidR="006B3487" w:rsidRDefault="006B3487">
      <w:pPr>
        <w:pStyle w:val="Heading4"/>
      </w:pPr>
    </w:p>
    <w:p w14:paraId="589D1438" w14:textId="5E998C49" w:rsidR="001E67A2" w:rsidRDefault="006B3487">
      <w:pPr>
        <w:pStyle w:val="Heading4"/>
      </w:pPr>
      <w:r>
        <w:t>BUYER’S STANDARDS</w:t>
      </w:r>
    </w:p>
    <w:p w14:paraId="1D1D9897" w14:textId="77777777" w:rsidR="001E67A2" w:rsidRDefault="00C17DFE">
      <w:pPr>
        <w:pStyle w:val="Standard"/>
        <w:ind w:left="0"/>
      </w:pPr>
      <w:r>
        <w:t>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14:paraId="13739015" w14:textId="4DC842AD" w:rsidR="001E67A2" w:rsidRDefault="006B3487">
      <w:pPr>
        <w:pStyle w:val="Standard"/>
        <w:ind w:left="0"/>
      </w:pPr>
      <w:r>
        <w:t>Compliant to Government, MOD, GDS and GDPR policy</w:t>
      </w:r>
      <w:r w:rsidR="00C17DFE">
        <w:t>.</w:t>
      </w:r>
    </w:p>
    <w:p w14:paraId="536B2415" w14:textId="59DC13C4" w:rsidR="001E67A2" w:rsidRDefault="00C17DFE">
      <w:pPr>
        <w:pStyle w:val="Heading4"/>
      </w:pPr>
      <w:r>
        <w:t>C</w:t>
      </w:r>
      <w:r w:rsidR="006B3487">
        <w:t>YBER ESSENTIALS SCHEME</w:t>
      </w:r>
    </w:p>
    <w:p w14:paraId="50542B25" w14:textId="7178AF4E" w:rsidR="001E67A2" w:rsidRDefault="00C17DFE">
      <w:pPr>
        <w:pStyle w:val="Standard"/>
        <w:ind w:left="0"/>
      </w:pPr>
      <w:r>
        <w:t>The Buyer requires the Supplier, in accordance with Call-Off Schedule 26 (Cyber Essentials Scheme) to provide a Cyber Essentials Certificate prior to commencing the provision of any Deliverables under this Call-Off Contract.</w:t>
      </w:r>
    </w:p>
    <w:p w14:paraId="48080B66" w14:textId="73103667" w:rsidR="001E67A2" w:rsidRDefault="00C17DFE">
      <w:pPr>
        <w:pStyle w:val="Heading4"/>
      </w:pPr>
      <w:r>
        <w:t>M</w:t>
      </w:r>
      <w:r w:rsidR="006B3487">
        <w:t>AXIMUM LIABILITY</w:t>
      </w:r>
    </w:p>
    <w:p w14:paraId="77AA238A" w14:textId="77777777" w:rsidR="001E67A2" w:rsidRDefault="00C17DFE">
      <w:pPr>
        <w:pStyle w:val="Standard"/>
        <w:ind w:left="0"/>
      </w:pPr>
      <w:r>
        <w:t>The limitation of liability for this Call-Off Contract is stated in Clause 11.2 of the Core Terms as amended by the Framework Award Form Special Terms.</w:t>
      </w:r>
    </w:p>
    <w:p w14:paraId="22575445" w14:textId="33ABE773" w:rsidR="001E67A2" w:rsidRDefault="00C17DFE">
      <w:pPr>
        <w:pStyle w:val="Standard"/>
        <w:ind w:left="0"/>
      </w:pPr>
      <w:r>
        <w:t>The Estimated Year 1 Charges used to calculate liability in the first Contract Year is</w:t>
      </w:r>
      <w:r w:rsidR="006B3487">
        <w:t xml:space="preserve"> £81,693.00 ex VAT</w:t>
      </w:r>
    </w:p>
    <w:p w14:paraId="0B48B18A" w14:textId="30DC9F0E" w:rsidR="001E67A2" w:rsidRDefault="00C17DFE">
      <w:pPr>
        <w:pStyle w:val="Heading4"/>
      </w:pPr>
      <w:r>
        <w:lastRenderedPageBreak/>
        <w:t>C</w:t>
      </w:r>
      <w:r w:rsidR="006B3487">
        <w:t>ALL-OFF CHARGES</w:t>
      </w:r>
    </w:p>
    <w:p w14:paraId="583EECDE" w14:textId="77777777" w:rsidR="001E67A2" w:rsidRDefault="00C17DFE">
      <w:pPr>
        <w:pStyle w:val="Standard"/>
        <w:numPr>
          <w:ilvl w:val="0"/>
          <w:numId w:val="52"/>
        </w:numPr>
      </w:pPr>
      <w:r>
        <w:rPr>
          <w:rFonts w:eastAsia="Arial"/>
          <w:color w:val="000000"/>
        </w:rPr>
        <w:t>Fixed Price</w:t>
      </w:r>
    </w:p>
    <w:p w14:paraId="2445871A" w14:textId="77777777" w:rsidR="001E67A2" w:rsidRDefault="00C17DFE">
      <w:pPr>
        <w:pStyle w:val="Standard"/>
        <w:ind w:left="0"/>
      </w:pPr>
      <w: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1A5CBCCD" w14:textId="6D683E21" w:rsidR="001E67A2" w:rsidRDefault="00C17DFE">
      <w:pPr>
        <w:pStyle w:val="Heading4"/>
      </w:pPr>
      <w:r>
        <w:t>R</w:t>
      </w:r>
      <w:r w:rsidR="00C968E1">
        <w:t>EIMBURSABLE EXPENSES</w:t>
      </w:r>
    </w:p>
    <w:p w14:paraId="72C3C6F8" w14:textId="2F6A72D9" w:rsidR="001E67A2" w:rsidRDefault="00C17DFE">
      <w:pPr>
        <w:pStyle w:val="Standard"/>
        <w:ind w:left="0"/>
      </w:pPr>
      <w:r>
        <w:t>See Expenses Policy in Annex 1 to Call-Off Schedule 5 (Pricing Details and Expenses Policy)</w:t>
      </w:r>
    </w:p>
    <w:p w14:paraId="5BB50D05" w14:textId="678CE73C" w:rsidR="001E67A2" w:rsidRDefault="00C17DFE">
      <w:pPr>
        <w:pStyle w:val="Heading4"/>
      </w:pPr>
      <w:r>
        <w:t>P</w:t>
      </w:r>
      <w:r w:rsidR="00C968E1">
        <w:t>AYMENT METHOD</w:t>
      </w:r>
    </w:p>
    <w:p w14:paraId="4BC150DB" w14:textId="7B7604C7" w:rsidR="001E67A2" w:rsidRDefault="00C968E1">
      <w:pPr>
        <w:pStyle w:val="Standard"/>
        <w:ind w:left="0"/>
      </w:pPr>
      <w:r>
        <w:t>Upon successful delivery of each milestone</w:t>
      </w:r>
    </w:p>
    <w:p w14:paraId="5247CBCE" w14:textId="3EDA1BD2" w:rsidR="001E67A2" w:rsidRDefault="00C968E1">
      <w:pPr>
        <w:pStyle w:val="Heading4"/>
      </w:pPr>
      <w:r>
        <w:t>BUYER’S INVOICE ADDRESS</w:t>
      </w:r>
    </w:p>
    <w:p w14:paraId="5CBA7B00" w14:textId="77777777" w:rsidR="002D3375" w:rsidRDefault="002D3375" w:rsidP="00951214">
      <w:pPr>
        <w:pStyle w:val="Standard"/>
        <w:spacing w:before="0" w:after="0"/>
        <w:ind w:left="0"/>
        <w:rPr>
          <w:rStyle w:val="eop"/>
          <w:color w:val="000000"/>
          <w:shd w:val="clear" w:color="auto" w:fill="DBE5F1"/>
        </w:rPr>
      </w:pPr>
      <w:r>
        <w:rPr>
          <w:rStyle w:val="contentcontrolboundarysink"/>
          <w:color w:val="000000"/>
          <w:shd w:val="clear" w:color="auto" w:fill="DBE5F1"/>
        </w:rPr>
        <w:t>​</w:t>
      </w:r>
      <w:r>
        <w:rPr>
          <w:rStyle w:val="normaltextrun"/>
          <w:color w:val="000000"/>
          <w:shd w:val="clear" w:color="auto" w:fill="DBE5F1"/>
        </w:rPr>
        <w:t>REDACTED under FOIA Section 40, Personal Information</w:t>
      </w:r>
      <w:r>
        <w:rPr>
          <w:rStyle w:val="eop"/>
          <w:color w:val="000000"/>
          <w:shd w:val="clear" w:color="auto" w:fill="DBE5F1"/>
        </w:rPr>
        <w:t> </w:t>
      </w:r>
    </w:p>
    <w:p w14:paraId="0AD79405" w14:textId="4C86716F" w:rsidR="001E67A2" w:rsidRDefault="00C968E1" w:rsidP="00951214">
      <w:pPr>
        <w:pStyle w:val="Standard"/>
        <w:spacing w:before="0" w:after="0"/>
        <w:ind w:left="0"/>
      </w:pPr>
      <w:r>
        <w:t>Superintending Clerk</w:t>
      </w:r>
    </w:p>
    <w:p w14:paraId="0B563100" w14:textId="68EDF711" w:rsidR="001E67A2" w:rsidRDefault="002D3375" w:rsidP="00951214">
      <w:pPr>
        <w:pStyle w:val="Standard"/>
        <w:spacing w:before="0" w:after="0"/>
        <w:ind w:left="0"/>
      </w:pPr>
      <w:r>
        <w:rPr>
          <w:rStyle w:val="contentcontrolboundarysink"/>
          <w:color w:val="000000"/>
          <w:shd w:val="clear" w:color="auto" w:fill="DBE5F1"/>
        </w:rPr>
        <w:t>​</w:t>
      </w:r>
      <w:r>
        <w:rPr>
          <w:rStyle w:val="normaltextrun"/>
          <w:color w:val="000000"/>
          <w:shd w:val="clear" w:color="auto" w:fill="DBE5F1"/>
        </w:rPr>
        <w:t>REDACTED under FOIA Section 40, Personal Information</w:t>
      </w:r>
      <w:r>
        <w:rPr>
          <w:rStyle w:val="eop"/>
          <w:color w:val="000000"/>
          <w:shd w:val="clear" w:color="auto" w:fill="DBE5F1"/>
        </w:rPr>
        <w:t> </w:t>
      </w:r>
    </w:p>
    <w:p w14:paraId="7DF05F9C" w14:textId="77777777" w:rsidR="002D3375" w:rsidRDefault="002D3375" w:rsidP="00951214">
      <w:pPr>
        <w:pStyle w:val="Standard"/>
        <w:spacing w:before="0" w:after="0"/>
        <w:ind w:left="0"/>
        <w:rPr>
          <w:rStyle w:val="eop"/>
          <w:color w:val="000000"/>
          <w:shd w:val="clear" w:color="auto" w:fill="DBE5F1"/>
        </w:rPr>
      </w:pPr>
      <w:r>
        <w:rPr>
          <w:rStyle w:val="contentcontrolboundarysink"/>
          <w:color w:val="000000"/>
          <w:shd w:val="clear" w:color="auto" w:fill="DBE5F1"/>
        </w:rPr>
        <w:t>​</w:t>
      </w:r>
      <w:r>
        <w:rPr>
          <w:rStyle w:val="normaltextrun"/>
          <w:color w:val="000000"/>
          <w:shd w:val="clear" w:color="auto" w:fill="DBE5F1"/>
        </w:rPr>
        <w:t>REDACTED under FOIA Section 40, Personal Information</w:t>
      </w:r>
      <w:r>
        <w:rPr>
          <w:rStyle w:val="eop"/>
          <w:color w:val="000000"/>
          <w:shd w:val="clear" w:color="auto" w:fill="DBE5F1"/>
        </w:rPr>
        <w:t> </w:t>
      </w:r>
    </w:p>
    <w:p w14:paraId="6C3296F1" w14:textId="387F125E" w:rsidR="001E67A2" w:rsidRDefault="00C968E1" w:rsidP="00951214">
      <w:pPr>
        <w:pStyle w:val="Standard"/>
        <w:spacing w:before="0" w:after="0"/>
        <w:ind w:left="0"/>
      </w:pPr>
      <w:r>
        <w:t>Headquarters Household Division, Horse Guards, Whitehall, London, SW1A 2AX</w:t>
      </w:r>
    </w:p>
    <w:p w14:paraId="6BD59708" w14:textId="6A19E44A" w:rsidR="001E67A2" w:rsidRDefault="00951214">
      <w:pPr>
        <w:pStyle w:val="Heading4"/>
      </w:pPr>
      <w:r>
        <w:t>BUYER’S AUTHORISED REPRESENTATIVE</w:t>
      </w:r>
    </w:p>
    <w:p w14:paraId="73BF377B" w14:textId="77777777" w:rsidR="002D3375" w:rsidRDefault="002D3375" w:rsidP="00951214">
      <w:pPr>
        <w:pStyle w:val="Standard"/>
        <w:spacing w:before="0" w:after="0"/>
        <w:ind w:left="0"/>
        <w:rPr>
          <w:rStyle w:val="eop"/>
          <w:color w:val="000000"/>
          <w:shd w:val="clear" w:color="auto" w:fill="DBE5F1"/>
        </w:rPr>
      </w:pPr>
      <w:r>
        <w:rPr>
          <w:rStyle w:val="contentcontrolboundarysink"/>
          <w:color w:val="000000"/>
          <w:shd w:val="clear" w:color="auto" w:fill="DBE5F1"/>
        </w:rPr>
        <w:t>​</w:t>
      </w:r>
      <w:r>
        <w:rPr>
          <w:rStyle w:val="normaltextrun"/>
          <w:color w:val="000000"/>
          <w:shd w:val="clear" w:color="auto" w:fill="DBE5F1"/>
        </w:rPr>
        <w:t>REDACTED under FOIA Section 40, Personal Information</w:t>
      </w:r>
      <w:r>
        <w:rPr>
          <w:rStyle w:val="eop"/>
          <w:color w:val="000000"/>
          <w:shd w:val="clear" w:color="auto" w:fill="DBE5F1"/>
        </w:rPr>
        <w:t> </w:t>
      </w:r>
    </w:p>
    <w:p w14:paraId="0B344560" w14:textId="4425A888" w:rsidR="001E67A2" w:rsidRDefault="00951214" w:rsidP="00951214">
      <w:pPr>
        <w:pStyle w:val="Standard"/>
        <w:spacing w:before="0" w:after="0"/>
        <w:ind w:left="0"/>
      </w:pPr>
      <w:r>
        <w:t>Army Commercial (D Info Commercial)</w:t>
      </w:r>
    </w:p>
    <w:p w14:paraId="6F56318A" w14:textId="261408F1" w:rsidR="001E67A2" w:rsidRDefault="002D3375" w:rsidP="00951214">
      <w:pPr>
        <w:pStyle w:val="Standard"/>
        <w:spacing w:before="0" w:after="0"/>
        <w:ind w:left="0"/>
      </w:pPr>
      <w:r>
        <w:rPr>
          <w:rStyle w:val="contentcontrolboundarysink"/>
          <w:color w:val="000000"/>
          <w:shd w:val="clear" w:color="auto" w:fill="DBE5F1"/>
        </w:rPr>
        <w:t>​</w:t>
      </w:r>
      <w:r>
        <w:rPr>
          <w:rStyle w:val="normaltextrun"/>
          <w:color w:val="000000"/>
          <w:shd w:val="clear" w:color="auto" w:fill="DBE5F1"/>
        </w:rPr>
        <w:t>REDACTED under FOIA Section 40, Personal Information</w:t>
      </w:r>
      <w:r>
        <w:rPr>
          <w:rStyle w:val="eop"/>
          <w:color w:val="000000"/>
          <w:shd w:val="clear" w:color="auto" w:fill="DBE5F1"/>
        </w:rPr>
        <w:t> </w:t>
      </w:r>
    </w:p>
    <w:p w14:paraId="1BEB8065" w14:textId="77777777" w:rsidR="002D3375" w:rsidRDefault="002D3375" w:rsidP="00951214">
      <w:pPr>
        <w:pStyle w:val="Standard"/>
        <w:spacing w:before="0" w:after="0"/>
        <w:ind w:left="0"/>
        <w:rPr>
          <w:rStyle w:val="eop"/>
          <w:color w:val="000000"/>
          <w:shd w:val="clear" w:color="auto" w:fill="DBE5F1"/>
        </w:rPr>
      </w:pPr>
      <w:r>
        <w:rPr>
          <w:rStyle w:val="contentcontrolboundarysink"/>
          <w:color w:val="000000"/>
          <w:shd w:val="clear" w:color="auto" w:fill="DBE5F1"/>
        </w:rPr>
        <w:t>​</w:t>
      </w:r>
      <w:r>
        <w:rPr>
          <w:rStyle w:val="normaltextrun"/>
          <w:color w:val="000000"/>
          <w:shd w:val="clear" w:color="auto" w:fill="DBE5F1"/>
        </w:rPr>
        <w:t>REDACTED under FOIA Section 40, Personal Information</w:t>
      </w:r>
      <w:r>
        <w:rPr>
          <w:rStyle w:val="eop"/>
          <w:color w:val="000000"/>
          <w:shd w:val="clear" w:color="auto" w:fill="DBE5F1"/>
        </w:rPr>
        <w:t> </w:t>
      </w:r>
    </w:p>
    <w:p w14:paraId="0F1525D2" w14:textId="643D3A1E" w:rsidR="001E67A2" w:rsidRDefault="00951214" w:rsidP="00951214">
      <w:pPr>
        <w:pStyle w:val="Standard"/>
        <w:spacing w:before="0" w:after="0"/>
        <w:ind w:left="0"/>
      </w:pPr>
      <w:r>
        <w:t xml:space="preserve">D Info, IDL 1, Blenheim </w:t>
      </w:r>
      <w:proofErr w:type="spellStart"/>
      <w:r>
        <w:t>Bldg</w:t>
      </w:r>
      <w:proofErr w:type="spellEnd"/>
      <w:r>
        <w:t xml:space="preserve">, Army Headquarters, Marlborough Lines, </w:t>
      </w:r>
      <w:proofErr w:type="spellStart"/>
      <w:r>
        <w:t>Monxton</w:t>
      </w:r>
      <w:proofErr w:type="spellEnd"/>
      <w:r>
        <w:t xml:space="preserve"> Road, Andover, Hampshire, SP11 8HJ</w:t>
      </w:r>
    </w:p>
    <w:p w14:paraId="3958ABAD" w14:textId="171A74F2" w:rsidR="001E67A2" w:rsidRDefault="00C17DFE">
      <w:pPr>
        <w:pStyle w:val="Heading4"/>
      </w:pPr>
      <w:r>
        <w:t>B</w:t>
      </w:r>
      <w:r w:rsidR="00951214">
        <w:t>UYER’S ENVIRONMENTAL POLICY</w:t>
      </w:r>
    </w:p>
    <w:p w14:paraId="19BEE324" w14:textId="2E31EBF2" w:rsidR="001E67A2" w:rsidRDefault="00C15AEF">
      <w:pPr>
        <w:pStyle w:val="Standard"/>
        <w:ind w:left="0"/>
      </w:pPr>
      <w:r>
        <w:t>Defence Safety Authority DSA01.1 – Defence Policy for Health, Safety and Environmental Protection (V.1) dated Aug 16 (</w:t>
      </w:r>
      <w:hyperlink r:id="rId11" w:history="1">
        <w:r w:rsidRPr="004F0418">
          <w:rPr>
            <w:rStyle w:val="Hyperlink"/>
          </w:rPr>
          <w:t>https://www.gov.uk/government/publications/defence-policy-for-health-safety-and-environmental-protection-dsa-011</w:t>
        </w:r>
      </w:hyperlink>
      <w:r>
        <w:t>)</w:t>
      </w:r>
    </w:p>
    <w:p w14:paraId="222F4131" w14:textId="77777777" w:rsidR="00C15AEF" w:rsidRPr="00C15AEF" w:rsidRDefault="00C15AEF">
      <w:pPr>
        <w:pStyle w:val="Standard"/>
        <w:ind w:left="0"/>
        <w:rPr>
          <w:b/>
          <w:bCs/>
        </w:rPr>
      </w:pPr>
    </w:p>
    <w:p w14:paraId="253FC3C8" w14:textId="3F6E6B92" w:rsidR="001E67A2" w:rsidRDefault="00C15AEF">
      <w:pPr>
        <w:pStyle w:val="Standard"/>
        <w:ind w:left="0"/>
      </w:pPr>
      <w:r>
        <w:rPr>
          <w:b/>
          <w:bCs/>
        </w:rPr>
        <w:t>BUYER’S SECURITY POLICY</w:t>
      </w:r>
    </w:p>
    <w:p w14:paraId="203B08D7" w14:textId="4CF12D52" w:rsidR="001E67A2" w:rsidRDefault="00C15AEF">
      <w:pPr>
        <w:pStyle w:val="Standard"/>
        <w:ind w:left="0"/>
      </w:pPr>
      <w:r>
        <w:t>Joint Service Publication – JSP 440 – Defence Manual of Security and Resilience</w:t>
      </w:r>
    </w:p>
    <w:p w14:paraId="5B6484DE" w14:textId="77777777" w:rsidR="00C15AEF" w:rsidRDefault="00C15AEF">
      <w:pPr>
        <w:pStyle w:val="Standard"/>
        <w:ind w:left="0"/>
      </w:pPr>
    </w:p>
    <w:p w14:paraId="13CEF620" w14:textId="5BD07EA4" w:rsidR="001E67A2" w:rsidRDefault="00C17DFE">
      <w:pPr>
        <w:pStyle w:val="Heading4"/>
      </w:pPr>
      <w:r>
        <w:t>S</w:t>
      </w:r>
      <w:r w:rsidR="00C15AEF">
        <w:t>UPPLIER’S AUTHORISED REPRESENTATIVE</w:t>
      </w:r>
    </w:p>
    <w:p w14:paraId="05C4F12F" w14:textId="02B2F423" w:rsidR="001E67A2" w:rsidRPr="005E276A" w:rsidRDefault="002D3375">
      <w:pPr>
        <w:pStyle w:val="Standard"/>
        <w:ind w:left="0"/>
      </w:pPr>
      <w:r>
        <w:rPr>
          <w:rStyle w:val="contentcontrolboundarysink"/>
          <w:color w:val="000000"/>
          <w:shd w:val="clear" w:color="auto" w:fill="DBE5F1"/>
        </w:rPr>
        <w:t>​</w:t>
      </w:r>
      <w:r>
        <w:rPr>
          <w:rStyle w:val="normaltextrun"/>
          <w:color w:val="000000"/>
          <w:shd w:val="clear" w:color="auto" w:fill="DBE5F1"/>
        </w:rPr>
        <w:t>REDACTED under FOIA Section 40, Personal Information</w:t>
      </w:r>
      <w:r>
        <w:rPr>
          <w:rStyle w:val="eop"/>
          <w:color w:val="000000"/>
          <w:shd w:val="clear" w:color="auto" w:fill="DBE5F1"/>
        </w:rPr>
        <w:t> </w:t>
      </w:r>
    </w:p>
    <w:p w14:paraId="6F655D75" w14:textId="636A09C5" w:rsidR="001E67A2" w:rsidRPr="005E276A" w:rsidRDefault="003D7D71">
      <w:pPr>
        <w:pStyle w:val="Standard"/>
        <w:ind w:left="0"/>
      </w:pPr>
      <w:r w:rsidRPr="005E276A">
        <w:t>Business Administration Director</w:t>
      </w:r>
    </w:p>
    <w:p w14:paraId="14EBC6CA" w14:textId="77777777" w:rsidR="002D3375" w:rsidRDefault="002D3375">
      <w:pPr>
        <w:pStyle w:val="Standard"/>
        <w:ind w:left="0"/>
        <w:rPr>
          <w:rStyle w:val="eop"/>
          <w:color w:val="000000"/>
          <w:shd w:val="clear" w:color="auto" w:fill="DBE5F1"/>
        </w:rPr>
      </w:pPr>
      <w:r>
        <w:rPr>
          <w:rStyle w:val="contentcontrolboundarysink"/>
          <w:color w:val="000000"/>
          <w:shd w:val="clear" w:color="auto" w:fill="DBE5F1"/>
        </w:rPr>
        <w:t>​</w:t>
      </w:r>
      <w:r>
        <w:rPr>
          <w:rStyle w:val="normaltextrun"/>
          <w:color w:val="000000"/>
          <w:shd w:val="clear" w:color="auto" w:fill="DBE5F1"/>
        </w:rPr>
        <w:t>REDACTED under FOIA Section 40, Personal Information</w:t>
      </w:r>
      <w:r>
        <w:rPr>
          <w:rStyle w:val="eop"/>
          <w:color w:val="000000"/>
          <w:shd w:val="clear" w:color="auto" w:fill="DBE5F1"/>
        </w:rPr>
        <w:t> </w:t>
      </w:r>
    </w:p>
    <w:p w14:paraId="285578E5" w14:textId="77777777" w:rsidR="002D3375" w:rsidRDefault="002D3375">
      <w:pPr>
        <w:pStyle w:val="Standard"/>
        <w:ind w:left="0"/>
        <w:rPr>
          <w:rStyle w:val="eop"/>
          <w:color w:val="000000"/>
          <w:shd w:val="clear" w:color="auto" w:fill="DBE5F1"/>
        </w:rPr>
      </w:pPr>
      <w:r>
        <w:rPr>
          <w:rStyle w:val="contentcontrolboundarysink"/>
          <w:color w:val="000000"/>
          <w:shd w:val="clear" w:color="auto" w:fill="DBE5F1"/>
        </w:rPr>
        <w:t>​</w:t>
      </w:r>
      <w:r>
        <w:rPr>
          <w:rStyle w:val="normaltextrun"/>
          <w:color w:val="000000"/>
          <w:shd w:val="clear" w:color="auto" w:fill="DBE5F1"/>
        </w:rPr>
        <w:t>REDACTED under FOIA Section 40, Personal Information</w:t>
      </w:r>
      <w:r>
        <w:rPr>
          <w:rStyle w:val="eop"/>
          <w:color w:val="000000"/>
          <w:shd w:val="clear" w:color="auto" w:fill="DBE5F1"/>
        </w:rPr>
        <w:t> </w:t>
      </w:r>
    </w:p>
    <w:p w14:paraId="1BA69DB0" w14:textId="2F033002" w:rsidR="001E67A2" w:rsidRPr="005E276A" w:rsidRDefault="003D7D71">
      <w:pPr>
        <w:pStyle w:val="Standard"/>
        <w:ind w:left="0"/>
      </w:pPr>
      <w:r w:rsidRPr="005E276A">
        <w:t xml:space="preserve">SPIKA Limited, Belle House, 1 </w:t>
      </w:r>
      <w:proofErr w:type="spellStart"/>
      <w:r w:rsidRPr="005E276A">
        <w:t>Hudsons</w:t>
      </w:r>
      <w:proofErr w:type="spellEnd"/>
      <w:r w:rsidRPr="005E276A">
        <w:t xml:space="preserve"> Place, London, SW1V 1JT</w:t>
      </w:r>
    </w:p>
    <w:p w14:paraId="61FC32E4" w14:textId="227F5A95" w:rsidR="001E67A2" w:rsidRPr="005E276A" w:rsidRDefault="00C17DFE">
      <w:pPr>
        <w:pStyle w:val="Heading4"/>
      </w:pPr>
      <w:r w:rsidRPr="005E276A">
        <w:t>S</w:t>
      </w:r>
      <w:r w:rsidR="00C15AEF" w:rsidRPr="005E276A">
        <w:t>UPPLIER’S CONTRACT MANAGER</w:t>
      </w:r>
    </w:p>
    <w:p w14:paraId="76549DE5" w14:textId="77777777" w:rsidR="002D3375" w:rsidRDefault="002D3375">
      <w:pPr>
        <w:pStyle w:val="Standard"/>
        <w:ind w:left="0"/>
        <w:rPr>
          <w:rStyle w:val="eop"/>
          <w:color w:val="000000"/>
          <w:shd w:val="clear" w:color="auto" w:fill="DBE5F1"/>
        </w:rPr>
      </w:pPr>
      <w:r>
        <w:rPr>
          <w:rStyle w:val="contentcontrolboundarysink"/>
          <w:color w:val="000000"/>
          <w:shd w:val="clear" w:color="auto" w:fill="DBE5F1"/>
        </w:rPr>
        <w:t>​</w:t>
      </w:r>
      <w:r>
        <w:rPr>
          <w:rStyle w:val="normaltextrun"/>
          <w:color w:val="000000"/>
          <w:shd w:val="clear" w:color="auto" w:fill="DBE5F1"/>
        </w:rPr>
        <w:t>REDACTED under FOIA Section 40, Personal Information</w:t>
      </w:r>
      <w:r>
        <w:rPr>
          <w:rStyle w:val="eop"/>
          <w:color w:val="000000"/>
          <w:shd w:val="clear" w:color="auto" w:fill="DBE5F1"/>
        </w:rPr>
        <w:t> </w:t>
      </w:r>
    </w:p>
    <w:p w14:paraId="655B354C" w14:textId="07CA48B9" w:rsidR="001E67A2" w:rsidRPr="00552F85" w:rsidRDefault="003D7D71">
      <w:pPr>
        <w:pStyle w:val="Standard"/>
        <w:ind w:left="0"/>
      </w:pPr>
      <w:r w:rsidRPr="00552F85">
        <w:t>Joint CEO</w:t>
      </w:r>
    </w:p>
    <w:p w14:paraId="6AB282FC" w14:textId="77777777" w:rsidR="002D3375" w:rsidRDefault="002D3375">
      <w:pPr>
        <w:pStyle w:val="Standard"/>
        <w:ind w:left="0"/>
        <w:rPr>
          <w:rStyle w:val="eop"/>
          <w:color w:val="000000"/>
          <w:shd w:val="clear" w:color="auto" w:fill="DBE5F1"/>
        </w:rPr>
      </w:pPr>
      <w:r>
        <w:rPr>
          <w:rStyle w:val="contentcontrolboundarysink"/>
          <w:color w:val="000000"/>
          <w:shd w:val="clear" w:color="auto" w:fill="DBE5F1"/>
        </w:rPr>
        <w:t>​</w:t>
      </w:r>
      <w:r>
        <w:rPr>
          <w:rStyle w:val="normaltextrun"/>
          <w:color w:val="000000"/>
          <w:shd w:val="clear" w:color="auto" w:fill="DBE5F1"/>
        </w:rPr>
        <w:t>REDACTED under FOIA Section 40, Personal Information</w:t>
      </w:r>
      <w:r>
        <w:rPr>
          <w:rStyle w:val="eop"/>
          <w:color w:val="000000"/>
          <w:shd w:val="clear" w:color="auto" w:fill="DBE5F1"/>
        </w:rPr>
        <w:t> </w:t>
      </w:r>
    </w:p>
    <w:p w14:paraId="174AE57D" w14:textId="77777777" w:rsidR="002D3375" w:rsidRDefault="002D3375">
      <w:pPr>
        <w:pStyle w:val="Standard"/>
        <w:ind w:left="0"/>
        <w:rPr>
          <w:rStyle w:val="eop"/>
          <w:color w:val="000000"/>
          <w:shd w:val="clear" w:color="auto" w:fill="DBE5F1"/>
        </w:rPr>
      </w:pPr>
      <w:r>
        <w:rPr>
          <w:rStyle w:val="contentcontrolboundarysink"/>
          <w:color w:val="000000"/>
          <w:shd w:val="clear" w:color="auto" w:fill="DBE5F1"/>
        </w:rPr>
        <w:lastRenderedPageBreak/>
        <w:t>​</w:t>
      </w:r>
      <w:r>
        <w:rPr>
          <w:rStyle w:val="normaltextrun"/>
          <w:color w:val="000000"/>
          <w:shd w:val="clear" w:color="auto" w:fill="DBE5F1"/>
        </w:rPr>
        <w:t>REDACTED under FOIA Section 40, Personal Information</w:t>
      </w:r>
      <w:r>
        <w:rPr>
          <w:rStyle w:val="eop"/>
          <w:color w:val="000000"/>
          <w:shd w:val="clear" w:color="auto" w:fill="DBE5F1"/>
        </w:rPr>
        <w:t> </w:t>
      </w:r>
    </w:p>
    <w:p w14:paraId="4A828325" w14:textId="48AFB1F5" w:rsidR="001E67A2" w:rsidRDefault="003D7D71">
      <w:pPr>
        <w:pStyle w:val="Standard"/>
        <w:ind w:left="0"/>
      </w:pPr>
      <w:r w:rsidRPr="00552F85">
        <w:t xml:space="preserve">SPIKA Limited, Belle House, 1 </w:t>
      </w:r>
      <w:proofErr w:type="spellStart"/>
      <w:r w:rsidRPr="00552F85">
        <w:t>Hudsons</w:t>
      </w:r>
      <w:proofErr w:type="spellEnd"/>
      <w:r w:rsidRPr="00552F85">
        <w:t xml:space="preserve"> Place, London, SW1V 1JT</w:t>
      </w:r>
    </w:p>
    <w:p w14:paraId="6E429F5A" w14:textId="77777777" w:rsidR="00C15AEF" w:rsidRDefault="00C15AEF">
      <w:pPr>
        <w:pStyle w:val="Heading4"/>
      </w:pPr>
    </w:p>
    <w:p w14:paraId="0BEDFCCF" w14:textId="6278F897" w:rsidR="001E67A2" w:rsidRDefault="00C15AEF">
      <w:pPr>
        <w:pStyle w:val="Heading4"/>
      </w:pPr>
      <w:r>
        <w:t>PROGRESS REPORT FREQUENCY</w:t>
      </w:r>
    </w:p>
    <w:p w14:paraId="440846EC" w14:textId="5FA22B60" w:rsidR="001E67A2" w:rsidRDefault="00C17DFE">
      <w:pPr>
        <w:pStyle w:val="Standard"/>
        <w:ind w:left="0"/>
      </w:pPr>
      <w:r>
        <w:t>On the first Working Day of each calendar month</w:t>
      </w:r>
    </w:p>
    <w:p w14:paraId="7B2740F4" w14:textId="2BF3BB1E" w:rsidR="00934469" w:rsidRPr="00934469" w:rsidRDefault="00C17DFE" w:rsidP="00934469">
      <w:pPr>
        <w:pStyle w:val="Heading4"/>
        <w:rPr>
          <w:b w:val="0"/>
          <w:bCs/>
        </w:rPr>
      </w:pPr>
      <w:r>
        <w:t>P</w:t>
      </w:r>
      <w:r w:rsidR="00934469">
        <w:t>ROGRESS MEETING FREQUENCY</w:t>
      </w:r>
    </w:p>
    <w:p w14:paraId="02B2FBEF" w14:textId="77777777" w:rsidR="00934469" w:rsidRDefault="00C17DFE" w:rsidP="00934469">
      <w:pPr>
        <w:pStyle w:val="Standard"/>
        <w:ind w:left="0"/>
      </w:pPr>
      <w:r>
        <w:t>Quarterly on the first Working Day of each quarte</w:t>
      </w:r>
      <w:r w:rsidR="00934469">
        <w:t>r</w:t>
      </w:r>
    </w:p>
    <w:p w14:paraId="3454B799" w14:textId="77777777" w:rsidR="00934469" w:rsidRDefault="00934469" w:rsidP="00934469">
      <w:pPr>
        <w:pStyle w:val="Standard"/>
        <w:ind w:left="0"/>
      </w:pPr>
    </w:p>
    <w:p w14:paraId="39862110" w14:textId="2F9F5378" w:rsidR="001E67A2" w:rsidRPr="005E276A" w:rsidRDefault="00934469" w:rsidP="00934469">
      <w:pPr>
        <w:pStyle w:val="Standard"/>
        <w:ind w:left="0"/>
      </w:pPr>
      <w:r w:rsidRPr="005E276A">
        <w:rPr>
          <w:b/>
          <w:bCs/>
        </w:rPr>
        <w:t>KEY STAFF</w:t>
      </w:r>
    </w:p>
    <w:p w14:paraId="179E1EEC" w14:textId="77777777" w:rsidR="002D3375" w:rsidRDefault="002D3375">
      <w:pPr>
        <w:pStyle w:val="Standard"/>
        <w:ind w:left="0"/>
        <w:rPr>
          <w:rStyle w:val="eop"/>
          <w:color w:val="000000"/>
          <w:shd w:val="clear" w:color="auto" w:fill="DBE5F1"/>
        </w:rPr>
      </w:pPr>
      <w:r>
        <w:rPr>
          <w:rStyle w:val="contentcontrolboundarysink"/>
          <w:color w:val="000000"/>
          <w:shd w:val="clear" w:color="auto" w:fill="DBE5F1"/>
        </w:rPr>
        <w:t>​</w:t>
      </w:r>
      <w:r>
        <w:rPr>
          <w:rStyle w:val="normaltextrun"/>
          <w:color w:val="000000"/>
          <w:shd w:val="clear" w:color="auto" w:fill="DBE5F1"/>
        </w:rPr>
        <w:t>REDACTED under FOIA Section 40, Personal Information</w:t>
      </w:r>
      <w:r>
        <w:rPr>
          <w:rStyle w:val="eop"/>
          <w:color w:val="000000"/>
          <w:shd w:val="clear" w:color="auto" w:fill="DBE5F1"/>
        </w:rPr>
        <w:t> </w:t>
      </w:r>
    </w:p>
    <w:p w14:paraId="7EBDD1C5" w14:textId="51DFF3F0" w:rsidR="001E67A2" w:rsidRPr="005E276A" w:rsidRDefault="003D7D71">
      <w:pPr>
        <w:pStyle w:val="Standard"/>
        <w:ind w:left="0"/>
      </w:pPr>
      <w:r w:rsidRPr="005E276A">
        <w:t>Senior Project Manager</w:t>
      </w:r>
    </w:p>
    <w:p w14:paraId="5725BB8E" w14:textId="77777777" w:rsidR="002D3375" w:rsidRDefault="002D3375">
      <w:pPr>
        <w:pStyle w:val="Standard"/>
        <w:ind w:left="0"/>
        <w:rPr>
          <w:rStyle w:val="eop"/>
          <w:color w:val="000000"/>
          <w:shd w:val="clear" w:color="auto" w:fill="DBE5F1"/>
        </w:rPr>
      </w:pPr>
      <w:r>
        <w:rPr>
          <w:rStyle w:val="contentcontrolboundarysink"/>
          <w:color w:val="000000"/>
          <w:shd w:val="clear" w:color="auto" w:fill="DBE5F1"/>
        </w:rPr>
        <w:t>​</w:t>
      </w:r>
      <w:r>
        <w:rPr>
          <w:rStyle w:val="normaltextrun"/>
          <w:color w:val="000000"/>
          <w:shd w:val="clear" w:color="auto" w:fill="DBE5F1"/>
        </w:rPr>
        <w:t>REDACTED under FOIA Section 40, Personal Information</w:t>
      </w:r>
      <w:r>
        <w:rPr>
          <w:rStyle w:val="eop"/>
          <w:color w:val="000000"/>
          <w:shd w:val="clear" w:color="auto" w:fill="DBE5F1"/>
        </w:rPr>
        <w:t> </w:t>
      </w:r>
    </w:p>
    <w:p w14:paraId="0054E395" w14:textId="1EA265BD" w:rsidR="001E67A2" w:rsidRPr="005E276A" w:rsidRDefault="003D7D71">
      <w:pPr>
        <w:pStyle w:val="Standard"/>
        <w:ind w:left="0"/>
      </w:pPr>
      <w:r w:rsidRPr="00552F85">
        <w:t xml:space="preserve">SPIKA Limited, Belle House, 1 </w:t>
      </w:r>
      <w:proofErr w:type="spellStart"/>
      <w:r w:rsidRPr="00552F85">
        <w:t>Hudsons</w:t>
      </w:r>
      <w:proofErr w:type="spellEnd"/>
      <w:r w:rsidRPr="00552F85">
        <w:t xml:space="preserve"> Place, London, SW1V 1JT</w:t>
      </w:r>
      <w:r w:rsidRPr="005E276A" w:rsidDel="003D7D71">
        <w:t xml:space="preserve"> </w:t>
      </w:r>
      <w:r w:rsidRPr="005E276A">
        <w:t>SPIKA Employee</w:t>
      </w:r>
    </w:p>
    <w:p w14:paraId="79A467A0" w14:textId="77777777" w:rsidR="00934469" w:rsidRPr="00552F85" w:rsidRDefault="00934469">
      <w:pPr>
        <w:pStyle w:val="Heading4"/>
      </w:pPr>
    </w:p>
    <w:p w14:paraId="758C4D53" w14:textId="1D45132D" w:rsidR="001E67A2" w:rsidRPr="00552F85" w:rsidRDefault="00934469">
      <w:pPr>
        <w:pStyle w:val="Heading4"/>
      </w:pPr>
      <w:r w:rsidRPr="00552F85">
        <w:t>KEY SUBCONTRACTOR(S)</w:t>
      </w:r>
    </w:p>
    <w:p w14:paraId="227F5606" w14:textId="7FD14DEE" w:rsidR="001E67A2" w:rsidRPr="00552F85" w:rsidRDefault="00934469">
      <w:pPr>
        <w:pStyle w:val="Standard"/>
        <w:ind w:left="0"/>
      </w:pPr>
      <w:r w:rsidRPr="00552F85">
        <w:t>Not applicable</w:t>
      </w:r>
    </w:p>
    <w:p w14:paraId="1BA7A6AA" w14:textId="77777777" w:rsidR="00934469" w:rsidRPr="00552F85" w:rsidRDefault="00934469">
      <w:pPr>
        <w:pStyle w:val="Standard"/>
        <w:ind w:left="0"/>
      </w:pPr>
    </w:p>
    <w:p w14:paraId="0A13FB2D" w14:textId="1C21D19B" w:rsidR="001E67A2" w:rsidRPr="00552F85" w:rsidRDefault="00934469">
      <w:pPr>
        <w:pStyle w:val="Heading4"/>
      </w:pPr>
      <w:r w:rsidRPr="00552F85">
        <w:t>COMMERCIALLY SENSITIVE INFORMATION</w:t>
      </w:r>
    </w:p>
    <w:p w14:paraId="3B979C67" w14:textId="4AC9D646" w:rsidR="001E67A2" w:rsidRDefault="00934469">
      <w:pPr>
        <w:pStyle w:val="Standard"/>
        <w:ind w:left="0"/>
      </w:pPr>
      <w:r w:rsidRPr="005E276A">
        <w:t>Pricing and Technical Solution</w:t>
      </w:r>
    </w:p>
    <w:p w14:paraId="3C2E16FE" w14:textId="77777777" w:rsidR="00934469" w:rsidRDefault="00934469">
      <w:pPr>
        <w:pStyle w:val="Standard"/>
        <w:ind w:left="0"/>
      </w:pPr>
    </w:p>
    <w:p w14:paraId="4257F7F4" w14:textId="144BEE79" w:rsidR="001E67A2" w:rsidRDefault="00C17DFE">
      <w:pPr>
        <w:pStyle w:val="Heading4"/>
      </w:pPr>
      <w:r>
        <w:t>B</w:t>
      </w:r>
      <w:r w:rsidR="00934469">
        <w:t>ALANCED SCORECARD</w:t>
      </w:r>
    </w:p>
    <w:p w14:paraId="43D031FE" w14:textId="400860DD" w:rsidR="001E67A2" w:rsidRDefault="00C17DFE">
      <w:pPr>
        <w:pStyle w:val="Standard"/>
        <w:ind w:left="0"/>
      </w:pPr>
      <w:r>
        <w:t>See Call-Off Schedule 14 (Service Levels and Balanced Scorecard)</w:t>
      </w:r>
    </w:p>
    <w:p w14:paraId="1C78CE03" w14:textId="77777777" w:rsidR="00934469" w:rsidRDefault="00934469">
      <w:pPr>
        <w:pStyle w:val="Standard"/>
        <w:ind w:left="0"/>
      </w:pPr>
    </w:p>
    <w:p w14:paraId="251ABBC3" w14:textId="05BBCB56" w:rsidR="001E67A2" w:rsidRDefault="00934469">
      <w:pPr>
        <w:pStyle w:val="Heading4"/>
      </w:pPr>
      <w:r>
        <w:t>MATERIAL KPIs</w:t>
      </w:r>
    </w:p>
    <w:p w14:paraId="0DA1DD31" w14:textId="07E56908" w:rsidR="001E67A2" w:rsidRDefault="00C17DFE">
      <w:pPr>
        <w:pStyle w:val="Standard"/>
        <w:ind w:left="0"/>
      </w:pPr>
      <w:r>
        <w:t>The Material KPIs shall apply to this Call-Off Contract in accordance with Call-Off Schedule 14 (Service Levels and Balanced Scorecard):</w:t>
      </w:r>
    </w:p>
    <w:p w14:paraId="2CADB56D" w14:textId="77777777" w:rsidR="001E67A2" w:rsidRDefault="001E67A2">
      <w:pPr>
        <w:pStyle w:val="Standard"/>
        <w:ind w:left="0"/>
      </w:pPr>
    </w:p>
    <w:p w14:paraId="1F15DC5C" w14:textId="376793D3" w:rsidR="001E67A2" w:rsidRDefault="00C17DFE">
      <w:pPr>
        <w:pStyle w:val="Heading4"/>
      </w:pPr>
      <w:r>
        <w:t>A</w:t>
      </w:r>
      <w:r w:rsidR="00934469">
        <w:t>DDITIONAL INSURANCES</w:t>
      </w:r>
    </w:p>
    <w:p w14:paraId="24B36D05" w14:textId="52B7FAEB" w:rsidR="001E67A2" w:rsidRDefault="00C17DFE">
      <w:pPr>
        <w:pStyle w:val="Standard"/>
        <w:ind w:left="0"/>
      </w:pPr>
      <w:r>
        <w:t>Not applicable</w:t>
      </w:r>
    </w:p>
    <w:p w14:paraId="6CC28182" w14:textId="77777777" w:rsidR="00934469" w:rsidRDefault="00934469">
      <w:pPr>
        <w:pStyle w:val="Heading4"/>
      </w:pPr>
    </w:p>
    <w:p w14:paraId="0DDE7773" w14:textId="4249ED2E" w:rsidR="001E67A2" w:rsidRDefault="00934469">
      <w:pPr>
        <w:pStyle w:val="Heading4"/>
      </w:pPr>
      <w:r>
        <w:t>GUARANTEE</w:t>
      </w:r>
    </w:p>
    <w:p w14:paraId="2A99333F" w14:textId="1C771C84" w:rsidR="001E67A2" w:rsidRDefault="00C17DFE">
      <w:pPr>
        <w:pStyle w:val="Standard"/>
        <w:ind w:left="0"/>
      </w:pPr>
      <w:r>
        <w:t>Not applicable</w:t>
      </w:r>
    </w:p>
    <w:p w14:paraId="771D6474" w14:textId="77777777" w:rsidR="00934469" w:rsidRDefault="00934469">
      <w:pPr>
        <w:pStyle w:val="Heading4"/>
      </w:pPr>
    </w:p>
    <w:p w14:paraId="3F866F34" w14:textId="71ABDDC0" w:rsidR="001E67A2" w:rsidRDefault="00934469">
      <w:pPr>
        <w:pStyle w:val="Heading4"/>
      </w:pPr>
      <w:r>
        <w:t>SOCIAL VALUE COMMITMENT</w:t>
      </w:r>
    </w:p>
    <w:p w14:paraId="2364E90C" w14:textId="2EEBFF87" w:rsidR="001E67A2" w:rsidRDefault="00C17DFE">
      <w:pPr>
        <w:pStyle w:val="Standard"/>
        <w:ind w:left="0"/>
      </w:pPr>
      <w:r>
        <w:t>The Supplier agrees, in providing the Deliverables and performing its obligations under the Call-Off Contract, that it will comply with the social value commitments in Call-Off Schedule 4 (Call-Off Tender)</w:t>
      </w:r>
    </w:p>
    <w:p w14:paraId="2EB69F02" w14:textId="77777777" w:rsidR="00934469" w:rsidRDefault="00934469">
      <w:pPr>
        <w:pStyle w:val="Standard"/>
        <w:ind w:left="0"/>
      </w:pPr>
    </w:p>
    <w:p w14:paraId="714D2BF3" w14:textId="1F5718F6" w:rsidR="001E67A2" w:rsidRDefault="00C17DFE">
      <w:pPr>
        <w:pStyle w:val="Heading4"/>
      </w:pPr>
      <w:r>
        <w:lastRenderedPageBreak/>
        <w:t>S</w:t>
      </w:r>
      <w:r w:rsidR="00934469">
        <w:t>TATEMENT OF WORKS</w:t>
      </w:r>
    </w:p>
    <w:p w14:paraId="389C0B21" w14:textId="4A92FE2A" w:rsidR="001E67A2" w:rsidRDefault="00C17DFE">
      <w:pPr>
        <w:pStyle w:val="Standard"/>
        <w:ind w:left="0"/>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5563C296" w14:textId="77777777" w:rsidR="001E67A2" w:rsidRDefault="001E67A2">
      <w:pPr>
        <w:pStyle w:val="Standard"/>
        <w:ind w:left="0"/>
      </w:pPr>
    </w:p>
    <w:p w14:paraId="6F2CC6E9" w14:textId="5D9923C1" w:rsidR="001E67A2" w:rsidRDefault="00C17DFE">
      <w:pPr>
        <w:pStyle w:val="Standard"/>
        <w:ind w:left="0"/>
      </w:pPr>
      <w:r>
        <w:rPr>
          <w:b/>
        </w:rPr>
        <w:t>For and on behalf of the Supplier:</w:t>
      </w:r>
    </w:p>
    <w:p w14:paraId="23D7D15B" w14:textId="67AEA8D0" w:rsidR="001E67A2" w:rsidRDefault="00C17DFE">
      <w:pPr>
        <w:pStyle w:val="Standard"/>
        <w:ind w:left="0"/>
      </w:pPr>
      <w:r>
        <w:t>Signature:</w:t>
      </w:r>
      <w:r w:rsidR="003D7D71">
        <w:t xml:space="preserve"> </w:t>
      </w:r>
      <w:r w:rsidR="002D3375">
        <w:tab/>
      </w:r>
      <w:r w:rsidR="002D3375">
        <w:rPr>
          <w:rStyle w:val="contentcontrolboundarysink"/>
          <w:color w:val="000000"/>
          <w:shd w:val="clear" w:color="auto" w:fill="DBE5F1"/>
        </w:rPr>
        <w:t>​</w:t>
      </w:r>
      <w:r w:rsidR="002D3375">
        <w:rPr>
          <w:rStyle w:val="normaltextrun"/>
          <w:color w:val="000000"/>
          <w:shd w:val="clear" w:color="auto" w:fill="DBE5F1"/>
        </w:rPr>
        <w:t>REDACTED under FOIA Section 40, Personal Information</w:t>
      </w:r>
      <w:r w:rsidR="002D3375">
        <w:rPr>
          <w:rStyle w:val="eop"/>
          <w:color w:val="000000"/>
          <w:shd w:val="clear" w:color="auto" w:fill="DBE5F1"/>
        </w:rPr>
        <w:t> </w:t>
      </w:r>
    </w:p>
    <w:p w14:paraId="29875B83" w14:textId="26E5AFC1" w:rsidR="001E67A2" w:rsidRDefault="00C17DFE">
      <w:pPr>
        <w:pStyle w:val="Standard"/>
        <w:ind w:left="0"/>
      </w:pPr>
      <w:r>
        <w:t>Name:</w:t>
      </w:r>
      <w:r w:rsidR="003D7D71">
        <w:tab/>
      </w:r>
      <w:r w:rsidR="003D7D71">
        <w:tab/>
      </w:r>
      <w:r w:rsidR="002D3375">
        <w:rPr>
          <w:rStyle w:val="contentcontrolboundarysink"/>
          <w:color w:val="000000"/>
          <w:shd w:val="clear" w:color="auto" w:fill="DBE5F1"/>
        </w:rPr>
        <w:t>​</w:t>
      </w:r>
      <w:r w:rsidR="002D3375">
        <w:rPr>
          <w:rStyle w:val="normaltextrun"/>
          <w:color w:val="000000"/>
          <w:shd w:val="clear" w:color="auto" w:fill="DBE5F1"/>
        </w:rPr>
        <w:t>REDACTED under FOIA Section 40, Personal Information</w:t>
      </w:r>
      <w:r w:rsidR="002D3375">
        <w:rPr>
          <w:rStyle w:val="eop"/>
          <w:color w:val="000000"/>
          <w:shd w:val="clear" w:color="auto" w:fill="DBE5F1"/>
        </w:rPr>
        <w:t> </w:t>
      </w:r>
    </w:p>
    <w:p w14:paraId="48CE870F" w14:textId="04C9CCFE" w:rsidR="001E67A2" w:rsidRDefault="00C17DFE">
      <w:pPr>
        <w:pStyle w:val="Standard"/>
        <w:ind w:left="0"/>
      </w:pPr>
      <w:r>
        <w:t>Role:</w:t>
      </w:r>
      <w:r w:rsidR="003D7D71">
        <w:tab/>
      </w:r>
      <w:r w:rsidR="003D7D71">
        <w:tab/>
        <w:t>Business Administration Director</w:t>
      </w:r>
    </w:p>
    <w:p w14:paraId="36201574" w14:textId="5A5A4153" w:rsidR="001E67A2" w:rsidRDefault="00C17DFE">
      <w:pPr>
        <w:pStyle w:val="Standard"/>
        <w:ind w:left="0"/>
      </w:pPr>
      <w:r>
        <w:t>Date:</w:t>
      </w:r>
      <w:r w:rsidR="003D7D71">
        <w:tab/>
      </w:r>
      <w:r w:rsidR="003D7D71">
        <w:tab/>
        <w:t>06 October 2021</w:t>
      </w:r>
    </w:p>
    <w:p w14:paraId="07E3D62A" w14:textId="77777777" w:rsidR="001E67A2" w:rsidRDefault="00C17DFE">
      <w:pPr>
        <w:pStyle w:val="Standard"/>
        <w:ind w:left="0"/>
      </w:pPr>
      <w:r>
        <w:rPr>
          <w:b/>
        </w:rPr>
        <w:t>For and on behalf of the Buyer:</w:t>
      </w:r>
    </w:p>
    <w:p w14:paraId="4A9BC6A0" w14:textId="54D21340" w:rsidR="001E67A2" w:rsidRDefault="00C17DFE" w:rsidP="00F373E7">
      <w:pPr>
        <w:overflowPunct w:val="0"/>
      </w:pPr>
      <w:r>
        <w:t>Signature:</w:t>
      </w:r>
      <w:r w:rsidR="00F373E7">
        <w:tab/>
      </w:r>
      <w:r w:rsidR="002D3375">
        <w:rPr>
          <w:rStyle w:val="contentcontrolboundarysink"/>
          <w:color w:val="000000"/>
          <w:shd w:val="clear" w:color="auto" w:fill="DBE5F1"/>
        </w:rPr>
        <w:t>​</w:t>
      </w:r>
      <w:r w:rsidR="002D3375">
        <w:rPr>
          <w:rStyle w:val="normaltextrun"/>
          <w:color w:val="000000"/>
          <w:shd w:val="clear" w:color="auto" w:fill="DBE5F1"/>
        </w:rPr>
        <w:t>REDACTED under FOIA Section 40, Personal Information</w:t>
      </w:r>
      <w:r w:rsidR="002D3375">
        <w:rPr>
          <w:rStyle w:val="eop"/>
          <w:color w:val="000000"/>
          <w:shd w:val="clear" w:color="auto" w:fill="DBE5F1"/>
        </w:rPr>
        <w:t> </w:t>
      </w:r>
    </w:p>
    <w:p w14:paraId="551FB8E6" w14:textId="76C9A33E" w:rsidR="001E67A2" w:rsidRDefault="00C17DFE">
      <w:pPr>
        <w:pStyle w:val="Standard"/>
        <w:ind w:left="0"/>
      </w:pPr>
      <w:r>
        <w:t>Name:</w:t>
      </w:r>
      <w:r w:rsidR="00F373E7">
        <w:tab/>
      </w:r>
      <w:r w:rsidR="00F373E7">
        <w:tab/>
      </w:r>
      <w:r w:rsidR="002D3375">
        <w:rPr>
          <w:rStyle w:val="contentcontrolboundarysink"/>
          <w:color w:val="000000"/>
          <w:shd w:val="clear" w:color="auto" w:fill="DBE5F1"/>
        </w:rPr>
        <w:t>​</w:t>
      </w:r>
      <w:r w:rsidR="002D3375">
        <w:rPr>
          <w:rStyle w:val="normaltextrun"/>
          <w:color w:val="000000"/>
          <w:shd w:val="clear" w:color="auto" w:fill="DBE5F1"/>
        </w:rPr>
        <w:t>REDACTED under FOIA Section 40, Personal Information</w:t>
      </w:r>
      <w:r w:rsidR="002D3375">
        <w:rPr>
          <w:rStyle w:val="eop"/>
          <w:color w:val="000000"/>
          <w:shd w:val="clear" w:color="auto" w:fill="DBE5F1"/>
        </w:rPr>
        <w:t> </w:t>
      </w:r>
    </w:p>
    <w:p w14:paraId="3D05220D" w14:textId="45D6E83C" w:rsidR="001E67A2" w:rsidRDefault="00C17DFE">
      <w:pPr>
        <w:pStyle w:val="Standard"/>
        <w:ind w:left="0"/>
      </w:pPr>
      <w:r>
        <w:t>Role:</w:t>
      </w:r>
      <w:r w:rsidR="00F373E7">
        <w:tab/>
      </w:r>
      <w:r w:rsidR="00F373E7">
        <w:tab/>
        <w:t>Army D Info Commercial C2</w:t>
      </w:r>
    </w:p>
    <w:p w14:paraId="08F8260A" w14:textId="33D9FC3A" w:rsidR="001E67A2" w:rsidRDefault="00C17DFE">
      <w:pPr>
        <w:pStyle w:val="Standard"/>
        <w:ind w:left="0"/>
      </w:pPr>
      <w:r>
        <w:t>Date:</w:t>
      </w:r>
      <w:r w:rsidR="00F373E7">
        <w:tab/>
      </w:r>
      <w:r w:rsidR="00F373E7">
        <w:tab/>
        <w:t>8 October 2021</w:t>
      </w:r>
    </w:p>
    <w:p w14:paraId="26A63EB4" w14:textId="77777777" w:rsidR="001E67A2" w:rsidRDefault="001E67A2">
      <w:pPr>
        <w:pStyle w:val="Standard"/>
        <w:ind w:left="0"/>
      </w:pPr>
    </w:p>
    <w:p w14:paraId="52C04AFE" w14:textId="50DEF48A" w:rsidR="001E67A2" w:rsidRDefault="00C17DFE">
      <w:pPr>
        <w:pStyle w:val="Heading3"/>
        <w:pageBreakBefore/>
      </w:pPr>
      <w:r>
        <w:lastRenderedPageBreak/>
        <w:t>A</w:t>
      </w:r>
      <w:r w:rsidR="00934469">
        <w:t>PPENDIX 1</w:t>
      </w:r>
    </w:p>
    <w:p w14:paraId="3609D6AE" w14:textId="77777777" w:rsidR="001E67A2" w:rsidRDefault="001E67A2">
      <w:pPr>
        <w:pStyle w:val="Standard"/>
        <w:ind w:left="0"/>
      </w:pPr>
    </w:p>
    <w:p w14:paraId="327D93F9" w14:textId="041FB30D" w:rsidR="001E67A2" w:rsidRDefault="00C17DFE">
      <w:pPr>
        <w:pStyle w:val="Standard"/>
        <w:ind w:left="0"/>
      </w:pPr>
      <w:r>
        <w:t>The first Statement(s) of Works shall be inserted into this Appendix 1 as part of the executed Order Form. Thereafter, the Buyer and Supplier shall complete and execute Statement of Works (in the form of the template Statement of Work in Annex 1 to the template Order Form in Framework Schedule 6 (Order Form Template, Statement of Work Template and Call-Off Schedules)</w:t>
      </w:r>
    </w:p>
    <w:p w14:paraId="16A28B3B" w14:textId="4A2710F4" w:rsidR="001E67A2" w:rsidRDefault="00C17DFE">
      <w:pPr>
        <w:pStyle w:val="Standard"/>
        <w:ind w:left="0"/>
      </w:pPr>
      <w:r>
        <w:t>Each executed Statement of Work shall be inserted into this Appendix 1 in chronology.</w:t>
      </w:r>
    </w:p>
    <w:p w14:paraId="74C40CC1" w14:textId="77777777" w:rsidR="001E67A2" w:rsidRDefault="001E67A2">
      <w:pPr>
        <w:pStyle w:val="Standard"/>
        <w:ind w:left="0"/>
      </w:pPr>
    </w:p>
    <w:p w14:paraId="202A3C67" w14:textId="389AE16A" w:rsidR="001E67A2" w:rsidRDefault="00C17DFE">
      <w:pPr>
        <w:pStyle w:val="Heading3"/>
        <w:pageBreakBefore/>
      </w:pPr>
      <w:r>
        <w:lastRenderedPageBreak/>
        <w:t>Annex 1 (Template Statement of Work)</w:t>
      </w:r>
      <w:r w:rsidR="0024001D">
        <w:t xml:space="preserve"> – NOT APPLICABLE</w:t>
      </w:r>
    </w:p>
    <w:p w14:paraId="0F5C11AA" w14:textId="77777777" w:rsidR="001E67A2" w:rsidRDefault="00C17DFE">
      <w:pPr>
        <w:pStyle w:val="ListParagraph"/>
        <w:numPr>
          <w:ilvl w:val="0"/>
          <w:numId w:val="97"/>
        </w:numPr>
      </w:pPr>
      <w:r>
        <w:rPr>
          <w:b/>
        </w:rPr>
        <w:t>Statement of Works (SOW) Details</w:t>
      </w:r>
    </w:p>
    <w:p w14:paraId="5A1E5CDB" w14:textId="77777777" w:rsidR="001E67A2" w:rsidRDefault="00C17DFE">
      <w:pPr>
        <w:pStyle w:val="Standard"/>
        <w:ind w:left="0"/>
      </w:pPr>
      <w:r>
        <w:t>Upon execution, this SOW forms part of the Call-Off Contract (reference below).</w:t>
      </w:r>
    </w:p>
    <w:p w14:paraId="59DD1CF1" w14:textId="77777777" w:rsidR="001E67A2" w:rsidRDefault="00C17DFE">
      <w:pPr>
        <w:pStyle w:val="Standard"/>
        <w:ind w:left="0"/>
      </w:pPr>
      <w: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14:paraId="12AC2C29" w14:textId="77777777" w:rsidR="001E67A2" w:rsidRDefault="00C17DFE">
      <w:pPr>
        <w:pStyle w:val="Standard"/>
        <w:ind w:left="0"/>
      </w:pPr>
      <w:r>
        <w:t>All SOWs must fall within the Specification and provisions of the Call-Off Contact.</w:t>
      </w:r>
    </w:p>
    <w:p w14:paraId="7226D5DE" w14:textId="77777777" w:rsidR="001E67A2" w:rsidRDefault="00C17DFE">
      <w:pPr>
        <w:pStyle w:val="Standard"/>
        <w:ind w:left="0"/>
      </w:pPr>
      <w:r>
        <w:t>The details set out within this SOW apply only in relation to the Deliverables detailed herein and will not apply to any other SOWs executed or to be executed under this Call-Off Contract, unless otherwise agreed by the Parties in writing.</w:t>
      </w:r>
    </w:p>
    <w:p w14:paraId="56E78F99" w14:textId="77777777" w:rsidR="001E67A2" w:rsidRDefault="00C17DFE">
      <w:pPr>
        <w:pStyle w:val="Standard"/>
        <w:ind w:left="0"/>
      </w:pPr>
      <w:r>
        <w:rPr>
          <w:b/>
        </w:rPr>
        <w:t>Date of SOW:</w:t>
      </w:r>
    </w:p>
    <w:p w14:paraId="0C7CB46E" w14:textId="77777777" w:rsidR="001E67A2" w:rsidRDefault="001E67A2">
      <w:pPr>
        <w:pStyle w:val="Standard"/>
        <w:ind w:left="0"/>
        <w:rPr>
          <w:b/>
        </w:rPr>
      </w:pPr>
    </w:p>
    <w:p w14:paraId="27229D41" w14:textId="77777777" w:rsidR="001E67A2" w:rsidRDefault="00C17DFE">
      <w:pPr>
        <w:pStyle w:val="Standard"/>
        <w:ind w:left="0"/>
      </w:pPr>
      <w:r>
        <w:rPr>
          <w:b/>
        </w:rPr>
        <w:t>SOW Title:</w:t>
      </w:r>
    </w:p>
    <w:p w14:paraId="75F7906A" w14:textId="77777777" w:rsidR="001E67A2" w:rsidRDefault="001E67A2">
      <w:pPr>
        <w:pStyle w:val="Standard"/>
        <w:ind w:left="0"/>
        <w:rPr>
          <w:b/>
        </w:rPr>
      </w:pPr>
    </w:p>
    <w:p w14:paraId="356C2F7D" w14:textId="77777777" w:rsidR="001E67A2" w:rsidRDefault="00C17DFE">
      <w:pPr>
        <w:pStyle w:val="Standard"/>
        <w:ind w:left="0"/>
      </w:pPr>
      <w:r>
        <w:rPr>
          <w:b/>
        </w:rPr>
        <w:t>SOW Reference:</w:t>
      </w:r>
    </w:p>
    <w:p w14:paraId="1266A75A" w14:textId="77777777" w:rsidR="001E67A2" w:rsidRDefault="001E67A2">
      <w:pPr>
        <w:pStyle w:val="Standard"/>
        <w:ind w:left="0"/>
        <w:rPr>
          <w:b/>
        </w:rPr>
      </w:pPr>
    </w:p>
    <w:p w14:paraId="072EF27A" w14:textId="77777777" w:rsidR="001E67A2" w:rsidRDefault="00C17DFE">
      <w:pPr>
        <w:pStyle w:val="Standard"/>
        <w:ind w:left="0"/>
      </w:pPr>
      <w:r>
        <w:rPr>
          <w:b/>
        </w:rPr>
        <w:t>Call-Off Contract Reference:</w:t>
      </w:r>
    </w:p>
    <w:p w14:paraId="2F18F070" w14:textId="77777777" w:rsidR="001E67A2" w:rsidRDefault="001E67A2">
      <w:pPr>
        <w:pStyle w:val="Standard"/>
        <w:ind w:left="0"/>
        <w:rPr>
          <w:b/>
        </w:rPr>
      </w:pPr>
    </w:p>
    <w:p w14:paraId="6ACCC26A" w14:textId="77777777" w:rsidR="001E67A2" w:rsidRDefault="00C17DFE">
      <w:pPr>
        <w:pStyle w:val="Standard"/>
        <w:ind w:left="0"/>
      </w:pPr>
      <w:r>
        <w:rPr>
          <w:b/>
        </w:rPr>
        <w:t>Buyer:</w:t>
      </w:r>
    </w:p>
    <w:p w14:paraId="4C4B5285" w14:textId="77777777" w:rsidR="001E67A2" w:rsidRDefault="001E67A2">
      <w:pPr>
        <w:pStyle w:val="Standard"/>
        <w:ind w:left="0"/>
        <w:rPr>
          <w:b/>
        </w:rPr>
      </w:pPr>
    </w:p>
    <w:p w14:paraId="00A99575" w14:textId="77777777" w:rsidR="001E67A2" w:rsidRDefault="00C17DFE">
      <w:pPr>
        <w:pStyle w:val="Standard"/>
        <w:ind w:left="0"/>
      </w:pPr>
      <w:r>
        <w:rPr>
          <w:b/>
        </w:rPr>
        <w:t>Supplier:</w:t>
      </w:r>
    </w:p>
    <w:p w14:paraId="04D75484" w14:textId="77777777" w:rsidR="001E67A2" w:rsidRDefault="001E67A2">
      <w:pPr>
        <w:pStyle w:val="Standard"/>
        <w:ind w:left="0"/>
        <w:rPr>
          <w:b/>
        </w:rPr>
      </w:pPr>
    </w:p>
    <w:p w14:paraId="53D20978" w14:textId="77777777" w:rsidR="001E67A2" w:rsidRDefault="00C17DFE">
      <w:pPr>
        <w:pStyle w:val="Standard"/>
        <w:ind w:left="0"/>
      </w:pPr>
      <w:r>
        <w:rPr>
          <w:b/>
        </w:rPr>
        <w:t>SOW Start Date:</w:t>
      </w:r>
    </w:p>
    <w:p w14:paraId="3BC22ACD" w14:textId="77777777" w:rsidR="001E67A2" w:rsidRDefault="001E67A2">
      <w:pPr>
        <w:pStyle w:val="Standard"/>
        <w:ind w:left="0"/>
        <w:rPr>
          <w:b/>
        </w:rPr>
      </w:pPr>
    </w:p>
    <w:p w14:paraId="22F0CBC6" w14:textId="77777777" w:rsidR="001E67A2" w:rsidRDefault="00C17DFE">
      <w:pPr>
        <w:pStyle w:val="Standard"/>
        <w:ind w:left="0"/>
      </w:pPr>
      <w:r>
        <w:rPr>
          <w:b/>
        </w:rPr>
        <w:t>SOW End Date:</w:t>
      </w:r>
    </w:p>
    <w:p w14:paraId="0AC6217B" w14:textId="77777777" w:rsidR="001E67A2" w:rsidRDefault="001E67A2">
      <w:pPr>
        <w:pStyle w:val="Standard"/>
        <w:ind w:left="0"/>
        <w:rPr>
          <w:b/>
        </w:rPr>
      </w:pPr>
    </w:p>
    <w:p w14:paraId="6DFF2826" w14:textId="77777777" w:rsidR="001E67A2" w:rsidRDefault="00C17DFE">
      <w:pPr>
        <w:pStyle w:val="Standard"/>
        <w:ind w:left="0"/>
      </w:pPr>
      <w:r>
        <w:rPr>
          <w:b/>
        </w:rPr>
        <w:t>Duration of SOW:</w:t>
      </w:r>
    </w:p>
    <w:p w14:paraId="70B42A0B" w14:textId="77777777" w:rsidR="001E67A2" w:rsidRDefault="001E67A2">
      <w:pPr>
        <w:pStyle w:val="Standard"/>
        <w:ind w:left="0"/>
        <w:rPr>
          <w:b/>
        </w:rPr>
      </w:pPr>
    </w:p>
    <w:p w14:paraId="4ABDEC18" w14:textId="77777777" w:rsidR="001E67A2" w:rsidRDefault="00C17DFE">
      <w:pPr>
        <w:pStyle w:val="Standard"/>
        <w:ind w:left="0"/>
      </w:pPr>
      <w:r>
        <w:rPr>
          <w:b/>
        </w:rPr>
        <w:t>Key Personnel (Buyer):</w:t>
      </w:r>
    </w:p>
    <w:p w14:paraId="7317378C" w14:textId="77777777" w:rsidR="001E67A2" w:rsidRDefault="001E67A2">
      <w:pPr>
        <w:pStyle w:val="Standard"/>
        <w:ind w:left="0"/>
        <w:rPr>
          <w:b/>
        </w:rPr>
      </w:pPr>
    </w:p>
    <w:p w14:paraId="5CBAE61A" w14:textId="77777777" w:rsidR="001E67A2" w:rsidRDefault="00C17DFE">
      <w:pPr>
        <w:pStyle w:val="Standard"/>
        <w:ind w:left="0"/>
      </w:pPr>
      <w:r>
        <w:rPr>
          <w:b/>
        </w:rPr>
        <w:t>Key Personnel (Supplier):</w:t>
      </w:r>
    </w:p>
    <w:p w14:paraId="091A512F" w14:textId="77777777" w:rsidR="001E67A2" w:rsidRDefault="001E67A2">
      <w:pPr>
        <w:pStyle w:val="Standard"/>
        <w:ind w:left="0"/>
        <w:rPr>
          <w:b/>
        </w:rPr>
      </w:pPr>
    </w:p>
    <w:p w14:paraId="51A93477" w14:textId="77777777" w:rsidR="001E67A2" w:rsidRDefault="00C17DFE">
      <w:pPr>
        <w:pStyle w:val="Standard"/>
        <w:ind w:left="0"/>
        <w:sectPr w:rsidR="001E67A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20"/>
        </w:sectPr>
      </w:pPr>
      <w:r>
        <w:rPr>
          <w:b/>
        </w:rPr>
        <w:t>Subcontractors:</w:t>
      </w:r>
    </w:p>
    <w:p w14:paraId="634EA281" w14:textId="77777777" w:rsidR="001E67A2" w:rsidRDefault="00C17DFE">
      <w:pPr>
        <w:pStyle w:val="ListParagraph"/>
        <w:numPr>
          <w:ilvl w:val="0"/>
          <w:numId w:val="97"/>
        </w:numPr>
      </w:pPr>
      <w:r>
        <w:rPr>
          <w:b/>
        </w:rPr>
        <w:lastRenderedPageBreak/>
        <w:t>Call-Off Contract Specification – Deliverables Context</w:t>
      </w:r>
    </w:p>
    <w:p w14:paraId="5ABD1092" w14:textId="77777777" w:rsidR="001E67A2" w:rsidRDefault="00C17DFE">
      <w:pPr>
        <w:pStyle w:val="Standard"/>
        <w:ind w:left="0"/>
      </w:pPr>
      <w:r>
        <w:rPr>
          <w:b/>
        </w:rPr>
        <w:t>SOW Deliverables Background</w:t>
      </w:r>
      <w:r>
        <w:t>: [</w:t>
      </w:r>
      <w:r>
        <w:rPr>
          <w:b/>
        </w:rPr>
        <w:t>Insert</w:t>
      </w:r>
      <w:r>
        <w:t xml:space="preserve"> details of which elements of the Deliverables this SOW will address]</w:t>
      </w:r>
    </w:p>
    <w:p w14:paraId="2231857C" w14:textId="77777777" w:rsidR="001E67A2" w:rsidRDefault="00C17DFE">
      <w:pPr>
        <w:pStyle w:val="Standard"/>
        <w:ind w:left="0"/>
      </w:pPr>
      <w:r>
        <w:rPr>
          <w:b/>
        </w:rPr>
        <w:t>Delivery phase(s)</w:t>
      </w:r>
      <w:r>
        <w:t>: [</w:t>
      </w:r>
      <w:r>
        <w:rPr>
          <w:b/>
        </w:rPr>
        <w:t>Insert</w:t>
      </w:r>
      <w:r>
        <w:t xml:space="preserve"> item and nature of Delivery phase(s), for example, Discovery, Alpha, Beta or Live]</w:t>
      </w:r>
    </w:p>
    <w:p w14:paraId="60DAB4B8" w14:textId="77777777" w:rsidR="001E67A2" w:rsidRDefault="00C17DFE">
      <w:pPr>
        <w:pStyle w:val="Standard"/>
        <w:ind w:left="0"/>
      </w:pPr>
      <w:r>
        <w:rPr>
          <w:b/>
        </w:rPr>
        <w:t>Overview of Requirement</w:t>
      </w:r>
      <w:r>
        <w:t>: [</w:t>
      </w:r>
      <w:r>
        <w:rPr>
          <w:b/>
        </w:rPr>
        <w:t>Insert</w:t>
      </w:r>
      <w:r>
        <w:t xml:space="preserve"> details including Release Type(s), for example Ad hoc, Inception, Calibration or Delivery]</w:t>
      </w:r>
    </w:p>
    <w:p w14:paraId="4153EC68" w14:textId="77777777" w:rsidR="001E67A2" w:rsidRDefault="00C17DFE">
      <w:pPr>
        <w:pStyle w:val="ListParagraph"/>
        <w:numPr>
          <w:ilvl w:val="0"/>
          <w:numId w:val="97"/>
        </w:numPr>
      </w:pPr>
      <w:r>
        <w:rPr>
          <w:b/>
        </w:rPr>
        <w:t>Buyer Requirements – SOW Deliverables</w:t>
      </w:r>
    </w:p>
    <w:p w14:paraId="4BA12B65" w14:textId="77777777" w:rsidR="001E67A2" w:rsidRDefault="00C17DFE">
      <w:pPr>
        <w:pStyle w:val="Standard"/>
      </w:pPr>
      <w:r>
        <w:rPr>
          <w:b/>
        </w:rPr>
        <w:t>Outcome Description:</w:t>
      </w:r>
    </w:p>
    <w:p w14:paraId="010AA4D3" w14:textId="77777777" w:rsidR="001E67A2" w:rsidRDefault="001E67A2">
      <w:pPr>
        <w:pStyle w:val="Standard"/>
        <w:ind w:left="0"/>
      </w:pPr>
    </w:p>
    <w:tbl>
      <w:tblPr>
        <w:tblW w:w="9640" w:type="dxa"/>
        <w:tblInd w:w="-152" w:type="dxa"/>
        <w:tblLayout w:type="fixed"/>
        <w:tblCellMar>
          <w:left w:w="10" w:type="dxa"/>
          <w:right w:w="10" w:type="dxa"/>
        </w:tblCellMar>
        <w:tblLook w:val="0000" w:firstRow="0" w:lastRow="0" w:firstColumn="0" w:lastColumn="0" w:noHBand="0" w:noVBand="0"/>
      </w:tblPr>
      <w:tblGrid>
        <w:gridCol w:w="1844"/>
        <w:gridCol w:w="3119"/>
        <w:gridCol w:w="3405"/>
        <w:gridCol w:w="1272"/>
      </w:tblGrid>
      <w:tr w:rsidR="001E67A2" w14:paraId="0D96B891" w14:textId="77777777">
        <w:tc>
          <w:tcPr>
            <w:tcW w:w="1844"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1061F20B" w14:textId="77777777" w:rsidR="001E67A2" w:rsidRDefault="00C17DFE">
            <w:pPr>
              <w:pStyle w:val="Standard"/>
              <w:ind w:left="0"/>
            </w:pPr>
            <w:r>
              <w:rPr>
                <w:b/>
              </w:rPr>
              <w:t>Milestone Ref</w:t>
            </w:r>
          </w:p>
        </w:tc>
        <w:tc>
          <w:tcPr>
            <w:tcW w:w="3119"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188F5D1A" w14:textId="77777777" w:rsidR="001E67A2" w:rsidRDefault="00C17DFE">
            <w:pPr>
              <w:pStyle w:val="Standard"/>
              <w:ind w:left="0"/>
            </w:pPr>
            <w:r>
              <w:rPr>
                <w:b/>
              </w:rPr>
              <w:t>Milestone Description</w:t>
            </w:r>
          </w:p>
        </w:tc>
        <w:tc>
          <w:tcPr>
            <w:tcW w:w="3405"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4EF369E6" w14:textId="77777777" w:rsidR="001E67A2" w:rsidRDefault="00C17DFE">
            <w:pPr>
              <w:pStyle w:val="Standard"/>
              <w:ind w:left="0"/>
            </w:pPr>
            <w:r>
              <w:rPr>
                <w:b/>
              </w:rPr>
              <w:t>Acceptance Criteria</w:t>
            </w:r>
          </w:p>
        </w:tc>
        <w:tc>
          <w:tcPr>
            <w:tcW w:w="1272"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6B328EA1" w14:textId="77777777" w:rsidR="001E67A2" w:rsidRDefault="00C17DFE">
            <w:pPr>
              <w:pStyle w:val="Standard"/>
              <w:ind w:left="0"/>
            </w:pPr>
            <w:r>
              <w:rPr>
                <w:b/>
              </w:rPr>
              <w:t>Due Date</w:t>
            </w:r>
          </w:p>
        </w:tc>
      </w:tr>
      <w:tr w:rsidR="001E67A2" w14:paraId="4F579B87"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6A3352BD" w14:textId="77777777" w:rsidR="001E67A2" w:rsidRDefault="00C17DFE">
            <w:pPr>
              <w:pStyle w:val="Standard"/>
              <w:ind w:left="0"/>
            </w:pPr>
            <w:r>
              <w:t>MS01</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4DFA021D" w14:textId="77777777" w:rsidR="001E67A2" w:rsidRDefault="001E67A2">
            <w:pPr>
              <w:pStyle w:val="Standard"/>
              <w:ind w:left="0"/>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B2FEA21" w14:textId="77777777" w:rsidR="001E67A2" w:rsidRDefault="001E67A2">
            <w:pPr>
              <w:pStyle w:val="Standard"/>
              <w:ind w:left="0"/>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4835B46D" w14:textId="77777777" w:rsidR="001E67A2" w:rsidRDefault="001E67A2">
            <w:pPr>
              <w:pStyle w:val="Standard"/>
              <w:ind w:left="0"/>
            </w:pPr>
          </w:p>
        </w:tc>
      </w:tr>
      <w:tr w:rsidR="001E67A2" w14:paraId="4143376D"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6EF67364" w14:textId="77777777" w:rsidR="001E67A2" w:rsidRDefault="00C17DFE">
            <w:pPr>
              <w:pStyle w:val="Standard"/>
              <w:ind w:left="0"/>
            </w:pPr>
            <w:r>
              <w:t>MS02</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7FB5AC00" w14:textId="77777777" w:rsidR="001E67A2" w:rsidRDefault="001E67A2">
            <w:pPr>
              <w:pStyle w:val="Standard"/>
              <w:ind w:left="0"/>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779472C2" w14:textId="77777777" w:rsidR="001E67A2" w:rsidRDefault="001E67A2">
            <w:pPr>
              <w:pStyle w:val="Standard"/>
              <w:ind w:left="0"/>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150378EF" w14:textId="77777777" w:rsidR="001E67A2" w:rsidRDefault="001E67A2">
            <w:pPr>
              <w:pStyle w:val="Standard"/>
              <w:ind w:left="0"/>
            </w:pPr>
          </w:p>
        </w:tc>
      </w:tr>
    </w:tbl>
    <w:p w14:paraId="4AB218D4" w14:textId="77777777" w:rsidR="001E67A2" w:rsidRDefault="00C17DFE">
      <w:pPr>
        <w:pStyle w:val="Standard"/>
        <w:ind w:left="0"/>
      </w:pPr>
      <w:r>
        <w:rPr>
          <w:b/>
        </w:rPr>
        <w:t>Delivery Plan:</w:t>
      </w:r>
    </w:p>
    <w:p w14:paraId="2D6F5AC1" w14:textId="77777777" w:rsidR="001E67A2" w:rsidRDefault="00C17DFE">
      <w:pPr>
        <w:pStyle w:val="Standard"/>
        <w:ind w:left="0"/>
      </w:pPr>
      <w:r>
        <w:rPr>
          <w:b/>
        </w:rPr>
        <w:t>Dependencies:</w:t>
      </w:r>
    </w:p>
    <w:p w14:paraId="23F95A82" w14:textId="77777777" w:rsidR="001E67A2" w:rsidRDefault="00C17DFE">
      <w:pPr>
        <w:pStyle w:val="Standard"/>
        <w:ind w:left="0"/>
      </w:pPr>
      <w:r>
        <w:rPr>
          <w:b/>
        </w:rPr>
        <w:t>Supplier Resource Plan:</w:t>
      </w:r>
    </w:p>
    <w:p w14:paraId="3011F024" w14:textId="77777777" w:rsidR="001E67A2" w:rsidRDefault="00C17DFE">
      <w:pPr>
        <w:pStyle w:val="Standard"/>
        <w:ind w:left="0"/>
      </w:pPr>
      <w:r>
        <w:rPr>
          <w:b/>
        </w:rPr>
        <w:t>Security Applicable to SOW:</w:t>
      </w:r>
    </w:p>
    <w:p w14:paraId="3B36506C" w14:textId="77777777" w:rsidR="001E67A2" w:rsidRDefault="00C17DFE">
      <w:pPr>
        <w:pStyle w:val="Standard"/>
        <w:ind w:left="0"/>
      </w:pPr>
      <w: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14:paraId="2DB813AE" w14:textId="77777777" w:rsidR="001E67A2" w:rsidRDefault="00C17DFE">
      <w:pPr>
        <w:pStyle w:val="Standard"/>
        <w:ind w:left="0"/>
      </w:pPr>
      <w:r>
        <w:t>[If different security requirements than those set out in Call-Off Schedule 9 (Security) apply under this SOW, these shall be detailed below and apply only to this SOW:</w:t>
      </w:r>
    </w:p>
    <w:p w14:paraId="09D7C8E4" w14:textId="77777777" w:rsidR="001E67A2" w:rsidRDefault="00C17DFE">
      <w:pPr>
        <w:pStyle w:val="Standard"/>
        <w:ind w:left="0"/>
      </w:pPr>
      <w:r>
        <w:t>[</w:t>
      </w:r>
      <w:r>
        <w:rPr>
          <w:b/>
        </w:rPr>
        <w:t>Insert if necessary]</w:t>
      </w:r>
      <w:r>
        <w:t xml:space="preserve"> ]</w:t>
      </w:r>
    </w:p>
    <w:p w14:paraId="36427BAA" w14:textId="77777777" w:rsidR="001E67A2" w:rsidRDefault="00C17DFE">
      <w:pPr>
        <w:pStyle w:val="Standard"/>
        <w:ind w:left="0"/>
      </w:pPr>
      <w:r>
        <w:rPr>
          <w:b/>
        </w:rPr>
        <w:t>Cyber Essentials Scheme:</w:t>
      </w:r>
    </w:p>
    <w:p w14:paraId="2F8F0260" w14:textId="77777777" w:rsidR="001E67A2" w:rsidRDefault="00C17DFE">
      <w:pPr>
        <w:pStyle w:val="Standard"/>
        <w:ind w:left="0"/>
      </w:pPr>
      <w:r>
        <w:t xml:space="preserve">The Buyer requires the Supplier to have and maintain a </w:t>
      </w:r>
      <w:r>
        <w:rPr>
          <w:b/>
        </w:rPr>
        <w:t>[Cyber Essentials Certificate][OR Cyber Essentials Plus Certificate]</w:t>
      </w:r>
      <w:r>
        <w:t xml:space="preserve"> for the work undertaken under this SOW, in accordance with Call-Off Schedule 26 (Cyber Essentials Scheme).</w:t>
      </w:r>
    </w:p>
    <w:p w14:paraId="1C5AD9A5" w14:textId="77777777" w:rsidR="001E67A2" w:rsidRDefault="00C17DFE">
      <w:pPr>
        <w:pStyle w:val="Standard"/>
        <w:ind w:left="0"/>
      </w:pPr>
      <w:r>
        <w:rPr>
          <w:b/>
        </w:rPr>
        <w:t>SOW Standards:</w:t>
      </w:r>
    </w:p>
    <w:p w14:paraId="645C4E54" w14:textId="77777777" w:rsidR="001E67A2" w:rsidRDefault="00C17DFE">
      <w:pPr>
        <w:pStyle w:val="Standard"/>
        <w:ind w:left="0"/>
      </w:pPr>
      <w:r>
        <w:t>[</w:t>
      </w:r>
      <w:r>
        <w:rPr>
          <w:b/>
        </w:rPr>
        <w:t>Insert</w:t>
      </w:r>
      <w:r>
        <w:t xml:space="preserve"> any specific Standards applicable to this SOW (check Annex 3 of Framework Schedule 6 (Order Form Template, SOW Template and Call-Off Schedules)]</w:t>
      </w:r>
    </w:p>
    <w:p w14:paraId="4435DFFB" w14:textId="77777777" w:rsidR="001E67A2" w:rsidRDefault="00C17DFE">
      <w:pPr>
        <w:pStyle w:val="Standard"/>
        <w:ind w:left="0"/>
      </w:pPr>
      <w:r>
        <w:rPr>
          <w:b/>
        </w:rPr>
        <w:t>Performance Management:</w:t>
      </w:r>
    </w:p>
    <w:p w14:paraId="61DE7680" w14:textId="77777777" w:rsidR="001E67A2" w:rsidRDefault="00C17DFE">
      <w:pPr>
        <w:pStyle w:val="Standard"/>
        <w:ind w:left="0"/>
      </w:pPr>
      <w:r>
        <w:t>[</w:t>
      </w:r>
      <w:r>
        <w:rPr>
          <w:b/>
        </w:rPr>
        <w:t>Insert</w:t>
      </w:r>
      <w:r>
        <w:t xml:space="preserve"> details of Material KPIs that have a material impact on Contract performance]</w:t>
      </w:r>
    </w:p>
    <w:tbl>
      <w:tblPr>
        <w:tblW w:w="9634" w:type="dxa"/>
        <w:tblLayout w:type="fixed"/>
        <w:tblCellMar>
          <w:left w:w="10" w:type="dxa"/>
          <w:right w:w="10" w:type="dxa"/>
        </w:tblCellMar>
        <w:tblLook w:val="0000" w:firstRow="0" w:lastRow="0" w:firstColumn="0" w:lastColumn="0" w:noHBand="0" w:noVBand="0"/>
      </w:tblPr>
      <w:tblGrid>
        <w:gridCol w:w="3538"/>
        <w:gridCol w:w="2835"/>
        <w:gridCol w:w="3261"/>
      </w:tblGrid>
      <w:tr w:rsidR="001E67A2" w14:paraId="2646CD41" w14:textId="77777777">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4EFEE" w14:textId="77777777" w:rsidR="001E67A2" w:rsidRDefault="00C17DFE">
            <w:pPr>
              <w:pStyle w:val="Standard"/>
              <w:ind w:left="0"/>
            </w:pPr>
            <w:r>
              <w:rPr>
                <w:b/>
              </w:rPr>
              <w:t>Material KPIs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58B9" w14:textId="77777777" w:rsidR="001E67A2" w:rsidRDefault="00C17DFE">
            <w:pPr>
              <w:pStyle w:val="Standard"/>
              <w:ind w:left="0"/>
            </w:pPr>
            <w:r>
              <w:rPr>
                <w:b/>
              </w:rPr>
              <w:t>Target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9430" w14:textId="77777777" w:rsidR="001E67A2" w:rsidRDefault="00C17DFE">
            <w:pPr>
              <w:pStyle w:val="Standard"/>
              <w:ind w:left="0"/>
            </w:pPr>
            <w:r>
              <w:rPr>
                <w:b/>
              </w:rPr>
              <w:t>Measured by</w:t>
            </w:r>
          </w:p>
        </w:tc>
      </w:tr>
      <w:tr w:rsidR="001E67A2" w14:paraId="5EF261B3" w14:textId="77777777">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D0BF6" w14:textId="77777777" w:rsidR="001E67A2" w:rsidRDefault="001E67A2">
            <w:pPr>
              <w:pStyle w:val="Standard"/>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08B93" w14:textId="77777777" w:rsidR="001E67A2" w:rsidRDefault="001E67A2">
            <w:pPr>
              <w:pStyle w:val="Standard"/>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4A83" w14:textId="77777777" w:rsidR="001E67A2" w:rsidRDefault="001E67A2">
            <w:pPr>
              <w:pStyle w:val="Standard"/>
              <w:ind w:left="0"/>
            </w:pPr>
          </w:p>
        </w:tc>
      </w:tr>
      <w:tr w:rsidR="001E67A2" w14:paraId="5659CB89" w14:textId="77777777">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EF44" w14:textId="77777777" w:rsidR="001E67A2" w:rsidRDefault="001E67A2">
            <w:pPr>
              <w:pStyle w:val="Standard"/>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9B202" w14:textId="77777777" w:rsidR="001E67A2" w:rsidRDefault="001E67A2">
            <w:pPr>
              <w:pStyle w:val="Standard"/>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DA4E" w14:textId="77777777" w:rsidR="001E67A2" w:rsidRDefault="001E67A2">
            <w:pPr>
              <w:pStyle w:val="Standard"/>
              <w:ind w:left="0"/>
            </w:pPr>
          </w:p>
        </w:tc>
      </w:tr>
    </w:tbl>
    <w:p w14:paraId="4DE22182" w14:textId="77777777" w:rsidR="001E67A2" w:rsidRDefault="00C17DFE">
      <w:pPr>
        <w:pStyle w:val="Standard"/>
        <w:ind w:left="0"/>
      </w:pPr>
      <w:r>
        <w:lastRenderedPageBreak/>
        <w:t>[</w:t>
      </w:r>
      <w:r>
        <w:rPr>
          <w:b/>
        </w:rPr>
        <w:t>Insert</w:t>
      </w:r>
      <w:r>
        <w:t xml:space="preserve"> Service Levels and/or KPIs – See Call-Off Schedule 14 (Service Levels and Balanced Scorecard]</w:t>
      </w:r>
    </w:p>
    <w:p w14:paraId="772C50CA" w14:textId="77777777" w:rsidR="001E67A2" w:rsidRDefault="00C17DFE">
      <w:pPr>
        <w:pStyle w:val="Standard"/>
        <w:ind w:left="0"/>
      </w:pPr>
      <w:r>
        <w:rPr>
          <w:b/>
        </w:rPr>
        <w:t>Additional Requirements:</w:t>
      </w:r>
    </w:p>
    <w:p w14:paraId="7A244A0B" w14:textId="77777777" w:rsidR="001E67A2" w:rsidRDefault="00C17DFE">
      <w:pPr>
        <w:pStyle w:val="Standard"/>
        <w:ind w:left="0"/>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14:paraId="5D398127" w14:textId="77777777" w:rsidR="001E67A2" w:rsidRDefault="00C17DFE">
      <w:pPr>
        <w:pStyle w:val="Standard"/>
        <w:ind w:left="0"/>
      </w:pPr>
      <w:r>
        <w:rPr>
          <w:b/>
        </w:rPr>
        <w:t>Key Supplier Staff:</w:t>
      </w:r>
    </w:p>
    <w:tbl>
      <w:tblPr>
        <w:tblW w:w="9744" w:type="dxa"/>
        <w:tblInd w:w="32" w:type="dxa"/>
        <w:tblLayout w:type="fixed"/>
        <w:tblCellMar>
          <w:left w:w="10" w:type="dxa"/>
          <w:right w:w="10" w:type="dxa"/>
        </w:tblCellMar>
        <w:tblLook w:val="0000" w:firstRow="0" w:lastRow="0" w:firstColumn="0" w:lastColumn="0" w:noHBand="0" w:noVBand="0"/>
      </w:tblPr>
      <w:tblGrid>
        <w:gridCol w:w="1948"/>
        <w:gridCol w:w="1844"/>
        <w:gridCol w:w="2126"/>
        <w:gridCol w:w="3826"/>
      </w:tblGrid>
      <w:tr w:rsidR="001E67A2" w14:paraId="65D53EC1" w14:textId="77777777">
        <w:trPr>
          <w:trHeight w:val="472"/>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CAA6F" w14:textId="77777777" w:rsidR="001E67A2" w:rsidRDefault="00C17DFE">
            <w:pPr>
              <w:pStyle w:val="Standard"/>
              <w:ind w:left="0"/>
            </w:pPr>
            <w:r>
              <w:rPr>
                <w:b/>
              </w:rPr>
              <w:t>Key Role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32211" w14:textId="77777777" w:rsidR="001E67A2" w:rsidRDefault="00C17DFE">
            <w:pPr>
              <w:pStyle w:val="Standard"/>
              <w:ind w:left="0"/>
            </w:pPr>
            <w:r>
              <w:rPr>
                <w:b/>
              </w:rPr>
              <w:t>Key Staff</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EB36D" w14:textId="77777777" w:rsidR="001E67A2" w:rsidRDefault="00C17DFE">
            <w:pPr>
              <w:pStyle w:val="Standard"/>
              <w:ind w:left="0"/>
            </w:pPr>
            <w:r>
              <w:rPr>
                <w:b/>
              </w:rPr>
              <w:t>Contract Details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657DA" w14:textId="77777777" w:rsidR="001E67A2" w:rsidRDefault="00C17DFE">
            <w:pPr>
              <w:pStyle w:val="Standard"/>
              <w:ind w:left="0"/>
            </w:pPr>
            <w:r>
              <w:rPr>
                <w:b/>
              </w:rPr>
              <w:t>Employment / Engagement Route (incl. inside/outside IR35)</w:t>
            </w:r>
          </w:p>
        </w:tc>
      </w:tr>
      <w:tr w:rsidR="001E67A2" w14:paraId="2A16610E"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55EB" w14:textId="77777777" w:rsidR="001E67A2" w:rsidRDefault="001E67A2">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F01C" w14:textId="77777777" w:rsidR="001E67A2" w:rsidRDefault="001E67A2">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56E8" w14:textId="77777777" w:rsidR="001E67A2" w:rsidRDefault="001E67A2">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00255" w14:textId="77777777" w:rsidR="001E67A2" w:rsidRDefault="001E67A2">
            <w:pPr>
              <w:pStyle w:val="Standard"/>
              <w:ind w:left="0"/>
            </w:pPr>
          </w:p>
        </w:tc>
      </w:tr>
      <w:tr w:rsidR="001E67A2" w14:paraId="7A11A078"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61866" w14:textId="77777777" w:rsidR="001E67A2" w:rsidRDefault="001E67A2">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2D161" w14:textId="77777777" w:rsidR="001E67A2" w:rsidRDefault="001E67A2">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74549" w14:textId="77777777" w:rsidR="001E67A2" w:rsidRDefault="001E67A2">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9F38F" w14:textId="77777777" w:rsidR="001E67A2" w:rsidRDefault="001E67A2">
            <w:pPr>
              <w:pStyle w:val="Standard"/>
              <w:ind w:left="0"/>
            </w:pPr>
          </w:p>
        </w:tc>
      </w:tr>
      <w:tr w:rsidR="001E67A2" w14:paraId="60A3CC56"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0E89" w14:textId="77777777" w:rsidR="001E67A2" w:rsidRDefault="001E67A2">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869D2" w14:textId="77777777" w:rsidR="001E67A2" w:rsidRDefault="001E67A2">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08524" w14:textId="77777777" w:rsidR="001E67A2" w:rsidRDefault="001E67A2">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0867B" w14:textId="77777777" w:rsidR="001E67A2" w:rsidRDefault="001E67A2">
            <w:pPr>
              <w:pStyle w:val="Standard"/>
              <w:ind w:left="0"/>
            </w:pPr>
          </w:p>
        </w:tc>
      </w:tr>
      <w:tr w:rsidR="001E67A2" w14:paraId="139C99AB" w14:textId="77777777">
        <w:trPr>
          <w:trHeight w:val="229"/>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2ED2B" w14:textId="77777777" w:rsidR="001E67A2" w:rsidRDefault="001E67A2">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3807" w14:textId="77777777" w:rsidR="001E67A2" w:rsidRDefault="001E67A2">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F413C" w14:textId="77777777" w:rsidR="001E67A2" w:rsidRDefault="001E67A2">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6425C" w14:textId="77777777" w:rsidR="001E67A2" w:rsidRDefault="001E67A2">
            <w:pPr>
              <w:pStyle w:val="Standard"/>
              <w:ind w:left="0"/>
            </w:pPr>
          </w:p>
        </w:tc>
      </w:tr>
    </w:tbl>
    <w:p w14:paraId="79BFEB37" w14:textId="77777777" w:rsidR="001E67A2" w:rsidRDefault="00C17DFE">
      <w:pPr>
        <w:pStyle w:val="Standard"/>
        <w:ind w:left="0"/>
      </w:pPr>
      <w:r>
        <w:t>[</w:t>
      </w:r>
      <w:r>
        <w:rPr>
          <w:b/>
        </w:rPr>
        <w:t>Indicate</w:t>
      </w:r>
      <w:r>
        <w:t>: whether there is any requirement to issue a Status Determination Statement]</w:t>
      </w:r>
    </w:p>
    <w:p w14:paraId="52AFA2BA" w14:textId="77777777" w:rsidR="001E67A2" w:rsidRDefault="00C17DFE">
      <w:pPr>
        <w:pStyle w:val="Standard"/>
        <w:ind w:left="0"/>
      </w:pPr>
      <w:r>
        <w:rPr>
          <w:b/>
        </w:rPr>
        <w:t>SOW Reporting Requirements:</w:t>
      </w:r>
    </w:p>
    <w:p w14:paraId="37029C40" w14:textId="77777777" w:rsidR="001E67A2" w:rsidRDefault="00C17DFE">
      <w:pPr>
        <w:pStyle w:val="Standard"/>
        <w:ind w:left="0"/>
      </w:pPr>
      <w:r>
        <w:t>[Further to the Supplier providing the management information detailed in Paragraph 6 of Call-Off Schedule 15 (Call Off Contract Management), the Supplier shall also provide the following additional management information under and applicable to this SOW only:</w:t>
      </w:r>
    </w:p>
    <w:tbl>
      <w:tblPr>
        <w:tblW w:w="9634" w:type="dxa"/>
        <w:tblLayout w:type="fixed"/>
        <w:tblCellMar>
          <w:left w:w="10" w:type="dxa"/>
          <w:right w:w="10" w:type="dxa"/>
        </w:tblCellMar>
        <w:tblLook w:val="0000" w:firstRow="0" w:lastRow="0" w:firstColumn="0" w:lastColumn="0" w:noHBand="0" w:noVBand="0"/>
      </w:tblPr>
      <w:tblGrid>
        <w:gridCol w:w="652"/>
        <w:gridCol w:w="2646"/>
        <w:gridCol w:w="3076"/>
        <w:gridCol w:w="3260"/>
      </w:tblGrid>
      <w:tr w:rsidR="001E67A2" w14:paraId="56C6CA10"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1258D" w14:textId="77777777" w:rsidR="001E67A2" w:rsidRDefault="00C17DFE">
            <w:pPr>
              <w:pStyle w:val="Standard"/>
              <w:ind w:left="0"/>
            </w:pPr>
            <w:r>
              <w:rPr>
                <w:b/>
              </w:rPr>
              <w:t>Ref.</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A9E6A" w14:textId="77777777" w:rsidR="001E67A2" w:rsidRDefault="00C17DFE">
            <w:pPr>
              <w:pStyle w:val="Standard"/>
              <w:ind w:left="0"/>
            </w:pPr>
            <w:r>
              <w:rPr>
                <w:b/>
              </w:rPr>
              <w:t>Type of Information</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C1CA7" w14:textId="77777777" w:rsidR="001E67A2" w:rsidRDefault="00C17DFE">
            <w:pPr>
              <w:pStyle w:val="Standard"/>
              <w:ind w:left="0"/>
            </w:pPr>
            <w:r>
              <w:rPr>
                <w:b/>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40BD6" w14:textId="77777777" w:rsidR="001E67A2" w:rsidRDefault="00C17DFE">
            <w:pPr>
              <w:pStyle w:val="Standard"/>
              <w:ind w:left="0"/>
            </w:pPr>
            <w:r>
              <w:rPr>
                <w:b/>
              </w:rPr>
              <w:t>Required regularity of Submission</w:t>
            </w:r>
          </w:p>
        </w:tc>
      </w:tr>
      <w:tr w:rsidR="001E67A2" w14:paraId="2CC34083"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9FEE" w14:textId="77777777" w:rsidR="001E67A2" w:rsidRDefault="00C17DFE">
            <w:pPr>
              <w:pStyle w:val="Standard"/>
              <w:ind w:left="0"/>
            </w:pPr>
            <w:r>
              <w:t>1.</w:t>
            </w:r>
          </w:p>
        </w:tc>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E3850" w14:textId="77777777" w:rsidR="001E67A2" w:rsidRDefault="00C17DFE">
            <w:pPr>
              <w:pStyle w:val="Standard"/>
              <w:ind w:left="0"/>
            </w:pPr>
            <w:r>
              <w:t>[</w:t>
            </w:r>
            <w:r>
              <w:rPr>
                <w:b/>
              </w:rPr>
              <w:t>insert</w:t>
            </w:r>
            <w:r>
              <w:t>]</w:t>
            </w:r>
          </w:p>
        </w:tc>
      </w:tr>
      <w:tr w:rsidR="001E67A2" w14:paraId="22616FE0"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EA732" w14:textId="77777777" w:rsidR="001E67A2" w:rsidRDefault="00C17DFE">
            <w:pPr>
              <w:pStyle w:val="Standard"/>
              <w:ind w:left="0"/>
            </w:pPr>
            <w:r>
              <w:t>1.1</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11F8D" w14:textId="77777777" w:rsidR="001E67A2" w:rsidRDefault="00C17DFE">
            <w:pPr>
              <w:pStyle w:val="Standard"/>
              <w:ind w:left="0"/>
            </w:pPr>
            <w:r>
              <w:t>[insert]</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43DC3" w14:textId="77777777" w:rsidR="001E67A2" w:rsidRDefault="00C17DFE">
            <w:pPr>
              <w:pStyle w:val="Standard"/>
              <w:ind w:left="0"/>
            </w:pPr>
            <w:r>
              <w:t>[insert]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23E00" w14:textId="77777777" w:rsidR="001E67A2" w:rsidRDefault="00C17DFE">
            <w:pPr>
              <w:pStyle w:val="Standard"/>
              <w:ind w:left="0"/>
            </w:pPr>
            <w:r>
              <w:t>[insert]</w:t>
            </w:r>
          </w:p>
        </w:tc>
      </w:tr>
    </w:tbl>
    <w:p w14:paraId="0F0DB11B" w14:textId="77777777" w:rsidR="001E67A2" w:rsidRDefault="001E67A2">
      <w:pPr>
        <w:pStyle w:val="ListParagraph"/>
        <w:ind w:left="432"/>
        <w:rPr>
          <w:b/>
        </w:rPr>
      </w:pPr>
    </w:p>
    <w:p w14:paraId="1B500C49" w14:textId="77777777" w:rsidR="001E67A2" w:rsidRDefault="00C17DFE">
      <w:pPr>
        <w:pStyle w:val="ListParagraph"/>
        <w:numPr>
          <w:ilvl w:val="0"/>
          <w:numId w:val="97"/>
        </w:numPr>
      </w:pPr>
      <w:r>
        <w:rPr>
          <w:b/>
        </w:rPr>
        <w:t>Charges</w:t>
      </w:r>
    </w:p>
    <w:p w14:paraId="68F41E30" w14:textId="77777777" w:rsidR="001E67A2" w:rsidRDefault="00C17DFE">
      <w:pPr>
        <w:pStyle w:val="Standard"/>
      </w:pPr>
      <w:r>
        <w:rPr>
          <w:b/>
        </w:rPr>
        <w:t>Call Off Contract Charges:</w:t>
      </w:r>
    </w:p>
    <w:p w14:paraId="78371730" w14:textId="77777777" w:rsidR="001E67A2" w:rsidRDefault="00C17DFE">
      <w:pPr>
        <w:pStyle w:val="Standard"/>
        <w:ind w:left="0"/>
      </w:pPr>
      <w:r>
        <w:t>The applicable charging method(s) for this SOW is:</w:t>
      </w:r>
    </w:p>
    <w:p w14:paraId="74818106" w14:textId="77777777" w:rsidR="001E67A2" w:rsidRDefault="00C17DFE">
      <w:pPr>
        <w:pStyle w:val="Standard"/>
        <w:numPr>
          <w:ilvl w:val="0"/>
          <w:numId w:val="66"/>
        </w:numPr>
        <w:ind w:left="723"/>
      </w:pPr>
      <w:r>
        <w:rPr>
          <w:rFonts w:eastAsia="Arial"/>
          <w:color w:val="000000"/>
        </w:rPr>
        <w:t>[Capped Time and Materials]</w:t>
      </w:r>
    </w:p>
    <w:p w14:paraId="273FB54C" w14:textId="77777777" w:rsidR="001E67A2" w:rsidRDefault="00C17DFE">
      <w:pPr>
        <w:pStyle w:val="Standard"/>
        <w:numPr>
          <w:ilvl w:val="0"/>
          <w:numId w:val="66"/>
        </w:numPr>
        <w:ind w:left="723"/>
      </w:pPr>
      <w:r>
        <w:rPr>
          <w:rFonts w:eastAsia="Arial"/>
          <w:color w:val="000000"/>
        </w:rPr>
        <w:t>[Incremental Fixed Price]</w:t>
      </w:r>
    </w:p>
    <w:p w14:paraId="521AF0A9" w14:textId="77777777" w:rsidR="001E67A2" w:rsidRDefault="00C17DFE">
      <w:pPr>
        <w:pStyle w:val="Standard"/>
        <w:numPr>
          <w:ilvl w:val="0"/>
          <w:numId w:val="66"/>
        </w:numPr>
        <w:ind w:left="723"/>
      </w:pPr>
      <w:r>
        <w:rPr>
          <w:rFonts w:eastAsia="Arial"/>
          <w:color w:val="000000"/>
        </w:rPr>
        <w:t>[Time and Materials]</w:t>
      </w:r>
    </w:p>
    <w:p w14:paraId="6E8F6B3E" w14:textId="77777777" w:rsidR="001E67A2" w:rsidRDefault="00C17DFE">
      <w:pPr>
        <w:pStyle w:val="Standard"/>
        <w:numPr>
          <w:ilvl w:val="0"/>
          <w:numId w:val="66"/>
        </w:numPr>
        <w:ind w:left="723"/>
      </w:pPr>
      <w:r>
        <w:rPr>
          <w:rFonts w:eastAsia="Arial"/>
          <w:color w:val="000000"/>
        </w:rPr>
        <w:t>[Fixed Price]</w:t>
      </w:r>
    </w:p>
    <w:p w14:paraId="0F12204A" w14:textId="77777777" w:rsidR="001E67A2" w:rsidRDefault="00C17DFE">
      <w:pPr>
        <w:pStyle w:val="Standard"/>
        <w:numPr>
          <w:ilvl w:val="0"/>
          <w:numId w:val="66"/>
        </w:numPr>
        <w:ind w:left="723"/>
      </w:pPr>
      <w:r>
        <w:rPr>
          <w:rFonts w:eastAsia="Arial"/>
          <w:color w:val="000000"/>
        </w:rPr>
        <w:t>[2 or more of the above charging methods]</w:t>
      </w:r>
    </w:p>
    <w:p w14:paraId="456D669D" w14:textId="77777777" w:rsidR="001E67A2" w:rsidRDefault="00C17DFE">
      <w:pPr>
        <w:pStyle w:val="Standard"/>
        <w:ind w:left="0"/>
      </w:pPr>
      <w:r>
        <w:t>[</w:t>
      </w:r>
      <w:r>
        <w:rPr>
          <w:b/>
        </w:rPr>
        <w:t>Buyer</w:t>
      </w:r>
      <w:r>
        <w:t xml:space="preserve"> to select as appropriate for this SOW]</w:t>
      </w:r>
    </w:p>
    <w:p w14:paraId="11066390" w14:textId="77777777" w:rsidR="001E67A2" w:rsidRDefault="00C17DFE">
      <w:pPr>
        <w:pStyle w:val="Standard"/>
        <w:ind w:left="0"/>
      </w:pPr>
      <w:r>
        <w:t>The estimated maximum value of this SOW (irrespective of the selected charging method) is £[</w:t>
      </w:r>
      <w:r>
        <w:rPr>
          <w:b/>
        </w:rPr>
        <w:t>Insert</w:t>
      </w:r>
      <w:r>
        <w:t xml:space="preserve"> </w:t>
      </w:r>
      <w:r>
        <w:rPr>
          <w:b/>
        </w:rPr>
        <w:t>detail</w:t>
      </w:r>
      <w:r>
        <w:t>].</w:t>
      </w:r>
    </w:p>
    <w:p w14:paraId="3D264C93" w14:textId="77777777" w:rsidR="001E67A2" w:rsidRDefault="00C17DFE">
      <w:pPr>
        <w:pStyle w:val="Standard"/>
        <w:ind w:left="0"/>
      </w:pPr>
      <w:r>
        <w:rPr>
          <w:b/>
        </w:rPr>
        <w:t>Rate Cards Applicable:</w:t>
      </w:r>
    </w:p>
    <w:p w14:paraId="01548543" w14:textId="77777777" w:rsidR="001E67A2" w:rsidRDefault="00C17DFE">
      <w:pPr>
        <w:pStyle w:val="Standard"/>
        <w:pageBreakBefore/>
        <w:ind w:left="0"/>
      </w:pPr>
      <w:r>
        <w:lastRenderedPageBreak/>
        <w:t>[</w:t>
      </w:r>
      <w:r>
        <w:rPr>
          <w:b/>
        </w:rPr>
        <w:t>Insert</w:t>
      </w:r>
      <w:r>
        <w:t xml:space="preserve"> SOW applicable Supplier and Subcontractor rate cards from Call-Off Schedule 5 (Pricing Details and Expenses Policy), including details of any discounts that will be applied to the work undertaken under this SOW.]</w:t>
      </w:r>
    </w:p>
    <w:p w14:paraId="2289175C" w14:textId="77777777" w:rsidR="001E67A2" w:rsidRDefault="00C17DFE">
      <w:pPr>
        <w:pStyle w:val="Standard"/>
        <w:ind w:left="0"/>
      </w:pPr>
      <w:r>
        <w:rPr>
          <w:b/>
        </w:rPr>
        <w:t>Reimbursable Expenses:</w:t>
      </w:r>
    </w:p>
    <w:p w14:paraId="0051EADC" w14:textId="77777777" w:rsidR="001E67A2" w:rsidRDefault="00C17DFE">
      <w:pPr>
        <w:pStyle w:val="Standard"/>
        <w:ind w:left="0"/>
      </w:pPr>
      <w:r>
        <w:t>[See Expenses Policy in Annex 1 to Call-Off Schedule 5 (Pricing Details and Expenses Policy) ]</w:t>
      </w:r>
    </w:p>
    <w:p w14:paraId="61ABAF02" w14:textId="77777777" w:rsidR="001E67A2" w:rsidRDefault="00C17DFE">
      <w:pPr>
        <w:pStyle w:val="Standard"/>
        <w:ind w:left="0"/>
      </w:pPr>
      <w:r>
        <w:t>[Reimbursable Expenses are capped at [£[</w:t>
      </w:r>
      <w:r>
        <w:rPr>
          <w:b/>
        </w:rPr>
        <w:t>Insert</w:t>
      </w:r>
      <w:r>
        <w:t>] [</w:t>
      </w:r>
      <w:r>
        <w:rPr>
          <w:b/>
        </w:rPr>
        <w:t>OR</w:t>
      </w:r>
      <w:r>
        <w:t xml:space="preserve"> [</w:t>
      </w:r>
      <w:r>
        <w:rPr>
          <w:b/>
        </w:rPr>
        <w:t>Insert</w:t>
      </w:r>
      <w:r>
        <w:t>] percent ([</w:t>
      </w:r>
      <w:r>
        <w:rPr>
          <w:b/>
        </w:rPr>
        <w:t>X</w:t>
      </w:r>
      <w:r>
        <w:t>]%) of the Charges payable under this Statement of Work.]</w:t>
      </w:r>
    </w:p>
    <w:p w14:paraId="1265C0F3" w14:textId="77777777" w:rsidR="001E67A2" w:rsidRDefault="00C17DFE">
      <w:pPr>
        <w:pStyle w:val="Standard"/>
        <w:ind w:left="0"/>
      </w:pPr>
      <w:r>
        <w:t>[None]</w:t>
      </w:r>
    </w:p>
    <w:p w14:paraId="64A7F2F5" w14:textId="77777777" w:rsidR="001E67A2" w:rsidRDefault="00C17DFE">
      <w:pPr>
        <w:pStyle w:val="Standard"/>
        <w:ind w:left="0"/>
      </w:pPr>
      <w:r>
        <w:t>[</w:t>
      </w:r>
      <w:r>
        <w:rPr>
          <w:b/>
        </w:rPr>
        <w:t>Buyer</w:t>
      </w:r>
      <w:r>
        <w:t xml:space="preserve"> to delete as appropriate for this SOW]</w:t>
      </w:r>
    </w:p>
    <w:p w14:paraId="1A208230" w14:textId="77777777" w:rsidR="001E67A2" w:rsidRDefault="00C17DFE">
      <w:pPr>
        <w:pStyle w:val="ListParagraph"/>
        <w:numPr>
          <w:ilvl w:val="0"/>
          <w:numId w:val="97"/>
        </w:numPr>
      </w:pPr>
      <w:r>
        <w:rPr>
          <w:b/>
        </w:rPr>
        <w:t>Signatures and Approvals</w:t>
      </w:r>
    </w:p>
    <w:p w14:paraId="6C2F3577" w14:textId="77777777" w:rsidR="001E67A2" w:rsidRDefault="00C17DFE">
      <w:pPr>
        <w:pStyle w:val="Standard"/>
        <w:ind w:left="0"/>
      </w:pPr>
      <w:r>
        <w:rPr>
          <w:b/>
        </w:rPr>
        <w:t>Agreement of this SOW</w:t>
      </w:r>
    </w:p>
    <w:p w14:paraId="6A2301C0" w14:textId="77777777" w:rsidR="001E67A2" w:rsidRDefault="00C17DFE">
      <w:pPr>
        <w:pStyle w:val="Standard"/>
        <w:ind w:left="0"/>
      </w:pPr>
      <w:r>
        <w:t>BY SIGNING this Statement of Work, the Parties agree that it shall be incorporated into Appendix 1 of the Order Form and incorporated into the Call-Off Contract and be legally binding on the Parties:</w:t>
      </w:r>
    </w:p>
    <w:p w14:paraId="5C0715C3" w14:textId="77777777" w:rsidR="001E67A2" w:rsidRDefault="00C17DFE">
      <w:pPr>
        <w:pStyle w:val="Standard"/>
        <w:ind w:left="0"/>
      </w:pPr>
      <w:r>
        <w:rPr>
          <w:b/>
        </w:rPr>
        <w:t>For and on behalf of the Supplier</w:t>
      </w:r>
    </w:p>
    <w:p w14:paraId="16DAD314" w14:textId="77777777" w:rsidR="001E67A2" w:rsidRDefault="00C17DFE">
      <w:pPr>
        <w:pStyle w:val="Standard"/>
        <w:ind w:left="0"/>
      </w:pPr>
      <w:r>
        <w:t>Name:</w:t>
      </w:r>
    </w:p>
    <w:p w14:paraId="63E055B2" w14:textId="77777777" w:rsidR="001E67A2" w:rsidRDefault="00C17DFE">
      <w:pPr>
        <w:pStyle w:val="Standard"/>
        <w:ind w:left="0"/>
      </w:pPr>
      <w:r>
        <w:t>Title:</w:t>
      </w:r>
    </w:p>
    <w:p w14:paraId="304466AE" w14:textId="77777777" w:rsidR="001E67A2" w:rsidRDefault="00C17DFE">
      <w:pPr>
        <w:pStyle w:val="Standard"/>
        <w:ind w:left="0"/>
      </w:pPr>
      <w:r>
        <w:t>Date:</w:t>
      </w:r>
    </w:p>
    <w:p w14:paraId="4B23F2F5" w14:textId="77777777" w:rsidR="001E67A2" w:rsidRDefault="00C17DFE">
      <w:pPr>
        <w:pStyle w:val="Standard"/>
        <w:ind w:left="0"/>
      </w:pPr>
      <w:r>
        <w:t>Signature:</w:t>
      </w:r>
    </w:p>
    <w:p w14:paraId="3D2C815D" w14:textId="77777777" w:rsidR="001E67A2" w:rsidRDefault="00C17DFE">
      <w:pPr>
        <w:pStyle w:val="Standard"/>
        <w:ind w:left="0"/>
      </w:pPr>
      <w:r>
        <w:rPr>
          <w:b/>
        </w:rPr>
        <w:t>For and on behalf of the Buyer</w:t>
      </w:r>
    </w:p>
    <w:p w14:paraId="6F6B96E3" w14:textId="77777777" w:rsidR="001E67A2" w:rsidRDefault="00C17DFE">
      <w:pPr>
        <w:pStyle w:val="Standard"/>
        <w:ind w:left="0"/>
      </w:pPr>
      <w:r>
        <w:t>Name:</w:t>
      </w:r>
    </w:p>
    <w:p w14:paraId="0D8874F5" w14:textId="77777777" w:rsidR="001E67A2" w:rsidRDefault="00C17DFE">
      <w:pPr>
        <w:pStyle w:val="Standard"/>
        <w:ind w:left="0"/>
      </w:pPr>
      <w:r>
        <w:t>Title:</w:t>
      </w:r>
    </w:p>
    <w:p w14:paraId="46FBA376" w14:textId="77777777" w:rsidR="001E67A2" w:rsidRDefault="00C17DFE">
      <w:pPr>
        <w:pStyle w:val="Standard"/>
        <w:ind w:left="0"/>
      </w:pPr>
      <w:r>
        <w:t>Date:</w:t>
      </w:r>
    </w:p>
    <w:p w14:paraId="3EBAB225" w14:textId="77777777" w:rsidR="001E67A2" w:rsidRDefault="00C17DFE">
      <w:pPr>
        <w:pStyle w:val="Standard"/>
        <w:ind w:left="0"/>
      </w:pPr>
      <w:r>
        <w:t>Signature:</w:t>
      </w:r>
    </w:p>
    <w:p w14:paraId="1B510BD6" w14:textId="77777777" w:rsidR="001E67A2" w:rsidRDefault="001E67A2">
      <w:pPr>
        <w:pStyle w:val="Standard"/>
        <w:widowControl/>
        <w:spacing w:before="0" w:after="160" w:line="249" w:lineRule="auto"/>
        <w:ind w:left="0"/>
        <w:rPr>
          <w:b/>
          <w:color w:val="000000"/>
          <w:sz w:val="36"/>
          <w:szCs w:val="36"/>
        </w:rPr>
      </w:pPr>
    </w:p>
    <w:p w14:paraId="0F3FD4C8" w14:textId="77777777" w:rsidR="001E67A2" w:rsidRDefault="00C17DFE">
      <w:pPr>
        <w:pStyle w:val="Heading3"/>
        <w:pageBreakBefore/>
      </w:pPr>
      <w:r>
        <w:lastRenderedPageBreak/>
        <w:t>Annex 1</w:t>
      </w:r>
    </w:p>
    <w:p w14:paraId="1ED2AD70" w14:textId="77777777" w:rsidR="001E67A2" w:rsidRDefault="00C17DFE">
      <w:pPr>
        <w:pStyle w:val="Heading3"/>
      </w:pPr>
      <w:r>
        <w:t>Data Processing</w:t>
      </w:r>
    </w:p>
    <w:p w14:paraId="13545EAF" w14:textId="77777777" w:rsidR="001E67A2" w:rsidRDefault="00C17DFE">
      <w:pPr>
        <w:pStyle w:val="Standard"/>
        <w:ind w:left="0"/>
      </w:pPr>
      <w:r>
        <w:t>Prior to the execution of this Statement of Work, the Parties shall review Annex 1 of Joint Schedule 11 (Processing Data) and if the contents of Annex 1 does not adequately cover the Processor / Controller arrangements covered by this Statement of Work, Annex 1 shall be amended as set out below and the following table shall apply to the Processing activities undertaken under this Statement of Work only:</w:t>
      </w:r>
    </w:p>
    <w:p w14:paraId="26C10D82" w14:textId="77777777" w:rsidR="001E67A2" w:rsidRDefault="00C17DFE">
      <w:pPr>
        <w:pStyle w:val="Standard"/>
        <w:ind w:left="0"/>
      </w:pPr>
      <w:r>
        <w:t>[Template Annex 1 of Joint Schedule 11 (Processing Data) Below]</w:t>
      </w:r>
    </w:p>
    <w:p w14:paraId="572FF4F7" w14:textId="77777777" w:rsidR="001E67A2" w:rsidRDefault="001E67A2">
      <w:pPr>
        <w:pStyle w:val="Standard"/>
        <w:ind w:left="0"/>
      </w:pPr>
    </w:p>
    <w:tbl>
      <w:tblPr>
        <w:tblW w:w="9686" w:type="dxa"/>
        <w:tblInd w:w="-5" w:type="dxa"/>
        <w:tblLayout w:type="fixed"/>
        <w:tblCellMar>
          <w:left w:w="10" w:type="dxa"/>
          <w:right w:w="10" w:type="dxa"/>
        </w:tblCellMar>
        <w:tblLook w:val="0000" w:firstRow="0" w:lastRow="0" w:firstColumn="0" w:lastColumn="0" w:noHBand="0" w:noVBand="0"/>
      </w:tblPr>
      <w:tblGrid>
        <w:gridCol w:w="2693"/>
        <w:gridCol w:w="6993"/>
      </w:tblGrid>
      <w:tr w:rsidR="001E67A2" w14:paraId="2840D602" w14:textId="7777777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57F2B" w14:textId="77777777" w:rsidR="001E67A2" w:rsidRDefault="00C17DFE">
            <w:pPr>
              <w:pStyle w:val="Standard"/>
              <w:ind w:left="0"/>
            </w:pPr>
            <w:r>
              <w:rPr>
                <w:b/>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C93D9" w14:textId="77777777" w:rsidR="001E67A2" w:rsidRDefault="00C17DFE">
            <w:pPr>
              <w:pStyle w:val="Standard"/>
              <w:ind w:left="0"/>
            </w:pPr>
            <w:r>
              <w:rPr>
                <w:b/>
              </w:rPr>
              <w:t>Details</w:t>
            </w:r>
          </w:p>
        </w:tc>
      </w:tr>
      <w:tr w:rsidR="001E67A2" w14:paraId="3F6FE01E" w14:textId="77777777">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ECCF6" w14:textId="77777777" w:rsidR="001E67A2" w:rsidRDefault="00C17DFE">
            <w:pPr>
              <w:pStyle w:val="Standard"/>
              <w:ind w:left="0"/>
            </w:pPr>
            <w: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9E917" w14:textId="77777777" w:rsidR="001E67A2" w:rsidRDefault="00C17DFE">
            <w:pPr>
              <w:pStyle w:val="Standard"/>
              <w:ind w:left="0"/>
            </w:pPr>
            <w:r>
              <w:rPr>
                <w:b/>
              </w:rPr>
              <w:t>The Relevant Authority is Controller and the Supplier is Processor</w:t>
            </w:r>
          </w:p>
          <w:p w14:paraId="059FC42B" w14:textId="77777777" w:rsidR="001E67A2" w:rsidRDefault="00C17DFE">
            <w:pPr>
              <w:pStyle w:val="Standard"/>
              <w:ind w:left="0"/>
            </w:pPr>
            <w:r>
              <w:t>The Parties acknowledge that in accordance with paragraph 2 to paragraph 15 and for the purposes of the Data Protection Legislation, the Relevant Authority is the Controller and the Supplier is the Processor of the following Personal Data:</w:t>
            </w:r>
          </w:p>
          <w:p w14:paraId="5D354A90" w14:textId="77777777" w:rsidR="001E67A2" w:rsidRDefault="00C17DFE">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for which the purposes and means of the Processing by the Supplier is determined by the Relevant Authority]</w:t>
            </w:r>
          </w:p>
          <w:p w14:paraId="607A55D6" w14:textId="77777777" w:rsidR="001E67A2" w:rsidRDefault="00C17DFE">
            <w:pPr>
              <w:pStyle w:val="Standard"/>
              <w:ind w:left="0"/>
            </w:pPr>
            <w:r>
              <w:rPr>
                <w:b/>
              </w:rPr>
              <w:t>The Supplier is Controller and the Relevant Authority is Processor</w:t>
            </w:r>
          </w:p>
          <w:p w14:paraId="503BD400" w14:textId="77777777" w:rsidR="001E67A2" w:rsidRDefault="00C17DFE">
            <w:pPr>
              <w:pStyle w:val="Standard"/>
              <w:ind w:left="0"/>
            </w:pPr>
            <w:r>
              <w:t>The Parties acknowledge that for the purposes of the Data Protection Legislation, the Supplier is the Controller and the Relevant Authority is the Processor in accordance with paragraph 2 to paragraph 15 of the following Personal Data:</w:t>
            </w:r>
          </w:p>
          <w:p w14:paraId="2240D500" w14:textId="77777777" w:rsidR="001E67A2" w:rsidRDefault="00C17DFE">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which the purposes and means of the Processing by the Relevant Authority is determined by the Supplier]</w:t>
            </w:r>
          </w:p>
          <w:p w14:paraId="2C38220A" w14:textId="77777777" w:rsidR="001E67A2" w:rsidRDefault="00C17DFE">
            <w:pPr>
              <w:pStyle w:val="Standard"/>
              <w:ind w:left="0"/>
            </w:pPr>
            <w:r>
              <w:rPr>
                <w:b/>
              </w:rPr>
              <w:t>The Parties are Joint Controllers</w:t>
            </w:r>
          </w:p>
          <w:p w14:paraId="007EA697" w14:textId="77777777" w:rsidR="001E67A2" w:rsidRDefault="00C17DFE">
            <w:pPr>
              <w:pStyle w:val="Standard"/>
              <w:ind w:left="0"/>
            </w:pPr>
            <w:r>
              <w:t>The Parties acknowledge that they are Joint Controllers for the purposes of the Data Protection Legislation in respect of:</w:t>
            </w:r>
          </w:p>
          <w:p w14:paraId="15C990E0" w14:textId="77777777" w:rsidR="001E67A2" w:rsidRDefault="00C17DFE">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which the purposes and means of the Processing is determined by the both Parties together]</w:t>
            </w:r>
          </w:p>
          <w:p w14:paraId="70C7A6AF" w14:textId="77777777" w:rsidR="001E67A2" w:rsidRDefault="00C17DFE">
            <w:pPr>
              <w:pStyle w:val="Standard"/>
              <w:ind w:left="0"/>
            </w:pPr>
            <w:r>
              <w:rPr>
                <w:b/>
              </w:rPr>
              <w:t>The Parties are Independent Controllers of Personal Data</w:t>
            </w:r>
          </w:p>
          <w:p w14:paraId="36526D97" w14:textId="77777777" w:rsidR="001E67A2" w:rsidRDefault="00C17DFE">
            <w:pPr>
              <w:pStyle w:val="Standard"/>
              <w:ind w:left="0"/>
            </w:pPr>
            <w:r>
              <w:t>The Parties acknowledge that they are Independent Controllers for the purposes of the Data Protection Legislation in respect of:</w:t>
            </w:r>
          </w:p>
          <w:p w14:paraId="13430C34" w14:textId="77777777" w:rsidR="001E67A2" w:rsidRDefault="00C17DFE">
            <w:pPr>
              <w:pStyle w:val="Standard"/>
              <w:numPr>
                <w:ilvl w:val="0"/>
                <w:numId w:val="67"/>
              </w:numPr>
            </w:pPr>
            <w:r>
              <w:rPr>
                <w:rFonts w:eastAsia="Arial"/>
                <w:color w:val="000000"/>
              </w:rPr>
              <w:t>Business contact details of Supplier Personnel for which the Supplier is the Controller,</w:t>
            </w:r>
          </w:p>
          <w:p w14:paraId="0E37F246" w14:textId="77777777" w:rsidR="001E67A2" w:rsidRDefault="00C17DFE">
            <w:pPr>
              <w:pStyle w:val="Standard"/>
              <w:numPr>
                <w:ilvl w:val="0"/>
                <w:numId w:val="67"/>
              </w:numPr>
            </w:pPr>
            <w:r>
              <w:rPr>
                <w:rFonts w:eastAsia="Arial"/>
                <w:color w:val="000000"/>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13561092" w14:textId="77777777" w:rsidR="001E67A2" w:rsidRDefault="00C17DFE">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other Personal Data provided by one Party </w:t>
            </w:r>
            <w:r>
              <w:rPr>
                <w:rFonts w:eastAsia="Arial"/>
                <w:color w:val="000000"/>
              </w:rPr>
              <w:lastRenderedPageBreak/>
              <w:t>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14:paraId="67C659CC" w14:textId="77777777" w:rsidR="001E67A2" w:rsidRDefault="00C17DFE">
            <w:pPr>
              <w:pStyle w:val="Standard"/>
              <w:ind w:left="0"/>
            </w:pPr>
            <w:r>
              <w:t>[</w:t>
            </w:r>
            <w:r>
              <w:rPr>
                <w:b/>
              </w:rPr>
              <w:t>Guidance</w:t>
            </w:r>
            <w:r>
              <w:t xml:space="preserve"> where multiple relationships have been identified above, please address the below rows in the table for in respect of each relationship identified]</w:t>
            </w:r>
          </w:p>
        </w:tc>
      </w:tr>
      <w:tr w:rsidR="001E67A2" w14:paraId="2A652CB3" w14:textId="77777777">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C626" w14:textId="77777777" w:rsidR="001E67A2" w:rsidRDefault="00C17DFE">
            <w:pPr>
              <w:pStyle w:val="Standard"/>
              <w:ind w:left="0"/>
            </w:pPr>
            <w:r>
              <w:lastRenderedPageBreak/>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8530" w14:textId="77777777" w:rsidR="001E67A2" w:rsidRDefault="00C17DFE">
            <w:pPr>
              <w:pStyle w:val="Standard"/>
              <w:ind w:left="0"/>
            </w:pPr>
            <w:r>
              <w:t>[Clearly set out the duration of the Processing including dates]</w:t>
            </w:r>
          </w:p>
        </w:tc>
      </w:tr>
      <w:tr w:rsidR="001E67A2" w14:paraId="36909125" w14:textId="77777777">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9397" w14:textId="77777777" w:rsidR="001E67A2" w:rsidRDefault="00C17DFE">
            <w:pPr>
              <w:pStyle w:val="Standard"/>
              <w:ind w:left="0"/>
            </w:pPr>
            <w: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AC30D" w14:textId="77777777" w:rsidR="001E67A2" w:rsidRDefault="00C17DFE">
            <w:pPr>
              <w:pStyle w:val="Standard"/>
              <w:ind w:left="0"/>
            </w:pPr>
            <w:r>
              <w:t>[Be as specific as possible, but make sure that you cover all intended purposes.</w:t>
            </w:r>
          </w:p>
          <w:p w14:paraId="0E79903C" w14:textId="77777777" w:rsidR="001E67A2" w:rsidRDefault="00C17DFE">
            <w:pPr>
              <w:pStyle w:val="Standard"/>
              <w:ind w:left="0"/>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89EFE59" w14:textId="77777777" w:rsidR="001E67A2" w:rsidRDefault="00C17DFE">
            <w:pPr>
              <w:pStyle w:val="Standard"/>
              <w:ind w:left="0"/>
            </w:pPr>
            <w:r>
              <w:t>The purpose might include: employment processing, statutory obligation, recruitment assessment etc.]</w:t>
            </w:r>
          </w:p>
        </w:tc>
      </w:tr>
      <w:tr w:rsidR="001E67A2" w14:paraId="5CE6B374" w14:textId="77777777">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D1919" w14:textId="77777777" w:rsidR="001E67A2" w:rsidRDefault="00C17DFE">
            <w:pPr>
              <w:pStyle w:val="Standard"/>
              <w:ind w:left="0"/>
            </w:pPr>
            <w: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8BA0F" w14:textId="77777777" w:rsidR="001E67A2" w:rsidRDefault="00C17DFE">
            <w:pPr>
              <w:pStyle w:val="Standard"/>
              <w:ind w:left="0"/>
            </w:pPr>
            <w:r>
              <w:t>[Examples here include: name, address, date of birth, NI number, telephone number, pay, images, biometric data etc.]</w:t>
            </w:r>
          </w:p>
        </w:tc>
      </w:tr>
      <w:tr w:rsidR="001E67A2" w14:paraId="69FC8A25" w14:textId="77777777">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F5976" w14:textId="77777777" w:rsidR="001E67A2" w:rsidRDefault="00C17DFE">
            <w:pPr>
              <w:pStyle w:val="Standard"/>
              <w:ind w:left="0"/>
            </w:pPr>
            <w: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7C20F" w14:textId="77777777" w:rsidR="001E67A2" w:rsidRDefault="00C17DFE">
            <w:pPr>
              <w:pStyle w:val="Standard"/>
              <w:ind w:left="0"/>
            </w:pPr>
            <w:r>
              <w:t>[Examples include: Staff (including volunteers, agents, and temporary workers), customers/ clients, suppliers, patients, students / pupils, members of the public, users of a particular</w:t>
            </w:r>
            <w:r>
              <w:br/>
              <w:t>website etc.]</w:t>
            </w:r>
          </w:p>
        </w:tc>
      </w:tr>
      <w:tr w:rsidR="001E67A2" w14:paraId="1C64B119" w14:textId="77777777">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C9F56" w14:textId="77777777" w:rsidR="001E67A2" w:rsidRDefault="00C17DFE">
            <w:pPr>
              <w:pStyle w:val="Standard"/>
              <w:ind w:left="0"/>
            </w:pPr>
            <w:r>
              <w:t>Plan for return and destruction of the data once the Processing is complete</w:t>
            </w:r>
          </w:p>
          <w:p w14:paraId="4E895D50" w14:textId="77777777" w:rsidR="001E67A2" w:rsidRDefault="00C17DFE">
            <w:pPr>
              <w:pStyle w:val="Standard"/>
              <w:ind w:left="0"/>
            </w:pPr>
            <w: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B350" w14:textId="77777777" w:rsidR="001E67A2" w:rsidRDefault="00C17DFE">
            <w:pPr>
              <w:pStyle w:val="Standard"/>
              <w:ind w:left="0"/>
            </w:pPr>
            <w:r>
              <w:t>[Describe how long the data will be retained for, how it be returned or destroyed]</w:t>
            </w:r>
          </w:p>
        </w:tc>
      </w:tr>
    </w:tbl>
    <w:p w14:paraId="5DEAC5ED" w14:textId="77777777" w:rsidR="001E67A2" w:rsidRDefault="001E67A2">
      <w:pPr>
        <w:pStyle w:val="Standard"/>
        <w:tabs>
          <w:tab w:val="right" w:pos="9026"/>
        </w:tabs>
        <w:ind w:left="0"/>
      </w:pPr>
    </w:p>
    <w:sectPr w:rsidR="001E67A2">
      <w:headerReference w:type="default" r:id="rId18"/>
      <w:footerReference w:type="default" r:id="rId1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4E304" w14:textId="77777777" w:rsidR="008067CE" w:rsidRDefault="008067CE">
      <w:r>
        <w:separator/>
      </w:r>
    </w:p>
  </w:endnote>
  <w:endnote w:type="continuationSeparator" w:id="0">
    <w:p w14:paraId="67CC4F0C" w14:textId="77777777" w:rsidR="008067CE" w:rsidRDefault="0080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Times New Roman (Headings C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PingFang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25AC1" w14:textId="77777777" w:rsidR="0024001D" w:rsidRDefault="00240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D9454" w14:textId="77777777" w:rsidR="0032590A" w:rsidRDefault="00C17DFE">
    <w:pPr>
      <w:pStyle w:val="Standard"/>
      <w:tabs>
        <w:tab w:val="center" w:pos="4870"/>
        <w:tab w:val="right" w:pos="9383"/>
      </w:tabs>
      <w:ind w:firstLine="357"/>
      <w:jc w:val="right"/>
    </w:pP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E69A6" w14:textId="77777777" w:rsidR="0024001D" w:rsidRDefault="002400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48E1E" w14:textId="77777777" w:rsidR="0032590A" w:rsidRDefault="00C17DFE">
    <w:pPr>
      <w:pStyle w:val="Standard"/>
      <w:tabs>
        <w:tab w:val="center" w:pos="4870"/>
        <w:tab w:val="right" w:pos="9383"/>
      </w:tabs>
      <w:spacing w:before="0" w:after="0"/>
      <w:jc w:val="right"/>
    </w:pPr>
    <w:r>
      <w:fldChar w:fldCharType="begin"/>
    </w:r>
    <w:r>
      <w:instrText xml:space="preserve"> PAGE </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4B4E5" w14:textId="77777777" w:rsidR="008067CE" w:rsidRDefault="008067CE">
      <w:r>
        <w:rPr>
          <w:color w:val="000000"/>
        </w:rPr>
        <w:separator/>
      </w:r>
    </w:p>
  </w:footnote>
  <w:footnote w:type="continuationSeparator" w:id="0">
    <w:p w14:paraId="3A84CCFE" w14:textId="77777777" w:rsidR="008067CE" w:rsidRDefault="0080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A2798" w14:textId="77777777" w:rsidR="0024001D" w:rsidRDefault="00240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66FFC" w14:textId="77777777" w:rsidR="0032590A" w:rsidRDefault="00C17DFE">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F6CC2" w14:textId="77777777" w:rsidR="0024001D" w:rsidRDefault="002400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3CCE3" w14:textId="77777777" w:rsidR="0032590A" w:rsidRDefault="00C17DFE">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32B"/>
    <w:multiLevelType w:val="multilevel"/>
    <w:tmpl w:val="179ACAA0"/>
    <w:styleLink w:val="WWNum3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 w15:restartNumberingAfterBreak="0">
    <w:nsid w:val="00F86033"/>
    <w:multiLevelType w:val="multilevel"/>
    <w:tmpl w:val="916C6A12"/>
    <w:styleLink w:val="WWNum2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 w15:restartNumberingAfterBreak="0">
    <w:nsid w:val="01722255"/>
    <w:multiLevelType w:val="multilevel"/>
    <w:tmpl w:val="79CE5E7C"/>
    <w:styleLink w:val="WWNum8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 w15:restartNumberingAfterBreak="0">
    <w:nsid w:val="034D6011"/>
    <w:multiLevelType w:val="multilevel"/>
    <w:tmpl w:val="69DA4D1A"/>
    <w:styleLink w:val="WWNum20"/>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0387733E"/>
    <w:multiLevelType w:val="multilevel"/>
    <w:tmpl w:val="E23C95CE"/>
    <w:styleLink w:val="WWNum8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 w15:restartNumberingAfterBreak="0">
    <w:nsid w:val="048512F6"/>
    <w:multiLevelType w:val="multilevel"/>
    <w:tmpl w:val="5C244822"/>
    <w:styleLink w:val="CCS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5EC63B3"/>
    <w:multiLevelType w:val="multilevel"/>
    <w:tmpl w:val="2C5AFD7E"/>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6FE6C76"/>
    <w:multiLevelType w:val="multilevel"/>
    <w:tmpl w:val="66F4F458"/>
    <w:styleLink w:val="WWNum1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071A19B0"/>
    <w:multiLevelType w:val="multilevel"/>
    <w:tmpl w:val="57F25CF4"/>
    <w:styleLink w:val="WWNum7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 w15:restartNumberingAfterBreak="0">
    <w:nsid w:val="0C445103"/>
    <w:multiLevelType w:val="multilevel"/>
    <w:tmpl w:val="359AAF8C"/>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0CBD6A0B"/>
    <w:multiLevelType w:val="multilevel"/>
    <w:tmpl w:val="FFB800AA"/>
    <w:styleLink w:val="WWNum5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 w15:restartNumberingAfterBreak="0">
    <w:nsid w:val="0FD5192C"/>
    <w:multiLevelType w:val="multilevel"/>
    <w:tmpl w:val="A0C665B0"/>
    <w:styleLink w:val="WWNum6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2" w15:restartNumberingAfterBreak="0">
    <w:nsid w:val="100F4E0B"/>
    <w:multiLevelType w:val="multilevel"/>
    <w:tmpl w:val="9C82B748"/>
    <w:styleLink w:val="WWNum32"/>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13" w15:restartNumberingAfterBreak="0">
    <w:nsid w:val="12700B2A"/>
    <w:multiLevelType w:val="multilevel"/>
    <w:tmpl w:val="01AA12C0"/>
    <w:styleLink w:val="WWNum7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53C645E"/>
    <w:multiLevelType w:val="multilevel"/>
    <w:tmpl w:val="9280B8CA"/>
    <w:styleLink w:val="WWNum30"/>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15" w15:restartNumberingAfterBreak="0">
    <w:nsid w:val="16BD12E5"/>
    <w:multiLevelType w:val="multilevel"/>
    <w:tmpl w:val="0D70E104"/>
    <w:styleLink w:val="WWNum13"/>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6" w15:restartNumberingAfterBreak="0">
    <w:nsid w:val="17BE18FB"/>
    <w:multiLevelType w:val="multilevel"/>
    <w:tmpl w:val="FCFCD1DE"/>
    <w:styleLink w:val="WWNum100"/>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7F246B0"/>
    <w:multiLevelType w:val="multilevel"/>
    <w:tmpl w:val="FC6A2848"/>
    <w:styleLink w:val="WWNum5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8825DFF"/>
    <w:multiLevelType w:val="multilevel"/>
    <w:tmpl w:val="A208A3EC"/>
    <w:styleLink w:val="WWNum98"/>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8AF2199"/>
    <w:multiLevelType w:val="multilevel"/>
    <w:tmpl w:val="650C1AF8"/>
    <w:styleLink w:val="WWNum102"/>
    <w:lvl w:ilvl="0">
      <w:start w:val="1"/>
      <w:numFmt w:val="lowerRoman"/>
      <w:lvlText w:val="%1"/>
      <w:lvlJc w:val="left"/>
      <w:pPr>
        <w:ind w:left="1437" w:hanging="360"/>
      </w:pPr>
    </w:lvl>
    <w:lvl w:ilvl="1">
      <w:start w:val="1"/>
      <w:numFmt w:val="lowerLetter"/>
      <w:lvlText w:val="%1.%2"/>
      <w:lvlJc w:val="left"/>
      <w:pPr>
        <w:ind w:left="2157" w:hanging="360"/>
      </w:pPr>
    </w:lvl>
    <w:lvl w:ilvl="2">
      <w:start w:val="1"/>
      <w:numFmt w:val="lowerRoman"/>
      <w:lvlText w:val="%1.%2.%3"/>
      <w:lvlJc w:val="right"/>
      <w:pPr>
        <w:ind w:left="2877" w:hanging="180"/>
      </w:pPr>
    </w:lvl>
    <w:lvl w:ilvl="3">
      <w:start w:val="1"/>
      <w:numFmt w:val="decimal"/>
      <w:lvlText w:val="%1.%2.%3.%4"/>
      <w:lvlJc w:val="left"/>
      <w:pPr>
        <w:ind w:left="3597" w:hanging="360"/>
      </w:pPr>
    </w:lvl>
    <w:lvl w:ilvl="4">
      <w:start w:val="1"/>
      <w:numFmt w:val="lowerLetter"/>
      <w:lvlText w:val="%1.%2.%3.%4.%5"/>
      <w:lvlJc w:val="left"/>
      <w:pPr>
        <w:ind w:left="4317" w:hanging="360"/>
      </w:pPr>
    </w:lvl>
    <w:lvl w:ilvl="5">
      <w:start w:val="1"/>
      <w:numFmt w:val="lowerRoman"/>
      <w:lvlText w:val="%1.%2.%3.%4.%5.%6"/>
      <w:lvlJc w:val="right"/>
      <w:pPr>
        <w:ind w:left="5037" w:hanging="180"/>
      </w:pPr>
    </w:lvl>
    <w:lvl w:ilvl="6">
      <w:start w:val="1"/>
      <w:numFmt w:val="decimal"/>
      <w:lvlText w:val="%1.%2.%3.%4.%5.%6.%7"/>
      <w:lvlJc w:val="left"/>
      <w:pPr>
        <w:ind w:left="5757" w:hanging="360"/>
      </w:pPr>
    </w:lvl>
    <w:lvl w:ilvl="7">
      <w:start w:val="1"/>
      <w:numFmt w:val="lowerLetter"/>
      <w:lvlText w:val="%1.%2.%3.%4.%5.%6.%7.%8"/>
      <w:lvlJc w:val="left"/>
      <w:pPr>
        <w:ind w:left="6477" w:hanging="360"/>
      </w:pPr>
    </w:lvl>
    <w:lvl w:ilvl="8">
      <w:start w:val="1"/>
      <w:numFmt w:val="lowerRoman"/>
      <w:lvlText w:val="%1.%2.%3.%4.%5.%6.%7.%8.%9"/>
      <w:lvlJc w:val="right"/>
      <w:pPr>
        <w:ind w:left="7197" w:hanging="180"/>
      </w:pPr>
    </w:lvl>
  </w:abstractNum>
  <w:abstractNum w:abstractNumId="20" w15:restartNumberingAfterBreak="0">
    <w:nsid w:val="1A8C1043"/>
    <w:multiLevelType w:val="multilevel"/>
    <w:tmpl w:val="2250D4F0"/>
    <w:styleLink w:val="WWNum66"/>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1" w15:restartNumberingAfterBreak="0">
    <w:nsid w:val="1BB05B38"/>
    <w:multiLevelType w:val="multilevel"/>
    <w:tmpl w:val="8CC4A930"/>
    <w:styleLink w:val="WWNum9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C900154"/>
    <w:multiLevelType w:val="multilevel"/>
    <w:tmpl w:val="36525EEC"/>
    <w:styleLink w:val="WWNum3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3" w15:restartNumberingAfterBreak="0">
    <w:nsid w:val="1CBC1379"/>
    <w:multiLevelType w:val="multilevel"/>
    <w:tmpl w:val="57B2A7EC"/>
    <w:styleLink w:val="WWNum93"/>
    <w:lvl w:ilvl="0">
      <w:numFmt w:val="bullet"/>
      <w:lvlText w:val=""/>
      <w:lvlJc w:val="left"/>
      <w:pPr>
        <w:ind w:left="644" w:hanging="360"/>
      </w:pPr>
    </w:lvl>
    <w:lvl w:ilvl="1">
      <w:numFmt w:val="bullet"/>
      <w:lvlText w:val="o"/>
      <w:lvlJc w:val="left"/>
      <w:pPr>
        <w:ind w:left="1364" w:hanging="360"/>
      </w:pPr>
      <w:rPr>
        <w:rFonts w:ascii="Courier New" w:eastAsia="Courier New" w:hAnsi="Courier New" w:cs="Courier New"/>
      </w:rPr>
    </w:lvl>
    <w:lvl w:ilvl="2">
      <w:numFmt w:val="bullet"/>
      <w:lvlText w:val="▪"/>
      <w:lvlJc w:val="left"/>
      <w:pPr>
        <w:ind w:left="2084" w:hanging="360"/>
      </w:pPr>
      <w:rPr>
        <w:rFonts w:ascii="Noto Sans Symbols" w:eastAsia="Noto Sans Symbols" w:hAnsi="Noto Sans Symbols" w:cs="Noto Sans Symbols"/>
      </w:rPr>
    </w:lvl>
    <w:lvl w:ilvl="3">
      <w:numFmt w:val="bullet"/>
      <w:lvlText w:val="●"/>
      <w:lvlJc w:val="left"/>
      <w:pPr>
        <w:ind w:left="2804" w:hanging="360"/>
      </w:pPr>
      <w:rPr>
        <w:rFonts w:ascii="Noto Sans Symbols" w:eastAsia="Noto Sans Symbols" w:hAnsi="Noto Sans Symbols" w:cs="Noto Sans Symbols"/>
      </w:rPr>
    </w:lvl>
    <w:lvl w:ilvl="4">
      <w:numFmt w:val="bullet"/>
      <w:lvlText w:val="o"/>
      <w:lvlJc w:val="left"/>
      <w:pPr>
        <w:ind w:left="3524" w:hanging="360"/>
      </w:pPr>
      <w:rPr>
        <w:rFonts w:ascii="Courier New" w:eastAsia="Courier New" w:hAnsi="Courier New" w:cs="Courier New"/>
      </w:rPr>
    </w:lvl>
    <w:lvl w:ilvl="5">
      <w:numFmt w:val="bullet"/>
      <w:lvlText w:val="▪"/>
      <w:lvlJc w:val="left"/>
      <w:pPr>
        <w:ind w:left="4244" w:hanging="360"/>
      </w:pPr>
      <w:rPr>
        <w:rFonts w:ascii="Noto Sans Symbols" w:eastAsia="Noto Sans Symbols" w:hAnsi="Noto Sans Symbols" w:cs="Noto Sans Symbols"/>
      </w:rPr>
    </w:lvl>
    <w:lvl w:ilvl="6">
      <w:numFmt w:val="bullet"/>
      <w:lvlText w:val="●"/>
      <w:lvlJc w:val="left"/>
      <w:pPr>
        <w:ind w:left="4964" w:hanging="360"/>
      </w:pPr>
      <w:rPr>
        <w:rFonts w:ascii="Noto Sans Symbols" w:eastAsia="Noto Sans Symbols" w:hAnsi="Noto Sans Symbols" w:cs="Noto Sans Symbols"/>
      </w:rPr>
    </w:lvl>
    <w:lvl w:ilvl="7">
      <w:numFmt w:val="bullet"/>
      <w:lvlText w:val="o"/>
      <w:lvlJc w:val="left"/>
      <w:pPr>
        <w:ind w:left="5684" w:hanging="360"/>
      </w:pPr>
      <w:rPr>
        <w:rFonts w:ascii="Courier New" w:eastAsia="Courier New" w:hAnsi="Courier New" w:cs="Courier New"/>
      </w:rPr>
    </w:lvl>
    <w:lvl w:ilvl="8">
      <w:numFmt w:val="bullet"/>
      <w:lvlText w:val="▪"/>
      <w:lvlJc w:val="left"/>
      <w:pPr>
        <w:ind w:left="6404" w:hanging="360"/>
      </w:pPr>
      <w:rPr>
        <w:rFonts w:ascii="Noto Sans Symbols" w:eastAsia="Noto Sans Symbols" w:hAnsi="Noto Sans Symbols" w:cs="Noto Sans Symbols"/>
      </w:rPr>
    </w:lvl>
  </w:abstractNum>
  <w:abstractNum w:abstractNumId="24" w15:restartNumberingAfterBreak="0">
    <w:nsid w:val="1F780020"/>
    <w:multiLevelType w:val="multilevel"/>
    <w:tmpl w:val="D8BE8350"/>
    <w:styleLink w:val="WWNum19"/>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25" w15:restartNumberingAfterBreak="0">
    <w:nsid w:val="1FA37697"/>
    <w:multiLevelType w:val="multilevel"/>
    <w:tmpl w:val="80CA645C"/>
    <w:styleLink w:val="WWNum59"/>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6" w15:restartNumberingAfterBreak="0">
    <w:nsid w:val="24631462"/>
    <w:multiLevelType w:val="multilevel"/>
    <w:tmpl w:val="6B5AFE76"/>
    <w:styleLink w:val="WWNum9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254910FD"/>
    <w:multiLevelType w:val="multilevel"/>
    <w:tmpl w:val="B8589ECC"/>
    <w:styleLink w:val="WWNum6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8" w15:restartNumberingAfterBreak="0">
    <w:nsid w:val="25BF54E1"/>
    <w:multiLevelType w:val="multilevel"/>
    <w:tmpl w:val="F0FA2A96"/>
    <w:styleLink w:val="WWNum4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9" w15:restartNumberingAfterBreak="0">
    <w:nsid w:val="2AD27987"/>
    <w:multiLevelType w:val="multilevel"/>
    <w:tmpl w:val="1362ED5E"/>
    <w:styleLink w:val="WWNum9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0" w15:restartNumberingAfterBreak="0">
    <w:nsid w:val="2BF6383F"/>
    <w:multiLevelType w:val="multilevel"/>
    <w:tmpl w:val="0BDC324E"/>
    <w:styleLink w:val="WWNum6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1" w15:restartNumberingAfterBreak="0">
    <w:nsid w:val="2DD90F79"/>
    <w:multiLevelType w:val="multilevel"/>
    <w:tmpl w:val="AE884D4A"/>
    <w:styleLink w:val="WWNum8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2" w15:restartNumberingAfterBreak="0">
    <w:nsid w:val="2E5B1290"/>
    <w:multiLevelType w:val="multilevel"/>
    <w:tmpl w:val="8D7EBC5E"/>
    <w:styleLink w:val="WWNum21"/>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2EF22BD5"/>
    <w:multiLevelType w:val="multilevel"/>
    <w:tmpl w:val="91143D04"/>
    <w:styleLink w:val="WWNum7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F10268B"/>
    <w:multiLevelType w:val="multilevel"/>
    <w:tmpl w:val="97541C14"/>
    <w:styleLink w:val="WWNum6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5" w15:restartNumberingAfterBreak="0">
    <w:nsid w:val="300621C4"/>
    <w:multiLevelType w:val="multilevel"/>
    <w:tmpl w:val="2452A9CA"/>
    <w:styleLink w:val="WWNum29"/>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6" w15:restartNumberingAfterBreak="0">
    <w:nsid w:val="30D1746D"/>
    <w:multiLevelType w:val="multilevel"/>
    <w:tmpl w:val="B9EE5F28"/>
    <w:styleLink w:val="WWNum8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7" w15:restartNumberingAfterBreak="0">
    <w:nsid w:val="31413F9F"/>
    <w:multiLevelType w:val="multilevel"/>
    <w:tmpl w:val="DE0886AE"/>
    <w:styleLink w:val="WWNum2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8" w15:restartNumberingAfterBreak="0">
    <w:nsid w:val="33EC147A"/>
    <w:multiLevelType w:val="multilevel"/>
    <w:tmpl w:val="6C707BD0"/>
    <w:styleLink w:val="WWNum46"/>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5524BE4"/>
    <w:multiLevelType w:val="multilevel"/>
    <w:tmpl w:val="44C83844"/>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356050F4"/>
    <w:multiLevelType w:val="multilevel"/>
    <w:tmpl w:val="D6E23B62"/>
    <w:styleLink w:val="WWNum26"/>
    <w:lvl w:ilvl="0">
      <w:start w:val="1"/>
      <w:numFmt w:val="lowerLetter"/>
      <w:lvlText w:val="%1"/>
      <w:lvlJc w:val="left"/>
      <w:pPr>
        <w:ind w:left="1077" w:hanging="360"/>
      </w:pPr>
    </w:lvl>
    <w:lvl w:ilvl="1">
      <w:start w:val="1"/>
      <w:numFmt w:val="lowerRoman"/>
      <w:lvlText w:val="%1.%2"/>
      <w:lvlJc w:val="righ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1" w15:restartNumberingAfterBreak="0">
    <w:nsid w:val="358E4428"/>
    <w:multiLevelType w:val="multilevel"/>
    <w:tmpl w:val="C4EC0BEA"/>
    <w:styleLink w:val="WWNum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2" w15:restartNumberingAfterBreak="0">
    <w:nsid w:val="35CF72E5"/>
    <w:multiLevelType w:val="multilevel"/>
    <w:tmpl w:val="01EE46C2"/>
    <w:styleLink w:val="WWNum7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3" w15:restartNumberingAfterBreak="0">
    <w:nsid w:val="37877E88"/>
    <w:multiLevelType w:val="multilevel"/>
    <w:tmpl w:val="F1168DD0"/>
    <w:styleLink w:val="WWNum7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4" w15:restartNumberingAfterBreak="0">
    <w:nsid w:val="383D33B8"/>
    <w:multiLevelType w:val="multilevel"/>
    <w:tmpl w:val="8FF2A1FE"/>
    <w:styleLink w:val="WWNum3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52736D"/>
    <w:multiLevelType w:val="multilevel"/>
    <w:tmpl w:val="C0120A46"/>
    <w:styleLink w:val="WWNum3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46" w15:restartNumberingAfterBreak="0">
    <w:nsid w:val="3DCA3F47"/>
    <w:multiLevelType w:val="multilevel"/>
    <w:tmpl w:val="A7EA5122"/>
    <w:styleLink w:val="WWNum6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7" w15:restartNumberingAfterBreak="0">
    <w:nsid w:val="3EF27EB0"/>
    <w:multiLevelType w:val="multilevel"/>
    <w:tmpl w:val="DDC2E76A"/>
    <w:styleLink w:val="WWNum6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8" w15:restartNumberingAfterBreak="0">
    <w:nsid w:val="3F7F2B3B"/>
    <w:multiLevelType w:val="multilevel"/>
    <w:tmpl w:val="86A884B8"/>
    <w:styleLink w:val="WWNum11"/>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49" w15:restartNumberingAfterBreak="0">
    <w:nsid w:val="42EF7EA8"/>
    <w:multiLevelType w:val="multilevel"/>
    <w:tmpl w:val="B0C6495C"/>
    <w:styleLink w:val="WWNum1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447A3DE9"/>
    <w:multiLevelType w:val="multilevel"/>
    <w:tmpl w:val="8FAE7A96"/>
    <w:styleLink w:val="WWNum97"/>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450E5D7D"/>
    <w:multiLevelType w:val="multilevel"/>
    <w:tmpl w:val="AE765E02"/>
    <w:styleLink w:val="WWNum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2" w15:restartNumberingAfterBreak="0">
    <w:nsid w:val="45C311B1"/>
    <w:multiLevelType w:val="multilevel"/>
    <w:tmpl w:val="F1BEAFEC"/>
    <w:styleLink w:val="WWNum49"/>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7EF5B63"/>
    <w:multiLevelType w:val="multilevel"/>
    <w:tmpl w:val="5C14FAA8"/>
    <w:styleLink w:val="WWNum1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54" w15:restartNumberingAfterBreak="0">
    <w:nsid w:val="47F01402"/>
    <w:multiLevelType w:val="multilevel"/>
    <w:tmpl w:val="82660D10"/>
    <w:styleLink w:val="WWNum7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55" w15:restartNumberingAfterBreak="0">
    <w:nsid w:val="48313B37"/>
    <w:multiLevelType w:val="multilevel"/>
    <w:tmpl w:val="EDC8BB78"/>
    <w:styleLink w:val="WWNum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6" w15:restartNumberingAfterBreak="0">
    <w:nsid w:val="48482E1D"/>
    <w:multiLevelType w:val="multilevel"/>
    <w:tmpl w:val="7A126700"/>
    <w:styleLink w:val="WWNum5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7" w15:restartNumberingAfterBreak="0">
    <w:nsid w:val="49370CE3"/>
    <w:multiLevelType w:val="multilevel"/>
    <w:tmpl w:val="2C704566"/>
    <w:styleLink w:val="WWNum8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8" w15:restartNumberingAfterBreak="0">
    <w:nsid w:val="4A0867B4"/>
    <w:multiLevelType w:val="multilevel"/>
    <w:tmpl w:val="6F36C982"/>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CDA140B"/>
    <w:multiLevelType w:val="multilevel"/>
    <w:tmpl w:val="23582AFE"/>
    <w:styleLink w:val="WWNum4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0" w15:restartNumberingAfterBreak="0">
    <w:nsid w:val="4D765DC5"/>
    <w:multiLevelType w:val="multilevel"/>
    <w:tmpl w:val="559CBFBE"/>
    <w:styleLink w:val="WWNum8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1" w15:restartNumberingAfterBreak="0">
    <w:nsid w:val="504C2A58"/>
    <w:multiLevelType w:val="multilevel"/>
    <w:tmpl w:val="41D4C54A"/>
    <w:styleLink w:val="WWNum2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62" w15:restartNumberingAfterBreak="0">
    <w:nsid w:val="53FA65B0"/>
    <w:multiLevelType w:val="multilevel"/>
    <w:tmpl w:val="9E14DA0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3" w15:restartNumberingAfterBreak="0">
    <w:nsid w:val="55C5230E"/>
    <w:multiLevelType w:val="multilevel"/>
    <w:tmpl w:val="09B00FB0"/>
    <w:styleLink w:val="WWNum6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4" w15:restartNumberingAfterBreak="0">
    <w:nsid w:val="56135055"/>
    <w:multiLevelType w:val="multilevel"/>
    <w:tmpl w:val="32CC0AE2"/>
    <w:styleLink w:val="WWNum7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5" w15:restartNumberingAfterBreak="0">
    <w:nsid w:val="564D131E"/>
    <w:multiLevelType w:val="multilevel"/>
    <w:tmpl w:val="24F40A4C"/>
    <w:styleLink w:val="WWNum1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66" w15:restartNumberingAfterBreak="0">
    <w:nsid w:val="56AB155F"/>
    <w:multiLevelType w:val="multilevel"/>
    <w:tmpl w:val="129ADF84"/>
    <w:styleLink w:val="WWNum4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7" w15:restartNumberingAfterBreak="0">
    <w:nsid w:val="579C5523"/>
    <w:multiLevelType w:val="multilevel"/>
    <w:tmpl w:val="E2B03C5C"/>
    <w:styleLink w:val="WWNum2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8" w15:restartNumberingAfterBreak="0">
    <w:nsid w:val="5A9A087E"/>
    <w:multiLevelType w:val="multilevel"/>
    <w:tmpl w:val="05D299E6"/>
    <w:styleLink w:val="WWNum8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9" w15:restartNumberingAfterBreak="0">
    <w:nsid w:val="5C0157B0"/>
    <w:multiLevelType w:val="multilevel"/>
    <w:tmpl w:val="A118BF6A"/>
    <w:styleLink w:val="WWNum17"/>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70" w15:restartNumberingAfterBreak="0">
    <w:nsid w:val="5C7A767E"/>
    <w:multiLevelType w:val="multilevel"/>
    <w:tmpl w:val="2E165980"/>
    <w:styleLink w:val="WWNum9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71" w15:restartNumberingAfterBreak="0">
    <w:nsid w:val="5D1A72B5"/>
    <w:multiLevelType w:val="multilevel"/>
    <w:tmpl w:val="B914B584"/>
    <w:styleLink w:val="WWNum5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2" w15:restartNumberingAfterBreak="0">
    <w:nsid w:val="5EA80CFC"/>
    <w:multiLevelType w:val="multilevel"/>
    <w:tmpl w:val="A648C3FC"/>
    <w:styleLink w:val="WWNum31"/>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73" w15:restartNumberingAfterBreak="0">
    <w:nsid w:val="5F9D4EB3"/>
    <w:multiLevelType w:val="multilevel"/>
    <w:tmpl w:val="FCD63A40"/>
    <w:styleLink w:val="WWNum10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6033592D"/>
    <w:multiLevelType w:val="multilevel"/>
    <w:tmpl w:val="CF94EB9E"/>
    <w:styleLink w:val="WWNum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5" w15:restartNumberingAfterBreak="0">
    <w:nsid w:val="607405C1"/>
    <w:multiLevelType w:val="multilevel"/>
    <w:tmpl w:val="E36C4872"/>
    <w:styleLink w:val="WWNum5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6" w15:restartNumberingAfterBreak="0">
    <w:nsid w:val="617A3DD1"/>
    <w:multiLevelType w:val="multilevel"/>
    <w:tmpl w:val="92880B30"/>
    <w:styleLink w:val="WWNum4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7" w15:restartNumberingAfterBreak="0">
    <w:nsid w:val="629716D1"/>
    <w:multiLevelType w:val="multilevel"/>
    <w:tmpl w:val="198A1456"/>
    <w:styleLink w:val="WWNum5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8" w15:restartNumberingAfterBreak="0">
    <w:nsid w:val="643170AF"/>
    <w:multiLevelType w:val="multilevel"/>
    <w:tmpl w:val="8BA01D32"/>
    <w:styleLink w:val="WWNum7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79" w15:restartNumberingAfterBreak="0">
    <w:nsid w:val="67B96E96"/>
    <w:multiLevelType w:val="multilevel"/>
    <w:tmpl w:val="5CBC2F32"/>
    <w:styleLink w:val="WWNum33"/>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68E03554"/>
    <w:multiLevelType w:val="multilevel"/>
    <w:tmpl w:val="055AB1E4"/>
    <w:styleLink w:val="WWNum54"/>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1" w15:restartNumberingAfterBreak="0">
    <w:nsid w:val="6A5925F3"/>
    <w:multiLevelType w:val="multilevel"/>
    <w:tmpl w:val="C0948AE0"/>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B2F34EA"/>
    <w:multiLevelType w:val="multilevel"/>
    <w:tmpl w:val="55BCA972"/>
    <w:styleLink w:val="WWNum22"/>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3" w15:restartNumberingAfterBreak="0">
    <w:nsid w:val="6C486397"/>
    <w:multiLevelType w:val="multilevel"/>
    <w:tmpl w:val="D5328BA4"/>
    <w:styleLink w:val="WWNum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4" w15:restartNumberingAfterBreak="0">
    <w:nsid w:val="6CD3309E"/>
    <w:multiLevelType w:val="multilevel"/>
    <w:tmpl w:val="9B6E498E"/>
    <w:styleLink w:val="WWNum95"/>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6F80500F"/>
    <w:multiLevelType w:val="multilevel"/>
    <w:tmpl w:val="21E000A4"/>
    <w:styleLink w:val="WWNum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6" w15:restartNumberingAfterBreak="0">
    <w:nsid w:val="6F9A3031"/>
    <w:multiLevelType w:val="multilevel"/>
    <w:tmpl w:val="F8A0A5F2"/>
    <w:styleLink w:val="WWNum8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7" w15:restartNumberingAfterBreak="0">
    <w:nsid w:val="6FA27A4F"/>
    <w:multiLevelType w:val="multilevel"/>
    <w:tmpl w:val="D1EE205C"/>
    <w:styleLink w:val="WWNum4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8" w15:restartNumberingAfterBreak="0">
    <w:nsid w:val="70C4605C"/>
    <w:multiLevelType w:val="multilevel"/>
    <w:tmpl w:val="D6BC6B54"/>
    <w:styleLink w:val="WWNum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1286533"/>
    <w:multiLevelType w:val="multilevel"/>
    <w:tmpl w:val="21E25F0C"/>
    <w:styleLink w:val="WWNum79"/>
    <w:lvl w:ilvl="0">
      <w:start w:val="1"/>
      <w:numFmt w:val="lowerLetter"/>
      <w:lvlText w:val="%1"/>
      <w:lvlJc w:val="left"/>
      <w:pPr>
        <w:ind w:left="1077" w:hanging="360"/>
      </w:pPr>
    </w:lvl>
    <w:lvl w:ilvl="1">
      <w:start w:val="1"/>
      <w:numFmt w:val="decimal"/>
      <w:lvlText w:val="%1.%2"/>
      <w:lvlJc w:val="left"/>
      <w:pPr>
        <w:ind w:left="2157" w:hanging="72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90" w15:restartNumberingAfterBreak="0">
    <w:nsid w:val="724F166F"/>
    <w:multiLevelType w:val="multilevel"/>
    <w:tmpl w:val="9192116C"/>
    <w:styleLink w:val="WWNum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2FD2200"/>
    <w:multiLevelType w:val="multilevel"/>
    <w:tmpl w:val="21204D04"/>
    <w:styleLink w:val="WWNum9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2" w15:restartNumberingAfterBreak="0">
    <w:nsid w:val="73D92C39"/>
    <w:multiLevelType w:val="multilevel"/>
    <w:tmpl w:val="893C47B2"/>
    <w:styleLink w:val="WWNum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3" w15:restartNumberingAfterBreak="0">
    <w:nsid w:val="74471D36"/>
    <w:multiLevelType w:val="multilevel"/>
    <w:tmpl w:val="2C5AFD7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51C07BD"/>
    <w:multiLevelType w:val="multilevel"/>
    <w:tmpl w:val="28EAE6DE"/>
    <w:styleLink w:val="WWNum7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5" w15:restartNumberingAfterBreak="0">
    <w:nsid w:val="76766910"/>
    <w:multiLevelType w:val="multilevel"/>
    <w:tmpl w:val="9DEC16D4"/>
    <w:styleLink w:val="WWNum55"/>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6" w15:restartNumberingAfterBreak="0">
    <w:nsid w:val="76B13A9A"/>
    <w:multiLevelType w:val="multilevel"/>
    <w:tmpl w:val="C6EAAF96"/>
    <w:styleLink w:val="WWNum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7" w15:restartNumberingAfterBreak="0">
    <w:nsid w:val="7705445A"/>
    <w:multiLevelType w:val="multilevel"/>
    <w:tmpl w:val="0A082CF0"/>
    <w:styleLink w:val="WWNum18"/>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98" w15:restartNumberingAfterBreak="0">
    <w:nsid w:val="78D60AD5"/>
    <w:multiLevelType w:val="multilevel"/>
    <w:tmpl w:val="91A041BC"/>
    <w:styleLink w:val="WWNum12"/>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99" w15:restartNumberingAfterBreak="0">
    <w:nsid w:val="7CAE6279"/>
    <w:multiLevelType w:val="multilevel"/>
    <w:tmpl w:val="0D6C5D54"/>
    <w:styleLink w:val="WWNum4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00" w15:restartNumberingAfterBreak="0">
    <w:nsid w:val="7CC313B7"/>
    <w:multiLevelType w:val="multilevel"/>
    <w:tmpl w:val="330A8B52"/>
    <w:styleLink w:val="WWNum28"/>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1" w15:restartNumberingAfterBreak="0">
    <w:nsid w:val="7D382134"/>
    <w:multiLevelType w:val="multilevel"/>
    <w:tmpl w:val="096CF2BE"/>
    <w:styleLink w:val="WWNum3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2" w15:restartNumberingAfterBreak="0">
    <w:nsid w:val="7DD82AF5"/>
    <w:multiLevelType w:val="multilevel"/>
    <w:tmpl w:val="4BBE0760"/>
    <w:styleLink w:val="WWNum9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3" w15:restartNumberingAfterBreak="0">
    <w:nsid w:val="7DFF6E44"/>
    <w:multiLevelType w:val="multilevel"/>
    <w:tmpl w:val="DDA22930"/>
    <w:styleLink w:val="WWNum34"/>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04" w15:restartNumberingAfterBreak="0">
    <w:nsid w:val="7F773A87"/>
    <w:multiLevelType w:val="multilevel"/>
    <w:tmpl w:val="2EAE3BB4"/>
    <w:styleLink w:val="WWNum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num w:numId="1">
    <w:abstractNumId w:val="62"/>
  </w:num>
  <w:num w:numId="2">
    <w:abstractNumId w:val="5"/>
  </w:num>
  <w:num w:numId="3">
    <w:abstractNumId w:val="83"/>
  </w:num>
  <w:num w:numId="4">
    <w:abstractNumId w:val="55"/>
  </w:num>
  <w:num w:numId="5">
    <w:abstractNumId w:val="41"/>
  </w:num>
  <w:num w:numId="6">
    <w:abstractNumId w:val="51"/>
  </w:num>
  <w:num w:numId="7">
    <w:abstractNumId w:val="92"/>
  </w:num>
  <w:num w:numId="8">
    <w:abstractNumId w:val="104"/>
  </w:num>
  <w:num w:numId="9">
    <w:abstractNumId w:val="85"/>
  </w:num>
  <w:num w:numId="10">
    <w:abstractNumId w:val="96"/>
  </w:num>
  <w:num w:numId="11">
    <w:abstractNumId w:val="74"/>
  </w:num>
  <w:num w:numId="12">
    <w:abstractNumId w:val="65"/>
  </w:num>
  <w:num w:numId="13">
    <w:abstractNumId w:val="48"/>
  </w:num>
  <w:num w:numId="14">
    <w:abstractNumId w:val="98"/>
  </w:num>
  <w:num w:numId="15">
    <w:abstractNumId w:val="15"/>
  </w:num>
  <w:num w:numId="16">
    <w:abstractNumId w:val="7"/>
  </w:num>
  <w:num w:numId="17">
    <w:abstractNumId w:val="53"/>
  </w:num>
  <w:num w:numId="18">
    <w:abstractNumId w:val="49"/>
  </w:num>
  <w:num w:numId="19">
    <w:abstractNumId w:val="69"/>
  </w:num>
  <w:num w:numId="20">
    <w:abstractNumId w:val="97"/>
  </w:num>
  <w:num w:numId="21">
    <w:abstractNumId w:val="24"/>
  </w:num>
  <w:num w:numId="22">
    <w:abstractNumId w:val="3"/>
  </w:num>
  <w:num w:numId="23">
    <w:abstractNumId w:val="32"/>
  </w:num>
  <w:num w:numId="24">
    <w:abstractNumId w:val="82"/>
  </w:num>
  <w:num w:numId="25">
    <w:abstractNumId w:val="1"/>
  </w:num>
  <w:num w:numId="26">
    <w:abstractNumId w:val="61"/>
  </w:num>
  <w:num w:numId="27">
    <w:abstractNumId w:val="37"/>
  </w:num>
  <w:num w:numId="28">
    <w:abstractNumId w:val="40"/>
  </w:num>
  <w:num w:numId="29">
    <w:abstractNumId w:val="67"/>
  </w:num>
  <w:num w:numId="30">
    <w:abstractNumId w:val="100"/>
  </w:num>
  <w:num w:numId="31">
    <w:abstractNumId w:val="35"/>
  </w:num>
  <w:num w:numId="32">
    <w:abstractNumId w:val="14"/>
  </w:num>
  <w:num w:numId="33">
    <w:abstractNumId w:val="72"/>
  </w:num>
  <w:num w:numId="34">
    <w:abstractNumId w:val="12"/>
  </w:num>
  <w:num w:numId="35">
    <w:abstractNumId w:val="79"/>
  </w:num>
  <w:num w:numId="36">
    <w:abstractNumId w:val="103"/>
  </w:num>
  <w:num w:numId="37">
    <w:abstractNumId w:val="45"/>
  </w:num>
  <w:num w:numId="38">
    <w:abstractNumId w:val="44"/>
  </w:num>
  <w:num w:numId="39">
    <w:abstractNumId w:val="22"/>
  </w:num>
  <w:num w:numId="40">
    <w:abstractNumId w:val="0"/>
  </w:num>
  <w:num w:numId="41">
    <w:abstractNumId w:val="101"/>
  </w:num>
  <w:num w:numId="42">
    <w:abstractNumId w:val="99"/>
  </w:num>
  <w:num w:numId="43">
    <w:abstractNumId w:val="76"/>
  </w:num>
  <w:num w:numId="44">
    <w:abstractNumId w:val="59"/>
  </w:num>
  <w:num w:numId="45">
    <w:abstractNumId w:val="87"/>
  </w:num>
  <w:num w:numId="46">
    <w:abstractNumId w:val="81"/>
  </w:num>
  <w:num w:numId="47">
    <w:abstractNumId w:val="66"/>
  </w:num>
  <w:num w:numId="48">
    <w:abstractNumId w:val="38"/>
  </w:num>
  <w:num w:numId="49">
    <w:abstractNumId w:val="28"/>
  </w:num>
  <w:num w:numId="50">
    <w:abstractNumId w:val="6"/>
  </w:num>
  <w:num w:numId="51">
    <w:abstractNumId w:val="52"/>
  </w:num>
  <w:num w:numId="52">
    <w:abstractNumId w:val="58"/>
  </w:num>
  <w:num w:numId="53">
    <w:abstractNumId w:val="17"/>
  </w:num>
  <w:num w:numId="54">
    <w:abstractNumId w:val="77"/>
  </w:num>
  <w:num w:numId="55">
    <w:abstractNumId w:val="56"/>
  </w:num>
  <w:num w:numId="56">
    <w:abstractNumId w:val="80"/>
  </w:num>
  <w:num w:numId="57">
    <w:abstractNumId w:val="95"/>
  </w:num>
  <w:num w:numId="58">
    <w:abstractNumId w:val="10"/>
  </w:num>
  <w:num w:numId="59">
    <w:abstractNumId w:val="75"/>
  </w:num>
  <w:num w:numId="60">
    <w:abstractNumId w:val="71"/>
  </w:num>
  <w:num w:numId="61">
    <w:abstractNumId w:val="25"/>
  </w:num>
  <w:num w:numId="62">
    <w:abstractNumId w:val="63"/>
  </w:num>
  <w:num w:numId="63">
    <w:abstractNumId w:val="30"/>
  </w:num>
  <w:num w:numId="64">
    <w:abstractNumId w:val="27"/>
  </w:num>
  <w:num w:numId="65">
    <w:abstractNumId w:val="34"/>
  </w:num>
  <w:num w:numId="66">
    <w:abstractNumId w:val="39"/>
  </w:num>
  <w:num w:numId="67">
    <w:abstractNumId w:val="9"/>
  </w:num>
  <w:num w:numId="68">
    <w:abstractNumId w:val="20"/>
  </w:num>
  <w:num w:numId="69">
    <w:abstractNumId w:val="47"/>
  </w:num>
  <w:num w:numId="70">
    <w:abstractNumId w:val="46"/>
  </w:num>
  <w:num w:numId="71">
    <w:abstractNumId w:val="11"/>
  </w:num>
  <w:num w:numId="72">
    <w:abstractNumId w:val="64"/>
  </w:num>
  <w:num w:numId="73">
    <w:abstractNumId w:val="94"/>
  </w:num>
  <w:num w:numId="74">
    <w:abstractNumId w:val="43"/>
  </w:num>
  <w:num w:numId="75">
    <w:abstractNumId w:val="8"/>
  </w:num>
  <w:num w:numId="76">
    <w:abstractNumId w:val="54"/>
  </w:num>
  <w:num w:numId="77">
    <w:abstractNumId w:val="33"/>
  </w:num>
  <w:num w:numId="78">
    <w:abstractNumId w:val="13"/>
  </w:num>
  <w:num w:numId="79">
    <w:abstractNumId w:val="78"/>
  </w:num>
  <w:num w:numId="80">
    <w:abstractNumId w:val="42"/>
  </w:num>
  <w:num w:numId="81">
    <w:abstractNumId w:val="89"/>
  </w:num>
  <w:num w:numId="82">
    <w:abstractNumId w:val="90"/>
  </w:num>
  <w:num w:numId="83">
    <w:abstractNumId w:val="88"/>
  </w:num>
  <w:num w:numId="84">
    <w:abstractNumId w:val="4"/>
  </w:num>
  <w:num w:numId="85">
    <w:abstractNumId w:val="57"/>
  </w:num>
  <w:num w:numId="86">
    <w:abstractNumId w:val="86"/>
  </w:num>
  <w:num w:numId="87">
    <w:abstractNumId w:val="68"/>
  </w:num>
  <w:num w:numId="88">
    <w:abstractNumId w:val="60"/>
  </w:num>
  <w:num w:numId="89">
    <w:abstractNumId w:val="31"/>
  </w:num>
  <w:num w:numId="90">
    <w:abstractNumId w:val="36"/>
  </w:num>
  <w:num w:numId="91">
    <w:abstractNumId w:val="2"/>
  </w:num>
  <w:num w:numId="92">
    <w:abstractNumId w:val="29"/>
  </w:num>
  <w:num w:numId="93">
    <w:abstractNumId w:val="91"/>
  </w:num>
  <w:num w:numId="94">
    <w:abstractNumId w:val="102"/>
  </w:num>
  <w:num w:numId="95">
    <w:abstractNumId w:val="23"/>
  </w:num>
  <w:num w:numId="96">
    <w:abstractNumId w:val="70"/>
  </w:num>
  <w:num w:numId="97">
    <w:abstractNumId w:val="84"/>
  </w:num>
  <w:num w:numId="98">
    <w:abstractNumId w:val="26"/>
  </w:num>
  <w:num w:numId="99">
    <w:abstractNumId w:val="50"/>
  </w:num>
  <w:num w:numId="100">
    <w:abstractNumId w:val="18"/>
  </w:num>
  <w:num w:numId="101">
    <w:abstractNumId w:val="21"/>
  </w:num>
  <w:num w:numId="102">
    <w:abstractNumId w:val="16"/>
  </w:num>
  <w:num w:numId="103">
    <w:abstractNumId w:val="73"/>
  </w:num>
  <w:num w:numId="104">
    <w:abstractNumId w:val="19"/>
  </w:num>
  <w:num w:numId="105">
    <w:abstractNumId w:val="9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7A2"/>
    <w:rsid w:val="001E67A2"/>
    <w:rsid w:val="0024001D"/>
    <w:rsid w:val="002A130F"/>
    <w:rsid w:val="002B5A1A"/>
    <w:rsid w:val="002D3375"/>
    <w:rsid w:val="002D417E"/>
    <w:rsid w:val="003D5000"/>
    <w:rsid w:val="003D7D71"/>
    <w:rsid w:val="004C682D"/>
    <w:rsid w:val="00552F85"/>
    <w:rsid w:val="005E276A"/>
    <w:rsid w:val="006B3487"/>
    <w:rsid w:val="006E70B2"/>
    <w:rsid w:val="007570E1"/>
    <w:rsid w:val="008067CE"/>
    <w:rsid w:val="00934469"/>
    <w:rsid w:val="00951214"/>
    <w:rsid w:val="00A3776E"/>
    <w:rsid w:val="00A40E6E"/>
    <w:rsid w:val="00BD5318"/>
    <w:rsid w:val="00C0210D"/>
    <w:rsid w:val="00C15AEF"/>
    <w:rsid w:val="00C17DFE"/>
    <w:rsid w:val="00C968E1"/>
    <w:rsid w:val="00CA1C9C"/>
    <w:rsid w:val="00D26AF1"/>
    <w:rsid w:val="00D84AC1"/>
    <w:rsid w:val="00F373E7"/>
    <w:rsid w:val="4FEA4B83"/>
    <w:rsid w:val="744AC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E8ACD"/>
  <w15:docId w15:val="{FDDFFF60-BEC3-449A-9917-BAB1B7B4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before="240" w:after="240"/>
      <w:ind w:left="0"/>
      <w:outlineLvl w:val="0"/>
    </w:pPr>
    <w:rPr>
      <w:rFonts w:eastAsia="F" w:cs="Times New Roman (Headings CS)"/>
      <w:b/>
      <w:color w:val="000000"/>
      <w:sz w:val="36"/>
      <w:szCs w:val="32"/>
    </w:rPr>
  </w:style>
  <w:style w:type="paragraph" w:styleId="Heading2">
    <w:name w:val="heading 2"/>
    <w:basedOn w:val="Standard"/>
    <w:next w:val="Standard"/>
    <w:uiPriority w:val="9"/>
    <w:unhideWhenUsed/>
    <w:qFormat/>
    <w:pPr>
      <w:keepNext/>
      <w:keepLines/>
      <w:spacing w:before="40" w:after="0"/>
      <w:ind w:left="0"/>
      <w:outlineLvl w:val="1"/>
    </w:pPr>
    <w:rPr>
      <w:rFonts w:eastAsia="F" w:cs="F"/>
      <w:b/>
      <w:sz w:val="28"/>
      <w:szCs w:val="26"/>
    </w:rPr>
  </w:style>
  <w:style w:type="paragraph" w:styleId="Heading3">
    <w:name w:val="heading 3"/>
    <w:basedOn w:val="Standard"/>
    <w:next w:val="Standard"/>
    <w:uiPriority w:val="9"/>
    <w:unhideWhenUsed/>
    <w:qFormat/>
    <w:pPr>
      <w:keepNext/>
      <w:keepLines/>
      <w:spacing w:before="40" w:after="0"/>
      <w:ind w:left="0"/>
      <w:outlineLvl w:val="2"/>
    </w:pPr>
    <w:rPr>
      <w:rFonts w:eastAsia="F" w:cs="F"/>
      <w:b/>
      <w:color w:val="000000"/>
      <w:sz w:val="24"/>
      <w:szCs w:val="24"/>
    </w:rPr>
  </w:style>
  <w:style w:type="paragraph" w:styleId="Heading4">
    <w:name w:val="heading 4"/>
    <w:basedOn w:val="Standard"/>
    <w:next w:val="Standard"/>
    <w:uiPriority w:val="9"/>
    <w:unhideWhenUsed/>
    <w:qFormat/>
    <w:pPr>
      <w:keepNext/>
      <w:keepLines/>
      <w:spacing w:before="40" w:after="0"/>
      <w:ind w:left="0"/>
      <w:outlineLvl w:val="3"/>
    </w:pPr>
    <w:rPr>
      <w:rFonts w:eastAsia="F" w:cs="F"/>
      <w:b/>
      <w:iCs/>
      <w:color w:val="000000"/>
    </w:rPr>
  </w:style>
  <w:style w:type="paragraph" w:styleId="Heading5">
    <w:name w:val="heading 5"/>
    <w:basedOn w:val="Standard"/>
    <w:next w:val="Standard"/>
    <w:uiPriority w:val="9"/>
    <w:semiHidden/>
    <w:unhideWhenUsed/>
    <w:qFormat/>
    <w:pPr>
      <w:keepNext/>
      <w:keepLines/>
      <w:spacing w:before="40" w:after="0"/>
      <w:ind w:left="0"/>
      <w:outlineLvl w:val="4"/>
    </w:pPr>
    <w:rPr>
      <w:rFonts w:ascii="Calibri Light" w:eastAsia="F" w:hAnsi="Calibri Light" w:cs="F"/>
      <w:color w:val="2E74B5"/>
    </w:rPr>
  </w:style>
  <w:style w:type="paragraph" w:styleId="Heading6">
    <w:name w:val="heading 6"/>
    <w:basedOn w:val="Standard"/>
    <w:next w:val="Standard"/>
    <w:uiPriority w:val="9"/>
    <w:semiHidden/>
    <w:unhideWhenUsed/>
    <w:qFormat/>
    <w:pPr>
      <w:keepNext/>
      <w:keepLines/>
      <w:spacing w:before="40" w:after="0"/>
      <w:ind w:left="0"/>
      <w:outlineLvl w:val="5"/>
    </w:pPr>
    <w:rPr>
      <w:rFonts w:ascii="Calibri Light" w:eastAsia="F" w:hAnsi="Calibri Light" w:cs="F"/>
      <w:color w:val="1F4D78"/>
    </w:rPr>
  </w:style>
  <w:style w:type="paragraph" w:styleId="Heading7">
    <w:name w:val="heading 7"/>
    <w:basedOn w:val="Standard"/>
    <w:next w:val="Standard"/>
    <w:pPr>
      <w:keepNext/>
      <w:keepLines/>
      <w:spacing w:before="40" w:after="0"/>
      <w:ind w:left="0"/>
      <w:outlineLvl w:val="6"/>
    </w:pPr>
    <w:rPr>
      <w:rFonts w:ascii="Calibri Light" w:eastAsia="F" w:hAnsi="Calibri Light" w:cs="F"/>
      <w:i/>
      <w:iCs/>
      <w:color w:val="1F4D78"/>
    </w:rPr>
  </w:style>
  <w:style w:type="paragraph" w:styleId="Heading8">
    <w:name w:val="heading 8"/>
    <w:basedOn w:val="Standard"/>
    <w:next w:val="Standard"/>
    <w:pPr>
      <w:keepNext/>
      <w:keepLines/>
      <w:spacing w:before="40" w:after="0"/>
      <w:ind w:left="0"/>
      <w:outlineLvl w:val="7"/>
    </w:pPr>
    <w:rPr>
      <w:rFonts w:ascii="Calibri Light" w:eastAsia="F" w:hAnsi="Calibri Light" w:cs="F"/>
      <w:color w:val="272727"/>
      <w:sz w:val="21"/>
      <w:szCs w:val="21"/>
    </w:rPr>
  </w:style>
  <w:style w:type="paragraph" w:styleId="Heading9">
    <w:name w:val="heading 9"/>
    <w:basedOn w:val="Standard"/>
    <w:next w:val="Standard"/>
    <w:pPr>
      <w:keepNext/>
      <w:keepLines/>
      <w:spacing w:before="40" w:after="0"/>
      <w:ind w:left="0"/>
      <w:outlineLvl w:val="8"/>
    </w:pPr>
    <w:rPr>
      <w:rFonts w:ascii="Calibri Light" w:eastAsia="F" w:hAnsi="Calibri Light" w:cs="F"/>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before="120" w:after="120"/>
      <w:ind w:left="357"/>
    </w:pPr>
    <w:rPr>
      <w:rFonts w:eastAsia="Calibri"/>
      <w:lang w:eastAsia="en-GB"/>
    </w:rPr>
  </w:style>
  <w:style w:type="paragraph" w:customStyle="1" w:styleId="Heading">
    <w:name w:val="Heading"/>
    <w:basedOn w:val="Standard"/>
    <w:next w:val="Textbody"/>
    <w:pPr>
      <w:keepNext/>
      <w:spacing w:before="240"/>
    </w:pPr>
    <w:rPr>
      <w:rFonts w:ascii="Liberation Sans" w:eastAsia="PingFang SC" w:hAnsi="Liberation Sans" w:cs="Arial Unicode MS"/>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Arial Unicode MS"/>
      <w:sz w:val="24"/>
    </w:rPr>
  </w:style>
  <w:style w:type="paragraph" w:styleId="Caption">
    <w:name w:val="caption"/>
    <w:basedOn w:val="Standard"/>
    <w:pPr>
      <w:suppressLineNumbers/>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itle">
    <w:name w:val="Title"/>
    <w:basedOn w:val="Standard"/>
    <w:next w:val="Standard"/>
    <w:uiPriority w:val="10"/>
    <w:qFormat/>
    <w:pPr>
      <w:spacing w:after="0"/>
      <w:ind w:left="792" w:hanging="432"/>
    </w:pPr>
    <w:rPr>
      <w:rFonts w:eastAsia="F" w:cs="F"/>
      <w:b/>
      <w:spacing w:val="-10"/>
      <w:kern w:val="3"/>
      <w:sz w:val="36"/>
      <w:szCs w:val="56"/>
    </w:rPr>
  </w:style>
  <w:style w:type="paragraph" w:styleId="NoSpacing">
    <w:name w:val="No Spacing"/>
    <w:autoRedefine/>
    <w:pPr>
      <w:suppressAutoHyphens/>
      <w:spacing w:before="120"/>
      <w:ind w:left="792" w:hanging="432"/>
    </w:pPr>
    <w:rPr>
      <w:rFonts w:eastAsia="Calibri" w:cs="Calibri"/>
      <w:sz w:val="24"/>
      <w:szCs w:val="24"/>
      <w:lang w:eastAsia="en-GB"/>
    </w:rPr>
  </w:style>
  <w:style w:type="paragraph" w:styleId="ListParagraph">
    <w:name w:val="List Paragraph"/>
    <w:basedOn w:val="Standard"/>
    <w:pPr>
      <w:ind w:left="720"/>
    </w:pPr>
  </w:style>
  <w:style w:type="paragraph" w:customStyle="1" w:styleId="HeaderandFooter">
    <w:name w:val="Header and Footer"/>
    <w:basedOn w:val="Standard"/>
  </w:style>
  <w:style w:type="paragraph" w:styleId="Header">
    <w:name w:val="header"/>
    <w:basedOn w:val="Standard"/>
    <w:pPr>
      <w:tabs>
        <w:tab w:val="center" w:pos="4870"/>
        <w:tab w:val="right" w:pos="9383"/>
      </w:tabs>
      <w:spacing w:before="0" w:after="0"/>
    </w:pPr>
  </w:style>
  <w:style w:type="paragraph" w:styleId="Footer">
    <w:name w:val="footer"/>
    <w:basedOn w:val="Standard"/>
    <w:pPr>
      <w:tabs>
        <w:tab w:val="center" w:pos="4870"/>
        <w:tab w:val="right" w:pos="9383"/>
      </w:tabs>
      <w:spacing w:before="0" w:after="0"/>
    </w:pPr>
  </w:style>
  <w:style w:type="paragraph" w:styleId="TOCHeading">
    <w:name w:val="TOC Heading"/>
    <w:basedOn w:val="Heading1"/>
    <w:next w:val="Standard"/>
    <w:pPr>
      <w:widowControl/>
      <w:spacing w:line="249" w:lineRule="auto"/>
    </w:pPr>
    <w:rPr>
      <w:rFonts w:ascii="Calibri Light" w:eastAsia="Calibri Light" w:hAnsi="Calibri Light" w:cs="Calibri Light"/>
      <w:b w:val="0"/>
      <w:color w:val="2E74B5"/>
      <w:sz w:val="32"/>
      <w:lang w:val="en-US" w:eastAsia="en-US"/>
    </w:rPr>
  </w:style>
  <w:style w:type="paragraph" w:customStyle="1" w:styleId="Contents1">
    <w:name w:val="Contents 1"/>
    <w:basedOn w:val="Standard"/>
    <w:next w:val="Standard"/>
    <w:autoRedefine/>
    <w:pPr>
      <w:tabs>
        <w:tab w:val="right" w:leader="dot" w:pos="9016"/>
      </w:tabs>
      <w:spacing w:after="100"/>
      <w:ind w:left="0"/>
    </w:pPr>
  </w:style>
  <w:style w:type="paragraph" w:customStyle="1" w:styleId="Contents2">
    <w:name w:val="Contents 2"/>
    <w:basedOn w:val="Standard"/>
    <w:next w:val="Standard"/>
    <w:autoRedefine/>
    <w:pPr>
      <w:spacing w:after="100"/>
      <w:ind w:left="220"/>
    </w:pPr>
  </w:style>
  <w:style w:type="paragraph" w:styleId="BalloonText">
    <w:name w:val="Balloon Text"/>
    <w:basedOn w:val="Standard"/>
    <w:pPr>
      <w:spacing w:before="0" w:after="0"/>
    </w:pPr>
    <w:rPr>
      <w:rFonts w:ascii="Segoe UI" w:eastAsia="Segoe UI" w:hAnsi="Segoe UI" w:cs="Segoe UI"/>
      <w:sz w:val="18"/>
      <w:szCs w:val="18"/>
    </w:rPr>
  </w:style>
  <w:style w:type="paragraph" w:customStyle="1" w:styleId="Standarduser">
    <w:name w:val="Standard (user)"/>
    <w:pPr>
      <w:suppressAutoHyphens/>
      <w:spacing w:before="120" w:after="240"/>
      <w:ind w:left="357"/>
      <w:jc w:val="both"/>
    </w:pPr>
    <w:rPr>
      <w:rFonts w:ascii="Calibri" w:eastAsia="Times New Roman" w:hAnsi="Calibri" w:cs="Calibri"/>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customStyle="1" w:styleId="Contents3">
    <w:name w:val="Contents 3"/>
    <w:basedOn w:val="Standard"/>
    <w:next w:val="Standard"/>
    <w:autoRedefine/>
    <w:pPr>
      <w:spacing w:after="100"/>
      <w:ind w:left="440"/>
    </w:pPr>
  </w:style>
  <w:style w:type="paragraph" w:customStyle="1" w:styleId="Contents4">
    <w:name w:val="Contents 4"/>
    <w:basedOn w:val="Standard"/>
    <w:next w:val="Standard"/>
    <w:autoRedefine/>
    <w:pPr>
      <w:spacing w:after="100"/>
      <w:ind w:left="660"/>
    </w:pPr>
  </w:style>
  <w:style w:type="paragraph" w:customStyle="1" w:styleId="Contents5">
    <w:name w:val="Contents 5"/>
    <w:basedOn w:val="Standard"/>
    <w:next w:val="Standard"/>
    <w:autoRedefine/>
    <w:pPr>
      <w:widowControl/>
      <w:spacing w:before="0" w:after="100"/>
      <w:ind w:left="960"/>
    </w:pPr>
    <w:rPr>
      <w:rFonts w:ascii="Calibri" w:eastAsia="F" w:hAnsi="Calibri" w:cs="F"/>
      <w:sz w:val="24"/>
      <w:szCs w:val="24"/>
      <w:lang w:eastAsia="en-US"/>
    </w:rPr>
  </w:style>
  <w:style w:type="paragraph" w:customStyle="1" w:styleId="Contents6">
    <w:name w:val="Contents 6"/>
    <w:basedOn w:val="Standard"/>
    <w:next w:val="Standard"/>
    <w:autoRedefine/>
    <w:pPr>
      <w:widowControl/>
      <w:spacing w:before="0" w:after="100"/>
      <w:ind w:left="1200"/>
    </w:pPr>
    <w:rPr>
      <w:rFonts w:ascii="Calibri" w:eastAsia="F" w:hAnsi="Calibri" w:cs="F"/>
      <w:sz w:val="24"/>
      <w:szCs w:val="24"/>
      <w:lang w:eastAsia="en-US"/>
    </w:rPr>
  </w:style>
  <w:style w:type="paragraph" w:customStyle="1" w:styleId="Contents7">
    <w:name w:val="Contents 7"/>
    <w:basedOn w:val="Standard"/>
    <w:next w:val="Standard"/>
    <w:autoRedefine/>
    <w:pPr>
      <w:widowControl/>
      <w:spacing w:before="0" w:after="100"/>
      <w:ind w:left="1440"/>
    </w:pPr>
    <w:rPr>
      <w:rFonts w:ascii="Calibri" w:eastAsia="F" w:hAnsi="Calibri" w:cs="F"/>
      <w:sz w:val="24"/>
      <w:szCs w:val="24"/>
      <w:lang w:eastAsia="en-US"/>
    </w:rPr>
  </w:style>
  <w:style w:type="paragraph" w:customStyle="1" w:styleId="Contents8">
    <w:name w:val="Contents 8"/>
    <w:basedOn w:val="Standard"/>
    <w:next w:val="Standard"/>
    <w:autoRedefine/>
    <w:pPr>
      <w:widowControl/>
      <w:spacing w:before="0" w:after="100"/>
      <w:ind w:left="1680"/>
    </w:pPr>
    <w:rPr>
      <w:rFonts w:ascii="Calibri" w:eastAsia="F" w:hAnsi="Calibri" w:cs="F"/>
      <w:sz w:val="24"/>
      <w:szCs w:val="24"/>
      <w:lang w:eastAsia="en-US"/>
    </w:rPr>
  </w:style>
  <w:style w:type="paragraph" w:customStyle="1" w:styleId="Contents9">
    <w:name w:val="Contents 9"/>
    <w:basedOn w:val="Standard"/>
    <w:next w:val="Standard"/>
    <w:autoRedefine/>
    <w:pPr>
      <w:widowControl/>
      <w:spacing w:before="0" w:after="100"/>
      <w:ind w:left="1920"/>
    </w:pPr>
    <w:rPr>
      <w:rFonts w:ascii="Calibri" w:eastAsia="F" w:hAnsi="Calibri" w:cs="F"/>
      <w:sz w:val="24"/>
      <w:szCs w:val="24"/>
      <w:lang w:eastAsia="en-US"/>
    </w:rPr>
  </w:style>
  <w:style w:type="character" w:customStyle="1" w:styleId="Heading2Char">
    <w:name w:val="Heading 2 Char"/>
    <w:basedOn w:val="DefaultParagraphFont"/>
    <w:rPr>
      <w:rFonts w:eastAsia="F" w:cs="F"/>
      <w:b/>
      <w:sz w:val="28"/>
      <w:szCs w:val="26"/>
      <w:lang w:eastAsia="en-GB"/>
    </w:rPr>
  </w:style>
  <w:style w:type="character" w:customStyle="1" w:styleId="TitleChar">
    <w:name w:val="Title Char"/>
    <w:basedOn w:val="DefaultParagraphFont"/>
    <w:rPr>
      <w:rFonts w:ascii="Arial" w:eastAsia="F" w:hAnsi="Arial" w:cs="F"/>
      <w:b/>
      <w:spacing w:val="-10"/>
      <w:kern w:val="3"/>
      <w:sz w:val="36"/>
      <w:szCs w:val="56"/>
      <w:lang w:eastAsia="en-GB"/>
    </w:rPr>
  </w:style>
  <w:style w:type="character" w:customStyle="1" w:styleId="Heading1Char">
    <w:name w:val="Heading 1 Char"/>
    <w:basedOn w:val="DefaultParagraphFont"/>
    <w:rPr>
      <w:rFonts w:eastAsia="F" w:cs="Times New Roman (Headings CS)"/>
      <w:b/>
      <w:color w:val="000000"/>
      <w:sz w:val="36"/>
      <w:szCs w:val="32"/>
      <w:lang w:eastAsia="en-GB"/>
    </w:rPr>
  </w:style>
  <w:style w:type="character" w:customStyle="1" w:styleId="Heading3Char">
    <w:name w:val="Heading 3 Char"/>
    <w:basedOn w:val="DefaultParagraphFont"/>
    <w:rPr>
      <w:rFonts w:eastAsia="F" w:cs="F"/>
      <w:b/>
      <w:color w:val="000000"/>
      <w:sz w:val="24"/>
      <w:szCs w:val="24"/>
      <w:lang w:eastAsia="en-GB"/>
    </w:rPr>
  </w:style>
  <w:style w:type="character" w:customStyle="1" w:styleId="Heading4Char">
    <w:name w:val="Heading 4 Char"/>
    <w:basedOn w:val="DefaultParagraphFont"/>
    <w:rPr>
      <w:rFonts w:eastAsia="F" w:cs="F"/>
      <w:b/>
      <w:iCs/>
      <w:color w:val="000000"/>
      <w:lang w:eastAsia="en-GB"/>
    </w:rPr>
  </w:style>
  <w:style w:type="character" w:customStyle="1" w:styleId="Heading5Char">
    <w:name w:val="Heading 5 Char"/>
    <w:basedOn w:val="DefaultParagraphFont"/>
    <w:rPr>
      <w:rFonts w:ascii="Calibri Light" w:eastAsia="F" w:hAnsi="Calibri Light" w:cs="F"/>
      <w:color w:val="2E74B5"/>
      <w:lang w:eastAsia="en-GB"/>
    </w:rPr>
  </w:style>
  <w:style w:type="character" w:customStyle="1" w:styleId="Heading6Char">
    <w:name w:val="Heading 6 Char"/>
    <w:basedOn w:val="DefaultParagraphFont"/>
    <w:rPr>
      <w:rFonts w:ascii="Calibri Light" w:eastAsia="F" w:hAnsi="Calibri Light" w:cs="F"/>
      <w:color w:val="1F4D78"/>
      <w:lang w:eastAsia="en-GB"/>
    </w:rPr>
  </w:style>
  <w:style w:type="character" w:customStyle="1" w:styleId="Heading7Char">
    <w:name w:val="Heading 7 Char"/>
    <w:basedOn w:val="DefaultParagraphFont"/>
    <w:rPr>
      <w:rFonts w:ascii="Calibri Light" w:eastAsia="F" w:hAnsi="Calibri Light" w:cs="F"/>
      <w:i/>
      <w:iCs/>
      <w:color w:val="1F4D78"/>
      <w:lang w:eastAsia="en-GB"/>
    </w:rPr>
  </w:style>
  <w:style w:type="character" w:customStyle="1" w:styleId="Heading8Char">
    <w:name w:val="Heading 8 Char"/>
    <w:basedOn w:val="DefaultParagraphFont"/>
    <w:rPr>
      <w:rFonts w:ascii="Calibri Light" w:eastAsia="F" w:hAnsi="Calibri Light" w:cs="F"/>
      <w:color w:val="272727"/>
      <w:sz w:val="21"/>
      <w:szCs w:val="21"/>
      <w:lang w:eastAsia="en-GB"/>
    </w:rPr>
  </w:style>
  <w:style w:type="character" w:customStyle="1" w:styleId="Heading9Char">
    <w:name w:val="Heading 9 Char"/>
    <w:basedOn w:val="DefaultParagraphFont"/>
    <w:rPr>
      <w:rFonts w:ascii="Calibri Light" w:eastAsia="F" w:hAnsi="Calibri Light" w:cs="F"/>
      <w:i/>
      <w:iCs/>
      <w:color w:val="272727"/>
      <w:sz w:val="21"/>
      <w:szCs w:val="21"/>
      <w:lang w:eastAsia="en-GB"/>
    </w:rPr>
  </w:style>
  <w:style w:type="character" w:customStyle="1" w:styleId="HeaderChar">
    <w:name w:val="Header Char"/>
    <w:basedOn w:val="DefaultParagraphFont"/>
    <w:rPr>
      <w:rFonts w:ascii="Arial" w:eastAsia="Calibri" w:hAnsi="Arial" w:cs="Arial"/>
      <w:lang w:eastAsia="en-GB"/>
    </w:rPr>
  </w:style>
  <w:style w:type="character" w:customStyle="1" w:styleId="FooterChar">
    <w:name w:val="Footer Char"/>
    <w:basedOn w:val="DefaultParagraphFont"/>
    <w:rPr>
      <w:rFonts w:ascii="Arial" w:eastAsia="Calibri" w:hAnsi="Arial" w:cs="Arial"/>
      <w:lang w:eastAsia="en-GB"/>
    </w:r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eastAsia="Calibri"/>
      <w:sz w:val="20"/>
      <w:szCs w:val="20"/>
      <w:lang w:eastAsia="en-GB"/>
    </w:rPr>
  </w:style>
  <w:style w:type="character" w:customStyle="1" w:styleId="CommentSubjectChar">
    <w:name w:val="Comment Subject Char"/>
    <w:basedOn w:val="CommentTextChar"/>
    <w:rPr>
      <w:rFonts w:eastAsia="Calibri"/>
      <w:b/>
      <w:bCs/>
      <w:sz w:val="20"/>
      <w:szCs w:val="20"/>
      <w:lang w:eastAsia="en-GB"/>
    </w:rPr>
  </w:style>
  <w:style w:type="character" w:customStyle="1" w:styleId="UnresolvedMention1">
    <w:name w:val="Unresolved Mention1"/>
    <w:basedOn w:val="DefaultParagraphFont"/>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customStyle="1" w:styleId="VisitedInternetLink">
    <w:name w:val="Visited Internet Link"/>
    <w:basedOn w:val="DefaultParagraphFont"/>
    <w:rPr>
      <w:color w:val="954F72"/>
      <w:u w:val="single"/>
    </w:rPr>
  </w:style>
  <w:style w:type="character" w:styleId="LineNumber">
    <w:name w:val="line number"/>
    <w:basedOn w:val="DefaultParagraphFont"/>
  </w:style>
  <w:style w:type="character" w:styleId="UnresolvedMention">
    <w:name w:val="Unresolved Mention"/>
    <w:basedOn w:val="DefaultParagraphFont"/>
    <w:rPr>
      <w:color w:val="605E5C"/>
      <w:shd w:val="clear" w:color="auto" w:fill="E1DFDD"/>
    </w:rPr>
  </w:style>
  <w:style w:type="character" w:styleId="PageNumber">
    <w:name w:val="page number"/>
    <w:basedOn w:val="DefaultParagraphFont"/>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b w:val="0"/>
    </w:rPr>
  </w:style>
  <w:style w:type="character" w:customStyle="1" w:styleId="ListLabel56">
    <w:name w:val="ListLabel 56"/>
    <w:rPr>
      <w:rFonts w:eastAsia="Noto Sans Symbols" w:cs="Noto Sans Symbols"/>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eastAsia="Noto Sans Symbols" w:cs="Noto Sans Symbols"/>
    </w:rPr>
  </w:style>
  <w:style w:type="character" w:customStyle="1" w:styleId="ListLabel75">
    <w:name w:val="ListLabel 75"/>
    <w:rPr>
      <w:rFonts w:eastAsia="Courier New" w:cs="Courier New"/>
    </w:rPr>
  </w:style>
  <w:style w:type="character" w:customStyle="1" w:styleId="ListLabel76">
    <w:name w:val="ListLabel 76"/>
    <w:rPr>
      <w:rFonts w:eastAsia="Noto Sans Symbols" w:cs="Noto Sans Symbols"/>
    </w:rPr>
  </w:style>
  <w:style w:type="character" w:customStyle="1" w:styleId="ListLabel77">
    <w:name w:val="ListLabel 77"/>
    <w:rPr>
      <w:rFonts w:eastAsia="Noto Sans Symbols" w:cs="Noto Sans Symbols"/>
    </w:rPr>
  </w:style>
  <w:style w:type="character" w:customStyle="1" w:styleId="ListLabel78">
    <w:name w:val="ListLabel 78"/>
    <w:rPr>
      <w:rFonts w:eastAsia="Courier New" w:cs="Courier New"/>
    </w:rPr>
  </w:style>
  <w:style w:type="character" w:customStyle="1" w:styleId="ListLabel79">
    <w:name w:val="ListLabel 79"/>
    <w:rPr>
      <w:rFonts w:eastAsia="Noto Sans Symbols" w:cs="Noto Sans Symbols"/>
    </w:rPr>
  </w:style>
  <w:style w:type="character" w:customStyle="1" w:styleId="ListLabel80">
    <w:name w:val="ListLabel 80"/>
    <w:rPr>
      <w:rFonts w:eastAsia="Noto Sans Symbols" w:cs="Noto Sans Symbols"/>
    </w:rPr>
  </w:style>
  <w:style w:type="character" w:customStyle="1" w:styleId="ListLabel81">
    <w:name w:val="ListLabel 81"/>
    <w:rPr>
      <w:rFonts w:eastAsia="Courier New" w:cs="Courier New"/>
    </w:rPr>
  </w:style>
  <w:style w:type="character" w:customStyle="1" w:styleId="ListLabel82">
    <w:name w:val="ListLabel 82"/>
    <w:rPr>
      <w:rFonts w:eastAsia="Noto Sans Symbols" w:cs="Noto Sans Symbols"/>
    </w:rPr>
  </w:style>
  <w:style w:type="character" w:customStyle="1" w:styleId="ListLabel83">
    <w:name w:val="ListLabel 83"/>
    <w:rPr>
      <w:rFonts w:eastAsia="Noto Sans Symbols" w:cs="Noto Sans Symbols"/>
    </w:rPr>
  </w:style>
  <w:style w:type="character" w:customStyle="1" w:styleId="ListLabel84">
    <w:name w:val="ListLabel 84"/>
    <w:rPr>
      <w:rFonts w:eastAsia="Courier New" w:cs="Courier New"/>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eastAsia="Noto Sans Symbols" w:cs="Noto Sans Symbols"/>
    </w:rPr>
  </w:style>
  <w:style w:type="character" w:customStyle="1" w:styleId="ListLabel93">
    <w:name w:val="ListLabel 93"/>
    <w:rPr>
      <w:rFonts w:eastAsia="Courier New" w:cs="Courier New"/>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eastAsia="Noto Sans Symbols" w:cs="Noto Sans Symbols"/>
    </w:rPr>
  </w:style>
  <w:style w:type="character" w:customStyle="1" w:styleId="ListLabel108">
    <w:name w:val="ListLabel 108"/>
    <w:rPr>
      <w:rFonts w:eastAsia="Courier New" w:cs="Courier New"/>
    </w:rPr>
  </w:style>
  <w:style w:type="character" w:customStyle="1" w:styleId="ListLabel109">
    <w:name w:val="ListLabel 109"/>
    <w:rPr>
      <w:rFonts w:eastAsia="Noto Sans Symbols" w:cs="Noto Sans Symbols"/>
    </w:rPr>
  </w:style>
  <w:style w:type="character" w:customStyle="1" w:styleId="ListLabel110">
    <w:name w:val="ListLabel 110"/>
    <w:rPr>
      <w:b w:val="0"/>
    </w:rPr>
  </w:style>
  <w:style w:type="character" w:customStyle="1" w:styleId="ListLabel111">
    <w:name w:val="ListLabel 111"/>
    <w:rPr>
      <w:rFonts w:eastAsia="Noto Sans Symbols" w:cs="Noto Sans Symbols"/>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Noto Sans Symbols" w:cs="Noto Sans Symbols"/>
    </w:rPr>
  </w:style>
  <w:style w:type="character" w:customStyle="1" w:styleId="ListLabel132">
    <w:name w:val="ListLabel 132"/>
    <w:rPr>
      <w:rFonts w:eastAsia="Courier New" w:cs="Courier New"/>
    </w:rPr>
  </w:style>
  <w:style w:type="character" w:customStyle="1" w:styleId="ListLabel133">
    <w:name w:val="ListLabel 133"/>
    <w:rPr>
      <w:rFonts w:eastAsia="Noto Sans Symbols" w:cs="Noto Sans Symbols"/>
    </w:rPr>
  </w:style>
  <w:style w:type="character" w:customStyle="1" w:styleId="ListLabel134">
    <w:name w:val="ListLabel 134"/>
    <w:rPr>
      <w:rFonts w:eastAsia="Noto Sans Symbols" w:cs="Noto Sans Symbols"/>
    </w:rPr>
  </w:style>
  <w:style w:type="character" w:customStyle="1" w:styleId="ListLabel135">
    <w:name w:val="ListLabel 135"/>
    <w:rPr>
      <w:rFonts w:eastAsia="Courier New" w:cs="Courier New"/>
    </w:rPr>
  </w:style>
  <w:style w:type="character" w:customStyle="1" w:styleId="ListLabel136">
    <w:name w:val="ListLabel 136"/>
    <w:rPr>
      <w:rFonts w:eastAsia="Noto Sans Symbols" w:cs="Noto Sans Symbols"/>
    </w:rPr>
  </w:style>
  <w:style w:type="character" w:customStyle="1" w:styleId="ListLabel137">
    <w:name w:val="ListLabel 137"/>
    <w:rPr>
      <w:rFonts w:eastAsia="Noto Sans Symbols" w:cs="Noto Sans Symbols"/>
    </w:rPr>
  </w:style>
  <w:style w:type="character" w:customStyle="1" w:styleId="ListLabel138">
    <w:name w:val="ListLabel 138"/>
    <w:rPr>
      <w:rFonts w:eastAsia="Courier New" w:cs="Courier New"/>
    </w:rPr>
  </w:style>
  <w:style w:type="character" w:customStyle="1" w:styleId="ListLabel139">
    <w:name w:val="ListLabel 139"/>
    <w:rPr>
      <w:rFonts w:eastAsia="Noto Sans Symbols" w:cs="Noto Sans Symbols"/>
    </w:rPr>
  </w:style>
  <w:style w:type="character" w:customStyle="1" w:styleId="ListLabel140">
    <w:name w:val="ListLabel 140"/>
    <w:rPr>
      <w:rFonts w:eastAsia="Noto Sans Symbols" w:cs="Noto Sans Symbols"/>
    </w:rPr>
  </w:style>
  <w:style w:type="character" w:customStyle="1" w:styleId="ListLabel141">
    <w:name w:val="ListLabel 141"/>
    <w:rPr>
      <w:rFonts w:eastAsia="Courier New" w:cs="Courier New"/>
    </w:rPr>
  </w:style>
  <w:style w:type="character" w:customStyle="1" w:styleId="ListLabel142">
    <w:name w:val="ListLabel 142"/>
    <w:rPr>
      <w:rFonts w:eastAsia="Noto Sans Symbols" w:cs="Noto Sans Symbols"/>
    </w:rPr>
  </w:style>
  <w:style w:type="character" w:customStyle="1" w:styleId="ListLabel143">
    <w:name w:val="ListLabel 143"/>
    <w:rPr>
      <w:rFonts w:eastAsia="Noto Sans Symbols" w:cs="Noto Sans Symbols"/>
    </w:rPr>
  </w:style>
  <w:style w:type="character" w:customStyle="1" w:styleId="ListLabel144">
    <w:name w:val="ListLabel 144"/>
    <w:rPr>
      <w:rFonts w:eastAsia="Courier New" w:cs="Courier New"/>
    </w:rPr>
  </w:style>
  <w:style w:type="character" w:customStyle="1" w:styleId="ListLabel145">
    <w:name w:val="ListLabel 145"/>
    <w:rPr>
      <w:rFonts w:eastAsia="Noto Sans Symbols" w:cs="Noto Sans Symbols"/>
    </w:rPr>
  </w:style>
  <w:style w:type="character" w:customStyle="1" w:styleId="ListLabel146">
    <w:name w:val="ListLabel 146"/>
    <w:rPr>
      <w:rFonts w:eastAsia="Noto Sans Symbols" w:cs="Noto Sans Symbols"/>
    </w:rPr>
  </w:style>
  <w:style w:type="character" w:customStyle="1" w:styleId="ListLabel147">
    <w:name w:val="ListLabel 147"/>
    <w:rPr>
      <w:rFonts w:eastAsia="Courier New" w:cs="Courier New"/>
    </w:rPr>
  </w:style>
  <w:style w:type="character" w:customStyle="1" w:styleId="ListLabel148">
    <w:name w:val="ListLabel 148"/>
    <w:rPr>
      <w:rFonts w:eastAsia="Noto Sans Symbols" w:cs="Noto Sans Symbols"/>
    </w:rPr>
  </w:style>
  <w:style w:type="character" w:customStyle="1" w:styleId="ListLabel149">
    <w:name w:val="ListLabel 149"/>
    <w:rPr>
      <w:b w:val="0"/>
    </w:rPr>
  </w:style>
  <w:style w:type="character" w:customStyle="1" w:styleId="ListLabel150">
    <w:name w:val="ListLabel 150"/>
    <w:rPr>
      <w:rFonts w:eastAsia="Noto Sans Symbols" w:cs="Noto Sans Symbols"/>
    </w:rPr>
  </w:style>
  <w:style w:type="character" w:customStyle="1" w:styleId="ListLabel151">
    <w:name w:val="ListLabel 151"/>
    <w:rPr>
      <w:rFonts w:eastAsia="Courier New" w:cs="Courier New"/>
    </w:rPr>
  </w:style>
  <w:style w:type="character" w:customStyle="1" w:styleId="ListLabel152">
    <w:name w:val="ListLabel 152"/>
    <w:rPr>
      <w:rFonts w:eastAsia="Noto Sans Symbols" w:cs="Noto Sans Symbols"/>
    </w:rPr>
  </w:style>
  <w:style w:type="character" w:customStyle="1" w:styleId="ListLabel153">
    <w:name w:val="ListLabel 153"/>
    <w:rPr>
      <w:rFonts w:eastAsia="Noto Sans Symbols" w:cs="Noto Sans Symbols"/>
    </w:rPr>
  </w:style>
  <w:style w:type="character" w:customStyle="1" w:styleId="ListLabel154">
    <w:name w:val="ListLabel 154"/>
    <w:rPr>
      <w:rFonts w:eastAsia="Courier New" w:cs="Courier New"/>
    </w:rPr>
  </w:style>
  <w:style w:type="character" w:customStyle="1" w:styleId="ListLabel155">
    <w:name w:val="ListLabel 155"/>
    <w:rPr>
      <w:rFonts w:eastAsia="Noto Sans Symbols" w:cs="Noto Sans Symbols"/>
    </w:rPr>
  </w:style>
  <w:style w:type="character" w:customStyle="1" w:styleId="ListLabel156">
    <w:name w:val="ListLabel 156"/>
    <w:rPr>
      <w:rFonts w:eastAsia="Noto Sans Symbols" w:cs="Noto Sans Symbols"/>
    </w:rPr>
  </w:style>
  <w:style w:type="character" w:customStyle="1" w:styleId="ListLabel157">
    <w:name w:val="ListLabel 157"/>
    <w:rPr>
      <w:rFonts w:eastAsia="Courier New" w:cs="Courier New"/>
    </w:rPr>
  </w:style>
  <w:style w:type="character" w:customStyle="1" w:styleId="ListLabel158">
    <w:name w:val="ListLabel 158"/>
    <w:rPr>
      <w:rFonts w:eastAsia="Noto Sans Symbols" w:cs="Noto Sans Symbols"/>
    </w:rPr>
  </w:style>
  <w:style w:type="character" w:customStyle="1" w:styleId="ListLabel159">
    <w:name w:val="ListLabel 159"/>
    <w:rPr>
      <w:rFonts w:eastAsia="Noto Sans Symbols" w:cs="Noto Sans Symbols"/>
    </w:rPr>
  </w:style>
  <w:style w:type="character" w:customStyle="1" w:styleId="ListLabel160">
    <w:name w:val="ListLabel 160"/>
    <w:rPr>
      <w:rFonts w:eastAsia="Courier New" w:cs="Courier New"/>
    </w:rPr>
  </w:style>
  <w:style w:type="character" w:customStyle="1" w:styleId="ListLabel161">
    <w:name w:val="ListLabel 161"/>
    <w:rPr>
      <w:rFonts w:eastAsia="Noto Sans Symbols" w:cs="Noto Sans Symbols"/>
    </w:rPr>
  </w:style>
  <w:style w:type="character" w:customStyle="1" w:styleId="ListLabel162">
    <w:name w:val="ListLabel 162"/>
    <w:rPr>
      <w:rFonts w:eastAsia="Noto Sans Symbols" w:cs="Noto Sans Symbols"/>
    </w:rPr>
  </w:style>
  <w:style w:type="character" w:customStyle="1" w:styleId="ListLabel163">
    <w:name w:val="ListLabel 163"/>
    <w:rPr>
      <w:rFonts w:eastAsia="Courier New" w:cs="Courier New"/>
    </w:rPr>
  </w:style>
  <w:style w:type="character" w:customStyle="1" w:styleId="ListLabel164">
    <w:name w:val="ListLabel 164"/>
    <w:rPr>
      <w:rFonts w:eastAsia="Noto Sans Symbols" w:cs="Noto Sans Symbols"/>
    </w:rPr>
  </w:style>
  <w:style w:type="character" w:customStyle="1" w:styleId="ListLabel165">
    <w:name w:val="ListLabel 165"/>
    <w:rPr>
      <w:rFonts w:eastAsia="Noto Sans Symbols" w:cs="Noto Sans Symbols"/>
    </w:rPr>
  </w:style>
  <w:style w:type="character" w:customStyle="1" w:styleId="ListLabel166">
    <w:name w:val="ListLabel 166"/>
    <w:rPr>
      <w:rFonts w:eastAsia="Courier New" w:cs="Courier New"/>
    </w:rPr>
  </w:style>
  <w:style w:type="character" w:customStyle="1" w:styleId="ListLabel167">
    <w:name w:val="ListLabel 167"/>
    <w:rPr>
      <w:rFonts w:eastAsia="Noto Sans Symbols" w:cs="Noto Sans Symbols"/>
    </w:rPr>
  </w:style>
  <w:style w:type="character" w:customStyle="1" w:styleId="ListLabel168">
    <w:name w:val="ListLabel 168"/>
    <w:rPr>
      <w:rFonts w:eastAsia="Noto Sans Symbols" w:cs="Noto Sans Symbols"/>
    </w:rPr>
  </w:style>
  <w:style w:type="character" w:customStyle="1" w:styleId="ListLabel169">
    <w:name w:val="ListLabel 169"/>
    <w:rPr>
      <w:rFonts w:eastAsia="Courier New" w:cs="Courier New"/>
    </w:rPr>
  </w:style>
  <w:style w:type="character" w:customStyle="1" w:styleId="ListLabel170">
    <w:name w:val="ListLabel 170"/>
    <w:rPr>
      <w:rFonts w:eastAsia="Noto Sans Symbols" w:cs="Noto Sans Symbols"/>
    </w:rPr>
  </w:style>
  <w:style w:type="character" w:customStyle="1" w:styleId="ListLabel171">
    <w:name w:val="ListLabel 171"/>
    <w:rPr>
      <w:rFonts w:eastAsia="Noto Sans Symbols" w:cs="Noto Sans Symbols"/>
    </w:rPr>
  </w:style>
  <w:style w:type="character" w:customStyle="1" w:styleId="ListLabel172">
    <w:name w:val="ListLabel 172"/>
    <w:rPr>
      <w:rFonts w:eastAsia="Courier New" w:cs="Courier New"/>
    </w:rPr>
  </w:style>
  <w:style w:type="character" w:customStyle="1" w:styleId="ListLabel173">
    <w:name w:val="ListLabel 173"/>
    <w:rPr>
      <w:rFonts w:eastAsia="Noto Sans Symbols" w:cs="Noto Sans Symbols"/>
    </w:rPr>
  </w:style>
  <w:style w:type="character" w:customStyle="1" w:styleId="ListLabel174">
    <w:name w:val="ListLabel 174"/>
    <w:rPr>
      <w:rFonts w:eastAsia="Noto Sans Symbols" w:cs="Noto Sans Symbols"/>
    </w:rPr>
  </w:style>
  <w:style w:type="character" w:customStyle="1" w:styleId="ListLabel175">
    <w:name w:val="ListLabel 175"/>
    <w:rPr>
      <w:rFonts w:eastAsia="Courier New" w:cs="Courier New"/>
    </w:rPr>
  </w:style>
  <w:style w:type="character" w:customStyle="1" w:styleId="ListLabel176">
    <w:name w:val="ListLabel 176"/>
    <w:rPr>
      <w:rFonts w:eastAsia="Noto Sans Symbols" w:cs="Noto Sans Symbols"/>
    </w:rPr>
  </w:style>
  <w:style w:type="character" w:customStyle="1" w:styleId="ListLabel177">
    <w:name w:val="ListLabel 177"/>
    <w:rPr>
      <w:rFonts w:eastAsia="Noto Sans Symbols" w:cs="Noto Sans Symbols"/>
    </w:rPr>
  </w:style>
  <w:style w:type="character" w:customStyle="1" w:styleId="ListLabel178">
    <w:name w:val="ListLabel 178"/>
    <w:rPr>
      <w:rFonts w:eastAsia="Courier New" w:cs="Courier New"/>
    </w:rPr>
  </w:style>
  <w:style w:type="character" w:customStyle="1" w:styleId="ListLabel179">
    <w:name w:val="ListLabel 179"/>
    <w:rPr>
      <w:rFonts w:eastAsia="Noto Sans Symbols" w:cs="Noto Sans Symbols"/>
    </w:rPr>
  </w:style>
  <w:style w:type="character" w:customStyle="1" w:styleId="ListLabel180">
    <w:name w:val="ListLabel 180"/>
    <w:rPr>
      <w:rFonts w:eastAsia="Noto Sans Symbols" w:cs="Noto Sans Symbols"/>
    </w:rPr>
  </w:style>
  <w:style w:type="character" w:customStyle="1" w:styleId="ListLabel181">
    <w:name w:val="ListLabel 181"/>
    <w:rPr>
      <w:rFonts w:eastAsia="Courier New" w:cs="Courier New"/>
    </w:rPr>
  </w:style>
  <w:style w:type="character" w:customStyle="1" w:styleId="ListLabel182">
    <w:name w:val="ListLabel 182"/>
    <w:rPr>
      <w:rFonts w:eastAsia="Noto Sans Symbols" w:cs="Noto Sans Symbols"/>
    </w:rPr>
  </w:style>
  <w:style w:type="character" w:customStyle="1" w:styleId="ListLabel183">
    <w:name w:val="ListLabel 183"/>
    <w:rPr>
      <w:rFonts w:eastAsia="Noto Sans Symbols" w:cs="Noto Sans Symbols"/>
    </w:rPr>
  </w:style>
  <w:style w:type="character" w:customStyle="1" w:styleId="ListLabel184">
    <w:name w:val="ListLabel 184"/>
    <w:rPr>
      <w:rFonts w:eastAsia="Courier New" w:cs="Courier New"/>
    </w:rPr>
  </w:style>
  <w:style w:type="character" w:customStyle="1" w:styleId="ListLabel185">
    <w:name w:val="ListLabel 185"/>
    <w:rPr>
      <w:rFonts w:eastAsia="Noto Sans Symbols" w:cs="Noto Sans Symbols"/>
    </w:rPr>
  </w:style>
  <w:style w:type="character" w:customStyle="1" w:styleId="ListLabel186">
    <w:name w:val="ListLabel 186"/>
    <w:rPr>
      <w:rFonts w:eastAsia="Courier New" w:cs="Courier New"/>
    </w:rPr>
  </w:style>
  <w:style w:type="character" w:customStyle="1" w:styleId="ListLabel187">
    <w:name w:val="ListLabel 187"/>
    <w:rPr>
      <w:rFonts w:eastAsia="Noto Sans Symbols" w:cs="Noto Sans Symbols"/>
    </w:rPr>
  </w:style>
  <w:style w:type="character" w:customStyle="1" w:styleId="ListLabel188">
    <w:name w:val="ListLabel 188"/>
    <w:rPr>
      <w:rFonts w:eastAsia="Noto Sans Symbols" w:cs="Noto Sans Symbols"/>
    </w:rPr>
  </w:style>
  <w:style w:type="character" w:customStyle="1" w:styleId="ListLabel189">
    <w:name w:val="ListLabel 189"/>
    <w:rPr>
      <w:rFonts w:eastAsia="Courier New" w:cs="Courier New"/>
    </w:rPr>
  </w:style>
  <w:style w:type="character" w:customStyle="1" w:styleId="ListLabel190">
    <w:name w:val="ListLabel 190"/>
    <w:rPr>
      <w:rFonts w:eastAsia="Noto Sans Symbols" w:cs="Noto Sans Symbols"/>
    </w:rPr>
  </w:style>
  <w:style w:type="character" w:customStyle="1" w:styleId="ListLabel191">
    <w:name w:val="ListLabel 191"/>
    <w:rPr>
      <w:rFonts w:eastAsia="Noto Sans Symbols" w:cs="Noto Sans Symbols"/>
    </w:rPr>
  </w:style>
  <w:style w:type="character" w:customStyle="1" w:styleId="ListLabel192">
    <w:name w:val="ListLabel 192"/>
    <w:rPr>
      <w:rFonts w:eastAsia="Courier New" w:cs="Courier New"/>
    </w:rPr>
  </w:style>
  <w:style w:type="character" w:customStyle="1" w:styleId="ListLabel193">
    <w:name w:val="ListLabel 193"/>
    <w:rPr>
      <w:rFonts w:eastAsia="Noto Sans Symbols" w:cs="Noto Sans Symbols"/>
    </w:rPr>
  </w:style>
  <w:style w:type="character" w:customStyle="1" w:styleId="ListLabel194">
    <w:name w:val="ListLabel 194"/>
    <w:rPr>
      <w:b w:val="0"/>
    </w:rPr>
  </w:style>
  <w:style w:type="character" w:customStyle="1" w:styleId="ListLabel195">
    <w:name w:val="ListLabel 195"/>
    <w:rPr>
      <w:b w:val="0"/>
    </w:rPr>
  </w:style>
  <w:style w:type="character" w:customStyle="1" w:styleId="ListLabel196">
    <w:name w:val="ListLabel 196"/>
    <w:rPr>
      <w:b w:val="0"/>
    </w:rPr>
  </w:style>
  <w:style w:type="character" w:customStyle="1" w:styleId="ListLabel197">
    <w:name w:val="ListLabel 197"/>
    <w:rPr>
      <w:b w:val="0"/>
    </w:rPr>
  </w:style>
  <w:style w:type="character" w:customStyle="1" w:styleId="ListLabel198">
    <w:name w:val="ListLabel 198"/>
    <w:rPr>
      <w:b w:val="0"/>
    </w:rPr>
  </w:style>
  <w:style w:type="character" w:customStyle="1" w:styleId="ListLabel199">
    <w:name w:val="ListLabel 199"/>
    <w:rPr>
      <w:b w:val="0"/>
    </w:rPr>
  </w:style>
  <w:style w:type="character" w:customStyle="1" w:styleId="ListLabel200">
    <w:name w:val="ListLabel 200"/>
    <w:rPr>
      <w:b w:val="0"/>
    </w:rPr>
  </w:style>
  <w:style w:type="character" w:customStyle="1" w:styleId="IndexLink">
    <w:name w:val="Index Link"/>
  </w:style>
  <w:style w:type="character" w:styleId="Hyperlink">
    <w:name w:val="Hyperlink"/>
    <w:basedOn w:val="DefaultParagraphFont"/>
    <w:rPr>
      <w:color w:val="0563C1"/>
      <w:u w:val="single"/>
    </w:rPr>
  </w:style>
  <w:style w:type="numbering" w:customStyle="1" w:styleId="NoList1">
    <w:name w:val="No List_1"/>
    <w:basedOn w:val="NoList"/>
    <w:pPr>
      <w:numPr>
        <w:numId w:val="1"/>
      </w:numPr>
    </w:pPr>
  </w:style>
  <w:style w:type="numbering" w:customStyle="1" w:styleId="CCSListStyle">
    <w:name w:val="CCS List Style"/>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numbering" w:customStyle="1" w:styleId="WWNum22">
    <w:name w:val="WWNum22"/>
    <w:basedOn w:val="NoList"/>
    <w:pPr>
      <w:numPr>
        <w:numId w:val="24"/>
      </w:numPr>
    </w:pPr>
  </w:style>
  <w:style w:type="numbering" w:customStyle="1" w:styleId="WWNum23">
    <w:name w:val="WWNum23"/>
    <w:basedOn w:val="NoList"/>
    <w:pPr>
      <w:numPr>
        <w:numId w:val="25"/>
      </w:numPr>
    </w:pPr>
  </w:style>
  <w:style w:type="numbering" w:customStyle="1" w:styleId="WWNum24">
    <w:name w:val="WWNum24"/>
    <w:basedOn w:val="NoList"/>
    <w:pPr>
      <w:numPr>
        <w:numId w:val="26"/>
      </w:numPr>
    </w:pPr>
  </w:style>
  <w:style w:type="numbering" w:customStyle="1" w:styleId="WWNum25">
    <w:name w:val="WWNum25"/>
    <w:basedOn w:val="NoList"/>
    <w:pPr>
      <w:numPr>
        <w:numId w:val="27"/>
      </w:numPr>
    </w:pPr>
  </w:style>
  <w:style w:type="numbering" w:customStyle="1" w:styleId="WWNum26">
    <w:name w:val="WWNum26"/>
    <w:basedOn w:val="NoList"/>
    <w:pPr>
      <w:numPr>
        <w:numId w:val="28"/>
      </w:numPr>
    </w:pPr>
  </w:style>
  <w:style w:type="numbering" w:customStyle="1" w:styleId="WWNum27">
    <w:name w:val="WWNum27"/>
    <w:basedOn w:val="NoList"/>
    <w:pPr>
      <w:numPr>
        <w:numId w:val="29"/>
      </w:numPr>
    </w:pPr>
  </w:style>
  <w:style w:type="numbering" w:customStyle="1" w:styleId="WWNum28">
    <w:name w:val="WWNum28"/>
    <w:basedOn w:val="NoList"/>
    <w:pPr>
      <w:numPr>
        <w:numId w:val="30"/>
      </w:numPr>
    </w:pPr>
  </w:style>
  <w:style w:type="numbering" w:customStyle="1" w:styleId="WWNum29">
    <w:name w:val="WWNum29"/>
    <w:basedOn w:val="NoList"/>
    <w:pPr>
      <w:numPr>
        <w:numId w:val="31"/>
      </w:numPr>
    </w:pPr>
  </w:style>
  <w:style w:type="numbering" w:customStyle="1" w:styleId="WWNum30">
    <w:name w:val="WWNum30"/>
    <w:basedOn w:val="NoList"/>
    <w:pPr>
      <w:numPr>
        <w:numId w:val="32"/>
      </w:numPr>
    </w:pPr>
  </w:style>
  <w:style w:type="numbering" w:customStyle="1" w:styleId="WWNum31">
    <w:name w:val="WWNum31"/>
    <w:basedOn w:val="NoList"/>
    <w:pPr>
      <w:numPr>
        <w:numId w:val="33"/>
      </w:numPr>
    </w:pPr>
  </w:style>
  <w:style w:type="numbering" w:customStyle="1" w:styleId="WWNum32">
    <w:name w:val="WWNum32"/>
    <w:basedOn w:val="NoList"/>
    <w:pPr>
      <w:numPr>
        <w:numId w:val="34"/>
      </w:numPr>
    </w:pPr>
  </w:style>
  <w:style w:type="numbering" w:customStyle="1" w:styleId="WWNum33">
    <w:name w:val="WWNum33"/>
    <w:basedOn w:val="NoList"/>
    <w:pPr>
      <w:numPr>
        <w:numId w:val="35"/>
      </w:numPr>
    </w:pPr>
  </w:style>
  <w:style w:type="numbering" w:customStyle="1" w:styleId="WWNum34">
    <w:name w:val="WWNum34"/>
    <w:basedOn w:val="NoList"/>
    <w:pPr>
      <w:numPr>
        <w:numId w:val="36"/>
      </w:numPr>
    </w:pPr>
  </w:style>
  <w:style w:type="numbering" w:customStyle="1" w:styleId="WWNum35">
    <w:name w:val="WWNum35"/>
    <w:basedOn w:val="NoList"/>
    <w:pPr>
      <w:numPr>
        <w:numId w:val="37"/>
      </w:numPr>
    </w:pPr>
  </w:style>
  <w:style w:type="numbering" w:customStyle="1" w:styleId="WWNum36">
    <w:name w:val="WWNum36"/>
    <w:basedOn w:val="NoList"/>
    <w:pPr>
      <w:numPr>
        <w:numId w:val="38"/>
      </w:numPr>
    </w:pPr>
  </w:style>
  <w:style w:type="numbering" w:customStyle="1" w:styleId="WWNum37">
    <w:name w:val="WWNum37"/>
    <w:basedOn w:val="NoList"/>
    <w:pPr>
      <w:numPr>
        <w:numId w:val="39"/>
      </w:numPr>
    </w:pPr>
  </w:style>
  <w:style w:type="numbering" w:customStyle="1" w:styleId="WWNum38">
    <w:name w:val="WWNum38"/>
    <w:basedOn w:val="NoList"/>
    <w:pPr>
      <w:numPr>
        <w:numId w:val="40"/>
      </w:numPr>
    </w:pPr>
  </w:style>
  <w:style w:type="numbering" w:customStyle="1" w:styleId="WWNum39">
    <w:name w:val="WWNum39"/>
    <w:basedOn w:val="NoList"/>
    <w:pPr>
      <w:numPr>
        <w:numId w:val="41"/>
      </w:numPr>
    </w:pPr>
  </w:style>
  <w:style w:type="numbering" w:customStyle="1" w:styleId="WWNum40">
    <w:name w:val="WWNum40"/>
    <w:basedOn w:val="NoList"/>
    <w:pPr>
      <w:numPr>
        <w:numId w:val="42"/>
      </w:numPr>
    </w:pPr>
  </w:style>
  <w:style w:type="numbering" w:customStyle="1" w:styleId="WWNum41">
    <w:name w:val="WWNum41"/>
    <w:basedOn w:val="NoList"/>
    <w:pPr>
      <w:numPr>
        <w:numId w:val="43"/>
      </w:numPr>
    </w:pPr>
  </w:style>
  <w:style w:type="numbering" w:customStyle="1" w:styleId="WWNum42">
    <w:name w:val="WWNum42"/>
    <w:basedOn w:val="NoList"/>
    <w:pPr>
      <w:numPr>
        <w:numId w:val="44"/>
      </w:numPr>
    </w:pPr>
  </w:style>
  <w:style w:type="numbering" w:customStyle="1" w:styleId="WWNum43">
    <w:name w:val="WWNum43"/>
    <w:basedOn w:val="NoList"/>
    <w:pPr>
      <w:numPr>
        <w:numId w:val="45"/>
      </w:numPr>
    </w:pPr>
  </w:style>
  <w:style w:type="numbering" w:customStyle="1" w:styleId="WWNum44">
    <w:name w:val="WWNum44"/>
    <w:basedOn w:val="NoList"/>
    <w:pPr>
      <w:numPr>
        <w:numId w:val="46"/>
      </w:numPr>
    </w:pPr>
  </w:style>
  <w:style w:type="numbering" w:customStyle="1" w:styleId="WWNum45">
    <w:name w:val="WWNum45"/>
    <w:basedOn w:val="NoList"/>
    <w:pPr>
      <w:numPr>
        <w:numId w:val="47"/>
      </w:numPr>
    </w:pPr>
  </w:style>
  <w:style w:type="numbering" w:customStyle="1" w:styleId="WWNum46">
    <w:name w:val="WWNum46"/>
    <w:basedOn w:val="NoList"/>
    <w:pPr>
      <w:numPr>
        <w:numId w:val="48"/>
      </w:numPr>
    </w:pPr>
  </w:style>
  <w:style w:type="numbering" w:customStyle="1" w:styleId="WWNum47">
    <w:name w:val="WWNum47"/>
    <w:basedOn w:val="NoList"/>
    <w:pPr>
      <w:numPr>
        <w:numId w:val="49"/>
      </w:numPr>
    </w:pPr>
  </w:style>
  <w:style w:type="numbering" w:customStyle="1" w:styleId="WWNum48">
    <w:name w:val="WWNum48"/>
    <w:basedOn w:val="NoList"/>
    <w:pPr>
      <w:numPr>
        <w:numId w:val="50"/>
      </w:numPr>
    </w:pPr>
  </w:style>
  <w:style w:type="numbering" w:customStyle="1" w:styleId="WWNum49">
    <w:name w:val="WWNum49"/>
    <w:basedOn w:val="NoList"/>
    <w:pPr>
      <w:numPr>
        <w:numId w:val="51"/>
      </w:numPr>
    </w:pPr>
  </w:style>
  <w:style w:type="numbering" w:customStyle="1" w:styleId="WWNum50">
    <w:name w:val="WWNum50"/>
    <w:basedOn w:val="NoList"/>
    <w:pPr>
      <w:numPr>
        <w:numId w:val="52"/>
      </w:numPr>
    </w:pPr>
  </w:style>
  <w:style w:type="numbering" w:customStyle="1" w:styleId="WWNum51">
    <w:name w:val="WWNum51"/>
    <w:basedOn w:val="NoList"/>
    <w:pPr>
      <w:numPr>
        <w:numId w:val="53"/>
      </w:numPr>
    </w:pPr>
  </w:style>
  <w:style w:type="numbering" w:customStyle="1" w:styleId="WWNum52">
    <w:name w:val="WWNum52"/>
    <w:basedOn w:val="NoList"/>
    <w:pPr>
      <w:numPr>
        <w:numId w:val="54"/>
      </w:numPr>
    </w:pPr>
  </w:style>
  <w:style w:type="numbering" w:customStyle="1" w:styleId="WWNum53">
    <w:name w:val="WWNum53"/>
    <w:basedOn w:val="NoList"/>
    <w:pPr>
      <w:numPr>
        <w:numId w:val="55"/>
      </w:numPr>
    </w:pPr>
  </w:style>
  <w:style w:type="numbering" w:customStyle="1" w:styleId="WWNum54">
    <w:name w:val="WWNum54"/>
    <w:basedOn w:val="NoList"/>
    <w:pPr>
      <w:numPr>
        <w:numId w:val="56"/>
      </w:numPr>
    </w:pPr>
  </w:style>
  <w:style w:type="numbering" w:customStyle="1" w:styleId="WWNum55">
    <w:name w:val="WWNum55"/>
    <w:basedOn w:val="NoList"/>
    <w:pPr>
      <w:numPr>
        <w:numId w:val="57"/>
      </w:numPr>
    </w:pPr>
  </w:style>
  <w:style w:type="numbering" w:customStyle="1" w:styleId="WWNum56">
    <w:name w:val="WWNum56"/>
    <w:basedOn w:val="NoList"/>
    <w:pPr>
      <w:numPr>
        <w:numId w:val="58"/>
      </w:numPr>
    </w:pPr>
  </w:style>
  <w:style w:type="numbering" w:customStyle="1" w:styleId="WWNum57">
    <w:name w:val="WWNum57"/>
    <w:basedOn w:val="NoList"/>
    <w:pPr>
      <w:numPr>
        <w:numId w:val="59"/>
      </w:numPr>
    </w:pPr>
  </w:style>
  <w:style w:type="numbering" w:customStyle="1" w:styleId="WWNum58">
    <w:name w:val="WWNum58"/>
    <w:basedOn w:val="NoList"/>
    <w:pPr>
      <w:numPr>
        <w:numId w:val="60"/>
      </w:numPr>
    </w:pPr>
  </w:style>
  <w:style w:type="numbering" w:customStyle="1" w:styleId="WWNum59">
    <w:name w:val="WWNum59"/>
    <w:basedOn w:val="NoList"/>
    <w:pPr>
      <w:numPr>
        <w:numId w:val="61"/>
      </w:numPr>
    </w:pPr>
  </w:style>
  <w:style w:type="numbering" w:customStyle="1" w:styleId="WWNum60">
    <w:name w:val="WWNum60"/>
    <w:basedOn w:val="NoList"/>
    <w:pPr>
      <w:numPr>
        <w:numId w:val="62"/>
      </w:numPr>
    </w:pPr>
  </w:style>
  <w:style w:type="numbering" w:customStyle="1" w:styleId="WWNum61">
    <w:name w:val="WWNum61"/>
    <w:basedOn w:val="NoList"/>
    <w:pPr>
      <w:numPr>
        <w:numId w:val="63"/>
      </w:numPr>
    </w:pPr>
  </w:style>
  <w:style w:type="numbering" w:customStyle="1" w:styleId="WWNum62">
    <w:name w:val="WWNum62"/>
    <w:basedOn w:val="NoList"/>
    <w:pPr>
      <w:numPr>
        <w:numId w:val="64"/>
      </w:numPr>
    </w:pPr>
  </w:style>
  <w:style w:type="numbering" w:customStyle="1" w:styleId="WWNum63">
    <w:name w:val="WWNum63"/>
    <w:basedOn w:val="NoList"/>
    <w:pPr>
      <w:numPr>
        <w:numId w:val="65"/>
      </w:numPr>
    </w:pPr>
  </w:style>
  <w:style w:type="numbering" w:customStyle="1" w:styleId="WWNum64">
    <w:name w:val="WWNum64"/>
    <w:basedOn w:val="NoList"/>
    <w:pPr>
      <w:numPr>
        <w:numId w:val="66"/>
      </w:numPr>
    </w:pPr>
  </w:style>
  <w:style w:type="numbering" w:customStyle="1" w:styleId="WWNum65">
    <w:name w:val="WWNum65"/>
    <w:basedOn w:val="NoList"/>
    <w:pPr>
      <w:numPr>
        <w:numId w:val="67"/>
      </w:numPr>
    </w:pPr>
  </w:style>
  <w:style w:type="numbering" w:customStyle="1" w:styleId="WWNum66">
    <w:name w:val="WWNum66"/>
    <w:basedOn w:val="NoList"/>
    <w:pPr>
      <w:numPr>
        <w:numId w:val="68"/>
      </w:numPr>
    </w:pPr>
  </w:style>
  <w:style w:type="numbering" w:customStyle="1" w:styleId="WWNum67">
    <w:name w:val="WWNum67"/>
    <w:basedOn w:val="NoList"/>
    <w:pPr>
      <w:numPr>
        <w:numId w:val="69"/>
      </w:numPr>
    </w:pPr>
  </w:style>
  <w:style w:type="numbering" w:customStyle="1" w:styleId="WWNum68">
    <w:name w:val="WWNum68"/>
    <w:basedOn w:val="NoList"/>
    <w:pPr>
      <w:numPr>
        <w:numId w:val="70"/>
      </w:numPr>
    </w:pPr>
  </w:style>
  <w:style w:type="numbering" w:customStyle="1" w:styleId="WWNum69">
    <w:name w:val="WWNum69"/>
    <w:basedOn w:val="NoList"/>
    <w:pPr>
      <w:numPr>
        <w:numId w:val="71"/>
      </w:numPr>
    </w:pPr>
  </w:style>
  <w:style w:type="numbering" w:customStyle="1" w:styleId="WWNum70">
    <w:name w:val="WWNum70"/>
    <w:basedOn w:val="NoList"/>
    <w:pPr>
      <w:numPr>
        <w:numId w:val="72"/>
      </w:numPr>
    </w:pPr>
  </w:style>
  <w:style w:type="numbering" w:customStyle="1" w:styleId="WWNum71">
    <w:name w:val="WWNum71"/>
    <w:basedOn w:val="NoList"/>
    <w:pPr>
      <w:numPr>
        <w:numId w:val="73"/>
      </w:numPr>
    </w:pPr>
  </w:style>
  <w:style w:type="numbering" w:customStyle="1" w:styleId="WWNum72">
    <w:name w:val="WWNum72"/>
    <w:basedOn w:val="NoList"/>
    <w:pPr>
      <w:numPr>
        <w:numId w:val="74"/>
      </w:numPr>
    </w:pPr>
  </w:style>
  <w:style w:type="numbering" w:customStyle="1" w:styleId="WWNum73">
    <w:name w:val="WWNum73"/>
    <w:basedOn w:val="NoList"/>
    <w:pPr>
      <w:numPr>
        <w:numId w:val="75"/>
      </w:numPr>
    </w:pPr>
  </w:style>
  <w:style w:type="numbering" w:customStyle="1" w:styleId="WWNum74">
    <w:name w:val="WWNum74"/>
    <w:basedOn w:val="NoList"/>
    <w:pPr>
      <w:numPr>
        <w:numId w:val="76"/>
      </w:numPr>
    </w:pPr>
  </w:style>
  <w:style w:type="numbering" w:customStyle="1" w:styleId="WWNum75">
    <w:name w:val="WWNum75"/>
    <w:basedOn w:val="NoList"/>
    <w:pPr>
      <w:numPr>
        <w:numId w:val="77"/>
      </w:numPr>
    </w:pPr>
  </w:style>
  <w:style w:type="numbering" w:customStyle="1" w:styleId="WWNum76">
    <w:name w:val="WWNum76"/>
    <w:basedOn w:val="NoList"/>
    <w:pPr>
      <w:numPr>
        <w:numId w:val="78"/>
      </w:numPr>
    </w:pPr>
  </w:style>
  <w:style w:type="numbering" w:customStyle="1" w:styleId="WWNum77">
    <w:name w:val="WWNum77"/>
    <w:basedOn w:val="NoList"/>
    <w:pPr>
      <w:numPr>
        <w:numId w:val="79"/>
      </w:numPr>
    </w:pPr>
  </w:style>
  <w:style w:type="numbering" w:customStyle="1" w:styleId="WWNum78">
    <w:name w:val="WWNum78"/>
    <w:basedOn w:val="NoList"/>
    <w:pPr>
      <w:numPr>
        <w:numId w:val="80"/>
      </w:numPr>
    </w:pPr>
  </w:style>
  <w:style w:type="numbering" w:customStyle="1" w:styleId="WWNum79">
    <w:name w:val="WWNum79"/>
    <w:basedOn w:val="NoList"/>
    <w:pPr>
      <w:numPr>
        <w:numId w:val="81"/>
      </w:numPr>
    </w:pPr>
  </w:style>
  <w:style w:type="numbering" w:customStyle="1" w:styleId="WWNum80">
    <w:name w:val="WWNum80"/>
    <w:basedOn w:val="NoList"/>
    <w:pPr>
      <w:numPr>
        <w:numId w:val="82"/>
      </w:numPr>
    </w:pPr>
  </w:style>
  <w:style w:type="numbering" w:customStyle="1" w:styleId="WWNum81">
    <w:name w:val="WWNum81"/>
    <w:basedOn w:val="NoList"/>
    <w:pPr>
      <w:numPr>
        <w:numId w:val="83"/>
      </w:numPr>
    </w:pPr>
  </w:style>
  <w:style w:type="numbering" w:customStyle="1" w:styleId="WWNum82">
    <w:name w:val="WWNum82"/>
    <w:basedOn w:val="NoList"/>
    <w:pPr>
      <w:numPr>
        <w:numId w:val="84"/>
      </w:numPr>
    </w:pPr>
  </w:style>
  <w:style w:type="numbering" w:customStyle="1" w:styleId="WWNum83">
    <w:name w:val="WWNum83"/>
    <w:basedOn w:val="NoList"/>
    <w:pPr>
      <w:numPr>
        <w:numId w:val="85"/>
      </w:numPr>
    </w:pPr>
  </w:style>
  <w:style w:type="numbering" w:customStyle="1" w:styleId="WWNum84">
    <w:name w:val="WWNum84"/>
    <w:basedOn w:val="NoList"/>
    <w:pPr>
      <w:numPr>
        <w:numId w:val="86"/>
      </w:numPr>
    </w:pPr>
  </w:style>
  <w:style w:type="numbering" w:customStyle="1" w:styleId="WWNum85">
    <w:name w:val="WWNum85"/>
    <w:basedOn w:val="NoList"/>
    <w:pPr>
      <w:numPr>
        <w:numId w:val="87"/>
      </w:numPr>
    </w:pPr>
  </w:style>
  <w:style w:type="numbering" w:customStyle="1" w:styleId="WWNum86">
    <w:name w:val="WWNum86"/>
    <w:basedOn w:val="NoList"/>
    <w:pPr>
      <w:numPr>
        <w:numId w:val="88"/>
      </w:numPr>
    </w:pPr>
  </w:style>
  <w:style w:type="numbering" w:customStyle="1" w:styleId="WWNum87">
    <w:name w:val="WWNum87"/>
    <w:basedOn w:val="NoList"/>
    <w:pPr>
      <w:numPr>
        <w:numId w:val="89"/>
      </w:numPr>
    </w:pPr>
  </w:style>
  <w:style w:type="numbering" w:customStyle="1" w:styleId="WWNum88">
    <w:name w:val="WWNum88"/>
    <w:basedOn w:val="NoList"/>
    <w:pPr>
      <w:numPr>
        <w:numId w:val="90"/>
      </w:numPr>
    </w:pPr>
  </w:style>
  <w:style w:type="numbering" w:customStyle="1" w:styleId="WWNum89">
    <w:name w:val="WWNum89"/>
    <w:basedOn w:val="NoList"/>
    <w:pPr>
      <w:numPr>
        <w:numId w:val="91"/>
      </w:numPr>
    </w:pPr>
  </w:style>
  <w:style w:type="numbering" w:customStyle="1" w:styleId="WWNum90">
    <w:name w:val="WWNum90"/>
    <w:basedOn w:val="NoList"/>
    <w:pPr>
      <w:numPr>
        <w:numId w:val="92"/>
      </w:numPr>
    </w:pPr>
  </w:style>
  <w:style w:type="numbering" w:customStyle="1" w:styleId="WWNum91">
    <w:name w:val="WWNum91"/>
    <w:basedOn w:val="NoList"/>
    <w:pPr>
      <w:numPr>
        <w:numId w:val="93"/>
      </w:numPr>
    </w:pPr>
  </w:style>
  <w:style w:type="numbering" w:customStyle="1" w:styleId="WWNum92">
    <w:name w:val="WWNum92"/>
    <w:basedOn w:val="NoList"/>
    <w:pPr>
      <w:numPr>
        <w:numId w:val="94"/>
      </w:numPr>
    </w:pPr>
  </w:style>
  <w:style w:type="numbering" w:customStyle="1" w:styleId="WWNum93">
    <w:name w:val="WWNum93"/>
    <w:basedOn w:val="NoList"/>
    <w:pPr>
      <w:numPr>
        <w:numId w:val="95"/>
      </w:numPr>
    </w:pPr>
  </w:style>
  <w:style w:type="numbering" w:customStyle="1" w:styleId="WWNum94">
    <w:name w:val="WWNum94"/>
    <w:basedOn w:val="NoList"/>
    <w:pPr>
      <w:numPr>
        <w:numId w:val="96"/>
      </w:numPr>
    </w:pPr>
  </w:style>
  <w:style w:type="numbering" w:customStyle="1" w:styleId="WWNum95">
    <w:name w:val="WWNum95"/>
    <w:basedOn w:val="NoList"/>
    <w:pPr>
      <w:numPr>
        <w:numId w:val="97"/>
      </w:numPr>
    </w:pPr>
  </w:style>
  <w:style w:type="numbering" w:customStyle="1" w:styleId="WWNum96">
    <w:name w:val="WWNum96"/>
    <w:basedOn w:val="NoList"/>
    <w:pPr>
      <w:numPr>
        <w:numId w:val="98"/>
      </w:numPr>
    </w:pPr>
  </w:style>
  <w:style w:type="numbering" w:customStyle="1" w:styleId="WWNum97">
    <w:name w:val="WWNum97"/>
    <w:basedOn w:val="NoList"/>
    <w:pPr>
      <w:numPr>
        <w:numId w:val="99"/>
      </w:numPr>
    </w:pPr>
  </w:style>
  <w:style w:type="numbering" w:customStyle="1" w:styleId="WWNum98">
    <w:name w:val="WWNum98"/>
    <w:basedOn w:val="NoList"/>
    <w:pPr>
      <w:numPr>
        <w:numId w:val="100"/>
      </w:numPr>
    </w:pPr>
  </w:style>
  <w:style w:type="numbering" w:customStyle="1" w:styleId="WWNum99">
    <w:name w:val="WWNum99"/>
    <w:basedOn w:val="NoList"/>
    <w:pPr>
      <w:numPr>
        <w:numId w:val="101"/>
      </w:numPr>
    </w:pPr>
  </w:style>
  <w:style w:type="numbering" w:customStyle="1" w:styleId="WWNum100">
    <w:name w:val="WWNum100"/>
    <w:basedOn w:val="NoList"/>
    <w:pPr>
      <w:numPr>
        <w:numId w:val="102"/>
      </w:numPr>
    </w:pPr>
  </w:style>
  <w:style w:type="numbering" w:customStyle="1" w:styleId="WWNum101">
    <w:name w:val="WWNum101"/>
    <w:basedOn w:val="NoList"/>
    <w:pPr>
      <w:numPr>
        <w:numId w:val="103"/>
      </w:numPr>
    </w:pPr>
  </w:style>
  <w:style w:type="numbering" w:customStyle="1" w:styleId="WWNum102">
    <w:name w:val="WWNum102"/>
    <w:basedOn w:val="NoList"/>
    <w:pPr>
      <w:numPr>
        <w:numId w:val="104"/>
      </w:numPr>
    </w:pPr>
  </w:style>
  <w:style w:type="character" w:customStyle="1" w:styleId="contentcontrolboundarysink">
    <w:name w:val="contentcontrolboundarysink"/>
    <w:basedOn w:val="DefaultParagraphFont"/>
    <w:rsid w:val="002D3375"/>
  </w:style>
  <w:style w:type="character" w:customStyle="1" w:styleId="normaltextrun">
    <w:name w:val="normaltextrun"/>
    <w:basedOn w:val="DefaultParagraphFont"/>
    <w:rsid w:val="002D3375"/>
  </w:style>
  <w:style w:type="character" w:customStyle="1" w:styleId="eop">
    <w:name w:val="eop"/>
    <w:basedOn w:val="DefaultParagraphFont"/>
    <w:rsid w:val="002D3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587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efence-policy-for-health-safety-and-environmental-protection-dsa-01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ced9bc34-1ee1-49c9-8c03-6ac90ee45c10">Contract Award</Document_x0020_S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8A4F90C290BF44A32EFD747C5096D2" ma:contentTypeVersion="5" ma:contentTypeDescription="Create a new document." ma:contentTypeScope="" ma:versionID="5a562961cc0a0a50fc9b4289863d9f02">
  <xsd:schema xmlns:xsd="http://www.w3.org/2001/XMLSchema" xmlns:xs="http://www.w3.org/2001/XMLSchema" xmlns:p="http://schemas.microsoft.com/office/2006/metadata/properties" xmlns:ns2="ced9bc34-1ee1-49c9-8c03-6ac90ee45c10" xmlns:ns3="1dea6aa4-dbb4-4c6b-b4e3-a41d8114403c" targetNamespace="http://schemas.microsoft.com/office/2006/metadata/properties" ma:root="true" ma:fieldsID="565d63c3814c4ed74971cfbf96a634a9" ns2:_="" ns3:_="">
    <xsd:import namespace="ced9bc34-1ee1-49c9-8c03-6ac90ee45c10"/>
    <xsd:import namespace="1dea6aa4-dbb4-4c6b-b4e3-a41d8114403c"/>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9bc34-1ee1-49c9-8c03-6ac90ee45c10"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1dea6aa4-dbb4-4c6b-b4e3-a41d8114403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8423B-DCFC-4AC6-95AF-AD1C54E4BE2E}">
  <ds:schemaRefs>
    <ds:schemaRef ds:uri="http://schemas.microsoft.com/office/2006/metadata/properties"/>
    <ds:schemaRef ds:uri="http://schemas.microsoft.com/office/infopath/2007/PartnerControls"/>
    <ds:schemaRef ds:uri="ced9bc34-1ee1-49c9-8c03-6ac90ee45c10"/>
  </ds:schemaRefs>
</ds:datastoreItem>
</file>

<file path=customXml/itemProps2.xml><?xml version="1.0" encoding="utf-8"?>
<ds:datastoreItem xmlns:ds="http://schemas.openxmlformats.org/officeDocument/2006/customXml" ds:itemID="{42B9B59E-8F3D-46E6-8047-C97DDC203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9bc34-1ee1-49c9-8c03-6ac90ee45c10"/>
    <ds:schemaRef ds:uri="1dea6aa4-dbb4-4c6b-b4e3-a41d81144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1278A-A561-43DC-8B02-743B747A3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2983</Words>
  <Characters>17009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Hewish, Pauline Mrs (Army Info-Strat-Cmrcl-C2)</cp:lastModifiedBy>
  <cp:revision>4</cp:revision>
  <dcterms:created xsi:type="dcterms:W3CDTF">2021-10-08T08:48:00Z</dcterms:created>
  <dcterms:modified xsi:type="dcterms:W3CDTF">2021-10-08T10:47:00Z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0x0101006F8A4F90C290BF44A32EFD747C5096D2</vt:lpwstr>
  </property>
</Properties>
</file>