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96" w:rsidRPr="00010796" w:rsidRDefault="00010796" w:rsidP="00010796">
      <w:pPr>
        <w:shd w:val="clear" w:color="auto" w:fill="FFFFFF"/>
        <w:spacing w:after="0"/>
        <w:rPr>
          <w:b/>
          <w:color w:val="575756"/>
          <w:sz w:val="22"/>
          <w:szCs w:val="22"/>
        </w:rPr>
      </w:pPr>
      <w:r w:rsidRPr="00010796">
        <w:rPr>
          <w:b/>
          <w:color w:val="575756"/>
          <w:sz w:val="22"/>
          <w:szCs w:val="22"/>
        </w:rPr>
        <w:t>Intro/overview</w:t>
      </w:r>
    </w:p>
    <w:p w:rsidR="00010796" w:rsidRDefault="00010796" w:rsidP="00010796">
      <w:pPr>
        <w:pStyle w:val="ListParagraph"/>
        <w:numPr>
          <w:ilvl w:val="0"/>
          <w:numId w:val="29"/>
        </w:numPr>
        <w:shd w:val="clear" w:color="auto" w:fill="FFFFFF"/>
        <w:spacing w:after="0"/>
        <w:rPr>
          <w:color w:val="575756"/>
          <w:sz w:val="22"/>
          <w:szCs w:val="22"/>
        </w:rPr>
      </w:pPr>
      <w:r w:rsidRPr="00334582">
        <w:rPr>
          <w:color w:val="575756"/>
          <w:sz w:val="22"/>
          <w:szCs w:val="22"/>
        </w:rPr>
        <w:t>The Agriculture and Horticulture Development Board Order 2008 requires AHDB to hold a ballot on whether an individual levy should continue if it receives requests to hold a ballot on that levy signed by at least 5% of those entitled to vote in such a ballot, within a period of th</w:t>
      </w:r>
      <w:r w:rsidR="00334582">
        <w:rPr>
          <w:color w:val="575756"/>
          <w:sz w:val="22"/>
          <w:szCs w:val="22"/>
        </w:rPr>
        <w:t>ree consecutive calendar months</w:t>
      </w:r>
    </w:p>
    <w:p w:rsidR="00334582" w:rsidRPr="00334582" w:rsidRDefault="00334582" w:rsidP="00010796">
      <w:pPr>
        <w:pStyle w:val="ListParagraph"/>
        <w:numPr>
          <w:ilvl w:val="0"/>
          <w:numId w:val="29"/>
        </w:numPr>
        <w:shd w:val="clear" w:color="auto" w:fill="FFFFFF"/>
        <w:spacing w:after="0"/>
        <w:rPr>
          <w:color w:val="575756"/>
          <w:sz w:val="22"/>
          <w:szCs w:val="22"/>
        </w:rPr>
      </w:pPr>
      <w:r w:rsidRPr="00334582">
        <w:rPr>
          <w:color w:val="575756"/>
          <w:sz w:val="22"/>
          <w:szCs w:val="22"/>
        </w:rPr>
        <w:t xml:space="preserve">There is only one ballot question </w:t>
      </w:r>
      <w:r w:rsidRPr="00334582">
        <w:rPr>
          <w:sz w:val="22"/>
          <w:szCs w:val="22"/>
        </w:rPr>
        <w:t xml:space="preserve">on whether the </w:t>
      </w:r>
      <w:r w:rsidRPr="00334582">
        <w:rPr>
          <w:sz w:val="22"/>
          <w:szCs w:val="22"/>
        </w:rPr>
        <w:t>XYZ</w:t>
      </w:r>
      <w:r w:rsidRPr="00334582">
        <w:rPr>
          <w:sz w:val="22"/>
          <w:szCs w:val="22"/>
        </w:rPr>
        <w:t xml:space="preserve"> levy should continue</w:t>
      </w:r>
    </w:p>
    <w:p w:rsidR="00010796" w:rsidRPr="00334582" w:rsidRDefault="00010796" w:rsidP="00010796">
      <w:pPr>
        <w:pStyle w:val="ListParagraph"/>
        <w:numPr>
          <w:ilvl w:val="0"/>
          <w:numId w:val="29"/>
        </w:numPr>
        <w:shd w:val="clear" w:color="auto" w:fill="FFFFFF"/>
        <w:spacing w:after="0"/>
        <w:rPr>
          <w:color w:val="575756"/>
          <w:sz w:val="22"/>
          <w:szCs w:val="22"/>
        </w:rPr>
      </w:pPr>
      <w:r w:rsidRPr="00334582">
        <w:rPr>
          <w:color w:val="575756"/>
          <w:sz w:val="22"/>
          <w:szCs w:val="22"/>
        </w:rPr>
        <w:t>If the 5% threshold is reached for any of the eight levies then AHDB will organise a ballot. The results will be independently verified and communicated to Ministers who will make a decision on the future of that levy; however Ministers are not bound by the results of any ballot.</w:t>
      </w:r>
    </w:p>
    <w:p w:rsidR="00334582" w:rsidRPr="00334582" w:rsidRDefault="00334582" w:rsidP="00334582">
      <w:pPr>
        <w:pStyle w:val="ListParagraph"/>
        <w:numPr>
          <w:ilvl w:val="0"/>
          <w:numId w:val="29"/>
        </w:numPr>
        <w:spacing w:after="0"/>
        <w:rPr>
          <w:sz w:val="22"/>
          <w:szCs w:val="22"/>
        </w:rPr>
      </w:pPr>
      <w:r w:rsidRPr="00334582">
        <w:rPr>
          <w:sz w:val="22"/>
          <w:szCs w:val="22"/>
        </w:rPr>
        <w:t>A new requesting period begins</w:t>
      </w:r>
      <w:r>
        <w:rPr>
          <w:sz w:val="22"/>
          <w:szCs w:val="22"/>
        </w:rPr>
        <w:t xml:space="preserve"> on the first day of each month</w:t>
      </w:r>
    </w:p>
    <w:p w:rsidR="00334582" w:rsidRPr="00334582" w:rsidRDefault="00334582" w:rsidP="00334582">
      <w:pPr>
        <w:pStyle w:val="ListParagraph"/>
        <w:numPr>
          <w:ilvl w:val="0"/>
          <w:numId w:val="29"/>
        </w:numPr>
        <w:spacing w:after="0"/>
        <w:rPr>
          <w:sz w:val="22"/>
          <w:szCs w:val="22"/>
        </w:rPr>
      </w:pPr>
      <w:r w:rsidRPr="00334582">
        <w:rPr>
          <w:sz w:val="22"/>
          <w:szCs w:val="22"/>
        </w:rPr>
        <w:t>Five years must elapse between ballots. This does not prevent either AHDB exercising its discretion to hold a ballot at any time or if required to d</w:t>
      </w:r>
      <w:r>
        <w:rPr>
          <w:sz w:val="22"/>
          <w:szCs w:val="22"/>
        </w:rPr>
        <w:t>o so by the Secretary of State</w:t>
      </w:r>
    </w:p>
    <w:p w:rsidR="00334582" w:rsidRPr="00A52A94" w:rsidRDefault="00334582" w:rsidP="00334582">
      <w:pPr>
        <w:pStyle w:val="ListParagraph"/>
        <w:numPr>
          <w:ilvl w:val="0"/>
          <w:numId w:val="29"/>
        </w:numPr>
        <w:shd w:val="clear" w:color="auto" w:fill="FFFFFF"/>
        <w:spacing w:after="0"/>
        <w:rPr>
          <w:color w:val="575756"/>
          <w:sz w:val="22"/>
          <w:szCs w:val="22"/>
        </w:rPr>
      </w:pPr>
      <w:r w:rsidRPr="00334582">
        <w:rPr>
          <w:sz w:val="22"/>
          <w:szCs w:val="22"/>
        </w:rPr>
        <w:t>In relation to the eight levies, 14 voters and categories of voters are set out in the Order and AHDB has the discretion to hold separate ballots for each category (eg potato buyers and potato growers)</w:t>
      </w:r>
    </w:p>
    <w:p w:rsidR="00A52A94" w:rsidRPr="00334582" w:rsidRDefault="00A52A94" w:rsidP="00334582">
      <w:pPr>
        <w:pStyle w:val="ListParagraph"/>
        <w:numPr>
          <w:ilvl w:val="0"/>
          <w:numId w:val="29"/>
        </w:numPr>
        <w:shd w:val="clear" w:color="auto" w:fill="FFFFFF"/>
        <w:spacing w:after="0"/>
        <w:rPr>
          <w:color w:val="575756"/>
          <w:sz w:val="22"/>
          <w:szCs w:val="22"/>
        </w:rPr>
      </w:pPr>
      <w:r>
        <w:rPr>
          <w:sz w:val="22"/>
          <w:szCs w:val="22"/>
        </w:rPr>
        <w:t>One levy payer, one vote (partnerships count as one vote)</w:t>
      </w:r>
    </w:p>
    <w:p w:rsidR="00010796" w:rsidRPr="00334582" w:rsidRDefault="00010796" w:rsidP="00010796">
      <w:pPr>
        <w:spacing w:after="0"/>
        <w:rPr>
          <w:b/>
          <w:sz w:val="22"/>
          <w:szCs w:val="22"/>
        </w:rPr>
      </w:pPr>
    </w:p>
    <w:p w:rsidR="00010796" w:rsidRPr="00334582" w:rsidRDefault="00010796" w:rsidP="00010796">
      <w:pPr>
        <w:spacing w:after="0"/>
        <w:rPr>
          <w:b/>
          <w:sz w:val="22"/>
          <w:szCs w:val="22"/>
        </w:rPr>
      </w:pPr>
      <w:r w:rsidRPr="00334582">
        <w:rPr>
          <w:b/>
          <w:sz w:val="22"/>
          <w:szCs w:val="22"/>
        </w:rPr>
        <w:t>Queries</w:t>
      </w:r>
    </w:p>
    <w:p w:rsidR="00010796" w:rsidRPr="00010796" w:rsidRDefault="00010796" w:rsidP="00010796">
      <w:pPr>
        <w:shd w:val="clear" w:color="auto" w:fill="FFFFFF"/>
        <w:spacing w:after="0"/>
        <w:rPr>
          <w:color w:val="575756"/>
          <w:sz w:val="22"/>
          <w:szCs w:val="22"/>
        </w:rPr>
      </w:pPr>
      <w:r w:rsidRPr="00010796">
        <w:rPr>
          <w:color w:val="575756"/>
          <w:sz w:val="22"/>
          <w:szCs w:val="22"/>
        </w:rPr>
        <w:t>For any clarification on the ballot process, levy payers are asked to write to: AHDB Ballot Officer, AHDB, Stoneleigh Park, Kenilworth, Warwickshire, CV8 2TL or email </w:t>
      </w:r>
      <w:hyperlink r:id="rId7" w:tgtFrame="_blank" w:history="1">
        <w:r w:rsidRPr="00010796">
          <w:rPr>
            <w:color w:val="8B9C22"/>
            <w:sz w:val="22"/>
            <w:szCs w:val="22"/>
            <w:u w:val="single"/>
          </w:rPr>
          <w:t>ballot@ahdb.org.uk</w:t>
        </w:r>
      </w:hyperlink>
    </w:p>
    <w:p w:rsidR="00010796" w:rsidRPr="00010796" w:rsidRDefault="00010796" w:rsidP="00010796">
      <w:pPr>
        <w:spacing w:after="0"/>
        <w:rPr>
          <w:sz w:val="22"/>
          <w:szCs w:val="22"/>
        </w:rPr>
      </w:pPr>
    </w:p>
    <w:p w:rsidR="00F86FBC" w:rsidRPr="00010796" w:rsidRDefault="00010796" w:rsidP="00010796">
      <w:pPr>
        <w:spacing w:after="0"/>
        <w:rPr>
          <w:b/>
          <w:sz w:val="22"/>
          <w:szCs w:val="22"/>
        </w:rPr>
      </w:pPr>
      <w:r w:rsidRPr="00010796">
        <w:rPr>
          <w:b/>
          <w:sz w:val="22"/>
          <w:szCs w:val="22"/>
        </w:rPr>
        <w:t>Thresholds:</w:t>
      </w: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2126"/>
        <w:gridCol w:w="1134"/>
        <w:gridCol w:w="1985"/>
        <w:gridCol w:w="2409"/>
      </w:tblGrid>
      <w:tr w:rsidR="00010796" w:rsidRPr="00010796" w:rsidTr="00010796">
        <w:tc>
          <w:tcPr>
            <w:tcW w:w="1977"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b/>
                <w:bCs/>
                <w:color w:val="575756"/>
                <w:sz w:val="22"/>
                <w:szCs w:val="22"/>
              </w:rPr>
              <w:t>Levy</w:t>
            </w:r>
          </w:p>
        </w:tc>
        <w:tc>
          <w:tcPr>
            <w:tcW w:w="2126"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b/>
                <w:bCs/>
                <w:color w:val="575756"/>
                <w:sz w:val="22"/>
                <w:szCs w:val="22"/>
              </w:rPr>
              <w:t>5% Threshold</w:t>
            </w:r>
          </w:p>
        </w:tc>
        <w:tc>
          <w:tcPr>
            <w:tcW w:w="1134"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p>
        </w:tc>
        <w:tc>
          <w:tcPr>
            <w:tcW w:w="1985"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b/>
                <w:bCs/>
                <w:color w:val="575756"/>
                <w:sz w:val="22"/>
                <w:szCs w:val="22"/>
              </w:rPr>
              <w:t>Levy</w:t>
            </w:r>
          </w:p>
        </w:tc>
        <w:tc>
          <w:tcPr>
            <w:tcW w:w="2409"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b/>
                <w:bCs/>
                <w:color w:val="575756"/>
                <w:sz w:val="22"/>
                <w:szCs w:val="22"/>
              </w:rPr>
              <w:t>5% Threshold</w:t>
            </w:r>
          </w:p>
        </w:tc>
      </w:tr>
      <w:tr w:rsidR="00010796" w:rsidRPr="00010796" w:rsidTr="00010796">
        <w:tc>
          <w:tcPr>
            <w:tcW w:w="1977"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Cattle</w:t>
            </w:r>
          </w:p>
        </w:tc>
        <w:tc>
          <w:tcPr>
            <w:tcW w:w="2126"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2010</w:t>
            </w:r>
          </w:p>
        </w:tc>
        <w:tc>
          <w:tcPr>
            <w:tcW w:w="1134"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p>
        </w:tc>
        <w:tc>
          <w:tcPr>
            <w:tcW w:w="1985"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Oilseeds</w:t>
            </w:r>
          </w:p>
        </w:tc>
        <w:tc>
          <w:tcPr>
            <w:tcW w:w="2409"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760</w:t>
            </w:r>
          </w:p>
        </w:tc>
      </w:tr>
      <w:tr w:rsidR="00010796" w:rsidRPr="00010796" w:rsidTr="00010796">
        <w:tc>
          <w:tcPr>
            <w:tcW w:w="1977"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Cereal</w:t>
            </w:r>
          </w:p>
        </w:tc>
        <w:tc>
          <w:tcPr>
            <w:tcW w:w="2126"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2220</w:t>
            </w:r>
          </w:p>
        </w:tc>
        <w:tc>
          <w:tcPr>
            <w:tcW w:w="1134"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p>
        </w:tc>
        <w:tc>
          <w:tcPr>
            <w:tcW w:w="1985"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Pigs</w:t>
            </w:r>
          </w:p>
        </w:tc>
        <w:tc>
          <w:tcPr>
            <w:tcW w:w="2409"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845</w:t>
            </w:r>
          </w:p>
        </w:tc>
      </w:tr>
      <w:tr w:rsidR="00010796" w:rsidRPr="00010796" w:rsidTr="00010796">
        <w:tc>
          <w:tcPr>
            <w:tcW w:w="1977"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Horticulture</w:t>
            </w:r>
          </w:p>
        </w:tc>
        <w:tc>
          <w:tcPr>
            <w:tcW w:w="2126"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67</w:t>
            </w:r>
          </w:p>
        </w:tc>
        <w:tc>
          <w:tcPr>
            <w:tcW w:w="1134"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p>
        </w:tc>
        <w:tc>
          <w:tcPr>
            <w:tcW w:w="1985"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Potato</w:t>
            </w:r>
          </w:p>
        </w:tc>
        <w:tc>
          <w:tcPr>
            <w:tcW w:w="2409" w:type="dxa"/>
            <w:tcBorders>
              <w:top w:val="single" w:sz="6" w:space="0" w:color="FFFFFF"/>
              <w:left w:val="single" w:sz="6" w:space="0" w:color="FFFFFF"/>
              <w:bottom w:val="single" w:sz="6" w:space="0" w:color="FFFFFF"/>
              <w:right w:val="single" w:sz="6" w:space="0" w:color="FFFFFF"/>
            </w:tcBorders>
            <w:shd w:val="clear" w:color="auto" w:fill="BBDDF5"/>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123</w:t>
            </w:r>
          </w:p>
        </w:tc>
      </w:tr>
      <w:tr w:rsidR="00010796" w:rsidRPr="00010796" w:rsidTr="00010796">
        <w:tc>
          <w:tcPr>
            <w:tcW w:w="1977"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Milk</w:t>
            </w:r>
          </w:p>
        </w:tc>
        <w:tc>
          <w:tcPr>
            <w:tcW w:w="2126"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515</w:t>
            </w:r>
          </w:p>
        </w:tc>
        <w:tc>
          <w:tcPr>
            <w:tcW w:w="1134"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p>
        </w:tc>
        <w:tc>
          <w:tcPr>
            <w:tcW w:w="1985"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Sheep</w:t>
            </w:r>
          </w:p>
        </w:tc>
        <w:tc>
          <w:tcPr>
            <w:tcW w:w="2409" w:type="dxa"/>
            <w:tcBorders>
              <w:top w:val="single" w:sz="6" w:space="0" w:color="FFFFFF"/>
              <w:left w:val="single" w:sz="6" w:space="0" w:color="FFFFFF"/>
              <w:bottom w:val="single" w:sz="6" w:space="0" w:color="FFFFFF"/>
              <w:right w:val="single" w:sz="6" w:space="0" w:color="FFFFFF"/>
            </w:tcBorders>
            <w:shd w:val="clear" w:color="auto" w:fill="DFEFFB"/>
            <w:tcMar>
              <w:top w:w="150" w:type="dxa"/>
              <w:left w:w="150" w:type="dxa"/>
              <w:bottom w:w="150" w:type="dxa"/>
              <w:right w:w="150" w:type="dxa"/>
            </w:tcMar>
            <w:hideMark/>
          </w:tcPr>
          <w:p w:rsidR="00010796" w:rsidRPr="00010796" w:rsidRDefault="00010796" w:rsidP="00010796">
            <w:pPr>
              <w:spacing w:after="0"/>
              <w:jc w:val="center"/>
              <w:rPr>
                <w:color w:val="575756"/>
                <w:sz w:val="22"/>
                <w:szCs w:val="22"/>
              </w:rPr>
            </w:pPr>
            <w:r w:rsidRPr="00010796">
              <w:rPr>
                <w:color w:val="575756"/>
                <w:sz w:val="22"/>
                <w:szCs w:val="22"/>
              </w:rPr>
              <w:t>3685</w:t>
            </w:r>
          </w:p>
        </w:tc>
      </w:tr>
    </w:tbl>
    <w:p w:rsidR="00010796" w:rsidRDefault="00010796" w:rsidP="00010796">
      <w:pPr>
        <w:spacing w:after="0"/>
        <w:rPr>
          <w:b/>
          <w:sz w:val="22"/>
          <w:szCs w:val="22"/>
        </w:rPr>
      </w:pPr>
    </w:p>
    <w:p w:rsidR="00334582" w:rsidRPr="00CC0DCA" w:rsidRDefault="00334582" w:rsidP="00010796">
      <w:pPr>
        <w:spacing w:after="0"/>
        <w:rPr>
          <w:b/>
          <w:sz w:val="22"/>
          <w:szCs w:val="22"/>
        </w:rPr>
      </w:pPr>
      <w:r w:rsidRPr="00CC0DCA">
        <w:rPr>
          <w:b/>
          <w:sz w:val="22"/>
          <w:szCs w:val="22"/>
        </w:rPr>
        <w:t>R</w:t>
      </w:r>
      <w:r w:rsidRPr="00CC0DCA">
        <w:rPr>
          <w:b/>
          <w:sz w:val="22"/>
          <w:szCs w:val="22"/>
        </w:rPr>
        <w:t xml:space="preserve">equesting a ballot </w:t>
      </w:r>
    </w:p>
    <w:p w:rsidR="00334582" w:rsidRPr="00CC0DCA" w:rsidRDefault="00334582" w:rsidP="00CC0DCA">
      <w:pPr>
        <w:pStyle w:val="ListParagraph"/>
        <w:numPr>
          <w:ilvl w:val="0"/>
          <w:numId w:val="30"/>
        </w:numPr>
        <w:spacing w:after="0"/>
        <w:rPr>
          <w:sz w:val="22"/>
          <w:szCs w:val="22"/>
        </w:rPr>
      </w:pPr>
      <w:r w:rsidRPr="00CC0DCA">
        <w:rPr>
          <w:sz w:val="22"/>
          <w:szCs w:val="22"/>
        </w:rPr>
        <w:t>Someone is</w:t>
      </w:r>
      <w:r w:rsidRPr="00CC0DCA">
        <w:rPr>
          <w:sz w:val="22"/>
          <w:szCs w:val="22"/>
        </w:rPr>
        <w:t xml:space="preserve"> eligible to request a ballot if </w:t>
      </w:r>
      <w:r w:rsidRPr="00CC0DCA">
        <w:rPr>
          <w:sz w:val="22"/>
          <w:szCs w:val="22"/>
        </w:rPr>
        <w:t>they</w:t>
      </w:r>
      <w:r w:rsidRPr="00CC0DCA">
        <w:rPr>
          <w:sz w:val="22"/>
          <w:szCs w:val="22"/>
        </w:rPr>
        <w:t xml:space="preserve"> can show </w:t>
      </w:r>
      <w:r w:rsidRPr="00CC0DCA">
        <w:rPr>
          <w:sz w:val="22"/>
          <w:szCs w:val="22"/>
        </w:rPr>
        <w:t>are</w:t>
      </w:r>
      <w:r w:rsidRPr="00CC0DCA">
        <w:rPr>
          <w:sz w:val="22"/>
          <w:szCs w:val="22"/>
        </w:rPr>
        <w:t xml:space="preserve"> a member of the relevant category of voters</w:t>
      </w:r>
      <w:r w:rsidRPr="00CC0DCA">
        <w:rPr>
          <w:sz w:val="22"/>
          <w:szCs w:val="22"/>
        </w:rPr>
        <w:t xml:space="preserve"> – this means having paid the levy within the last 12 months</w:t>
      </w:r>
      <w:r w:rsidR="00CC0DCA">
        <w:rPr>
          <w:sz w:val="22"/>
          <w:szCs w:val="22"/>
        </w:rPr>
        <w:t>/keeps livestock, etc</w:t>
      </w:r>
    </w:p>
    <w:p w:rsidR="00334582" w:rsidRPr="00CC0DCA" w:rsidRDefault="00334582" w:rsidP="00CC0DCA">
      <w:pPr>
        <w:pStyle w:val="ListParagraph"/>
        <w:numPr>
          <w:ilvl w:val="0"/>
          <w:numId w:val="30"/>
        </w:numPr>
        <w:spacing w:after="0"/>
        <w:rPr>
          <w:sz w:val="22"/>
          <w:szCs w:val="22"/>
        </w:rPr>
      </w:pPr>
      <w:r w:rsidRPr="00CC0DCA">
        <w:rPr>
          <w:sz w:val="22"/>
          <w:szCs w:val="22"/>
        </w:rPr>
        <w:t xml:space="preserve">The only ballot that can be requested under the Order is whether a levy should continue. </w:t>
      </w:r>
    </w:p>
    <w:p w:rsidR="00334582" w:rsidRPr="00CC0DCA" w:rsidRDefault="00334582" w:rsidP="00CC0DCA">
      <w:pPr>
        <w:pStyle w:val="ListParagraph"/>
        <w:numPr>
          <w:ilvl w:val="0"/>
          <w:numId w:val="30"/>
        </w:numPr>
        <w:spacing w:after="0"/>
        <w:rPr>
          <w:sz w:val="22"/>
          <w:szCs w:val="22"/>
        </w:rPr>
      </w:pPr>
      <w:r w:rsidRPr="00CC0DCA">
        <w:rPr>
          <w:sz w:val="22"/>
          <w:szCs w:val="22"/>
        </w:rPr>
        <w:t xml:space="preserve">Request for a ballot different levies </w:t>
      </w:r>
      <w:r w:rsidRPr="00CC0DCA">
        <w:rPr>
          <w:sz w:val="22"/>
          <w:szCs w:val="22"/>
        </w:rPr>
        <w:t xml:space="preserve">must be sent separately. </w:t>
      </w:r>
    </w:p>
    <w:p w:rsidR="00334582" w:rsidRPr="00CC0DCA" w:rsidRDefault="00334582" w:rsidP="00CC0DCA">
      <w:pPr>
        <w:pStyle w:val="ListParagraph"/>
        <w:numPr>
          <w:ilvl w:val="0"/>
          <w:numId w:val="30"/>
        </w:numPr>
        <w:spacing w:after="0"/>
        <w:rPr>
          <w:sz w:val="22"/>
          <w:szCs w:val="22"/>
        </w:rPr>
      </w:pPr>
      <w:r w:rsidRPr="00CC0DCA">
        <w:rPr>
          <w:sz w:val="22"/>
          <w:szCs w:val="22"/>
        </w:rPr>
        <w:t xml:space="preserve">A request for a ballot must be in writing (including by email) and it must be submitted by hand or by email or by post to AHDB’s Ballot Officer </w:t>
      </w:r>
    </w:p>
    <w:p w:rsidR="00CC0DCA" w:rsidRPr="00CC0DCA" w:rsidRDefault="00334582" w:rsidP="00CC0DCA">
      <w:pPr>
        <w:pStyle w:val="ListParagraph"/>
        <w:numPr>
          <w:ilvl w:val="0"/>
          <w:numId w:val="30"/>
        </w:numPr>
        <w:spacing w:after="0"/>
        <w:rPr>
          <w:sz w:val="22"/>
          <w:szCs w:val="22"/>
        </w:rPr>
      </w:pPr>
      <w:r w:rsidRPr="00CC0DCA">
        <w:rPr>
          <w:sz w:val="22"/>
          <w:szCs w:val="22"/>
        </w:rPr>
        <w:t xml:space="preserve">An </w:t>
      </w:r>
      <w:r w:rsidRPr="00CC0DCA">
        <w:rPr>
          <w:sz w:val="22"/>
          <w:szCs w:val="22"/>
        </w:rPr>
        <w:t>Identity Form to request a ballot</w:t>
      </w:r>
      <w:r w:rsidRPr="00CC0DCA">
        <w:rPr>
          <w:sz w:val="22"/>
          <w:szCs w:val="22"/>
        </w:rPr>
        <w:t xml:space="preserve"> is provided on the website</w:t>
      </w:r>
    </w:p>
    <w:p w:rsidR="00CC0DCA" w:rsidRPr="00CC0DCA" w:rsidRDefault="00334582" w:rsidP="00CC0DCA">
      <w:pPr>
        <w:pStyle w:val="ListParagraph"/>
        <w:numPr>
          <w:ilvl w:val="0"/>
          <w:numId w:val="30"/>
        </w:numPr>
        <w:spacing w:after="0"/>
        <w:rPr>
          <w:sz w:val="22"/>
          <w:szCs w:val="22"/>
        </w:rPr>
      </w:pPr>
      <w:r w:rsidRPr="00CC0DCA">
        <w:rPr>
          <w:sz w:val="22"/>
          <w:szCs w:val="22"/>
        </w:rPr>
        <w:t>contact information (name; business name, if appropriate; address; and, if possible, a telephone number and email address)</w:t>
      </w:r>
      <w:r w:rsidR="00CC0DCA" w:rsidRPr="00CC0DCA">
        <w:rPr>
          <w:sz w:val="22"/>
          <w:szCs w:val="22"/>
        </w:rPr>
        <w:t xml:space="preserve"> must be provided along with</w:t>
      </w:r>
      <w:r w:rsidRPr="00CC0DCA">
        <w:rPr>
          <w:sz w:val="22"/>
          <w:szCs w:val="22"/>
        </w:rPr>
        <w:t xml:space="preserve"> documentary evidence of eligibility (eg copy of recent levy invoice or levy deduction receipt) </w:t>
      </w:r>
    </w:p>
    <w:p w:rsidR="00CC0DCA" w:rsidRPr="00CC0DCA" w:rsidRDefault="00CC0DCA" w:rsidP="00CC0DCA">
      <w:pPr>
        <w:pStyle w:val="ListParagraph"/>
        <w:numPr>
          <w:ilvl w:val="0"/>
          <w:numId w:val="30"/>
        </w:numPr>
        <w:spacing w:after="0"/>
        <w:rPr>
          <w:sz w:val="22"/>
          <w:szCs w:val="22"/>
        </w:rPr>
      </w:pPr>
      <w:r w:rsidRPr="00CC0DCA">
        <w:rPr>
          <w:sz w:val="22"/>
          <w:szCs w:val="22"/>
        </w:rPr>
        <w:t>I</w:t>
      </w:r>
      <w:r w:rsidR="00334582" w:rsidRPr="00CC0DCA">
        <w:rPr>
          <w:sz w:val="22"/>
          <w:szCs w:val="22"/>
        </w:rPr>
        <w:t xml:space="preserve">f sufficient evidence </w:t>
      </w:r>
      <w:r w:rsidRPr="00CC0DCA">
        <w:rPr>
          <w:sz w:val="22"/>
          <w:szCs w:val="22"/>
        </w:rPr>
        <w:t xml:space="preserve">is not provided </w:t>
      </w:r>
      <w:r w:rsidR="00334582" w:rsidRPr="00CC0DCA">
        <w:rPr>
          <w:sz w:val="22"/>
          <w:szCs w:val="22"/>
        </w:rPr>
        <w:t xml:space="preserve">with the request, AHDB will request </w:t>
      </w:r>
      <w:r w:rsidRPr="00CC0DCA">
        <w:rPr>
          <w:sz w:val="22"/>
          <w:szCs w:val="22"/>
        </w:rPr>
        <w:t>it is provided</w:t>
      </w:r>
      <w:r w:rsidR="00334582" w:rsidRPr="00CC0DCA">
        <w:rPr>
          <w:sz w:val="22"/>
          <w:szCs w:val="22"/>
        </w:rPr>
        <w:t xml:space="preserve"> within a specified period</w:t>
      </w:r>
    </w:p>
    <w:p w:rsidR="00CC0DCA" w:rsidRPr="00CC0DCA" w:rsidRDefault="00CC0DCA" w:rsidP="00CC0DCA">
      <w:pPr>
        <w:pStyle w:val="ListParagraph"/>
        <w:numPr>
          <w:ilvl w:val="0"/>
          <w:numId w:val="30"/>
        </w:numPr>
        <w:spacing w:after="0"/>
        <w:rPr>
          <w:sz w:val="22"/>
          <w:szCs w:val="22"/>
        </w:rPr>
      </w:pPr>
      <w:r w:rsidRPr="00CC0DCA">
        <w:rPr>
          <w:sz w:val="22"/>
          <w:szCs w:val="22"/>
        </w:rPr>
        <w:t xml:space="preserve">Request must be signed </w:t>
      </w:r>
      <w:r w:rsidR="00334582" w:rsidRPr="00CC0DCA">
        <w:rPr>
          <w:sz w:val="22"/>
          <w:szCs w:val="22"/>
        </w:rPr>
        <w:t xml:space="preserve">(name on an email will be deemed to be </w:t>
      </w:r>
      <w:r w:rsidRPr="00CC0DCA">
        <w:rPr>
          <w:sz w:val="22"/>
          <w:szCs w:val="22"/>
        </w:rPr>
        <w:t>a signature)</w:t>
      </w:r>
      <w:r w:rsidR="00334582" w:rsidRPr="00CC0DCA">
        <w:rPr>
          <w:sz w:val="22"/>
          <w:szCs w:val="22"/>
        </w:rPr>
        <w:t xml:space="preserve">. </w:t>
      </w:r>
    </w:p>
    <w:p w:rsidR="00CC0DCA" w:rsidRPr="00CC0DCA" w:rsidRDefault="00334582" w:rsidP="00CC0DCA">
      <w:pPr>
        <w:pStyle w:val="ListParagraph"/>
        <w:numPr>
          <w:ilvl w:val="0"/>
          <w:numId w:val="30"/>
        </w:numPr>
        <w:spacing w:after="0"/>
        <w:rPr>
          <w:sz w:val="22"/>
          <w:szCs w:val="22"/>
        </w:rPr>
      </w:pPr>
      <w:r w:rsidRPr="00CC0DCA">
        <w:rPr>
          <w:sz w:val="22"/>
          <w:szCs w:val="22"/>
        </w:rPr>
        <w:lastRenderedPageBreak/>
        <w:t xml:space="preserve">AHDB may use its levy records and any other available information to establish whether </w:t>
      </w:r>
      <w:r w:rsidR="00CC0DCA" w:rsidRPr="00CC0DCA">
        <w:rPr>
          <w:sz w:val="22"/>
          <w:szCs w:val="22"/>
        </w:rPr>
        <w:t xml:space="preserve">someone </w:t>
      </w:r>
      <w:r w:rsidRPr="00CC0DCA">
        <w:rPr>
          <w:sz w:val="22"/>
          <w:szCs w:val="22"/>
        </w:rPr>
        <w:t>qualif</w:t>
      </w:r>
      <w:r w:rsidR="00CC0DCA" w:rsidRPr="00CC0DCA">
        <w:rPr>
          <w:sz w:val="22"/>
          <w:szCs w:val="22"/>
        </w:rPr>
        <w:t>ies</w:t>
      </w:r>
      <w:r w:rsidRPr="00CC0DCA">
        <w:rPr>
          <w:sz w:val="22"/>
          <w:szCs w:val="22"/>
        </w:rPr>
        <w:t xml:space="preserve">. </w:t>
      </w:r>
    </w:p>
    <w:p w:rsidR="00CC0DCA" w:rsidRPr="00CC0DCA" w:rsidRDefault="00CC0DCA" w:rsidP="00CC0DCA">
      <w:pPr>
        <w:pStyle w:val="ListParagraph"/>
        <w:numPr>
          <w:ilvl w:val="0"/>
          <w:numId w:val="30"/>
        </w:numPr>
        <w:spacing w:after="0"/>
        <w:rPr>
          <w:sz w:val="22"/>
          <w:szCs w:val="22"/>
        </w:rPr>
      </w:pPr>
      <w:r w:rsidRPr="00CC0DCA">
        <w:rPr>
          <w:sz w:val="22"/>
          <w:szCs w:val="22"/>
        </w:rPr>
        <w:t>Levy payers</w:t>
      </w:r>
      <w:r w:rsidR="00334582" w:rsidRPr="00CC0DCA">
        <w:rPr>
          <w:sz w:val="22"/>
          <w:szCs w:val="22"/>
        </w:rPr>
        <w:t xml:space="preserve"> may request a ballot jointly with other eligible voters. Each must provide evidence of eligibility and sign the request. </w:t>
      </w:r>
    </w:p>
    <w:p w:rsidR="00CC0DCA" w:rsidRPr="00CC0DCA" w:rsidRDefault="00CC0DCA" w:rsidP="00010796">
      <w:pPr>
        <w:spacing w:after="0"/>
        <w:rPr>
          <w:sz w:val="22"/>
          <w:szCs w:val="22"/>
        </w:rPr>
      </w:pPr>
    </w:p>
    <w:p w:rsidR="00CC0DCA" w:rsidRPr="00CC0DCA" w:rsidRDefault="00CC0DCA" w:rsidP="00010796">
      <w:pPr>
        <w:spacing w:after="0"/>
        <w:rPr>
          <w:b/>
          <w:sz w:val="22"/>
          <w:szCs w:val="22"/>
        </w:rPr>
      </w:pPr>
      <w:r w:rsidRPr="00CC0DCA">
        <w:rPr>
          <w:b/>
          <w:sz w:val="22"/>
          <w:szCs w:val="22"/>
        </w:rPr>
        <w:t>Timeframe</w:t>
      </w:r>
    </w:p>
    <w:p w:rsidR="00CC0DCA" w:rsidRPr="00CC0DCA" w:rsidRDefault="00334582" w:rsidP="00010796">
      <w:pPr>
        <w:spacing w:after="0"/>
        <w:rPr>
          <w:sz w:val="22"/>
          <w:szCs w:val="22"/>
        </w:rPr>
      </w:pPr>
      <w:r w:rsidRPr="00CC0DCA">
        <w:rPr>
          <w:sz w:val="22"/>
          <w:szCs w:val="22"/>
        </w:rPr>
        <w:t xml:space="preserve">A ballot will take place within a reasonable time, once AHDB is satisfied with the eligibility of those calling for the ballot and the achievement of the threshold. </w:t>
      </w:r>
    </w:p>
    <w:p w:rsidR="00CC0DCA" w:rsidRPr="00CC0DCA" w:rsidRDefault="00CC0DCA" w:rsidP="00010796">
      <w:pPr>
        <w:spacing w:after="0"/>
        <w:rPr>
          <w:sz w:val="22"/>
          <w:szCs w:val="22"/>
        </w:rPr>
      </w:pPr>
    </w:p>
    <w:p w:rsidR="00CC0DCA" w:rsidRPr="00CC0DCA" w:rsidRDefault="00CC0DCA" w:rsidP="00010796">
      <w:pPr>
        <w:spacing w:after="0"/>
        <w:rPr>
          <w:b/>
          <w:sz w:val="22"/>
          <w:szCs w:val="22"/>
        </w:rPr>
      </w:pPr>
      <w:r w:rsidRPr="00CC0DCA">
        <w:rPr>
          <w:b/>
          <w:sz w:val="22"/>
          <w:szCs w:val="22"/>
        </w:rPr>
        <w:t>Communication</w:t>
      </w:r>
    </w:p>
    <w:p w:rsidR="00334582" w:rsidRDefault="00334582" w:rsidP="00010796">
      <w:pPr>
        <w:spacing w:after="0"/>
        <w:rPr>
          <w:sz w:val="22"/>
          <w:szCs w:val="22"/>
        </w:rPr>
      </w:pPr>
      <w:r w:rsidRPr="00CC0DCA">
        <w:rPr>
          <w:sz w:val="22"/>
          <w:szCs w:val="22"/>
        </w:rPr>
        <w:t>AHDB will announce that a ballot will be held on its website and by press release. AHDB will not inform requester</w:t>
      </w:r>
      <w:r w:rsidR="00A04989">
        <w:rPr>
          <w:sz w:val="22"/>
          <w:szCs w:val="22"/>
        </w:rPr>
        <w:t>s or other persons individually</w:t>
      </w:r>
      <w:r w:rsidRPr="00CC0DCA">
        <w:rPr>
          <w:sz w:val="22"/>
          <w:szCs w:val="22"/>
        </w:rPr>
        <w:t xml:space="preserve"> </w:t>
      </w:r>
      <w:r w:rsidR="00A04989" w:rsidRPr="00A04989">
        <w:rPr>
          <w:color w:val="FF0000"/>
          <w:sz w:val="22"/>
          <w:szCs w:val="22"/>
        </w:rPr>
        <w:t>[We may wish to review this and change guidance on the web</w:t>
      </w:r>
      <w:r w:rsidR="00A04989">
        <w:rPr>
          <w:color w:val="FF0000"/>
          <w:sz w:val="22"/>
          <w:szCs w:val="22"/>
        </w:rPr>
        <w:t>, particularly for sectors where we know all levy payers</w:t>
      </w:r>
      <w:r w:rsidR="00A04989" w:rsidRPr="00A04989">
        <w:rPr>
          <w:color w:val="FF0000"/>
          <w:sz w:val="22"/>
          <w:szCs w:val="22"/>
        </w:rPr>
        <w:t>]</w:t>
      </w:r>
    </w:p>
    <w:p w:rsidR="00CC0DCA" w:rsidRDefault="00CC0DCA" w:rsidP="00010796">
      <w:pPr>
        <w:spacing w:after="0"/>
        <w:rPr>
          <w:sz w:val="22"/>
          <w:szCs w:val="22"/>
        </w:rPr>
      </w:pPr>
    </w:p>
    <w:p w:rsidR="00CC0DCA" w:rsidRPr="00CC0DCA" w:rsidRDefault="00CC0DCA" w:rsidP="00010796">
      <w:pPr>
        <w:spacing w:after="0"/>
        <w:rPr>
          <w:b/>
          <w:sz w:val="22"/>
          <w:szCs w:val="22"/>
        </w:rPr>
      </w:pPr>
      <w:r w:rsidRPr="00CC0DCA">
        <w:rPr>
          <w:b/>
          <w:sz w:val="22"/>
          <w:szCs w:val="22"/>
        </w:rPr>
        <w:t>Voting</w:t>
      </w:r>
      <w:r>
        <w:rPr>
          <w:b/>
          <w:sz w:val="22"/>
          <w:szCs w:val="22"/>
        </w:rPr>
        <w:t xml:space="preserve"> in a ballot</w:t>
      </w:r>
    </w:p>
    <w:p w:rsidR="00A52A94" w:rsidRPr="00A52A94" w:rsidRDefault="00A52A94" w:rsidP="00A52A94">
      <w:pPr>
        <w:pStyle w:val="ListParagraph"/>
        <w:numPr>
          <w:ilvl w:val="0"/>
          <w:numId w:val="31"/>
        </w:numPr>
        <w:spacing w:after="0"/>
        <w:rPr>
          <w:sz w:val="22"/>
          <w:szCs w:val="22"/>
        </w:rPr>
      </w:pPr>
      <w:r w:rsidRPr="00A52A94">
        <w:rPr>
          <w:sz w:val="22"/>
          <w:szCs w:val="22"/>
        </w:rPr>
        <w:t>As well as completing a voting return a person m</w:t>
      </w:r>
      <w:r w:rsidR="00CC0DCA" w:rsidRPr="00A52A94">
        <w:rPr>
          <w:sz w:val="22"/>
          <w:szCs w:val="22"/>
        </w:rPr>
        <w:t xml:space="preserve">ust complete and sign </w:t>
      </w:r>
      <w:r w:rsidRPr="00A52A94">
        <w:rPr>
          <w:sz w:val="22"/>
          <w:szCs w:val="22"/>
        </w:rPr>
        <w:t xml:space="preserve">the Identity Form </w:t>
      </w:r>
      <w:r>
        <w:rPr>
          <w:sz w:val="22"/>
          <w:szCs w:val="22"/>
        </w:rPr>
        <w:t xml:space="preserve">to prove they qualify </w:t>
      </w:r>
      <w:r w:rsidRPr="00A52A94">
        <w:rPr>
          <w:sz w:val="22"/>
          <w:szCs w:val="22"/>
        </w:rPr>
        <w:t xml:space="preserve">and </w:t>
      </w:r>
      <w:r w:rsidR="00CC0DCA" w:rsidRPr="00A52A94">
        <w:rPr>
          <w:sz w:val="22"/>
          <w:szCs w:val="22"/>
        </w:rPr>
        <w:t>provide contact information (name; business name, if appropriate; address; and, if possible, a tele</w:t>
      </w:r>
      <w:r w:rsidR="00A04989">
        <w:rPr>
          <w:sz w:val="22"/>
          <w:szCs w:val="22"/>
        </w:rPr>
        <w:t>phone number and email address)</w:t>
      </w:r>
      <w:r w:rsidR="00CC0DCA" w:rsidRPr="00A52A94">
        <w:rPr>
          <w:sz w:val="22"/>
          <w:szCs w:val="22"/>
        </w:rPr>
        <w:t xml:space="preserve"> </w:t>
      </w:r>
    </w:p>
    <w:p w:rsidR="00A52A94" w:rsidRPr="00A52A94" w:rsidRDefault="00A52A94" w:rsidP="00A52A94">
      <w:pPr>
        <w:pStyle w:val="ListParagraph"/>
        <w:numPr>
          <w:ilvl w:val="0"/>
          <w:numId w:val="31"/>
        </w:numPr>
        <w:spacing w:after="0"/>
        <w:rPr>
          <w:sz w:val="22"/>
          <w:szCs w:val="22"/>
        </w:rPr>
      </w:pPr>
      <w:r w:rsidRPr="00A52A94">
        <w:rPr>
          <w:sz w:val="22"/>
          <w:szCs w:val="22"/>
        </w:rPr>
        <w:t xml:space="preserve">The </w:t>
      </w:r>
      <w:r w:rsidR="00CC0DCA" w:rsidRPr="00A52A94">
        <w:rPr>
          <w:sz w:val="22"/>
          <w:szCs w:val="22"/>
        </w:rPr>
        <w:t>Ballot paper must be placed in an envelope marked ‘Ballot Paper</w:t>
      </w:r>
      <w:r w:rsidRPr="00A52A94">
        <w:rPr>
          <w:sz w:val="22"/>
          <w:szCs w:val="22"/>
        </w:rPr>
        <w:t xml:space="preserve"> X</w:t>
      </w:r>
      <w:r w:rsidR="00A04989">
        <w:rPr>
          <w:sz w:val="22"/>
          <w:szCs w:val="22"/>
        </w:rPr>
        <w:t>’ and bearing no other mark</w:t>
      </w:r>
      <w:r w:rsidR="00CC0DCA" w:rsidRPr="00A52A94">
        <w:rPr>
          <w:sz w:val="22"/>
          <w:szCs w:val="22"/>
        </w:rPr>
        <w:t xml:space="preserve"> </w:t>
      </w:r>
    </w:p>
    <w:p w:rsidR="00A52A94" w:rsidRDefault="00CC0DCA" w:rsidP="00A52A94">
      <w:pPr>
        <w:pStyle w:val="ListParagraph"/>
        <w:numPr>
          <w:ilvl w:val="0"/>
          <w:numId w:val="31"/>
        </w:numPr>
        <w:spacing w:after="0"/>
        <w:rPr>
          <w:sz w:val="22"/>
          <w:szCs w:val="22"/>
        </w:rPr>
      </w:pPr>
      <w:r w:rsidRPr="00A52A94">
        <w:rPr>
          <w:sz w:val="22"/>
          <w:szCs w:val="22"/>
        </w:rPr>
        <w:t>That envelope, together with com</w:t>
      </w:r>
      <w:r w:rsidR="00A52A94" w:rsidRPr="00A52A94">
        <w:rPr>
          <w:sz w:val="22"/>
          <w:szCs w:val="22"/>
        </w:rPr>
        <w:t>pleted and signed Identity Form</w:t>
      </w:r>
      <w:r w:rsidRPr="00A52A94">
        <w:rPr>
          <w:sz w:val="22"/>
          <w:szCs w:val="22"/>
        </w:rPr>
        <w:t xml:space="preserve"> and evidence of entitlement to vote, must be placed inside an outer envelope and posted to or handed in for the Ballot Officer so as to be received not later than </w:t>
      </w:r>
      <w:r w:rsidR="00A04989">
        <w:rPr>
          <w:sz w:val="22"/>
          <w:szCs w:val="22"/>
        </w:rPr>
        <w:t>the closing time of the ballot</w:t>
      </w:r>
    </w:p>
    <w:p w:rsidR="00A04989" w:rsidRPr="00A04989" w:rsidRDefault="00A04989" w:rsidP="00A04989">
      <w:pPr>
        <w:pStyle w:val="ListParagraph"/>
        <w:numPr>
          <w:ilvl w:val="0"/>
          <w:numId w:val="31"/>
        </w:numPr>
        <w:spacing w:after="0"/>
        <w:rPr>
          <w:sz w:val="22"/>
          <w:szCs w:val="22"/>
        </w:rPr>
      </w:pPr>
      <w:r w:rsidRPr="00A52A94">
        <w:rPr>
          <w:sz w:val="22"/>
          <w:szCs w:val="22"/>
        </w:rPr>
        <w:t>Voting papers must be submitted by hand or by p</w:t>
      </w:r>
      <w:r>
        <w:rPr>
          <w:sz w:val="22"/>
          <w:szCs w:val="22"/>
        </w:rPr>
        <w:t xml:space="preserve">ost to the Ballot Officer </w:t>
      </w:r>
      <w:r w:rsidRPr="00A52A94">
        <w:rPr>
          <w:sz w:val="22"/>
          <w:szCs w:val="22"/>
        </w:rPr>
        <w:t>– papers submitted electronically will be disqualified</w:t>
      </w:r>
      <w:r>
        <w:rPr>
          <w:sz w:val="22"/>
          <w:szCs w:val="22"/>
        </w:rPr>
        <w:t xml:space="preserve"> </w:t>
      </w:r>
      <w:r w:rsidRPr="00A04989">
        <w:rPr>
          <w:color w:val="FF0000"/>
          <w:sz w:val="22"/>
          <w:szCs w:val="22"/>
        </w:rPr>
        <w:t>[We may wish to review this and change all guidance on the web]</w:t>
      </w:r>
      <w:r w:rsidRPr="00A52A94">
        <w:rPr>
          <w:sz w:val="22"/>
          <w:szCs w:val="22"/>
        </w:rPr>
        <w:t xml:space="preserve"> </w:t>
      </w:r>
    </w:p>
    <w:p w:rsidR="00A52A94" w:rsidRPr="00A52A94" w:rsidRDefault="00CC0DCA" w:rsidP="00A52A94">
      <w:pPr>
        <w:pStyle w:val="ListParagraph"/>
        <w:numPr>
          <w:ilvl w:val="0"/>
          <w:numId w:val="31"/>
        </w:numPr>
        <w:spacing w:after="0"/>
        <w:rPr>
          <w:sz w:val="22"/>
          <w:szCs w:val="22"/>
        </w:rPr>
      </w:pPr>
      <w:r w:rsidRPr="00A52A94">
        <w:rPr>
          <w:sz w:val="22"/>
          <w:szCs w:val="22"/>
        </w:rPr>
        <w:t>Failure to satisfy these requireme</w:t>
      </w:r>
      <w:r w:rsidR="00A04989">
        <w:rPr>
          <w:sz w:val="22"/>
          <w:szCs w:val="22"/>
        </w:rPr>
        <w:t>nts will disqualify the vote(s)</w:t>
      </w:r>
      <w:r w:rsidRPr="00A52A94">
        <w:rPr>
          <w:sz w:val="22"/>
          <w:szCs w:val="22"/>
        </w:rPr>
        <w:t xml:space="preserve"> </w:t>
      </w:r>
    </w:p>
    <w:p w:rsidR="00A52A94" w:rsidRPr="00A52A94" w:rsidRDefault="00CC0DCA" w:rsidP="00A52A94">
      <w:pPr>
        <w:pStyle w:val="ListParagraph"/>
        <w:numPr>
          <w:ilvl w:val="0"/>
          <w:numId w:val="31"/>
        </w:numPr>
        <w:spacing w:after="0"/>
        <w:rPr>
          <w:sz w:val="22"/>
          <w:szCs w:val="22"/>
        </w:rPr>
      </w:pPr>
      <w:r w:rsidRPr="00A52A94">
        <w:rPr>
          <w:sz w:val="22"/>
          <w:szCs w:val="22"/>
        </w:rPr>
        <w:t xml:space="preserve">If the votes of more than one voter are contained in any outer envelope, it must be clear which ballot paper belongs to which Identity Form and supporting documentation </w:t>
      </w:r>
    </w:p>
    <w:p w:rsidR="00A52A94" w:rsidRPr="00A52A94" w:rsidRDefault="00CC0DCA" w:rsidP="00A52A94">
      <w:pPr>
        <w:pStyle w:val="ListParagraph"/>
        <w:numPr>
          <w:ilvl w:val="0"/>
          <w:numId w:val="31"/>
        </w:numPr>
        <w:spacing w:after="0"/>
        <w:rPr>
          <w:sz w:val="22"/>
          <w:szCs w:val="22"/>
        </w:rPr>
      </w:pPr>
      <w:r w:rsidRPr="00A52A94">
        <w:rPr>
          <w:sz w:val="22"/>
          <w:szCs w:val="22"/>
        </w:rPr>
        <w:t xml:space="preserve">If </w:t>
      </w:r>
      <w:r w:rsidR="00A52A94" w:rsidRPr="00A52A94">
        <w:rPr>
          <w:sz w:val="22"/>
          <w:szCs w:val="22"/>
        </w:rPr>
        <w:t>someone</w:t>
      </w:r>
      <w:r w:rsidRPr="00A52A94">
        <w:rPr>
          <w:sz w:val="22"/>
          <w:szCs w:val="22"/>
        </w:rPr>
        <w:t xml:space="preserve"> </w:t>
      </w:r>
      <w:r w:rsidR="00A52A94" w:rsidRPr="00A52A94">
        <w:rPr>
          <w:sz w:val="22"/>
          <w:szCs w:val="22"/>
        </w:rPr>
        <w:t>is</w:t>
      </w:r>
      <w:r w:rsidRPr="00A52A94">
        <w:rPr>
          <w:sz w:val="22"/>
          <w:szCs w:val="22"/>
        </w:rPr>
        <w:t xml:space="preserve"> eligible to vote in more than one ballot</w:t>
      </w:r>
      <w:r w:rsidR="00A04989">
        <w:rPr>
          <w:sz w:val="22"/>
          <w:szCs w:val="22"/>
        </w:rPr>
        <w:t>,</w:t>
      </w:r>
      <w:r w:rsidRPr="00A52A94">
        <w:rPr>
          <w:sz w:val="22"/>
          <w:szCs w:val="22"/>
        </w:rPr>
        <w:t xml:space="preserve"> votes for each ballot must be se</w:t>
      </w:r>
      <w:r w:rsidR="00A04989">
        <w:rPr>
          <w:sz w:val="22"/>
          <w:szCs w:val="22"/>
        </w:rPr>
        <w:t>nt in separate outer envelopes</w:t>
      </w:r>
    </w:p>
    <w:p w:rsidR="00A52A94" w:rsidRPr="00A52A94" w:rsidRDefault="00CC0DCA" w:rsidP="00A52A94">
      <w:pPr>
        <w:pStyle w:val="ListParagraph"/>
        <w:numPr>
          <w:ilvl w:val="0"/>
          <w:numId w:val="31"/>
        </w:numPr>
        <w:spacing w:after="0"/>
        <w:rPr>
          <w:sz w:val="22"/>
          <w:szCs w:val="22"/>
        </w:rPr>
      </w:pPr>
      <w:r w:rsidRPr="00A52A94">
        <w:rPr>
          <w:sz w:val="22"/>
          <w:szCs w:val="22"/>
        </w:rPr>
        <w:t xml:space="preserve">If </w:t>
      </w:r>
      <w:r w:rsidR="00A52A94" w:rsidRPr="00A52A94">
        <w:rPr>
          <w:sz w:val="22"/>
          <w:szCs w:val="22"/>
        </w:rPr>
        <w:t>someone</w:t>
      </w:r>
      <w:r w:rsidRPr="00A52A94">
        <w:rPr>
          <w:sz w:val="22"/>
          <w:szCs w:val="22"/>
        </w:rPr>
        <w:t xml:space="preserve"> breach</w:t>
      </w:r>
      <w:r w:rsidR="00A52A94" w:rsidRPr="00A52A94">
        <w:rPr>
          <w:sz w:val="22"/>
          <w:szCs w:val="22"/>
        </w:rPr>
        <w:t>es</w:t>
      </w:r>
      <w:r w:rsidRPr="00A52A94">
        <w:rPr>
          <w:sz w:val="22"/>
          <w:szCs w:val="22"/>
        </w:rPr>
        <w:t xml:space="preserve"> any of the balloting rules, </w:t>
      </w:r>
      <w:r w:rsidR="00A52A94" w:rsidRPr="00A52A94">
        <w:rPr>
          <w:sz w:val="22"/>
          <w:szCs w:val="22"/>
        </w:rPr>
        <w:t>their</w:t>
      </w:r>
      <w:r w:rsidR="00A04989">
        <w:rPr>
          <w:sz w:val="22"/>
          <w:szCs w:val="22"/>
        </w:rPr>
        <w:t xml:space="preserve"> vote will be disqualified</w:t>
      </w:r>
    </w:p>
    <w:p w:rsidR="00A52A94" w:rsidRPr="00A52A94" w:rsidRDefault="00CC0DCA" w:rsidP="00A52A94">
      <w:pPr>
        <w:pStyle w:val="ListParagraph"/>
        <w:numPr>
          <w:ilvl w:val="0"/>
          <w:numId w:val="31"/>
        </w:numPr>
        <w:spacing w:after="0"/>
        <w:rPr>
          <w:sz w:val="22"/>
          <w:szCs w:val="22"/>
        </w:rPr>
      </w:pPr>
      <w:r w:rsidRPr="00A52A94">
        <w:rPr>
          <w:sz w:val="22"/>
          <w:szCs w:val="22"/>
        </w:rPr>
        <w:t xml:space="preserve">AHDB will check the eligibility of voters and ineligible votes will be disqualified. AHDB may use its levy records and any other available information to establish whether </w:t>
      </w:r>
      <w:r w:rsidR="00A52A94" w:rsidRPr="00A52A94">
        <w:rPr>
          <w:sz w:val="22"/>
          <w:szCs w:val="22"/>
        </w:rPr>
        <w:t>someone</w:t>
      </w:r>
      <w:r w:rsidRPr="00A52A94">
        <w:rPr>
          <w:sz w:val="22"/>
          <w:szCs w:val="22"/>
        </w:rPr>
        <w:t xml:space="preserve"> qualif</w:t>
      </w:r>
      <w:r w:rsidR="00A52A94" w:rsidRPr="00A52A94">
        <w:rPr>
          <w:sz w:val="22"/>
          <w:szCs w:val="22"/>
        </w:rPr>
        <w:t>ies</w:t>
      </w:r>
    </w:p>
    <w:p w:rsidR="00A04989" w:rsidRDefault="00A04989" w:rsidP="00A04989">
      <w:pPr>
        <w:spacing w:after="0"/>
        <w:rPr>
          <w:sz w:val="22"/>
          <w:szCs w:val="22"/>
        </w:rPr>
      </w:pPr>
    </w:p>
    <w:p w:rsidR="00A04989" w:rsidRPr="00A04989" w:rsidRDefault="00A04989" w:rsidP="00A04989">
      <w:pPr>
        <w:spacing w:after="0"/>
        <w:rPr>
          <w:b/>
          <w:sz w:val="22"/>
          <w:szCs w:val="22"/>
        </w:rPr>
      </w:pPr>
      <w:r w:rsidRPr="00A04989">
        <w:rPr>
          <w:b/>
          <w:sz w:val="22"/>
          <w:szCs w:val="22"/>
        </w:rPr>
        <w:t>Oversight</w:t>
      </w:r>
    </w:p>
    <w:p w:rsidR="00A52A94" w:rsidRPr="00A52A94" w:rsidRDefault="00CC0DCA" w:rsidP="00A52A94">
      <w:pPr>
        <w:pStyle w:val="ListParagraph"/>
        <w:numPr>
          <w:ilvl w:val="0"/>
          <w:numId w:val="31"/>
        </w:numPr>
        <w:spacing w:after="0"/>
        <w:rPr>
          <w:sz w:val="22"/>
          <w:szCs w:val="22"/>
        </w:rPr>
      </w:pPr>
      <w:r w:rsidRPr="00A52A94">
        <w:rPr>
          <w:sz w:val="22"/>
          <w:szCs w:val="22"/>
        </w:rPr>
        <w:t>An independent person will oversee the determinati</w:t>
      </w:r>
      <w:r w:rsidR="00A04989">
        <w:rPr>
          <w:sz w:val="22"/>
          <w:szCs w:val="22"/>
        </w:rPr>
        <w:t>on of the result of the ballot</w:t>
      </w:r>
    </w:p>
    <w:p w:rsidR="00A04989" w:rsidRDefault="00A04989" w:rsidP="00A04989">
      <w:pPr>
        <w:spacing w:after="0"/>
        <w:rPr>
          <w:sz w:val="22"/>
          <w:szCs w:val="22"/>
        </w:rPr>
      </w:pPr>
    </w:p>
    <w:p w:rsidR="00A04989" w:rsidRPr="00A04989" w:rsidRDefault="00A04989" w:rsidP="00A04989">
      <w:pPr>
        <w:spacing w:after="0"/>
        <w:rPr>
          <w:b/>
          <w:sz w:val="22"/>
          <w:szCs w:val="22"/>
        </w:rPr>
      </w:pPr>
      <w:r w:rsidRPr="00A04989">
        <w:rPr>
          <w:b/>
          <w:sz w:val="22"/>
          <w:szCs w:val="22"/>
        </w:rPr>
        <w:t>Nest steps</w:t>
      </w:r>
    </w:p>
    <w:p w:rsidR="00A52A94" w:rsidRPr="00A52A94" w:rsidRDefault="00CC0DCA" w:rsidP="00A52A94">
      <w:pPr>
        <w:pStyle w:val="ListParagraph"/>
        <w:numPr>
          <w:ilvl w:val="0"/>
          <w:numId w:val="31"/>
        </w:numPr>
        <w:spacing w:after="0"/>
        <w:rPr>
          <w:sz w:val="22"/>
          <w:szCs w:val="22"/>
        </w:rPr>
      </w:pPr>
      <w:r w:rsidRPr="00A52A94">
        <w:rPr>
          <w:sz w:val="22"/>
          <w:szCs w:val="22"/>
        </w:rPr>
        <w:t>AHDB will pu</w:t>
      </w:r>
      <w:r w:rsidR="00A04989">
        <w:rPr>
          <w:sz w:val="22"/>
          <w:szCs w:val="22"/>
        </w:rPr>
        <w:t>blish the result on its website</w:t>
      </w:r>
      <w:r w:rsidRPr="00A52A94">
        <w:rPr>
          <w:sz w:val="22"/>
          <w:szCs w:val="22"/>
        </w:rPr>
        <w:t xml:space="preserve"> </w:t>
      </w:r>
    </w:p>
    <w:p w:rsidR="00CC0DCA" w:rsidRPr="00A52A94" w:rsidRDefault="00CC0DCA" w:rsidP="00A52A94">
      <w:pPr>
        <w:pStyle w:val="ListParagraph"/>
        <w:numPr>
          <w:ilvl w:val="0"/>
          <w:numId w:val="31"/>
        </w:numPr>
        <w:spacing w:after="0"/>
        <w:rPr>
          <w:sz w:val="22"/>
          <w:szCs w:val="22"/>
        </w:rPr>
      </w:pPr>
      <w:r w:rsidRPr="00A52A94">
        <w:rPr>
          <w:sz w:val="22"/>
          <w:szCs w:val="22"/>
        </w:rPr>
        <w:t>The Order requir</w:t>
      </w:r>
      <w:bookmarkStart w:id="0" w:name="_GoBack"/>
      <w:bookmarkEnd w:id="0"/>
      <w:r w:rsidRPr="00A52A94">
        <w:rPr>
          <w:sz w:val="22"/>
          <w:szCs w:val="22"/>
        </w:rPr>
        <w:t>es the results of a ballot to go to relev</w:t>
      </w:r>
      <w:r w:rsidR="00A04989">
        <w:rPr>
          <w:sz w:val="22"/>
          <w:szCs w:val="22"/>
        </w:rPr>
        <w:t>ant Ministers for consideration</w:t>
      </w:r>
    </w:p>
    <w:sectPr w:rsidR="00CC0DCA" w:rsidRPr="00A52A94" w:rsidSect="002C4AE2">
      <w:headerReference w:type="default" r:id="rId8"/>
      <w:footerReference w:type="even" r:id="rId9"/>
      <w:footerReference w:type="default" r:id="rId10"/>
      <w:pgSz w:w="11906" w:h="16838"/>
      <w:pgMar w:top="2268" w:right="964" w:bottom="204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96" w:rsidRDefault="00010796" w:rsidP="00F86FBC">
      <w:r>
        <w:separator/>
      </w:r>
    </w:p>
  </w:endnote>
  <w:endnote w:type="continuationSeparator" w:id="0">
    <w:p w:rsidR="00010796" w:rsidRDefault="00010796" w:rsidP="00F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buntu Medium">
    <w:altName w:val="Calibri"/>
    <w:panose1 w:val="020B0604030602030204"/>
    <w:charset w:val="00"/>
    <w:family w:val="auto"/>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12261498"/>
      <w:docPartObj>
        <w:docPartGallery w:val="Page Numbers (Bottom of Page)"/>
        <w:docPartUnique/>
      </w:docPartObj>
    </w:sdtPr>
    <w:sdtEndPr>
      <w:rPr>
        <w:rStyle w:val="PageNumber"/>
      </w:rPr>
    </w:sdtEndPr>
    <w:sdtContent>
      <w:p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41E71" w:rsidRDefault="00F41E71" w:rsidP="00F8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9C" w:rsidRDefault="00F41E71" w:rsidP="00542263">
    <w:pPr>
      <w:pStyle w:val="Footer"/>
      <w:tabs>
        <w:tab w:val="clear" w:pos="4513"/>
        <w:tab w:val="center" w:pos="4395"/>
      </w:tabs>
    </w:pPr>
    <w:r w:rsidRPr="00391132">
      <w:rPr>
        <w:noProof/>
      </w:rPr>
      <w:drawing>
        <wp:anchor distT="0" distB="0" distL="114300" distR="114300" simplePos="0" relativeHeight="251662335" behindDoc="1" locked="0" layoutInCell="1" allowOverlap="1" wp14:anchorId="7180D98C" wp14:editId="7E05378C">
          <wp:simplePos x="0" y="0"/>
          <wp:positionH relativeFrom="column">
            <wp:posOffset>-617855</wp:posOffset>
          </wp:positionH>
          <wp:positionV relativeFrom="paragraph">
            <wp:posOffset>-745278</wp:posOffset>
          </wp:positionV>
          <wp:extent cx="7574108" cy="770467"/>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work5_SwirlBlue_MS-Footer.wmf"/>
                  <pic:cNvPicPr/>
                </pic:nvPicPr>
                <pic:blipFill>
                  <a:blip r:embed="rId1">
                    <a:extLst>
                      <a:ext uri="{28A0092B-C50C-407E-A947-70E740481C1C}">
                        <a14:useLocalDpi xmlns:a14="http://schemas.microsoft.com/office/drawing/2010/main" val="0"/>
                      </a:ext>
                    </a:extLst>
                  </a:blip>
                  <a:stretch>
                    <a:fillRect/>
                  </a:stretch>
                </pic:blipFill>
                <pic:spPr>
                  <a:xfrm>
                    <a:off x="0" y="0"/>
                    <a:ext cx="7574108" cy="770467"/>
                  </a:xfrm>
                  <a:prstGeom prst="rect">
                    <a:avLst/>
                  </a:prstGeom>
                </pic:spPr>
              </pic:pic>
            </a:graphicData>
          </a:graphic>
          <wp14:sizeRelH relativeFrom="page">
            <wp14:pctWidth>0</wp14:pctWidth>
          </wp14:sizeRelH>
          <wp14:sizeRelV relativeFrom="page">
            <wp14:pctHeight>0</wp14:pctHeight>
          </wp14:sizeRelV>
        </wp:anchor>
      </w:drawing>
    </w:r>
    <w:r w:rsidRPr="00391132">
      <w:t xml:space="preserve">Page </w:t>
    </w:r>
    <w:r w:rsidRPr="00391132">
      <w:fldChar w:fldCharType="begin"/>
    </w:r>
    <w:r w:rsidRPr="00391132">
      <w:instrText xml:space="preserve"> PAGE  \* Arabic  \* MERGEFORMAT </w:instrText>
    </w:r>
    <w:r w:rsidRPr="00391132">
      <w:fldChar w:fldCharType="separate"/>
    </w:r>
    <w:r w:rsidR="00A04989">
      <w:rPr>
        <w:noProof/>
      </w:rPr>
      <w:t>1</w:t>
    </w:r>
    <w:r w:rsidRPr="00391132">
      <w:fldChar w:fldCharType="end"/>
    </w:r>
    <w:r w:rsidRPr="00391132">
      <w:t xml:space="preserve"> of </w:t>
    </w:r>
    <w:r w:rsidR="00A04989">
      <w:fldChar w:fldCharType="begin"/>
    </w:r>
    <w:r w:rsidR="00A04989">
      <w:instrText xml:space="preserve"> NUMPAGES  \* Arabic  \* MERGEFORMAT </w:instrText>
    </w:r>
    <w:r w:rsidR="00A04989">
      <w:fldChar w:fldCharType="separate"/>
    </w:r>
    <w:r w:rsidR="00A04989">
      <w:rPr>
        <w:noProof/>
      </w:rPr>
      <w:t>2</w:t>
    </w:r>
    <w:r w:rsidR="00A04989">
      <w:fldChar w:fldCharType="end"/>
    </w:r>
    <w:r w:rsidR="002341E1">
      <w:t xml:space="preserve"> </w:t>
    </w:r>
    <w:r w:rsidR="002341E1">
      <w:tab/>
    </w:r>
    <w:r w:rsidR="002341E1" w:rsidRPr="00391132">
      <w:sym w:font="Symbol" w:char="F0E3"/>
    </w:r>
    <w:r w:rsidR="00542263">
      <w:t xml:space="preserve"> </w:t>
    </w:r>
    <w:r w:rsidR="002341E1" w:rsidRPr="00391132">
      <w:t>Agriculture and Horticulture Development Board</w:t>
    </w:r>
    <w:r w:rsidR="00542263">
      <w:t xml:space="preserve"> </w:t>
    </w:r>
    <w:r w:rsidR="00542263">
      <w:fldChar w:fldCharType="begin"/>
    </w:r>
    <w:r w:rsidR="00542263">
      <w:instrText xml:space="preserve"> DATE \@ "yyyy" \* MERGEFORMAT </w:instrText>
    </w:r>
    <w:r w:rsidR="00542263">
      <w:fldChar w:fldCharType="separate"/>
    </w:r>
    <w:r w:rsidR="00010796">
      <w:rPr>
        <w:noProof/>
      </w:rPr>
      <w:t>2020</w:t>
    </w:r>
    <w:r w:rsidR="00542263">
      <w:fldChar w:fldCharType="end"/>
    </w:r>
    <w:r w:rsidR="00740B5A">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96" w:rsidRDefault="00010796" w:rsidP="00F86FBC">
      <w:r>
        <w:separator/>
      </w:r>
    </w:p>
  </w:footnote>
  <w:footnote w:type="continuationSeparator" w:id="0">
    <w:p w:rsidR="00010796" w:rsidRDefault="00010796" w:rsidP="00F8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796" w:rsidRDefault="00010796" w:rsidP="00F86FBC">
    <w:pPr>
      <w:pStyle w:val="Header"/>
    </w:pPr>
  </w:p>
  <w:p w:rsidR="005D76FD" w:rsidRPr="00010796" w:rsidRDefault="00010796" w:rsidP="00F86FBC">
    <w:pPr>
      <w:pStyle w:val="Header"/>
      <w:rPr>
        <w:b/>
        <w:sz w:val="28"/>
        <w:szCs w:val="28"/>
      </w:rPr>
    </w:pPr>
    <w:r w:rsidRPr="00010796">
      <w:rPr>
        <w:b/>
        <w:sz w:val="28"/>
        <w:szCs w:val="28"/>
      </w:rPr>
      <w:t>BALLOT PROCESS</w:t>
    </w:r>
    <w:r w:rsidR="00C45208" w:rsidRPr="00010796">
      <w:rPr>
        <w:rStyle w:val="Heading2Char"/>
        <w:rFonts w:eastAsiaTheme="minorHAnsi"/>
        <w:b/>
        <w:noProof/>
        <w:sz w:val="28"/>
        <w:szCs w:val="28"/>
      </w:rPr>
      <w:drawing>
        <wp:anchor distT="0" distB="0" distL="114300" distR="114300" simplePos="0" relativeHeight="251663360" behindDoc="0" locked="0" layoutInCell="1" allowOverlap="1" wp14:anchorId="77503539" wp14:editId="4F658D2B">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rsidR="005D76FD" w:rsidRDefault="00CC0DCA" w:rsidP="00F86FBC">
    <w:pPr>
      <w:pStyle w:val="Header"/>
    </w:pPr>
    <w:r>
      <w:t>September 2020 summary note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9.75pt;height:203.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DA665F4"/>
    <w:lvl w:ilvl="0">
      <w:start w:val="1"/>
      <w:numFmt w:val="bullet"/>
      <w:pStyle w:val="ListBullet5"/>
      <w:lvlText w:val=""/>
      <w:lvlJc w:val="left"/>
      <w:pPr>
        <w:tabs>
          <w:tab w:val="num" w:pos="1492"/>
        </w:tabs>
        <w:ind w:left="1492" w:hanging="360"/>
      </w:pPr>
      <w:rPr>
        <w:rFonts w:ascii="Symbol" w:hAnsi="Symbol" w:hint="default"/>
        <w:color w:val="95C11F" w:themeColor="accent2"/>
      </w:rPr>
    </w:lvl>
  </w:abstractNum>
  <w:abstractNum w:abstractNumId="6" w15:restartNumberingAfterBreak="0">
    <w:nsid w:val="FFFFFF81"/>
    <w:multiLevelType w:val="singleLevel"/>
    <w:tmpl w:val="39C6C486"/>
    <w:lvl w:ilvl="0">
      <w:start w:val="1"/>
      <w:numFmt w:val="bullet"/>
      <w:pStyle w:val="ListBullet4"/>
      <w:lvlText w:val=""/>
      <w:lvlJc w:val="left"/>
      <w:pPr>
        <w:tabs>
          <w:tab w:val="num" w:pos="1209"/>
        </w:tabs>
        <w:ind w:left="1209" w:hanging="360"/>
      </w:pPr>
      <w:rPr>
        <w:rFonts w:ascii="Symbol" w:hAnsi="Symbol" w:hint="default"/>
        <w:color w:val="95C11F" w:themeColor="accent2"/>
      </w:rPr>
    </w:lvl>
  </w:abstractNum>
  <w:abstractNum w:abstractNumId="7" w15:restartNumberingAfterBreak="0">
    <w:nsid w:val="FFFFFF82"/>
    <w:multiLevelType w:val="singleLevel"/>
    <w:tmpl w:val="07A0F816"/>
    <w:lvl w:ilvl="0">
      <w:start w:val="1"/>
      <w:numFmt w:val="bullet"/>
      <w:pStyle w:val="ListBullet3"/>
      <w:lvlText w:val=""/>
      <w:lvlJc w:val="left"/>
      <w:pPr>
        <w:tabs>
          <w:tab w:val="num" w:pos="926"/>
        </w:tabs>
        <w:ind w:left="926" w:hanging="360"/>
      </w:pPr>
      <w:rPr>
        <w:rFonts w:ascii="Symbol" w:hAnsi="Symbol" w:hint="default"/>
        <w:color w:val="95C11F" w:themeColor="accent2"/>
      </w:rPr>
    </w:lvl>
  </w:abstractNum>
  <w:abstractNum w:abstractNumId="8" w15:restartNumberingAfterBreak="0">
    <w:nsid w:val="FFFFFF83"/>
    <w:multiLevelType w:val="singleLevel"/>
    <w:tmpl w:val="F0E63BF4"/>
    <w:lvl w:ilvl="0">
      <w:start w:val="1"/>
      <w:numFmt w:val="bullet"/>
      <w:pStyle w:val="ListBullet2"/>
      <w:lvlText w:val=""/>
      <w:lvlJc w:val="left"/>
      <w:pPr>
        <w:tabs>
          <w:tab w:val="num" w:pos="643"/>
        </w:tabs>
        <w:ind w:left="643" w:hanging="360"/>
      </w:pPr>
      <w:rPr>
        <w:rFonts w:ascii="Symbol" w:hAnsi="Symbol" w:hint="default"/>
        <w:color w:val="95C11F" w:themeColor="accent2"/>
      </w:rPr>
    </w:lvl>
  </w:abstractNum>
  <w:abstractNum w:abstractNumId="9" w15:restartNumberingAfterBreak="0">
    <w:nsid w:val="FFFFFF88"/>
    <w:multiLevelType w:val="singleLevel"/>
    <w:tmpl w:val="2584A096"/>
    <w:lvl w:ilvl="0">
      <w:start w:val="1"/>
      <w:numFmt w:val="decimal"/>
      <w:pStyle w:val="ListNumber"/>
      <w:lvlText w:val="%1."/>
      <w:lvlJc w:val="left"/>
      <w:pPr>
        <w:tabs>
          <w:tab w:val="num" w:pos="360"/>
        </w:tabs>
        <w:ind w:left="360" w:hanging="360"/>
      </w:pPr>
      <w:rPr>
        <w:rFonts w:hint="default"/>
        <w:b/>
        <w:i w:val="0"/>
        <w:color w:val="95C11F" w:themeColor="text2"/>
      </w:rPr>
    </w:lvl>
  </w:abstractNum>
  <w:abstractNum w:abstractNumId="10" w15:restartNumberingAfterBreak="0">
    <w:nsid w:val="FFFFFF89"/>
    <w:multiLevelType w:val="singleLevel"/>
    <w:tmpl w:val="540E3270"/>
    <w:lvl w:ilvl="0">
      <w:start w:val="1"/>
      <w:numFmt w:val="bullet"/>
      <w:pStyle w:val="ListBullet"/>
      <w:lvlText w:val=""/>
      <w:lvlJc w:val="left"/>
      <w:pPr>
        <w:tabs>
          <w:tab w:val="num" w:pos="360"/>
        </w:tabs>
        <w:ind w:left="360" w:hanging="332"/>
      </w:pPr>
      <w:rPr>
        <w:rFonts w:ascii="Symbol" w:hAnsi="Symbol" w:hint="default"/>
        <w:color w:val="95C11F" w:themeColor="accent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7C06E1"/>
    <w:multiLevelType w:val="hybridMultilevel"/>
    <w:tmpl w:val="4A6690A4"/>
    <w:lvl w:ilvl="0" w:tplc="44BE90B6">
      <w:start w:val="1"/>
      <w:numFmt w:val="decimal"/>
      <w:pStyle w:val="List5"/>
      <w:lvlText w:val="%1."/>
      <w:lvlJc w:val="left"/>
      <w:pPr>
        <w:tabs>
          <w:tab w:val="num" w:pos="1492"/>
        </w:tabs>
        <w:ind w:left="1492" w:hanging="360"/>
      </w:pPr>
      <w:rPr>
        <w:rFonts w:hint="default"/>
        <w:b/>
        <w:i w:val="0"/>
        <w:color w:val="95C11F" w:themeColor="text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4"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FD6A29"/>
    <w:multiLevelType w:val="hybridMultilevel"/>
    <w:tmpl w:val="CDCA5E18"/>
    <w:lvl w:ilvl="0" w:tplc="7A7447E2">
      <w:start w:val="1"/>
      <w:numFmt w:val="decimal"/>
      <w:pStyle w:val="List"/>
      <w:lvlText w:val="%1."/>
      <w:lvlJc w:val="left"/>
      <w:pPr>
        <w:tabs>
          <w:tab w:val="num" w:pos="360"/>
        </w:tabs>
        <w:ind w:left="360" w:hanging="360"/>
      </w:pPr>
      <w:rPr>
        <w:rFonts w:hint="default"/>
        <w:b/>
        <w:i w:val="0"/>
        <w:color w:val="95C11F"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9A138E"/>
    <w:multiLevelType w:val="hybridMultilevel"/>
    <w:tmpl w:val="A0FA1020"/>
    <w:lvl w:ilvl="0" w:tplc="3E7A235E">
      <w:start w:val="1"/>
      <w:numFmt w:val="decimal"/>
      <w:pStyle w:val="List4"/>
      <w:lvlText w:val="%1."/>
      <w:lvlJc w:val="left"/>
      <w:pPr>
        <w:tabs>
          <w:tab w:val="num" w:pos="1209"/>
        </w:tabs>
        <w:ind w:left="1209" w:hanging="360"/>
      </w:pPr>
      <w:rPr>
        <w:rFonts w:hint="default"/>
        <w:b/>
        <w:i w:val="0"/>
        <w:color w:val="95C11F" w:themeColor="text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8"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D9339C5"/>
    <w:multiLevelType w:val="hybridMultilevel"/>
    <w:tmpl w:val="E7BC9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AF5F10"/>
    <w:multiLevelType w:val="hybridMultilevel"/>
    <w:tmpl w:val="DAE2C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9A0342"/>
    <w:multiLevelType w:val="hybridMultilevel"/>
    <w:tmpl w:val="5BAE9C76"/>
    <w:lvl w:ilvl="0" w:tplc="F144532C">
      <w:start w:val="1"/>
      <w:numFmt w:val="decimal"/>
      <w:pStyle w:val="List2"/>
      <w:lvlText w:val="%1."/>
      <w:lvlJc w:val="left"/>
      <w:pPr>
        <w:tabs>
          <w:tab w:val="num" w:pos="643"/>
        </w:tabs>
        <w:ind w:left="643" w:hanging="360"/>
      </w:pPr>
      <w:rPr>
        <w:rFonts w:hint="default"/>
        <w:b/>
        <w:i w:val="0"/>
        <w:color w:val="95C11F" w:themeColor="text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4"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90F4F"/>
    <w:multiLevelType w:val="hybridMultilevel"/>
    <w:tmpl w:val="14148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E0409"/>
    <w:multiLevelType w:val="hybridMultilevel"/>
    <w:tmpl w:val="11FC4DB4"/>
    <w:lvl w:ilvl="0" w:tplc="E34436DA">
      <w:start w:val="1"/>
      <w:numFmt w:val="decimal"/>
      <w:pStyle w:val="List3"/>
      <w:lvlText w:val="%1."/>
      <w:lvlJc w:val="left"/>
      <w:pPr>
        <w:tabs>
          <w:tab w:val="num" w:pos="926"/>
        </w:tabs>
        <w:ind w:left="926" w:hanging="360"/>
      </w:pPr>
      <w:rPr>
        <w:rFonts w:hint="default"/>
        <w:b/>
        <w:i w:val="0"/>
        <w:color w:val="95C11F" w:themeColor="text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9"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0"/>
  </w:num>
  <w:num w:numId="3">
    <w:abstractNumId w:val="15"/>
  </w:num>
  <w:num w:numId="4">
    <w:abstractNumId w:val="29"/>
  </w:num>
  <w:num w:numId="5">
    <w:abstractNumId w:val="30"/>
  </w:num>
  <w:num w:numId="6">
    <w:abstractNumId w:val="19"/>
  </w:num>
  <w:num w:numId="7">
    <w:abstractNumId w:val="18"/>
  </w:num>
  <w:num w:numId="8">
    <w:abstractNumId w:val="14"/>
  </w:num>
  <w:num w:numId="9">
    <w:abstractNumId w:val="11"/>
  </w:num>
  <w:num w:numId="10">
    <w:abstractNumId w:val="12"/>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25"/>
  </w:num>
  <w:num w:numId="22">
    <w:abstractNumId w:val="23"/>
  </w:num>
  <w:num w:numId="23">
    <w:abstractNumId w:val="28"/>
  </w:num>
  <w:num w:numId="24">
    <w:abstractNumId w:val="16"/>
  </w:num>
  <w:num w:numId="25">
    <w:abstractNumId w:val="17"/>
  </w:num>
  <w:num w:numId="26">
    <w:abstractNumId w:val="13"/>
  </w:num>
  <w:num w:numId="27">
    <w:abstractNumId w:val="26"/>
  </w:num>
  <w:num w:numId="28">
    <w:abstractNumId w:val="21"/>
  </w:num>
  <w:num w:numId="29">
    <w:abstractNumId w:val="27"/>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96"/>
    <w:rsid w:val="00005C32"/>
    <w:rsid w:val="000073E2"/>
    <w:rsid w:val="00010023"/>
    <w:rsid w:val="00010796"/>
    <w:rsid w:val="000603D9"/>
    <w:rsid w:val="00060BAD"/>
    <w:rsid w:val="0006243B"/>
    <w:rsid w:val="00077C97"/>
    <w:rsid w:val="000C0E78"/>
    <w:rsid w:val="000C0EAA"/>
    <w:rsid w:val="000E0CC6"/>
    <w:rsid w:val="00136CA7"/>
    <w:rsid w:val="0015453B"/>
    <w:rsid w:val="0015672A"/>
    <w:rsid w:val="00164680"/>
    <w:rsid w:val="0017068D"/>
    <w:rsid w:val="00175F36"/>
    <w:rsid w:val="001777A4"/>
    <w:rsid w:val="001A77E4"/>
    <w:rsid w:val="001E675E"/>
    <w:rsid w:val="00204B44"/>
    <w:rsid w:val="00211E92"/>
    <w:rsid w:val="00213709"/>
    <w:rsid w:val="00226D7C"/>
    <w:rsid w:val="00233DA5"/>
    <w:rsid w:val="002341E1"/>
    <w:rsid w:val="00263DD9"/>
    <w:rsid w:val="00271FAB"/>
    <w:rsid w:val="00284707"/>
    <w:rsid w:val="00295C29"/>
    <w:rsid w:val="002A3CB4"/>
    <w:rsid w:val="002B53AC"/>
    <w:rsid w:val="002C4AE2"/>
    <w:rsid w:val="002D1274"/>
    <w:rsid w:val="002D17D3"/>
    <w:rsid w:val="002E4B61"/>
    <w:rsid w:val="002F64F8"/>
    <w:rsid w:val="003016D2"/>
    <w:rsid w:val="00334582"/>
    <w:rsid w:val="0035023E"/>
    <w:rsid w:val="00391132"/>
    <w:rsid w:val="003946C5"/>
    <w:rsid w:val="003D0E4F"/>
    <w:rsid w:val="003D10DF"/>
    <w:rsid w:val="00426604"/>
    <w:rsid w:val="004556F2"/>
    <w:rsid w:val="00460A64"/>
    <w:rsid w:val="00467747"/>
    <w:rsid w:val="004C0E9A"/>
    <w:rsid w:val="004D5544"/>
    <w:rsid w:val="004F2A87"/>
    <w:rsid w:val="004F44A9"/>
    <w:rsid w:val="00527301"/>
    <w:rsid w:val="00534A9E"/>
    <w:rsid w:val="00542263"/>
    <w:rsid w:val="00546BC3"/>
    <w:rsid w:val="005536F6"/>
    <w:rsid w:val="005873B4"/>
    <w:rsid w:val="005D76FD"/>
    <w:rsid w:val="005F5A75"/>
    <w:rsid w:val="00625DDC"/>
    <w:rsid w:val="00683160"/>
    <w:rsid w:val="00686074"/>
    <w:rsid w:val="006A4280"/>
    <w:rsid w:val="006E46BF"/>
    <w:rsid w:val="00705F7A"/>
    <w:rsid w:val="00725D0B"/>
    <w:rsid w:val="00740B5A"/>
    <w:rsid w:val="007A3454"/>
    <w:rsid w:val="007B0F62"/>
    <w:rsid w:val="007F230D"/>
    <w:rsid w:val="00800A52"/>
    <w:rsid w:val="00801F3D"/>
    <w:rsid w:val="0082080F"/>
    <w:rsid w:val="00820EC5"/>
    <w:rsid w:val="008550BC"/>
    <w:rsid w:val="008552E0"/>
    <w:rsid w:val="00864C3E"/>
    <w:rsid w:val="00867FDA"/>
    <w:rsid w:val="0089180B"/>
    <w:rsid w:val="00896AB5"/>
    <w:rsid w:val="008B2A08"/>
    <w:rsid w:val="008B56E8"/>
    <w:rsid w:val="008C7FD4"/>
    <w:rsid w:val="008D3AC1"/>
    <w:rsid w:val="008D6F80"/>
    <w:rsid w:val="008E6EB6"/>
    <w:rsid w:val="009260A8"/>
    <w:rsid w:val="00926D5E"/>
    <w:rsid w:val="0095095F"/>
    <w:rsid w:val="00954387"/>
    <w:rsid w:val="00955D45"/>
    <w:rsid w:val="009816EB"/>
    <w:rsid w:val="00984BF1"/>
    <w:rsid w:val="009A2990"/>
    <w:rsid w:val="009C12B8"/>
    <w:rsid w:val="009C31AB"/>
    <w:rsid w:val="009E755D"/>
    <w:rsid w:val="00A04989"/>
    <w:rsid w:val="00A217A0"/>
    <w:rsid w:val="00A52A94"/>
    <w:rsid w:val="00A56646"/>
    <w:rsid w:val="00A72177"/>
    <w:rsid w:val="00A73699"/>
    <w:rsid w:val="00AB2A06"/>
    <w:rsid w:val="00AD4DEA"/>
    <w:rsid w:val="00AE2062"/>
    <w:rsid w:val="00AE388B"/>
    <w:rsid w:val="00B00C84"/>
    <w:rsid w:val="00B27019"/>
    <w:rsid w:val="00B27316"/>
    <w:rsid w:val="00B31E1F"/>
    <w:rsid w:val="00B360F6"/>
    <w:rsid w:val="00B533D0"/>
    <w:rsid w:val="00BA078F"/>
    <w:rsid w:val="00BB51D6"/>
    <w:rsid w:val="00BF495F"/>
    <w:rsid w:val="00BF6837"/>
    <w:rsid w:val="00C018DC"/>
    <w:rsid w:val="00C0751E"/>
    <w:rsid w:val="00C100F5"/>
    <w:rsid w:val="00C30205"/>
    <w:rsid w:val="00C43DBA"/>
    <w:rsid w:val="00C45208"/>
    <w:rsid w:val="00C637AB"/>
    <w:rsid w:val="00C66840"/>
    <w:rsid w:val="00C70315"/>
    <w:rsid w:val="00C93514"/>
    <w:rsid w:val="00CC0DCA"/>
    <w:rsid w:val="00CC2858"/>
    <w:rsid w:val="00CC57CB"/>
    <w:rsid w:val="00CD18BF"/>
    <w:rsid w:val="00CE2424"/>
    <w:rsid w:val="00CE6A48"/>
    <w:rsid w:val="00CF470A"/>
    <w:rsid w:val="00D008FE"/>
    <w:rsid w:val="00D06B06"/>
    <w:rsid w:val="00D57709"/>
    <w:rsid w:val="00D90A95"/>
    <w:rsid w:val="00DB2D05"/>
    <w:rsid w:val="00DC1ABF"/>
    <w:rsid w:val="00DD16C6"/>
    <w:rsid w:val="00DD39E2"/>
    <w:rsid w:val="00DF7ADC"/>
    <w:rsid w:val="00E047F0"/>
    <w:rsid w:val="00E40DB7"/>
    <w:rsid w:val="00E511D0"/>
    <w:rsid w:val="00E549BE"/>
    <w:rsid w:val="00E5543B"/>
    <w:rsid w:val="00E83E71"/>
    <w:rsid w:val="00EA7745"/>
    <w:rsid w:val="00EB332B"/>
    <w:rsid w:val="00EC729C"/>
    <w:rsid w:val="00ED0A01"/>
    <w:rsid w:val="00EE1F0C"/>
    <w:rsid w:val="00EE2530"/>
    <w:rsid w:val="00EE35C5"/>
    <w:rsid w:val="00EE4203"/>
    <w:rsid w:val="00EE77FC"/>
    <w:rsid w:val="00F04E0F"/>
    <w:rsid w:val="00F2259C"/>
    <w:rsid w:val="00F41D79"/>
    <w:rsid w:val="00F41E71"/>
    <w:rsid w:val="00F52587"/>
    <w:rsid w:val="00F622F6"/>
    <w:rsid w:val="00F62404"/>
    <w:rsid w:val="00F86FBC"/>
    <w:rsid w:val="00FA051F"/>
    <w:rsid w:val="00FA1F61"/>
    <w:rsid w:val="00FA4019"/>
    <w:rsid w:val="00FA7E00"/>
    <w:rsid w:val="00FB6385"/>
    <w:rsid w:val="00FD616B"/>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D565"/>
  <w15:chartTrackingRefBased/>
  <w15:docId w15:val="{54766A46-9C58-4526-87BE-DFC7124F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B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0073E2"/>
    <w:pPr>
      <w:spacing w:after="480"/>
      <w:outlineLvl w:val="0"/>
    </w:pPr>
    <w:rPr>
      <w:rFonts w:ascii="Ubuntu Medium" w:hAnsi="Ubuntu Medium"/>
      <w:color w:val="0082CA" w:themeColor="text1"/>
      <w:sz w:val="56"/>
      <w:szCs w:val="48"/>
    </w:rPr>
  </w:style>
  <w:style w:type="paragraph" w:styleId="Heading2">
    <w:name w:val="heading 2"/>
    <w:basedOn w:val="Normal"/>
    <w:next w:val="Normal"/>
    <w:link w:val="Heading2Char"/>
    <w:uiPriority w:val="9"/>
    <w:unhideWhenUsed/>
    <w:qFormat/>
    <w:rsid w:val="00C45208"/>
    <w:pPr>
      <w:spacing w:before="720" w:after="240"/>
      <w:jc w:val="both"/>
      <w:outlineLvl w:val="1"/>
    </w:pPr>
    <w:rPr>
      <w:rFonts w:ascii="Ubuntu" w:hAnsi="Ubuntu"/>
      <w:i/>
      <w:color w:val="0082CA" w:themeColor="text1"/>
      <w:sz w:val="40"/>
      <w:szCs w:val="36"/>
    </w:rPr>
  </w:style>
  <w:style w:type="paragraph" w:styleId="Heading3">
    <w:name w:val="heading 3"/>
    <w:basedOn w:val="Normal"/>
    <w:link w:val="Heading3Char"/>
    <w:uiPriority w:val="9"/>
    <w:qFormat/>
    <w:rsid w:val="00EE2530"/>
    <w:pPr>
      <w:spacing w:before="360" w:after="120"/>
      <w:jc w:val="both"/>
      <w:outlineLvl w:val="2"/>
    </w:pPr>
    <w:rPr>
      <w:rFonts w:ascii="Ubuntu" w:hAnsi="Ubuntu"/>
      <w:b/>
      <w:color w:val="0082CA" w:themeColor="text1"/>
      <w:sz w:val="32"/>
    </w:rPr>
  </w:style>
  <w:style w:type="paragraph" w:styleId="Heading4">
    <w:name w:val="heading 4"/>
    <w:basedOn w:val="Normal"/>
    <w:next w:val="Normal"/>
    <w:link w:val="Heading4Char"/>
    <w:uiPriority w:val="9"/>
    <w:unhideWhenUsed/>
    <w:qFormat/>
    <w:rsid w:val="00EE2530"/>
    <w:pPr>
      <w:keepNext/>
      <w:keepLines/>
      <w:spacing w:before="240" w:after="40"/>
      <w:outlineLvl w:val="3"/>
    </w:pPr>
    <w:rPr>
      <w:rFonts w:asciiTheme="majorHAnsi" w:eastAsiaTheme="majorEastAsia" w:hAnsiTheme="majorHAnsi" w:cstheme="majorBidi"/>
      <w:i/>
      <w:iCs/>
      <w:color w:val="0082CA" w:themeColor="text1"/>
      <w:sz w:val="28"/>
    </w:rPr>
  </w:style>
  <w:style w:type="paragraph" w:styleId="Heading5">
    <w:name w:val="heading 5"/>
    <w:basedOn w:val="Normal"/>
    <w:next w:val="Normal"/>
    <w:link w:val="Heading5Char"/>
    <w:uiPriority w:val="9"/>
    <w:unhideWhenUsed/>
    <w:qFormat/>
    <w:rsid w:val="00204B44"/>
    <w:pPr>
      <w:keepNext/>
      <w:keepLines/>
      <w:spacing w:before="80" w:after="0"/>
      <w:outlineLvl w:val="4"/>
    </w:pPr>
    <w:rPr>
      <w:rFonts w:asciiTheme="majorHAnsi" w:eastAsiaTheme="majorEastAsia" w:hAnsiTheme="majorHAnsi" w:cstheme="majorBidi"/>
      <w:color w:val="0082CA" w:themeColor="text1"/>
      <w:sz w:val="24"/>
    </w:rPr>
  </w:style>
  <w:style w:type="paragraph" w:styleId="Heading6">
    <w:name w:val="heading 6"/>
    <w:basedOn w:val="Normal"/>
    <w:next w:val="Normal"/>
    <w:link w:val="Heading6Char"/>
    <w:uiPriority w:val="9"/>
    <w:unhideWhenUsed/>
    <w:qFormat/>
    <w:rsid w:val="000073E2"/>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530"/>
    <w:rPr>
      <w:rFonts w:ascii="Ubuntu" w:eastAsia="Times New Roman" w:hAnsi="Ubuntu" w:cs="Arial"/>
      <w:b/>
      <w:color w:val="0082CA" w:themeColor="text1"/>
      <w:sz w:val="32"/>
      <w:szCs w:val="20"/>
      <w:lang w:eastAsia="en-GB"/>
    </w:rPr>
  </w:style>
  <w:style w:type="character" w:styleId="Hyperlink">
    <w:name w:val="Hyperlink"/>
    <w:basedOn w:val="DefaultParagraphFont"/>
    <w:uiPriority w:val="99"/>
    <w:unhideWhenUsed/>
    <w:rsid w:val="00467747"/>
    <w:rPr>
      <w:color w:val="0000FF"/>
      <w:u w:val="single"/>
    </w:rPr>
  </w:style>
  <w:style w:type="character" w:customStyle="1" w:styleId="Heading1Char">
    <w:name w:val="Heading 1 Char"/>
    <w:basedOn w:val="DefaultParagraphFont"/>
    <w:link w:val="Heading1"/>
    <w:uiPriority w:val="9"/>
    <w:rsid w:val="000073E2"/>
    <w:rPr>
      <w:rFonts w:ascii="Ubuntu Medium" w:eastAsia="Times New Roman" w:hAnsi="Ubuntu Medium" w:cs="Arial"/>
      <w:color w:val="0082CA" w:themeColor="text1"/>
      <w:sz w:val="56"/>
      <w:szCs w:val="48"/>
      <w:lang w:eastAsia="en-GB"/>
    </w:rPr>
  </w:style>
  <w:style w:type="character" w:customStyle="1" w:styleId="Heading2Char">
    <w:name w:val="Heading 2 Char"/>
    <w:basedOn w:val="DefaultParagraphFont"/>
    <w:link w:val="Heading2"/>
    <w:uiPriority w:val="9"/>
    <w:rsid w:val="00C45208"/>
    <w:rPr>
      <w:rFonts w:ascii="Ubuntu" w:eastAsia="Times New Roman" w:hAnsi="Ubuntu" w:cs="Arial"/>
      <w:i/>
      <w:color w:val="0082CA" w:themeColor="text1"/>
      <w:sz w:val="40"/>
      <w:szCs w:val="36"/>
      <w:lang w:eastAsia="en-GB"/>
    </w:rPr>
  </w:style>
  <w:style w:type="character" w:customStyle="1" w:styleId="Heading4Char">
    <w:name w:val="Heading 4 Char"/>
    <w:basedOn w:val="DefaultParagraphFont"/>
    <w:link w:val="Heading4"/>
    <w:uiPriority w:val="9"/>
    <w:rsid w:val="00EE2530"/>
    <w:rPr>
      <w:rFonts w:asciiTheme="majorHAnsi" w:eastAsiaTheme="majorEastAsia" w:hAnsiTheme="majorHAnsi" w:cstheme="majorBidi"/>
      <w:i/>
      <w:iCs/>
      <w:color w:val="0082CA" w:themeColor="text1"/>
      <w:sz w:val="28"/>
      <w:szCs w:val="20"/>
      <w:lang w:eastAsia="en-GB"/>
    </w:rPr>
  </w:style>
  <w:style w:type="character" w:styleId="FollowedHyperlink">
    <w:name w:val="FollowedHyperlink"/>
    <w:basedOn w:val="DefaultParagraphFont"/>
    <w:uiPriority w:val="99"/>
    <w:unhideWhenUsed/>
    <w:rsid w:val="00391132"/>
    <w:rPr>
      <w:color w:val="1F4451" w:themeColor="accent4"/>
      <w:u w:val="single"/>
    </w:rPr>
  </w:style>
  <w:style w:type="paragraph" w:customStyle="1" w:styleId="IntroText">
    <w:name w:val="Intro Text"/>
    <w:basedOn w:val="Normal"/>
    <w:qFormat/>
    <w:rsid w:val="00A73699"/>
    <w:pPr>
      <w:spacing w:after="200"/>
      <w:jc w:val="both"/>
    </w:pPr>
    <w:rPr>
      <w:color w:val="333333"/>
      <w:sz w:val="24"/>
      <w:szCs w:val="28"/>
    </w:rPr>
  </w:style>
  <w:style w:type="character" w:styleId="SubtleReference">
    <w:name w:val="Subtle Reference"/>
    <w:basedOn w:val="DefaultParagraphFont"/>
    <w:uiPriority w:val="31"/>
    <w:rsid w:val="00C66840"/>
    <w:rPr>
      <w:smallCaps/>
      <w:color w:val="0082CA" w:themeColor="text1"/>
    </w:rPr>
  </w:style>
  <w:style w:type="paragraph" w:styleId="List2">
    <w:name w:val="List 2"/>
    <w:basedOn w:val="Normal"/>
    <w:uiPriority w:val="99"/>
    <w:unhideWhenUsed/>
    <w:qFormat/>
    <w:rsid w:val="00C70315"/>
    <w:pPr>
      <w:numPr>
        <w:numId w:val="22"/>
      </w:numPr>
      <w:contextualSpacing/>
    </w:pPr>
  </w:style>
  <w:style w:type="paragraph" w:styleId="ListBullet">
    <w:name w:val="List Bullet"/>
    <w:basedOn w:val="Normal"/>
    <w:uiPriority w:val="99"/>
    <w:unhideWhenUsed/>
    <w:rsid w:val="00A73699"/>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740B5A"/>
    <w:pPr>
      <w:tabs>
        <w:tab w:val="center" w:pos="4513"/>
        <w:tab w:val="right" w:pos="9026"/>
      </w:tabs>
      <w:spacing w:after="0"/>
    </w:pPr>
    <w:rPr>
      <w:color w:val="7F7F7F"/>
      <w:sz w:val="18"/>
    </w:rPr>
  </w:style>
  <w:style w:type="character" w:customStyle="1" w:styleId="FooterChar">
    <w:name w:val="Footer Char"/>
    <w:basedOn w:val="DefaultParagraphFont"/>
    <w:link w:val="Footer"/>
    <w:uiPriority w:val="99"/>
    <w:rsid w:val="00740B5A"/>
    <w:rPr>
      <w:rFonts w:ascii="Arial" w:eastAsia="Times New Roman" w:hAnsi="Arial" w:cs="Arial"/>
      <w:color w:val="7F7F7F"/>
      <w:sz w:val="18"/>
      <w:szCs w:val="20"/>
      <w:lang w:eastAsia="en-GB"/>
    </w:rPr>
  </w:style>
  <w:style w:type="character" w:customStyle="1" w:styleId="UnresolvedMention">
    <w:name w:val="Unresolved Mention"/>
    <w:basedOn w:val="DefaultParagraphFont"/>
    <w:uiPriority w:val="99"/>
    <w:rsid w:val="002D17D3"/>
    <w:rPr>
      <w:color w:val="808080"/>
      <w:shd w:val="clear" w:color="auto" w:fill="E6E6E6"/>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204B44"/>
    <w:rPr>
      <w:rFonts w:asciiTheme="majorHAnsi" w:eastAsiaTheme="majorEastAsia" w:hAnsiTheme="majorHAnsi" w:cstheme="majorBidi"/>
      <w:color w:val="0082CA" w:themeColor="text1"/>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0073E2"/>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A73699"/>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A73699"/>
    <w:pPr>
      <w:numPr>
        <w:numId w:val="18"/>
      </w:numPr>
      <w:contextualSpacing/>
    </w:pPr>
  </w:style>
  <w:style w:type="paragraph" w:styleId="ListBullet4">
    <w:name w:val="List Bullet 4"/>
    <w:basedOn w:val="Normal"/>
    <w:uiPriority w:val="99"/>
    <w:unhideWhenUsed/>
    <w:rsid w:val="00B360F6"/>
    <w:pPr>
      <w:numPr>
        <w:numId w:val="17"/>
      </w:numPr>
      <w:contextualSpacing/>
    </w:pPr>
  </w:style>
  <w:style w:type="paragraph" w:styleId="ListBullet5">
    <w:name w:val="List Bullet 5"/>
    <w:basedOn w:val="Normal"/>
    <w:uiPriority w:val="99"/>
    <w:unhideWhenUsed/>
    <w:rsid w:val="00B360F6"/>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864C3E"/>
    <w:pPr>
      <w:numPr>
        <w:numId w:val="24"/>
      </w:numPr>
      <w:contextualSpacing/>
    </w:pPr>
  </w:style>
  <w:style w:type="paragraph" w:styleId="ListNumber">
    <w:name w:val="List Number"/>
    <w:basedOn w:val="Normal"/>
    <w:uiPriority w:val="99"/>
    <w:unhideWhenUsed/>
    <w:rsid w:val="00C70315"/>
    <w:pPr>
      <w:numPr>
        <w:numId w:val="15"/>
      </w:numPr>
      <w:contextualSpacing/>
    </w:pPr>
  </w:style>
  <w:style w:type="paragraph" w:styleId="List3">
    <w:name w:val="List 3"/>
    <w:basedOn w:val="Normal"/>
    <w:uiPriority w:val="99"/>
    <w:unhideWhenUsed/>
    <w:qFormat/>
    <w:rsid w:val="00C70315"/>
    <w:pPr>
      <w:numPr>
        <w:numId w:val="23"/>
      </w:numPr>
      <w:contextualSpacing/>
    </w:pPr>
  </w:style>
  <w:style w:type="paragraph" w:styleId="List4">
    <w:name w:val="List 4"/>
    <w:basedOn w:val="Normal"/>
    <w:uiPriority w:val="99"/>
    <w:unhideWhenUsed/>
    <w:rsid w:val="00C70315"/>
    <w:pPr>
      <w:numPr>
        <w:numId w:val="25"/>
      </w:numPr>
      <w:contextualSpacing/>
    </w:pPr>
  </w:style>
  <w:style w:type="paragraph" w:styleId="List5">
    <w:name w:val="List 5"/>
    <w:basedOn w:val="Normal"/>
    <w:uiPriority w:val="99"/>
    <w:unhideWhenUsed/>
    <w:rsid w:val="00C70315"/>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NormalWeb">
    <w:name w:val="Normal (Web)"/>
    <w:basedOn w:val="Normal"/>
    <w:uiPriority w:val="99"/>
    <w:unhideWhenUsed/>
    <w:rsid w:val="00204B44"/>
    <w:rPr>
      <w:rFonts w:asciiTheme="minorHAnsi" w:hAnsiTheme="minorHAnsi" w:cs="Times New Roman"/>
      <w:sz w:val="22"/>
      <w:szCs w:val="24"/>
    </w:rPr>
  </w:style>
  <w:style w:type="paragraph" w:styleId="MessageHeader">
    <w:name w:val="Message Header"/>
    <w:basedOn w:val="Normal"/>
    <w:link w:val="MessageHeaderChar"/>
    <w:uiPriority w:val="99"/>
    <w:unhideWhenUsed/>
    <w:rsid w:val="00C6684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C66840"/>
    <w:rPr>
      <w:rFonts w:asciiTheme="majorHAnsi" w:eastAsiaTheme="majorEastAsia" w:hAnsiTheme="majorHAnsi" w:cstheme="majorBidi"/>
      <w:color w:val="5F5F5F"/>
      <w:sz w:val="24"/>
      <w:szCs w:val="24"/>
      <w:shd w:val="pct20" w:color="auto" w:fill="auto"/>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character" w:styleId="Emphasis">
    <w:name w:val="Emphasis"/>
    <w:basedOn w:val="DefaultParagraphFont"/>
    <w:uiPriority w:val="20"/>
    <w:rsid w:val="007B0F62"/>
    <w:rPr>
      <w:i/>
      <w:iCs/>
    </w:rPr>
  </w:style>
  <w:style w:type="character" w:styleId="IntenseEmphasis">
    <w:name w:val="Intense Emphasis"/>
    <w:basedOn w:val="DefaultParagraphFont"/>
    <w:uiPriority w:val="21"/>
    <w:rsid w:val="007B0F62"/>
    <w:rPr>
      <w:i/>
      <w:iCs/>
      <w:color w:val="0082CA" w:themeColor="accent1"/>
    </w:rPr>
  </w:style>
  <w:style w:type="character" w:styleId="SubtleEmphasis">
    <w:name w:val="Subtle Emphasis"/>
    <w:basedOn w:val="DefaultParagraphFont"/>
    <w:uiPriority w:val="19"/>
    <w:rsid w:val="007B0F62"/>
    <w:rPr>
      <w:i/>
      <w:iCs/>
      <w:color w:val="006197" w:themeColor="text1" w:themeShade="BF"/>
    </w:rPr>
  </w:style>
  <w:style w:type="paragraph" w:styleId="Quote">
    <w:name w:val="Quote"/>
    <w:basedOn w:val="Normal"/>
    <w:next w:val="Normal"/>
    <w:link w:val="QuoteChar"/>
    <w:uiPriority w:val="29"/>
    <w:rsid w:val="008C7FD4"/>
    <w:pPr>
      <w:spacing w:before="200"/>
      <w:ind w:left="864" w:right="864"/>
      <w:jc w:val="center"/>
    </w:pPr>
    <w:rPr>
      <w:i/>
      <w:iCs/>
      <w:color w:val="46BCFF" w:themeColor="text1" w:themeTint="99"/>
      <w:sz w:val="24"/>
    </w:rPr>
  </w:style>
  <w:style w:type="character" w:customStyle="1" w:styleId="QuoteChar">
    <w:name w:val="Quote Char"/>
    <w:basedOn w:val="DefaultParagraphFont"/>
    <w:link w:val="Quote"/>
    <w:uiPriority w:val="29"/>
    <w:rsid w:val="008C7FD4"/>
    <w:rPr>
      <w:rFonts w:ascii="Arial" w:eastAsia="Times New Roman" w:hAnsi="Arial" w:cs="Arial"/>
      <w:i/>
      <w:iCs/>
      <w:color w:val="46BCFF" w:themeColor="text1" w:themeTint="99"/>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character" w:styleId="Strong">
    <w:name w:val="Strong"/>
    <w:basedOn w:val="DefaultParagraphFont"/>
    <w:uiPriority w:val="22"/>
    <w:qFormat/>
    <w:rsid w:val="00010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1104">
      <w:bodyDiv w:val="1"/>
      <w:marLeft w:val="0"/>
      <w:marRight w:val="0"/>
      <w:marTop w:val="0"/>
      <w:marBottom w:val="0"/>
      <w:divBdr>
        <w:top w:val="none" w:sz="0" w:space="0" w:color="auto"/>
        <w:left w:val="none" w:sz="0" w:space="0" w:color="auto"/>
        <w:bottom w:val="none" w:sz="0" w:space="0" w:color="auto"/>
        <w:right w:val="none" w:sz="0" w:space="0" w:color="auto"/>
      </w:divBdr>
    </w:div>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082262795">
      <w:bodyDiv w:val="1"/>
      <w:marLeft w:val="0"/>
      <w:marRight w:val="0"/>
      <w:marTop w:val="0"/>
      <w:marBottom w:val="0"/>
      <w:divBdr>
        <w:top w:val="none" w:sz="0" w:space="0" w:color="auto"/>
        <w:left w:val="none" w:sz="0" w:space="0" w:color="auto"/>
        <w:bottom w:val="none" w:sz="0" w:space="0" w:color="auto"/>
        <w:right w:val="none" w:sz="0" w:space="0" w:color="auto"/>
      </w:divBdr>
    </w:div>
    <w:div w:id="1141192757">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llot@ahdb.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hdb.local\user\Shared\Public%20Documents\Branding\Word%20Templates\General%20Template%20-%20A%20blank%20general%20template%20suitable%20for%20most%20documents,%20please%20see%20the%20sample%20for%20guidance%20and%20other%20useful%20assets.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docProps/app.xml><?xml version="1.0" encoding="utf-8"?>
<Properties xmlns="http://schemas.openxmlformats.org/officeDocument/2006/extended-properties" xmlns:vt="http://schemas.openxmlformats.org/officeDocument/2006/docPropsVTypes">
  <Template>General Template - A blank general template suitable for most documents, please see the sample for guidance and other useful assets.dotx</Template>
  <TotalTime>47</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Attenborough</dc:creator>
  <cp:keywords/>
  <dc:description/>
  <cp:lastModifiedBy>Guy Attenborough</cp:lastModifiedBy>
  <cp:revision>1</cp:revision>
  <cp:lastPrinted>2018-01-23T18:16:00Z</cp:lastPrinted>
  <dcterms:created xsi:type="dcterms:W3CDTF">2020-09-02T17:58:00Z</dcterms:created>
  <dcterms:modified xsi:type="dcterms:W3CDTF">2020-09-02T18:45:00Z</dcterms:modified>
</cp:coreProperties>
</file>