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5257"/>
        <w:gridCol w:w="3271"/>
      </w:tblGrid>
      <w:tr w:rsidR="00004799" w:rsidRPr="00C32164" w:rsidTr="004527C5">
        <w:tc>
          <w:tcPr>
            <w:tcW w:w="3109" w:type="pct"/>
          </w:tcPr>
          <w:p w:rsidR="00004799" w:rsidRPr="00C32164" w:rsidRDefault="00004799" w:rsidP="004527C5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:rsidR="00004799" w:rsidRDefault="00004799" w:rsidP="004527C5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:rsidR="00004799" w:rsidRPr="00C32164" w:rsidRDefault="00004799" w:rsidP="004527C5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C32164">
              <w:rPr>
                <w:rFonts w:ascii="Arial" w:hAnsi="Arial" w:cs="Arial"/>
              </w:rPr>
              <w:t>Our ref:</w:t>
            </w:r>
            <w:r w:rsidRPr="00C32164">
              <w:rPr>
                <w:rFonts w:ascii="Arial" w:hAnsi="Arial" w:cs="Arial"/>
              </w:rPr>
              <w:tab/>
            </w:r>
            <w:proofErr w:type="spellStart"/>
            <w:r w:rsidR="00D91E87">
              <w:rPr>
                <w:rFonts w:ascii="Arial" w:hAnsi="Arial" w:cs="Arial"/>
              </w:rPr>
              <w:t>itt</w:t>
            </w:r>
            <w:proofErr w:type="spellEnd"/>
            <w:r w:rsidR="00D91E87">
              <w:rPr>
                <w:rFonts w:ascii="Arial" w:hAnsi="Arial" w:cs="Arial"/>
              </w:rPr>
              <w:t xml:space="preserve"> 2549</w:t>
            </w:r>
          </w:p>
          <w:p w:rsidR="00004799" w:rsidRPr="00C32164" w:rsidRDefault="00004799" w:rsidP="004527C5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C32164">
              <w:rPr>
                <w:rFonts w:ascii="Arial" w:hAnsi="Arial" w:cs="Arial"/>
              </w:rPr>
              <w:t>Your ref:</w:t>
            </w:r>
            <w:r w:rsidRPr="00C32164">
              <w:rPr>
                <w:rFonts w:ascii="Arial" w:hAnsi="Arial" w:cs="Arial"/>
              </w:rPr>
              <w:tab/>
            </w:r>
          </w:p>
        </w:tc>
        <w:tc>
          <w:tcPr>
            <w:tcW w:w="1891" w:type="pct"/>
          </w:tcPr>
          <w:p w:rsidR="006D2F0B" w:rsidRDefault="006D2F0B" w:rsidP="006D2F0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Services Business Partner - Procurement</w:t>
            </w:r>
          </w:p>
          <w:p w:rsidR="006D2F0B" w:rsidRDefault="006D2F0B" w:rsidP="006D2F0B">
            <w:pPr>
              <w:rPr>
                <w:rFonts w:ascii="Arial" w:hAnsi="Arial" w:cs="Arial"/>
                <w:sz w:val="22"/>
              </w:rPr>
            </w:pPr>
            <w:bookmarkStart w:id="0" w:name="OurAddress1"/>
            <w:bookmarkEnd w:id="0"/>
            <w:r>
              <w:rPr>
                <w:rFonts w:ascii="Arial" w:hAnsi="Arial" w:cs="Arial"/>
                <w:sz w:val="22"/>
              </w:rPr>
              <w:t>4</w:t>
            </w:r>
            <w:r w:rsidRPr="00BE0B91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Floor</w:t>
            </w:r>
          </w:p>
          <w:p w:rsidR="006D2F0B" w:rsidRDefault="006D2F0B" w:rsidP="006D2F0B">
            <w:pPr>
              <w:rPr>
                <w:rFonts w:ascii="Arial" w:hAnsi="Arial" w:cs="Arial"/>
                <w:sz w:val="22"/>
              </w:rPr>
            </w:pPr>
            <w:bookmarkStart w:id="1" w:name="OurAddress2"/>
            <w:bookmarkEnd w:id="1"/>
            <w:r>
              <w:rPr>
                <w:rFonts w:ascii="Arial" w:hAnsi="Arial" w:cs="Arial"/>
                <w:sz w:val="22"/>
              </w:rPr>
              <w:t>Lateral</w:t>
            </w:r>
          </w:p>
          <w:p w:rsidR="006D2F0B" w:rsidRDefault="006D2F0B" w:rsidP="006D2F0B">
            <w:pPr>
              <w:rPr>
                <w:rFonts w:ascii="Arial" w:hAnsi="Arial" w:cs="Arial"/>
                <w:sz w:val="22"/>
              </w:rPr>
            </w:pPr>
            <w:bookmarkStart w:id="2" w:name="OurAddress3"/>
            <w:bookmarkEnd w:id="2"/>
            <w:r>
              <w:rPr>
                <w:rFonts w:ascii="Arial" w:hAnsi="Arial" w:cs="Arial"/>
                <w:sz w:val="22"/>
              </w:rPr>
              <w:t>8 City Walk</w:t>
            </w:r>
          </w:p>
          <w:p w:rsidR="006D2F0B" w:rsidRDefault="006D2F0B" w:rsidP="006D2F0B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bookmarkStart w:id="3" w:name="OurAddress4"/>
            <w:bookmarkEnd w:id="3"/>
            <w:r>
              <w:rPr>
                <w:rFonts w:ascii="Arial" w:hAnsi="Arial"/>
                <w:sz w:val="22"/>
              </w:rPr>
              <w:t>Leeds LS11 9AT</w:t>
            </w:r>
          </w:p>
          <w:p w:rsidR="00004799" w:rsidRPr="00C32164" w:rsidRDefault="00004799" w:rsidP="003E5FB8">
            <w:pPr>
              <w:ind w:left="-108"/>
              <w:rPr>
                <w:rFonts w:ascii="Arial" w:hAnsi="Arial" w:cs="Arial"/>
              </w:rPr>
            </w:pPr>
          </w:p>
          <w:p w:rsidR="00004799" w:rsidRDefault="00B35061" w:rsidP="003E5FB8">
            <w:pPr>
              <w:tabs>
                <w:tab w:val="left" w:pos="1332"/>
              </w:tabs>
              <w:ind w:left="-108"/>
              <w:rPr>
                <w:rFonts w:ascii="Arial" w:hAnsi="Arial" w:cs="Arial"/>
              </w:rPr>
            </w:pPr>
            <w:hyperlink r:id="rId9" w:history="1">
              <w:r w:rsidR="00004799" w:rsidRPr="00FB0AD9">
                <w:rPr>
                  <w:rStyle w:val="Hyperlink"/>
                  <w:rFonts w:ascii="Arial" w:hAnsi="Arial" w:cs="Arial"/>
                </w:rPr>
                <w:t>http://highwaysengland.co.uk/</w:t>
              </w:r>
            </w:hyperlink>
          </w:p>
          <w:p w:rsidR="00004799" w:rsidRPr="006D2F0B" w:rsidRDefault="00004799" w:rsidP="003E5FB8">
            <w:pPr>
              <w:tabs>
                <w:tab w:val="left" w:pos="1332"/>
              </w:tabs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6D2F0B">
              <w:rPr>
                <w:rFonts w:ascii="Arial" w:hAnsi="Arial" w:cs="Arial"/>
                <w:sz w:val="22"/>
                <w:szCs w:val="22"/>
              </w:rPr>
              <w:t>Direct Line:</w:t>
            </w:r>
            <w:r w:rsidRPr="006D2F0B">
              <w:rPr>
                <w:rFonts w:ascii="Arial" w:hAnsi="Arial" w:cs="Arial"/>
                <w:sz w:val="22"/>
                <w:szCs w:val="22"/>
              </w:rPr>
              <w:tab/>
            </w:r>
            <w:r w:rsidR="00403A1D" w:rsidRPr="00403A1D">
              <w:rPr>
                <w:rFonts w:ascii="Arial" w:hAnsi="Arial" w:cs="Arial"/>
                <w:b/>
                <w:color w:val="FF0000"/>
                <w:sz w:val="22"/>
                <w:szCs w:val="22"/>
              </w:rPr>
              <w:t>Redacted</w:t>
            </w:r>
          </w:p>
          <w:p w:rsidR="00004799" w:rsidRPr="00C32164" w:rsidRDefault="00004799" w:rsidP="003E5FB8">
            <w:pPr>
              <w:tabs>
                <w:tab w:val="left" w:pos="1332"/>
              </w:tabs>
              <w:ind w:left="-108"/>
              <w:rPr>
                <w:rFonts w:ascii="Arial" w:hAnsi="Arial" w:cs="Arial"/>
              </w:rPr>
            </w:pPr>
            <w:r w:rsidRPr="00C32164">
              <w:rPr>
                <w:rFonts w:ascii="Arial" w:hAnsi="Arial" w:cs="Arial"/>
              </w:rPr>
              <w:tab/>
            </w:r>
          </w:p>
          <w:p w:rsidR="00004799" w:rsidRPr="00C32164" w:rsidRDefault="00004799" w:rsidP="003E5FB8">
            <w:pPr>
              <w:ind w:left="-108"/>
              <w:rPr>
                <w:rFonts w:ascii="Arial" w:hAnsi="Arial" w:cs="Arial"/>
              </w:rPr>
            </w:pPr>
          </w:p>
        </w:tc>
      </w:tr>
      <w:tr w:rsidR="00004799" w:rsidRPr="00C32164" w:rsidTr="004527C5">
        <w:tc>
          <w:tcPr>
            <w:tcW w:w="3109" w:type="pct"/>
          </w:tcPr>
          <w:p w:rsidR="00004799" w:rsidRDefault="0097683F" w:rsidP="00452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IPL </w:t>
            </w:r>
            <w:r w:rsidR="00D91E87">
              <w:rPr>
                <w:rFonts w:ascii="Arial" w:hAnsi="Arial" w:cs="Arial"/>
              </w:rPr>
              <w:t>Information Processing Limited</w:t>
            </w:r>
          </w:p>
          <w:p w:rsidR="00D91E87" w:rsidRDefault="00D91E87" w:rsidP="00452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Eveleigh House,</w:t>
            </w:r>
          </w:p>
          <w:p w:rsidR="00D91E87" w:rsidRDefault="00D91E87" w:rsidP="00452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Grove Street,</w:t>
            </w:r>
          </w:p>
          <w:p w:rsidR="00D91E87" w:rsidRDefault="00D91E87" w:rsidP="00452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</w:t>
            </w:r>
          </w:p>
          <w:p w:rsidR="00D91E87" w:rsidRDefault="00D91E87" w:rsidP="00452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BA1 5LR</w:t>
            </w:r>
          </w:p>
          <w:p w:rsidR="00004799" w:rsidRDefault="00004799" w:rsidP="004527C5">
            <w:pPr>
              <w:rPr>
                <w:rFonts w:ascii="Arial" w:hAnsi="Arial" w:cs="Arial"/>
              </w:rPr>
            </w:pPr>
          </w:p>
          <w:p w:rsidR="00004799" w:rsidRDefault="00004799" w:rsidP="004527C5">
            <w:pPr>
              <w:rPr>
                <w:rFonts w:ascii="Arial" w:hAnsi="Arial" w:cs="Arial"/>
              </w:rPr>
            </w:pPr>
          </w:p>
          <w:p w:rsidR="00004799" w:rsidRPr="00C32164" w:rsidRDefault="00004799" w:rsidP="004527C5">
            <w:pPr>
              <w:rPr>
                <w:rFonts w:ascii="Arial" w:hAnsi="Arial" w:cs="Arial"/>
              </w:rPr>
            </w:pPr>
          </w:p>
        </w:tc>
        <w:tc>
          <w:tcPr>
            <w:tcW w:w="1891" w:type="pct"/>
          </w:tcPr>
          <w:p w:rsidR="00004799" w:rsidRDefault="00004799" w:rsidP="004527C5">
            <w:pPr>
              <w:pStyle w:val="Header"/>
              <w:tabs>
                <w:tab w:val="clear" w:pos="4153"/>
                <w:tab w:val="clear" w:pos="8306"/>
                <w:tab w:val="left" w:pos="1332"/>
              </w:tabs>
              <w:ind w:left="-108"/>
              <w:rPr>
                <w:rFonts w:ascii="Arial" w:hAnsi="Arial" w:cs="Arial"/>
              </w:rPr>
            </w:pPr>
          </w:p>
          <w:p w:rsidR="00004799" w:rsidRDefault="00004799" w:rsidP="004527C5">
            <w:pPr>
              <w:pStyle w:val="Header"/>
              <w:tabs>
                <w:tab w:val="clear" w:pos="4153"/>
                <w:tab w:val="clear" w:pos="8306"/>
                <w:tab w:val="left" w:pos="1332"/>
              </w:tabs>
              <w:ind w:left="-108"/>
              <w:rPr>
                <w:rFonts w:ascii="Arial" w:hAnsi="Arial" w:cs="Arial"/>
              </w:rPr>
            </w:pPr>
          </w:p>
          <w:p w:rsidR="00004799" w:rsidRDefault="00004799" w:rsidP="004527C5">
            <w:pPr>
              <w:pStyle w:val="Header"/>
              <w:tabs>
                <w:tab w:val="clear" w:pos="4153"/>
                <w:tab w:val="clear" w:pos="8306"/>
                <w:tab w:val="left" w:pos="1332"/>
              </w:tabs>
              <w:ind w:left="-108"/>
              <w:rPr>
                <w:rFonts w:ascii="Arial" w:hAnsi="Arial" w:cs="Arial"/>
              </w:rPr>
            </w:pPr>
          </w:p>
          <w:p w:rsidR="00004799" w:rsidRPr="00C32164" w:rsidRDefault="00004799" w:rsidP="004527C5">
            <w:pPr>
              <w:pStyle w:val="Header"/>
              <w:tabs>
                <w:tab w:val="clear" w:pos="4153"/>
                <w:tab w:val="clear" w:pos="8306"/>
                <w:tab w:val="left" w:pos="1332"/>
              </w:tabs>
              <w:ind w:left="-108"/>
              <w:rPr>
                <w:rFonts w:ascii="Arial" w:hAnsi="Arial" w:cs="Arial"/>
              </w:rPr>
            </w:pPr>
          </w:p>
          <w:p w:rsidR="00004799" w:rsidRPr="00C32164" w:rsidRDefault="00A4356B" w:rsidP="00B638C4">
            <w:pPr>
              <w:tabs>
                <w:tab w:val="left" w:pos="312"/>
              </w:tabs>
              <w:ind w:left="-108"/>
              <w:rPr>
                <w:rFonts w:ascii="Arial" w:hAnsi="Arial" w:cs="Arial"/>
              </w:rPr>
            </w:pPr>
            <w:r w:rsidRPr="00A4356B">
              <w:rPr>
                <w:rFonts w:ascii="Arial" w:hAnsi="Arial" w:cs="Arial"/>
              </w:rPr>
              <w:t>22</w:t>
            </w:r>
            <w:r w:rsidRPr="00A4356B">
              <w:rPr>
                <w:rFonts w:ascii="Arial" w:hAnsi="Arial" w:cs="Arial"/>
                <w:vertAlign w:val="superscript"/>
              </w:rPr>
              <w:t>nd</w:t>
            </w:r>
            <w:r w:rsidR="00D91E87" w:rsidRPr="00E70636">
              <w:rPr>
                <w:rFonts w:ascii="Arial" w:hAnsi="Arial" w:cs="Arial"/>
                <w:color w:val="FF0000"/>
              </w:rPr>
              <w:t xml:space="preserve"> </w:t>
            </w:r>
            <w:r w:rsidR="00B638C4">
              <w:rPr>
                <w:rFonts w:ascii="Arial" w:hAnsi="Arial" w:cs="Arial"/>
              </w:rPr>
              <w:t>March</w:t>
            </w:r>
            <w:r w:rsidR="00D91E87">
              <w:rPr>
                <w:rFonts w:ascii="Arial" w:hAnsi="Arial" w:cs="Arial"/>
              </w:rPr>
              <w:t xml:space="preserve"> 2016</w:t>
            </w:r>
          </w:p>
        </w:tc>
      </w:tr>
    </w:tbl>
    <w:p w:rsidR="00CA3DD4" w:rsidRDefault="00CA3DD4" w:rsidP="00CA3DD4">
      <w:pPr>
        <w:pStyle w:val="Heading1"/>
        <w:rPr>
          <w:rFonts w:ascii="Arial" w:hAnsi="Arial"/>
        </w:rPr>
      </w:pPr>
    </w:p>
    <w:p w:rsidR="00CA3DD4" w:rsidRPr="00BA315D" w:rsidRDefault="00CA3DD4" w:rsidP="00CA3DD4">
      <w:pPr>
        <w:pStyle w:val="Heading1"/>
        <w:rPr>
          <w:rFonts w:ascii="Arial" w:hAnsi="Arial" w:cs="Arial"/>
        </w:rPr>
      </w:pPr>
      <w:r w:rsidRPr="00BA315D">
        <w:rPr>
          <w:rFonts w:ascii="Arial" w:hAnsi="Arial" w:cs="Arial"/>
        </w:rPr>
        <w:t xml:space="preserve">For The Attention Of </w:t>
      </w:r>
      <w:r w:rsidR="00403A1D" w:rsidRPr="00403A1D">
        <w:rPr>
          <w:rFonts w:ascii="Arial" w:hAnsi="Arial" w:cs="Arial"/>
          <w:color w:val="FF0000"/>
          <w:sz w:val="22"/>
          <w:szCs w:val="22"/>
        </w:rPr>
        <w:t>Redacted</w:t>
      </w:r>
    </w:p>
    <w:p w:rsidR="00CA3DD4" w:rsidRPr="00BA315D" w:rsidRDefault="00CA3DD4" w:rsidP="00CA3DD4">
      <w:pPr>
        <w:rPr>
          <w:rFonts w:ascii="Arial" w:hAnsi="Arial" w:cs="Arial"/>
        </w:rPr>
      </w:pPr>
    </w:p>
    <w:p w:rsidR="00CA3DD4" w:rsidRPr="00BA315D" w:rsidRDefault="00CA3DD4" w:rsidP="00CA3DD4">
      <w:pPr>
        <w:rPr>
          <w:rFonts w:ascii="Arial" w:hAnsi="Arial" w:cs="Arial"/>
        </w:rPr>
      </w:pPr>
      <w:r w:rsidRPr="00BA315D">
        <w:rPr>
          <w:rFonts w:ascii="Arial" w:hAnsi="Arial" w:cs="Arial"/>
        </w:rPr>
        <w:t xml:space="preserve">Dear </w:t>
      </w:r>
      <w:r w:rsidR="004A7E3B">
        <w:rPr>
          <w:rFonts w:ascii="Arial" w:hAnsi="Arial" w:cs="Arial"/>
        </w:rPr>
        <w:t>Sirs</w:t>
      </w:r>
    </w:p>
    <w:p w:rsidR="004A7E3B" w:rsidRDefault="00CA3DD4" w:rsidP="004A7E3B">
      <w:pPr>
        <w:pStyle w:val="Heading1"/>
        <w:jc w:val="center"/>
        <w:rPr>
          <w:rFonts w:ascii="Arial" w:hAnsi="Arial" w:cs="Arial"/>
        </w:rPr>
      </w:pPr>
      <w:r w:rsidRPr="00D7482E">
        <w:rPr>
          <w:rFonts w:ascii="Arial" w:hAnsi="Arial" w:cs="Arial"/>
          <w:b w:val="0"/>
        </w:rPr>
        <w:cr/>
      </w:r>
      <w:r w:rsidR="004A7E3B">
        <w:rPr>
          <w:rFonts w:ascii="Arial" w:hAnsi="Arial" w:cs="Arial"/>
        </w:rPr>
        <w:t xml:space="preserve">SEVERE WEATHER INFORMATION SERVICE (SWIS) </w:t>
      </w:r>
    </w:p>
    <w:p w:rsidR="004A7E3B" w:rsidRPr="004A7E3B" w:rsidRDefault="004A7E3B" w:rsidP="004A7E3B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OJEU REFERENCE 2015/S 170-309870</w:t>
      </w:r>
    </w:p>
    <w:p w:rsidR="002E0F0C" w:rsidRDefault="002E0F0C">
      <w:pPr>
        <w:rPr>
          <w:rFonts w:ascii="Arial" w:hAnsi="Arial" w:cs="Arial"/>
          <w:b/>
          <w:bCs/>
        </w:rPr>
      </w:pPr>
    </w:p>
    <w:p w:rsidR="002E0F0C" w:rsidRDefault="002E0F0C">
      <w:pPr>
        <w:rPr>
          <w:rFonts w:ascii="Arial" w:hAnsi="Arial" w:cs="Arial"/>
        </w:rPr>
      </w:pPr>
    </w:p>
    <w:p w:rsidR="002E0F0C" w:rsidRPr="00CA3DD4" w:rsidRDefault="002E0F0C" w:rsidP="00CA3DD4">
      <w:pPr>
        <w:pStyle w:val="BodyText"/>
        <w:jc w:val="both"/>
        <w:rPr>
          <w:rFonts w:ascii="Arial" w:hAnsi="Arial" w:cs="Arial"/>
          <w:color w:val="000000"/>
        </w:rPr>
      </w:pPr>
      <w:bookmarkStart w:id="4" w:name="Start"/>
      <w:bookmarkEnd w:id="4"/>
      <w:r>
        <w:rPr>
          <w:rFonts w:ascii="Arial" w:hAnsi="Arial" w:cs="Arial"/>
        </w:rPr>
        <w:t xml:space="preserve">On behalf of </w:t>
      </w:r>
      <w:r w:rsidR="00004799" w:rsidRPr="00004799">
        <w:rPr>
          <w:rFonts w:ascii="Arial" w:hAnsi="Arial" w:cs="Arial"/>
        </w:rPr>
        <w:t>Highways England Company Limited</w:t>
      </w:r>
      <w:r>
        <w:rPr>
          <w:rFonts w:ascii="Arial" w:hAnsi="Arial" w:cs="Arial"/>
        </w:rPr>
        <w:t xml:space="preserve">, I accept your tender dated </w:t>
      </w:r>
      <w:r w:rsidR="004A7E3B">
        <w:rPr>
          <w:rFonts w:ascii="Arial" w:hAnsi="Arial" w:cs="Arial"/>
          <w:color w:val="000000"/>
        </w:rPr>
        <w:t>5</w:t>
      </w:r>
      <w:r w:rsidR="004A7E3B">
        <w:rPr>
          <w:rFonts w:ascii="Arial" w:hAnsi="Arial" w:cs="Arial"/>
          <w:color w:val="000000"/>
          <w:vertAlign w:val="superscript"/>
        </w:rPr>
        <w:t xml:space="preserve">th </w:t>
      </w:r>
      <w:r w:rsidR="004A7E3B">
        <w:rPr>
          <w:rFonts w:ascii="Arial" w:hAnsi="Arial" w:cs="Arial"/>
          <w:color w:val="000000"/>
        </w:rPr>
        <w:t>November 2015</w:t>
      </w:r>
      <w:r w:rsidRPr="00CA3DD4">
        <w:rPr>
          <w:rFonts w:ascii="Arial" w:hAnsi="Arial" w:cs="Arial"/>
          <w:color w:val="000000"/>
        </w:rPr>
        <w:t xml:space="preserve"> for the</w:t>
      </w:r>
      <w:r w:rsidRPr="00CA3DD4">
        <w:rPr>
          <w:color w:val="000000"/>
        </w:rPr>
        <w:t xml:space="preserve"> </w:t>
      </w:r>
      <w:r w:rsidRPr="00CA3DD4">
        <w:rPr>
          <w:rFonts w:ascii="Arial" w:hAnsi="Arial" w:cs="Arial"/>
          <w:color w:val="000000"/>
        </w:rPr>
        <w:t xml:space="preserve">above Contract. </w:t>
      </w:r>
    </w:p>
    <w:p w:rsidR="002E0F0C" w:rsidRPr="00CA3DD4" w:rsidRDefault="002E0F0C" w:rsidP="00CA3DD4">
      <w:pPr>
        <w:pStyle w:val="BodyText"/>
        <w:jc w:val="both"/>
        <w:rPr>
          <w:rFonts w:ascii="Arial" w:hAnsi="Arial" w:cs="Arial"/>
          <w:color w:val="000000"/>
        </w:rPr>
      </w:pPr>
    </w:p>
    <w:p w:rsidR="002E0F0C" w:rsidRPr="00CA3DD4" w:rsidRDefault="002E0F0C" w:rsidP="00CA3DD4">
      <w:pPr>
        <w:pStyle w:val="BodyText"/>
        <w:jc w:val="both"/>
        <w:rPr>
          <w:rFonts w:ascii="Arial" w:hAnsi="Arial" w:cs="Arial"/>
          <w:color w:val="000000"/>
        </w:rPr>
      </w:pPr>
      <w:r w:rsidRPr="00CA3DD4">
        <w:rPr>
          <w:rFonts w:ascii="Arial" w:hAnsi="Arial" w:cs="Arial"/>
          <w:color w:val="000000"/>
        </w:rPr>
        <w:t xml:space="preserve">This letter and the documents listed below (in no order of </w:t>
      </w:r>
      <w:r w:rsidRPr="00CA3DD4">
        <w:rPr>
          <w:rFonts w:ascii="Arial" w:hAnsi="Arial" w:cs="Arial"/>
          <w:color w:val="000000"/>
          <w:lang w:val="en-US"/>
        </w:rPr>
        <w:t>precedence</w:t>
      </w:r>
      <w:r w:rsidRPr="00CA3DD4">
        <w:rPr>
          <w:rFonts w:ascii="Arial" w:hAnsi="Arial" w:cs="Arial"/>
          <w:color w:val="000000"/>
        </w:rPr>
        <w:t xml:space="preserve">) form a binding contract between </w:t>
      </w:r>
      <w:r w:rsidR="00004799" w:rsidRPr="00004799">
        <w:rPr>
          <w:rFonts w:ascii="Arial" w:hAnsi="Arial" w:cs="Arial"/>
          <w:color w:val="000000"/>
        </w:rPr>
        <w:t xml:space="preserve">Highways England Company Limited </w:t>
      </w:r>
      <w:r w:rsidRPr="00CA3DD4">
        <w:rPr>
          <w:rFonts w:ascii="Arial" w:hAnsi="Arial" w:cs="Arial"/>
          <w:color w:val="000000"/>
        </w:rPr>
        <w:t>and yourselves:</w:t>
      </w:r>
    </w:p>
    <w:p w:rsidR="002E0F0C" w:rsidRPr="00CA3DD4" w:rsidRDefault="002E0F0C" w:rsidP="00CA3DD4">
      <w:pPr>
        <w:pStyle w:val="BodyText"/>
        <w:jc w:val="both"/>
        <w:rPr>
          <w:rFonts w:ascii="Arial" w:hAnsi="Arial" w:cs="Arial"/>
          <w:color w:val="000000"/>
        </w:rPr>
      </w:pPr>
    </w:p>
    <w:p w:rsidR="005E4371" w:rsidRDefault="005E4371" w:rsidP="00CA3DD4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Tender</w:t>
      </w:r>
    </w:p>
    <w:p w:rsidR="006479BB" w:rsidRDefault="002E0F0C" w:rsidP="00CA3DD4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6479BB">
        <w:rPr>
          <w:rFonts w:ascii="Arial" w:hAnsi="Arial" w:cs="Arial"/>
          <w:color w:val="000000"/>
        </w:rPr>
        <w:t xml:space="preserve">Form of Tender </w:t>
      </w:r>
    </w:p>
    <w:p w:rsidR="002E0F0C" w:rsidRDefault="006479BB" w:rsidP="00CA3DD4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Severe Weather Information Services (SWIS) contract consisting of:</w:t>
      </w:r>
    </w:p>
    <w:p w:rsidR="006479BB" w:rsidRDefault="006479BB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Fair Payment Charter</w:t>
      </w:r>
    </w:p>
    <w:p w:rsidR="006479BB" w:rsidRDefault="006479BB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Anti-Fraud Code of Conduct</w:t>
      </w:r>
    </w:p>
    <w:p w:rsidR="006479BB" w:rsidRDefault="006479BB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Anti-Bribery Code of Conduct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Anti-Collusion Certificate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SWIS Motivating Success Toolkit (MST)</w:t>
      </w:r>
    </w:p>
    <w:p w:rsidR="006479BB" w:rsidRPr="006738FA" w:rsidRDefault="006479BB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 Agreement</w:t>
      </w:r>
      <w:r w:rsidR="006738FA">
        <w:rPr>
          <w:rFonts w:ascii="Arial" w:hAnsi="Arial" w:cs="Arial"/>
          <w:color w:val="000000"/>
        </w:rPr>
        <w:t xml:space="preserve"> (Terms and Conditions)</w:t>
      </w:r>
    </w:p>
    <w:p w:rsidR="006738FA" w:rsidRP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Schedule 1 (Definitions)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2.1 (Services Description)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2.2 (Performance Levels)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2.3 (Standards)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2.4 (Security Management)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2.5 (Insurance Requirements)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Schedule 2.6 (Service Improvement)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3 (Customer Responsibilities)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4.1 (Service Provider Solution)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4.2 (Commercially Sensitive Information)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4.3 (Notified Key Sub-Contractors)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4.4 (Third Party Contracts)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4.5 (Selection Criteria)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5.1 (Software)</w:t>
      </w:r>
    </w:p>
    <w:p w:rsidR="006738FA" w:rsidRDefault="006738FA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5.2 (Escrow Terms)</w:t>
      </w:r>
    </w:p>
    <w:p w:rsidR="006738FA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6.1 (Implementation Plan)</w:t>
      </w:r>
    </w:p>
    <w:p w:rsidR="00C3074D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6.2 (Milestones and Deliverables)</w:t>
      </w:r>
    </w:p>
    <w:p w:rsidR="00C3074D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6.3 (Testing Procedures)</w:t>
      </w:r>
    </w:p>
    <w:p w:rsidR="00C3074D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7.1 (Charges and Invoicing)</w:t>
      </w:r>
    </w:p>
    <w:p w:rsidR="00C3074D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7.2 (Payments on Termination)</w:t>
      </w:r>
    </w:p>
    <w:p w:rsidR="00C3074D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7.3 (Benchmarking)</w:t>
      </w:r>
    </w:p>
    <w:p w:rsidR="00C3074D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7.4 (Financial Distress)</w:t>
      </w:r>
    </w:p>
    <w:p w:rsidR="00C3074D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7.5 (Financial Reports and Audit Rights)</w:t>
      </w:r>
    </w:p>
    <w:p w:rsidR="00C3074D" w:rsidRDefault="00C3074D" w:rsidP="006479BB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Financial Model</w:t>
      </w:r>
    </w:p>
    <w:p w:rsidR="00C3074D" w:rsidRDefault="00C3074D" w:rsidP="00C3074D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8.1 (Governance)</w:t>
      </w:r>
    </w:p>
    <w:p w:rsidR="00C3074D" w:rsidRDefault="00C3074D" w:rsidP="00C3074D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8.2 (Change Control Procedure)</w:t>
      </w:r>
    </w:p>
    <w:p w:rsidR="00C3074D" w:rsidRDefault="00C3074D" w:rsidP="00C3074D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8.3 (Dispute Resolution Procedure)</w:t>
      </w:r>
    </w:p>
    <w:p w:rsidR="00C3074D" w:rsidRDefault="00C3074D" w:rsidP="00C3074D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8.4 (Records Provisions)</w:t>
      </w:r>
    </w:p>
    <w:p w:rsidR="00C3074D" w:rsidRDefault="00C3074D" w:rsidP="00C3074D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8.5 (Exit Management)</w:t>
      </w:r>
    </w:p>
    <w:p w:rsidR="00C3074D" w:rsidRDefault="00C3074D" w:rsidP="00C3074D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8.6 (Business Continuity and Disaster Recovery)</w:t>
      </w:r>
    </w:p>
    <w:p w:rsidR="00C3074D" w:rsidRDefault="008F0F25" w:rsidP="00C3074D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8.7 (Conduct of Claims)</w:t>
      </w:r>
    </w:p>
    <w:p w:rsidR="008F0F25" w:rsidRDefault="008F0F25" w:rsidP="00C3074D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9.1 (Staff Transfer)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9.2 (Key Personnel)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9.3 (Customer Relationship Manager and Customer Representatives)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9.4 (Staff Vetting)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10 (Guarantee)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11 (Assets Register)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12 (Quality Plan)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13.1 (Provisions Regarding the Customer Premises (Non Lease/Licence Version))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13.2 (List of Customer Premises)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13.3 (Service Provider’s Premises)</w:t>
      </w:r>
    </w:p>
    <w:p w:rsidR="008F0F25" w:rsidRDefault="008F0F25" w:rsidP="008F0F25">
      <w:pPr>
        <w:numPr>
          <w:ilvl w:val="1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Clarifications dated</w:t>
      </w:r>
      <w:r w:rsidR="005E4371">
        <w:rPr>
          <w:rFonts w:ascii="Arial" w:hAnsi="Arial" w:cs="Arial"/>
          <w:color w:val="000000"/>
        </w:rPr>
        <w:t>:</w:t>
      </w:r>
    </w:p>
    <w:p w:rsidR="005E4371" w:rsidRDefault="007B3BEA" w:rsidP="005E4371">
      <w:pPr>
        <w:numPr>
          <w:ilvl w:val="2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Pr="007B3BEA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December 2015</w:t>
      </w:r>
    </w:p>
    <w:p w:rsidR="00E70636" w:rsidRDefault="007B3BEA" w:rsidP="005E4371">
      <w:pPr>
        <w:numPr>
          <w:ilvl w:val="2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7B3BEA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January 2016</w:t>
      </w:r>
    </w:p>
    <w:p w:rsidR="00E70636" w:rsidRDefault="00E70636" w:rsidP="005E4371">
      <w:pPr>
        <w:numPr>
          <w:ilvl w:val="2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Pr="00E7063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February 2016</w:t>
      </w:r>
    </w:p>
    <w:p w:rsidR="00E70636" w:rsidRDefault="00E70636" w:rsidP="005E4371">
      <w:pPr>
        <w:numPr>
          <w:ilvl w:val="2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  <w:r w:rsidRPr="00E7063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February 2016</w:t>
      </w:r>
    </w:p>
    <w:p w:rsidR="00E70636" w:rsidRDefault="00E70636" w:rsidP="005E4371">
      <w:pPr>
        <w:numPr>
          <w:ilvl w:val="2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Pr="00E7063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February 2016</w:t>
      </w:r>
    </w:p>
    <w:p w:rsidR="00B638C4" w:rsidRDefault="00E70636" w:rsidP="005E4371">
      <w:pPr>
        <w:numPr>
          <w:ilvl w:val="2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Pr="00E70636">
        <w:rPr>
          <w:rFonts w:ascii="Arial" w:hAnsi="Arial" w:cs="Arial"/>
          <w:color w:val="000000"/>
          <w:vertAlign w:val="superscript"/>
        </w:rPr>
        <w:t>rd</w:t>
      </w:r>
      <w:r>
        <w:rPr>
          <w:rFonts w:ascii="Arial" w:hAnsi="Arial" w:cs="Arial"/>
          <w:color w:val="000000"/>
        </w:rPr>
        <w:t xml:space="preserve"> February 2016 (messages sent at 09:34 and 12:00)</w:t>
      </w:r>
    </w:p>
    <w:p w:rsidR="007B3BEA" w:rsidRPr="008F0F25" w:rsidRDefault="00B638C4" w:rsidP="005E4371">
      <w:pPr>
        <w:numPr>
          <w:ilvl w:val="2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Pr="00B638C4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March 2016</w:t>
      </w:r>
      <w:r w:rsidR="007B3BEA">
        <w:rPr>
          <w:rFonts w:ascii="Arial" w:hAnsi="Arial" w:cs="Arial"/>
          <w:color w:val="000000"/>
        </w:rPr>
        <w:t>.</w:t>
      </w:r>
    </w:p>
    <w:p w:rsidR="002E0F0C" w:rsidRPr="00CA3DD4" w:rsidRDefault="002E0F0C" w:rsidP="00CA3DD4">
      <w:pPr>
        <w:pStyle w:val="BodyText"/>
        <w:jc w:val="both"/>
        <w:rPr>
          <w:rFonts w:ascii="Arial" w:hAnsi="Arial" w:cs="Arial"/>
          <w:color w:val="000000"/>
        </w:rPr>
      </w:pPr>
    </w:p>
    <w:p w:rsidR="002E0F0C" w:rsidRPr="00CA3DD4" w:rsidRDefault="002E0F0C" w:rsidP="00CA3DD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color w:val="000000"/>
          <w:spacing w:val="-3"/>
        </w:rPr>
      </w:pPr>
      <w:r w:rsidRPr="00CA3DD4">
        <w:rPr>
          <w:rFonts w:ascii="Arial" w:hAnsi="Arial" w:cs="Arial"/>
          <w:color w:val="000000"/>
          <w:spacing w:val="-3"/>
        </w:rPr>
        <w:t xml:space="preserve">The Contract price is </w:t>
      </w:r>
      <w:r w:rsidRPr="00EF4D40">
        <w:rPr>
          <w:rFonts w:ascii="Arial" w:hAnsi="Arial" w:cs="Arial"/>
          <w:color w:val="000000"/>
          <w:spacing w:val="-3"/>
        </w:rPr>
        <w:t>£</w:t>
      </w:r>
      <w:r w:rsidR="007B3BEA" w:rsidRPr="00EF4D40">
        <w:rPr>
          <w:rFonts w:ascii="Arial" w:hAnsi="Arial" w:cs="Arial"/>
          <w:color w:val="000000"/>
        </w:rPr>
        <w:t>3,641,837.53</w:t>
      </w:r>
      <w:r w:rsidR="007B3BEA">
        <w:rPr>
          <w:rFonts w:ascii="Arial" w:hAnsi="Arial" w:cs="Arial"/>
          <w:color w:val="000000"/>
          <w:spacing w:val="-3"/>
        </w:rPr>
        <w:t xml:space="preserve"> excluding VAT</w:t>
      </w:r>
      <w:r w:rsidRPr="00CA3DD4">
        <w:rPr>
          <w:rFonts w:ascii="Arial" w:hAnsi="Arial" w:cs="Arial"/>
          <w:color w:val="000000"/>
        </w:rPr>
        <w:t>.</w:t>
      </w:r>
      <w:r w:rsidRPr="00CA3DD4">
        <w:rPr>
          <w:rFonts w:ascii="Arial" w:hAnsi="Arial" w:cs="Arial"/>
          <w:i/>
          <w:iCs/>
          <w:color w:val="000000"/>
        </w:rPr>
        <w:t xml:space="preserve"> </w:t>
      </w:r>
      <w:r w:rsidRPr="00CA3DD4">
        <w:rPr>
          <w:rFonts w:ascii="Arial" w:hAnsi="Arial" w:cs="Arial"/>
          <w:color w:val="000000"/>
          <w:spacing w:val="-3"/>
        </w:rPr>
        <w:t xml:space="preserve">The operative period of the Contract will be </w:t>
      </w:r>
      <w:r w:rsidR="007B3BEA">
        <w:rPr>
          <w:rFonts w:ascii="Arial" w:hAnsi="Arial" w:cs="Arial"/>
          <w:color w:val="000000"/>
          <w:spacing w:val="-3"/>
        </w:rPr>
        <w:t>3</w:t>
      </w:r>
      <w:r w:rsidRPr="00CA3DD4">
        <w:rPr>
          <w:rFonts w:ascii="Arial" w:hAnsi="Arial" w:cs="Arial"/>
          <w:color w:val="000000"/>
          <w:spacing w:val="-3"/>
        </w:rPr>
        <w:t xml:space="preserve"> years</w:t>
      </w:r>
      <w:r w:rsidR="007B3BEA">
        <w:rPr>
          <w:rFonts w:ascii="Arial" w:hAnsi="Arial" w:cs="Arial"/>
          <w:color w:val="000000"/>
          <w:spacing w:val="-3"/>
        </w:rPr>
        <w:t xml:space="preserve"> with a provision to extend for up to 2 years in 12 month </w:t>
      </w:r>
      <w:r w:rsidR="007B3BEA">
        <w:rPr>
          <w:rFonts w:ascii="Arial" w:hAnsi="Arial" w:cs="Arial"/>
          <w:color w:val="000000"/>
          <w:spacing w:val="-3"/>
        </w:rPr>
        <w:lastRenderedPageBreak/>
        <w:t>increments subject to satisfactory performance and further approvals</w:t>
      </w:r>
      <w:r w:rsidRPr="00CA3DD4">
        <w:rPr>
          <w:rFonts w:ascii="Arial" w:hAnsi="Arial" w:cs="Arial"/>
          <w:color w:val="000000"/>
          <w:spacing w:val="-3"/>
        </w:rPr>
        <w:t xml:space="preserve">. The contract commencement date shall be </w:t>
      </w:r>
      <w:r w:rsidR="00A4356B" w:rsidRPr="00A4356B">
        <w:rPr>
          <w:rFonts w:ascii="Arial" w:hAnsi="Arial" w:cs="Arial"/>
          <w:spacing w:val="-3"/>
        </w:rPr>
        <w:t>22</w:t>
      </w:r>
      <w:r w:rsidR="00A4356B" w:rsidRPr="00A4356B">
        <w:rPr>
          <w:rFonts w:ascii="Arial" w:hAnsi="Arial" w:cs="Arial"/>
          <w:spacing w:val="-3"/>
          <w:vertAlign w:val="superscript"/>
        </w:rPr>
        <w:t>nd</w:t>
      </w:r>
      <w:r w:rsidR="007B3BEA" w:rsidRPr="00A4356B">
        <w:rPr>
          <w:rFonts w:ascii="Arial" w:hAnsi="Arial" w:cs="Arial"/>
          <w:spacing w:val="-3"/>
        </w:rPr>
        <w:t xml:space="preserve"> </w:t>
      </w:r>
      <w:r w:rsidR="00B638C4" w:rsidRPr="00A4356B">
        <w:rPr>
          <w:rFonts w:ascii="Arial" w:hAnsi="Arial" w:cs="Arial"/>
          <w:spacing w:val="-3"/>
        </w:rPr>
        <w:t>March</w:t>
      </w:r>
      <w:r w:rsidR="007B3BEA" w:rsidRPr="00A4356B">
        <w:rPr>
          <w:rFonts w:ascii="Arial" w:hAnsi="Arial" w:cs="Arial"/>
          <w:spacing w:val="-3"/>
        </w:rPr>
        <w:t xml:space="preserve"> </w:t>
      </w:r>
      <w:r w:rsidR="007B3BEA">
        <w:rPr>
          <w:rFonts w:ascii="Arial" w:hAnsi="Arial" w:cs="Arial"/>
          <w:color w:val="000000"/>
          <w:spacing w:val="-3"/>
        </w:rPr>
        <w:t>2016</w:t>
      </w:r>
      <w:r w:rsidRPr="00CA3DD4">
        <w:rPr>
          <w:rFonts w:ascii="Arial" w:hAnsi="Arial" w:cs="Arial"/>
          <w:color w:val="000000"/>
          <w:spacing w:val="-3"/>
        </w:rPr>
        <w:t>.</w:t>
      </w:r>
    </w:p>
    <w:p w:rsidR="002E0F0C" w:rsidRPr="00CA3DD4" w:rsidRDefault="002E0F0C" w:rsidP="00CA3DD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2E0F0C" w:rsidRPr="00CA3DD4" w:rsidRDefault="002E0F0C" w:rsidP="003F41FC">
      <w:pPr>
        <w:pStyle w:val="BodyText"/>
        <w:jc w:val="both"/>
        <w:rPr>
          <w:rFonts w:ascii="Arial" w:hAnsi="Arial" w:cs="Arial"/>
          <w:color w:val="000000"/>
        </w:rPr>
      </w:pPr>
      <w:r w:rsidRPr="00CA3DD4">
        <w:rPr>
          <w:rFonts w:ascii="Arial" w:hAnsi="Arial" w:cs="Arial"/>
          <w:color w:val="000000"/>
        </w:rPr>
        <w:t>The key personnel offered by the Contractor and accepted by the Authority to work on the Contract are listed in the Annex to this letter.</w:t>
      </w:r>
    </w:p>
    <w:p w:rsidR="002E0F0C" w:rsidRPr="00CA3DD4" w:rsidRDefault="002E0F0C" w:rsidP="003F41FC">
      <w:pPr>
        <w:pStyle w:val="BodyText"/>
        <w:jc w:val="both"/>
        <w:rPr>
          <w:rFonts w:ascii="Arial" w:hAnsi="Arial" w:cs="Arial"/>
          <w:color w:val="000000"/>
        </w:rPr>
      </w:pPr>
      <w:r w:rsidRPr="00CA3DD4">
        <w:rPr>
          <w:rFonts w:ascii="Arial" w:hAnsi="Arial" w:cs="Arial"/>
          <w:color w:val="000000"/>
        </w:rPr>
        <w:t xml:space="preserve"> </w:t>
      </w:r>
    </w:p>
    <w:p w:rsidR="008621D8" w:rsidRDefault="002E0F0C" w:rsidP="003F41FC">
      <w:pPr>
        <w:jc w:val="both"/>
        <w:rPr>
          <w:color w:val="000000"/>
        </w:rPr>
      </w:pPr>
      <w:r w:rsidRPr="00FF5A7A">
        <w:rPr>
          <w:rFonts w:ascii="Arial" w:hAnsi="Arial" w:cs="Arial"/>
          <w:color w:val="000000"/>
        </w:rPr>
        <w:t xml:space="preserve">Invoices should be forwarded direct to </w:t>
      </w:r>
      <w:r w:rsidR="00004799">
        <w:rPr>
          <w:rFonts w:ascii="Arial" w:hAnsi="Arial" w:cs="Arial"/>
          <w:color w:val="000000"/>
        </w:rPr>
        <w:t>Highways England Company Limited</w:t>
      </w:r>
      <w:r w:rsidRPr="00FF5A7A">
        <w:rPr>
          <w:rFonts w:ascii="Arial" w:hAnsi="Arial" w:cs="Arial"/>
          <w:color w:val="000000"/>
        </w:rPr>
        <w:t xml:space="preserve">, FS Payments, </w:t>
      </w:r>
      <w:r w:rsidR="00FF5A7A" w:rsidRPr="00FF5A7A">
        <w:rPr>
          <w:rFonts w:ascii="Arial" w:hAnsi="Arial" w:cs="Arial"/>
          <w:color w:val="000000"/>
        </w:rPr>
        <w:t>The Cube, 199 Wharfside Street, Birmingham, B1 1RN</w:t>
      </w:r>
      <w:r w:rsidRPr="00FF5A7A">
        <w:rPr>
          <w:rFonts w:ascii="Arial" w:hAnsi="Arial" w:cs="Arial"/>
          <w:color w:val="000000"/>
        </w:rPr>
        <w:t xml:space="preserve"> quoting the </w:t>
      </w:r>
      <w:r w:rsidRPr="00CA3DD4">
        <w:rPr>
          <w:rFonts w:ascii="Arial" w:hAnsi="Arial" w:cs="Arial"/>
          <w:color w:val="000000"/>
        </w:rPr>
        <w:t>appropriate BPA</w:t>
      </w:r>
      <w:r w:rsidR="0075007B">
        <w:rPr>
          <w:rFonts w:ascii="Arial" w:hAnsi="Arial" w:cs="Arial"/>
          <w:color w:val="000000"/>
        </w:rPr>
        <w:t>, release</w:t>
      </w:r>
      <w:r w:rsidRPr="00CA3DD4">
        <w:rPr>
          <w:rFonts w:ascii="Arial" w:hAnsi="Arial" w:cs="Arial"/>
          <w:color w:val="000000"/>
        </w:rPr>
        <w:t xml:space="preserve"> and the cost centre numbers (</w:t>
      </w:r>
      <w:r w:rsidR="0075007B">
        <w:rPr>
          <w:rFonts w:ascii="Arial" w:hAnsi="Arial" w:cs="Arial"/>
          <w:color w:val="000000"/>
        </w:rPr>
        <w:t xml:space="preserve">please note the Project Sponsor, </w:t>
      </w:r>
      <w:r w:rsidR="00403A1D" w:rsidRPr="00403A1D">
        <w:rPr>
          <w:rFonts w:ascii="Arial" w:hAnsi="Arial" w:cs="Arial"/>
          <w:b/>
          <w:color w:val="FF0000"/>
          <w:sz w:val="22"/>
          <w:szCs w:val="22"/>
        </w:rPr>
        <w:t>Redacted</w:t>
      </w:r>
      <w:r w:rsidR="0075007B">
        <w:rPr>
          <w:rFonts w:ascii="Arial" w:hAnsi="Arial" w:cs="Arial"/>
          <w:color w:val="000000"/>
        </w:rPr>
        <w:t>, will be contacting you shortly with a BPA and release number to quote on your invoices</w:t>
      </w:r>
      <w:r w:rsidRPr="00CA3DD4">
        <w:rPr>
          <w:rFonts w:ascii="Arial" w:hAnsi="Arial" w:cs="Arial"/>
          <w:color w:val="000000"/>
        </w:rPr>
        <w:t>)</w:t>
      </w:r>
      <w:r w:rsidRPr="00CA3DD4">
        <w:rPr>
          <w:color w:val="000000"/>
        </w:rPr>
        <w:t>.</w:t>
      </w:r>
    </w:p>
    <w:p w:rsidR="008621D8" w:rsidRDefault="008621D8" w:rsidP="003F41FC">
      <w:pPr>
        <w:jc w:val="both"/>
        <w:rPr>
          <w:color w:val="000000"/>
        </w:rPr>
      </w:pPr>
    </w:p>
    <w:p w:rsidR="008621D8" w:rsidRDefault="008621D8" w:rsidP="008621D8">
      <w:pPr>
        <w:pStyle w:val="Default"/>
        <w:jc w:val="both"/>
        <w:rPr>
          <w:rFonts w:ascii="Arial" w:hAnsi="Arial" w:cs="Arial"/>
        </w:rPr>
      </w:pPr>
      <w:r w:rsidRPr="008E2946">
        <w:rPr>
          <w:rFonts w:ascii="Arial" w:hAnsi="Arial" w:cs="Arial"/>
        </w:rPr>
        <w:t xml:space="preserve">I am enclosing </w:t>
      </w:r>
      <w:r>
        <w:rPr>
          <w:rFonts w:ascii="Arial" w:hAnsi="Arial" w:cs="Arial"/>
        </w:rPr>
        <w:t>a</w:t>
      </w:r>
      <w:r w:rsidRPr="008E2946">
        <w:rPr>
          <w:rFonts w:ascii="Arial" w:hAnsi="Arial" w:cs="Arial"/>
        </w:rPr>
        <w:t xml:space="preserve"> cop</w:t>
      </w:r>
      <w:r>
        <w:rPr>
          <w:rFonts w:ascii="Arial" w:hAnsi="Arial" w:cs="Arial"/>
        </w:rPr>
        <w:t>y</w:t>
      </w:r>
      <w:r w:rsidRPr="008E2946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the </w:t>
      </w:r>
      <w:r w:rsidRPr="008E2946">
        <w:rPr>
          <w:rFonts w:ascii="Arial" w:hAnsi="Arial" w:cs="Arial"/>
        </w:rPr>
        <w:t>Sev</w:t>
      </w:r>
      <w:r>
        <w:rPr>
          <w:rFonts w:ascii="Arial" w:hAnsi="Arial" w:cs="Arial"/>
        </w:rPr>
        <w:t xml:space="preserve">ere Weather Information Service </w:t>
      </w:r>
      <w:r w:rsidRPr="008E2946">
        <w:rPr>
          <w:rFonts w:ascii="Arial" w:hAnsi="Arial" w:cs="Arial"/>
        </w:rPr>
        <w:t>(SWIS) Agreemen</w:t>
      </w:r>
      <w:r>
        <w:rPr>
          <w:rFonts w:ascii="Arial" w:hAnsi="Arial" w:cs="Arial"/>
        </w:rPr>
        <w:t xml:space="preserve">t for carrying out this contract. Please can you print out two copies of the </w:t>
      </w:r>
      <w:r w:rsidRPr="008E2946">
        <w:rPr>
          <w:rFonts w:ascii="Arial" w:hAnsi="Arial" w:cs="Arial"/>
        </w:rPr>
        <w:t>Sev</w:t>
      </w:r>
      <w:r>
        <w:rPr>
          <w:rFonts w:ascii="Arial" w:hAnsi="Arial" w:cs="Arial"/>
        </w:rPr>
        <w:t xml:space="preserve">ere Weather Information Service </w:t>
      </w:r>
      <w:r w:rsidRPr="008E2946">
        <w:rPr>
          <w:rFonts w:ascii="Arial" w:hAnsi="Arial" w:cs="Arial"/>
        </w:rPr>
        <w:t>(SWIS) Agreemen</w:t>
      </w:r>
      <w:r>
        <w:rPr>
          <w:rFonts w:ascii="Arial" w:hAnsi="Arial" w:cs="Arial"/>
        </w:rPr>
        <w:t xml:space="preserve">t, seal or sign as a Deed under hand both copies of the Agreement and return both copies to </w:t>
      </w:r>
      <w:r w:rsidR="00403A1D" w:rsidRPr="00403A1D">
        <w:rPr>
          <w:rFonts w:ascii="Arial" w:hAnsi="Arial" w:cs="Arial"/>
          <w:b/>
          <w:color w:val="FF0000"/>
          <w:sz w:val="22"/>
          <w:szCs w:val="22"/>
        </w:rPr>
        <w:t>Redacted</w:t>
      </w:r>
      <w:r w:rsidR="00403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following address:</w:t>
      </w:r>
    </w:p>
    <w:p w:rsidR="008621D8" w:rsidRDefault="008621D8" w:rsidP="003F41FC">
      <w:pPr>
        <w:jc w:val="both"/>
        <w:rPr>
          <w:color w:val="000000"/>
        </w:rPr>
      </w:pPr>
    </w:p>
    <w:p w:rsidR="008621D8" w:rsidRDefault="008621D8" w:rsidP="008621D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Highways England</w:t>
      </w:r>
    </w:p>
    <w:p w:rsidR="008621D8" w:rsidRDefault="008621D8" w:rsidP="008621D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E294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8621D8" w:rsidRDefault="008621D8" w:rsidP="008621D8">
      <w:pPr>
        <w:jc w:val="both"/>
        <w:rPr>
          <w:color w:val="000000"/>
        </w:rPr>
      </w:pPr>
      <w:r>
        <w:rPr>
          <w:rFonts w:ascii="Arial" w:hAnsi="Arial" w:cs="Arial"/>
        </w:rPr>
        <w:t>Lateral</w:t>
      </w:r>
    </w:p>
    <w:p w:rsidR="008E2946" w:rsidRDefault="008E2946" w:rsidP="00FF5A7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 City Walk</w:t>
      </w:r>
    </w:p>
    <w:p w:rsidR="008E2946" w:rsidRDefault="008E2946" w:rsidP="00FF5A7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Leeds</w:t>
      </w:r>
    </w:p>
    <w:p w:rsidR="008E2946" w:rsidRDefault="008E2946" w:rsidP="00FF5A7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LS11 9AT</w:t>
      </w:r>
    </w:p>
    <w:p w:rsidR="008E2946" w:rsidRDefault="008E2946" w:rsidP="00FF5A7A">
      <w:pPr>
        <w:rPr>
          <w:rFonts w:ascii="Arial" w:hAnsi="Arial" w:cs="Arial"/>
          <w:color w:val="000000"/>
        </w:rPr>
      </w:pPr>
    </w:p>
    <w:p w:rsidR="008E2946" w:rsidRPr="008E2946" w:rsidRDefault="008E2946" w:rsidP="003F41F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by</w:t>
      </w:r>
      <w:proofErr w:type="gramEnd"/>
      <w:r>
        <w:rPr>
          <w:rFonts w:ascii="Arial" w:hAnsi="Arial" w:cs="Arial"/>
          <w:color w:val="000000"/>
        </w:rPr>
        <w:t xml:space="preserve"> Thursday 31</w:t>
      </w:r>
      <w:r w:rsidRPr="008E2946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March 2016. We will then apply Highways England’s common seal and return one copy for your retention. </w:t>
      </w:r>
      <w:r w:rsidRPr="008E2946">
        <w:rPr>
          <w:rFonts w:ascii="Arial" w:hAnsi="Arial" w:cs="Arial"/>
          <w:b/>
          <w:color w:val="000000"/>
        </w:rPr>
        <w:t>Please note –</w:t>
      </w:r>
      <w:r>
        <w:rPr>
          <w:rFonts w:ascii="Arial" w:hAnsi="Arial" w:cs="Arial"/>
          <w:color w:val="000000"/>
        </w:rPr>
        <w:t xml:space="preserve"> a Deed executed under hand must be signed by two directors or by one director and the company secretary; if executed by seal, please arrange authentication by a director and the company secretary or by two directors.</w:t>
      </w:r>
    </w:p>
    <w:p w:rsidR="002E0F0C" w:rsidRPr="00CA3DD4" w:rsidRDefault="002E0F0C" w:rsidP="00CA3DD4">
      <w:pPr>
        <w:jc w:val="both"/>
        <w:rPr>
          <w:rFonts w:ascii="Arial" w:hAnsi="Arial" w:cs="Arial"/>
          <w:color w:val="000000"/>
        </w:rPr>
      </w:pPr>
    </w:p>
    <w:p w:rsidR="002E0F0C" w:rsidRPr="00CA3DD4" w:rsidRDefault="00527A42" w:rsidP="00CA3DD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Please</w:t>
      </w:r>
      <w:r w:rsidR="0075007B">
        <w:rPr>
          <w:rFonts w:ascii="Arial" w:hAnsi="Arial" w:cs="Arial"/>
          <w:color w:val="000000"/>
          <w:spacing w:val="-3"/>
        </w:rPr>
        <w:t xml:space="preserve"> could</w:t>
      </w:r>
      <w:r>
        <w:rPr>
          <w:rFonts w:ascii="Arial" w:hAnsi="Arial" w:cs="Arial"/>
          <w:color w:val="000000"/>
          <w:spacing w:val="-3"/>
        </w:rPr>
        <w:t xml:space="preserve"> you</w:t>
      </w:r>
      <w:r w:rsidR="0075007B">
        <w:rPr>
          <w:rFonts w:ascii="Arial" w:hAnsi="Arial" w:cs="Arial"/>
          <w:color w:val="000000"/>
          <w:spacing w:val="-3"/>
        </w:rPr>
        <w:t xml:space="preserve"> confirm</w:t>
      </w:r>
      <w:r>
        <w:rPr>
          <w:rFonts w:ascii="Arial" w:hAnsi="Arial" w:cs="Arial"/>
          <w:color w:val="000000"/>
          <w:spacing w:val="-3"/>
        </w:rPr>
        <w:t xml:space="preserve"> safe</w:t>
      </w:r>
      <w:r w:rsidR="0075007B">
        <w:rPr>
          <w:rFonts w:ascii="Arial" w:hAnsi="Arial" w:cs="Arial"/>
          <w:color w:val="000000"/>
          <w:spacing w:val="-3"/>
        </w:rPr>
        <w:t xml:space="preserve"> receipt and understanding of this letter</w:t>
      </w:r>
      <w:r w:rsidR="00EF4D40"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3"/>
        </w:rPr>
        <w:t>by</w:t>
      </w:r>
      <w:r w:rsidR="00EF4D40"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3"/>
        </w:rPr>
        <w:t xml:space="preserve">sending a confirmation message </w:t>
      </w:r>
      <w:r w:rsidR="002C4677">
        <w:rPr>
          <w:rFonts w:ascii="Arial" w:hAnsi="Arial" w:cs="Arial"/>
          <w:color w:val="000000"/>
          <w:spacing w:val="-3"/>
        </w:rPr>
        <w:t xml:space="preserve">to </w:t>
      </w:r>
      <w:r w:rsidR="00403A1D" w:rsidRPr="00403A1D">
        <w:rPr>
          <w:rFonts w:ascii="Arial" w:hAnsi="Arial" w:cs="Arial"/>
          <w:b/>
          <w:color w:val="FF0000"/>
          <w:sz w:val="22"/>
          <w:szCs w:val="22"/>
        </w:rPr>
        <w:t>Redacted</w:t>
      </w:r>
      <w:r w:rsidR="007D073E">
        <w:rPr>
          <w:rFonts w:ascii="Arial" w:hAnsi="Arial" w:cs="Arial"/>
          <w:color w:val="000000"/>
          <w:spacing w:val="-3"/>
        </w:rPr>
        <w:t xml:space="preserve"> through the </w:t>
      </w:r>
      <w:proofErr w:type="spellStart"/>
      <w:r w:rsidR="007D073E">
        <w:rPr>
          <w:rFonts w:ascii="Arial" w:hAnsi="Arial" w:cs="Arial"/>
          <w:color w:val="000000"/>
          <w:spacing w:val="-3"/>
        </w:rPr>
        <w:t>eTendering</w:t>
      </w:r>
      <w:proofErr w:type="spellEnd"/>
      <w:r w:rsidR="007D073E">
        <w:rPr>
          <w:rFonts w:ascii="Arial" w:hAnsi="Arial" w:cs="Arial"/>
          <w:color w:val="000000"/>
          <w:spacing w:val="-3"/>
        </w:rPr>
        <w:t xml:space="preserve"> </w:t>
      </w:r>
      <w:proofErr w:type="gramStart"/>
      <w:r w:rsidR="007D073E">
        <w:rPr>
          <w:rFonts w:ascii="Arial" w:hAnsi="Arial" w:cs="Arial"/>
          <w:color w:val="000000"/>
          <w:spacing w:val="-3"/>
        </w:rPr>
        <w:t>Portal.</w:t>
      </w:r>
      <w:proofErr w:type="gramEnd"/>
      <w:r w:rsidR="0075007B">
        <w:rPr>
          <w:rFonts w:ascii="Arial" w:hAnsi="Arial" w:cs="Arial"/>
          <w:color w:val="000000"/>
          <w:spacing w:val="-3"/>
        </w:rPr>
        <w:t xml:space="preserve"> </w:t>
      </w:r>
    </w:p>
    <w:p w:rsidR="002E0F0C" w:rsidRPr="00CA3DD4" w:rsidRDefault="002E0F0C" w:rsidP="00CA3DD4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2E0F0C" w:rsidRPr="00CA3DD4" w:rsidRDefault="002E0F0C">
      <w:pPr>
        <w:rPr>
          <w:rFonts w:ascii="Arial" w:hAnsi="Arial" w:cs="Arial"/>
          <w:color w:val="000000"/>
        </w:rPr>
      </w:pPr>
    </w:p>
    <w:p w:rsidR="002E0F0C" w:rsidRPr="00CA3DD4" w:rsidRDefault="002E0F0C">
      <w:pPr>
        <w:pStyle w:val="BodyText"/>
        <w:rPr>
          <w:rFonts w:ascii="Arial" w:hAnsi="Arial" w:cs="Arial"/>
          <w:color w:val="000000"/>
        </w:rPr>
      </w:pPr>
      <w:r w:rsidRPr="00CA3DD4">
        <w:rPr>
          <w:rFonts w:ascii="Arial" w:hAnsi="Arial" w:cs="Arial"/>
          <w:color w:val="000000"/>
        </w:rPr>
        <w:t xml:space="preserve">Yours </w:t>
      </w:r>
      <w:r w:rsidR="0075007B">
        <w:rPr>
          <w:rFonts w:ascii="Arial" w:hAnsi="Arial" w:cs="Arial"/>
          <w:color w:val="000000"/>
        </w:rPr>
        <w:t>sincerely</w:t>
      </w:r>
    </w:p>
    <w:p w:rsidR="002E0F0C" w:rsidRPr="00CA3DD4" w:rsidRDefault="002E0F0C">
      <w:pPr>
        <w:pStyle w:val="BodyText"/>
        <w:rPr>
          <w:rFonts w:ascii="Arial" w:hAnsi="Arial" w:cs="Arial"/>
          <w:color w:val="000000"/>
        </w:rPr>
      </w:pPr>
    </w:p>
    <w:p w:rsidR="002E0F0C" w:rsidRPr="00CA3DD4" w:rsidRDefault="002E0F0C">
      <w:pPr>
        <w:pStyle w:val="BodyText"/>
        <w:rPr>
          <w:rFonts w:ascii="Arial" w:hAnsi="Arial" w:cs="Arial"/>
          <w:color w:val="000000"/>
        </w:rPr>
      </w:pPr>
    </w:p>
    <w:p w:rsidR="002E0F0C" w:rsidRPr="00CA3DD4" w:rsidRDefault="002E0F0C">
      <w:pPr>
        <w:rPr>
          <w:rFonts w:ascii="Arial" w:hAnsi="Arial" w:cs="Arial"/>
          <w:color w:val="000000"/>
        </w:rPr>
      </w:pPr>
      <w:bookmarkStart w:id="5" w:name="Yours"/>
      <w:bookmarkEnd w:id="5"/>
    </w:p>
    <w:p w:rsidR="002E0F0C" w:rsidRPr="00CA3DD4" w:rsidRDefault="002E0F0C">
      <w:pPr>
        <w:rPr>
          <w:rFonts w:ascii="Arial" w:hAnsi="Arial" w:cs="Arial"/>
          <w:color w:val="000000"/>
        </w:rPr>
      </w:pPr>
    </w:p>
    <w:p w:rsidR="00403A1D" w:rsidRDefault="00403A1D" w:rsidP="00CA3DD4">
      <w:pPr>
        <w:rPr>
          <w:rFonts w:ascii="Arial" w:hAnsi="Arial" w:cs="Arial"/>
        </w:rPr>
      </w:pPr>
      <w:bookmarkStart w:id="6" w:name="Team"/>
      <w:bookmarkStart w:id="7" w:name="Page2"/>
      <w:bookmarkEnd w:id="6"/>
      <w:bookmarkEnd w:id="7"/>
      <w:r w:rsidRPr="00403A1D">
        <w:rPr>
          <w:rFonts w:ascii="Arial" w:hAnsi="Arial" w:cs="Arial"/>
          <w:b/>
          <w:color w:val="FF0000"/>
          <w:sz w:val="22"/>
          <w:szCs w:val="22"/>
        </w:rPr>
        <w:t>Redacted</w:t>
      </w:r>
      <w:r w:rsidRPr="000F5428">
        <w:rPr>
          <w:rFonts w:ascii="Arial" w:hAnsi="Arial" w:cs="Arial"/>
        </w:rPr>
        <w:t xml:space="preserve"> </w:t>
      </w:r>
    </w:p>
    <w:p w:rsidR="00CA3DD4" w:rsidRPr="000F5428" w:rsidRDefault="000F5428" w:rsidP="00CA3DD4">
      <w:pPr>
        <w:rPr>
          <w:rFonts w:ascii="Arial" w:hAnsi="Arial" w:cs="Arial"/>
        </w:rPr>
      </w:pPr>
      <w:r w:rsidRPr="000F5428">
        <w:rPr>
          <w:rFonts w:ascii="Arial" w:hAnsi="Arial" w:cs="Arial"/>
        </w:rPr>
        <w:t>Services Business Partner - Procurement</w:t>
      </w:r>
    </w:p>
    <w:p w:rsidR="00CA3DD4" w:rsidRPr="00892B74" w:rsidRDefault="00CA3DD4" w:rsidP="00CA3DD4">
      <w:pPr>
        <w:rPr>
          <w:rFonts w:ascii="Arial" w:hAnsi="Arial" w:cs="Arial"/>
          <w:b/>
        </w:rPr>
      </w:pPr>
    </w:p>
    <w:p w:rsidR="0075007B" w:rsidRDefault="002E0F0C" w:rsidP="0075007B">
      <w:pPr>
        <w:pStyle w:val="Heading1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br w:type="page"/>
      </w:r>
      <w:r w:rsidRPr="0075007B">
        <w:rPr>
          <w:rFonts w:ascii="Arial" w:hAnsi="Arial" w:cs="Arial"/>
          <w:bCs/>
        </w:rPr>
        <w:lastRenderedPageBreak/>
        <w:t xml:space="preserve">ANNEX TO ACCEPTANCE LETTER </w:t>
      </w:r>
    </w:p>
    <w:p w:rsidR="0075007B" w:rsidRDefault="002E0F0C" w:rsidP="0075007B">
      <w:pPr>
        <w:pStyle w:val="Heading1"/>
        <w:jc w:val="center"/>
        <w:rPr>
          <w:rFonts w:ascii="Arial" w:hAnsi="Arial" w:cs="Arial"/>
        </w:rPr>
      </w:pPr>
      <w:r w:rsidRPr="0075007B">
        <w:rPr>
          <w:rFonts w:ascii="Arial" w:hAnsi="Arial" w:cs="Arial"/>
          <w:bCs/>
          <w:color w:val="000000"/>
        </w:rPr>
        <w:t xml:space="preserve">CONTRACT </w:t>
      </w:r>
      <w:bookmarkStart w:id="8" w:name="cc"/>
      <w:bookmarkEnd w:id="8"/>
      <w:r w:rsidR="0075007B">
        <w:rPr>
          <w:rFonts w:ascii="Arial" w:hAnsi="Arial" w:cs="Arial"/>
          <w:bCs/>
          <w:color w:val="000000"/>
        </w:rPr>
        <w:t xml:space="preserve">– </w:t>
      </w:r>
      <w:r w:rsidR="0075007B" w:rsidRPr="0075007B">
        <w:rPr>
          <w:rFonts w:ascii="Arial" w:hAnsi="Arial" w:cs="Arial"/>
        </w:rPr>
        <w:t>SEVERE WEATHER</w:t>
      </w:r>
      <w:r w:rsidR="0075007B">
        <w:rPr>
          <w:rFonts w:ascii="Arial" w:hAnsi="Arial" w:cs="Arial"/>
        </w:rPr>
        <w:t xml:space="preserve"> INFORMATION SERVICE (SWIS) </w:t>
      </w:r>
    </w:p>
    <w:p w:rsidR="0075007B" w:rsidRPr="004A7E3B" w:rsidRDefault="0075007B" w:rsidP="0075007B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OJEU REFERENCE 2015/S 170-309870</w:t>
      </w:r>
    </w:p>
    <w:p w:rsidR="002E0F0C" w:rsidRPr="00CA3DD4" w:rsidRDefault="002E0F0C">
      <w:pPr>
        <w:rPr>
          <w:rFonts w:ascii="Arial" w:hAnsi="Arial" w:cs="Arial"/>
          <w:b/>
          <w:bCs/>
          <w:color w:val="000000"/>
        </w:rPr>
      </w:pPr>
    </w:p>
    <w:p w:rsidR="002E0F0C" w:rsidRPr="00CA3DD4" w:rsidRDefault="002E0F0C">
      <w:pPr>
        <w:rPr>
          <w:rFonts w:ascii="Arial" w:hAnsi="Arial" w:cs="Arial"/>
          <w:b/>
          <w:bCs/>
          <w:color w:val="000000"/>
        </w:rPr>
      </w:pPr>
    </w:p>
    <w:p w:rsidR="002E0F0C" w:rsidRDefault="002E0F0C">
      <w:pPr>
        <w:rPr>
          <w:rFonts w:ascii="Arial" w:hAnsi="Arial" w:cs="Arial"/>
          <w:szCs w:val="20"/>
          <w:lang w:val="en-US"/>
        </w:rPr>
      </w:pPr>
      <w:r w:rsidRPr="00CA3DD4">
        <w:rPr>
          <w:rFonts w:ascii="Arial" w:hAnsi="Arial" w:cs="Arial"/>
          <w:color w:val="000000"/>
          <w:szCs w:val="20"/>
          <w:lang w:val="en-US"/>
        </w:rPr>
        <w:t>The key perso</w:t>
      </w:r>
      <w:r w:rsidR="00CA3DD4">
        <w:rPr>
          <w:rFonts w:ascii="Arial" w:hAnsi="Arial" w:cs="Arial"/>
          <w:color w:val="000000"/>
          <w:szCs w:val="20"/>
          <w:lang w:val="en-US"/>
        </w:rPr>
        <w:t xml:space="preserve">nnel from the team proposed in </w:t>
      </w:r>
      <w:r w:rsidR="0075007B">
        <w:rPr>
          <w:rFonts w:ascii="Arial" w:hAnsi="Arial" w:cs="Arial"/>
          <w:color w:val="000000"/>
          <w:szCs w:val="20"/>
          <w:lang w:val="en-US"/>
        </w:rPr>
        <w:t>IPL</w:t>
      </w:r>
      <w:r w:rsidRPr="00CA3DD4">
        <w:rPr>
          <w:rFonts w:ascii="Arial" w:hAnsi="Arial" w:cs="Arial"/>
          <w:color w:val="000000"/>
          <w:szCs w:val="20"/>
          <w:lang w:val="en-US"/>
        </w:rPr>
        <w:t>’s tender are</w:t>
      </w:r>
      <w:r>
        <w:rPr>
          <w:rFonts w:ascii="Arial" w:hAnsi="Arial" w:cs="Arial"/>
          <w:szCs w:val="20"/>
          <w:lang w:val="en-US"/>
        </w:rPr>
        <w:t xml:space="preserve"> listed below:</w:t>
      </w:r>
    </w:p>
    <w:p w:rsidR="002E0F0C" w:rsidRDefault="002E0F0C">
      <w:pPr>
        <w:rPr>
          <w:rFonts w:ascii="Arial" w:hAnsi="Arial" w:cs="Arial"/>
          <w:b/>
          <w:bCs/>
          <w:szCs w:val="20"/>
          <w:lang w:val="en-US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2693"/>
      </w:tblGrid>
      <w:tr w:rsidR="002E0F0C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0C" w:rsidRDefault="002E0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0C" w:rsidRDefault="002E0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Grade/Title</w:t>
            </w:r>
          </w:p>
        </w:tc>
      </w:tr>
      <w:tr w:rsidR="002E0F0C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0C" w:rsidRDefault="00403A1D">
            <w:r w:rsidRPr="00403A1D">
              <w:rPr>
                <w:rFonts w:ascii="Arial" w:hAnsi="Arial" w:cs="Arial"/>
                <w:b/>
                <w:color w:val="FF0000"/>
                <w:sz w:val="22"/>
                <w:szCs w:val="22"/>
              </w:rPr>
              <w:t>Redacted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0C" w:rsidRDefault="0075007B">
            <w:r w:rsidRPr="003A0D0C">
              <w:rPr>
                <w:rFonts w:ascii="Arial" w:hAnsi="Arial" w:cs="Arial"/>
                <w:sz w:val="22"/>
                <w:szCs w:val="22"/>
                <w:lang w:eastAsia="zh-CN"/>
              </w:rPr>
              <w:t>SWIS Project Manager</w:t>
            </w:r>
          </w:p>
        </w:tc>
      </w:tr>
      <w:tr w:rsidR="002E0F0C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0C" w:rsidRPr="0075007B" w:rsidRDefault="00403A1D" w:rsidP="0075007B">
            <w:pPr>
              <w:pStyle w:val="Body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03A1D">
              <w:rPr>
                <w:rFonts w:ascii="Arial" w:hAnsi="Arial" w:cs="Arial"/>
                <w:b/>
                <w:color w:val="FF0000"/>
                <w:sz w:val="22"/>
                <w:szCs w:val="22"/>
              </w:rPr>
              <w:t>Redacted</w:t>
            </w:r>
            <w:bookmarkStart w:id="9" w:name="_GoBack"/>
            <w:bookmarkEnd w:id="9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0C" w:rsidRDefault="0075007B">
            <w:r w:rsidRPr="009E1AA7">
              <w:rPr>
                <w:rFonts w:ascii="Arial" w:hAnsi="Arial" w:cs="Arial"/>
                <w:sz w:val="22"/>
                <w:szCs w:val="22"/>
                <w:lang w:eastAsia="zh-CN"/>
              </w:rPr>
              <w:t>SWIS Service Portfolio Manager</w:t>
            </w:r>
          </w:p>
        </w:tc>
      </w:tr>
    </w:tbl>
    <w:p w:rsidR="002E0F0C" w:rsidRDefault="002E0F0C">
      <w:pPr>
        <w:rPr>
          <w:rFonts w:ascii="Arial" w:hAnsi="Arial" w:cs="Arial"/>
          <w:b/>
          <w:bCs/>
        </w:rPr>
      </w:pPr>
    </w:p>
    <w:sectPr w:rsidR="002E0F0C" w:rsidSect="00CA3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440" w:left="1797" w:header="720" w:footer="652" w:gutter="0"/>
      <w:paperSrc w:first="7" w:other="7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61" w:rsidRDefault="00B35061">
      <w:r>
        <w:separator/>
      </w:r>
    </w:p>
  </w:endnote>
  <w:endnote w:type="continuationSeparator" w:id="0">
    <w:p w:rsidR="00B35061" w:rsidRDefault="00B3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1D" w:rsidRDefault="00403A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99" w:rsidRPr="009E723D" w:rsidRDefault="00004799" w:rsidP="00004799">
    <w:pPr>
      <w:pStyle w:val="Footer"/>
      <w:rPr>
        <w:szCs w:val="16"/>
      </w:rPr>
    </w:pPr>
    <w:r>
      <w:rPr>
        <w:szCs w:val="16"/>
      </w:rPr>
      <w:t xml:space="preserve">Registered Office: </w:t>
    </w:r>
    <w:r w:rsidRPr="009E723D">
      <w:rPr>
        <w:szCs w:val="16"/>
      </w:rPr>
      <w:t>Highways England Company Limited, Bridge House, 1 Walnut Tree Close, Guildford GU1 4LZ</w:t>
    </w:r>
  </w:p>
  <w:p w:rsidR="00004799" w:rsidRPr="009E723D" w:rsidRDefault="00004799" w:rsidP="00004799">
    <w:pPr>
      <w:pStyle w:val="Footer"/>
      <w:rPr>
        <w:szCs w:val="16"/>
      </w:rPr>
    </w:pPr>
    <w:r w:rsidRPr="009E723D">
      <w:rPr>
        <w:szCs w:val="16"/>
      </w:rPr>
      <w:t>Registered in England and Wales No. 9346363</w:t>
    </w:r>
  </w:p>
  <w:p w:rsidR="000C5200" w:rsidRDefault="00CA3DD4" w:rsidP="00CA3DD4">
    <w:pPr>
      <w:pStyle w:val="Footer"/>
      <w:jc w:val="center"/>
      <w:rPr>
        <w:rStyle w:val="PageNumber"/>
      </w:rPr>
    </w:pPr>
    <w:r w:rsidRPr="00CA3DD4">
      <w:rPr>
        <w:rStyle w:val="PageNumber"/>
        <w:lang w:val="en-US"/>
      </w:rPr>
      <w:tab/>
    </w:r>
    <w:r w:rsidRPr="00CA3DD4">
      <w:rPr>
        <w:rStyle w:val="PageNumber"/>
        <w:szCs w:val="16"/>
        <w:lang w:val="en-US"/>
      </w:rPr>
      <w:t xml:space="preserve">- </w:t>
    </w:r>
    <w:r w:rsidRPr="00CA3DD4">
      <w:rPr>
        <w:rStyle w:val="PageNumber"/>
        <w:szCs w:val="16"/>
        <w:lang w:val="en-US"/>
      </w:rPr>
      <w:fldChar w:fldCharType="begin"/>
    </w:r>
    <w:r w:rsidRPr="00CA3DD4">
      <w:rPr>
        <w:rStyle w:val="PageNumber"/>
        <w:szCs w:val="16"/>
        <w:lang w:val="en-US"/>
      </w:rPr>
      <w:instrText xml:space="preserve"> PAGE </w:instrText>
    </w:r>
    <w:r w:rsidRPr="00CA3DD4">
      <w:rPr>
        <w:rStyle w:val="PageNumber"/>
        <w:szCs w:val="16"/>
        <w:lang w:val="en-US"/>
      </w:rPr>
      <w:fldChar w:fldCharType="separate"/>
    </w:r>
    <w:r w:rsidR="00403A1D">
      <w:rPr>
        <w:rStyle w:val="PageNumber"/>
        <w:noProof/>
        <w:szCs w:val="16"/>
        <w:lang w:val="en-US"/>
      </w:rPr>
      <w:t>4</w:t>
    </w:r>
    <w:r w:rsidRPr="00CA3DD4">
      <w:rPr>
        <w:rStyle w:val="PageNumber"/>
        <w:szCs w:val="16"/>
        <w:lang w:val="en-US"/>
      </w:rPr>
      <w:fldChar w:fldCharType="end"/>
    </w:r>
    <w:r w:rsidRPr="00CA3DD4">
      <w:rPr>
        <w:rStyle w:val="PageNumber"/>
        <w:szCs w:val="16"/>
        <w:lang w:val="en-US"/>
      </w:rPr>
      <w:t xml:space="preserve"> -</w:t>
    </w:r>
    <w:r>
      <w:rPr>
        <w:rStyle w:val="PageNumber"/>
      </w:rPr>
      <w:tab/>
    </w:r>
    <w:r w:rsidR="000C5200">
      <w:rPr>
        <w:rStyle w:val="PageNumber"/>
      </w:rPr>
      <w:t>Ver.</w:t>
    </w:r>
    <w:r w:rsidR="00004799">
      <w:rPr>
        <w:rStyle w:val="PageNumber"/>
      </w:rPr>
      <w:t>4</w:t>
    </w:r>
    <w:r w:rsidR="000C5200">
      <w:rPr>
        <w:rStyle w:val="PageNumber"/>
      </w:rPr>
      <w:t xml:space="preserve"> 0</w:t>
    </w:r>
    <w:r w:rsidR="00004799">
      <w:rPr>
        <w:rStyle w:val="PageNumber"/>
      </w:rPr>
      <w:t>4</w:t>
    </w:r>
    <w:r w:rsidR="000C5200">
      <w:rPr>
        <w:rStyle w:val="PageNumber"/>
      </w:rPr>
      <w:t>/20</w:t>
    </w:r>
    <w:r w:rsidR="00004799">
      <w:rPr>
        <w:rStyle w:val="PageNumber"/>
      </w:rP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00" w:rsidRDefault="00D31AC7">
    <w:pPr>
      <w:pStyle w:val="Footer"/>
    </w:pPr>
    <w:fldSimple w:instr=" FILENAME  \* MERGEFORMAT ">
      <w:r w:rsidR="007E6668">
        <w:rPr>
          <w:noProof/>
        </w:rPr>
        <w:t>SWIS Contract Award Letter v2.docx</w:t>
      </w:r>
    </w:fldSimple>
  </w:p>
  <w:p w:rsidR="000C5200" w:rsidRDefault="000C5200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E666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61" w:rsidRDefault="00B35061">
      <w:r>
        <w:separator/>
      </w:r>
    </w:p>
  </w:footnote>
  <w:footnote w:type="continuationSeparator" w:id="0">
    <w:p w:rsidR="00B35061" w:rsidRDefault="00B3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1D" w:rsidRDefault="00403A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0B" w:rsidRDefault="00EF4D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-1065530</wp:posOffset>
          </wp:positionH>
          <wp:positionV relativeFrom="paragraph">
            <wp:posOffset>-374650</wp:posOffset>
          </wp:positionV>
          <wp:extent cx="2400300" cy="101600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1D" w:rsidRDefault="00403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CAC"/>
    <w:multiLevelType w:val="hybridMultilevel"/>
    <w:tmpl w:val="343ADC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3B2"/>
    <w:multiLevelType w:val="hybridMultilevel"/>
    <w:tmpl w:val="AB929E04"/>
    <w:lvl w:ilvl="0" w:tplc="DAE6261C">
      <w:start w:val="1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54380"/>
    <w:multiLevelType w:val="hybridMultilevel"/>
    <w:tmpl w:val="B48CF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D14878"/>
    <w:multiLevelType w:val="hybridMultilevel"/>
    <w:tmpl w:val="FC7CE88E"/>
    <w:lvl w:ilvl="0" w:tplc="F79A67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9C"/>
    <w:rsid w:val="00004799"/>
    <w:rsid w:val="000527DA"/>
    <w:rsid w:val="000C5200"/>
    <w:rsid w:val="000F5428"/>
    <w:rsid w:val="00167D6D"/>
    <w:rsid w:val="00207FD6"/>
    <w:rsid w:val="00255EA4"/>
    <w:rsid w:val="00273E00"/>
    <w:rsid w:val="002A1179"/>
    <w:rsid w:val="002C4677"/>
    <w:rsid w:val="002E0F0C"/>
    <w:rsid w:val="00327538"/>
    <w:rsid w:val="00355895"/>
    <w:rsid w:val="003759B9"/>
    <w:rsid w:val="003E3DAA"/>
    <w:rsid w:val="003E4ADD"/>
    <w:rsid w:val="003E5FB8"/>
    <w:rsid w:val="003F41FC"/>
    <w:rsid w:val="00403A1D"/>
    <w:rsid w:val="0043717F"/>
    <w:rsid w:val="004527C5"/>
    <w:rsid w:val="00463018"/>
    <w:rsid w:val="00470E2B"/>
    <w:rsid w:val="00497710"/>
    <w:rsid w:val="004A7E3B"/>
    <w:rsid w:val="004C3CAE"/>
    <w:rsid w:val="00512FD0"/>
    <w:rsid w:val="00515BF4"/>
    <w:rsid w:val="00522D4B"/>
    <w:rsid w:val="00527A42"/>
    <w:rsid w:val="00566DAF"/>
    <w:rsid w:val="00592419"/>
    <w:rsid w:val="005E4371"/>
    <w:rsid w:val="005E61BA"/>
    <w:rsid w:val="006479BB"/>
    <w:rsid w:val="006738FA"/>
    <w:rsid w:val="006D2F0B"/>
    <w:rsid w:val="006E6B00"/>
    <w:rsid w:val="0075007B"/>
    <w:rsid w:val="007B3BEA"/>
    <w:rsid w:val="007D073E"/>
    <w:rsid w:val="007E0961"/>
    <w:rsid w:val="007E6668"/>
    <w:rsid w:val="00824DFB"/>
    <w:rsid w:val="008451A4"/>
    <w:rsid w:val="008621D8"/>
    <w:rsid w:val="008E2946"/>
    <w:rsid w:val="008F0F25"/>
    <w:rsid w:val="00921662"/>
    <w:rsid w:val="0097683F"/>
    <w:rsid w:val="00987C28"/>
    <w:rsid w:val="009A694B"/>
    <w:rsid w:val="009E1E9C"/>
    <w:rsid w:val="00A07F44"/>
    <w:rsid w:val="00A4356B"/>
    <w:rsid w:val="00A82A6A"/>
    <w:rsid w:val="00A874CE"/>
    <w:rsid w:val="00AB3873"/>
    <w:rsid w:val="00B03F64"/>
    <w:rsid w:val="00B35061"/>
    <w:rsid w:val="00B44042"/>
    <w:rsid w:val="00B5791F"/>
    <w:rsid w:val="00B638C4"/>
    <w:rsid w:val="00C2446A"/>
    <w:rsid w:val="00C3074D"/>
    <w:rsid w:val="00C33D92"/>
    <w:rsid w:val="00C51225"/>
    <w:rsid w:val="00C83F7B"/>
    <w:rsid w:val="00C90C42"/>
    <w:rsid w:val="00CA3DD4"/>
    <w:rsid w:val="00D31AC7"/>
    <w:rsid w:val="00D33915"/>
    <w:rsid w:val="00D91E87"/>
    <w:rsid w:val="00DF47D4"/>
    <w:rsid w:val="00E70636"/>
    <w:rsid w:val="00E86F2C"/>
    <w:rsid w:val="00EF4D40"/>
    <w:rsid w:val="00F0797D"/>
    <w:rsid w:val="00F63C28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rPr>
      <w:sz w:val="16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720"/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BodyText2">
    <w:name w:val="Body Text 2"/>
    <w:basedOn w:val="Normal"/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DF47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04799"/>
    <w:rPr>
      <w:color w:val="0000FF"/>
      <w:u w:val="single"/>
    </w:rPr>
  </w:style>
  <w:style w:type="paragraph" w:customStyle="1" w:styleId="Body">
    <w:name w:val="Body"/>
    <w:basedOn w:val="Normal"/>
    <w:qFormat/>
    <w:rsid w:val="0075007B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HeaderChar">
    <w:name w:val="Header Char"/>
    <w:link w:val="Header"/>
    <w:rsid w:val="006D2F0B"/>
    <w:rPr>
      <w:lang w:eastAsia="en-US"/>
    </w:rPr>
  </w:style>
  <w:style w:type="character" w:customStyle="1" w:styleId="BodyTextChar">
    <w:name w:val="Body Text Char"/>
    <w:link w:val="BodyText"/>
    <w:rsid w:val="006D2F0B"/>
    <w:rPr>
      <w:sz w:val="24"/>
      <w:lang w:eastAsia="en-US"/>
    </w:rPr>
  </w:style>
  <w:style w:type="paragraph" w:customStyle="1" w:styleId="Default">
    <w:name w:val="Default"/>
    <w:rsid w:val="008E29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rPr>
      <w:sz w:val="16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720"/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BodyText2">
    <w:name w:val="Body Text 2"/>
    <w:basedOn w:val="Normal"/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DF47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04799"/>
    <w:rPr>
      <w:color w:val="0000FF"/>
      <w:u w:val="single"/>
    </w:rPr>
  </w:style>
  <w:style w:type="paragraph" w:customStyle="1" w:styleId="Body">
    <w:name w:val="Body"/>
    <w:basedOn w:val="Normal"/>
    <w:qFormat/>
    <w:rsid w:val="0075007B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HeaderChar">
    <w:name w:val="Header Char"/>
    <w:link w:val="Header"/>
    <w:rsid w:val="006D2F0B"/>
    <w:rPr>
      <w:lang w:eastAsia="en-US"/>
    </w:rPr>
  </w:style>
  <w:style w:type="character" w:customStyle="1" w:styleId="BodyTextChar">
    <w:name w:val="Body Text Char"/>
    <w:link w:val="BodyText"/>
    <w:rsid w:val="006D2F0B"/>
    <w:rPr>
      <w:sz w:val="24"/>
      <w:lang w:eastAsia="en-US"/>
    </w:rPr>
  </w:style>
  <w:style w:type="paragraph" w:customStyle="1" w:styleId="Default">
    <w:name w:val="Default"/>
    <w:rsid w:val="008E29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ighwaysengland.co.uk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C44B-32D4-4DF0-9F6A-1010B6C0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Links>
    <vt:vector size="6" baseType="variant"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http://highwaysengland.co.uk/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2016-03-30T09:02:00Z</dcterms:created>
  <dcterms:modified xsi:type="dcterms:W3CDTF">2016-03-30T09:05:00Z</dcterms:modified>
</cp:coreProperties>
</file>