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153"/>
          <w:tab w:val="right" w:leader="none" w:pos="8306"/>
        </w:tabs>
        <w:spacing w:after="120" w:before="120" w:line="240" w:lineRule="auto"/>
        <w:rPr>
          <w:rFonts w:ascii="Arial" w:cs="Arial" w:eastAsia="Arial" w:hAnsi="Arial"/>
        </w:rPr>
      </w:pPr>
      <w:bookmarkStart w:colFirst="0" w:colLast="0" w:name="_heading=h.46xiwe4qb6gk" w:id="0"/>
      <w:bookmarkEnd w:id="0"/>
      <w:r w:rsidDel="00000000" w:rsidR="00000000" w:rsidRPr="00000000">
        <w:rPr>
          <w:rFonts w:ascii="Arial" w:cs="Arial" w:eastAsia="Arial" w:hAnsi="Arial"/>
          <w:rtl w:val="0"/>
        </w:rPr>
        <w:t xml:space="preserve">BT plc,</w:t>
        <w:br w:type="textWrapping"/>
        <w:t xml:space="preserve">1 Braham Street,</w:t>
        <w:br w:type="textWrapping"/>
        <w:t xml:space="preserve">London,</w:t>
        <w:br w:type="textWrapping"/>
        <w:t xml:space="preserve">E1 8EE</w:t>
      </w:r>
    </w:p>
    <w:p w:rsidR="00000000" w:rsidDel="00000000" w:rsidP="00000000" w:rsidRDefault="00000000" w:rsidRPr="00000000" w14:paraId="00000002">
      <w:pPr>
        <w:tabs>
          <w:tab w:val="center" w:leader="none" w:pos="4153"/>
          <w:tab w:val="right" w:leader="none" w:pos="8306"/>
        </w:tabs>
        <w:spacing w:after="120" w:before="120" w:line="240" w:lineRule="auto"/>
        <w:rPr>
          <w:rFonts w:ascii="Arial" w:cs="Arial" w:eastAsia="Arial" w:hAnsi="Arial"/>
          <w:b w:val="1"/>
          <w:color w:val="000000"/>
        </w:rPr>
      </w:pPr>
      <w:r w:rsidDel="00000000" w:rsidR="00000000" w:rsidRPr="00000000">
        <w:rPr>
          <w:rFonts w:ascii="Arial" w:cs="Arial" w:eastAsia="Arial" w:hAnsi="Arial"/>
          <w:rtl w:val="0"/>
        </w:rPr>
        <w:t xml:space="preserve">Attn:</w:t>
      </w:r>
      <w:r w:rsidDel="00000000" w:rsidR="00000000" w:rsidRPr="00000000">
        <w:rPr>
          <w:rFonts w:ascii="Arial" w:cs="Arial" w:eastAsia="Arial" w:hAnsi="Arial"/>
          <w:sz w:val="24"/>
          <w:szCs w:val="24"/>
          <w:rtl w:val="0"/>
        </w:rPr>
        <w:t xml:space="preserve">  </w:t>
      </w:r>
      <w:bookmarkStart w:colFirst="0" w:colLast="0" w:name="bookmark=id.30j0zll" w:id="1"/>
      <w:bookmarkEnd w:id="1"/>
      <w:bookmarkStart w:colFirst="0" w:colLast="0" w:name="bookmark=id.1fob9te" w:id="2"/>
      <w:bookmarkEnd w:id="2"/>
      <w:r w:rsidDel="00000000" w:rsidR="00000000" w:rsidRPr="00000000">
        <w:rPr>
          <w:rFonts w:ascii="Arial" w:cs="Arial" w:eastAsia="Arial" w:hAnsi="Arial"/>
          <w:b w:val="1"/>
          <w:color w:val="000000"/>
          <w:rtl w:val="0"/>
        </w:rPr>
        <w:t xml:space="preserve">Redacted under FOIA section 40, Personal Information</w:t>
      </w:r>
    </w:p>
    <w:p w:rsidR="00000000" w:rsidDel="00000000" w:rsidP="00000000" w:rsidRDefault="00000000" w:rsidRPr="00000000" w14:paraId="00000003">
      <w:pPr>
        <w:tabs>
          <w:tab w:val="center" w:leader="none" w:pos="4153"/>
          <w:tab w:val="right" w:leader="none" w:pos="8306"/>
        </w:tabs>
        <w:spacing w:after="120" w:before="120" w:line="240" w:lineRule="auto"/>
        <w:jc w:val="right"/>
        <w:rPr>
          <w:rFonts w:ascii="Arial" w:cs="Arial" w:eastAsia="Arial" w:hAnsi="Arial"/>
        </w:rPr>
      </w:pPr>
      <w:r w:rsidDel="00000000" w:rsidR="00000000" w:rsidRPr="00000000">
        <w:rPr>
          <w:rFonts w:ascii="Arial" w:cs="Arial" w:eastAsia="Arial" w:hAnsi="Arial"/>
          <w:rtl w:val="0"/>
        </w:rPr>
        <w:tab/>
        <w:tab/>
        <w:t xml:space="preserve">    Date: 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August 2023 </w:t>
      </w:r>
    </w:p>
    <w:p w:rsidR="00000000" w:rsidDel="00000000" w:rsidP="00000000" w:rsidRDefault="00000000" w:rsidRPr="00000000" w14:paraId="00000004">
      <w:pPr>
        <w:tabs>
          <w:tab w:val="center" w:leader="none" w:pos="4153"/>
          <w:tab w:val="right" w:leader="none" w:pos="8306"/>
        </w:tabs>
        <w:spacing w:after="120" w:before="120" w:line="240" w:lineRule="auto"/>
        <w:jc w:val="right"/>
        <w:rPr>
          <w:rFonts w:ascii="Arial" w:cs="Arial" w:eastAsia="Arial" w:hAnsi="Arial"/>
        </w:rPr>
      </w:pPr>
      <w:r w:rsidDel="00000000" w:rsidR="00000000" w:rsidRPr="00000000">
        <w:rPr>
          <w:rFonts w:ascii="Arial" w:cs="Arial" w:eastAsia="Arial" w:hAnsi="Arial"/>
          <w:rtl w:val="0"/>
        </w:rPr>
        <w:tab/>
        <w:tab/>
        <w:t xml:space="preserve">Contract ref: CCNE23A03 </w:t>
      </w:r>
    </w:p>
    <w:p w:rsidR="00000000" w:rsidDel="00000000" w:rsidP="00000000" w:rsidRDefault="00000000" w:rsidRPr="00000000" w14:paraId="00000005">
      <w:pPr>
        <w:spacing w:after="120" w:before="120" w:line="240" w:lineRule="auto"/>
        <w:ind w:right="3"/>
        <w:rPr>
          <w:rFonts w:ascii="Arial" w:cs="Arial" w:eastAsia="Arial" w:hAnsi="Arial"/>
        </w:rPr>
      </w:pPr>
      <w:r w:rsidDel="00000000" w:rsidR="00000000" w:rsidRPr="00000000">
        <w:rPr>
          <w:rtl w:val="0"/>
        </w:rPr>
      </w:r>
    </w:p>
    <w:p w:rsidR="00000000" w:rsidDel="00000000" w:rsidP="00000000" w:rsidRDefault="00000000" w:rsidRPr="00000000" w14:paraId="00000006">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Dear Steve,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Award of contract for the supply of </w:t>
      </w:r>
      <w:r w:rsidDel="00000000" w:rsidR="00000000" w:rsidRPr="00000000">
        <w:rPr>
          <w:rFonts w:ascii="Arial" w:cs="Arial" w:eastAsia="Arial" w:hAnsi="Arial"/>
          <w:b w:val="1"/>
          <w:u w:val="single"/>
          <w:rtl w:val="0"/>
        </w:rPr>
        <w:t xml:space="preserve">The Provision of a Managed WiFi Service for Community Health Partnerships</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5670"/>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Further to your submission of a bid for the above Procurement, on behalf of </w:t>
      </w:r>
      <w:r w:rsidDel="00000000" w:rsidR="00000000" w:rsidRPr="00000000">
        <w:rPr>
          <w:rFonts w:ascii="Arial" w:cs="Arial" w:eastAsia="Arial" w:hAnsi="Arial"/>
          <w:rtl w:val="0"/>
        </w:rPr>
        <w:t xml:space="preserve">Community Health Partnerships</w:t>
      </w:r>
      <w:r w:rsidDel="00000000" w:rsidR="00000000" w:rsidRPr="00000000">
        <w:rPr>
          <w:rFonts w:ascii="Arial" w:cs="Arial" w:eastAsia="Arial" w:hAnsi="Arial"/>
          <w:color w:val="000000"/>
          <w:rtl w:val="0"/>
        </w:rPr>
        <w:t xml:space="preserve"> (the “</w:t>
      </w:r>
      <w:r w:rsidDel="00000000" w:rsidR="00000000" w:rsidRPr="00000000">
        <w:rPr>
          <w:rFonts w:ascii="Arial" w:cs="Arial" w:eastAsia="Arial" w:hAnsi="Arial"/>
          <w:rtl w:val="0"/>
        </w:rPr>
        <w:t xml:space="preserve">Buyer</w:t>
      </w:r>
      <w:r w:rsidDel="00000000" w:rsidR="00000000" w:rsidRPr="00000000">
        <w:rPr>
          <w:rFonts w:ascii="Arial" w:cs="Arial" w:eastAsia="Arial" w:hAnsi="Arial"/>
          <w:color w:val="000000"/>
          <w:rtl w:val="0"/>
        </w:rPr>
        <w:t xml:space="preserve">”), I am pleased to inform you that you ranked first in our evaluation and therefore we would like to award the contract to you. </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0A">
      <w:pPr>
        <w:spacing w:after="120" w:before="120" w:line="240" w:lineRule="auto"/>
        <w:rPr>
          <w:rFonts w:ascii="Arial" w:cs="Arial" w:eastAsia="Arial" w:hAnsi="Arial"/>
          <w:highlight w:val="yellow"/>
        </w:rPr>
      </w:pPr>
      <w:r w:rsidDel="00000000" w:rsidR="00000000" w:rsidRPr="00000000">
        <w:rPr>
          <w:rFonts w:ascii="Arial" w:cs="Arial" w:eastAsia="Arial" w:hAnsi="Arial"/>
          <w:rtl w:val="0"/>
        </w:rPr>
        <w:t xml:space="preserve">The call-off contract shall commence on the 16th day of August 2023 and the Expiry Date will be the 31st day of March 2029 with no option to extend. During the first 6 months of the Contract (transition phase), BT plc will be required to implement WiFi services across all 165 sites at various dates. Therefore, the additional 7 months, now required for this Contract, will be to reconcile BT plc’s costs not made during the transition phase. This revised expiry date and Contract during 5 years and 7 months will allow all Contracts with site to be co-terminus. The Buyer is willing to discuss this during the kickoff meeting.</w:t>
      </w:r>
      <w:r w:rsidDel="00000000" w:rsidR="00000000" w:rsidRPr="00000000">
        <w:rPr>
          <w:rtl w:val="0"/>
        </w:rPr>
      </w:r>
    </w:p>
    <w:p w:rsidR="00000000" w:rsidDel="00000000" w:rsidP="00000000" w:rsidRDefault="00000000" w:rsidRPr="00000000" w14:paraId="0000000B">
      <w:pPr>
        <w:spacing w:after="120" w:before="120" w:line="240" w:lineRule="auto"/>
        <w:jc w:val="both"/>
        <w:rPr>
          <w:rFonts w:ascii="Arial" w:cs="Arial" w:eastAsia="Arial" w:hAnsi="Arial"/>
        </w:rPr>
      </w:pPr>
      <w:bookmarkStart w:colFirst="0" w:colLast="0" w:name="_heading=h.1fob9te" w:id="3"/>
      <w:bookmarkEnd w:id="3"/>
      <w:r w:rsidDel="00000000" w:rsidR="00000000" w:rsidRPr="00000000">
        <w:rPr>
          <w:rFonts w:ascii="Arial" w:cs="Arial" w:eastAsia="Arial" w:hAnsi="Arial"/>
          <w:rtl w:val="0"/>
        </w:rPr>
        <w:t xml:space="preserve">The total contract value shall be £3,740,700.00 (ex VAT) including your submitted transition costs.</w:t>
      </w:r>
    </w:p>
    <w:p w:rsidR="00000000" w:rsidDel="00000000" w:rsidP="00000000" w:rsidRDefault="00000000" w:rsidRPr="00000000" w14:paraId="0000000C">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RM3808 Network Services 2, Lot 2 - Local connectivity services and the Commercial Agreement Terms and Conditions shall apply. </w:t>
      </w:r>
    </w:p>
    <w:p w:rsidR="00000000" w:rsidDel="00000000" w:rsidP="00000000" w:rsidRDefault="00000000" w:rsidRPr="00000000" w14:paraId="0000000D">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A copy of the contract is provided with this Award Letter and includes those terms and conditions. </w:t>
      </w:r>
    </w:p>
    <w:p w:rsidR="00000000" w:rsidDel="00000000" w:rsidP="00000000" w:rsidRDefault="00000000" w:rsidRPr="00000000" w14:paraId="0000000E">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Please sign the Order Form and forward to the Procurement Lead electronically via the e-Sourcing Suites’ messaging service by 10:00 Friday 11th August 2023. </w:t>
      </w:r>
    </w:p>
    <w:p w:rsidR="00000000" w:rsidDel="00000000" w:rsidP="00000000" w:rsidRDefault="00000000" w:rsidRPr="00000000" w14:paraId="0000000F">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You are reminded that no engagement with the Contracting Authority is permitted until a copy of the signed contract is received. </w:t>
      </w:r>
    </w:p>
    <w:p w:rsidR="00000000" w:rsidDel="00000000" w:rsidP="00000000" w:rsidRDefault="00000000" w:rsidRPr="00000000" w14:paraId="00000010">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Contracting Authority will be returned for your records.</w:t>
      </w:r>
    </w:p>
    <w:p w:rsidR="00000000" w:rsidDel="00000000" w:rsidP="00000000" w:rsidRDefault="00000000" w:rsidRPr="00000000" w14:paraId="00000011">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12">
      <w:pPr>
        <w:tabs>
          <w:tab w:val="center" w:leader="none" w:pos="4513"/>
          <w:tab w:val="right" w:leader="none" w:pos="9026"/>
        </w:tabs>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Yours faithfully, </w:t>
      </w:r>
    </w:p>
    <w:p w:rsidR="00000000" w:rsidDel="00000000" w:rsidP="00000000" w:rsidRDefault="00000000" w:rsidRPr="00000000" w14:paraId="00000013">
      <w:pPr>
        <w:tabs>
          <w:tab w:val="center" w:leader="none" w:pos="4513"/>
          <w:tab w:val="right" w:leader="none" w:pos="9026"/>
        </w:tabs>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Signed for and on behalf of Community Health Partnerships</w:t>
      </w:r>
    </w:p>
    <w:p w:rsidR="00000000" w:rsidDel="00000000" w:rsidP="00000000" w:rsidRDefault="00000000" w:rsidRPr="00000000" w14:paraId="00000014">
      <w:pPr>
        <w:tabs>
          <w:tab w:val="center" w:leader="none" w:pos="4513"/>
          <w:tab w:val="right" w:leader="none" w:pos="9026"/>
        </w:tabs>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Name: Redacted under FOIA section 40, Personal Information</w:t>
      </w:r>
    </w:p>
    <w:p w:rsidR="00000000" w:rsidDel="00000000" w:rsidP="00000000" w:rsidRDefault="00000000" w:rsidRPr="00000000" w14:paraId="00000015">
      <w:pPr>
        <w:tabs>
          <w:tab w:val="center" w:leader="none" w:pos="4513"/>
          <w:tab w:val="right" w:leader="none" w:pos="9026"/>
        </w:tabs>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Date: 09/08/2023</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color="000000" w:space="0" w:sz="4" w:val="single"/>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p w:rsidR="00000000" w:rsidDel="00000000" w:rsidP="00000000" w:rsidRDefault="00000000" w:rsidRPr="00000000" w14:paraId="00000029">
    <w:pPr>
      <w:pBdr>
        <w:top w:color="000000" w:space="0" w:sz="4" w:val="single"/>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 Off Award letter v3.0 </w:t>
      <w:tab/>
      <w:tab/>
    </w:r>
    <w:r w:rsidDel="00000000" w:rsidR="00000000" w:rsidRPr="00000000">
      <w:rPr>
        <w:rFonts w:ascii="Arial" w:cs="Arial" w:eastAsia="Arial" w:hAnsi="Arial"/>
        <w:sz w:val="20"/>
        <w:szCs w:val="20"/>
        <w:rtl w:val="0"/>
      </w:rPr>
      <w:t xml:space="preserve">09/08/2023</w:t>
    </w:r>
    <w:r w:rsidDel="00000000" w:rsidR="00000000" w:rsidRPr="00000000">
      <w:rPr>
        <w:rtl w:val="0"/>
      </w:rPr>
    </w:r>
  </w:p>
  <w:p w:rsidR="00000000" w:rsidDel="00000000" w:rsidP="00000000" w:rsidRDefault="00000000" w:rsidRPr="00000000" w14:paraId="0000002A">
    <w:pPr>
      <w:pBdr>
        <w:top w:color="000000" w:space="0" w:sz="4" w:val="single"/>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222222"/>
        <w:sz w:val="19"/>
        <w:szCs w:val="19"/>
        <w:highlight w:val="white"/>
        <w:rtl w:val="0"/>
      </w:rPr>
      <w:t xml:space="preserve">© Crown copyright 2021</w:t>
    </w:r>
    <w:r w:rsidDel="00000000" w:rsidR="00000000" w:rsidRPr="00000000">
      <w:rPr>
        <w:rtl w:val="0"/>
      </w:rPr>
    </w:r>
  </w:p>
  <w:p w:rsidR="00000000" w:rsidDel="00000000" w:rsidP="00000000" w:rsidRDefault="00000000" w:rsidRPr="00000000" w14:paraId="0000002B">
    <w:pPr>
      <w:pBdr>
        <w:top w:color="000000" w:space="0" w:sz="4" w:val="single"/>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Bdr>
        <w:top w:color="000000" w:space="0" w:sz="4" w:val="single"/>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11057.0" w:type="dxa"/>
      <w:jc w:val="left"/>
      <w:tblInd w:w="-1134.0" w:type="dxa"/>
      <w:tblBorders>
        <w:bottom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tc>
    </w:tr>
    <w:tr>
      <w:trPr>
        <w:cantSplit w:val="0"/>
        <w:trHeight w:val="1300"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6"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1F">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20">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0345 010 3503</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 w:val="left" w:leader="none" w:pos="3091"/>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info@crowncommercial.gov.uk</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rtl w:val="0"/>
              </w:rPr>
              <w:t xml:space="preserve">www.gov.uk/ccs</w:t>
            </w:r>
          </w:hyperlink>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jmbYq8f6SxqkPcdThGvRZ1aTA==">CgMxLjAyDmguNDZ4aXdlNHFiNmdrMgppZC4zMGowemxsMgppZC4xZm9iOXRlMgloLjFmb2I5dGU4AHIhMWI3TGUxclhjanV2ay1jbV9XTlRzdm5xQUwzYmM1emhx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2021-12-14T14:38:00Z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