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4E6E5D9C" w:rsidP="158D9F8C" w:rsidRDefault="4E6E5D9C" w14:paraId="044D636C" w14:textId="1F1344F6">
      <w:pPr>
        <w:rPr>
          <w:b w:val="1"/>
          <w:bCs w:val="1"/>
          <w:u w:val="single"/>
        </w:rPr>
      </w:pPr>
      <w:r w:rsidRPr="7153CF70" w:rsidR="4E6E5D9C">
        <w:rPr>
          <w:b w:val="1"/>
          <w:bCs w:val="1"/>
          <w:u w:val="single"/>
        </w:rPr>
        <w:t>Appendix 4</w:t>
      </w:r>
      <w:r w:rsidRPr="7153CF70" w:rsidR="03EF9118">
        <w:rPr>
          <w:b w:val="1"/>
          <w:bCs w:val="1"/>
          <w:u w:val="single"/>
        </w:rPr>
        <w:t>a</w:t>
      </w:r>
    </w:p>
    <w:p w:rsidR="158D9F8C" w:rsidP="158D9F8C" w:rsidRDefault="158D9F8C" w14:paraId="59C7C816" w14:textId="7F9E6185">
      <w:pPr>
        <w:pStyle w:val="Normal"/>
        <w:rPr>
          <w:b w:val="1"/>
          <w:bCs w:val="1"/>
          <w:u w:val="single"/>
        </w:rPr>
      </w:pPr>
    </w:p>
    <w:p w:rsidR="002637E9" w:rsidP="00B740C7" w:rsidRDefault="002637E9" w14:paraId="5AFD0FFF" w14:textId="413905E9">
      <w:pPr/>
      <w:r w:rsidRPr="158D9F8C" w:rsidR="00E66893">
        <w:rPr>
          <w:rFonts w:cs="Arial"/>
          <w:sz w:val="24"/>
          <w:szCs w:val="24"/>
        </w:rPr>
        <w:t>21</w:t>
      </w:r>
      <w:r w:rsidRPr="158D9F8C" w:rsidR="00E66893">
        <w:rPr>
          <w:rFonts w:cs="Arial"/>
          <w:sz w:val="24"/>
          <w:szCs w:val="24"/>
          <w:vertAlign w:val="superscript"/>
        </w:rPr>
        <w:t>st</w:t>
      </w:r>
      <w:r w:rsidRPr="158D9F8C" w:rsidR="00E66893">
        <w:rPr>
          <w:rFonts w:cs="Arial"/>
          <w:sz w:val="24"/>
          <w:szCs w:val="24"/>
        </w:rPr>
        <w:t xml:space="preserve"> </w:t>
      </w:r>
      <w:r w:rsidRPr="158D9F8C" w:rsidR="00E66893">
        <w:rPr>
          <w:rFonts w:cs="Arial"/>
          <w:sz w:val="24"/>
          <w:szCs w:val="24"/>
        </w:rPr>
        <w:t>September</w:t>
      </w:r>
      <w:r w:rsidRPr="158D9F8C" w:rsidR="00D44EC4">
        <w:rPr>
          <w:rFonts w:cs="Arial"/>
          <w:sz w:val="24"/>
          <w:szCs w:val="24"/>
        </w:rPr>
        <w:t xml:space="preserve"> 2020</w:t>
      </w:r>
    </w:p>
    <w:p w:rsidR="002637E9" w:rsidP="00B740C7" w:rsidRDefault="002637E9" w14:paraId="0B72DB96" w14:textId="77777777">
      <w:pPr>
        <w:rPr>
          <w:rFonts w:cs="Arial"/>
          <w:sz w:val="24"/>
          <w:szCs w:val="24"/>
        </w:rPr>
      </w:pPr>
    </w:p>
    <w:p w:rsidR="00B740C7" w:rsidP="00B740C7" w:rsidRDefault="000B2323" w14:paraId="2FCAC44E" w14:textId="18579399">
      <w:pPr>
        <w:rPr>
          <w:rFonts w:cs="Arial"/>
          <w:sz w:val="24"/>
          <w:szCs w:val="24"/>
          <w:u w:val="single"/>
        </w:rPr>
      </w:pPr>
      <w:r w:rsidRPr="000B2323">
        <w:rPr>
          <w:rFonts w:cs="Arial"/>
          <w:sz w:val="24"/>
          <w:szCs w:val="24"/>
          <w:u w:val="single"/>
        </w:rPr>
        <w:t xml:space="preserve">Project Title: </w:t>
      </w:r>
      <w:r w:rsidRPr="00E6733F" w:rsidR="00E6733F">
        <w:rPr>
          <w:rFonts w:cs="Arial"/>
          <w:sz w:val="24"/>
          <w:szCs w:val="24"/>
          <w:u w:val="single"/>
        </w:rPr>
        <w:t>Henry Dickens Court - Sports Pitch Fencing Renewal</w:t>
      </w:r>
      <w:r w:rsidR="00E6733F">
        <w:rPr>
          <w:rFonts w:cs="Arial"/>
          <w:sz w:val="24"/>
          <w:szCs w:val="24"/>
          <w:u w:val="single"/>
        </w:rPr>
        <w:t xml:space="preserve"> </w:t>
      </w:r>
      <w:r w:rsidRPr="000B2323" w:rsidR="009142C3">
        <w:rPr>
          <w:rFonts w:cs="Arial"/>
          <w:sz w:val="24"/>
          <w:szCs w:val="24"/>
          <w:u w:val="single"/>
        </w:rPr>
        <w:t>(E</w:t>
      </w:r>
      <w:r w:rsidR="00167E4F">
        <w:rPr>
          <w:rFonts w:cs="Arial"/>
          <w:sz w:val="24"/>
          <w:szCs w:val="24"/>
          <w:u w:val="single"/>
        </w:rPr>
        <w:t xml:space="preserve">state </w:t>
      </w:r>
      <w:r w:rsidRPr="000B2323" w:rsidR="009142C3">
        <w:rPr>
          <w:rFonts w:cs="Arial"/>
          <w:sz w:val="24"/>
          <w:szCs w:val="24"/>
          <w:u w:val="single"/>
        </w:rPr>
        <w:t>I</w:t>
      </w:r>
      <w:r w:rsidR="00167E4F">
        <w:rPr>
          <w:rFonts w:cs="Arial"/>
          <w:sz w:val="24"/>
          <w:szCs w:val="24"/>
          <w:u w:val="single"/>
        </w:rPr>
        <w:t xml:space="preserve">mprovement </w:t>
      </w:r>
      <w:r w:rsidRPr="000B2323" w:rsidR="009142C3">
        <w:rPr>
          <w:rFonts w:cs="Arial"/>
          <w:sz w:val="24"/>
          <w:szCs w:val="24"/>
          <w:u w:val="single"/>
        </w:rPr>
        <w:t>B</w:t>
      </w:r>
      <w:r w:rsidR="00167E4F">
        <w:rPr>
          <w:rFonts w:cs="Arial"/>
          <w:sz w:val="24"/>
          <w:szCs w:val="24"/>
          <w:u w:val="single"/>
        </w:rPr>
        <w:t>udget</w:t>
      </w:r>
      <w:r w:rsidRPr="000B2323" w:rsidR="009142C3">
        <w:rPr>
          <w:rFonts w:cs="Arial"/>
          <w:sz w:val="24"/>
          <w:szCs w:val="24"/>
          <w:u w:val="single"/>
        </w:rPr>
        <w:t>)</w:t>
      </w:r>
    </w:p>
    <w:p w:rsidRPr="000B2323" w:rsidR="00B56139" w:rsidP="00B740C7" w:rsidRDefault="00B56139" w14:paraId="72C60668" w14:textId="77777777">
      <w:pPr>
        <w:rPr>
          <w:rFonts w:cs="Arial"/>
          <w:sz w:val="24"/>
          <w:szCs w:val="24"/>
          <w:u w:val="single"/>
        </w:rPr>
      </w:pPr>
    </w:p>
    <w:p w:rsidR="009142C3" w:rsidP="00B740C7" w:rsidRDefault="009142C3" w14:paraId="08C96E37" w14:textId="3295FC96">
      <w:pPr>
        <w:rPr>
          <w:rFonts w:cs="Arial"/>
          <w:sz w:val="24"/>
          <w:szCs w:val="24"/>
        </w:rPr>
      </w:pPr>
    </w:p>
    <w:tbl>
      <w:tblPr>
        <w:tblStyle w:val="TableGrid"/>
        <w:tblW w:w="0" w:type="auto"/>
        <w:tblLook w:val="04A0" w:firstRow="1" w:lastRow="0" w:firstColumn="1" w:lastColumn="0" w:noHBand="0" w:noVBand="1"/>
      </w:tblPr>
      <w:tblGrid>
        <w:gridCol w:w="2263"/>
        <w:gridCol w:w="6805"/>
      </w:tblGrid>
      <w:tr w:rsidR="0047381A" w:rsidTr="7153CF70" w14:paraId="567235D2" w14:textId="77777777">
        <w:tc>
          <w:tcPr>
            <w:tcW w:w="2263" w:type="dxa"/>
            <w:shd w:val="clear" w:color="auto" w:fill="D9D9D9" w:themeFill="background1" w:themeFillShade="D9"/>
            <w:tcMar/>
          </w:tcPr>
          <w:p w:rsidR="0047381A" w:rsidP="00B740C7" w:rsidRDefault="000B2323" w14:paraId="6374207C" w14:textId="79F89392">
            <w:pPr>
              <w:rPr>
                <w:rFonts w:cs="Arial"/>
                <w:sz w:val="24"/>
                <w:szCs w:val="24"/>
              </w:rPr>
            </w:pPr>
            <w:r>
              <w:rPr>
                <w:rFonts w:cs="Arial"/>
                <w:sz w:val="24"/>
                <w:szCs w:val="24"/>
              </w:rPr>
              <w:t>Scope of Works</w:t>
            </w:r>
          </w:p>
        </w:tc>
        <w:tc>
          <w:tcPr>
            <w:tcW w:w="6805" w:type="dxa"/>
            <w:tcMar/>
          </w:tcPr>
          <w:p w:rsidRPr="00120637" w:rsidR="00120637" w:rsidP="00120637" w:rsidRDefault="00120637" w14:paraId="204457D1" w14:textId="77777777">
            <w:pPr>
              <w:rPr>
                <w:rFonts w:cs="Arial"/>
                <w:sz w:val="24"/>
                <w:szCs w:val="24"/>
              </w:rPr>
            </w:pPr>
            <w:r w:rsidRPr="00120637">
              <w:rPr>
                <w:rFonts w:cs="Arial"/>
                <w:sz w:val="24"/>
                <w:szCs w:val="24"/>
              </w:rPr>
              <w:t>The contracted supplier will be required to: -  </w:t>
            </w:r>
          </w:p>
          <w:p w:rsidRPr="00120637" w:rsidR="00120637" w:rsidP="00120637" w:rsidRDefault="00120637" w14:paraId="78E9ABB6" w14:textId="6D6247C5">
            <w:pPr>
              <w:numPr>
                <w:ilvl w:val="0"/>
                <w:numId w:val="6"/>
              </w:numPr>
              <w:rPr>
                <w:rFonts w:cs="Arial"/>
                <w:sz w:val="24"/>
                <w:szCs w:val="24"/>
              </w:rPr>
            </w:pPr>
            <w:r w:rsidRPr="00120637">
              <w:rPr>
                <w:rFonts w:cs="Arial"/>
                <w:sz w:val="24"/>
                <w:szCs w:val="24"/>
              </w:rPr>
              <w:t xml:space="preserve">Supply labour, plant, materials and temporary materials to carry out the improvement works to the </w:t>
            </w:r>
            <w:r w:rsidRPr="00DB2226">
              <w:rPr>
                <w:rFonts w:cs="Arial"/>
                <w:sz w:val="24"/>
                <w:szCs w:val="24"/>
              </w:rPr>
              <w:t>MUGA</w:t>
            </w:r>
            <w:r w:rsidRPr="00120637">
              <w:rPr>
                <w:rFonts w:cs="Arial"/>
                <w:sz w:val="24"/>
                <w:szCs w:val="24"/>
              </w:rPr>
              <w:t xml:space="preserve"> </w:t>
            </w:r>
            <w:r w:rsidRPr="00DB2226">
              <w:rPr>
                <w:rFonts w:cs="Arial"/>
                <w:sz w:val="24"/>
                <w:szCs w:val="24"/>
              </w:rPr>
              <w:t>Fencing</w:t>
            </w:r>
            <w:r w:rsidRPr="00120637">
              <w:rPr>
                <w:rFonts w:cs="Arial"/>
                <w:sz w:val="24"/>
                <w:szCs w:val="24"/>
              </w:rPr>
              <w:t xml:space="preserve"> </w:t>
            </w:r>
            <w:r w:rsidRPr="00DB2226" w:rsidR="00F246E8">
              <w:rPr>
                <w:rFonts w:cs="Arial"/>
                <w:sz w:val="24"/>
                <w:szCs w:val="24"/>
              </w:rPr>
              <w:t>at Henry Dickens Court Estate</w:t>
            </w:r>
            <w:r w:rsidRPr="00120637">
              <w:rPr>
                <w:rFonts w:cs="Arial"/>
                <w:sz w:val="24"/>
                <w:szCs w:val="24"/>
              </w:rPr>
              <w:t xml:space="preserve"> under this Contract.</w:t>
            </w:r>
          </w:p>
          <w:p w:rsidRPr="00120637" w:rsidR="00120637" w:rsidP="00120637" w:rsidRDefault="00120637" w14:paraId="376D6D90" w14:textId="647E5040">
            <w:pPr>
              <w:numPr>
                <w:ilvl w:val="0"/>
                <w:numId w:val="6"/>
              </w:numPr>
              <w:rPr>
                <w:rFonts w:cs="Arial"/>
                <w:sz w:val="24"/>
                <w:szCs w:val="24"/>
              </w:rPr>
            </w:pPr>
            <w:r w:rsidRPr="00120637">
              <w:rPr>
                <w:rFonts w:cs="Arial"/>
                <w:sz w:val="24"/>
                <w:szCs w:val="24"/>
              </w:rPr>
              <w:t xml:space="preserve">Undertake an onsite inspection of </w:t>
            </w:r>
            <w:r w:rsidRPr="00DB2226" w:rsidR="00F246E8">
              <w:rPr>
                <w:rFonts w:cs="Arial"/>
                <w:sz w:val="24"/>
                <w:szCs w:val="24"/>
              </w:rPr>
              <w:t>the Current MUGA fencing</w:t>
            </w:r>
            <w:r w:rsidRPr="00120637">
              <w:rPr>
                <w:rFonts w:cs="Arial"/>
                <w:sz w:val="24"/>
                <w:szCs w:val="24"/>
              </w:rPr>
              <w:t>.</w:t>
            </w:r>
          </w:p>
          <w:p w:rsidR="00120637" w:rsidP="00120637" w:rsidRDefault="00CC475F" w14:paraId="7C10FE4F" w14:textId="26E4A808">
            <w:pPr>
              <w:numPr>
                <w:ilvl w:val="0"/>
                <w:numId w:val="6"/>
              </w:numPr>
              <w:rPr>
                <w:rFonts w:cs="Arial"/>
                <w:sz w:val="24"/>
                <w:szCs w:val="24"/>
              </w:rPr>
            </w:pPr>
            <w:r w:rsidRPr="00DB2226">
              <w:rPr>
                <w:rFonts w:cs="Arial"/>
                <w:sz w:val="24"/>
                <w:szCs w:val="24"/>
              </w:rPr>
              <w:t xml:space="preserve">Breakout </w:t>
            </w:r>
            <w:r w:rsidRPr="00DB2226" w:rsidR="00871608">
              <w:rPr>
                <w:rFonts w:cs="Arial"/>
                <w:sz w:val="24"/>
                <w:szCs w:val="24"/>
              </w:rPr>
              <w:t xml:space="preserve">and disposal of </w:t>
            </w:r>
            <w:r w:rsidRPr="00DB2226" w:rsidR="00DB2226">
              <w:rPr>
                <w:rFonts w:cs="Arial"/>
                <w:sz w:val="24"/>
                <w:szCs w:val="24"/>
              </w:rPr>
              <w:t>current MUGA m</w:t>
            </w:r>
            <w:r w:rsidRPr="00DB2226" w:rsidR="00871608">
              <w:rPr>
                <w:rFonts w:cs="Arial"/>
                <w:sz w:val="24"/>
                <w:szCs w:val="24"/>
              </w:rPr>
              <w:t xml:space="preserve">esh </w:t>
            </w:r>
            <w:r w:rsidRPr="00DB2226" w:rsidR="00DB2226">
              <w:rPr>
                <w:rFonts w:cs="Arial"/>
                <w:sz w:val="24"/>
                <w:szCs w:val="24"/>
              </w:rPr>
              <w:t>f</w:t>
            </w:r>
            <w:r w:rsidRPr="00DB2226" w:rsidR="00871608">
              <w:rPr>
                <w:rFonts w:cs="Arial"/>
                <w:sz w:val="24"/>
                <w:szCs w:val="24"/>
              </w:rPr>
              <w:t>encing</w:t>
            </w:r>
            <w:r w:rsidRPr="00120637" w:rsidR="00120637">
              <w:rPr>
                <w:rFonts w:cs="Arial"/>
                <w:sz w:val="24"/>
                <w:szCs w:val="24"/>
              </w:rPr>
              <w:t>.</w:t>
            </w:r>
          </w:p>
          <w:p w:rsidR="00DB2226" w:rsidP="00120637" w:rsidRDefault="008E0D2D" w14:paraId="18591B14" w14:textId="48D20D36">
            <w:pPr>
              <w:numPr>
                <w:ilvl w:val="0"/>
                <w:numId w:val="6"/>
              </w:numPr>
              <w:rPr>
                <w:rFonts w:cs="Arial"/>
                <w:sz w:val="24"/>
                <w:szCs w:val="24"/>
              </w:rPr>
            </w:pPr>
            <w:r>
              <w:rPr>
                <w:rFonts w:cs="Arial"/>
                <w:sz w:val="24"/>
                <w:szCs w:val="24"/>
              </w:rPr>
              <w:t xml:space="preserve">Supply </w:t>
            </w:r>
            <w:r w:rsidR="00DF3A59">
              <w:rPr>
                <w:rFonts w:cs="Arial"/>
                <w:sz w:val="24"/>
                <w:szCs w:val="24"/>
              </w:rPr>
              <w:t>and Install</w:t>
            </w:r>
            <w:r w:rsidR="00BC4C82">
              <w:rPr>
                <w:rFonts w:cs="Arial"/>
                <w:sz w:val="24"/>
                <w:szCs w:val="24"/>
              </w:rPr>
              <w:t xml:space="preserve"> new MUGA fencing to site in line with specification.</w:t>
            </w:r>
          </w:p>
          <w:p w:rsidR="005E438A" w:rsidP="00464C59" w:rsidRDefault="00BC4C82" w14:paraId="4DB94694" w14:textId="77777777">
            <w:pPr>
              <w:numPr>
                <w:ilvl w:val="0"/>
                <w:numId w:val="6"/>
              </w:numPr>
              <w:rPr>
                <w:rFonts w:cs="Arial"/>
                <w:sz w:val="24"/>
                <w:szCs w:val="24"/>
              </w:rPr>
            </w:pPr>
            <w:r>
              <w:rPr>
                <w:rFonts w:cs="Arial"/>
                <w:sz w:val="24"/>
                <w:szCs w:val="24"/>
              </w:rPr>
              <w:t>Supply and Install 2</w:t>
            </w:r>
            <w:r w:rsidR="00464C59">
              <w:rPr>
                <w:rFonts w:cs="Arial"/>
                <w:sz w:val="24"/>
                <w:szCs w:val="24"/>
              </w:rPr>
              <w:t>x site entrance gates in line with specification.</w:t>
            </w:r>
          </w:p>
          <w:p w:rsidRPr="00464C59" w:rsidR="00464C59" w:rsidP="00464C59" w:rsidRDefault="00464C59" w14:paraId="790F2E5A" w14:textId="228B1BE1">
            <w:pPr>
              <w:ind w:left="720"/>
              <w:rPr>
                <w:rFonts w:cs="Arial"/>
                <w:sz w:val="24"/>
                <w:szCs w:val="24"/>
              </w:rPr>
            </w:pPr>
          </w:p>
        </w:tc>
      </w:tr>
      <w:tr w:rsidRPr="00464C59" w:rsidR="0047381A" w:rsidTr="7153CF70" w14:paraId="56EAF5EE" w14:textId="77777777">
        <w:trPr>
          <w:trHeight w:val="488"/>
        </w:trPr>
        <w:tc>
          <w:tcPr>
            <w:tcW w:w="2263" w:type="dxa"/>
            <w:shd w:val="clear" w:color="auto" w:fill="D9D9D9" w:themeFill="background1" w:themeFillShade="D9"/>
            <w:tcMar/>
          </w:tcPr>
          <w:p w:rsidRPr="00464C59" w:rsidR="0047381A" w:rsidP="00B740C7" w:rsidRDefault="000B2323" w14:paraId="76878E54" w14:textId="3D71B68F">
            <w:pPr>
              <w:rPr>
                <w:rFonts w:cs="Arial"/>
                <w:sz w:val="24"/>
                <w:szCs w:val="24"/>
              </w:rPr>
            </w:pPr>
            <w:r w:rsidRPr="00464C59">
              <w:rPr>
                <w:rFonts w:cs="Arial"/>
                <w:sz w:val="24"/>
                <w:szCs w:val="24"/>
              </w:rPr>
              <w:t>Project Lead</w:t>
            </w:r>
          </w:p>
        </w:tc>
        <w:tc>
          <w:tcPr>
            <w:tcW w:w="6805" w:type="dxa"/>
            <w:tcMar/>
          </w:tcPr>
          <w:p w:rsidRPr="00464C59" w:rsidR="0047381A" w:rsidP="00B740C7" w:rsidRDefault="00464C59" w14:paraId="496C32F0" w14:textId="3DE0CADF">
            <w:pPr>
              <w:rPr>
                <w:rFonts w:cs="Arial"/>
                <w:sz w:val="24"/>
                <w:szCs w:val="24"/>
              </w:rPr>
            </w:pPr>
            <w:r w:rsidRPr="00464C59">
              <w:rPr>
                <w:rFonts w:cs="Arial"/>
                <w:sz w:val="24"/>
                <w:szCs w:val="24"/>
              </w:rPr>
              <w:t>Patrick Sullivan</w:t>
            </w:r>
          </w:p>
        </w:tc>
      </w:tr>
      <w:tr w:rsidRPr="00464C59" w:rsidR="00001FEC" w:rsidTr="7153CF70" w14:paraId="76D5D12D" w14:textId="77777777">
        <w:trPr>
          <w:trHeight w:val="424"/>
        </w:trPr>
        <w:tc>
          <w:tcPr>
            <w:tcW w:w="2263" w:type="dxa"/>
            <w:shd w:val="clear" w:color="auto" w:fill="D9D9D9" w:themeFill="background1" w:themeFillShade="D9"/>
            <w:tcMar/>
          </w:tcPr>
          <w:p w:rsidRPr="00464C59" w:rsidR="00001FEC" w:rsidP="00B740C7" w:rsidRDefault="00001FEC" w14:paraId="6B52D270" w14:textId="2489A1E1">
            <w:pPr>
              <w:rPr>
                <w:rFonts w:cs="Arial"/>
                <w:sz w:val="24"/>
                <w:szCs w:val="24"/>
              </w:rPr>
            </w:pPr>
            <w:r w:rsidRPr="00464C59">
              <w:rPr>
                <w:rFonts w:cs="Arial"/>
                <w:sz w:val="24"/>
                <w:szCs w:val="24"/>
              </w:rPr>
              <w:t>Department</w:t>
            </w:r>
          </w:p>
        </w:tc>
        <w:tc>
          <w:tcPr>
            <w:tcW w:w="6805" w:type="dxa"/>
            <w:tcMar/>
          </w:tcPr>
          <w:p w:rsidRPr="00464C59" w:rsidR="00001FEC" w:rsidP="00B740C7" w:rsidRDefault="00001FEC" w14:paraId="63600CBE" w14:textId="3C7E452E">
            <w:pPr>
              <w:rPr>
                <w:rFonts w:cs="Arial"/>
                <w:sz w:val="24"/>
                <w:szCs w:val="24"/>
              </w:rPr>
            </w:pPr>
            <w:r w:rsidRPr="00464C59">
              <w:rPr>
                <w:rFonts w:cs="Arial"/>
                <w:sz w:val="24"/>
                <w:szCs w:val="24"/>
              </w:rPr>
              <w:t xml:space="preserve">Estate and </w:t>
            </w:r>
            <w:r w:rsidRPr="00464C59" w:rsidR="00443C8D">
              <w:rPr>
                <w:rFonts w:cs="Arial"/>
                <w:sz w:val="24"/>
                <w:szCs w:val="24"/>
              </w:rPr>
              <w:t>E</w:t>
            </w:r>
            <w:r w:rsidRPr="00464C59">
              <w:rPr>
                <w:rFonts w:cs="Arial"/>
                <w:sz w:val="24"/>
                <w:szCs w:val="24"/>
              </w:rPr>
              <w:t>nvironmental Services</w:t>
            </w:r>
          </w:p>
        </w:tc>
      </w:tr>
      <w:tr w:rsidR="0047381A" w:rsidTr="7153CF70" w14:paraId="77614CF2" w14:textId="77777777">
        <w:trPr>
          <w:trHeight w:val="417"/>
        </w:trPr>
        <w:tc>
          <w:tcPr>
            <w:tcW w:w="2263" w:type="dxa"/>
            <w:shd w:val="clear" w:color="auto" w:fill="D9D9D9" w:themeFill="background1" w:themeFillShade="D9"/>
            <w:tcMar/>
          </w:tcPr>
          <w:p w:rsidRPr="00464C59" w:rsidR="0047381A" w:rsidP="00B740C7" w:rsidRDefault="000B2323" w14:paraId="0EE99603" w14:textId="61CB73B0">
            <w:pPr>
              <w:rPr>
                <w:rFonts w:cs="Arial"/>
                <w:sz w:val="24"/>
                <w:szCs w:val="24"/>
              </w:rPr>
            </w:pPr>
            <w:r w:rsidRPr="00464C59">
              <w:rPr>
                <w:rFonts w:cs="Arial"/>
                <w:sz w:val="24"/>
                <w:szCs w:val="24"/>
              </w:rPr>
              <w:t>Project Team</w:t>
            </w:r>
          </w:p>
        </w:tc>
        <w:tc>
          <w:tcPr>
            <w:tcW w:w="6805" w:type="dxa"/>
            <w:tcMar/>
          </w:tcPr>
          <w:p w:rsidRPr="00464C59" w:rsidR="0047381A" w:rsidP="00B740C7" w:rsidRDefault="00001FEC" w14:paraId="322CAFCE" w14:textId="06BDAFE2">
            <w:pPr>
              <w:rPr>
                <w:rFonts w:cs="Arial"/>
                <w:sz w:val="24"/>
                <w:szCs w:val="24"/>
              </w:rPr>
            </w:pPr>
            <w:r w:rsidRPr="00464C59">
              <w:rPr>
                <w:rFonts w:cs="Arial"/>
                <w:sz w:val="24"/>
                <w:szCs w:val="24"/>
              </w:rPr>
              <w:t>Patrick Sullivan</w:t>
            </w:r>
            <w:r w:rsidR="00464C59">
              <w:rPr>
                <w:rFonts w:cs="Arial"/>
                <w:sz w:val="24"/>
                <w:szCs w:val="24"/>
              </w:rPr>
              <w:t>,</w:t>
            </w:r>
            <w:r w:rsidRPr="00464C59" w:rsidR="00464C59">
              <w:rPr>
                <w:rFonts w:cs="Arial"/>
                <w:sz w:val="24"/>
                <w:szCs w:val="24"/>
              </w:rPr>
              <w:t xml:space="preserve"> Dominic Davies</w:t>
            </w:r>
            <w:r w:rsidR="004F5CB8">
              <w:rPr>
                <w:rFonts w:cs="Arial"/>
                <w:sz w:val="24"/>
                <w:szCs w:val="24"/>
              </w:rPr>
              <w:t>, John Gaffney</w:t>
            </w:r>
            <w:bookmarkStart w:name="_GoBack" w:id="0"/>
            <w:bookmarkEnd w:id="0"/>
          </w:p>
        </w:tc>
      </w:tr>
      <w:tr w:rsidR="0047381A" w:rsidTr="7153CF70" w14:paraId="61DE115F" w14:textId="77777777">
        <w:tc>
          <w:tcPr>
            <w:tcW w:w="2263" w:type="dxa"/>
            <w:shd w:val="clear" w:color="auto" w:fill="D9D9D9" w:themeFill="background1" w:themeFillShade="D9"/>
            <w:tcMar/>
          </w:tcPr>
          <w:p w:rsidRPr="007C5952" w:rsidR="007C6DC2" w:rsidP="00B740C7" w:rsidRDefault="007C6DC2" w14:paraId="6AD1DB52" w14:textId="4CDB2225">
            <w:pPr>
              <w:rPr>
                <w:rFonts w:cs="Arial"/>
                <w:sz w:val="24"/>
                <w:szCs w:val="24"/>
              </w:rPr>
            </w:pPr>
            <w:r w:rsidRPr="007C5952">
              <w:rPr>
                <w:rFonts w:cs="Arial"/>
                <w:sz w:val="24"/>
                <w:szCs w:val="24"/>
              </w:rPr>
              <w:t>Estimated Project Cost</w:t>
            </w:r>
          </w:p>
        </w:tc>
        <w:tc>
          <w:tcPr>
            <w:tcW w:w="6805" w:type="dxa"/>
            <w:tcMar/>
          </w:tcPr>
          <w:p w:rsidR="0047381A" w:rsidP="00B740C7" w:rsidRDefault="00001FEC" w14:paraId="249976C2" w14:textId="77777777">
            <w:pPr>
              <w:rPr>
                <w:rFonts w:cs="Arial"/>
                <w:sz w:val="24"/>
                <w:szCs w:val="24"/>
              </w:rPr>
            </w:pPr>
            <w:r w:rsidRPr="007C5952">
              <w:rPr>
                <w:rFonts w:cs="Arial"/>
                <w:sz w:val="24"/>
                <w:szCs w:val="24"/>
              </w:rPr>
              <w:t>£</w:t>
            </w:r>
            <w:r w:rsidRPr="007C5952" w:rsidR="00391673">
              <w:rPr>
                <w:rFonts w:cs="Arial"/>
                <w:sz w:val="24"/>
                <w:szCs w:val="24"/>
              </w:rPr>
              <w:t>3</w:t>
            </w:r>
            <w:r w:rsidRPr="007C5952" w:rsidR="00795044">
              <w:rPr>
                <w:rFonts w:cs="Arial"/>
                <w:sz w:val="24"/>
                <w:szCs w:val="24"/>
              </w:rPr>
              <w:t>0</w:t>
            </w:r>
            <w:r w:rsidRPr="007C5952">
              <w:rPr>
                <w:rFonts w:cs="Arial"/>
                <w:sz w:val="24"/>
                <w:szCs w:val="24"/>
              </w:rPr>
              <w:t xml:space="preserve">,000 – </w:t>
            </w:r>
            <w:r w:rsidRPr="007C5952" w:rsidR="002637E9">
              <w:rPr>
                <w:rFonts w:cs="Arial"/>
                <w:sz w:val="24"/>
                <w:szCs w:val="24"/>
              </w:rPr>
              <w:t>£</w:t>
            </w:r>
            <w:r w:rsidRPr="007C5952" w:rsidR="007C5952">
              <w:rPr>
                <w:rFonts w:cs="Arial"/>
                <w:sz w:val="24"/>
                <w:szCs w:val="24"/>
              </w:rPr>
              <w:t>35</w:t>
            </w:r>
            <w:r w:rsidRPr="007C5952">
              <w:rPr>
                <w:rFonts w:cs="Arial"/>
                <w:sz w:val="24"/>
                <w:szCs w:val="24"/>
              </w:rPr>
              <w:t>,000</w:t>
            </w:r>
            <w:r w:rsidRPr="007C5952" w:rsidR="007C5952">
              <w:rPr>
                <w:rFonts w:cs="Arial"/>
                <w:sz w:val="24"/>
                <w:szCs w:val="24"/>
              </w:rPr>
              <w:t xml:space="preserve"> Excl. VAT,</w:t>
            </w:r>
            <w:r w:rsidRPr="007C5952" w:rsidR="002637E9">
              <w:rPr>
                <w:rFonts w:cs="Arial"/>
                <w:sz w:val="24"/>
                <w:szCs w:val="24"/>
              </w:rPr>
              <w:t xml:space="preserve"> based on </w:t>
            </w:r>
            <w:r w:rsidRPr="007C5952" w:rsidR="007C5952">
              <w:rPr>
                <w:rFonts w:cs="Arial"/>
                <w:sz w:val="24"/>
                <w:szCs w:val="24"/>
              </w:rPr>
              <w:t>Benchmark Cost Exercise.</w:t>
            </w:r>
          </w:p>
          <w:p w:rsidRPr="007C5952" w:rsidR="00BB6EBB" w:rsidP="00B740C7" w:rsidRDefault="00BB6EBB" w14:paraId="0FD7B8ED" w14:textId="200CC2CA">
            <w:pPr>
              <w:rPr>
                <w:rFonts w:cs="Arial"/>
                <w:sz w:val="24"/>
                <w:szCs w:val="24"/>
              </w:rPr>
            </w:pPr>
          </w:p>
        </w:tc>
      </w:tr>
      <w:tr w:rsidR="0047381A" w:rsidTr="7153CF70" w14:paraId="44FEE656" w14:textId="77777777">
        <w:trPr>
          <w:trHeight w:val="417"/>
        </w:trPr>
        <w:tc>
          <w:tcPr>
            <w:tcW w:w="2263" w:type="dxa"/>
            <w:shd w:val="clear" w:color="auto" w:fill="D9D9D9" w:themeFill="background1" w:themeFillShade="D9"/>
            <w:tcMar/>
          </w:tcPr>
          <w:p w:rsidRPr="007C5952" w:rsidR="0047381A" w:rsidP="00B740C7" w:rsidRDefault="007C6DC2" w14:paraId="1F4D48F9" w14:textId="78AF07A5">
            <w:pPr>
              <w:rPr>
                <w:rFonts w:cs="Arial"/>
                <w:sz w:val="24"/>
                <w:szCs w:val="24"/>
              </w:rPr>
            </w:pPr>
            <w:r w:rsidRPr="007C5952">
              <w:rPr>
                <w:rFonts w:cs="Arial"/>
                <w:sz w:val="24"/>
                <w:szCs w:val="24"/>
              </w:rPr>
              <w:t>Funding Route</w:t>
            </w:r>
          </w:p>
        </w:tc>
        <w:tc>
          <w:tcPr>
            <w:tcW w:w="6805" w:type="dxa"/>
            <w:tcMar/>
          </w:tcPr>
          <w:p w:rsidRPr="007C5952" w:rsidR="0047381A" w:rsidP="00B740C7" w:rsidRDefault="00391673" w14:paraId="72F53BAA" w14:textId="55F55BB8">
            <w:pPr>
              <w:rPr>
                <w:rFonts w:cs="Arial"/>
                <w:sz w:val="24"/>
                <w:szCs w:val="24"/>
              </w:rPr>
            </w:pPr>
            <w:r w:rsidRPr="007C5952">
              <w:rPr>
                <w:rFonts w:cs="Arial"/>
                <w:sz w:val="24"/>
                <w:szCs w:val="24"/>
              </w:rPr>
              <w:t>Estate Improvement Budget (EIB)</w:t>
            </w:r>
          </w:p>
        </w:tc>
      </w:tr>
      <w:tr w:rsidRPr="00104884" w:rsidR="00641805" w:rsidTr="7153CF70" w14:paraId="25346477" w14:textId="77777777">
        <w:trPr>
          <w:trHeight w:val="422"/>
        </w:trPr>
        <w:tc>
          <w:tcPr>
            <w:tcW w:w="2263" w:type="dxa"/>
            <w:shd w:val="clear" w:color="auto" w:fill="D9D9D9" w:themeFill="background1" w:themeFillShade="D9"/>
            <w:tcMar/>
          </w:tcPr>
          <w:p w:rsidRPr="00104884" w:rsidR="00641805" w:rsidP="00B740C7" w:rsidRDefault="00641805" w14:paraId="1945A0FE" w14:textId="4BC2852F">
            <w:pPr>
              <w:rPr>
                <w:rFonts w:cs="Arial"/>
                <w:sz w:val="24"/>
                <w:szCs w:val="24"/>
              </w:rPr>
            </w:pPr>
            <w:r w:rsidRPr="00104884">
              <w:rPr>
                <w:rFonts w:cs="Arial"/>
                <w:sz w:val="24"/>
                <w:szCs w:val="24"/>
              </w:rPr>
              <w:t>Consultation</w:t>
            </w:r>
          </w:p>
        </w:tc>
        <w:tc>
          <w:tcPr>
            <w:tcW w:w="6805" w:type="dxa"/>
            <w:tcMar/>
          </w:tcPr>
          <w:p w:rsidRPr="00104884" w:rsidR="00641805" w:rsidP="00B740C7" w:rsidRDefault="00104884" w14:paraId="7A3CEFAD" w14:textId="77777777">
            <w:pPr>
              <w:rPr>
                <w:rFonts w:cs="Arial"/>
                <w:sz w:val="24"/>
                <w:szCs w:val="24"/>
                <w:lang w:val="en-US"/>
              </w:rPr>
            </w:pPr>
            <w:r w:rsidRPr="00104884">
              <w:rPr>
                <w:rFonts w:cs="Arial"/>
                <w:sz w:val="24"/>
                <w:szCs w:val="24"/>
                <w:lang w:val="en-US"/>
              </w:rPr>
              <w:t>Consultation has been undertaken with the Residents Association and the Estate in line with the Estate Improvement Budget (EIB) processes. Letters were issued to the estate and they were consulted on the proposed works.</w:t>
            </w:r>
          </w:p>
          <w:p w:rsidRPr="00104884" w:rsidR="00104884" w:rsidP="00B740C7" w:rsidRDefault="00104884" w14:paraId="1F3DE985" w14:textId="7D24722C">
            <w:pPr>
              <w:rPr>
                <w:rFonts w:cs="Arial"/>
                <w:sz w:val="24"/>
                <w:szCs w:val="24"/>
              </w:rPr>
            </w:pPr>
          </w:p>
        </w:tc>
      </w:tr>
      <w:tr w:rsidR="00391673" w:rsidTr="7153CF70" w14:paraId="46C3824E" w14:textId="77777777">
        <w:trPr>
          <w:trHeight w:val="422"/>
        </w:trPr>
        <w:tc>
          <w:tcPr>
            <w:tcW w:w="2263" w:type="dxa"/>
            <w:shd w:val="clear" w:color="auto" w:fill="D9D9D9" w:themeFill="background1" w:themeFillShade="D9"/>
            <w:tcMar/>
          </w:tcPr>
          <w:p w:rsidRPr="00104884" w:rsidR="00391673" w:rsidP="00B740C7" w:rsidRDefault="00391673" w14:paraId="2F4B24B1" w14:textId="3E038FB8">
            <w:pPr>
              <w:rPr>
                <w:rFonts w:cs="Arial"/>
                <w:sz w:val="24"/>
                <w:szCs w:val="24"/>
              </w:rPr>
            </w:pPr>
            <w:r w:rsidRPr="00104884">
              <w:rPr>
                <w:rFonts w:cs="Arial"/>
                <w:sz w:val="24"/>
                <w:szCs w:val="24"/>
              </w:rPr>
              <w:t>S.20 Required</w:t>
            </w:r>
          </w:p>
        </w:tc>
        <w:tc>
          <w:tcPr>
            <w:tcW w:w="6805" w:type="dxa"/>
            <w:tcMar/>
          </w:tcPr>
          <w:p w:rsidRPr="00104884" w:rsidR="00391673" w:rsidP="00B740C7" w:rsidRDefault="00391673" w14:paraId="70CB6A8C" w14:textId="68EF56D5">
            <w:pPr>
              <w:rPr>
                <w:rFonts w:cs="Arial"/>
                <w:sz w:val="24"/>
                <w:szCs w:val="24"/>
              </w:rPr>
            </w:pPr>
            <w:r w:rsidRPr="00104884">
              <w:rPr>
                <w:rFonts w:cs="Arial"/>
                <w:sz w:val="24"/>
                <w:szCs w:val="24"/>
              </w:rPr>
              <w:t>No</w:t>
            </w:r>
            <w:r w:rsidRPr="00104884" w:rsidR="00167E4F">
              <w:rPr>
                <w:rFonts w:cs="Arial"/>
                <w:sz w:val="24"/>
                <w:szCs w:val="24"/>
              </w:rPr>
              <w:t xml:space="preserve"> as through EIB and no recharge</w:t>
            </w:r>
          </w:p>
        </w:tc>
      </w:tr>
      <w:tr w:rsidR="0047381A" w:rsidTr="7153CF70" w14:paraId="6C7B014F" w14:textId="77777777">
        <w:tc>
          <w:tcPr>
            <w:tcW w:w="2263" w:type="dxa"/>
            <w:shd w:val="clear" w:color="auto" w:fill="D9D9D9" w:themeFill="background1" w:themeFillShade="D9"/>
            <w:tcMar/>
          </w:tcPr>
          <w:p w:rsidRPr="00104884" w:rsidR="0047381A" w:rsidP="00B740C7" w:rsidRDefault="00391673" w14:paraId="01D75B92" w14:textId="29F434A8">
            <w:pPr>
              <w:rPr>
                <w:rFonts w:cs="Arial"/>
                <w:sz w:val="24"/>
                <w:szCs w:val="24"/>
              </w:rPr>
            </w:pPr>
            <w:r w:rsidRPr="00104884">
              <w:rPr>
                <w:rFonts w:cs="Arial"/>
                <w:sz w:val="24"/>
                <w:szCs w:val="24"/>
              </w:rPr>
              <w:t>JCT Minor Works 2016</w:t>
            </w:r>
          </w:p>
        </w:tc>
        <w:tc>
          <w:tcPr>
            <w:tcW w:w="6805" w:type="dxa"/>
            <w:tcMar/>
          </w:tcPr>
          <w:p w:rsidRPr="00104884" w:rsidR="0047381A" w:rsidP="00B740C7" w:rsidRDefault="00391673" w14:paraId="3DE099D9" w14:textId="3A0FF87B">
            <w:pPr>
              <w:rPr>
                <w:rFonts w:cs="Arial"/>
                <w:sz w:val="24"/>
                <w:szCs w:val="24"/>
              </w:rPr>
            </w:pPr>
            <w:r w:rsidRPr="00104884">
              <w:rPr>
                <w:rFonts w:cs="Arial"/>
                <w:sz w:val="24"/>
                <w:szCs w:val="24"/>
              </w:rPr>
              <w:t>Yes</w:t>
            </w:r>
          </w:p>
        </w:tc>
      </w:tr>
      <w:tr w:rsidR="00933047" w:rsidTr="7153CF70" w14:paraId="69C578E6" w14:textId="77777777">
        <w:tc>
          <w:tcPr>
            <w:tcW w:w="2263" w:type="dxa"/>
            <w:shd w:val="clear" w:color="auto" w:fill="D9D9D9" w:themeFill="background1" w:themeFillShade="D9"/>
            <w:tcMar/>
          </w:tcPr>
          <w:p w:rsidRPr="00104884" w:rsidR="00933047" w:rsidP="00B740C7" w:rsidRDefault="00933047" w14:paraId="3DE57818" w14:textId="1BD2BC68">
            <w:pPr>
              <w:rPr>
                <w:rFonts w:cs="Arial"/>
                <w:sz w:val="24"/>
                <w:szCs w:val="24"/>
              </w:rPr>
            </w:pPr>
            <w:r w:rsidRPr="00104884">
              <w:rPr>
                <w:rFonts w:cs="Arial"/>
                <w:sz w:val="24"/>
                <w:szCs w:val="24"/>
              </w:rPr>
              <w:t>CDM Requirements</w:t>
            </w:r>
          </w:p>
        </w:tc>
        <w:tc>
          <w:tcPr>
            <w:tcW w:w="6805" w:type="dxa"/>
            <w:tcMar/>
          </w:tcPr>
          <w:p w:rsidRPr="00104884" w:rsidR="00933047" w:rsidP="00B740C7" w:rsidRDefault="008E21B2" w14:paraId="00BB666F" w14:textId="77777777">
            <w:pPr>
              <w:rPr>
                <w:rFonts w:cs="Arial"/>
                <w:sz w:val="24"/>
                <w:szCs w:val="24"/>
              </w:rPr>
            </w:pPr>
            <w:r w:rsidRPr="00104884">
              <w:rPr>
                <w:rFonts w:cs="Arial"/>
                <w:sz w:val="24"/>
                <w:szCs w:val="24"/>
              </w:rPr>
              <w:t>Not expected to exceed</w:t>
            </w:r>
            <w:r w:rsidRPr="00104884" w:rsidR="00F84479">
              <w:rPr>
                <w:rFonts w:cs="Arial"/>
                <w:sz w:val="24"/>
                <w:szCs w:val="24"/>
              </w:rPr>
              <w:t xml:space="preserve"> 30 days with more than 20 workers at any time, or, have over 500 person days on site.</w:t>
            </w:r>
          </w:p>
          <w:p w:rsidRPr="00104884" w:rsidR="00F84479" w:rsidP="00B740C7" w:rsidRDefault="00F84479" w14:paraId="273CFD13" w14:textId="48625DF5">
            <w:pPr>
              <w:rPr>
                <w:rFonts w:cs="Arial"/>
                <w:sz w:val="24"/>
                <w:szCs w:val="24"/>
              </w:rPr>
            </w:pPr>
          </w:p>
        </w:tc>
      </w:tr>
      <w:tr w:rsidR="0035685B" w:rsidTr="7153CF70" w14:paraId="0C419D75" w14:textId="77777777">
        <w:tc>
          <w:tcPr>
            <w:tcW w:w="2263" w:type="dxa"/>
            <w:shd w:val="clear" w:color="auto" w:fill="D9D9D9" w:themeFill="background1" w:themeFillShade="D9"/>
            <w:tcMar/>
          </w:tcPr>
          <w:p w:rsidRPr="004E35B0" w:rsidR="0035685B" w:rsidP="00B740C7" w:rsidRDefault="0035685B" w14:paraId="62EAEC17" w14:textId="74C477F0">
            <w:pPr>
              <w:rPr>
                <w:rFonts w:cs="Arial"/>
                <w:sz w:val="24"/>
                <w:szCs w:val="24"/>
              </w:rPr>
            </w:pPr>
            <w:r w:rsidRPr="004E35B0">
              <w:rPr>
                <w:rFonts w:cs="Arial"/>
                <w:sz w:val="24"/>
                <w:szCs w:val="24"/>
              </w:rPr>
              <w:lastRenderedPageBreak/>
              <w:t>Proposed Project Start Date</w:t>
            </w:r>
          </w:p>
        </w:tc>
        <w:tc>
          <w:tcPr>
            <w:tcW w:w="6805" w:type="dxa"/>
            <w:tcMar/>
          </w:tcPr>
          <w:p w:rsidR="0035685B" w:rsidP="00B740C7" w:rsidRDefault="00D51502" w14:paraId="4B9C2F90" w14:textId="2CE62BCA">
            <w:pPr>
              <w:rPr>
                <w:rFonts w:cs="Arial"/>
                <w:sz w:val="24"/>
                <w:szCs w:val="24"/>
              </w:rPr>
            </w:pPr>
            <w:r>
              <w:rPr>
                <w:rFonts w:cs="Arial"/>
                <w:sz w:val="24"/>
                <w:szCs w:val="24"/>
              </w:rPr>
              <w:t xml:space="preserve">TBC </w:t>
            </w:r>
            <w:r w:rsidR="00BD284C">
              <w:rPr>
                <w:rFonts w:cs="Arial"/>
                <w:sz w:val="24"/>
                <w:szCs w:val="24"/>
              </w:rPr>
              <w:t>through</w:t>
            </w:r>
            <w:r w:rsidRPr="004E35B0" w:rsidR="00751E2B">
              <w:rPr>
                <w:rFonts w:cs="Arial"/>
                <w:sz w:val="24"/>
                <w:szCs w:val="24"/>
              </w:rPr>
              <w:t xml:space="preserve"> tender process by procurement.</w:t>
            </w:r>
          </w:p>
          <w:p w:rsidR="00D51502" w:rsidP="00B740C7" w:rsidRDefault="00D51502" w14:paraId="152AAA12" w14:textId="20CB252B">
            <w:pPr>
              <w:rPr>
                <w:rFonts w:cs="Arial"/>
                <w:sz w:val="24"/>
                <w:szCs w:val="24"/>
              </w:rPr>
            </w:pPr>
          </w:p>
          <w:p w:rsidRPr="004E35B0" w:rsidR="00D51502" w:rsidP="00B740C7" w:rsidRDefault="00E65188" w14:paraId="2C5DB80A" w14:textId="1A4ACC72">
            <w:pPr>
              <w:rPr>
                <w:rFonts w:cs="Arial"/>
                <w:sz w:val="24"/>
                <w:szCs w:val="24"/>
              </w:rPr>
            </w:pPr>
            <w:r>
              <w:rPr>
                <w:rFonts w:cs="Arial"/>
                <w:sz w:val="24"/>
                <w:szCs w:val="24"/>
              </w:rPr>
              <w:t xml:space="preserve">If agreed, site works would need to be commenced between Monday </w:t>
            </w:r>
            <w:r w:rsidR="00D51502">
              <w:rPr>
                <w:rFonts w:cs="Arial"/>
                <w:sz w:val="24"/>
                <w:szCs w:val="24"/>
              </w:rPr>
              <w:t>9</w:t>
            </w:r>
            <w:r w:rsidRPr="00D51502" w:rsidR="00D51502">
              <w:rPr>
                <w:rFonts w:cs="Arial"/>
                <w:sz w:val="24"/>
                <w:szCs w:val="24"/>
                <w:vertAlign w:val="superscript"/>
              </w:rPr>
              <w:t>th</w:t>
            </w:r>
            <w:r w:rsidR="00D51502">
              <w:rPr>
                <w:rFonts w:cs="Arial"/>
                <w:sz w:val="24"/>
                <w:szCs w:val="24"/>
              </w:rPr>
              <w:t xml:space="preserve"> November 2020</w:t>
            </w:r>
            <w:r>
              <w:rPr>
                <w:rFonts w:cs="Arial"/>
                <w:sz w:val="24"/>
                <w:szCs w:val="24"/>
              </w:rPr>
              <w:t xml:space="preserve"> and Friday 20</w:t>
            </w:r>
            <w:r w:rsidRPr="00E65188">
              <w:rPr>
                <w:rFonts w:cs="Arial"/>
                <w:sz w:val="24"/>
                <w:szCs w:val="24"/>
                <w:vertAlign w:val="superscript"/>
              </w:rPr>
              <w:t>th</w:t>
            </w:r>
            <w:r>
              <w:rPr>
                <w:rFonts w:cs="Arial"/>
                <w:sz w:val="24"/>
                <w:szCs w:val="24"/>
              </w:rPr>
              <w:t xml:space="preserve"> November 2020.</w:t>
            </w:r>
          </w:p>
          <w:p w:rsidRPr="004E35B0" w:rsidR="00751E2B" w:rsidP="00B740C7" w:rsidRDefault="00751E2B" w14:paraId="6970177A" w14:textId="3B0861C9">
            <w:pPr>
              <w:rPr>
                <w:rFonts w:cs="Arial"/>
                <w:sz w:val="24"/>
                <w:szCs w:val="24"/>
              </w:rPr>
            </w:pPr>
          </w:p>
        </w:tc>
      </w:tr>
      <w:tr w:rsidR="0020417F" w:rsidTr="7153CF70" w14:paraId="4D09524A" w14:textId="77777777">
        <w:tc>
          <w:tcPr>
            <w:tcW w:w="2263" w:type="dxa"/>
            <w:shd w:val="clear" w:color="auto" w:fill="D9D9D9" w:themeFill="background1" w:themeFillShade="D9"/>
            <w:tcMar/>
          </w:tcPr>
          <w:p w:rsidRPr="004E35B0" w:rsidR="0020417F" w:rsidP="00B740C7" w:rsidRDefault="0020417F" w14:paraId="02B3227A" w14:textId="53A3ED85">
            <w:pPr>
              <w:rPr>
                <w:rFonts w:cs="Arial"/>
                <w:sz w:val="24"/>
                <w:szCs w:val="24"/>
              </w:rPr>
            </w:pPr>
            <w:r>
              <w:rPr>
                <w:rFonts w:cs="Arial"/>
                <w:sz w:val="24"/>
                <w:szCs w:val="24"/>
              </w:rPr>
              <w:t>Proposed Project Works Period</w:t>
            </w:r>
          </w:p>
        </w:tc>
        <w:tc>
          <w:tcPr>
            <w:tcW w:w="6805" w:type="dxa"/>
            <w:tcMar/>
          </w:tcPr>
          <w:p w:rsidR="0020417F" w:rsidP="00B740C7" w:rsidRDefault="0020417F" w14:paraId="327657B1" w14:textId="77777777">
            <w:pPr>
              <w:rPr>
                <w:rFonts w:cs="Arial"/>
                <w:sz w:val="24"/>
                <w:szCs w:val="24"/>
              </w:rPr>
            </w:pPr>
            <w:r>
              <w:rPr>
                <w:rFonts w:cs="Arial"/>
                <w:sz w:val="24"/>
                <w:szCs w:val="24"/>
              </w:rPr>
              <w:t xml:space="preserve">Works to be agreed in set time frame. It is </w:t>
            </w:r>
            <w:r w:rsidR="000476F6">
              <w:rPr>
                <w:rFonts w:cs="Arial"/>
                <w:sz w:val="24"/>
                <w:szCs w:val="24"/>
              </w:rPr>
              <w:t>thought that works should not take more than 30 working days.</w:t>
            </w:r>
          </w:p>
          <w:p w:rsidR="000476F6" w:rsidP="00B740C7" w:rsidRDefault="000476F6" w14:paraId="35EAEF94" w14:textId="77777777">
            <w:pPr>
              <w:rPr>
                <w:rFonts w:cs="Arial"/>
                <w:sz w:val="24"/>
                <w:szCs w:val="24"/>
              </w:rPr>
            </w:pPr>
          </w:p>
          <w:p w:rsidR="000476F6" w:rsidP="00B740C7" w:rsidRDefault="000476F6" w14:paraId="043710CD" w14:textId="5F3A6EC7">
            <w:pPr>
              <w:rPr>
                <w:rFonts w:cs="Arial"/>
                <w:sz w:val="24"/>
                <w:szCs w:val="24"/>
              </w:rPr>
            </w:pPr>
            <w:r w:rsidRPr="7153CF70" w:rsidR="000476F6">
              <w:rPr>
                <w:rFonts w:cs="Arial"/>
                <w:sz w:val="24"/>
                <w:szCs w:val="24"/>
              </w:rPr>
              <w:t>Monday 9</w:t>
            </w:r>
            <w:r w:rsidRPr="7153CF70" w:rsidR="000476F6">
              <w:rPr>
                <w:rFonts w:cs="Arial"/>
                <w:sz w:val="24"/>
                <w:szCs w:val="24"/>
                <w:vertAlign w:val="superscript"/>
              </w:rPr>
              <w:t>th</w:t>
            </w:r>
            <w:r w:rsidRPr="7153CF70" w:rsidR="000476F6">
              <w:rPr>
                <w:rFonts w:cs="Arial"/>
                <w:sz w:val="24"/>
                <w:szCs w:val="24"/>
              </w:rPr>
              <w:t xml:space="preserve"> </w:t>
            </w:r>
            <w:r w:rsidRPr="7153CF70" w:rsidR="29F717AC">
              <w:rPr>
                <w:rFonts w:cs="Arial"/>
                <w:sz w:val="24"/>
                <w:szCs w:val="24"/>
              </w:rPr>
              <w:t>Nov</w:t>
            </w:r>
            <w:r w:rsidRPr="7153CF70" w:rsidR="000476F6">
              <w:rPr>
                <w:rFonts w:cs="Arial"/>
                <w:sz w:val="24"/>
                <w:szCs w:val="24"/>
              </w:rPr>
              <w:t xml:space="preserve">ember </w:t>
            </w:r>
            <w:r w:rsidRPr="7153CF70" w:rsidR="007D122C">
              <w:rPr>
                <w:rFonts w:cs="Arial"/>
                <w:sz w:val="24"/>
                <w:szCs w:val="24"/>
              </w:rPr>
              <w:t>2020 –</w:t>
            </w:r>
            <w:r w:rsidRPr="7153CF70" w:rsidR="000476F6">
              <w:rPr>
                <w:rFonts w:cs="Arial"/>
                <w:sz w:val="24"/>
                <w:szCs w:val="24"/>
              </w:rPr>
              <w:t xml:space="preserve"> </w:t>
            </w:r>
            <w:r w:rsidRPr="7153CF70" w:rsidR="007D122C">
              <w:rPr>
                <w:rFonts w:cs="Arial"/>
                <w:sz w:val="24"/>
                <w:szCs w:val="24"/>
              </w:rPr>
              <w:t>Friday 18</w:t>
            </w:r>
            <w:r w:rsidRPr="7153CF70" w:rsidR="007D122C">
              <w:rPr>
                <w:rFonts w:cs="Arial"/>
                <w:sz w:val="24"/>
                <w:szCs w:val="24"/>
                <w:vertAlign w:val="superscript"/>
              </w:rPr>
              <w:t>th</w:t>
            </w:r>
            <w:r w:rsidRPr="7153CF70" w:rsidR="007D122C">
              <w:rPr>
                <w:rFonts w:cs="Arial"/>
                <w:sz w:val="24"/>
                <w:szCs w:val="24"/>
              </w:rPr>
              <w:t xml:space="preserve"> December 2020</w:t>
            </w:r>
          </w:p>
          <w:p w:rsidR="00926987" w:rsidP="00B740C7" w:rsidRDefault="00926987" w14:paraId="53321BF2" w14:textId="77777777">
            <w:pPr>
              <w:rPr>
                <w:rFonts w:cs="Arial"/>
                <w:sz w:val="24"/>
                <w:szCs w:val="24"/>
              </w:rPr>
            </w:pPr>
          </w:p>
          <w:p w:rsidR="00926987" w:rsidP="00B740C7" w:rsidRDefault="00926987" w14:paraId="55702509" w14:textId="77777777">
            <w:pPr>
              <w:rPr>
                <w:rFonts w:cs="Arial"/>
                <w:sz w:val="24"/>
                <w:szCs w:val="24"/>
              </w:rPr>
            </w:pPr>
            <w:r>
              <w:rPr>
                <w:rFonts w:cs="Arial"/>
                <w:sz w:val="24"/>
                <w:szCs w:val="24"/>
              </w:rPr>
              <w:t>No works to be undertaken on Weekends</w:t>
            </w:r>
          </w:p>
          <w:p w:rsidR="00926987" w:rsidP="00B740C7" w:rsidRDefault="00926987" w14:paraId="2D3E6083" w14:textId="1E836FE2">
            <w:pPr>
              <w:rPr>
                <w:rFonts w:cs="Arial"/>
                <w:sz w:val="24"/>
                <w:szCs w:val="24"/>
              </w:rPr>
            </w:pPr>
            <w:r>
              <w:rPr>
                <w:rFonts w:cs="Arial"/>
                <w:sz w:val="24"/>
                <w:szCs w:val="24"/>
              </w:rPr>
              <w:t>Works to be proposed between the hours of 9am – 5pm</w:t>
            </w:r>
          </w:p>
        </w:tc>
      </w:tr>
      <w:tr w:rsidR="0047381A" w:rsidTr="7153CF70" w14:paraId="006B3F2C" w14:textId="77777777">
        <w:tc>
          <w:tcPr>
            <w:tcW w:w="2263" w:type="dxa"/>
            <w:shd w:val="clear" w:color="auto" w:fill="D9D9D9" w:themeFill="background1" w:themeFillShade="D9"/>
            <w:tcMar/>
          </w:tcPr>
          <w:p w:rsidRPr="00BD284C" w:rsidR="0047381A" w:rsidP="00B740C7" w:rsidRDefault="00BA4F5C" w14:paraId="45EE1E9F" w14:textId="6EB34918">
            <w:pPr>
              <w:rPr>
                <w:rFonts w:cs="Arial"/>
                <w:sz w:val="24"/>
                <w:szCs w:val="24"/>
              </w:rPr>
            </w:pPr>
            <w:r w:rsidRPr="00BD284C">
              <w:rPr>
                <w:rFonts w:cs="Arial"/>
                <w:sz w:val="24"/>
                <w:szCs w:val="24"/>
              </w:rPr>
              <w:t>Project Specification</w:t>
            </w:r>
          </w:p>
        </w:tc>
        <w:tc>
          <w:tcPr>
            <w:tcW w:w="6805" w:type="dxa"/>
            <w:tcMar/>
          </w:tcPr>
          <w:p w:rsidRPr="00BD284C" w:rsidR="0047381A" w:rsidP="00B740C7" w:rsidRDefault="00BD284C" w14:paraId="5B199B64" w14:textId="2C04D0DB">
            <w:pPr>
              <w:rPr>
                <w:rFonts w:cs="Arial"/>
                <w:sz w:val="24"/>
                <w:szCs w:val="24"/>
              </w:rPr>
            </w:pPr>
            <w:r w:rsidRPr="00BD284C">
              <w:rPr>
                <w:rFonts w:cs="Arial"/>
                <w:sz w:val="24"/>
                <w:szCs w:val="24"/>
              </w:rPr>
              <w:t>Please see attached documentation</w:t>
            </w:r>
          </w:p>
        </w:tc>
      </w:tr>
      <w:tr w:rsidR="00032E14" w:rsidTr="7153CF70" w14:paraId="23F12525" w14:textId="77777777">
        <w:tc>
          <w:tcPr>
            <w:tcW w:w="2263" w:type="dxa"/>
            <w:shd w:val="clear" w:color="auto" w:fill="D9D9D9" w:themeFill="background1" w:themeFillShade="D9"/>
            <w:tcMar/>
          </w:tcPr>
          <w:p w:rsidRPr="00BD284C" w:rsidR="00032E14" w:rsidP="00B740C7" w:rsidRDefault="00032E14" w14:paraId="4702F6AA" w14:textId="10F7F859">
            <w:pPr>
              <w:rPr>
                <w:rFonts w:cs="Arial"/>
                <w:sz w:val="24"/>
                <w:szCs w:val="24"/>
              </w:rPr>
            </w:pPr>
            <w:r>
              <w:rPr>
                <w:rFonts w:cs="Arial"/>
                <w:sz w:val="24"/>
                <w:szCs w:val="24"/>
              </w:rPr>
              <w:t xml:space="preserve">Tender </w:t>
            </w:r>
            <w:r w:rsidR="008A4DDD">
              <w:rPr>
                <w:rFonts w:cs="Arial"/>
                <w:sz w:val="24"/>
                <w:szCs w:val="24"/>
              </w:rPr>
              <w:t>Evaluation Cr</w:t>
            </w:r>
            <w:r w:rsidR="000A07BB">
              <w:rPr>
                <w:rFonts w:cs="Arial"/>
                <w:sz w:val="24"/>
                <w:szCs w:val="24"/>
              </w:rPr>
              <w:t>iteria</w:t>
            </w:r>
          </w:p>
        </w:tc>
        <w:tc>
          <w:tcPr>
            <w:tcW w:w="6805" w:type="dxa"/>
            <w:tcMar/>
          </w:tcPr>
          <w:p w:rsidRPr="00BD284C" w:rsidR="00032E14" w:rsidP="00B740C7" w:rsidRDefault="000A07BB" w14:paraId="57BDB5B7" w14:textId="1B87FA4B">
            <w:pPr>
              <w:rPr>
                <w:rFonts w:cs="Arial"/>
                <w:sz w:val="24"/>
                <w:szCs w:val="24"/>
              </w:rPr>
            </w:pPr>
            <w:r>
              <w:rPr>
                <w:rFonts w:cs="Arial"/>
                <w:sz w:val="24"/>
                <w:szCs w:val="24"/>
              </w:rPr>
              <w:t>60 : 40 (Quality : Cost)</w:t>
            </w:r>
          </w:p>
        </w:tc>
      </w:tr>
      <w:tr w:rsidR="00032E14" w:rsidTr="7153CF70" w14:paraId="0DD6B38C" w14:textId="77777777">
        <w:tc>
          <w:tcPr>
            <w:tcW w:w="2263" w:type="dxa"/>
            <w:shd w:val="clear" w:color="auto" w:fill="D9D9D9" w:themeFill="background1" w:themeFillShade="D9"/>
            <w:tcMar/>
          </w:tcPr>
          <w:p w:rsidR="00032E14" w:rsidP="00B740C7" w:rsidRDefault="008A4DDD" w14:paraId="5B246434" w14:textId="5EE3AFBA">
            <w:pPr>
              <w:rPr>
                <w:rFonts w:cs="Arial"/>
                <w:sz w:val="24"/>
                <w:szCs w:val="24"/>
              </w:rPr>
            </w:pPr>
            <w:r>
              <w:rPr>
                <w:rFonts w:cs="Arial"/>
                <w:sz w:val="24"/>
                <w:szCs w:val="24"/>
              </w:rPr>
              <w:t>Tender Questions</w:t>
            </w:r>
          </w:p>
        </w:tc>
        <w:tc>
          <w:tcPr>
            <w:tcW w:w="6805" w:type="dxa"/>
            <w:tcMar/>
          </w:tcPr>
          <w:p w:rsidR="00354B8F" w:rsidP="00B740C7" w:rsidRDefault="00354B8F" w14:paraId="35C76DBF" w14:textId="77777777">
            <w:pPr>
              <w:rPr>
                <w:rFonts w:cs="Arial"/>
                <w:sz w:val="24"/>
                <w:szCs w:val="24"/>
              </w:rPr>
            </w:pPr>
          </w:p>
          <w:p w:rsidR="00032E14" w:rsidP="00B740C7" w:rsidRDefault="00354B8F" w14:paraId="6ACABD77" w14:textId="093DC204">
            <w:pPr>
              <w:rPr>
                <w:rFonts w:cs="Arial"/>
                <w:sz w:val="24"/>
                <w:szCs w:val="24"/>
              </w:rPr>
            </w:pPr>
            <w:r>
              <w:rPr>
                <w:rFonts w:cs="Arial"/>
                <w:sz w:val="24"/>
                <w:szCs w:val="24"/>
              </w:rPr>
              <w:t xml:space="preserve">1.0) </w:t>
            </w:r>
            <w:r w:rsidRPr="0083193E" w:rsidR="0083193E">
              <w:rPr>
                <w:rFonts w:cs="Arial"/>
                <w:sz w:val="24"/>
                <w:szCs w:val="24"/>
              </w:rPr>
              <w:t>Please submit a minimum of two examples of previous contracts that are similar to this Project. Submissions, which do not, in the opinion of the Council, adequately meet the requirements of this Project with regard to previous experience, will be excluded from the Technical and Price Criteria outlined below and will not be taken forward to any subsequent stages of the Tender evaluation.</w:t>
            </w:r>
          </w:p>
          <w:p w:rsidR="000A308B" w:rsidP="00B740C7" w:rsidRDefault="000A308B" w14:paraId="46460F1B" w14:textId="77777777">
            <w:pPr>
              <w:rPr>
                <w:rFonts w:cs="Arial"/>
                <w:sz w:val="24"/>
                <w:szCs w:val="24"/>
              </w:rPr>
            </w:pPr>
          </w:p>
          <w:p w:rsidR="00354B8F" w:rsidP="00B740C7" w:rsidRDefault="00354B8F" w14:paraId="49513F7A" w14:textId="71AFDD7E">
            <w:pPr>
              <w:rPr>
                <w:rFonts w:cs="Arial"/>
                <w:sz w:val="24"/>
                <w:szCs w:val="24"/>
              </w:rPr>
            </w:pPr>
            <w:r w:rsidRPr="2D0224F2" w:rsidR="00354B8F">
              <w:rPr>
                <w:rFonts w:cs="Arial"/>
                <w:sz w:val="24"/>
                <w:szCs w:val="24"/>
              </w:rPr>
              <w:t>2.0)</w:t>
            </w:r>
            <w:r w:rsidRPr="2D0224F2" w:rsidR="000A308B">
              <w:rPr>
                <w:rFonts w:cs="Arial"/>
                <w:sz w:val="24"/>
                <w:szCs w:val="24"/>
              </w:rPr>
              <w:t xml:space="preserve"> </w:t>
            </w:r>
            <w:r w:rsidRPr="2D0224F2" w:rsidR="284069E7">
              <w:rPr>
                <w:rFonts w:cs="Arial"/>
                <w:sz w:val="24"/>
                <w:szCs w:val="24"/>
              </w:rPr>
              <w:t xml:space="preserve">Please identify the potential issues around working within a constrained site where neighbours and children are resident in </w:t>
            </w:r>
            <w:proofErr w:type="gramStart"/>
            <w:r w:rsidRPr="2D0224F2" w:rsidR="284069E7">
              <w:rPr>
                <w:rFonts w:cs="Arial"/>
                <w:sz w:val="24"/>
                <w:szCs w:val="24"/>
              </w:rPr>
              <w:t>close proximity</w:t>
            </w:r>
            <w:proofErr w:type="gramEnd"/>
            <w:r w:rsidRPr="2D0224F2" w:rsidR="284069E7">
              <w:rPr>
                <w:rFonts w:cs="Arial"/>
                <w:sz w:val="24"/>
                <w:szCs w:val="24"/>
              </w:rPr>
              <w:t>, and how you would look to mitigate them. Please answer with emphasis on site specifics.</w:t>
            </w:r>
          </w:p>
          <w:p w:rsidR="000A308B" w:rsidP="00B740C7" w:rsidRDefault="000A308B" w14:paraId="0B9A901D" w14:textId="77777777">
            <w:pPr>
              <w:rPr>
                <w:rFonts w:cs="Arial"/>
                <w:sz w:val="24"/>
                <w:szCs w:val="24"/>
              </w:rPr>
            </w:pPr>
          </w:p>
          <w:p w:rsidR="00354B8F" w:rsidP="00B740C7" w:rsidRDefault="00354B8F" w14:paraId="36449DE9" w14:textId="169986A3">
            <w:pPr>
              <w:rPr>
                <w:rFonts w:cs="Arial"/>
                <w:sz w:val="24"/>
                <w:szCs w:val="24"/>
              </w:rPr>
            </w:pPr>
            <w:r>
              <w:rPr>
                <w:rFonts w:cs="Arial"/>
                <w:sz w:val="24"/>
                <w:szCs w:val="24"/>
              </w:rPr>
              <w:t>3.0)</w:t>
            </w:r>
            <w:r w:rsidR="0081316A">
              <w:rPr>
                <w:rFonts w:cs="Arial"/>
                <w:sz w:val="24"/>
                <w:szCs w:val="24"/>
              </w:rPr>
              <w:t xml:space="preserve"> </w:t>
            </w:r>
            <w:r w:rsidRPr="0081316A" w:rsidR="0081316A">
              <w:rPr>
                <w:rFonts w:cs="Arial"/>
                <w:sz w:val="24"/>
                <w:szCs w:val="24"/>
              </w:rPr>
              <w:t>Please outline how you propose to manage site logistics i.e. welfare facilities, deliveries, parking, resident</w:t>
            </w:r>
            <w:r w:rsidR="0081316A">
              <w:rPr>
                <w:rFonts w:cs="Arial"/>
                <w:sz w:val="24"/>
                <w:szCs w:val="24"/>
              </w:rPr>
              <w:t>s</w:t>
            </w:r>
            <w:r w:rsidRPr="0081316A" w:rsidR="0081316A">
              <w:rPr>
                <w:rFonts w:cs="Arial"/>
                <w:sz w:val="24"/>
                <w:szCs w:val="24"/>
              </w:rPr>
              <w:t xml:space="preserve"> and other business access etc. with minimal disruption to neighbours</w:t>
            </w:r>
            <w:r w:rsidR="0081316A">
              <w:rPr>
                <w:rFonts w:cs="Arial"/>
                <w:sz w:val="24"/>
                <w:szCs w:val="24"/>
              </w:rPr>
              <w:t>. Please answer with emphasis on site specifics.</w:t>
            </w:r>
          </w:p>
          <w:p w:rsidR="000A308B" w:rsidP="00B740C7" w:rsidRDefault="000A308B" w14:paraId="23974F66" w14:textId="77777777">
            <w:pPr>
              <w:rPr>
                <w:rFonts w:cs="Arial"/>
                <w:sz w:val="24"/>
                <w:szCs w:val="24"/>
              </w:rPr>
            </w:pPr>
          </w:p>
          <w:p w:rsidR="00354B8F" w:rsidP="00B740C7" w:rsidRDefault="00354B8F" w14:paraId="13BF2640" w14:textId="07837D59">
            <w:pPr>
              <w:rPr>
                <w:rFonts w:cs="Arial"/>
                <w:sz w:val="24"/>
                <w:szCs w:val="24"/>
              </w:rPr>
            </w:pPr>
            <w:r>
              <w:rPr>
                <w:rFonts w:cs="Arial"/>
                <w:sz w:val="24"/>
                <w:szCs w:val="24"/>
              </w:rPr>
              <w:t>4.0)</w:t>
            </w:r>
            <w:r w:rsidR="00B66A6A">
              <w:rPr>
                <w:rFonts w:cs="Arial"/>
                <w:sz w:val="24"/>
                <w:szCs w:val="24"/>
              </w:rPr>
              <w:t xml:space="preserve"> </w:t>
            </w:r>
            <w:r w:rsidRPr="00A6697A" w:rsidR="00A6697A">
              <w:rPr>
                <w:rFonts w:cs="Arial"/>
                <w:sz w:val="24"/>
                <w:szCs w:val="24"/>
              </w:rPr>
              <w:t>Please identify the potential Health and Safety issues specific to this particular project and how you propose to mitigate them</w:t>
            </w:r>
            <w:r w:rsidR="00783A69">
              <w:rPr>
                <w:rFonts w:cs="Arial"/>
                <w:sz w:val="24"/>
                <w:szCs w:val="24"/>
              </w:rPr>
              <w:t>. Please answer with emphasis on site specifics.</w:t>
            </w:r>
          </w:p>
          <w:p w:rsidR="000A308B" w:rsidP="00B740C7" w:rsidRDefault="000A308B" w14:paraId="356633F9" w14:textId="77777777">
            <w:pPr>
              <w:rPr>
                <w:rFonts w:cs="Arial"/>
                <w:sz w:val="24"/>
                <w:szCs w:val="24"/>
              </w:rPr>
            </w:pPr>
          </w:p>
          <w:p w:rsidR="00354B8F" w:rsidP="00B740C7" w:rsidRDefault="00354B8F" w14:paraId="59868AD5" w14:textId="1B412E85">
            <w:pPr>
              <w:rPr>
                <w:rFonts w:cs="Arial"/>
                <w:sz w:val="24"/>
                <w:szCs w:val="24"/>
              </w:rPr>
            </w:pPr>
            <w:r>
              <w:rPr>
                <w:rFonts w:cs="Arial"/>
                <w:sz w:val="24"/>
                <w:szCs w:val="24"/>
              </w:rPr>
              <w:t>5.0)</w:t>
            </w:r>
            <w:r w:rsidR="00783A69">
              <w:rPr>
                <w:rFonts w:cs="Arial"/>
                <w:sz w:val="24"/>
                <w:szCs w:val="24"/>
              </w:rPr>
              <w:t xml:space="preserve"> </w:t>
            </w:r>
            <w:r w:rsidRPr="0083181C" w:rsidR="0083181C">
              <w:rPr>
                <w:rFonts w:cs="Arial"/>
                <w:sz w:val="24"/>
                <w:szCs w:val="24"/>
              </w:rPr>
              <w:t xml:space="preserve">Please outline the environmental and sustainability principles that should be taken into consideration </w:t>
            </w:r>
            <w:r w:rsidR="00EC2A35">
              <w:rPr>
                <w:rFonts w:cs="Arial"/>
                <w:sz w:val="24"/>
                <w:szCs w:val="24"/>
              </w:rPr>
              <w:t xml:space="preserve">prior and </w:t>
            </w:r>
            <w:r w:rsidRPr="0083181C" w:rsidR="0083181C">
              <w:rPr>
                <w:rFonts w:cs="Arial"/>
                <w:sz w:val="24"/>
                <w:szCs w:val="24"/>
              </w:rPr>
              <w:t xml:space="preserve">during the </w:t>
            </w:r>
            <w:r w:rsidR="00EC2A35">
              <w:rPr>
                <w:rFonts w:cs="Arial"/>
                <w:sz w:val="24"/>
                <w:szCs w:val="24"/>
              </w:rPr>
              <w:t>works</w:t>
            </w:r>
            <w:r w:rsidRPr="0083181C" w:rsidR="0083181C">
              <w:rPr>
                <w:rFonts w:cs="Arial"/>
                <w:sz w:val="24"/>
                <w:szCs w:val="24"/>
              </w:rPr>
              <w:t xml:space="preserve"> to avoid or minimise any negative impact on the environment</w:t>
            </w:r>
            <w:r w:rsidR="00EC2A35">
              <w:rPr>
                <w:rFonts w:cs="Arial"/>
                <w:sz w:val="24"/>
                <w:szCs w:val="24"/>
              </w:rPr>
              <w:t>. Please answer with emphasis on site specifics.</w:t>
            </w:r>
          </w:p>
          <w:p w:rsidRPr="00BD284C" w:rsidR="00354B8F" w:rsidP="00B740C7" w:rsidRDefault="00354B8F" w14:paraId="1E2508FE" w14:textId="31C479EF">
            <w:pPr>
              <w:rPr>
                <w:rFonts w:cs="Arial"/>
                <w:sz w:val="24"/>
                <w:szCs w:val="24"/>
              </w:rPr>
            </w:pPr>
          </w:p>
        </w:tc>
      </w:tr>
      <w:tr w:rsidR="00032E14" w:rsidTr="7153CF70" w14:paraId="3AFCF03D" w14:textId="77777777">
        <w:tc>
          <w:tcPr>
            <w:tcW w:w="2263" w:type="dxa"/>
            <w:shd w:val="clear" w:color="auto" w:fill="D9D9D9" w:themeFill="background1" w:themeFillShade="D9"/>
            <w:tcMar/>
          </w:tcPr>
          <w:p w:rsidR="00032E14" w:rsidP="00B740C7" w:rsidRDefault="00032E14" w14:paraId="37CD2B71" w14:textId="77777777">
            <w:pPr>
              <w:rPr>
                <w:rFonts w:cs="Arial"/>
                <w:sz w:val="24"/>
                <w:szCs w:val="24"/>
              </w:rPr>
            </w:pPr>
          </w:p>
        </w:tc>
        <w:tc>
          <w:tcPr>
            <w:tcW w:w="6805" w:type="dxa"/>
            <w:tcMar/>
          </w:tcPr>
          <w:p w:rsidRPr="00BD284C" w:rsidR="00032E14" w:rsidP="00B740C7" w:rsidRDefault="00032E14" w14:paraId="55085049" w14:textId="77777777">
            <w:pPr>
              <w:rPr>
                <w:rFonts w:cs="Arial"/>
                <w:sz w:val="24"/>
                <w:szCs w:val="24"/>
              </w:rPr>
            </w:pPr>
          </w:p>
        </w:tc>
      </w:tr>
    </w:tbl>
    <w:p w:rsidR="009142C3" w:rsidP="00B740C7" w:rsidRDefault="009142C3" w14:paraId="3F07E0B5" w14:textId="5ACC9883">
      <w:pPr>
        <w:rPr>
          <w:rFonts w:cs="Arial"/>
          <w:sz w:val="24"/>
          <w:szCs w:val="24"/>
        </w:rPr>
      </w:pPr>
    </w:p>
    <w:p w:rsidR="00C56CB9" w:rsidP="00B740C7" w:rsidRDefault="00B56139" w14:paraId="7DD6BDC7" w14:textId="6D93AA41">
      <w:pPr>
        <w:rPr>
          <w:rFonts w:cs="Arial"/>
          <w:sz w:val="24"/>
          <w:szCs w:val="24"/>
        </w:rPr>
      </w:pPr>
      <w:r>
        <w:rPr>
          <w:noProof/>
        </w:rPr>
        <w:lastRenderedPageBreak/>
        <w:drawing>
          <wp:inline distT="0" distB="0" distL="0" distR="0" wp14:anchorId="71BEF4F2" wp14:editId="33C143EC">
            <wp:extent cx="5981458" cy="2822483"/>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a:ext>
                      </a:extLst>
                    </a:blip>
                    <a:srcRect/>
                    <a:stretch/>
                  </pic:blipFill>
                  <pic:spPr bwMode="auto">
                    <a:xfrm>
                      <a:off x="0" y="0"/>
                      <a:ext cx="6011035" cy="2836440"/>
                    </a:xfrm>
                    <a:prstGeom prst="rect">
                      <a:avLst/>
                    </a:prstGeom>
                    <a:ln>
                      <a:noFill/>
                    </a:ln>
                    <a:extLst>
                      <a:ext uri="{53640926-AAD7-44D8-BBD7-CCE9431645EC}">
                        <a14:shadowObscured xmlns:a14="http://schemas.microsoft.com/office/drawing/2010/main"/>
                      </a:ext>
                    </a:extLst>
                  </pic:spPr>
                </pic:pic>
              </a:graphicData>
            </a:graphic>
          </wp:inline>
        </w:drawing>
      </w:r>
    </w:p>
    <w:p w:rsidR="00B56139" w:rsidP="009F7795" w:rsidRDefault="00B56139" w14:paraId="76B33192" w14:textId="77777777">
      <w:pPr>
        <w:ind w:right="543"/>
        <w:rPr>
          <w:rFonts w:cs="Arial"/>
          <w:sz w:val="24"/>
          <w:szCs w:val="24"/>
          <w:lang w:val="en-US"/>
        </w:rPr>
      </w:pPr>
    </w:p>
    <w:p w:rsidR="001808D1" w:rsidP="009F7795" w:rsidRDefault="001808D1" w14:paraId="494D3301" w14:textId="2EE73399">
      <w:pPr>
        <w:ind w:right="543"/>
        <w:rPr>
          <w:rFonts w:cs="Arial"/>
          <w:sz w:val="24"/>
          <w:szCs w:val="24"/>
          <w:lang w:val="en-US"/>
        </w:rPr>
      </w:pPr>
      <w:r>
        <w:rPr>
          <w:rFonts w:cs="Arial"/>
          <w:sz w:val="24"/>
          <w:szCs w:val="24"/>
          <w:lang w:val="en-US"/>
        </w:rPr>
        <w:t>Yours faithfully</w:t>
      </w:r>
    </w:p>
    <w:p w:rsidR="00D907AB" w:rsidP="009F7795" w:rsidRDefault="00D907AB" w14:paraId="605B99DC" w14:textId="352A76F2">
      <w:pPr>
        <w:ind w:right="543"/>
        <w:rPr>
          <w:rFonts w:cs="Arial"/>
          <w:sz w:val="24"/>
          <w:szCs w:val="24"/>
          <w:lang w:val="en-US"/>
        </w:rPr>
      </w:pPr>
    </w:p>
    <w:p w:rsidR="00EA17C6" w:rsidP="00EA17C6" w:rsidRDefault="00EA17C6" w14:paraId="4F8E865A" w14:textId="77777777">
      <w:pPr>
        <w:pStyle w:val="xmsonormal"/>
        <w:rPr>
          <w:rFonts w:ascii="Arial" w:hAnsi="Arial" w:cs="Arial"/>
        </w:rPr>
      </w:pPr>
      <w:r>
        <w:rPr>
          <w:rFonts w:ascii="Arial" w:hAnsi="Arial" w:cs="Arial"/>
          <w:b/>
          <w:bCs/>
          <w:color w:val="263860"/>
        </w:rPr>
        <w:t>Patrick Sean Sullivan</w:t>
      </w:r>
      <w:r>
        <w:rPr>
          <w:rFonts w:ascii="Arial" w:hAnsi="Arial" w:cs="Arial"/>
          <w:color w:val="263860"/>
        </w:rPr>
        <w:br/>
      </w:r>
      <w:r>
        <w:rPr>
          <w:rFonts w:ascii="Arial" w:hAnsi="Arial" w:cs="Arial"/>
          <w:i/>
          <w:iCs/>
          <w:color w:val="1F4E79"/>
          <w:sz w:val="24"/>
          <w:szCs w:val="24"/>
        </w:rPr>
        <w:t>Environmental Project Officer</w:t>
      </w:r>
    </w:p>
    <w:p w:rsidR="00EA17C6" w:rsidP="00EA17C6" w:rsidRDefault="00EA17C6" w14:paraId="29C51339" w14:textId="77777777">
      <w:pPr>
        <w:pStyle w:val="xmsonormal"/>
        <w:rPr>
          <w:rFonts w:ascii="Arial" w:hAnsi="Arial" w:cs="Arial"/>
        </w:rPr>
      </w:pPr>
      <w:r>
        <w:rPr>
          <w:rFonts w:ascii="Arial" w:hAnsi="Arial" w:cs="Arial"/>
          <w:i/>
          <w:iCs/>
          <w:color w:val="1F4E79"/>
          <w:sz w:val="24"/>
          <w:szCs w:val="24"/>
        </w:rPr>
        <w:t>Royal Borough of Kensington and Chelsea</w:t>
      </w:r>
    </w:p>
    <w:p w:rsidR="00EA17C6" w:rsidP="00EA17C6" w:rsidRDefault="00EA17C6" w14:paraId="087F3419" w14:textId="77777777">
      <w:pPr>
        <w:pStyle w:val="xmsonormal"/>
        <w:rPr>
          <w:rFonts w:ascii="Arial" w:hAnsi="Arial" w:cs="Arial"/>
        </w:rPr>
      </w:pPr>
      <w:r>
        <w:rPr>
          <w:rFonts w:ascii="Arial" w:hAnsi="Arial" w:cs="Arial"/>
          <w:i/>
          <w:iCs/>
          <w:color w:val="1F4E79"/>
          <w:sz w:val="24"/>
          <w:szCs w:val="24"/>
        </w:rPr>
        <w:t>Network Hub, 292 Kensal Road, London, W10 5BE</w:t>
      </w:r>
    </w:p>
    <w:p w:rsidR="00EA17C6" w:rsidP="00EA17C6" w:rsidRDefault="00EA17C6" w14:paraId="16CFE7E7" w14:textId="080D6455">
      <w:pPr>
        <w:pStyle w:val="xmsonormal"/>
        <w:rPr>
          <w:rFonts w:ascii="Arial" w:hAnsi="Arial" w:cs="Arial"/>
        </w:rPr>
      </w:pPr>
      <w:r>
        <w:rPr>
          <w:rFonts w:ascii="Times New Roman" w:hAnsi="Times New Roman" w:cs="Times New Roman"/>
          <w:b/>
          <w:bCs/>
          <w:color w:val="70AD47"/>
        </w:rPr>
        <w:t xml:space="preserve">Our Values </w:t>
      </w:r>
      <w:r>
        <w:rPr>
          <w:rFonts w:ascii="Times New Roman" w:hAnsi="Times New Roman" w:cs="Times New Roman"/>
          <w:b/>
          <w:bCs/>
          <w:color w:val="0070C0"/>
        </w:rPr>
        <w:t>| Putting Communities First | Respect | Integrity | Working Together</w:t>
      </w:r>
    </w:p>
    <w:p w:rsidR="00EA17C6" w:rsidP="009F7795" w:rsidRDefault="004B7729" w14:paraId="4F9C9809" w14:textId="09E6F785">
      <w:pPr>
        <w:ind w:right="543"/>
        <w:rPr>
          <w:noProof/>
        </w:rPr>
      </w:pPr>
      <w:r w:rsidR="004B7729">
        <w:drawing>
          <wp:inline wp14:editId="56023E5F" wp14:anchorId="36D867B5">
            <wp:extent cx="971550" cy="994500"/>
            <wp:effectExtent l="0" t="0" r="0" b="0"/>
            <wp:docPr id="7" name="Picture 7" title=""/>
            <wp:cNvGraphicFramePr>
              <a:graphicFrameLocks noChangeAspect="1"/>
            </wp:cNvGraphicFramePr>
            <a:graphic>
              <a:graphicData uri="http://schemas.openxmlformats.org/drawingml/2006/picture">
                <pic:pic>
                  <pic:nvPicPr>
                    <pic:cNvPr id="0" name="Picture 7"/>
                    <pic:cNvPicPr/>
                  </pic:nvPicPr>
                  <pic:blipFill>
                    <a:blip r:embed="R7d539cae89f04ed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71550" cy="994500"/>
                    </a:xfrm>
                    <a:prstGeom prst="rect">
                      <a:avLst/>
                    </a:prstGeom>
                  </pic:spPr>
                </pic:pic>
              </a:graphicData>
            </a:graphic>
          </wp:inline>
        </w:drawing>
      </w:r>
    </w:p>
    <w:sectPr w:rsidR="00EA17C6" w:rsidSect="008C3D88">
      <w:headerReference w:type="first" r:id="rId14"/>
      <w:footerReference w:type="first" r:id="rId15"/>
      <w:pgSz w:w="11906" w:h="16838" w:orient="portrait"/>
      <w:pgMar w:top="1560" w:right="1416" w:bottom="1701" w:left="1412" w:header="720"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EA0" w:rsidP="00F54EAE" w:rsidRDefault="00A60EA0" w14:paraId="7DF64290" w14:textId="77777777">
      <w:r>
        <w:separator/>
      </w:r>
    </w:p>
  </w:endnote>
  <w:endnote w:type="continuationSeparator" w:id="0">
    <w:p w:rsidR="00A60EA0" w:rsidP="00F54EAE" w:rsidRDefault="00A60EA0" w14:paraId="0D4BBDC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3AF" w:rsidRDefault="005733AF" w14:paraId="3427DD48" w14:textId="77777777">
    <w:pPr>
      <w:pStyle w:val="Footer"/>
    </w:pPr>
  </w:p>
  <w:tbl>
    <w:tblPr>
      <w:tblW w:w="9639" w:type="dxa"/>
      <w:tblLook w:val="01E0" w:firstRow="1" w:lastRow="1" w:firstColumn="1" w:lastColumn="1" w:noHBand="0" w:noVBand="0"/>
    </w:tblPr>
    <w:tblGrid>
      <w:gridCol w:w="6729"/>
      <w:gridCol w:w="1455"/>
      <w:gridCol w:w="1455"/>
    </w:tblGrid>
    <w:tr w:rsidR="005733AF" w:rsidTr="00531D86" w14:paraId="3427DD4C" w14:textId="77777777">
      <w:trPr>
        <w:trHeight w:val="857" w:hRule="exact"/>
      </w:trPr>
      <w:tc>
        <w:tcPr>
          <w:tcW w:w="6660" w:type="dxa"/>
          <w:vAlign w:val="bottom"/>
        </w:tcPr>
        <w:p w:rsidRPr="00D72BF9" w:rsidR="005733AF" w:rsidP="005733AF" w:rsidRDefault="005733AF" w14:paraId="3427DD49" w14:textId="4FBE3339">
          <w:pPr>
            <w:pStyle w:val="RBKCOurWeb"/>
          </w:pPr>
        </w:p>
      </w:tc>
      <w:tc>
        <w:tcPr>
          <w:tcW w:w="1440" w:type="dxa"/>
          <w:vAlign w:val="bottom"/>
        </w:tcPr>
        <w:p w:rsidR="005733AF" w:rsidP="005733AF" w:rsidRDefault="005733AF" w14:paraId="3427DD4A" w14:textId="77777777">
          <w:pPr>
            <w:pStyle w:val="RBKCLogos"/>
          </w:pPr>
        </w:p>
      </w:tc>
      <w:tc>
        <w:tcPr>
          <w:tcW w:w="1440" w:type="dxa"/>
          <w:vAlign w:val="bottom"/>
        </w:tcPr>
        <w:p w:rsidR="005733AF" w:rsidP="005733AF" w:rsidRDefault="005733AF" w14:paraId="3427DD4B" w14:textId="77777777">
          <w:pPr>
            <w:pStyle w:val="RBKCLogos"/>
          </w:pPr>
        </w:p>
      </w:tc>
    </w:tr>
  </w:tbl>
  <w:p w:rsidR="005733AF" w:rsidRDefault="005733AF" w14:paraId="3427DD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EA0" w:rsidP="00F54EAE" w:rsidRDefault="00A60EA0" w14:paraId="3878E3FD" w14:textId="77777777">
      <w:r>
        <w:separator/>
      </w:r>
    </w:p>
  </w:footnote>
  <w:footnote w:type="continuationSeparator" w:id="0">
    <w:p w:rsidR="00A60EA0" w:rsidP="00F54EAE" w:rsidRDefault="00A60EA0" w14:paraId="7592918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Pr="00F459DA" w:rsidR="00F459DA" w:rsidP="00F459DA" w:rsidRDefault="00F459DA" w14:paraId="3427DD41" w14:textId="77777777">
    <w:pPr>
      <w:rPr>
        <w:b/>
        <w:color w:val="00209F"/>
        <w:sz w:val="20"/>
        <w:lang w:eastAsia="en-US"/>
      </w:rPr>
    </w:pPr>
    <w:r w:rsidRPr="00F459DA">
      <w:rPr>
        <w:b/>
        <w:noProof/>
        <w:color w:val="00209F"/>
        <w:sz w:val="20"/>
      </w:rPr>
      <w:drawing>
        <wp:anchor distT="0" distB="0" distL="114300" distR="114300" simplePos="0" relativeHeight="251659264" behindDoc="1" locked="0" layoutInCell="1" allowOverlap="1" wp14:anchorId="3427DD4E" wp14:editId="3427DD4F">
          <wp:simplePos x="0" y="0"/>
          <wp:positionH relativeFrom="column">
            <wp:posOffset>4637405</wp:posOffset>
          </wp:positionH>
          <wp:positionV relativeFrom="paragraph">
            <wp:posOffset>1</wp:posOffset>
          </wp:positionV>
          <wp:extent cx="1152525" cy="1210228"/>
          <wp:effectExtent l="0" t="0" r="0" b="9525"/>
          <wp:wrapNone/>
          <wp:docPr id="20" name="Picture 20" descr="rbkc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kc_blue.jpg"/>
                  <pic:cNvPicPr/>
                </pic:nvPicPr>
                <pic:blipFill>
                  <a:blip r:embed="rId1"/>
                  <a:stretch>
                    <a:fillRect/>
                  </a:stretch>
                </pic:blipFill>
                <pic:spPr>
                  <a:xfrm>
                    <a:off x="0" y="0"/>
                    <a:ext cx="1164110" cy="1222393"/>
                  </a:xfrm>
                  <a:prstGeom prst="rect">
                    <a:avLst/>
                  </a:prstGeom>
                </pic:spPr>
              </pic:pic>
            </a:graphicData>
          </a:graphic>
          <wp14:sizeRelH relativeFrom="margin">
            <wp14:pctWidth>0</wp14:pctWidth>
          </wp14:sizeRelH>
          <wp14:sizeRelV relativeFrom="margin">
            <wp14:pctHeight>0</wp14:pctHeight>
          </wp14:sizeRelV>
        </wp:anchor>
      </w:drawing>
    </w:r>
    <w:r w:rsidRPr="158D9F8C" w:rsidR="7153CF70">
      <w:rPr>
        <w:b w:val="1"/>
        <w:bCs w:val="1"/>
        <w:color w:val="00209F"/>
        <w:sz w:val="20"/>
        <w:szCs w:val="20"/>
        <w:lang w:eastAsia="en-US"/>
      </w:rPr>
      <w:t>The Royal Borough of Kensington and Chelsea</w:t>
    </w:r>
  </w:p>
  <w:p w:rsidRPr="00F459DA" w:rsidR="00F459DA" w:rsidP="00F459DA" w:rsidRDefault="00F459DA" w14:paraId="3427DD42" w14:textId="77777777">
    <w:pPr>
      <w:rPr>
        <w:sz w:val="20"/>
        <w:szCs w:val="24"/>
        <w:lang w:eastAsia="en-US"/>
      </w:rPr>
    </w:pPr>
    <w:r w:rsidRPr="00F459DA">
      <w:rPr>
        <w:sz w:val="20"/>
        <w:szCs w:val="24"/>
        <w:lang w:eastAsia="en-US"/>
      </w:rPr>
      <w:t>The Town Hall, Hornton Street, Kensington, London, W8 7NX</w:t>
    </w:r>
  </w:p>
  <w:p w:rsidRPr="00F459DA" w:rsidR="00F459DA" w:rsidP="00F459DA" w:rsidRDefault="00F459DA" w14:paraId="3427DD43" w14:textId="77777777">
    <w:pPr>
      <w:spacing w:before="240"/>
      <w:rPr>
        <w:b/>
        <w:color w:val="00209F"/>
        <w:sz w:val="20"/>
        <w:lang w:eastAsia="en-US"/>
      </w:rPr>
    </w:pPr>
    <w:r w:rsidRPr="00F459DA">
      <w:rPr>
        <w:b/>
        <w:color w:val="00209F"/>
        <w:sz w:val="20"/>
        <w:lang w:eastAsia="en-US"/>
      </w:rPr>
      <w:t>Chief Executive</w:t>
    </w:r>
  </w:p>
  <w:p w:rsidR="00F459DA" w:rsidP="00F459DA" w:rsidRDefault="00F459DA" w14:paraId="3427DD44" w14:textId="77777777">
    <w:pPr>
      <w:rPr>
        <w:sz w:val="20"/>
        <w:szCs w:val="24"/>
        <w:lang w:eastAsia="en-US"/>
      </w:rPr>
    </w:pPr>
    <w:r w:rsidRPr="00F459DA">
      <w:rPr>
        <w:sz w:val="20"/>
        <w:szCs w:val="24"/>
        <w:lang w:eastAsia="en-US"/>
      </w:rPr>
      <w:t>Barry Quirk, CBE</w:t>
    </w:r>
  </w:p>
  <w:p w:rsidR="005733AF" w:rsidP="005733AF" w:rsidRDefault="005733AF" w14:paraId="3427DD45" w14:textId="77777777">
    <w:pPr>
      <w:pStyle w:val="RBKCDirJob"/>
    </w:pPr>
    <w:r>
      <w:t>Director of Housing Management</w:t>
    </w:r>
  </w:p>
  <w:p w:rsidRPr="00201836" w:rsidR="005733AF" w:rsidP="005733AF" w:rsidRDefault="005733AF" w14:paraId="3427DD46" w14:textId="77777777">
    <w:pPr>
      <w:rPr>
        <w:sz w:val="18"/>
        <w:szCs w:val="24"/>
        <w:lang w:eastAsia="en-US"/>
      </w:rPr>
    </w:pPr>
    <w:r w:rsidRPr="00201836">
      <w:rPr>
        <w:sz w:val="20"/>
      </w:rPr>
      <w:t>Doug Goldring</w:t>
    </w:r>
  </w:p>
  <w:p w:rsidR="009F1061" w:rsidRDefault="009F1061" w14:paraId="3427DD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DA8"/>
    <w:multiLevelType w:val="hybridMultilevel"/>
    <w:tmpl w:val="8D5A2EE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30BE1F62"/>
    <w:multiLevelType w:val="multilevel"/>
    <w:tmpl w:val="DD6641A8"/>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74E30FF"/>
    <w:multiLevelType w:val="multilevel"/>
    <w:tmpl w:val="C5EED24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99C7568"/>
    <w:multiLevelType w:val="hybridMultilevel"/>
    <w:tmpl w:val="EA08D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D765492"/>
    <w:multiLevelType w:val="hybridMultilevel"/>
    <w:tmpl w:val="5B4CD7F0"/>
    <w:lvl w:ilvl="0" w:tplc="B40A86D6">
      <w:start w:val="1"/>
      <w:numFmt w:val="lowerLetter"/>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7AF148D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160"/>
    <w:rsid w:val="00001FEC"/>
    <w:rsid w:val="00002009"/>
    <w:rsid w:val="00004E0E"/>
    <w:rsid w:val="000056D6"/>
    <w:rsid w:val="00024A2D"/>
    <w:rsid w:val="00032E14"/>
    <w:rsid w:val="000331DC"/>
    <w:rsid w:val="000430C4"/>
    <w:rsid w:val="00044FB3"/>
    <w:rsid w:val="000476F6"/>
    <w:rsid w:val="0005358E"/>
    <w:rsid w:val="00062E1E"/>
    <w:rsid w:val="00081C0F"/>
    <w:rsid w:val="00087060"/>
    <w:rsid w:val="0009738A"/>
    <w:rsid w:val="000A07BB"/>
    <w:rsid w:val="000A308B"/>
    <w:rsid w:val="000A6C6B"/>
    <w:rsid w:val="000B2323"/>
    <w:rsid w:val="000B6D42"/>
    <w:rsid w:val="000C29F3"/>
    <w:rsid w:val="000C2F27"/>
    <w:rsid w:val="000E0917"/>
    <w:rsid w:val="000E7AEA"/>
    <w:rsid w:val="000F03F8"/>
    <w:rsid w:val="000F2218"/>
    <w:rsid w:val="000F7C97"/>
    <w:rsid w:val="001045D4"/>
    <w:rsid w:val="00104884"/>
    <w:rsid w:val="0010590D"/>
    <w:rsid w:val="00115A46"/>
    <w:rsid w:val="001167AB"/>
    <w:rsid w:val="00120637"/>
    <w:rsid w:val="0012076F"/>
    <w:rsid w:val="00120D5E"/>
    <w:rsid w:val="0012473F"/>
    <w:rsid w:val="00141A37"/>
    <w:rsid w:val="00147CA0"/>
    <w:rsid w:val="0015236A"/>
    <w:rsid w:val="001659BE"/>
    <w:rsid w:val="00167E4F"/>
    <w:rsid w:val="00175B91"/>
    <w:rsid w:val="00177EA6"/>
    <w:rsid w:val="001808D1"/>
    <w:rsid w:val="0018302E"/>
    <w:rsid w:val="00190801"/>
    <w:rsid w:val="00191D27"/>
    <w:rsid w:val="0019210F"/>
    <w:rsid w:val="001A5267"/>
    <w:rsid w:val="001A76FE"/>
    <w:rsid w:val="001B480E"/>
    <w:rsid w:val="001B61CA"/>
    <w:rsid w:val="001D10F9"/>
    <w:rsid w:val="001E6646"/>
    <w:rsid w:val="001F23C7"/>
    <w:rsid w:val="00201836"/>
    <w:rsid w:val="0020417F"/>
    <w:rsid w:val="0020749A"/>
    <w:rsid w:val="00220A89"/>
    <w:rsid w:val="0022445C"/>
    <w:rsid w:val="002357C2"/>
    <w:rsid w:val="00244F79"/>
    <w:rsid w:val="00247E62"/>
    <w:rsid w:val="00253FC8"/>
    <w:rsid w:val="00257A47"/>
    <w:rsid w:val="002637E9"/>
    <w:rsid w:val="002766A1"/>
    <w:rsid w:val="0028559E"/>
    <w:rsid w:val="002915E5"/>
    <w:rsid w:val="00294D2E"/>
    <w:rsid w:val="002A3F85"/>
    <w:rsid w:val="002A545F"/>
    <w:rsid w:val="002B74FC"/>
    <w:rsid w:val="002E02E0"/>
    <w:rsid w:val="002E6189"/>
    <w:rsid w:val="002F2A4E"/>
    <w:rsid w:val="002F73FD"/>
    <w:rsid w:val="00306C4E"/>
    <w:rsid w:val="00321247"/>
    <w:rsid w:val="0032362E"/>
    <w:rsid w:val="00327815"/>
    <w:rsid w:val="00330EFC"/>
    <w:rsid w:val="003310D0"/>
    <w:rsid w:val="00333E8C"/>
    <w:rsid w:val="00343E53"/>
    <w:rsid w:val="00345C5D"/>
    <w:rsid w:val="003521A8"/>
    <w:rsid w:val="00354B0B"/>
    <w:rsid w:val="00354B8F"/>
    <w:rsid w:val="0035685B"/>
    <w:rsid w:val="00360361"/>
    <w:rsid w:val="0036463C"/>
    <w:rsid w:val="0036589F"/>
    <w:rsid w:val="003750EA"/>
    <w:rsid w:val="003751D9"/>
    <w:rsid w:val="00380519"/>
    <w:rsid w:val="00391673"/>
    <w:rsid w:val="003A4D05"/>
    <w:rsid w:val="003A6264"/>
    <w:rsid w:val="003A6470"/>
    <w:rsid w:val="003B0AFF"/>
    <w:rsid w:val="003B0ED6"/>
    <w:rsid w:val="003B1182"/>
    <w:rsid w:val="003C19DD"/>
    <w:rsid w:val="003C3F13"/>
    <w:rsid w:val="003D19B9"/>
    <w:rsid w:val="003D34BC"/>
    <w:rsid w:val="003E1DD8"/>
    <w:rsid w:val="003E41BB"/>
    <w:rsid w:val="003E5749"/>
    <w:rsid w:val="003F7763"/>
    <w:rsid w:val="00410423"/>
    <w:rsid w:val="00414A19"/>
    <w:rsid w:val="00422671"/>
    <w:rsid w:val="004240AB"/>
    <w:rsid w:val="0043393E"/>
    <w:rsid w:val="004402A2"/>
    <w:rsid w:val="0044034D"/>
    <w:rsid w:val="00443C8D"/>
    <w:rsid w:val="004442C2"/>
    <w:rsid w:val="00447356"/>
    <w:rsid w:val="004544AD"/>
    <w:rsid w:val="00460B5C"/>
    <w:rsid w:val="00464C59"/>
    <w:rsid w:val="004702C5"/>
    <w:rsid w:val="0047381A"/>
    <w:rsid w:val="00473D16"/>
    <w:rsid w:val="0049394A"/>
    <w:rsid w:val="004971A5"/>
    <w:rsid w:val="004A40AB"/>
    <w:rsid w:val="004A5B99"/>
    <w:rsid w:val="004B7729"/>
    <w:rsid w:val="004C369A"/>
    <w:rsid w:val="004E107B"/>
    <w:rsid w:val="004E35B0"/>
    <w:rsid w:val="004E6B68"/>
    <w:rsid w:val="004F0678"/>
    <w:rsid w:val="004F447C"/>
    <w:rsid w:val="004F5CB8"/>
    <w:rsid w:val="00512694"/>
    <w:rsid w:val="00512D46"/>
    <w:rsid w:val="00523565"/>
    <w:rsid w:val="00533EB6"/>
    <w:rsid w:val="00534BDE"/>
    <w:rsid w:val="0054033A"/>
    <w:rsid w:val="00543A45"/>
    <w:rsid w:val="00543D62"/>
    <w:rsid w:val="00543E3B"/>
    <w:rsid w:val="00556DDC"/>
    <w:rsid w:val="00560A7D"/>
    <w:rsid w:val="005733AF"/>
    <w:rsid w:val="0058234E"/>
    <w:rsid w:val="00582E7A"/>
    <w:rsid w:val="00590442"/>
    <w:rsid w:val="005A5755"/>
    <w:rsid w:val="005C21F7"/>
    <w:rsid w:val="005D6B06"/>
    <w:rsid w:val="005D7AF3"/>
    <w:rsid w:val="005E27CB"/>
    <w:rsid w:val="005E438A"/>
    <w:rsid w:val="00607852"/>
    <w:rsid w:val="0060791A"/>
    <w:rsid w:val="00612A65"/>
    <w:rsid w:val="006133DB"/>
    <w:rsid w:val="0061686A"/>
    <w:rsid w:val="006250C8"/>
    <w:rsid w:val="00631FFF"/>
    <w:rsid w:val="00635B2F"/>
    <w:rsid w:val="00641805"/>
    <w:rsid w:val="00645658"/>
    <w:rsid w:val="00647A91"/>
    <w:rsid w:val="00661E39"/>
    <w:rsid w:val="00673937"/>
    <w:rsid w:val="00674AB1"/>
    <w:rsid w:val="00675EFA"/>
    <w:rsid w:val="006778BD"/>
    <w:rsid w:val="00681AAE"/>
    <w:rsid w:val="00693081"/>
    <w:rsid w:val="00696511"/>
    <w:rsid w:val="006C403A"/>
    <w:rsid w:val="006C5FBA"/>
    <w:rsid w:val="006D2371"/>
    <w:rsid w:val="006D51B7"/>
    <w:rsid w:val="006E494F"/>
    <w:rsid w:val="006F0F0A"/>
    <w:rsid w:val="006F34B9"/>
    <w:rsid w:val="00701C12"/>
    <w:rsid w:val="00703EBB"/>
    <w:rsid w:val="00721A14"/>
    <w:rsid w:val="00722EE4"/>
    <w:rsid w:val="00724903"/>
    <w:rsid w:val="007331FD"/>
    <w:rsid w:val="00735368"/>
    <w:rsid w:val="0074455E"/>
    <w:rsid w:val="007516E1"/>
    <w:rsid w:val="00751E2B"/>
    <w:rsid w:val="00753341"/>
    <w:rsid w:val="007566DD"/>
    <w:rsid w:val="00761180"/>
    <w:rsid w:val="00763D2A"/>
    <w:rsid w:val="00766D62"/>
    <w:rsid w:val="00771F94"/>
    <w:rsid w:val="007766A8"/>
    <w:rsid w:val="00783A69"/>
    <w:rsid w:val="00795044"/>
    <w:rsid w:val="007A70DC"/>
    <w:rsid w:val="007A7659"/>
    <w:rsid w:val="007C5952"/>
    <w:rsid w:val="007C6DC2"/>
    <w:rsid w:val="007D122C"/>
    <w:rsid w:val="007D7160"/>
    <w:rsid w:val="007E44ED"/>
    <w:rsid w:val="007F14A4"/>
    <w:rsid w:val="007F5ABB"/>
    <w:rsid w:val="007F6114"/>
    <w:rsid w:val="0081316A"/>
    <w:rsid w:val="00821E05"/>
    <w:rsid w:val="008226A0"/>
    <w:rsid w:val="00823CF3"/>
    <w:rsid w:val="0083181C"/>
    <w:rsid w:val="0083193E"/>
    <w:rsid w:val="00841C72"/>
    <w:rsid w:val="008442E5"/>
    <w:rsid w:val="00844DC8"/>
    <w:rsid w:val="0084542D"/>
    <w:rsid w:val="00846B2D"/>
    <w:rsid w:val="00854452"/>
    <w:rsid w:val="00871608"/>
    <w:rsid w:val="00872F9F"/>
    <w:rsid w:val="00874CA9"/>
    <w:rsid w:val="00886458"/>
    <w:rsid w:val="008A4DDD"/>
    <w:rsid w:val="008C3D88"/>
    <w:rsid w:val="008C3D95"/>
    <w:rsid w:val="008C548E"/>
    <w:rsid w:val="008D2E9A"/>
    <w:rsid w:val="008E0D2D"/>
    <w:rsid w:val="008E21B2"/>
    <w:rsid w:val="008E793E"/>
    <w:rsid w:val="008F0B2F"/>
    <w:rsid w:val="008F3D95"/>
    <w:rsid w:val="0090386C"/>
    <w:rsid w:val="009040B7"/>
    <w:rsid w:val="009142C3"/>
    <w:rsid w:val="009225F8"/>
    <w:rsid w:val="00926987"/>
    <w:rsid w:val="0093168B"/>
    <w:rsid w:val="00933047"/>
    <w:rsid w:val="00933460"/>
    <w:rsid w:val="00933A62"/>
    <w:rsid w:val="00943282"/>
    <w:rsid w:val="00945A2B"/>
    <w:rsid w:val="00952FF0"/>
    <w:rsid w:val="00963F6E"/>
    <w:rsid w:val="00980C1A"/>
    <w:rsid w:val="00990432"/>
    <w:rsid w:val="00994ABF"/>
    <w:rsid w:val="009A5816"/>
    <w:rsid w:val="009A5D8D"/>
    <w:rsid w:val="009D6C25"/>
    <w:rsid w:val="009E2DCD"/>
    <w:rsid w:val="009F1061"/>
    <w:rsid w:val="009F392A"/>
    <w:rsid w:val="009F5C5D"/>
    <w:rsid w:val="009F7795"/>
    <w:rsid w:val="00A144D9"/>
    <w:rsid w:val="00A20C1C"/>
    <w:rsid w:val="00A228B5"/>
    <w:rsid w:val="00A33A92"/>
    <w:rsid w:val="00A45E6B"/>
    <w:rsid w:val="00A56BDE"/>
    <w:rsid w:val="00A60EA0"/>
    <w:rsid w:val="00A61A95"/>
    <w:rsid w:val="00A64440"/>
    <w:rsid w:val="00A64AE1"/>
    <w:rsid w:val="00A6697A"/>
    <w:rsid w:val="00A71B2D"/>
    <w:rsid w:val="00AC128D"/>
    <w:rsid w:val="00AE1C5A"/>
    <w:rsid w:val="00AE2F80"/>
    <w:rsid w:val="00AF13D1"/>
    <w:rsid w:val="00B000BC"/>
    <w:rsid w:val="00B04E51"/>
    <w:rsid w:val="00B144FA"/>
    <w:rsid w:val="00B1514A"/>
    <w:rsid w:val="00B2071B"/>
    <w:rsid w:val="00B412C9"/>
    <w:rsid w:val="00B54AAE"/>
    <w:rsid w:val="00B54C7B"/>
    <w:rsid w:val="00B56139"/>
    <w:rsid w:val="00B5748C"/>
    <w:rsid w:val="00B6337E"/>
    <w:rsid w:val="00B6421B"/>
    <w:rsid w:val="00B66A6A"/>
    <w:rsid w:val="00B740C7"/>
    <w:rsid w:val="00B77E37"/>
    <w:rsid w:val="00B80B7F"/>
    <w:rsid w:val="00B97D54"/>
    <w:rsid w:val="00BA4F5C"/>
    <w:rsid w:val="00BB3284"/>
    <w:rsid w:val="00BB6EBB"/>
    <w:rsid w:val="00BC4C82"/>
    <w:rsid w:val="00BD284C"/>
    <w:rsid w:val="00BD39C5"/>
    <w:rsid w:val="00BE3EBF"/>
    <w:rsid w:val="00BE6822"/>
    <w:rsid w:val="00BF29BD"/>
    <w:rsid w:val="00BF3FEB"/>
    <w:rsid w:val="00C075A5"/>
    <w:rsid w:val="00C12BB0"/>
    <w:rsid w:val="00C22B02"/>
    <w:rsid w:val="00C2374F"/>
    <w:rsid w:val="00C246EC"/>
    <w:rsid w:val="00C25059"/>
    <w:rsid w:val="00C3049B"/>
    <w:rsid w:val="00C32FA0"/>
    <w:rsid w:val="00C33517"/>
    <w:rsid w:val="00C33C86"/>
    <w:rsid w:val="00C36A3B"/>
    <w:rsid w:val="00C36ADD"/>
    <w:rsid w:val="00C56CB9"/>
    <w:rsid w:val="00C570DA"/>
    <w:rsid w:val="00C71B4B"/>
    <w:rsid w:val="00C7509E"/>
    <w:rsid w:val="00C75A58"/>
    <w:rsid w:val="00C91991"/>
    <w:rsid w:val="00CA5283"/>
    <w:rsid w:val="00CB1167"/>
    <w:rsid w:val="00CC475F"/>
    <w:rsid w:val="00CD486A"/>
    <w:rsid w:val="00CE45C5"/>
    <w:rsid w:val="00CF0657"/>
    <w:rsid w:val="00CF4661"/>
    <w:rsid w:val="00D058AF"/>
    <w:rsid w:val="00D0660E"/>
    <w:rsid w:val="00D07BB0"/>
    <w:rsid w:val="00D23349"/>
    <w:rsid w:val="00D24743"/>
    <w:rsid w:val="00D33743"/>
    <w:rsid w:val="00D41CC4"/>
    <w:rsid w:val="00D44EC4"/>
    <w:rsid w:val="00D51197"/>
    <w:rsid w:val="00D51502"/>
    <w:rsid w:val="00D56F3A"/>
    <w:rsid w:val="00D70B5B"/>
    <w:rsid w:val="00D710B4"/>
    <w:rsid w:val="00D74263"/>
    <w:rsid w:val="00D76E2A"/>
    <w:rsid w:val="00D839B4"/>
    <w:rsid w:val="00D85D66"/>
    <w:rsid w:val="00D907AB"/>
    <w:rsid w:val="00D92624"/>
    <w:rsid w:val="00D95567"/>
    <w:rsid w:val="00D95F4C"/>
    <w:rsid w:val="00DA3562"/>
    <w:rsid w:val="00DA50B4"/>
    <w:rsid w:val="00DB10C6"/>
    <w:rsid w:val="00DB2226"/>
    <w:rsid w:val="00DB35FC"/>
    <w:rsid w:val="00DC383C"/>
    <w:rsid w:val="00DD0BB3"/>
    <w:rsid w:val="00DD2EAE"/>
    <w:rsid w:val="00DD4E6B"/>
    <w:rsid w:val="00DD5C8C"/>
    <w:rsid w:val="00DE0052"/>
    <w:rsid w:val="00DF0E50"/>
    <w:rsid w:val="00DF2FF2"/>
    <w:rsid w:val="00DF3A59"/>
    <w:rsid w:val="00DF70B7"/>
    <w:rsid w:val="00DF7CFA"/>
    <w:rsid w:val="00E11C46"/>
    <w:rsid w:val="00E1546E"/>
    <w:rsid w:val="00E179E1"/>
    <w:rsid w:val="00E30BEE"/>
    <w:rsid w:val="00E31B4C"/>
    <w:rsid w:val="00E33825"/>
    <w:rsid w:val="00E339A2"/>
    <w:rsid w:val="00E3526F"/>
    <w:rsid w:val="00E4591D"/>
    <w:rsid w:val="00E611FD"/>
    <w:rsid w:val="00E65188"/>
    <w:rsid w:val="00E66030"/>
    <w:rsid w:val="00E66893"/>
    <w:rsid w:val="00E6733F"/>
    <w:rsid w:val="00E703C5"/>
    <w:rsid w:val="00E73337"/>
    <w:rsid w:val="00E73DF6"/>
    <w:rsid w:val="00E76C89"/>
    <w:rsid w:val="00E77836"/>
    <w:rsid w:val="00E83D49"/>
    <w:rsid w:val="00E950CA"/>
    <w:rsid w:val="00EA17C6"/>
    <w:rsid w:val="00EB0D13"/>
    <w:rsid w:val="00EB5A8B"/>
    <w:rsid w:val="00EC2A35"/>
    <w:rsid w:val="00EC3300"/>
    <w:rsid w:val="00F02C6A"/>
    <w:rsid w:val="00F1545B"/>
    <w:rsid w:val="00F246E8"/>
    <w:rsid w:val="00F25B6B"/>
    <w:rsid w:val="00F34F84"/>
    <w:rsid w:val="00F413E7"/>
    <w:rsid w:val="00F459DA"/>
    <w:rsid w:val="00F5288F"/>
    <w:rsid w:val="00F54EAE"/>
    <w:rsid w:val="00F55872"/>
    <w:rsid w:val="00F56B28"/>
    <w:rsid w:val="00F77DC8"/>
    <w:rsid w:val="00F81D0A"/>
    <w:rsid w:val="00F84479"/>
    <w:rsid w:val="00F873EE"/>
    <w:rsid w:val="00F92413"/>
    <w:rsid w:val="00F934E2"/>
    <w:rsid w:val="00F936C1"/>
    <w:rsid w:val="00FA7A50"/>
    <w:rsid w:val="00FB5FCF"/>
    <w:rsid w:val="00FB65D3"/>
    <w:rsid w:val="00FC17D7"/>
    <w:rsid w:val="00FC185A"/>
    <w:rsid w:val="00FC1DB1"/>
    <w:rsid w:val="00FD13BA"/>
    <w:rsid w:val="00FD3124"/>
    <w:rsid w:val="00FD5090"/>
    <w:rsid w:val="00FD6AF3"/>
    <w:rsid w:val="00FD7965"/>
    <w:rsid w:val="00FE2600"/>
    <w:rsid w:val="00FE6296"/>
    <w:rsid w:val="00FF153A"/>
    <w:rsid w:val="00FF2B36"/>
    <w:rsid w:val="00FF2C3D"/>
    <w:rsid w:val="00FF45B2"/>
    <w:rsid w:val="00FF4B69"/>
    <w:rsid w:val="03EF9118"/>
    <w:rsid w:val="1218A656"/>
    <w:rsid w:val="158D9F8C"/>
    <w:rsid w:val="284069E7"/>
    <w:rsid w:val="28A6C58A"/>
    <w:rsid w:val="29F717AC"/>
    <w:rsid w:val="2D0224F2"/>
    <w:rsid w:val="3E54344B"/>
    <w:rsid w:val="4E6E5D9C"/>
    <w:rsid w:val="691894FB"/>
    <w:rsid w:val="7153C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7DD20"/>
  <w15:docId w15:val="{6B2079C4-299B-4CBD-8B83-CAADD3AC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7D7160"/>
    <w:pPr>
      <w:spacing w:after="0" w:line="240" w:lineRule="auto"/>
    </w:pPr>
    <w:rPr>
      <w:rFonts w:ascii="Arial" w:hAnsi="Arial" w:eastAsia="Times New Roman" w:cs="Times New Roman"/>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rsid w:val="007D7160"/>
    <w:rPr>
      <w:rFonts w:ascii="Courier New" w:hAnsi="Courier New"/>
      <w:sz w:val="20"/>
    </w:rPr>
  </w:style>
  <w:style w:type="character" w:styleId="PlainTextChar" w:customStyle="1">
    <w:name w:val="Plain Text Char"/>
    <w:basedOn w:val="DefaultParagraphFont"/>
    <w:link w:val="PlainText"/>
    <w:rsid w:val="007D7160"/>
    <w:rPr>
      <w:rFonts w:ascii="Courier New" w:hAnsi="Courier New" w:eastAsia="Times New Roman" w:cs="Times New Roman"/>
      <w:sz w:val="20"/>
      <w:szCs w:val="20"/>
      <w:lang w:eastAsia="en-GB"/>
    </w:rPr>
  </w:style>
  <w:style w:type="paragraph" w:styleId="ListParagraph">
    <w:name w:val="List Paragraph"/>
    <w:basedOn w:val="Normal"/>
    <w:uiPriority w:val="34"/>
    <w:qFormat/>
    <w:rsid w:val="007D7160"/>
    <w:pPr>
      <w:ind w:left="720"/>
      <w:contextualSpacing/>
    </w:pPr>
  </w:style>
  <w:style w:type="paragraph" w:styleId="TMOHead" w:customStyle="1">
    <w:name w:val="TMOHead"/>
    <w:basedOn w:val="Normal"/>
    <w:rsid w:val="003A4D05"/>
    <w:rPr>
      <w:rFonts w:ascii="Arial Narrow" w:hAnsi="Arial Narrow"/>
      <w:b/>
      <w:sz w:val="20"/>
    </w:rPr>
  </w:style>
  <w:style w:type="paragraph" w:styleId="BodyText">
    <w:name w:val="Body Text"/>
    <w:basedOn w:val="Normal"/>
    <w:link w:val="BodyTextChar"/>
    <w:rsid w:val="003A4D05"/>
    <w:rPr>
      <w:rFonts w:ascii="Times New Roman" w:hAnsi="Times New Roman"/>
      <w:sz w:val="24"/>
    </w:rPr>
  </w:style>
  <w:style w:type="character" w:styleId="BodyTextChar" w:customStyle="1">
    <w:name w:val="Body Text Char"/>
    <w:basedOn w:val="DefaultParagraphFont"/>
    <w:link w:val="BodyText"/>
    <w:rsid w:val="003A4D05"/>
    <w:rPr>
      <w:rFonts w:ascii="Times New Roman" w:hAnsi="Times New Roman" w:eastAsia="Times New Roman" w:cs="Times New Roman"/>
      <w:sz w:val="24"/>
      <w:szCs w:val="20"/>
      <w:lang w:eastAsia="en-GB"/>
    </w:rPr>
  </w:style>
  <w:style w:type="paragraph" w:styleId="BalloonText">
    <w:name w:val="Balloon Text"/>
    <w:basedOn w:val="Normal"/>
    <w:link w:val="BalloonTextChar"/>
    <w:uiPriority w:val="99"/>
    <w:semiHidden/>
    <w:unhideWhenUsed/>
    <w:rsid w:val="003A4D05"/>
    <w:rPr>
      <w:rFonts w:ascii="Tahoma" w:hAnsi="Tahoma" w:cs="Tahoma"/>
      <w:sz w:val="16"/>
      <w:szCs w:val="16"/>
    </w:rPr>
  </w:style>
  <w:style w:type="character" w:styleId="BalloonTextChar" w:customStyle="1">
    <w:name w:val="Balloon Text Char"/>
    <w:basedOn w:val="DefaultParagraphFont"/>
    <w:link w:val="BalloonText"/>
    <w:uiPriority w:val="99"/>
    <w:semiHidden/>
    <w:rsid w:val="003A4D05"/>
    <w:rPr>
      <w:rFonts w:ascii="Tahoma" w:hAnsi="Tahoma" w:eastAsia="Times New Roman" w:cs="Tahoma"/>
      <w:sz w:val="16"/>
      <w:szCs w:val="16"/>
      <w:lang w:eastAsia="en-GB"/>
    </w:rPr>
  </w:style>
  <w:style w:type="character" w:styleId="CommentReference">
    <w:name w:val="annotation reference"/>
    <w:basedOn w:val="DefaultParagraphFont"/>
    <w:uiPriority w:val="99"/>
    <w:semiHidden/>
    <w:unhideWhenUsed/>
    <w:rsid w:val="003D34BC"/>
    <w:rPr>
      <w:sz w:val="16"/>
      <w:szCs w:val="16"/>
    </w:rPr>
  </w:style>
  <w:style w:type="paragraph" w:styleId="CommentText">
    <w:name w:val="annotation text"/>
    <w:basedOn w:val="Normal"/>
    <w:link w:val="CommentTextChar"/>
    <w:uiPriority w:val="99"/>
    <w:semiHidden/>
    <w:unhideWhenUsed/>
    <w:rsid w:val="003D34BC"/>
    <w:rPr>
      <w:sz w:val="20"/>
    </w:rPr>
  </w:style>
  <w:style w:type="character" w:styleId="CommentTextChar" w:customStyle="1">
    <w:name w:val="Comment Text Char"/>
    <w:basedOn w:val="DefaultParagraphFont"/>
    <w:link w:val="CommentText"/>
    <w:uiPriority w:val="99"/>
    <w:semiHidden/>
    <w:rsid w:val="003D34BC"/>
    <w:rPr>
      <w:rFonts w:ascii="Arial" w:hAnsi="Arial"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34BC"/>
    <w:rPr>
      <w:b/>
      <w:bCs/>
    </w:rPr>
  </w:style>
  <w:style w:type="character" w:styleId="CommentSubjectChar" w:customStyle="1">
    <w:name w:val="Comment Subject Char"/>
    <w:basedOn w:val="CommentTextChar"/>
    <w:link w:val="CommentSubject"/>
    <w:uiPriority w:val="99"/>
    <w:semiHidden/>
    <w:rsid w:val="003D34BC"/>
    <w:rPr>
      <w:rFonts w:ascii="Arial" w:hAnsi="Arial" w:eastAsia="Times New Roman" w:cs="Times New Roman"/>
      <w:b/>
      <w:bCs/>
      <w:sz w:val="20"/>
      <w:szCs w:val="20"/>
      <w:lang w:eastAsia="en-GB"/>
    </w:rPr>
  </w:style>
  <w:style w:type="paragraph" w:styleId="Header">
    <w:name w:val="header"/>
    <w:basedOn w:val="Normal"/>
    <w:link w:val="HeaderChar"/>
    <w:uiPriority w:val="99"/>
    <w:unhideWhenUsed/>
    <w:rsid w:val="00F54EAE"/>
    <w:pPr>
      <w:tabs>
        <w:tab w:val="center" w:pos="4513"/>
        <w:tab w:val="right" w:pos="9026"/>
      </w:tabs>
    </w:pPr>
  </w:style>
  <w:style w:type="character" w:styleId="HeaderChar" w:customStyle="1">
    <w:name w:val="Header Char"/>
    <w:basedOn w:val="DefaultParagraphFont"/>
    <w:link w:val="Header"/>
    <w:uiPriority w:val="99"/>
    <w:rsid w:val="00F54EAE"/>
    <w:rPr>
      <w:rFonts w:ascii="Arial" w:hAnsi="Arial" w:eastAsia="Times New Roman" w:cs="Times New Roman"/>
      <w:szCs w:val="20"/>
      <w:lang w:eastAsia="en-GB"/>
    </w:rPr>
  </w:style>
  <w:style w:type="paragraph" w:styleId="Footer">
    <w:name w:val="footer"/>
    <w:basedOn w:val="Normal"/>
    <w:link w:val="FooterChar"/>
    <w:uiPriority w:val="99"/>
    <w:unhideWhenUsed/>
    <w:rsid w:val="00F54EAE"/>
    <w:pPr>
      <w:tabs>
        <w:tab w:val="center" w:pos="4513"/>
        <w:tab w:val="right" w:pos="9026"/>
      </w:tabs>
    </w:pPr>
  </w:style>
  <w:style w:type="character" w:styleId="FooterChar" w:customStyle="1">
    <w:name w:val="Footer Char"/>
    <w:basedOn w:val="DefaultParagraphFont"/>
    <w:link w:val="Footer"/>
    <w:uiPriority w:val="99"/>
    <w:rsid w:val="00F54EAE"/>
    <w:rPr>
      <w:rFonts w:ascii="Arial" w:hAnsi="Arial" w:eastAsia="Times New Roman" w:cs="Times New Roman"/>
      <w:szCs w:val="20"/>
      <w:lang w:eastAsia="en-GB"/>
    </w:rPr>
  </w:style>
  <w:style w:type="paragraph" w:styleId="RBKCDirJob" w:customStyle="1">
    <w:name w:val="RBKCDirJob"/>
    <w:basedOn w:val="Normal"/>
    <w:next w:val="Normal"/>
    <w:qFormat/>
    <w:rsid w:val="005733AF"/>
    <w:pPr>
      <w:spacing w:before="240"/>
    </w:pPr>
    <w:rPr>
      <w:b/>
      <w:color w:val="00209F"/>
      <w:sz w:val="20"/>
      <w:lang w:eastAsia="en-US"/>
    </w:rPr>
  </w:style>
  <w:style w:type="paragraph" w:styleId="RBKCLogos" w:customStyle="1">
    <w:name w:val="RBKCLogos"/>
    <w:basedOn w:val="Header"/>
    <w:qFormat/>
    <w:rsid w:val="005733AF"/>
    <w:pPr>
      <w:tabs>
        <w:tab w:val="clear" w:pos="4513"/>
        <w:tab w:val="clear" w:pos="9026"/>
        <w:tab w:val="center" w:pos="4153"/>
        <w:tab w:val="right" w:pos="8306"/>
      </w:tabs>
      <w:jc w:val="right"/>
    </w:pPr>
    <w:rPr>
      <w:sz w:val="20"/>
      <w:szCs w:val="24"/>
      <w:lang w:eastAsia="en-US"/>
    </w:rPr>
  </w:style>
  <w:style w:type="paragraph" w:styleId="RBKCOurWeb" w:customStyle="1">
    <w:name w:val="RBKCOurWeb"/>
    <w:basedOn w:val="RBKCOurTel"/>
    <w:next w:val="Normal"/>
    <w:qFormat/>
    <w:rsid w:val="005733AF"/>
  </w:style>
  <w:style w:type="paragraph" w:styleId="RBKCOurEmail" w:customStyle="1">
    <w:name w:val="RBKCOurEmail"/>
    <w:basedOn w:val="RBKCOurTel"/>
    <w:next w:val="RBKCOurWeb"/>
    <w:qFormat/>
    <w:rsid w:val="005733AF"/>
  </w:style>
  <w:style w:type="paragraph" w:styleId="RBKCOurTel" w:customStyle="1">
    <w:name w:val="RBKCOurTel"/>
    <w:basedOn w:val="Normal"/>
    <w:next w:val="Normal"/>
    <w:qFormat/>
    <w:rsid w:val="005733AF"/>
    <w:pPr>
      <w:ind w:left="1134" w:hanging="1134"/>
    </w:pPr>
    <w:rPr>
      <w:sz w:val="20"/>
      <w:szCs w:val="24"/>
      <w:lang w:eastAsia="en-US"/>
    </w:rPr>
  </w:style>
  <w:style w:type="character" w:styleId="Hyperlink">
    <w:name w:val="Hyperlink"/>
    <w:basedOn w:val="DefaultParagraphFont"/>
    <w:unhideWhenUsed/>
    <w:rsid w:val="001808D1"/>
    <w:rPr>
      <w:color w:val="0000FF"/>
      <w:u w:val="single"/>
    </w:rPr>
  </w:style>
  <w:style w:type="character" w:styleId="UnresolvedMention">
    <w:name w:val="Unresolved Mention"/>
    <w:basedOn w:val="DefaultParagraphFont"/>
    <w:uiPriority w:val="99"/>
    <w:semiHidden/>
    <w:unhideWhenUsed/>
    <w:rsid w:val="009F7795"/>
    <w:rPr>
      <w:color w:val="605E5C"/>
      <w:shd w:val="clear" w:color="auto" w:fill="E1DFDD"/>
    </w:rPr>
  </w:style>
  <w:style w:type="paragraph" w:styleId="xmsonormal" w:customStyle="1">
    <w:name w:val="x_msonormal"/>
    <w:basedOn w:val="Normal"/>
    <w:rsid w:val="00EA17C6"/>
    <w:rPr>
      <w:rFonts w:ascii="Calibri" w:hAnsi="Calibri" w:cs="Calibri" w:eastAsiaTheme="minorHAnsi"/>
      <w:szCs w:val="22"/>
    </w:rPr>
  </w:style>
  <w:style w:type="paragraph" w:styleId="xgovuk-body" w:customStyle="1">
    <w:name w:val="x_govuk-body"/>
    <w:basedOn w:val="Normal"/>
    <w:rsid w:val="004B7729"/>
    <w:pPr>
      <w:spacing w:before="100" w:beforeAutospacing="1" w:after="100" w:afterAutospacing="1"/>
    </w:pPr>
    <w:rPr>
      <w:rFonts w:ascii="Calibri" w:hAnsi="Calibri" w:cs="Calibri" w:eastAsiaTheme="minorHAnsi"/>
      <w:szCs w:val="22"/>
    </w:rPr>
  </w:style>
  <w:style w:type="paragraph" w:styleId="xcovidlist-item" w:customStyle="1">
    <w:name w:val="x_covidlist-item"/>
    <w:basedOn w:val="Normal"/>
    <w:rsid w:val="004B7729"/>
    <w:pPr>
      <w:spacing w:before="100" w:beforeAutospacing="1" w:after="100" w:afterAutospacing="1"/>
    </w:pPr>
    <w:rPr>
      <w:rFonts w:ascii="Calibri" w:hAnsi="Calibri" w:cs="Calibri" w:eastAsiaTheme="minorHAnsi"/>
      <w:szCs w:val="22"/>
    </w:rPr>
  </w:style>
  <w:style w:type="table" w:styleId="TableGrid">
    <w:name w:val="Table Grid"/>
    <w:basedOn w:val="TableNormal"/>
    <w:uiPriority w:val="59"/>
    <w:rsid w:val="004738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93548">
      <w:bodyDiv w:val="1"/>
      <w:marLeft w:val="0"/>
      <w:marRight w:val="0"/>
      <w:marTop w:val="0"/>
      <w:marBottom w:val="0"/>
      <w:divBdr>
        <w:top w:val="none" w:sz="0" w:space="0" w:color="auto"/>
        <w:left w:val="none" w:sz="0" w:space="0" w:color="auto"/>
        <w:bottom w:val="none" w:sz="0" w:space="0" w:color="auto"/>
        <w:right w:val="none" w:sz="0" w:space="0" w:color="auto"/>
      </w:divBdr>
    </w:div>
    <w:div w:id="149829670">
      <w:bodyDiv w:val="1"/>
      <w:marLeft w:val="0"/>
      <w:marRight w:val="0"/>
      <w:marTop w:val="0"/>
      <w:marBottom w:val="0"/>
      <w:divBdr>
        <w:top w:val="none" w:sz="0" w:space="0" w:color="auto"/>
        <w:left w:val="none" w:sz="0" w:space="0" w:color="auto"/>
        <w:bottom w:val="none" w:sz="0" w:space="0" w:color="auto"/>
        <w:right w:val="none" w:sz="0" w:space="0" w:color="auto"/>
      </w:divBdr>
    </w:div>
    <w:div w:id="548611115">
      <w:bodyDiv w:val="1"/>
      <w:marLeft w:val="0"/>
      <w:marRight w:val="0"/>
      <w:marTop w:val="0"/>
      <w:marBottom w:val="0"/>
      <w:divBdr>
        <w:top w:val="none" w:sz="0" w:space="0" w:color="auto"/>
        <w:left w:val="none" w:sz="0" w:space="0" w:color="auto"/>
        <w:bottom w:val="none" w:sz="0" w:space="0" w:color="auto"/>
        <w:right w:val="none" w:sz="0" w:space="0" w:color="auto"/>
      </w:divBdr>
    </w:div>
    <w:div w:id="1267425164">
      <w:bodyDiv w:val="1"/>
      <w:marLeft w:val="0"/>
      <w:marRight w:val="0"/>
      <w:marTop w:val="0"/>
      <w:marBottom w:val="0"/>
      <w:divBdr>
        <w:top w:val="none" w:sz="0" w:space="0" w:color="auto"/>
        <w:left w:val="none" w:sz="0" w:space="0" w:color="auto"/>
        <w:bottom w:val="none" w:sz="0" w:space="0" w:color="auto"/>
        <w:right w:val="none" w:sz="0" w:space="0" w:color="auto"/>
      </w:divBdr>
    </w:div>
    <w:div w:id="1419132944">
      <w:bodyDiv w:val="1"/>
      <w:marLeft w:val="0"/>
      <w:marRight w:val="0"/>
      <w:marTop w:val="0"/>
      <w:marBottom w:val="0"/>
      <w:divBdr>
        <w:top w:val="none" w:sz="0" w:space="0" w:color="auto"/>
        <w:left w:val="none" w:sz="0" w:space="0" w:color="auto"/>
        <w:bottom w:val="none" w:sz="0" w:space="0" w:color="auto"/>
        <w:right w:val="none" w:sz="0" w:space="0" w:color="auto"/>
      </w:divBdr>
    </w:div>
    <w:div w:id="146276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image" Target="/media/image3.jpg" Id="R7d539cae89f04ed9"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3524603868314BBDAE833BE1662443" ma:contentTypeVersion="12" ma:contentTypeDescription="Create a new document." ma:contentTypeScope="" ma:versionID="ef643b817fdffc83b2d731cf3f0edb25">
  <xsd:schema xmlns:xsd="http://www.w3.org/2001/XMLSchema" xmlns:xs="http://www.w3.org/2001/XMLSchema" xmlns:p="http://schemas.microsoft.com/office/2006/metadata/properties" xmlns:ns2="94a86ceb-0e58-4cf6-8c54-96ae37a46409" xmlns:ns3="dffa02ff-1dfe-4937-9683-5fd918ccd914" targetNamespace="http://schemas.microsoft.com/office/2006/metadata/properties" ma:root="true" ma:fieldsID="771f7b11492608f2f37172ed6b3e37fb" ns2:_="" ns3:_="">
    <xsd:import namespace="94a86ceb-0e58-4cf6-8c54-96ae37a46409"/>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6ceb-0e58-4cf6-8c54-96ae37a4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4C543-E181-49F1-A9D5-D92A4E9A6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6ceb-0e58-4cf6-8c54-96ae37a46409"/>
    <ds:schemaRef ds:uri="dffa02ff-1dfe-4937-9683-5fd918cc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882B9-8609-47B8-896C-940A01F178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0A9AFE-D68F-4442-88F2-0B175A1CE2C1}">
  <ds:schemaRefs>
    <ds:schemaRef ds:uri="http://schemas.microsoft.com/sharepoint/v3/contenttype/forms"/>
  </ds:schemaRefs>
</ds:datastoreItem>
</file>

<file path=customXml/itemProps4.xml><?xml version="1.0" encoding="utf-8"?>
<ds:datastoreItem xmlns:ds="http://schemas.openxmlformats.org/officeDocument/2006/customXml" ds:itemID="{538C8B2C-9906-479C-994C-C7A6F8B9117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KCTMO</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tdevin</dc:creator>
  <lastModifiedBy>Raw, Ernest: RBKC</lastModifiedBy>
  <revision>79</revision>
  <lastPrinted>2018-02-22T11:43:00.0000000Z</lastPrinted>
  <dcterms:created xsi:type="dcterms:W3CDTF">2020-08-17T11:40:00.0000000Z</dcterms:created>
  <dcterms:modified xsi:type="dcterms:W3CDTF">2020-09-22T10:40:02.8909540Z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0x0101008C3524603868314BBDAE833BE1662443</vt:lpwstr>
  </property>
</Properties>
</file>