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80A3" w14:textId="77777777" w:rsidR="00643390" w:rsidRDefault="00643390">
      <w:pPr>
        <w:spacing w:after="0"/>
        <w:rPr>
          <w:b/>
          <w:bCs/>
          <w:color w:val="1F497D"/>
          <w:sz w:val="52"/>
          <w:szCs w:val="52"/>
        </w:rPr>
      </w:pPr>
    </w:p>
    <w:p w14:paraId="29A080A4" w14:textId="77777777" w:rsidR="00643390" w:rsidRDefault="00643390">
      <w:pPr>
        <w:spacing w:after="0"/>
        <w:rPr>
          <w:b/>
          <w:bCs/>
          <w:color w:val="1F497D"/>
          <w:sz w:val="52"/>
          <w:szCs w:val="52"/>
        </w:rPr>
      </w:pPr>
    </w:p>
    <w:p w14:paraId="29A080A5" w14:textId="77777777" w:rsidR="00643390" w:rsidRDefault="008D0378">
      <w:pPr>
        <w:tabs>
          <w:tab w:val="left" w:pos="8340"/>
        </w:tabs>
        <w:spacing w:after="0"/>
        <w:rPr>
          <w:b/>
          <w:bCs/>
          <w:color w:val="1F497D"/>
          <w:sz w:val="52"/>
          <w:szCs w:val="52"/>
        </w:rPr>
      </w:pPr>
      <w:r>
        <w:rPr>
          <w:b/>
          <w:bCs/>
          <w:color w:val="1F497D"/>
          <w:sz w:val="52"/>
          <w:szCs w:val="52"/>
        </w:rPr>
        <w:tab/>
      </w:r>
    </w:p>
    <w:p w14:paraId="29A080A6" w14:textId="77777777" w:rsidR="00643390" w:rsidRDefault="00643390">
      <w:pPr>
        <w:spacing w:after="0"/>
        <w:rPr>
          <w:b/>
          <w:bCs/>
          <w:color w:val="1F497D"/>
          <w:sz w:val="52"/>
          <w:szCs w:val="52"/>
        </w:rPr>
      </w:pPr>
    </w:p>
    <w:p w14:paraId="29A080A7" w14:textId="77777777" w:rsidR="00643390" w:rsidRDefault="00643390">
      <w:pPr>
        <w:spacing w:after="0"/>
        <w:rPr>
          <w:b/>
          <w:bCs/>
          <w:color w:val="1F497D"/>
          <w:sz w:val="52"/>
          <w:szCs w:val="52"/>
        </w:rPr>
      </w:pPr>
    </w:p>
    <w:p w14:paraId="29A080A8" w14:textId="77777777" w:rsidR="00643390" w:rsidRDefault="00643390">
      <w:pPr>
        <w:spacing w:after="0"/>
        <w:rPr>
          <w:b/>
          <w:bCs/>
          <w:color w:val="1F497D"/>
          <w:sz w:val="52"/>
          <w:szCs w:val="52"/>
        </w:rPr>
      </w:pPr>
    </w:p>
    <w:p w14:paraId="29A080A9" w14:textId="77777777" w:rsidR="00643390" w:rsidRDefault="00643390">
      <w:pPr>
        <w:spacing w:after="0"/>
        <w:rPr>
          <w:b/>
          <w:bCs/>
          <w:color w:val="1F497D"/>
          <w:sz w:val="52"/>
          <w:szCs w:val="52"/>
        </w:rPr>
      </w:pPr>
    </w:p>
    <w:p w14:paraId="29A080AA" w14:textId="77777777" w:rsidR="00643390" w:rsidRDefault="00643390">
      <w:pPr>
        <w:spacing w:after="0"/>
        <w:rPr>
          <w:b/>
          <w:bCs/>
          <w:color w:val="1F497D"/>
          <w:sz w:val="52"/>
          <w:szCs w:val="52"/>
        </w:rPr>
      </w:pPr>
    </w:p>
    <w:p w14:paraId="29A080AB" w14:textId="77777777" w:rsidR="00643390" w:rsidRDefault="008D0378">
      <w:pPr>
        <w:spacing w:after="0"/>
      </w:pPr>
      <w:r>
        <w:rPr>
          <w:b/>
          <w:bCs/>
          <w:color w:val="1F497D"/>
          <w:sz w:val="52"/>
          <w:szCs w:val="52"/>
        </w:rPr>
        <w:t xml:space="preserve">RM6160: </w:t>
      </w:r>
      <w:proofErr w:type="gramStart"/>
      <w:r>
        <w:rPr>
          <w:b/>
          <w:bCs/>
          <w:color w:val="1F497D"/>
          <w:sz w:val="52"/>
          <w:szCs w:val="52"/>
        </w:rPr>
        <w:t>Non Clinical</w:t>
      </w:r>
      <w:proofErr w:type="gramEnd"/>
      <w:r>
        <w:rPr>
          <w:b/>
          <w:bCs/>
          <w:color w:val="1F497D"/>
          <w:sz w:val="52"/>
          <w:szCs w:val="52"/>
        </w:rPr>
        <w:t xml:space="preserve"> Temporary and Fixed Term Staff</w:t>
      </w:r>
    </w:p>
    <w:p w14:paraId="29A080AC" w14:textId="77777777" w:rsidR="00643390" w:rsidRDefault="008D0378">
      <w:pPr>
        <w:spacing w:after="0"/>
        <w:rPr>
          <w:b/>
          <w:bCs/>
          <w:color w:val="1F497D"/>
          <w:sz w:val="52"/>
          <w:szCs w:val="52"/>
        </w:rPr>
      </w:pPr>
      <w:r>
        <w:rPr>
          <w:b/>
          <w:bCs/>
          <w:color w:val="1F497D"/>
          <w:sz w:val="52"/>
          <w:szCs w:val="52"/>
        </w:rPr>
        <w:t>(Short Form)</w:t>
      </w:r>
    </w:p>
    <w:p w14:paraId="29A080AD" w14:textId="77777777" w:rsidR="00643390" w:rsidRDefault="00643390">
      <w:pPr>
        <w:spacing w:after="0"/>
        <w:rPr>
          <w:b/>
          <w:bCs/>
          <w:color w:val="1F497D"/>
          <w:sz w:val="52"/>
          <w:szCs w:val="52"/>
        </w:rPr>
      </w:pPr>
    </w:p>
    <w:p w14:paraId="29A080AE" w14:textId="77777777" w:rsidR="00643390" w:rsidRDefault="00643390">
      <w:pPr>
        <w:spacing w:after="0"/>
        <w:rPr>
          <w:b/>
          <w:bCs/>
          <w:color w:val="1F497D"/>
          <w:sz w:val="52"/>
          <w:szCs w:val="52"/>
        </w:rPr>
      </w:pPr>
    </w:p>
    <w:p w14:paraId="29A080AF" w14:textId="77777777" w:rsidR="00643390" w:rsidRDefault="00643390">
      <w:pPr>
        <w:spacing w:after="0"/>
        <w:rPr>
          <w:b/>
          <w:bCs/>
          <w:color w:val="1F497D"/>
          <w:sz w:val="52"/>
          <w:szCs w:val="52"/>
        </w:rPr>
      </w:pPr>
    </w:p>
    <w:p w14:paraId="29A080B0" w14:textId="77777777" w:rsidR="00643390" w:rsidRDefault="00643390">
      <w:pPr>
        <w:spacing w:after="0"/>
        <w:rPr>
          <w:b/>
          <w:bCs/>
          <w:color w:val="1F497D"/>
          <w:sz w:val="52"/>
          <w:szCs w:val="52"/>
        </w:rPr>
      </w:pPr>
    </w:p>
    <w:p w14:paraId="29A080B1" w14:textId="77777777" w:rsidR="00643390" w:rsidRDefault="00643390">
      <w:pPr>
        <w:spacing w:after="0"/>
        <w:rPr>
          <w:b/>
          <w:bCs/>
          <w:color w:val="1F497D"/>
          <w:sz w:val="52"/>
          <w:szCs w:val="52"/>
        </w:rPr>
      </w:pPr>
    </w:p>
    <w:p w14:paraId="29A080B2" w14:textId="77777777" w:rsidR="00643390" w:rsidRDefault="00643390">
      <w:pPr>
        <w:spacing w:after="0"/>
        <w:rPr>
          <w:b/>
          <w:bCs/>
          <w:color w:val="1F497D"/>
          <w:sz w:val="52"/>
          <w:szCs w:val="52"/>
        </w:rPr>
      </w:pPr>
    </w:p>
    <w:p w14:paraId="29A080B3" w14:textId="77777777" w:rsidR="00643390" w:rsidRDefault="00643390">
      <w:pPr>
        <w:spacing w:after="0"/>
        <w:rPr>
          <w:b/>
          <w:bCs/>
          <w:color w:val="1F497D"/>
          <w:sz w:val="52"/>
          <w:szCs w:val="52"/>
        </w:rPr>
      </w:pPr>
    </w:p>
    <w:p w14:paraId="29A080B4" w14:textId="77777777" w:rsidR="00643390" w:rsidRDefault="008D0378">
      <w:r>
        <w:rPr>
          <w:rFonts w:ascii="Arial" w:hAnsi="Arial" w:cs="Arial"/>
          <w:b/>
          <w:sz w:val="28"/>
          <w:szCs w:val="28"/>
        </w:rPr>
        <w:lastRenderedPageBreak/>
        <w:t xml:space="preserve">For help with completing this Order Form please refer to the Short Order Form FAQ’s </w:t>
      </w:r>
      <w:hyperlink r:id="rId7" w:history="1">
        <w:r>
          <w:rPr>
            <w:rStyle w:val="Hyperlink"/>
            <w:rFonts w:ascii="Arial" w:hAnsi="Arial" w:cs="Arial"/>
            <w:b/>
            <w:sz w:val="28"/>
            <w:szCs w:val="28"/>
          </w:rPr>
          <w:t>here</w:t>
        </w:r>
      </w:hyperlink>
    </w:p>
    <w:p w14:paraId="29A080B5" w14:textId="77777777" w:rsidR="00643390" w:rsidRDefault="008D0378">
      <w:r>
        <w:rPr>
          <w:rFonts w:ascii="Arial" w:hAnsi="Arial" w:cs="Arial"/>
          <w:b/>
          <w:sz w:val="24"/>
          <w:szCs w:val="24"/>
        </w:rPr>
        <w:t>Guidance: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A080B6" w14:textId="77777777" w:rsidR="00643390" w:rsidRDefault="008D0378">
      <w:r>
        <w:rPr>
          <w:rFonts w:ascii="Arial" w:hAnsi="Arial" w:cs="Arial"/>
        </w:rPr>
        <w:t xml:space="preserve">This Order Form, when completed and signed by both you (the </w:t>
      </w:r>
      <w:r>
        <w:rPr>
          <w:rStyle w:val="Hyperlink"/>
          <w:rFonts w:ascii="Arial" w:hAnsi="Arial" w:cs="Arial"/>
          <w:color w:val="auto"/>
        </w:rPr>
        <w:t>Contracting Authority)</w:t>
      </w:r>
      <w:r>
        <w:rPr>
          <w:rFonts w:ascii="Arial" w:hAnsi="Arial" w:cs="Arial"/>
        </w:rPr>
        <w:t xml:space="preserve"> and the </w:t>
      </w:r>
      <w:bookmarkStart w:id="0" w:name="Buyer"/>
      <w:bookmarkStart w:id="1" w:name="Supplier"/>
      <w:r>
        <w:rPr>
          <w:rFonts w:ascii="Arial" w:hAnsi="Arial" w:cs="Arial"/>
        </w:rPr>
        <w:t>Suppli</w:t>
      </w:r>
      <w:r>
        <w:rPr>
          <w:rFonts w:ascii="Arial" w:hAnsi="Arial" w:cs="Arial"/>
        </w:rPr>
        <w:t>er</w:t>
      </w:r>
      <w:bookmarkEnd w:id="0"/>
      <w:bookmarkEnd w:id="1"/>
      <w:r>
        <w:rPr>
          <w:rFonts w:ascii="Arial" w:hAnsi="Arial" w:cs="Arial"/>
        </w:rPr>
        <w:t xml:space="preserve">, forms a </w:t>
      </w:r>
      <w:bookmarkStart w:id="2" w:name="Call"/>
      <w:r>
        <w:rPr>
          <w:rFonts w:ascii="Arial" w:hAnsi="Arial" w:cs="Arial"/>
        </w:rPr>
        <w:t xml:space="preserve">Call-Off </w:t>
      </w:r>
      <w:bookmarkEnd w:id="2"/>
      <w:r>
        <w:rPr>
          <w:rFonts w:ascii="Arial" w:hAnsi="Arial" w:cs="Arial"/>
        </w:rPr>
        <w:t xml:space="preserve">Contract from CCS framework RM6160, </w:t>
      </w:r>
      <w:proofErr w:type="gramStart"/>
      <w:r>
        <w:rPr>
          <w:rFonts w:ascii="Arial" w:hAnsi="Arial" w:cs="Arial"/>
        </w:rPr>
        <w:t>Non Clinical</w:t>
      </w:r>
      <w:proofErr w:type="gramEnd"/>
      <w:r>
        <w:rPr>
          <w:rFonts w:ascii="Arial" w:hAnsi="Arial" w:cs="Arial"/>
        </w:rPr>
        <w:t xml:space="preserve"> Temporary and Fixed Term Staff. Signing the Order Form ensures that both parties </w:t>
      </w:r>
      <w:proofErr w:type="gramStart"/>
      <w:r>
        <w:rPr>
          <w:rFonts w:ascii="Arial" w:hAnsi="Arial" w:cs="Arial"/>
        </w:rPr>
        <w:t>are able to</w:t>
      </w:r>
      <w:proofErr w:type="gramEnd"/>
      <w:r>
        <w:rPr>
          <w:rFonts w:ascii="Arial" w:hAnsi="Arial" w:cs="Arial"/>
        </w:rPr>
        <w:t xml:space="preserve"> compliantly use the terms and conditions agreed from the procurement exercise. </w:t>
      </w:r>
    </w:p>
    <w:p w14:paraId="29A080B7" w14:textId="77777777" w:rsidR="00643390" w:rsidRDefault="008D0378">
      <w:pPr>
        <w:rPr>
          <w:rFonts w:ascii="Arial" w:hAnsi="Arial" w:cs="Arial"/>
        </w:rPr>
      </w:pPr>
      <w:r>
        <w:rPr>
          <w:rFonts w:ascii="Arial" w:hAnsi="Arial" w:cs="Arial"/>
        </w:rPr>
        <w:t>You can compl</w:t>
      </w:r>
      <w:r>
        <w:rPr>
          <w:rFonts w:ascii="Arial" w:hAnsi="Arial" w:cs="Arial"/>
        </w:rPr>
        <w:t>ete and execute a Call-Off contract by using an equivalent document or electronic purchase order system.  If an electronic purchasing system is used, the text below must be copied into the electronic order form.</w:t>
      </w:r>
    </w:p>
    <w:p w14:paraId="29A080B8" w14:textId="77777777" w:rsidR="00643390" w:rsidRDefault="008D0378">
      <w:pPr>
        <w:spacing w:after="0" w:line="247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Order Form Template</w:t>
      </w:r>
    </w:p>
    <w:p w14:paraId="29A080B9" w14:textId="77777777" w:rsidR="00643390" w:rsidRDefault="00643390">
      <w:pPr>
        <w:spacing w:after="0" w:line="247" w:lineRule="auto"/>
        <w:rPr>
          <w:rFonts w:ascii="Arial" w:hAnsi="Arial" w:cs="Arial"/>
          <w:sz w:val="16"/>
          <w:szCs w:val="16"/>
        </w:rPr>
      </w:pPr>
    </w:p>
    <w:p w14:paraId="29A080BA" w14:textId="77777777" w:rsidR="00643390" w:rsidRDefault="008D0378">
      <w:pPr>
        <w:spacing w:after="0" w:line="247" w:lineRule="auto"/>
        <w:jc w:val="both"/>
      </w:pPr>
      <w:r>
        <w:rPr>
          <w:rFonts w:ascii="Arial" w:hAnsi="Arial" w:cs="Arial"/>
        </w:rPr>
        <w:t xml:space="preserve">This Order Form is </w:t>
      </w:r>
      <w:r>
        <w:rPr>
          <w:rFonts w:ascii="Arial" w:hAnsi="Arial" w:cs="Arial"/>
        </w:rPr>
        <w:t xml:space="preserve">for the provision of the Call-Off </w:t>
      </w:r>
      <w:bookmarkStart w:id="3" w:name="Deliverables"/>
      <w:r>
        <w:rPr>
          <w:rFonts w:ascii="Arial" w:hAnsi="Arial" w:cs="Arial"/>
        </w:rPr>
        <w:t>Deliverables</w:t>
      </w:r>
      <w:bookmarkEnd w:id="3"/>
      <w:r>
        <w:rPr>
          <w:rFonts w:ascii="Arial" w:hAnsi="Arial" w:cs="Arial"/>
        </w:rPr>
        <w:t xml:space="preserve">. It is issued under the </w:t>
      </w:r>
      <w:hyperlink r:id="rId8" w:history="1">
        <w:r>
          <w:rPr>
            <w:rStyle w:val="Hyperlink"/>
            <w:rFonts w:ascii="Arial" w:hAnsi="Arial" w:cs="Arial"/>
          </w:rPr>
          <w:t>Framework Contract RM6160</w:t>
        </w:r>
      </w:hyperlink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Non Clinical</w:t>
      </w:r>
      <w:proofErr w:type="gramEnd"/>
      <w:r>
        <w:rPr>
          <w:rFonts w:ascii="Arial" w:hAnsi="Arial" w:cs="Arial"/>
        </w:rPr>
        <w:t xml:space="preserve"> Temporary and Fixed Term Staff.   </w:t>
      </w:r>
    </w:p>
    <w:p w14:paraId="29A080BB" w14:textId="77777777" w:rsidR="00643390" w:rsidRDefault="00643390">
      <w:pPr>
        <w:spacing w:after="0" w:line="247" w:lineRule="auto"/>
        <w:rPr>
          <w:rFonts w:ascii="Arial" w:hAnsi="Arial" w:cs="Arial"/>
          <w:b/>
          <w:sz w:val="16"/>
          <w:szCs w:val="16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521"/>
      </w:tblGrid>
      <w:tr w:rsidR="00643390" w14:paraId="29A080BE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BC" w14:textId="77777777" w:rsidR="00643390" w:rsidRDefault="008D0378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>Cont</w:t>
            </w: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racting Authority </w:t>
            </w:r>
            <w:r>
              <w:rPr>
                <w:rFonts w:ascii="Arial" w:hAnsi="Arial" w:cs="Arial"/>
                <w:b/>
                <w:lang w:eastAsia="en-GB"/>
              </w:rPr>
              <w:t>Name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BD" w14:textId="77777777" w:rsidR="00643390" w:rsidRDefault="008D037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UK Export Finance</w:t>
            </w:r>
          </w:p>
        </w:tc>
      </w:tr>
      <w:tr w:rsidR="00643390" w14:paraId="29A080C1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BF" w14:textId="77777777" w:rsidR="00643390" w:rsidRDefault="008D0378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Contact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C0" w14:textId="77777777" w:rsidR="00643390" w:rsidRDefault="008D0378">
            <w:pPr>
              <w:spacing w:after="0" w:line="240" w:lineRule="auto"/>
            </w:pPr>
            <w:hyperlink r:id="rId9" w:history="1">
              <w:r>
                <w:rPr>
                  <w:rStyle w:val="Hyperlink"/>
                  <w:rFonts w:ascii="Arial" w:hAnsi="Arial" w:cs="Arial"/>
                  <w:lang w:eastAsia="en-GB"/>
                </w:rPr>
                <w:t>[REDACTED]</w:t>
              </w:r>
            </w:hyperlink>
          </w:p>
        </w:tc>
      </w:tr>
      <w:tr w:rsidR="00643390" w14:paraId="29A080C8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C2" w14:textId="77777777" w:rsidR="00643390" w:rsidRDefault="008D0378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Address</w:t>
            </w:r>
          </w:p>
          <w:p w14:paraId="29A080C3" w14:textId="77777777" w:rsidR="00643390" w:rsidRDefault="0064339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9A080C4" w14:textId="77777777" w:rsidR="00643390" w:rsidRDefault="0064339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C5" w14:textId="77777777" w:rsidR="00643390" w:rsidRDefault="008D037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 Horse Guards Road </w:t>
            </w:r>
          </w:p>
          <w:p w14:paraId="29A080C6" w14:textId="77777777" w:rsidR="00643390" w:rsidRDefault="008D037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London </w:t>
            </w:r>
          </w:p>
          <w:p w14:paraId="29A080C7" w14:textId="77777777" w:rsidR="00643390" w:rsidRDefault="008D037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SW1A </w:t>
            </w:r>
            <w:r>
              <w:rPr>
                <w:rFonts w:ascii="Arial" w:hAnsi="Arial" w:cs="Arial"/>
                <w:lang w:eastAsia="en-GB"/>
              </w:rPr>
              <w:t>2HQ</w:t>
            </w:r>
          </w:p>
        </w:tc>
      </w:tr>
      <w:tr w:rsidR="00643390" w14:paraId="29A080CC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C9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Invoice Address </w:t>
            </w:r>
          </w:p>
          <w:p w14:paraId="29A080CA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(</w:t>
            </w:r>
            <w:proofErr w:type="gramStart"/>
            <w:r>
              <w:rPr>
                <w:rFonts w:ascii="Arial" w:hAnsi="Arial" w:cs="Arial"/>
                <w:b/>
                <w:lang w:eastAsia="en-GB"/>
              </w:rPr>
              <w:t>if</w:t>
            </w:r>
            <w:proofErr w:type="gramEnd"/>
            <w:r>
              <w:rPr>
                <w:rFonts w:ascii="Arial" w:hAnsi="Arial" w:cs="Arial"/>
                <w:b/>
                <w:lang w:eastAsia="en-GB"/>
              </w:rPr>
              <w:t xml:space="preserve"> different)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CB" w14:textId="77777777" w:rsidR="00643390" w:rsidRDefault="0064339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</w:tbl>
    <w:p w14:paraId="29A080CD" w14:textId="77777777" w:rsidR="00643390" w:rsidRDefault="00643390">
      <w:pPr>
        <w:rPr>
          <w:rFonts w:ascii="Arial" w:hAnsi="Arial" w:cs="Arial"/>
          <w:b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521"/>
      </w:tblGrid>
      <w:tr w:rsidR="00643390" w14:paraId="29A080D0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CE" w14:textId="77777777" w:rsidR="00643390" w:rsidRDefault="008D0378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>Supplier</w:t>
            </w:r>
            <w:r>
              <w:rPr>
                <w:rFonts w:ascii="Arial" w:hAnsi="Arial" w:cs="Arial"/>
                <w:b/>
                <w:lang w:eastAsia="en-GB"/>
              </w:rPr>
              <w:t xml:space="preserve"> Name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CF" w14:textId="77777777" w:rsidR="00643390" w:rsidRDefault="008D0378">
            <w:pPr>
              <w:spacing w:after="0" w:line="240" w:lineRule="auto"/>
            </w:pPr>
            <w:r>
              <w:rPr>
                <w:rFonts w:ascii="Arial" w:hAnsi="Arial" w:cs="Arial"/>
              </w:rPr>
              <w:t>Allen Lane Interim &amp; Permanent Recruitment</w:t>
            </w:r>
          </w:p>
        </w:tc>
      </w:tr>
      <w:tr w:rsidR="00643390" w14:paraId="29A080D3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D1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Supplier Contact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D2" w14:textId="77777777" w:rsidR="00643390" w:rsidRDefault="008D037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[REDACTED]</w:t>
            </w:r>
          </w:p>
        </w:tc>
      </w:tr>
      <w:tr w:rsidR="00643390" w14:paraId="29A080D9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D4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Supplier Address</w:t>
            </w:r>
          </w:p>
          <w:p w14:paraId="29A080D5" w14:textId="77777777" w:rsidR="00643390" w:rsidRDefault="0064339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9A080D6" w14:textId="77777777" w:rsidR="00643390" w:rsidRDefault="0064339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D7" w14:textId="77777777" w:rsidR="00643390" w:rsidRDefault="008D0378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King Street, St. James's,</w:t>
            </w:r>
          </w:p>
          <w:p w14:paraId="29A080D8" w14:textId="77777777" w:rsidR="00643390" w:rsidRDefault="008D0378">
            <w:pPr>
              <w:spacing w:after="0" w:line="240" w:lineRule="auto"/>
            </w:pPr>
            <w:r>
              <w:rPr>
                <w:rFonts w:ascii="Arial" w:hAnsi="Arial" w:cs="Arial"/>
              </w:rPr>
              <w:t>London, SW1Y 6RJ</w:t>
            </w:r>
          </w:p>
        </w:tc>
      </w:tr>
    </w:tbl>
    <w:p w14:paraId="29A080DA" w14:textId="77777777" w:rsidR="00643390" w:rsidRDefault="00643390">
      <w:pPr>
        <w:rPr>
          <w:rFonts w:ascii="Arial" w:hAnsi="Arial" w:cs="Arial"/>
          <w:b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521"/>
      </w:tblGrid>
      <w:tr w:rsidR="00643390" w14:paraId="29A080DD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DB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Framework Ref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DC" w14:textId="77777777" w:rsidR="00643390" w:rsidRDefault="008D037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RM6160: </w:t>
            </w:r>
            <w:proofErr w:type="gramStart"/>
            <w:r>
              <w:rPr>
                <w:rFonts w:ascii="Arial" w:hAnsi="Arial" w:cs="Arial"/>
                <w:lang w:eastAsia="en-GB"/>
              </w:rPr>
              <w:t>Non Clinical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Temporary and Fixed </w:t>
            </w:r>
            <w:r>
              <w:rPr>
                <w:rFonts w:ascii="Arial" w:hAnsi="Arial" w:cs="Arial"/>
                <w:lang w:eastAsia="en-GB"/>
              </w:rPr>
              <w:t>Term Staff</w:t>
            </w:r>
          </w:p>
        </w:tc>
      </w:tr>
      <w:tr w:rsidR="00643390" w14:paraId="29A080E0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DE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4" w:name="Framework"/>
            <w:r>
              <w:rPr>
                <w:rFonts w:ascii="Arial" w:hAnsi="Arial" w:cs="Arial"/>
                <w:b/>
                <w:lang w:eastAsia="en-GB"/>
              </w:rPr>
              <w:t>Framework Lot</w:t>
            </w:r>
            <w:bookmarkEnd w:id="4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DF" w14:textId="77777777" w:rsidR="00643390" w:rsidRDefault="008D037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Lot 2</w:t>
            </w:r>
          </w:p>
        </w:tc>
      </w:tr>
      <w:tr w:rsidR="00643390" w14:paraId="29A080E3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E1" w14:textId="77777777" w:rsidR="00643390" w:rsidRDefault="008D0378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 xml:space="preserve">Order reference number </w:t>
            </w: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e.g.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purchase order number)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E2" w14:textId="77777777" w:rsidR="00643390" w:rsidRDefault="008D0378">
            <w:pPr>
              <w:spacing w:after="0" w:line="240" w:lineRule="auto"/>
            </w:pPr>
            <w:r>
              <w:rPr>
                <w:rFonts w:ascii="Arial" w:hAnsi="Arial" w:cs="Arial"/>
              </w:rPr>
              <w:t>CR_2195</w:t>
            </w:r>
          </w:p>
        </w:tc>
      </w:tr>
      <w:tr w:rsidR="00643390" w14:paraId="29A080E6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E4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Date order placed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E5" w14:textId="77777777" w:rsidR="00643390" w:rsidRDefault="008D0378">
            <w:pPr>
              <w:spacing w:after="0" w:line="240" w:lineRule="auto"/>
            </w:pPr>
            <w:r>
              <w:rPr>
                <w:rFonts w:ascii="Arial" w:hAnsi="Arial" w:cs="Arial"/>
              </w:rPr>
              <w:t>22/11/2022</w:t>
            </w:r>
          </w:p>
        </w:tc>
      </w:tr>
      <w:tr w:rsidR="00643390" w14:paraId="29A080E9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E7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5" w:name="Start"/>
            <w:r>
              <w:rPr>
                <w:rFonts w:ascii="Arial" w:hAnsi="Arial" w:cs="Arial"/>
                <w:b/>
                <w:lang w:eastAsia="en-GB"/>
              </w:rPr>
              <w:t>Call off Start Date</w:t>
            </w:r>
            <w:bookmarkEnd w:id="5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E8" w14:textId="77777777" w:rsidR="00643390" w:rsidRDefault="008D0378">
            <w:pPr>
              <w:spacing w:after="0" w:line="240" w:lineRule="auto"/>
            </w:pPr>
            <w:r>
              <w:rPr>
                <w:rFonts w:ascii="Arial" w:hAnsi="Arial" w:cs="Arial"/>
              </w:rPr>
              <w:t>09 Jan 2023</w:t>
            </w:r>
          </w:p>
        </w:tc>
      </w:tr>
      <w:tr w:rsidR="00643390" w14:paraId="29A080EC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EA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Call-Off </w:t>
            </w:r>
            <w:bookmarkStart w:id="6" w:name="End"/>
            <w:r>
              <w:rPr>
                <w:rFonts w:ascii="Arial" w:hAnsi="Arial" w:cs="Arial"/>
                <w:b/>
                <w:lang w:eastAsia="en-GB"/>
              </w:rPr>
              <w:t>Expiry Date</w:t>
            </w:r>
            <w:bookmarkEnd w:id="6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EB" w14:textId="77777777" w:rsidR="00643390" w:rsidRDefault="008D0378">
            <w:pPr>
              <w:spacing w:after="0" w:line="240" w:lineRule="auto"/>
            </w:pPr>
            <w:r>
              <w:rPr>
                <w:rFonts w:ascii="Arial" w:hAnsi="Arial" w:cs="Arial"/>
              </w:rPr>
              <w:t>08 Jan 2024</w:t>
            </w:r>
          </w:p>
        </w:tc>
      </w:tr>
      <w:tr w:rsidR="00643390" w14:paraId="29A080EF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ED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7" w:name="Extension"/>
            <w:r>
              <w:rPr>
                <w:rFonts w:ascii="Arial" w:hAnsi="Arial" w:cs="Arial"/>
                <w:b/>
                <w:lang w:eastAsia="en-GB"/>
              </w:rPr>
              <w:t>Extension Options</w:t>
            </w:r>
            <w:bookmarkEnd w:id="7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EE" w14:textId="77777777" w:rsidR="00643390" w:rsidRDefault="008D0378">
            <w:pPr>
              <w:spacing w:after="0" w:line="240" w:lineRule="auto"/>
            </w:pPr>
            <w:r>
              <w:rPr>
                <w:rFonts w:ascii="Arial" w:hAnsi="Arial" w:cs="Arial"/>
              </w:rPr>
              <w:t>N/A</w:t>
            </w:r>
          </w:p>
        </w:tc>
      </w:tr>
      <w:tr w:rsidR="00643390" w14:paraId="29A080F2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F0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GDPR Position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F1" w14:textId="77777777" w:rsidR="00643390" w:rsidRDefault="008D037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Independent </w:t>
            </w:r>
            <w:r>
              <w:rPr>
                <w:rFonts w:ascii="Arial" w:hAnsi="Arial" w:cs="Arial"/>
                <w:lang w:eastAsia="en-GB"/>
              </w:rPr>
              <w:t xml:space="preserve">Controller </w:t>
            </w:r>
          </w:p>
        </w:tc>
      </w:tr>
      <w:tr w:rsidR="00643390" w14:paraId="29A080F5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F3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Job role / Title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F4" w14:textId="77777777" w:rsidR="00643390" w:rsidRDefault="008D0378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Financial Reporting Changes </w:t>
            </w:r>
            <w:r>
              <w:rPr>
                <w:rFonts w:ascii="ArialMT" w:hAnsi="ArialMT" w:cs="ArialMT"/>
              </w:rPr>
              <w:t xml:space="preserve">– </w:t>
            </w:r>
            <w:r>
              <w:rPr>
                <w:rFonts w:ascii="Arial" w:hAnsi="Arial" w:cs="Arial"/>
              </w:rPr>
              <w:t>Senior Responsible Owner</w:t>
            </w:r>
          </w:p>
        </w:tc>
      </w:tr>
      <w:tr w:rsidR="00643390" w14:paraId="29A080F8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F6" w14:textId="77777777" w:rsidR="00643390" w:rsidRDefault="008D0378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Temporary or Fixed Term Assignment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F7" w14:textId="77777777" w:rsidR="00643390" w:rsidRDefault="008D0378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00"/>
                <w:lang w:eastAsia="en-GB"/>
              </w:rPr>
              <w:t xml:space="preserve">Temporary Assignment </w:t>
            </w:r>
          </w:p>
        </w:tc>
      </w:tr>
      <w:tr w:rsidR="00643390" w14:paraId="29A080FB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F9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Hours / Days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FA" w14:textId="77777777" w:rsidR="00643390" w:rsidRDefault="008D037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Full time equivalent </w:t>
            </w:r>
          </w:p>
        </w:tc>
      </w:tr>
      <w:tr w:rsidR="00643390" w14:paraId="29A080FE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FC" w14:textId="77777777" w:rsidR="00643390" w:rsidRDefault="008D0378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Unsocial hours required – give details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FD" w14:textId="77777777" w:rsidR="00643390" w:rsidRDefault="008D03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643390" w14:paraId="29A08102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0FF" w14:textId="77777777" w:rsidR="00643390" w:rsidRDefault="008D0378">
            <w:pPr>
              <w:spacing w:after="0" w:line="240" w:lineRule="auto"/>
            </w:pPr>
            <w:hyperlink r:id="rId10" w:history="1">
              <w:proofErr w:type="gramStart"/>
              <w:r>
                <w:rPr>
                  <w:rStyle w:val="Hyperlink"/>
                  <w:rFonts w:ascii="Arial" w:hAnsi="Arial" w:cs="Arial"/>
                  <w:b/>
                  <w:lang w:eastAsia="en-GB"/>
                </w:rPr>
                <w:t>High cost</w:t>
              </w:r>
              <w:proofErr w:type="gramEnd"/>
              <w:r>
                <w:rPr>
                  <w:rStyle w:val="Hyperlink"/>
                  <w:rFonts w:ascii="Arial" w:hAnsi="Arial" w:cs="Arial"/>
                  <w:b/>
                  <w:lang w:eastAsia="en-GB"/>
                </w:rPr>
                <w:t xml:space="preserve"> area suppl</w:t>
              </w:r>
              <w:bookmarkStart w:id="8" w:name="_Hlt57805969"/>
              <w:bookmarkStart w:id="9" w:name="_Hlt57805970"/>
              <w:r>
                <w:rPr>
                  <w:rStyle w:val="Hyperlink"/>
                  <w:rFonts w:ascii="Arial" w:hAnsi="Arial" w:cs="Arial"/>
                  <w:b/>
                  <w:lang w:eastAsia="en-GB"/>
                </w:rPr>
                <w:t>e</w:t>
              </w:r>
              <w:bookmarkEnd w:id="8"/>
              <w:bookmarkEnd w:id="9"/>
              <w:r>
                <w:rPr>
                  <w:rStyle w:val="Hyperlink"/>
                  <w:rFonts w:ascii="Arial" w:hAnsi="Arial" w:cs="Arial"/>
                  <w:b/>
                  <w:lang w:eastAsia="en-GB"/>
                </w:rPr>
                <w:t>ment</w:t>
              </w:r>
            </w:hyperlink>
            <w:r>
              <w:rPr>
                <w:rFonts w:ascii="Arial" w:hAnsi="Arial" w:cs="Arial"/>
                <w:b/>
                <w:lang w:eastAsia="en-GB"/>
              </w:rPr>
              <w:t xml:space="preserve"> details</w:t>
            </w:r>
          </w:p>
          <w:p w14:paraId="29A08100" w14:textId="77777777" w:rsidR="00643390" w:rsidRDefault="008D0378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>(NHS only)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01" w14:textId="77777777" w:rsidR="00643390" w:rsidRDefault="008D037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643390" w14:paraId="29A08105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03" w14:textId="77777777" w:rsidR="00643390" w:rsidRDefault="008D0378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Immunisation requirements? (Fee type 1 only)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04" w14:textId="77777777" w:rsidR="00643390" w:rsidRDefault="008D037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</w:tbl>
    <w:p w14:paraId="29A08106" w14:textId="77777777" w:rsidR="00643390" w:rsidRDefault="00643390">
      <w:pPr>
        <w:keepNext/>
        <w:spacing w:after="0" w:line="247" w:lineRule="auto"/>
        <w:rPr>
          <w:rFonts w:ascii="Arial" w:hAnsi="Arial" w:cs="Arial"/>
          <w:b/>
          <w:sz w:val="24"/>
          <w:szCs w:val="24"/>
        </w:rPr>
      </w:pPr>
    </w:p>
    <w:p w14:paraId="29A08107" w14:textId="77777777" w:rsidR="00643390" w:rsidRDefault="00643390">
      <w:pPr>
        <w:keepNext/>
        <w:spacing w:after="0" w:line="247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3260"/>
        <w:gridCol w:w="3261"/>
      </w:tblGrid>
      <w:tr w:rsidR="00643390" w14:paraId="29A0810A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08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Pay band </w:t>
            </w:r>
            <w:r>
              <w:rPr>
                <w:rFonts w:ascii="Arial" w:hAnsi="Arial" w:cs="Arial"/>
                <w:b/>
                <w:lang w:eastAsia="en-GB"/>
              </w:rPr>
              <w:t>(use rate card to determine this)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09" w14:textId="77777777" w:rsidR="00643390" w:rsidRDefault="0064339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643390" w14:paraId="29A0810E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0B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Fee Type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0C" w14:textId="77777777" w:rsidR="00643390" w:rsidRDefault="008D037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Non-Patient Facing (Disclosure required)</w:t>
            </w:r>
          </w:p>
          <w:p w14:paraId="29A0810D" w14:textId="77777777" w:rsidR="00643390" w:rsidRDefault="0064339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643390" w14:paraId="29A08111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0F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Expenses to be paid or benefits offered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10" w14:textId="77777777" w:rsidR="00643390" w:rsidRDefault="008D037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Paid according to Authority’s Travel and Subsistence Policy</w:t>
            </w:r>
          </w:p>
        </w:tc>
      </w:tr>
      <w:tr w:rsidR="00643390" w14:paraId="29A08114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12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Expenses to be paid by Temporary Worker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13" w14:textId="77777777" w:rsidR="00643390" w:rsidRDefault="008D037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643390" w14:paraId="29A0811A" w14:textId="7777777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15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Charge rates</w:t>
            </w:r>
          </w:p>
          <w:p w14:paraId="29A08116" w14:textId="77777777" w:rsidR="00643390" w:rsidRDefault="006433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29A08117" w14:textId="77777777" w:rsidR="00643390" w:rsidRDefault="006433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18" w14:textId="77777777" w:rsidR="00643390" w:rsidRDefault="008D037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Pre-AWR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19" w14:textId="77777777" w:rsidR="00643390" w:rsidRDefault="008D037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Post-AWR</w:t>
            </w:r>
          </w:p>
        </w:tc>
      </w:tr>
      <w:tr w:rsidR="00643390" w14:paraId="29A0811E" w14:textId="77777777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1B" w14:textId="77777777" w:rsidR="00643390" w:rsidRDefault="006433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1C" w14:textId="77777777" w:rsidR="00643390" w:rsidRDefault="008D037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1D" w14:textId="77777777" w:rsidR="00643390" w:rsidRDefault="008D037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£</w:t>
            </w:r>
            <w:proofErr w:type="gramStart"/>
            <w:r>
              <w:rPr>
                <w:rFonts w:ascii="Arial" w:hAnsi="Arial" w:cs="Arial"/>
                <w:lang w:eastAsia="en-GB"/>
              </w:rPr>
              <w:t xml:space="preserve">   [</w:t>
            </w:r>
            <w:proofErr w:type="gramEnd"/>
            <w:r>
              <w:rPr>
                <w:rFonts w:ascii="Arial" w:hAnsi="Arial" w:cs="Arial"/>
                <w:lang w:eastAsia="en-GB"/>
              </w:rPr>
              <w:t>REDACTED]</w:t>
            </w:r>
          </w:p>
        </w:tc>
      </w:tr>
      <w:tr w:rsidR="00643390" w14:paraId="29A08122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1F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Method of payment</w:t>
            </w:r>
          </w:p>
          <w:p w14:paraId="29A08120" w14:textId="77777777" w:rsidR="00643390" w:rsidRDefault="0064339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21" w14:textId="77777777" w:rsidR="00643390" w:rsidRDefault="008D03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Paid via the Supplier’s payment system and then invoiced to the Authority</w:t>
            </w:r>
          </w:p>
        </w:tc>
      </w:tr>
      <w:tr w:rsidR="00643390" w14:paraId="29A08125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23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Discounts applicable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24" w14:textId="77777777" w:rsidR="00643390" w:rsidRDefault="008D03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</w:tr>
    </w:tbl>
    <w:p w14:paraId="29A08126" w14:textId="77777777" w:rsidR="00643390" w:rsidRDefault="00643390">
      <w:pPr>
        <w:keepNext/>
        <w:spacing w:after="0" w:line="247" w:lineRule="auto"/>
        <w:rPr>
          <w:rFonts w:ascii="Arial" w:hAnsi="Arial" w:cs="Arial"/>
          <w:b/>
          <w:sz w:val="24"/>
          <w:szCs w:val="24"/>
        </w:rPr>
      </w:pPr>
    </w:p>
    <w:p w14:paraId="29A08127" w14:textId="77777777" w:rsidR="00643390" w:rsidRDefault="00643390">
      <w:pPr>
        <w:keepNext/>
        <w:spacing w:after="0" w:line="247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521"/>
      </w:tblGrid>
      <w:tr w:rsidR="00643390" w14:paraId="29A0812A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08128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Criminal records check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29" w14:textId="77777777" w:rsidR="00643390" w:rsidRDefault="008D037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Yes </w:t>
            </w:r>
          </w:p>
        </w:tc>
      </w:tr>
      <w:tr w:rsidR="00643390" w14:paraId="29A0812D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0812B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BPSS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2C" w14:textId="77777777" w:rsidR="00643390" w:rsidRDefault="008D0378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Yes </w:t>
            </w:r>
          </w:p>
        </w:tc>
      </w:tr>
      <w:tr w:rsidR="00643390" w14:paraId="29A08130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2E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State any other required </w:t>
            </w:r>
            <w:r>
              <w:rPr>
                <w:rFonts w:ascii="Arial" w:hAnsi="Arial" w:cs="Arial"/>
                <w:b/>
                <w:lang w:eastAsia="en-GB"/>
              </w:rPr>
              <w:t>clearance and/or background checking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2F" w14:textId="77777777" w:rsidR="00643390" w:rsidRDefault="008D037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All other security checks will be undertaken by the Authority</w:t>
            </w:r>
          </w:p>
        </w:tc>
      </w:tr>
      <w:tr w:rsidR="00643390" w14:paraId="29A08134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31" w14:textId="77777777" w:rsidR="00643390" w:rsidRDefault="008D0378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State any skills, mandatory </w:t>
            </w:r>
            <w:proofErr w:type="gramStart"/>
            <w:r>
              <w:rPr>
                <w:rFonts w:ascii="Arial" w:hAnsi="Arial" w:cs="Arial"/>
                <w:b/>
                <w:lang w:eastAsia="en-GB"/>
              </w:rPr>
              <w:t>training</w:t>
            </w:r>
            <w:proofErr w:type="gramEnd"/>
            <w:r>
              <w:rPr>
                <w:rFonts w:ascii="Arial" w:hAnsi="Arial" w:cs="Arial"/>
                <w:b/>
                <w:lang w:eastAsia="en-GB"/>
              </w:rPr>
              <w:t xml:space="preserve"> and qualifications necessary for the role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32" w14:textId="77777777" w:rsidR="00643390" w:rsidRDefault="008D0378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experience in leading on IFRS17 implementation</w:t>
            </w:r>
          </w:p>
          <w:p w14:paraId="29A08133" w14:textId="77777777" w:rsidR="00643390" w:rsidRDefault="008D0378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projects across </w:t>
            </w:r>
            <w:r>
              <w:rPr>
                <w:rFonts w:ascii="Arial" w:hAnsi="Arial" w:cs="Arial"/>
              </w:rPr>
              <w:t>financial or insurance sectors.</w:t>
            </w:r>
          </w:p>
        </w:tc>
      </w:tr>
    </w:tbl>
    <w:p w14:paraId="29A08135" w14:textId="77777777" w:rsidR="00643390" w:rsidRDefault="00643390">
      <w:pPr>
        <w:keepNext/>
        <w:spacing w:after="0" w:line="247" w:lineRule="auto"/>
        <w:rPr>
          <w:rFonts w:ascii="Arial" w:hAnsi="Arial" w:cs="Arial"/>
          <w:b/>
          <w:sz w:val="24"/>
          <w:szCs w:val="24"/>
        </w:rPr>
      </w:pPr>
    </w:p>
    <w:p w14:paraId="29A08136" w14:textId="77777777" w:rsidR="00643390" w:rsidRDefault="00643390">
      <w:pPr>
        <w:pageBreakBefore/>
        <w:suppressAutoHyphens w:val="0"/>
        <w:rPr>
          <w:rFonts w:ascii="Arial" w:hAnsi="Arial" w:cs="Arial"/>
          <w:b/>
          <w:sz w:val="24"/>
          <w:szCs w:val="24"/>
        </w:rPr>
      </w:pPr>
    </w:p>
    <w:p w14:paraId="29A08137" w14:textId="77777777" w:rsidR="00643390" w:rsidRDefault="008D0378">
      <w:pPr>
        <w:keepNext/>
        <w:spacing w:after="0" w:line="247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CALL-OFF INCORPORATED TERMS</w:t>
      </w:r>
    </w:p>
    <w:p w14:paraId="29A08138" w14:textId="77777777" w:rsidR="00643390" w:rsidRDefault="008D0378">
      <w:pPr>
        <w:keepNext/>
        <w:spacing w:after="0" w:line="247" w:lineRule="auto"/>
      </w:pPr>
      <w:r>
        <w:rPr>
          <w:rFonts w:ascii="Arial" w:hAnsi="Arial" w:cs="Arial"/>
        </w:rPr>
        <w:t xml:space="preserve">The Call-Off Contract, Core Terms and Joint </w:t>
      </w:r>
      <w:proofErr w:type="gramStart"/>
      <w:r>
        <w:rPr>
          <w:rFonts w:ascii="Arial" w:hAnsi="Arial" w:cs="Arial"/>
        </w:rPr>
        <w:t>Schedules’</w:t>
      </w:r>
      <w:proofErr w:type="gramEnd"/>
      <w:r>
        <w:rPr>
          <w:rFonts w:ascii="Arial" w:hAnsi="Arial" w:cs="Arial"/>
        </w:rPr>
        <w:t xml:space="preserve"> for this Framework Contract are available on the CCS website. Visit the </w:t>
      </w:r>
      <w:hyperlink r:id="rId11" w:history="1">
        <w:proofErr w:type="gramStart"/>
        <w:r>
          <w:rPr>
            <w:rStyle w:val="Hyperlink"/>
            <w:rFonts w:ascii="Arial" w:hAnsi="Arial" w:cs="Arial"/>
          </w:rPr>
          <w:t>Non Clinical</w:t>
        </w:r>
        <w:proofErr w:type="gramEnd"/>
        <w:r>
          <w:rPr>
            <w:rStyle w:val="Hyperlink"/>
            <w:rFonts w:ascii="Arial" w:hAnsi="Arial" w:cs="Arial"/>
          </w:rPr>
          <w:t xml:space="preserve"> Temporary and Fixed Term Staff</w:t>
        </w:r>
      </w:hyperlink>
      <w:r>
        <w:rPr>
          <w:rFonts w:ascii="Arial" w:hAnsi="Arial" w:cs="Arial"/>
        </w:rPr>
        <w:t xml:space="preserve"> web page and click the ‘Documents’ tab to view and download these. </w:t>
      </w:r>
    </w:p>
    <w:p w14:paraId="29A08139" w14:textId="77777777" w:rsidR="00643390" w:rsidRDefault="00643390">
      <w:pPr>
        <w:keepNext/>
        <w:spacing w:after="0" w:line="247" w:lineRule="auto"/>
      </w:pPr>
    </w:p>
    <w:p w14:paraId="29A0813A" w14:textId="77777777" w:rsidR="00643390" w:rsidRDefault="008D0378">
      <w:pPr>
        <w:spacing w:after="0" w:line="247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CALL-OFF DELIVERABLES </w:t>
      </w:r>
    </w:p>
    <w:p w14:paraId="29A0813B" w14:textId="77777777" w:rsidR="00643390" w:rsidRDefault="00643390">
      <w:pPr>
        <w:spacing w:after="0" w:line="247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3"/>
      </w:tblGrid>
      <w:tr w:rsidR="00643390" w14:paraId="29A0813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3C" w14:textId="77777777" w:rsidR="00643390" w:rsidRDefault="008D0378">
            <w:pPr>
              <w:spacing w:after="0" w:line="247" w:lineRule="auto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The requirement</w:t>
            </w:r>
          </w:p>
        </w:tc>
      </w:tr>
      <w:tr w:rsidR="00643390" w14:paraId="29A08142" w14:textId="77777777">
        <w:tblPrEx>
          <w:tblCellMar>
            <w:top w:w="0" w:type="dxa"/>
            <w:bottom w:w="0" w:type="dxa"/>
          </w:tblCellMar>
        </w:tblPrEx>
        <w:trPr>
          <w:trHeight w:val="372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3E" w14:textId="77777777" w:rsidR="00643390" w:rsidRDefault="008D0378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 xml:space="preserve">The supplier will supply [REDACTED] to the buyer to act as </w:t>
            </w:r>
            <w:r>
              <w:rPr>
                <w:rFonts w:cs="Calibri"/>
              </w:rPr>
              <w:t>Financial Reporting Changes Senior</w:t>
            </w:r>
          </w:p>
          <w:p w14:paraId="29A0813F" w14:textId="77777777" w:rsidR="00643390" w:rsidRDefault="008D0378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Responsible Owner. The buyer will be responsible for sponsoring all Security Clearances.</w:t>
            </w:r>
          </w:p>
          <w:p w14:paraId="29A08140" w14:textId="77777777" w:rsidR="00643390" w:rsidRDefault="008D0378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The supplier will provide the buyer with weekly timesheets to allow matching to invoices.</w:t>
            </w:r>
          </w:p>
          <w:p w14:paraId="29A08141" w14:textId="77777777" w:rsidR="00643390" w:rsidRDefault="008D0378">
            <w:pPr>
              <w:spacing w:after="0" w:line="247" w:lineRule="auto"/>
            </w:pPr>
            <w:r>
              <w:rPr>
                <w:rFonts w:cs="Calibri"/>
              </w:rPr>
              <w:t xml:space="preserve">Invoices will be monthly in arrears based </w:t>
            </w:r>
            <w:r>
              <w:rPr>
                <w:rFonts w:cs="Calibri"/>
              </w:rPr>
              <w:t>on days worked in the month.</w:t>
            </w:r>
          </w:p>
        </w:tc>
      </w:tr>
    </w:tbl>
    <w:p w14:paraId="29A08143" w14:textId="77777777" w:rsidR="00643390" w:rsidRDefault="00643390">
      <w:pPr>
        <w:spacing w:after="0" w:line="247" w:lineRule="auto"/>
        <w:rPr>
          <w:rFonts w:ascii="Arial" w:hAnsi="Arial" w:cs="Arial"/>
          <w:b/>
          <w:sz w:val="24"/>
          <w:szCs w:val="24"/>
        </w:rPr>
      </w:pPr>
    </w:p>
    <w:p w14:paraId="29A08144" w14:textId="77777777" w:rsidR="00643390" w:rsidRDefault="008D0378">
      <w:pPr>
        <w:spacing w:after="0" w:line="247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PERFORMANCE OF THE DELIVERABLES 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3"/>
      </w:tblGrid>
      <w:tr w:rsidR="00643390" w14:paraId="29A08146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45" w14:textId="77777777" w:rsidR="00643390" w:rsidRDefault="008D0378">
            <w:pPr>
              <w:spacing w:after="0" w:line="247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Key Staff</w:t>
            </w:r>
          </w:p>
        </w:tc>
      </w:tr>
      <w:tr w:rsidR="00643390" w14:paraId="29A08148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47" w14:textId="77777777" w:rsidR="00643390" w:rsidRDefault="008D0378">
            <w:pPr>
              <w:spacing w:after="0" w:line="247" w:lineRule="auto"/>
            </w:pPr>
            <w:r>
              <w:rPr>
                <w:rFonts w:ascii="Arial" w:hAnsi="Arial" w:cs="Arial"/>
                <w:lang w:eastAsia="en-GB"/>
              </w:rPr>
              <w:t>[REDACTED]</w:t>
            </w:r>
          </w:p>
        </w:tc>
      </w:tr>
      <w:tr w:rsidR="00643390" w14:paraId="29A0814A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49" w14:textId="77777777" w:rsidR="00643390" w:rsidRDefault="008D0378">
            <w:pPr>
              <w:spacing w:after="0" w:line="247" w:lineRule="auto"/>
            </w:pPr>
            <w:bookmarkStart w:id="10" w:name="Subcontractors"/>
            <w:r>
              <w:rPr>
                <w:rStyle w:val="Emphasis"/>
                <w:rFonts w:ascii="Arial" w:hAnsi="Arial" w:cs="Arial"/>
                <w:b/>
                <w:i w:val="0"/>
                <w:iCs w:val="0"/>
                <w:lang w:eastAsia="en-GB"/>
              </w:rPr>
              <w:t>Key Subcontractors</w:t>
            </w:r>
            <w:bookmarkEnd w:id="10"/>
          </w:p>
        </w:tc>
      </w:tr>
      <w:tr w:rsidR="00643390" w14:paraId="29A0814C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4B" w14:textId="77777777" w:rsidR="00643390" w:rsidRDefault="008D0378">
            <w:pPr>
              <w:spacing w:after="0" w:line="247" w:lineRule="auto"/>
            </w:pPr>
            <w:r>
              <w:rPr>
                <w:rFonts w:ascii="Arial" w:hAnsi="Arial" w:cs="Arial"/>
                <w:lang w:eastAsia="en-GB"/>
              </w:rPr>
              <w:t>None</w:t>
            </w:r>
          </w:p>
        </w:tc>
      </w:tr>
    </w:tbl>
    <w:p w14:paraId="29A0814D" w14:textId="77777777" w:rsidR="00643390" w:rsidRDefault="008D0378">
      <w:pPr>
        <w:tabs>
          <w:tab w:val="left" w:pos="2257"/>
        </w:tabs>
        <w:spacing w:after="0" w:line="247" w:lineRule="auto"/>
      </w:pPr>
      <w:r>
        <w:rPr>
          <w:rFonts w:ascii="Arial" w:hAnsi="Arial" w:cs="Arial"/>
          <w:sz w:val="24"/>
          <w:szCs w:val="24"/>
        </w:rPr>
        <w:t xml:space="preserve">  </w:t>
      </w:r>
    </w:p>
    <w:p w14:paraId="29A0814E" w14:textId="77777777" w:rsidR="00643390" w:rsidRDefault="00643390">
      <w:pPr>
        <w:tabs>
          <w:tab w:val="left" w:pos="2257"/>
        </w:tabs>
        <w:spacing w:after="0" w:line="247" w:lineRule="auto"/>
        <w:rPr>
          <w:rFonts w:ascii="Arial" w:hAnsi="Arial" w:cs="Arial"/>
          <w:b/>
          <w:sz w:val="16"/>
          <w:szCs w:val="16"/>
        </w:rPr>
      </w:pP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4"/>
        <w:gridCol w:w="2957"/>
        <w:gridCol w:w="1544"/>
        <w:gridCol w:w="3483"/>
      </w:tblGrid>
      <w:tr w:rsidR="00643390" w14:paraId="29A08151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471" w:type="dxa"/>
            <w:gridSpan w:val="2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4F" w14:textId="77777777" w:rsidR="00643390" w:rsidRDefault="008D0378">
            <w:pPr>
              <w:pStyle w:val="MarginText"/>
              <w:ind w:left="0"/>
            </w:pPr>
            <w:r>
              <w:rPr>
                <w:rFonts w:cs="Arial"/>
                <w:b/>
                <w:sz w:val="22"/>
                <w:szCs w:val="22"/>
              </w:rPr>
              <w:t>For and on behalf of the Supplier:</w:t>
            </w:r>
          </w:p>
        </w:tc>
        <w:tc>
          <w:tcPr>
            <w:tcW w:w="502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50" w14:textId="77777777" w:rsidR="00643390" w:rsidRDefault="008D0378">
            <w:pPr>
              <w:pStyle w:val="ListParagraph"/>
              <w:keepNext/>
              <w:spacing w:before="240" w:after="120" w:line="240" w:lineRule="auto"/>
              <w:ind w:left="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For and on behalf of the Contracting Authority:</w:t>
            </w:r>
          </w:p>
        </w:tc>
      </w:tr>
      <w:tr w:rsidR="00643390" w14:paraId="29A08156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52" w14:textId="77777777" w:rsidR="00643390" w:rsidRDefault="008D0378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53" w14:textId="77777777" w:rsidR="00643390" w:rsidRDefault="008D0378">
            <w:pPr>
              <w:pStyle w:val="MarginText"/>
            </w:pPr>
            <w:r>
              <w:rPr>
                <w:rFonts w:cs="Arial"/>
                <w:lang w:eastAsia="en-GB"/>
              </w:rPr>
              <w:t>[REDACTED]</w:t>
            </w: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54" w14:textId="77777777" w:rsidR="00643390" w:rsidRDefault="008D0378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55" w14:textId="77777777" w:rsidR="00643390" w:rsidRDefault="008D0378">
            <w:pPr>
              <w:pStyle w:val="MarginText"/>
            </w:pPr>
            <w:r>
              <w:rPr>
                <w:rFonts w:cs="Arial"/>
                <w:lang w:eastAsia="en-GB"/>
              </w:rPr>
              <w:t>[REDACTED]</w:t>
            </w:r>
          </w:p>
        </w:tc>
      </w:tr>
      <w:tr w:rsidR="00643390" w14:paraId="29A0815B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57" w14:textId="77777777" w:rsidR="00643390" w:rsidRDefault="008D0378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58" w14:textId="77777777" w:rsidR="00643390" w:rsidRDefault="008D0378">
            <w:pPr>
              <w:pStyle w:val="MarginText"/>
            </w:pPr>
            <w:r>
              <w:rPr>
                <w:rFonts w:cs="Arial"/>
                <w:lang w:eastAsia="en-GB"/>
              </w:rPr>
              <w:t>[REDACTED]</w:t>
            </w: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59" w14:textId="77777777" w:rsidR="00643390" w:rsidRDefault="008D0378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5A" w14:textId="77777777" w:rsidR="00643390" w:rsidRDefault="008D0378">
            <w:pPr>
              <w:pStyle w:val="MarginText"/>
            </w:pPr>
            <w:r>
              <w:rPr>
                <w:rFonts w:cs="Arial"/>
                <w:lang w:eastAsia="en-GB"/>
              </w:rPr>
              <w:t>[REDACTED]</w:t>
            </w:r>
          </w:p>
        </w:tc>
      </w:tr>
      <w:tr w:rsidR="00643390" w14:paraId="29A08160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5C" w14:textId="77777777" w:rsidR="00643390" w:rsidRDefault="008D0378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5D" w14:textId="77777777" w:rsidR="00643390" w:rsidRDefault="008D0378">
            <w:pPr>
              <w:pStyle w:val="MarginText"/>
            </w:pPr>
            <w:r>
              <w:rPr>
                <w:rFonts w:cs="Arial"/>
                <w:lang w:eastAsia="en-GB"/>
              </w:rPr>
              <w:t>[REDACTED]</w:t>
            </w: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5E" w14:textId="77777777" w:rsidR="00643390" w:rsidRDefault="008D0378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5F" w14:textId="77777777" w:rsidR="00643390" w:rsidRDefault="008D0378">
            <w:pPr>
              <w:pStyle w:val="MarginText"/>
            </w:pPr>
            <w:r>
              <w:rPr>
                <w:rFonts w:cs="Arial"/>
                <w:lang w:eastAsia="en-GB"/>
              </w:rPr>
              <w:t>[REDACTED]</w:t>
            </w:r>
          </w:p>
        </w:tc>
      </w:tr>
      <w:tr w:rsidR="00643390" w14:paraId="29A08165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61" w14:textId="77777777" w:rsidR="00643390" w:rsidRDefault="008D0378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62" w14:textId="77777777" w:rsidR="00643390" w:rsidRDefault="008D0378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1/12/2022</w:t>
            </w: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63" w14:textId="77777777" w:rsidR="00643390" w:rsidRDefault="008D0378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164" w14:textId="77777777" w:rsidR="00643390" w:rsidRDefault="008D0378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22/11/2022</w:t>
            </w:r>
          </w:p>
        </w:tc>
      </w:tr>
    </w:tbl>
    <w:p w14:paraId="29A08166" w14:textId="77777777" w:rsidR="00643390" w:rsidRDefault="008D0378">
      <w:r>
        <w:t xml:space="preserve"> </w:t>
      </w:r>
    </w:p>
    <w:sectPr w:rsidR="0064339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80A7" w14:textId="77777777" w:rsidR="00000000" w:rsidRDefault="008D0378">
      <w:pPr>
        <w:spacing w:after="0" w:line="240" w:lineRule="auto"/>
      </w:pPr>
      <w:r>
        <w:separator/>
      </w:r>
    </w:p>
  </w:endnote>
  <w:endnote w:type="continuationSeparator" w:id="0">
    <w:p w14:paraId="29A080A9" w14:textId="77777777" w:rsidR="00000000" w:rsidRDefault="008D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STZhongsong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80AE" w14:textId="77777777" w:rsidR="00AD750C" w:rsidRDefault="008D0378">
    <w:pPr>
      <w:tabs>
        <w:tab w:val="center" w:pos="4513"/>
        <w:tab w:val="right" w:pos="9026"/>
      </w:tabs>
      <w:spacing w:after="0" w:line="240" w:lineRule="auto"/>
      <w:ind w:firstLine="3600"/>
    </w:pP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  <w:p w14:paraId="29A080AF" w14:textId="77777777" w:rsidR="00AD750C" w:rsidRDefault="008D0378">
    <w:pPr>
      <w:overflowPunct w:val="0"/>
      <w:autoSpaceDE w:val="0"/>
      <w:spacing w:after="0" w:line="240" w:lineRule="auto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80B4" w14:textId="77777777" w:rsidR="00AD750C" w:rsidRDefault="008D0378">
    <w:pPr>
      <w:tabs>
        <w:tab w:val="center" w:pos="4513"/>
        <w:tab w:val="right" w:pos="9026"/>
      </w:tabs>
      <w:overflowPunct w:val="0"/>
      <w:autoSpaceDE w:val="0"/>
      <w:spacing w:after="0"/>
      <w:jc w:val="both"/>
    </w:pP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61312" behindDoc="0" locked="0" layoutInCell="1" allowOverlap="1" wp14:anchorId="29A080A5" wp14:editId="29A080A6">
          <wp:simplePos x="0" y="0"/>
          <wp:positionH relativeFrom="column">
            <wp:posOffset>-615948</wp:posOffset>
          </wp:positionH>
          <wp:positionV relativeFrom="paragraph">
            <wp:posOffset>11430</wp:posOffset>
          </wp:positionV>
          <wp:extent cx="1289047" cy="1035045"/>
          <wp:effectExtent l="0" t="0" r="6353" b="0"/>
          <wp:wrapTight wrapText="bothSides">
            <wp:wrapPolygon edited="0">
              <wp:start x="0" y="0"/>
              <wp:lineTo x="0" y="21070"/>
              <wp:lineTo x="21387" y="21070"/>
              <wp:lineTo x="21387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9047" cy="1035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63360" behindDoc="0" locked="0" layoutInCell="1" allowOverlap="1" wp14:anchorId="29A080A7" wp14:editId="29A080A8">
          <wp:simplePos x="0" y="0"/>
          <wp:positionH relativeFrom="column">
            <wp:posOffset>4485003</wp:posOffset>
          </wp:positionH>
          <wp:positionV relativeFrom="paragraph">
            <wp:posOffset>-327656</wp:posOffset>
          </wp:positionV>
          <wp:extent cx="2041526" cy="698501"/>
          <wp:effectExtent l="0" t="0" r="0" b="6349"/>
          <wp:wrapSquare wrapText="bothSides"/>
          <wp:docPr id="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1526" cy="6985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9A080B5" w14:textId="77777777" w:rsidR="00AD750C" w:rsidRDefault="008D0378">
    <w:pPr>
      <w:tabs>
        <w:tab w:val="center" w:pos="4513"/>
        <w:tab w:val="right" w:pos="9026"/>
      </w:tabs>
      <w:spacing w:after="0"/>
    </w:pP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62336" behindDoc="0" locked="0" layoutInCell="1" allowOverlap="1" wp14:anchorId="29A080A9" wp14:editId="29A080AA">
          <wp:simplePos x="0" y="0"/>
          <wp:positionH relativeFrom="column">
            <wp:posOffset>3927476</wp:posOffset>
          </wp:positionH>
          <wp:positionV relativeFrom="paragraph">
            <wp:posOffset>117472</wp:posOffset>
          </wp:positionV>
          <wp:extent cx="2593338" cy="609603"/>
          <wp:effectExtent l="0" t="0" r="0" b="0"/>
          <wp:wrapTight wrapText="bothSides">
            <wp:wrapPolygon edited="0">
              <wp:start x="0" y="0"/>
              <wp:lineTo x="0" y="20925"/>
              <wp:lineTo x="21420" y="20925"/>
              <wp:lineTo x="21420" y="0"/>
              <wp:lineTo x="0" y="0"/>
            </wp:wrapPolygon>
          </wp:wrapTight>
          <wp:docPr id="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93338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29A080B6" w14:textId="77777777" w:rsidR="00AD750C" w:rsidRDefault="008D0378">
    <w:pPr>
      <w:pStyle w:val="Footer"/>
    </w:pPr>
    <w:r>
      <w:rPr>
        <w:rFonts w:ascii="Arial" w:hAnsi="Arial" w:cs="Arial"/>
        <w:sz w:val="20"/>
        <w:szCs w:val="20"/>
      </w:rPr>
      <w:tab/>
      <w:t xml:space="preserve">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14:paraId="29A080B7" w14:textId="77777777" w:rsidR="00AD750C" w:rsidRDefault="008D0378">
    <w:pPr>
      <w:overflowPunct w:val="0"/>
      <w:autoSpaceDE w:val="0"/>
      <w:spacing w:after="0" w:line="240" w:lineRule="auto"/>
      <w:jc w:val="both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80A3" w14:textId="77777777" w:rsidR="00000000" w:rsidRDefault="008D03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A080A5" w14:textId="77777777" w:rsidR="00000000" w:rsidRDefault="008D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80AB" w14:textId="77777777" w:rsidR="00AD750C" w:rsidRDefault="008D0378">
    <w:pPr>
      <w:pStyle w:val="Header"/>
    </w:pPr>
    <w:r>
      <w:rPr>
        <w:rFonts w:ascii="Arial" w:hAnsi="Arial" w:cs="Arial"/>
        <w:b/>
        <w:sz w:val="20"/>
      </w:rPr>
      <w:t>Order Form Template (Short Form)</w:t>
    </w:r>
    <w:r>
      <w:t xml:space="preserve"> </w:t>
    </w:r>
  </w:p>
  <w:p w14:paraId="29A080AC" w14:textId="77777777" w:rsidR="00AD750C" w:rsidRDefault="008D0378">
    <w:pPr>
      <w:pStyle w:val="Header"/>
    </w:pPr>
    <w:r>
      <w:rPr>
        <w:rFonts w:ascii="Arial" w:hAnsi="Arial" w:cs="Arial"/>
        <w:sz w:val="20"/>
      </w:rPr>
      <w:t>Crown Copyright</w:t>
    </w:r>
    <w:r>
      <w:rPr>
        <w:rFonts w:ascii="Arial" w:hAnsi="Arial" w:cs="Arial"/>
        <w:sz w:val="14"/>
        <w:szCs w:val="16"/>
        <w:lang w:eastAsia="en-GB"/>
      </w:rPr>
      <w:t xml:space="preserve"> </w:t>
    </w:r>
    <w:r>
      <w:rPr>
        <w:rFonts w:ascii="Arial" w:hAnsi="Arial" w:cs="Arial"/>
        <w:sz w:val="20"/>
        <w:szCs w:val="16"/>
        <w:lang w:eastAsia="en-GB"/>
      </w:rPr>
      <w:t>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80B1" w14:textId="77777777" w:rsidR="00AD750C" w:rsidRDefault="008D03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9A080A3" wp14:editId="29A080A4">
          <wp:simplePos x="0" y="0"/>
          <wp:positionH relativeFrom="column">
            <wp:posOffset>4451354</wp:posOffset>
          </wp:positionH>
          <wp:positionV relativeFrom="paragraph">
            <wp:posOffset>-216539</wp:posOffset>
          </wp:positionV>
          <wp:extent cx="1974847" cy="1351400"/>
          <wp:effectExtent l="0" t="0" r="6353" b="1150"/>
          <wp:wrapNone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47" cy="1351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</w:rPr>
      <w:t>Framework Schedule 6 (Order Form Template and Call-Off Schedules)</w:t>
    </w:r>
    <w:r>
      <w:rPr>
        <w:lang w:eastAsia="en-GB"/>
      </w:rPr>
      <w:t xml:space="preserve"> </w:t>
    </w:r>
  </w:p>
  <w:p w14:paraId="29A080B2" w14:textId="77777777" w:rsidR="00AD750C" w:rsidRDefault="008D0378">
    <w:pPr>
      <w:pStyle w:val="Header"/>
    </w:pPr>
    <w:r>
      <w:rPr>
        <w:rFonts w:ascii="Arial" w:hAnsi="Arial" w:cs="Arial"/>
        <w:sz w:val="20"/>
      </w:rPr>
      <w:t>Crown Copyright</w:t>
    </w:r>
    <w:r>
      <w:rPr>
        <w:rFonts w:ascii="Arial" w:hAnsi="Arial" w:cs="Arial"/>
        <w:sz w:val="14"/>
        <w:szCs w:val="16"/>
        <w:lang w:eastAsia="en-GB"/>
      </w:rPr>
      <w:t xml:space="preserve"> </w:t>
    </w:r>
    <w:r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201"/>
    <w:multiLevelType w:val="multilevel"/>
    <w:tmpl w:val="8F0660CC"/>
    <w:styleLink w:val="LFO1"/>
    <w:lvl w:ilvl="0">
      <w:start w:val="1"/>
      <w:numFmt w:val="decimal"/>
      <w:pStyle w:val="GPSL1SCHEDULEHead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D732A04"/>
    <w:multiLevelType w:val="multilevel"/>
    <w:tmpl w:val="300831CE"/>
    <w:styleLink w:val="WWOutlineListStyle4"/>
    <w:lvl w:ilvl="0">
      <w:start w:val="1"/>
      <w:numFmt w:val="none"/>
      <w:lvlText w:val=""/>
      <w:lvlJc w:val="left"/>
    </w:lvl>
    <w:lvl w:ilvl="1">
      <w:start w:val="1"/>
      <w:numFmt w:val="decimal"/>
      <w:pStyle w:val="GPSL1CLAUSEHEADING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67F287E"/>
    <w:multiLevelType w:val="multilevel"/>
    <w:tmpl w:val="240E7E7A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9DE7405"/>
    <w:multiLevelType w:val="multilevel"/>
    <w:tmpl w:val="4832238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02C3155"/>
    <w:multiLevelType w:val="multilevel"/>
    <w:tmpl w:val="9A02CA60"/>
    <w:styleLink w:val="LFO6"/>
    <w:lvl w:ilvl="0">
      <w:start w:val="1"/>
      <w:numFmt w:val="decimal"/>
      <w:pStyle w:val="GPSL6numbered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ind w:left="1658" w:hanging="1440"/>
      </w:pPr>
    </w:lvl>
    <w:lvl w:ilvl="7">
      <w:start w:val="1"/>
      <w:numFmt w:val="decimal"/>
      <w:lvlText w:val="%1.%2.%3.%4.%5.%6.%7.%8"/>
      <w:lvlJc w:val="left"/>
      <w:pPr>
        <w:ind w:left="1658" w:hanging="1440"/>
      </w:pPr>
    </w:lvl>
    <w:lvl w:ilvl="8">
      <w:start w:val="1"/>
      <w:numFmt w:val="decimal"/>
      <w:lvlText w:val="%1.%2.%3.%4.%5.%6.%7.%8.%9"/>
      <w:lvlJc w:val="left"/>
      <w:pPr>
        <w:ind w:left="2018" w:hanging="1800"/>
      </w:pPr>
    </w:lvl>
  </w:abstractNum>
  <w:abstractNum w:abstractNumId="5" w15:restartNumberingAfterBreak="0">
    <w:nsid w:val="61DA2786"/>
    <w:multiLevelType w:val="multilevel"/>
    <w:tmpl w:val="EDF094D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73350C66"/>
    <w:multiLevelType w:val="multilevel"/>
    <w:tmpl w:val="8D52EC56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02698960">
    <w:abstractNumId w:val="1"/>
  </w:num>
  <w:num w:numId="2" w16cid:durableId="1550265889">
    <w:abstractNumId w:val="3"/>
  </w:num>
  <w:num w:numId="3" w16cid:durableId="437214429">
    <w:abstractNumId w:val="6"/>
  </w:num>
  <w:num w:numId="4" w16cid:durableId="260725210">
    <w:abstractNumId w:val="5"/>
  </w:num>
  <w:num w:numId="5" w16cid:durableId="1143346767">
    <w:abstractNumId w:val="2"/>
  </w:num>
  <w:num w:numId="6" w16cid:durableId="126632699">
    <w:abstractNumId w:val="0"/>
  </w:num>
  <w:num w:numId="7" w16cid:durableId="570778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3390"/>
    <w:rsid w:val="00643390"/>
    <w:rsid w:val="008D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080A3"/>
  <w15:docId w15:val="{255B0653-3760-464F-B0E2-D6BC30CC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4">
    <w:name w:val="WW_OutlineListStyle_4"/>
    <w:basedOn w:val="NoList"/>
    <w:pPr>
      <w:numPr>
        <w:numId w:val="1"/>
      </w:numPr>
    </w:pPr>
  </w:style>
  <w:style w:type="paragraph" w:customStyle="1" w:styleId="GPSL1CLAUSEHEADING">
    <w:name w:val="GPS L1 CLAUSE HEADING"/>
    <w:basedOn w:val="Normal"/>
    <w:next w:val="Normal"/>
    <w:pPr>
      <w:numPr>
        <w:ilvl w:val="1"/>
        <w:numId w:val="1"/>
      </w:numPr>
      <w:tabs>
        <w:tab w:val="left" w:pos="-2510"/>
      </w:tabs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pPr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pPr>
      <w:keepNext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GPSL2NumberedBoldHeading">
    <w:name w:val="GPS L2 Numbered Bold Heading"/>
    <w:basedOn w:val="Normal"/>
    <w:pPr>
      <w:tabs>
        <w:tab w:val="left" w:pos="1134"/>
      </w:tabs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pPr>
      <w:suppressAutoHyphens/>
      <w:spacing w:after="0" w:line="240" w:lineRule="auto"/>
    </w:pPr>
  </w:style>
  <w:style w:type="paragraph" w:customStyle="1" w:styleId="GPSL2numberedclause">
    <w:name w:val="GPS L2 numbered clause"/>
    <w:basedOn w:val="Normal"/>
    <w:pPr>
      <w:tabs>
        <w:tab w:val="left" w:pos="632"/>
      </w:tabs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pPr>
      <w:tabs>
        <w:tab w:val="clear" w:pos="632"/>
        <w:tab w:val="left" w:pos="1407"/>
        <w:tab w:val="left" w:pos="1549"/>
      </w:tabs>
    </w:pPr>
  </w:style>
  <w:style w:type="paragraph" w:customStyle="1" w:styleId="GPSL4numberedclause">
    <w:name w:val="GPS L4 numbered clause"/>
    <w:basedOn w:val="GPSL3numberedclause"/>
    <w:pPr>
      <w:tabs>
        <w:tab w:val="clear" w:pos="1407"/>
        <w:tab w:val="clear" w:pos="1549"/>
        <w:tab w:val="left" w:pos="360"/>
        <w:tab w:val="left" w:pos="1985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pPr>
      <w:numPr>
        <w:numId w:val="7"/>
      </w:numPr>
      <w:tabs>
        <w:tab w:val="clear" w:pos="360"/>
        <w:tab w:val="clear" w:pos="1985"/>
        <w:tab w:val="clear" w:pos="3402"/>
        <w:tab w:val="left" w:pos="11960"/>
        <w:tab w:val="left" w:pos="13585"/>
        <w:tab w:val="left" w:pos="15002"/>
        <w:tab w:val="left" w:pos="15853"/>
      </w:tabs>
    </w:pPr>
  </w:style>
  <w:style w:type="character" w:customStyle="1" w:styleId="GPSL3numberedclauseChar">
    <w:name w:val="GPS L3 numbered clause Char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pPr>
      <w:tabs>
        <w:tab w:val="left" w:pos="709"/>
      </w:tabs>
      <w:ind w:left="644" w:hanging="360"/>
    </w:pPr>
    <w:rPr>
      <w:b w:val="0"/>
    </w:rPr>
  </w:style>
  <w:style w:type="character" w:customStyle="1" w:styleId="GPSL2NumberedChar">
    <w:name w:val="GPS L2 Numbered Char"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pPr>
      <w:numPr>
        <w:ilvl w:val="0"/>
        <w:numId w:val="6"/>
      </w:numPr>
      <w:tabs>
        <w:tab w:val="clear" w:pos="-2510"/>
        <w:tab w:val="left" w:pos="-1658"/>
      </w:tabs>
      <w:spacing w:before="120"/>
    </w:pPr>
    <w:rPr>
      <w:rFonts w:ascii="Calibri" w:hAnsi="Calibri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rPr>
      <w:color w:val="C0000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numbering" w:customStyle="1" w:styleId="WWOutlineListStyle3">
    <w:name w:val="WW_OutlineListStyle_3"/>
    <w:basedOn w:val="NoList"/>
    <w:pPr>
      <w:numPr>
        <w:numId w:val="2"/>
      </w:numPr>
    </w:pPr>
  </w:style>
  <w:style w:type="numbering" w:customStyle="1" w:styleId="WWOutlineListStyle2">
    <w:name w:val="WW_OutlineListStyle_2"/>
    <w:basedOn w:val="NoList"/>
    <w:pPr>
      <w:numPr>
        <w:numId w:val="3"/>
      </w:numPr>
    </w:pPr>
  </w:style>
  <w:style w:type="numbering" w:customStyle="1" w:styleId="WWOutlineListStyle1">
    <w:name w:val="WW_OutlineListStyle_1"/>
    <w:basedOn w:val="NoList"/>
    <w:pPr>
      <w:numPr>
        <w:numId w:val="4"/>
      </w:numPr>
    </w:pPr>
  </w:style>
  <w:style w:type="numbering" w:customStyle="1" w:styleId="WWOutlineListStyle">
    <w:name w:val="WW_OutlineListStyle"/>
    <w:basedOn w:val="NoList"/>
    <w:pPr>
      <w:numPr>
        <w:numId w:val="5"/>
      </w:numPr>
    </w:pPr>
  </w:style>
  <w:style w:type="numbering" w:customStyle="1" w:styleId="LFO1">
    <w:name w:val="LFO1"/>
    <w:basedOn w:val="NoList"/>
    <w:pPr>
      <w:numPr>
        <w:numId w:val="6"/>
      </w:numPr>
    </w:pPr>
  </w:style>
  <w:style w:type="numbering" w:customStyle="1" w:styleId="LFO6">
    <w:name w:val="LFO6"/>
    <w:basedOn w:val="NoList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wncommercial.gov.uk/agreements/RM616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ssets.crowncommercial.gov.uk/wp-content/uploads/RM6160-Short-Order-Form-FAQ-v2.pdf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rowncommercial.gov.uk/agreements/RM616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nhsemployers.org/tchandbook/annex-4-to-10/annex-8-high-cost-area-payment-zon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rles.BerryOttaway@ukexportfinance.gov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Withey</dc:creator>
  <cp:lastModifiedBy>Wright, Samuel (TRADE)</cp:lastModifiedBy>
  <cp:revision>2</cp:revision>
  <dcterms:created xsi:type="dcterms:W3CDTF">2022-12-20T12:40:00Z</dcterms:created>
  <dcterms:modified xsi:type="dcterms:W3CDTF">2022-12-20T12:40:00Z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c1c05e37-788c-4c59-b50e-5c98323c0a70_Enabled">
    <vt:lpwstr>true</vt:lpwstr>
  </property>
  <property fmtid="{D5CDD505-2E9C-101B-9397-08002B2CF9AE}" pid="4" name="MSIP_Label_c1c05e37-788c-4c59-b50e-5c98323c0a70_SetDate">
    <vt:lpwstr>2022-11-01T13:18:59Z</vt:lpwstr>
  </property>
  <property fmtid="{D5CDD505-2E9C-101B-9397-08002B2CF9AE}" pid="5" name="MSIP_Label_c1c05e37-788c-4c59-b50e-5c98323c0a70_Method">
    <vt:lpwstr>Standard</vt:lpwstr>
  </property>
  <property fmtid="{D5CDD505-2E9C-101B-9397-08002B2CF9AE}" pid="6" name="MSIP_Label_c1c05e37-788c-4c59-b50e-5c98323c0a70_Name">
    <vt:lpwstr>OFFICIAL</vt:lpwstr>
  </property>
  <property fmtid="{D5CDD505-2E9C-101B-9397-08002B2CF9AE}" pid="7" name="MSIP_Label_c1c05e37-788c-4c59-b50e-5c98323c0a70_SiteId">
    <vt:lpwstr>8fa217ec-33aa-46fb-ad96-dfe68006bb86</vt:lpwstr>
  </property>
  <property fmtid="{D5CDD505-2E9C-101B-9397-08002B2CF9AE}" pid="8" name="MSIP_Label_c1c05e37-788c-4c59-b50e-5c98323c0a70_ActionId">
    <vt:lpwstr>e2065de1-4fe7-48e3-83d5-f0b3b95813c9</vt:lpwstr>
  </property>
  <property fmtid="{D5CDD505-2E9C-101B-9397-08002B2CF9AE}" pid="9" name="MSIP_Label_c1c05e37-788c-4c59-b50e-5c98323c0a70_ContentBits">
    <vt:lpwstr>0</vt:lpwstr>
  </property>
</Properties>
</file>