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024B" w14:textId="6DD5688F" w:rsidR="009C5221" w:rsidRPr="009C5221" w:rsidRDefault="00455459" w:rsidP="041C0E86">
      <w:pPr>
        <w:pStyle w:val="ScheduleTitle"/>
        <w:keepNext/>
        <w:numPr>
          <w:ilvl w:val="0"/>
          <w:numId w:val="0"/>
        </w:numPr>
        <w:rPr>
          <w:caps w:val="0"/>
          <w:lang w:eastAsia="en-GB"/>
        </w:rPr>
      </w:pPr>
      <w:r w:rsidRPr="041C0E86">
        <w:rPr>
          <w:caps w:val="0"/>
          <w:lang w:eastAsia="en-GB"/>
        </w:rPr>
        <w:t xml:space="preserve">SCHEDULE </w:t>
      </w:r>
      <w:r w:rsidR="4B1ED6B1" w:rsidRPr="003A4E8D">
        <w:rPr>
          <w:caps w:val="0"/>
          <w:lang w:eastAsia="en-GB"/>
        </w:rPr>
        <w:t>G</w:t>
      </w:r>
    </w:p>
    <w:p w14:paraId="31E0024C" w14:textId="002D42EF" w:rsidR="009C5221" w:rsidRPr="00EE048E" w:rsidRDefault="009B1847" w:rsidP="009C5221">
      <w:pPr>
        <w:pStyle w:val="ScheduleTitle"/>
        <w:keepNext/>
        <w:numPr>
          <w:ilvl w:val="0"/>
          <w:numId w:val="0"/>
        </w:numPr>
      </w:pPr>
      <w:r>
        <w:t>SUPPLIER</w:t>
      </w:r>
      <w:r w:rsidR="00F92C40">
        <w:t xml:space="preserve">’S </w:t>
      </w:r>
      <w:r w:rsidR="009C5221">
        <w:t>COMMERCIALLY SENSITIVE INFORMATION</w:t>
      </w:r>
    </w:p>
    <w:p w14:paraId="31E0024D" w14:textId="77777777" w:rsidR="009C5221" w:rsidRDefault="009C5221" w:rsidP="009C5221">
      <w:pPr>
        <w:pStyle w:val="BodyText"/>
        <w:keepNext/>
        <w:jc w:val="center"/>
      </w:pPr>
    </w:p>
    <w:p w14:paraId="0B8CB4DA" w14:textId="21C440CE" w:rsidR="00F92C40" w:rsidRPr="00F92C40" w:rsidRDefault="07845B23" w:rsidP="24C7A1E9">
      <w:pPr>
        <w:pStyle w:val="BodyText"/>
        <w:keepNext/>
        <w:jc w:val="both"/>
        <w:rPr>
          <w:i/>
          <w:iCs/>
        </w:rPr>
      </w:pPr>
      <w:r w:rsidRPr="24C7A1E9">
        <w:rPr>
          <w:i/>
          <w:iCs/>
        </w:rPr>
        <w:t>T</w:t>
      </w:r>
      <w:r w:rsidR="00F92C40" w:rsidRPr="24C7A1E9">
        <w:rPr>
          <w:i/>
          <w:iCs/>
        </w:rPr>
        <w:t xml:space="preserve">o </w:t>
      </w:r>
      <w:r w:rsidR="0F53E517" w:rsidRPr="24C7A1E9">
        <w:rPr>
          <w:i/>
          <w:iCs/>
        </w:rPr>
        <w:t xml:space="preserve">be </w:t>
      </w:r>
      <w:r w:rsidR="00F92C40" w:rsidRPr="24C7A1E9">
        <w:rPr>
          <w:i/>
          <w:iCs/>
        </w:rPr>
        <w:t>complete</w:t>
      </w:r>
      <w:r w:rsidR="781644C6" w:rsidRPr="24C7A1E9">
        <w:rPr>
          <w:i/>
          <w:iCs/>
        </w:rPr>
        <w:t>d</w:t>
      </w:r>
      <w:r w:rsidR="00F92C40" w:rsidRPr="24C7A1E9">
        <w:rPr>
          <w:i/>
          <w:iCs/>
        </w:rPr>
        <w:t xml:space="preserve"> as part of the response to the ITN</w:t>
      </w:r>
      <w:r w:rsidR="00B116DA">
        <w:rPr>
          <w:i/>
          <w:iCs/>
        </w:rPr>
        <w:t>.</w:t>
      </w:r>
    </w:p>
    <w:p w14:paraId="1E3B6AE6" w14:textId="77777777" w:rsidR="00503252" w:rsidRDefault="00503252" w:rsidP="00503252">
      <w:pPr>
        <w:pStyle w:val="Heading1"/>
        <w:tabs>
          <w:tab w:val="left" w:pos="720"/>
        </w:tabs>
        <w:jc w:val="center"/>
        <w:rPr>
          <w:sz w:val="36"/>
          <w:szCs w:val="36"/>
        </w:rPr>
      </w:pPr>
      <w:bookmarkStart w:id="0" w:name="_Hlk94009264"/>
      <w:r>
        <w:rPr>
          <w:sz w:val="36"/>
          <w:szCs w:val="36"/>
        </w:rPr>
        <w:t>Tenderer’s Sensitive Information</w:t>
      </w:r>
    </w:p>
    <w:p w14:paraId="37C4E4C2" w14:textId="77777777" w:rsidR="00C46318" w:rsidRPr="00C46318" w:rsidRDefault="00C46318" w:rsidP="00C46318">
      <w:pPr>
        <w:rPr>
          <w:lang w:eastAsia="en-US"/>
        </w:rPr>
      </w:pPr>
    </w:p>
    <w:p w14:paraId="6880CB4D" w14:textId="7934716C" w:rsidR="00503252" w:rsidRDefault="00503252" w:rsidP="00503252">
      <w:pPr>
        <w:tabs>
          <w:tab w:val="clear" w:pos="709"/>
          <w:tab w:val="left" w:pos="720"/>
        </w:tabs>
      </w:pPr>
      <w:r>
        <w:rPr>
          <w:highlight w:val="white"/>
          <w:shd w:val="clear" w:color="auto" w:fill="FFFFFF"/>
        </w:rPr>
        <w:t xml:space="preserve">This list shall be agreed in consultation with the Authority and the </w:t>
      </w:r>
      <w:r w:rsidR="009B1847">
        <w:rPr>
          <w:highlight w:val="white"/>
          <w:shd w:val="clear" w:color="auto" w:fill="FFFFFF"/>
        </w:rPr>
        <w:t>Supplier</w:t>
      </w:r>
      <w:r>
        <w:rPr>
          <w:highlight w:val="white"/>
          <w:shd w:val="clear" w:color="auto" w:fill="FFFFFF"/>
        </w:rPr>
        <w:t xml:space="preserve"> and may be reviewed and amended by agreement. The Authority shall review the list before the publication of any information.</w:t>
      </w:r>
      <w:r>
        <w:t xml:space="preserve"> </w:t>
      </w:r>
    </w:p>
    <w:p w14:paraId="731BC28B" w14:textId="77777777" w:rsidR="00C46318" w:rsidRDefault="00C46318" w:rsidP="00503252">
      <w:pPr>
        <w:tabs>
          <w:tab w:val="clear" w:pos="709"/>
          <w:tab w:val="left" w:pos="720"/>
        </w:tabs>
      </w:pPr>
    </w:p>
    <w:p w14:paraId="19DAB02C" w14:textId="77777777" w:rsidR="00C46318" w:rsidRDefault="00C46318" w:rsidP="00503252">
      <w:pPr>
        <w:tabs>
          <w:tab w:val="clear" w:pos="709"/>
          <w:tab w:val="left" w:pos="720"/>
        </w:tabs>
        <w:rPr>
          <w:rFonts w:ascii="Verdana" w:hAnsi="Verdana"/>
          <w:sz w:val="22"/>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82"/>
      </w:tblGrid>
      <w:tr w:rsidR="00503252" w14:paraId="2AB26BFC" w14:textId="77777777" w:rsidTr="00503252">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7A44DA9C" w14:textId="77777777" w:rsidR="00503252" w:rsidRDefault="00503252">
            <w:pPr>
              <w:tabs>
                <w:tab w:val="clear" w:pos="709"/>
                <w:tab w:val="left" w:pos="720"/>
              </w:tabs>
              <w:ind w:left="142"/>
            </w:pPr>
            <w:r>
              <w:t>ITT Ref No:</w:t>
            </w:r>
            <w:r w:rsidR="00C46318">
              <w:t xml:space="preserve">  PDP/002</w:t>
            </w:r>
          </w:p>
          <w:p w14:paraId="30042955" w14:textId="5664F62C" w:rsidR="00171342" w:rsidRDefault="00171342">
            <w:pPr>
              <w:tabs>
                <w:tab w:val="clear" w:pos="709"/>
                <w:tab w:val="left" w:pos="720"/>
              </w:tabs>
              <w:ind w:left="142"/>
            </w:pPr>
          </w:p>
        </w:tc>
      </w:tr>
      <w:tr w:rsidR="00503252" w14:paraId="005F9B9E" w14:textId="77777777" w:rsidTr="00503252">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19E56EAD" w14:textId="77777777" w:rsidR="00503252" w:rsidRDefault="00503252">
            <w:pPr>
              <w:tabs>
                <w:tab w:val="clear" w:pos="709"/>
                <w:tab w:val="left" w:pos="720"/>
              </w:tabs>
              <w:ind w:left="142"/>
            </w:pPr>
            <w:r>
              <w:t>Description of Tenderer’s Sensitive Information:</w:t>
            </w:r>
          </w:p>
          <w:p w14:paraId="690B262E" w14:textId="77777777" w:rsidR="00C46318" w:rsidRDefault="00C46318" w:rsidP="00981445">
            <w:pPr>
              <w:ind w:left="142"/>
            </w:pPr>
          </w:p>
          <w:p w14:paraId="6EC6A997" w14:textId="77777777" w:rsidR="00171342" w:rsidRDefault="00171342" w:rsidP="00981445">
            <w:pPr>
              <w:ind w:left="142"/>
            </w:pPr>
          </w:p>
          <w:p w14:paraId="11D3AB4E" w14:textId="6BC48F9F" w:rsidR="00171342" w:rsidRDefault="00171342" w:rsidP="00981445">
            <w:pPr>
              <w:ind w:left="142"/>
            </w:pPr>
          </w:p>
        </w:tc>
      </w:tr>
      <w:tr w:rsidR="00503252" w14:paraId="4B590B2A" w14:textId="77777777" w:rsidTr="00503252">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6EE1AC6D" w14:textId="77777777" w:rsidR="00503252" w:rsidRDefault="00503252">
            <w:pPr>
              <w:tabs>
                <w:tab w:val="clear" w:pos="709"/>
                <w:tab w:val="left" w:pos="720"/>
              </w:tabs>
              <w:ind w:left="142"/>
            </w:pPr>
            <w:r>
              <w:t>Cross Reference(s) to location of Sensitive Information in Tender:</w:t>
            </w:r>
          </w:p>
          <w:p w14:paraId="6CE6AF72" w14:textId="77777777" w:rsidR="00171342" w:rsidRDefault="00171342">
            <w:pPr>
              <w:tabs>
                <w:tab w:val="clear" w:pos="709"/>
                <w:tab w:val="left" w:pos="720"/>
              </w:tabs>
              <w:ind w:left="142"/>
            </w:pPr>
          </w:p>
          <w:p w14:paraId="4A46AC64" w14:textId="77777777" w:rsidR="00171342" w:rsidRDefault="00171342">
            <w:pPr>
              <w:tabs>
                <w:tab w:val="clear" w:pos="709"/>
                <w:tab w:val="left" w:pos="720"/>
              </w:tabs>
              <w:ind w:left="142"/>
            </w:pPr>
          </w:p>
          <w:p w14:paraId="62A0BBFF" w14:textId="06D74991" w:rsidR="00C46318" w:rsidRDefault="00C46318" w:rsidP="00981445">
            <w:pPr>
              <w:ind w:left="142"/>
            </w:pPr>
          </w:p>
        </w:tc>
      </w:tr>
      <w:tr w:rsidR="00503252" w14:paraId="2290689E" w14:textId="77777777" w:rsidTr="00503252">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320E28D2" w14:textId="77777777" w:rsidR="00503252" w:rsidRDefault="00503252">
            <w:pPr>
              <w:tabs>
                <w:tab w:val="clear" w:pos="709"/>
                <w:tab w:val="left" w:pos="720"/>
              </w:tabs>
              <w:ind w:left="142"/>
            </w:pPr>
            <w:r>
              <w:t>Explanation of Sensitivity:</w:t>
            </w:r>
          </w:p>
          <w:p w14:paraId="429DD1CE" w14:textId="6F099115" w:rsidR="00503252" w:rsidRDefault="00503252">
            <w:pPr>
              <w:tabs>
                <w:tab w:val="clear" w:pos="709"/>
                <w:tab w:val="left" w:pos="720"/>
              </w:tabs>
              <w:ind w:left="142"/>
            </w:pPr>
          </w:p>
          <w:p w14:paraId="6440BC9B" w14:textId="58FB7AAB" w:rsidR="00C46318" w:rsidRDefault="00C46318">
            <w:pPr>
              <w:tabs>
                <w:tab w:val="clear" w:pos="709"/>
                <w:tab w:val="left" w:pos="720"/>
              </w:tabs>
              <w:ind w:left="142"/>
            </w:pPr>
          </w:p>
        </w:tc>
      </w:tr>
      <w:tr w:rsidR="00503252" w14:paraId="4A1E3341" w14:textId="77777777" w:rsidTr="00503252">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190A34DE" w14:textId="77777777" w:rsidR="00503252" w:rsidRDefault="00503252">
            <w:pPr>
              <w:tabs>
                <w:tab w:val="clear" w:pos="709"/>
                <w:tab w:val="left" w:pos="720"/>
              </w:tabs>
              <w:ind w:left="142"/>
            </w:pPr>
            <w:r>
              <w:t>Details of potential harm resulting from disclosure:</w:t>
            </w:r>
          </w:p>
          <w:p w14:paraId="1C6A4BC7" w14:textId="77777777" w:rsidR="00C46318" w:rsidRDefault="00C46318" w:rsidP="00171342">
            <w:pPr>
              <w:ind w:left="142"/>
            </w:pPr>
          </w:p>
          <w:p w14:paraId="7B548C75" w14:textId="77777777" w:rsidR="00171342" w:rsidRDefault="00171342" w:rsidP="00171342">
            <w:pPr>
              <w:ind w:left="142"/>
            </w:pPr>
          </w:p>
          <w:p w14:paraId="379AD65B" w14:textId="47008E01" w:rsidR="00171342" w:rsidRDefault="00171342" w:rsidP="00171342">
            <w:pPr>
              <w:ind w:left="142"/>
            </w:pPr>
          </w:p>
        </w:tc>
      </w:tr>
      <w:tr w:rsidR="00503252" w14:paraId="5898689C" w14:textId="77777777" w:rsidTr="00503252">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1196D274" w14:textId="77777777" w:rsidR="00503252" w:rsidRDefault="00503252">
            <w:pPr>
              <w:tabs>
                <w:tab w:val="clear" w:pos="709"/>
                <w:tab w:val="left" w:pos="720"/>
              </w:tabs>
              <w:ind w:left="142"/>
            </w:pPr>
            <w:r>
              <w:t xml:space="preserve">Period of Confidence (if applicable): </w:t>
            </w:r>
          </w:p>
          <w:p w14:paraId="332D19EB" w14:textId="77777777" w:rsidR="00C46318" w:rsidRDefault="00C46318">
            <w:pPr>
              <w:tabs>
                <w:tab w:val="clear" w:pos="709"/>
                <w:tab w:val="left" w:pos="720"/>
              </w:tabs>
              <w:ind w:left="142"/>
            </w:pPr>
          </w:p>
          <w:p w14:paraId="3BA75D0E" w14:textId="77777777" w:rsidR="00171342" w:rsidRDefault="00171342">
            <w:pPr>
              <w:tabs>
                <w:tab w:val="clear" w:pos="709"/>
                <w:tab w:val="left" w:pos="720"/>
              </w:tabs>
              <w:ind w:left="142"/>
            </w:pPr>
          </w:p>
          <w:p w14:paraId="03A1286C" w14:textId="64481054" w:rsidR="00171342" w:rsidRDefault="00171342">
            <w:pPr>
              <w:tabs>
                <w:tab w:val="clear" w:pos="709"/>
                <w:tab w:val="left" w:pos="720"/>
              </w:tabs>
              <w:ind w:left="142"/>
            </w:pPr>
          </w:p>
        </w:tc>
      </w:tr>
      <w:tr w:rsidR="00503252" w14:paraId="72A82E7C" w14:textId="77777777" w:rsidTr="00503252">
        <w:trPr>
          <w:tblCellSpacing w:w="20" w:type="dxa"/>
        </w:trPr>
        <w:tc>
          <w:tcPr>
            <w:tcW w:w="9855" w:type="dxa"/>
            <w:tcBorders>
              <w:top w:val="outset" w:sz="6" w:space="0" w:color="auto"/>
              <w:left w:val="outset" w:sz="6" w:space="0" w:color="auto"/>
              <w:bottom w:val="outset" w:sz="6" w:space="0" w:color="auto"/>
              <w:right w:val="outset" w:sz="6" w:space="0" w:color="auto"/>
            </w:tcBorders>
            <w:hideMark/>
          </w:tcPr>
          <w:p w14:paraId="69F21D68" w14:textId="77777777" w:rsidR="00503252" w:rsidRDefault="00503252">
            <w:pPr>
              <w:tabs>
                <w:tab w:val="clear" w:pos="709"/>
                <w:tab w:val="left" w:pos="720"/>
              </w:tabs>
              <w:ind w:left="142"/>
            </w:pPr>
            <w:r>
              <w:t>Contact Details for Transparency / Freedom of Information matters:</w:t>
            </w:r>
          </w:p>
          <w:p w14:paraId="085F1ED6" w14:textId="6AE2A07D" w:rsidR="00503252" w:rsidRDefault="00503252">
            <w:pPr>
              <w:tabs>
                <w:tab w:val="clear" w:pos="709"/>
                <w:tab w:val="left" w:pos="720"/>
              </w:tabs>
              <w:ind w:left="142"/>
            </w:pPr>
            <w:r>
              <w:t xml:space="preserve">Name: </w:t>
            </w:r>
          </w:p>
          <w:p w14:paraId="442EBB7A" w14:textId="1333D792" w:rsidR="00503252" w:rsidRDefault="00503252">
            <w:pPr>
              <w:tabs>
                <w:tab w:val="clear" w:pos="709"/>
                <w:tab w:val="left" w:pos="720"/>
              </w:tabs>
              <w:ind w:left="142"/>
            </w:pPr>
            <w:r>
              <w:t xml:space="preserve">Position: </w:t>
            </w:r>
          </w:p>
          <w:p w14:paraId="4FDB18F4" w14:textId="46E1AEC4" w:rsidR="00503252" w:rsidRDefault="00503252">
            <w:pPr>
              <w:tabs>
                <w:tab w:val="clear" w:pos="709"/>
                <w:tab w:val="left" w:pos="720"/>
              </w:tabs>
              <w:ind w:left="142"/>
            </w:pPr>
            <w:r>
              <w:t xml:space="preserve">Address: </w:t>
            </w:r>
          </w:p>
          <w:p w14:paraId="2359161E" w14:textId="5AFA6DEB" w:rsidR="00503252" w:rsidRDefault="00503252">
            <w:pPr>
              <w:tabs>
                <w:tab w:val="clear" w:pos="709"/>
                <w:tab w:val="left" w:pos="720"/>
              </w:tabs>
              <w:ind w:left="142"/>
            </w:pPr>
            <w:r>
              <w:t xml:space="preserve">Telephone Number: </w:t>
            </w:r>
          </w:p>
          <w:p w14:paraId="5DAB9336" w14:textId="5457AC9B" w:rsidR="00503252" w:rsidRDefault="00503252">
            <w:pPr>
              <w:tabs>
                <w:tab w:val="clear" w:pos="709"/>
                <w:tab w:val="left" w:pos="720"/>
              </w:tabs>
              <w:ind w:left="142"/>
              <w:rPr>
                <w:sz w:val="22"/>
                <w:szCs w:val="24"/>
              </w:rPr>
            </w:pPr>
            <w:r>
              <w:t xml:space="preserve">Email Address: </w:t>
            </w:r>
          </w:p>
          <w:p w14:paraId="7643BE0E" w14:textId="77777777" w:rsidR="00C46318" w:rsidRDefault="00C46318">
            <w:pPr>
              <w:tabs>
                <w:tab w:val="clear" w:pos="709"/>
                <w:tab w:val="left" w:pos="720"/>
              </w:tabs>
              <w:ind w:left="142"/>
              <w:rPr>
                <w:szCs w:val="24"/>
              </w:rPr>
            </w:pPr>
          </w:p>
          <w:p w14:paraId="4C029F9A" w14:textId="77777777" w:rsidR="00C46318" w:rsidRDefault="00C46318">
            <w:pPr>
              <w:tabs>
                <w:tab w:val="clear" w:pos="709"/>
                <w:tab w:val="left" w:pos="720"/>
              </w:tabs>
              <w:ind w:left="142"/>
              <w:rPr>
                <w:szCs w:val="24"/>
              </w:rPr>
            </w:pPr>
          </w:p>
          <w:p w14:paraId="08C4189F" w14:textId="77777777" w:rsidR="00C46318" w:rsidRDefault="00C46318">
            <w:pPr>
              <w:tabs>
                <w:tab w:val="clear" w:pos="709"/>
                <w:tab w:val="left" w:pos="720"/>
              </w:tabs>
              <w:ind w:left="142"/>
              <w:rPr>
                <w:szCs w:val="24"/>
              </w:rPr>
            </w:pPr>
          </w:p>
          <w:p w14:paraId="2BB24FB2" w14:textId="1BB1A2ED" w:rsidR="00C46318" w:rsidRDefault="00C46318">
            <w:pPr>
              <w:tabs>
                <w:tab w:val="clear" w:pos="709"/>
                <w:tab w:val="left" w:pos="720"/>
              </w:tabs>
              <w:ind w:left="142"/>
            </w:pPr>
          </w:p>
        </w:tc>
      </w:tr>
    </w:tbl>
    <w:p w14:paraId="390C4E8C" w14:textId="77777777" w:rsidR="00503252" w:rsidRDefault="00503252" w:rsidP="00503252">
      <w:pPr>
        <w:tabs>
          <w:tab w:val="clear" w:pos="709"/>
          <w:tab w:val="left" w:pos="720"/>
        </w:tabs>
        <w:rPr>
          <w:rFonts w:ascii="Verdana" w:hAnsi="Verdana"/>
          <w:sz w:val="22"/>
          <w:szCs w:val="24"/>
          <w:lang w:eastAsia="ko-KR"/>
        </w:rPr>
      </w:pPr>
    </w:p>
    <w:p w14:paraId="05AA9DE5" w14:textId="5785BC69" w:rsidR="00916117" w:rsidRDefault="00503252" w:rsidP="00503252">
      <w:pPr>
        <w:tabs>
          <w:tab w:val="clear" w:pos="709"/>
          <w:tab w:val="left" w:pos="720"/>
        </w:tabs>
      </w:pPr>
      <w:r>
        <w:t xml:space="preserve"> </w:t>
      </w:r>
    </w:p>
    <w:p w14:paraId="545BADF3" w14:textId="40ABDE4C" w:rsidR="00916117" w:rsidRDefault="00916117">
      <w:pPr>
        <w:tabs>
          <w:tab w:val="clear" w:pos="709"/>
          <w:tab w:val="clear" w:pos="1559"/>
          <w:tab w:val="clear" w:pos="2268"/>
          <w:tab w:val="clear" w:pos="2977"/>
          <w:tab w:val="clear" w:pos="3686"/>
          <w:tab w:val="clear" w:pos="4394"/>
          <w:tab w:val="clear" w:pos="8789"/>
        </w:tabs>
        <w:spacing w:after="160" w:line="259" w:lineRule="auto"/>
      </w:pPr>
    </w:p>
    <w:p w14:paraId="70F41598" w14:textId="5785BC69" w:rsidR="005C6C14" w:rsidRDefault="005C6C14">
      <w:pPr>
        <w:tabs>
          <w:tab w:val="clear" w:pos="709"/>
          <w:tab w:val="clear" w:pos="1559"/>
          <w:tab w:val="clear" w:pos="2268"/>
          <w:tab w:val="clear" w:pos="2977"/>
          <w:tab w:val="clear" w:pos="3686"/>
          <w:tab w:val="clear" w:pos="4394"/>
          <w:tab w:val="clear" w:pos="8789"/>
        </w:tabs>
        <w:spacing w:after="160" w:line="259" w:lineRule="auto"/>
      </w:pPr>
      <w:r>
        <w:br w:type="page"/>
      </w:r>
    </w:p>
    <w:p w14:paraId="56DA4F92" w14:textId="244724C2" w:rsidR="00A14AA1" w:rsidRPr="000539EF" w:rsidRDefault="00C279E5" w:rsidP="00503252">
      <w:pPr>
        <w:tabs>
          <w:tab w:val="clear" w:pos="709"/>
          <w:tab w:val="left" w:pos="720"/>
        </w:tabs>
        <w:rPr>
          <w:b/>
          <w:bCs/>
          <w:sz w:val="22"/>
          <w:szCs w:val="22"/>
        </w:rPr>
      </w:pPr>
      <w:r w:rsidRPr="000539EF">
        <w:rPr>
          <w:b/>
          <w:bCs/>
          <w:sz w:val="22"/>
          <w:szCs w:val="22"/>
        </w:rPr>
        <w:lastRenderedPageBreak/>
        <w:t xml:space="preserve">Annex A to </w:t>
      </w:r>
      <w:r w:rsidR="004C5E11" w:rsidRPr="000539EF">
        <w:rPr>
          <w:b/>
          <w:bCs/>
          <w:sz w:val="22"/>
          <w:szCs w:val="22"/>
        </w:rPr>
        <w:t xml:space="preserve">Schedule G </w:t>
      </w:r>
      <w:proofErr w:type="gramStart"/>
      <w:r w:rsidR="004C5E11" w:rsidRPr="000539EF">
        <w:rPr>
          <w:b/>
          <w:bCs/>
          <w:sz w:val="22"/>
          <w:szCs w:val="22"/>
        </w:rPr>
        <w:t xml:space="preserve">- </w:t>
      </w:r>
      <w:r w:rsidRPr="000539EF">
        <w:rPr>
          <w:b/>
          <w:bCs/>
          <w:sz w:val="22"/>
          <w:szCs w:val="22"/>
        </w:rPr>
        <w:t xml:space="preserve"> Publishable</w:t>
      </w:r>
      <w:proofErr w:type="gramEnd"/>
      <w:r w:rsidRPr="000539EF">
        <w:rPr>
          <w:b/>
          <w:bCs/>
          <w:sz w:val="22"/>
          <w:szCs w:val="22"/>
        </w:rPr>
        <w:t xml:space="preserve"> Performance Information </w:t>
      </w:r>
    </w:p>
    <w:p w14:paraId="6E709368" w14:textId="77777777" w:rsidR="00A14AA1" w:rsidRPr="000539EF" w:rsidRDefault="00A14AA1" w:rsidP="00503252">
      <w:pPr>
        <w:tabs>
          <w:tab w:val="clear" w:pos="709"/>
          <w:tab w:val="left" w:pos="720"/>
        </w:tabs>
        <w:rPr>
          <w:sz w:val="22"/>
          <w:szCs w:val="22"/>
        </w:rPr>
      </w:pPr>
    </w:p>
    <w:p w14:paraId="2B855B41" w14:textId="150DCD47" w:rsidR="009D6EAB" w:rsidRPr="000539EF" w:rsidRDefault="00C279E5" w:rsidP="00503252">
      <w:pPr>
        <w:tabs>
          <w:tab w:val="clear" w:pos="709"/>
          <w:tab w:val="left" w:pos="720"/>
        </w:tabs>
        <w:rPr>
          <w:sz w:val="22"/>
          <w:szCs w:val="22"/>
        </w:rPr>
      </w:pPr>
      <w:r w:rsidRPr="000539EF">
        <w:rPr>
          <w:sz w:val="22"/>
          <w:szCs w:val="22"/>
        </w:rPr>
        <w:t xml:space="preserve">1. Within three (3) months </w:t>
      </w:r>
      <w:r w:rsidR="00BE5F71">
        <w:rPr>
          <w:sz w:val="22"/>
          <w:szCs w:val="22"/>
        </w:rPr>
        <w:t>from FOC</w:t>
      </w:r>
      <w:r w:rsidRPr="000539EF">
        <w:rPr>
          <w:sz w:val="22"/>
          <w:szCs w:val="22"/>
        </w:rPr>
        <w:t xml:space="preserve"> the </w:t>
      </w:r>
      <w:r w:rsidR="009B1847">
        <w:rPr>
          <w:sz w:val="22"/>
          <w:szCs w:val="22"/>
        </w:rPr>
        <w:t>Supplier</w:t>
      </w:r>
      <w:r w:rsidRPr="000539EF">
        <w:rPr>
          <w:sz w:val="22"/>
          <w:szCs w:val="22"/>
        </w:rPr>
        <w:t xml:space="preserve"> shall provide to the Authority for its approval (such approval shall not be unreasonably withheld or delayed) a draft Publishable Performance Information KPI Data Report consistent with the content requirements of DEFFORM 539B. </w:t>
      </w:r>
    </w:p>
    <w:p w14:paraId="50E88A17" w14:textId="77777777" w:rsidR="009D6EAB" w:rsidRPr="000539EF" w:rsidRDefault="009D6EAB" w:rsidP="00503252">
      <w:pPr>
        <w:tabs>
          <w:tab w:val="clear" w:pos="709"/>
          <w:tab w:val="left" w:pos="720"/>
        </w:tabs>
        <w:rPr>
          <w:sz w:val="22"/>
          <w:szCs w:val="22"/>
        </w:rPr>
      </w:pPr>
    </w:p>
    <w:p w14:paraId="04F50EE5" w14:textId="773D899C" w:rsidR="009D6EAB" w:rsidRPr="000539EF" w:rsidRDefault="00C279E5" w:rsidP="00503252">
      <w:pPr>
        <w:tabs>
          <w:tab w:val="clear" w:pos="709"/>
          <w:tab w:val="left" w:pos="720"/>
        </w:tabs>
        <w:rPr>
          <w:sz w:val="22"/>
          <w:szCs w:val="22"/>
        </w:rPr>
      </w:pPr>
      <w:r w:rsidRPr="000539EF">
        <w:rPr>
          <w:sz w:val="22"/>
          <w:szCs w:val="22"/>
        </w:rPr>
        <w:t xml:space="preserve">2. If the Authority rejects any draft Publishable Performance Information the </w:t>
      </w:r>
      <w:r w:rsidR="009B1847">
        <w:rPr>
          <w:sz w:val="22"/>
          <w:szCs w:val="22"/>
        </w:rPr>
        <w:t>Supplier</w:t>
      </w:r>
      <w:r w:rsidRPr="000539EF">
        <w:rPr>
          <w:sz w:val="22"/>
          <w:szCs w:val="22"/>
        </w:rPr>
        <w:t xml:space="preserve">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4BC8462" w14:textId="77777777" w:rsidR="009D6EAB" w:rsidRPr="000539EF" w:rsidRDefault="009D6EAB" w:rsidP="00503252">
      <w:pPr>
        <w:tabs>
          <w:tab w:val="clear" w:pos="709"/>
          <w:tab w:val="left" w:pos="720"/>
        </w:tabs>
        <w:rPr>
          <w:sz w:val="22"/>
          <w:szCs w:val="22"/>
        </w:rPr>
      </w:pPr>
    </w:p>
    <w:p w14:paraId="1C4265D8" w14:textId="0ED50E80" w:rsidR="009D6EAB" w:rsidRPr="000539EF" w:rsidRDefault="00C279E5" w:rsidP="00503252">
      <w:pPr>
        <w:tabs>
          <w:tab w:val="clear" w:pos="709"/>
          <w:tab w:val="left" w:pos="720"/>
        </w:tabs>
        <w:rPr>
          <w:sz w:val="22"/>
          <w:szCs w:val="22"/>
        </w:rPr>
      </w:pPr>
      <w:r w:rsidRPr="000539EF">
        <w:rPr>
          <w:sz w:val="22"/>
          <w:szCs w:val="22"/>
        </w:rPr>
        <w:t xml:space="preserve"> 3. The </w:t>
      </w:r>
      <w:r w:rsidR="009B1847">
        <w:rPr>
          <w:sz w:val="22"/>
          <w:szCs w:val="22"/>
        </w:rPr>
        <w:t>Supplier</w:t>
      </w:r>
      <w:r w:rsidRPr="000539EF">
        <w:rPr>
          <w:sz w:val="22"/>
          <w:szCs w:val="22"/>
        </w:rPr>
        <w:t xml:space="preserve"> shall provide an accurate and up-to-date version of the KPI Data Report to the Authority for each quarter at the frequency referred to in the agreed DEFFORM 539B. </w:t>
      </w:r>
    </w:p>
    <w:p w14:paraId="3F2F5CE4" w14:textId="77777777" w:rsidR="009D6EAB" w:rsidRPr="000539EF" w:rsidRDefault="009D6EAB" w:rsidP="00503252">
      <w:pPr>
        <w:tabs>
          <w:tab w:val="clear" w:pos="709"/>
          <w:tab w:val="left" w:pos="720"/>
        </w:tabs>
        <w:rPr>
          <w:sz w:val="22"/>
          <w:szCs w:val="22"/>
        </w:rPr>
      </w:pPr>
    </w:p>
    <w:p w14:paraId="2C3BE9D0" w14:textId="7D5E2679" w:rsidR="009D6EAB" w:rsidRPr="000539EF" w:rsidRDefault="00C279E5" w:rsidP="00503252">
      <w:pPr>
        <w:tabs>
          <w:tab w:val="clear" w:pos="709"/>
          <w:tab w:val="left" w:pos="720"/>
        </w:tabs>
        <w:rPr>
          <w:sz w:val="22"/>
          <w:szCs w:val="22"/>
        </w:rPr>
      </w:pPr>
      <w:r w:rsidRPr="000539EF">
        <w:rPr>
          <w:sz w:val="22"/>
          <w:szCs w:val="22"/>
        </w:rPr>
        <w:t xml:space="preserve">4. Any dispute in connection with the preparation and/or approval of Publishable Performance Information, other than under clause 2 of this Annex, shall be resolved in accordance with the dispute resolution procedure provided for in the </w:t>
      </w:r>
      <w:r w:rsidR="00FE690D">
        <w:rPr>
          <w:sz w:val="22"/>
          <w:szCs w:val="22"/>
        </w:rPr>
        <w:t>Agreement</w:t>
      </w:r>
      <w:r w:rsidRPr="000539EF">
        <w:rPr>
          <w:sz w:val="22"/>
          <w:szCs w:val="22"/>
        </w:rPr>
        <w:t>.</w:t>
      </w:r>
    </w:p>
    <w:p w14:paraId="4DE19A5E" w14:textId="77777777" w:rsidR="009D6EAB" w:rsidRPr="000539EF" w:rsidRDefault="009D6EAB" w:rsidP="00503252">
      <w:pPr>
        <w:tabs>
          <w:tab w:val="clear" w:pos="709"/>
          <w:tab w:val="left" w:pos="720"/>
        </w:tabs>
        <w:rPr>
          <w:sz w:val="22"/>
          <w:szCs w:val="22"/>
        </w:rPr>
      </w:pPr>
    </w:p>
    <w:p w14:paraId="6EA7F8F6" w14:textId="273172BB" w:rsidR="00503252" w:rsidRPr="000539EF" w:rsidRDefault="00C279E5" w:rsidP="00503252">
      <w:pPr>
        <w:tabs>
          <w:tab w:val="clear" w:pos="709"/>
          <w:tab w:val="left" w:pos="720"/>
        </w:tabs>
        <w:rPr>
          <w:sz w:val="22"/>
          <w:szCs w:val="22"/>
        </w:rPr>
        <w:sectPr w:rsidR="00503252" w:rsidRPr="000539EF" w:rsidSect="00304429">
          <w:headerReference w:type="default" r:id="rId7"/>
          <w:footerReference w:type="default" r:id="rId8"/>
          <w:pgSz w:w="11906" w:h="16838"/>
          <w:pgMar w:top="1418" w:right="1304" w:bottom="1418" w:left="1304" w:header="709" w:footer="709" w:gutter="0"/>
          <w:pgNumType w:chapStyle="1"/>
          <w:cols w:space="708"/>
          <w:docGrid w:linePitch="360"/>
        </w:sectPr>
      </w:pPr>
      <w:r w:rsidRPr="000539EF">
        <w:rPr>
          <w:sz w:val="22"/>
          <w:szCs w:val="22"/>
        </w:rPr>
        <w:t xml:space="preserve"> 5. The requirements of this Annex are in addition to any other reporting requirements in the </w:t>
      </w:r>
      <w:r w:rsidR="002650D8">
        <w:rPr>
          <w:sz w:val="22"/>
          <w:szCs w:val="22"/>
        </w:rPr>
        <w:t>Agreement</w:t>
      </w:r>
      <w:r w:rsidRPr="000539EF">
        <w:rPr>
          <w:sz w:val="22"/>
          <w:szCs w:val="22"/>
        </w:rPr>
        <w:t>.</w:t>
      </w:r>
    </w:p>
    <w:p w14:paraId="282E224F" w14:textId="77777777" w:rsidR="00503252" w:rsidRDefault="00503252" w:rsidP="00503252">
      <w:pPr>
        <w:tabs>
          <w:tab w:val="clear" w:pos="709"/>
          <w:tab w:val="left" w:pos="720"/>
        </w:tabs>
      </w:pPr>
    </w:p>
    <w:p w14:paraId="7725EED1" w14:textId="77777777" w:rsidR="00CD122B" w:rsidRPr="00FB63CE" w:rsidRDefault="00CD122B" w:rsidP="00CD122B">
      <w:pPr>
        <w:pStyle w:val="Heading1"/>
        <w:spacing w:line="240" w:lineRule="auto"/>
        <w:jc w:val="center"/>
        <w:rPr>
          <w:sz w:val="20"/>
          <w:szCs w:val="20"/>
        </w:rPr>
      </w:pPr>
      <w:r w:rsidRPr="00873BC5">
        <w:t>Publishable Performance Information - K</w:t>
      </w:r>
      <w:r>
        <w:t xml:space="preserve">ey </w:t>
      </w:r>
      <w:r w:rsidRPr="00873BC5">
        <w:t>P</w:t>
      </w:r>
      <w:r>
        <w:t xml:space="preserve">erformance </w:t>
      </w:r>
      <w:r w:rsidRPr="00873BC5">
        <w:t>I</w:t>
      </w:r>
      <w:r>
        <w:t>ndicator</w:t>
      </w:r>
      <w:r w:rsidRPr="00873BC5">
        <w:t xml:space="preserve"> Data</w:t>
      </w:r>
      <w:r w:rsidRPr="063885D0">
        <w:t xml:space="preserve"> Report</w:t>
      </w:r>
      <w:bookmarkEnd w:id="0"/>
      <w:r>
        <w:br/>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1843"/>
        <w:gridCol w:w="1276"/>
        <w:gridCol w:w="1842"/>
        <w:gridCol w:w="1418"/>
        <w:gridCol w:w="2373"/>
      </w:tblGrid>
      <w:tr w:rsidR="00CD122B" w:rsidRPr="0018295B" w14:paraId="67059743" w14:textId="77777777">
        <w:trPr>
          <w:trHeight w:val="905"/>
        </w:trPr>
        <w:tc>
          <w:tcPr>
            <w:tcW w:w="2689" w:type="dxa"/>
            <w:shd w:val="clear" w:color="auto" w:fill="D9D9D9"/>
            <w:vAlign w:val="center"/>
          </w:tcPr>
          <w:p w14:paraId="0547BA7F" w14:textId="77777777" w:rsidR="00CD122B" w:rsidRPr="0018295B" w:rsidRDefault="00CD122B">
            <w:pPr>
              <w:spacing w:after="120"/>
              <w:rPr>
                <w:rFonts w:ascii="Verdana" w:hAnsi="Verdana"/>
                <w:b/>
                <w:bCs/>
              </w:rPr>
            </w:pPr>
            <w:r w:rsidRPr="0018295B">
              <w:rPr>
                <w:rFonts w:ascii="Verdana" w:hAnsi="Verdana"/>
                <w:b/>
                <w:bCs/>
              </w:rPr>
              <w:t>KPI Description*</w:t>
            </w:r>
          </w:p>
        </w:tc>
        <w:tc>
          <w:tcPr>
            <w:tcW w:w="2551" w:type="dxa"/>
            <w:shd w:val="clear" w:color="auto" w:fill="D9D9D9"/>
            <w:vAlign w:val="center"/>
          </w:tcPr>
          <w:p w14:paraId="2BCA4346" w14:textId="77777777" w:rsidR="00CD122B" w:rsidRPr="0018295B" w:rsidRDefault="00CD122B">
            <w:pPr>
              <w:spacing w:after="120"/>
              <w:jc w:val="center"/>
              <w:rPr>
                <w:rFonts w:ascii="Verdana" w:hAnsi="Verdana"/>
                <w:b/>
                <w:bCs/>
              </w:rPr>
            </w:pPr>
            <w:r w:rsidRPr="0018295B">
              <w:rPr>
                <w:rFonts w:ascii="Verdana" w:hAnsi="Verdana"/>
                <w:b/>
                <w:bCs/>
              </w:rPr>
              <w:t>Rating Thresholds</w:t>
            </w:r>
          </w:p>
        </w:tc>
        <w:tc>
          <w:tcPr>
            <w:tcW w:w="1843" w:type="dxa"/>
            <w:shd w:val="clear" w:color="auto" w:fill="D9D9D9"/>
            <w:vAlign w:val="center"/>
          </w:tcPr>
          <w:p w14:paraId="0983A38F" w14:textId="77777777" w:rsidR="00CD122B" w:rsidRPr="0018295B" w:rsidRDefault="00CD122B">
            <w:pPr>
              <w:spacing w:after="120"/>
              <w:jc w:val="center"/>
              <w:rPr>
                <w:rFonts w:ascii="Verdana" w:hAnsi="Verdana"/>
                <w:b/>
                <w:bCs/>
              </w:rPr>
            </w:pPr>
            <w:r w:rsidRPr="0018295B">
              <w:rPr>
                <w:rFonts w:ascii="Verdana" w:hAnsi="Verdana"/>
                <w:b/>
                <w:bCs/>
              </w:rPr>
              <w:t>Frequency of Measurement</w:t>
            </w:r>
          </w:p>
        </w:tc>
        <w:tc>
          <w:tcPr>
            <w:tcW w:w="1276" w:type="dxa"/>
            <w:shd w:val="clear" w:color="auto" w:fill="D9D9D9"/>
            <w:vAlign w:val="center"/>
          </w:tcPr>
          <w:p w14:paraId="1A26513C" w14:textId="77777777" w:rsidR="00CD122B" w:rsidRPr="0018295B" w:rsidRDefault="00CD122B">
            <w:pPr>
              <w:spacing w:after="120"/>
              <w:jc w:val="center"/>
              <w:rPr>
                <w:rFonts w:ascii="Verdana" w:hAnsi="Verdana"/>
                <w:b/>
                <w:bCs/>
              </w:rPr>
            </w:pPr>
            <w:r w:rsidRPr="0018295B">
              <w:rPr>
                <w:rFonts w:ascii="Verdana" w:hAnsi="Verdana"/>
                <w:b/>
                <w:bCs/>
              </w:rPr>
              <w:t>Quarter and Year*</w:t>
            </w:r>
          </w:p>
        </w:tc>
        <w:tc>
          <w:tcPr>
            <w:tcW w:w="1842" w:type="dxa"/>
            <w:shd w:val="clear" w:color="auto" w:fill="D9D9D9"/>
            <w:vAlign w:val="center"/>
          </w:tcPr>
          <w:p w14:paraId="4B072BAF" w14:textId="77777777" w:rsidR="00CD122B" w:rsidRPr="0018295B" w:rsidRDefault="00CD122B">
            <w:pPr>
              <w:spacing w:after="120"/>
              <w:jc w:val="center"/>
              <w:rPr>
                <w:rFonts w:ascii="Verdana" w:hAnsi="Verdana"/>
                <w:b/>
                <w:bCs/>
              </w:rPr>
            </w:pPr>
            <w:r w:rsidRPr="0018295B">
              <w:rPr>
                <w:rFonts w:ascii="Verdana" w:hAnsi="Verdana"/>
                <w:b/>
                <w:bCs/>
              </w:rPr>
              <w:t>Average for Reporting Period</w:t>
            </w:r>
          </w:p>
        </w:tc>
        <w:tc>
          <w:tcPr>
            <w:tcW w:w="1418" w:type="dxa"/>
            <w:shd w:val="clear" w:color="auto" w:fill="D9D9D9"/>
            <w:vAlign w:val="center"/>
          </w:tcPr>
          <w:p w14:paraId="6D23BDF3" w14:textId="77777777" w:rsidR="00CD122B" w:rsidRPr="0018295B" w:rsidRDefault="00CD122B">
            <w:pPr>
              <w:spacing w:after="120"/>
              <w:jc w:val="center"/>
              <w:rPr>
                <w:rFonts w:ascii="Verdana" w:hAnsi="Verdana"/>
                <w:b/>
                <w:bCs/>
              </w:rPr>
            </w:pPr>
            <w:r w:rsidRPr="0018295B">
              <w:rPr>
                <w:rFonts w:ascii="Verdana" w:hAnsi="Verdana"/>
                <w:b/>
                <w:bCs/>
              </w:rPr>
              <w:t>Rating*</w:t>
            </w:r>
          </w:p>
        </w:tc>
        <w:tc>
          <w:tcPr>
            <w:tcW w:w="2373" w:type="dxa"/>
            <w:shd w:val="clear" w:color="auto" w:fill="D9D9D9"/>
            <w:vAlign w:val="center"/>
          </w:tcPr>
          <w:p w14:paraId="0F3B0A44" w14:textId="77777777" w:rsidR="00CD122B" w:rsidRPr="0018295B" w:rsidRDefault="00CD122B">
            <w:pPr>
              <w:spacing w:after="120"/>
              <w:jc w:val="center"/>
              <w:rPr>
                <w:rFonts w:ascii="Verdana" w:hAnsi="Verdana"/>
                <w:b/>
                <w:bCs/>
              </w:rPr>
            </w:pPr>
            <w:r w:rsidRPr="0018295B">
              <w:rPr>
                <w:rFonts w:ascii="Verdana" w:hAnsi="Verdana"/>
                <w:b/>
                <w:bCs/>
              </w:rPr>
              <w:t>Comment*</w:t>
            </w:r>
          </w:p>
        </w:tc>
      </w:tr>
      <w:tr w:rsidR="00CD122B" w:rsidRPr="0018295B" w14:paraId="4C75A142" w14:textId="77777777">
        <w:trPr>
          <w:trHeight w:val="403"/>
        </w:trPr>
        <w:tc>
          <w:tcPr>
            <w:tcW w:w="2689" w:type="dxa"/>
            <w:vMerge w:val="restart"/>
            <w:shd w:val="clear" w:color="auto" w:fill="auto"/>
          </w:tcPr>
          <w:p w14:paraId="5C88C6E5" w14:textId="3F04837D" w:rsidR="00CD122B" w:rsidRPr="0018295B" w:rsidRDefault="00FB6CC0">
            <w:pPr>
              <w:spacing w:after="120"/>
              <w:rPr>
                <w:rFonts w:ascii="Verdana" w:hAnsi="Verdana"/>
              </w:rPr>
            </w:pPr>
            <w:bookmarkStart w:id="1" w:name="_Hlk94010303"/>
            <w:r w:rsidRPr="002B1B84">
              <w:rPr>
                <w:rFonts w:ascii="Verdana" w:hAnsi="Verdana"/>
              </w:rPr>
              <w:t xml:space="preserve">KPI </w:t>
            </w:r>
            <w:r w:rsidR="00470B87" w:rsidRPr="002B1B84">
              <w:rPr>
                <w:rFonts w:ascii="Verdana" w:hAnsi="Verdana"/>
              </w:rPr>
              <w:t>1 Agility</w:t>
            </w:r>
            <w:r w:rsidR="007C79B0" w:rsidRPr="002B1B84">
              <w:rPr>
                <w:rFonts w:ascii="Verdana" w:hAnsi="Verdana"/>
              </w:rPr>
              <w:t>- Responsiveness to all Taskings</w:t>
            </w:r>
          </w:p>
        </w:tc>
        <w:tc>
          <w:tcPr>
            <w:tcW w:w="2551" w:type="dxa"/>
            <w:shd w:val="clear" w:color="auto" w:fill="auto"/>
          </w:tcPr>
          <w:p w14:paraId="06432C11" w14:textId="77777777" w:rsidR="00CD122B" w:rsidRPr="0018295B" w:rsidRDefault="00CD122B">
            <w:pPr>
              <w:spacing w:after="120"/>
              <w:rPr>
                <w:rFonts w:ascii="Verdana" w:hAnsi="Verdana"/>
                <w:iCs/>
              </w:rPr>
            </w:pPr>
            <w:r w:rsidRPr="0018295B">
              <w:rPr>
                <w:rFonts w:ascii="Verdana" w:hAnsi="Verdana"/>
              </w:rPr>
              <w:t xml:space="preserve">Good*: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val="restart"/>
            <w:shd w:val="clear" w:color="auto" w:fill="auto"/>
          </w:tcPr>
          <w:p w14:paraId="59FE38BA"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276" w:type="dxa"/>
            <w:vMerge w:val="restart"/>
            <w:shd w:val="clear" w:color="auto" w:fill="auto"/>
          </w:tcPr>
          <w:p w14:paraId="08D32C63"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2" w:type="dxa"/>
            <w:vMerge w:val="restart"/>
            <w:shd w:val="clear" w:color="auto" w:fill="auto"/>
          </w:tcPr>
          <w:p w14:paraId="285A8C43"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418" w:type="dxa"/>
            <w:vMerge w:val="restart"/>
            <w:shd w:val="clear" w:color="auto" w:fill="auto"/>
          </w:tcPr>
          <w:p w14:paraId="34C3A5F4"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2373" w:type="dxa"/>
            <w:vMerge w:val="restart"/>
            <w:shd w:val="clear" w:color="auto" w:fill="auto"/>
          </w:tcPr>
          <w:p w14:paraId="50C263A5" w14:textId="77777777" w:rsidR="00CD122B" w:rsidRPr="0018295B" w:rsidRDefault="00CD122B">
            <w:pPr>
              <w:spacing w:after="120"/>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r>
      <w:tr w:rsidR="00CD122B" w:rsidRPr="0018295B" w14:paraId="3577F76D" w14:textId="77777777">
        <w:trPr>
          <w:trHeight w:val="443"/>
        </w:trPr>
        <w:tc>
          <w:tcPr>
            <w:tcW w:w="2689" w:type="dxa"/>
            <w:vMerge/>
            <w:shd w:val="clear" w:color="auto" w:fill="auto"/>
          </w:tcPr>
          <w:p w14:paraId="57B84587" w14:textId="77777777" w:rsidR="00CD122B" w:rsidRPr="0018295B" w:rsidRDefault="00CD122B">
            <w:pPr>
              <w:spacing w:after="120"/>
              <w:rPr>
                <w:rFonts w:ascii="Verdana" w:hAnsi="Verdana"/>
                <w:i/>
                <w:iCs/>
              </w:rPr>
            </w:pPr>
          </w:p>
        </w:tc>
        <w:tc>
          <w:tcPr>
            <w:tcW w:w="2551" w:type="dxa"/>
            <w:shd w:val="clear" w:color="auto" w:fill="auto"/>
          </w:tcPr>
          <w:p w14:paraId="5350431A" w14:textId="77777777" w:rsidR="00CD122B" w:rsidRPr="0018295B" w:rsidRDefault="00CD122B">
            <w:pPr>
              <w:spacing w:after="120"/>
              <w:rPr>
                <w:rFonts w:ascii="Verdana" w:hAnsi="Verdana"/>
              </w:rPr>
            </w:pPr>
            <w:r w:rsidRPr="0018295B">
              <w:rPr>
                <w:rFonts w:ascii="Verdana" w:hAnsi="Verdana"/>
              </w:rPr>
              <w:t>Approaching Target:</w:t>
            </w:r>
            <w:r w:rsidRPr="0018295B">
              <w:rPr>
                <w:rFonts w:ascii="Verdana" w:hAnsi="Verdana"/>
                <w:i/>
                <w:iCs/>
              </w:rPr>
              <w:t xml:space="preserve">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492B2E56" w14:textId="77777777" w:rsidR="00CD122B" w:rsidRPr="0018295B" w:rsidRDefault="00CD122B">
            <w:pPr>
              <w:spacing w:after="120"/>
              <w:rPr>
                <w:rFonts w:ascii="Verdana" w:hAnsi="Verdana"/>
                <w:i/>
                <w:iCs/>
              </w:rPr>
            </w:pPr>
          </w:p>
        </w:tc>
        <w:tc>
          <w:tcPr>
            <w:tcW w:w="1276" w:type="dxa"/>
            <w:vMerge/>
            <w:shd w:val="clear" w:color="auto" w:fill="auto"/>
          </w:tcPr>
          <w:p w14:paraId="189D76AE" w14:textId="77777777" w:rsidR="00CD122B" w:rsidRPr="0018295B" w:rsidRDefault="00CD122B">
            <w:pPr>
              <w:spacing w:after="120"/>
              <w:rPr>
                <w:rFonts w:ascii="Verdana" w:hAnsi="Verdana"/>
                <w:i/>
                <w:iCs/>
              </w:rPr>
            </w:pPr>
          </w:p>
        </w:tc>
        <w:tc>
          <w:tcPr>
            <w:tcW w:w="1842" w:type="dxa"/>
            <w:vMerge/>
            <w:shd w:val="clear" w:color="auto" w:fill="auto"/>
          </w:tcPr>
          <w:p w14:paraId="6BDEB817" w14:textId="77777777" w:rsidR="00CD122B" w:rsidRPr="0018295B" w:rsidRDefault="00CD122B">
            <w:pPr>
              <w:spacing w:after="120"/>
              <w:rPr>
                <w:rFonts w:ascii="Verdana" w:hAnsi="Verdana"/>
                <w:i/>
                <w:iCs/>
              </w:rPr>
            </w:pPr>
          </w:p>
        </w:tc>
        <w:tc>
          <w:tcPr>
            <w:tcW w:w="1418" w:type="dxa"/>
            <w:vMerge/>
            <w:shd w:val="clear" w:color="auto" w:fill="auto"/>
          </w:tcPr>
          <w:p w14:paraId="5A49441D" w14:textId="77777777" w:rsidR="00CD122B" w:rsidRPr="0018295B" w:rsidRDefault="00CD122B">
            <w:pPr>
              <w:spacing w:after="120"/>
              <w:rPr>
                <w:rFonts w:ascii="Verdana" w:hAnsi="Verdana"/>
                <w:i/>
                <w:iCs/>
              </w:rPr>
            </w:pPr>
          </w:p>
        </w:tc>
        <w:tc>
          <w:tcPr>
            <w:tcW w:w="2373" w:type="dxa"/>
            <w:vMerge/>
            <w:shd w:val="clear" w:color="auto" w:fill="auto"/>
          </w:tcPr>
          <w:p w14:paraId="47C6ECD1" w14:textId="77777777" w:rsidR="00CD122B" w:rsidRPr="0018295B" w:rsidRDefault="00CD122B">
            <w:pPr>
              <w:spacing w:after="120"/>
              <w:rPr>
                <w:rFonts w:ascii="Verdana" w:hAnsi="Verdana"/>
                <w:i/>
                <w:iCs/>
              </w:rPr>
            </w:pPr>
          </w:p>
        </w:tc>
      </w:tr>
      <w:tr w:rsidR="00CD122B" w:rsidRPr="0018295B" w14:paraId="6CFC826F" w14:textId="77777777">
        <w:trPr>
          <w:trHeight w:val="421"/>
        </w:trPr>
        <w:tc>
          <w:tcPr>
            <w:tcW w:w="2689" w:type="dxa"/>
            <w:vMerge/>
            <w:shd w:val="clear" w:color="auto" w:fill="auto"/>
          </w:tcPr>
          <w:p w14:paraId="565BE0D8" w14:textId="77777777" w:rsidR="00CD122B" w:rsidRPr="0018295B" w:rsidRDefault="00CD122B">
            <w:pPr>
              <w:spacing w:after="120"/>
              <w:rPr>
                <w:rFonts w:ascii="Verdana" w:hAnsi="Verdana"/>
                <w:i/>
                <w:iCs/>
              </w:rPr>
            </w:pPr>
          </w:p>
        </w:tc>
        <w:tc>
          <w:tcPr>
            <w:tcW w:w="2551" w:type="dxa"/>
            <w:shd w:val="clear" w:color="auto" w:fill="auto"/>
          </w:tcPr>
          <w:p w14:paraId="1DCDACEA" w14:textId="77777777" w:rsidR="00CD122B" w:rsidRPr="0018295B" w:rsidRDefault="00CD122B">
            <w:pPr>
              <w:spacing w:after="120"/>
              <w:rPr>
                <w:rFonts w:ascii="Verdana" w:hAnsi="Verdana"/>
                <w:i/>
              </w:rPr>
            </w:pPr>
            <w:r w:rsidRPr="0018295B">
              <w:rPr>
                <w:rFonts w:ascii="Verdana" w:hAnsi="Verdana"/>
              </w:rPr>
              <w:t xml:space="preserve">Requires Improvement: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766F5CCE" w14:textId="77777777" w:rsidR="00CD122B" w:rsidRPr="0018295B" w:rsidRDefault="00CD122B">
            <w:pPr>
              <w:spacing w:after="120"/>
              <w:rPr>
                <w:rFonts w:ascii="Verdana" w:hAnsi="Verdana"/>
                <w:i/>
                <w:iCs/>
              </w:rPr>
            </w:pPr>
          </w:p>
        </w:tc>
        <w:tc>
          <w:tcPr>
            <w:tcW w:w="1276" w:type="dxa"/>
            <w:vMerge/>
            <w:shd w:val="clear" w:color="auto" w:fill="auto"/>
          </w:tcPr>
          <w:p w14:paraId="294835D6" w14:textId="77777777" w:rsidR="00CD122B" w:rsidRPr="0018295B" w:rsidRDefault="00CD122B">
            <w:pPr>
              <w:spacing w:after="120"/>
              <w:rPr>
                <w:rFonts w:ascii="Verdana" w:hAnsi="Verdana"/>
                <w:i/>
                <w:iCs/>
              </w:rPr>
            </w:pPr>
          </w:p>
        </w:tc>
        <w:tc>
          <w:tcPr>
            <w:tcW w:w="1842" w:type="dxa"/>
            <w:vMerge/>
            <w:shd w:val="clear" w:color="auto" w:fill="auto"/>
          </w:tcPr>
          <w:p w14:paraId="524614E7" w14:textId="77777777" w:rsidR="00CD122B" w:rsidRPr="0018295B" w:rsidRDefault="00CD122B">
            <w:pPr>
              <w:spacing w:after="120"/>
              <w:rPr>
                <w:rFonts w:ascii="Verdana" w:hAnsi="Verdana"/>
                <w:i/>
                <w:iCs/>
              </w:rPr>
            </w:pPr>
          </w:p>
        </w:tc>
        <w:tc>
          <w:tcPr>
            <w:tcW w:w="1418" w:type="dxa"/>
            <w:vMerge/>
            <w:shd w:val="clear" w:color="auto" w:fill="auto"/>
          </w:tcPr>
          <w:p w14:paraId="659CCAAA" w14:textId="77777777" w:rsidR="00CD122B" w:rsidRPr="0018295B" w:rsidRDefault="00CD122B">
            <w:pPr>
              <w:spacing w:after="120"/>
              <w:rPr>
                <w:rFonts w:ascii="Verdana" w:hAnsi="Verdana"/>
                <w:i/>
                <w:iCs/>
              </w:rPr>
            </w:pPr>
          </w:p>
        </w:tc>
        <w:tc>
          <w:tcPr>
            <w:tcW w:w="2373" w:type="dxa"/>
            <w:vMerge/>
            <w:shd w:val="clear" w:color="auto" w:fill="auto"/>
          </w:tcPr>
          <w:p w14:paraId="4B17D96A" w14:textId="77777777" w:rsidR="00CD122B" w:rsidRPr="0018295B" w:rsidRDefault="00CD122B">
            <w:pPr>
              <w:spacing w:after="120"/>
              <w:rPr>
                <w:rFonts w:ascii="Verdana" w:hAnsi="Verdana"/>
                <w:i/>
                <w:iCs/>
              </w:rPr>
            </w:pPr>
          </w:p>
        </w:tc>
      </w:tr>
      <w:tr w:rsidR="00CD122B" w:rsidRPr="0018295B" w14:paraId="6D5463C8" w14:textId="77777777">
        <w:trPr>
          <w:trHeight w:val="412"/>
        </w:trPr>
        <w:tc>
          <w:tcPr>
            <w:tcW w:w="2689" w:type="dxa"/>
            <w:vMerge/>
            <w:shd w:val="clear" w:color="auto" w:fill="auto"/>
          </w:tcPr>
          <w:p w14:paraId="2E24CEBE" w14:textId="77777777" w:rsidR="00CD122B" w:rsidRPr="0018295B" w:rsidRDefault="00CD122B">
            <w:pPr>
              <w:spacing w:after="120"/>
              <w:rPr>
                <w:rFonts w:ascii="Verdana" w:hAnsi="Verdana"/>
                <w:i/>
                <w:iCs/>
              </w:rPr>
            </w:pPr>
          </w:p>
        </w:tc>
        <w:tc>
          <w:tcPr>
            <w:tcW w:w="2551" w:type="dxa"/>
            <w:shd w:val="clear" w:color="auto" w:fill="auto"/>
          </w:tcPr>
          <w:p w14:paraId="551C1096" w14:textId="77777777" w:rsidR="00CD122B" w:rsidRPr="0018295B" w:rsidRDefault="00CD122B">
            <w:pPr>
              <w:spacing w:after="120"/>
              <w:rPr>
                <w:rFonts w:ascii="Verdana" w:hAnsi="Verdana"/>
              </w:rPr>
            </w:pPr>
            <w:r w:rsidRPr="0018295B">
              <w:rPr>
                <w:rFonts w:ascii="Verdana" w:hAnsi="Verdana"/>
              </w:rPr>
              <w:t>Inadequate:</w:t>
            </w:r>
            <w:r w:rsidRPr="0018295B">
              <w:rPr>
                <w:rFonts w:ascii="Verdana" w:hAnsi="Verdana"/>
                <w:i/>
              </w:rPr>
              <w:t xml:space="preserve">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30B521DC" w14:textId="77777777" w:rsidR="00CD122B" w:rsidRPr="0018295B" w:rsidRDefault="00CD122B">
            <w:pPr>
              <w:spacing w:after="120"/>
              <w:rPr>
                <w:rFonts w:ascii="Verdana" w:hAnsi="Verdana"/>
                <w:i/>
                <w:iCs/>
              </w:rPr>
            </w:pPr>
          </w:p>
        </w:tc>
        <w:tc>
          <w:tcPr>
            <w:tcW w:w="1276" w:type="dxa"/>
            <w:vMerge/>
            <w:shd w:val="clear" w:color="auto" w:fill="auto"/>
          </w:tcPr>
          <w:p w14:paraId="2FE0C6D2" w14:textId="77777777" w:rsidR="00CD122B" w:rsidRPr="0018295B" w:rsidRDefault="00CD122B">
            <w:pPr>
              <w:spacing w:after="120"/>
              <w:rPr>
                <w:rFonts w:ascii="Verdana" w:hAnsi="Verdana"/>
                <w:i/>
                <w:iCs/>
              </w:rPr>
            </w:pPr>
          </w:p>
        </w:tc>
        <w:tc>
          <w:tcPr>
            <w:tcW w:w="1842" w:type="dxa"/>
            <w:vMerge/>
            <w:shd w:val="clear" w:color="auto" w:fill="auto"/>
          </w:tcPr>
          <w:p w14:paraId="5D382E38" w14:textId="77777777" w:rsidR="00CD122B" w:rsidRPr="0018295B" w:rsidRDefault="00CD122B">
            <w:pPr>
              <w:spacing w:after="120"/>
              <w:rPr>
                <w:rFonts w:ascii="Verdana" w:hAnsi="Verdana"/>
                <w:i/>
                <w:iCs/>
              </w:rPr>
            </w:pPr>
          </w:p>
        </w:tc>
        <w:tc>
          <w:tcPr>
            <w:tcW w:w="1418" w:type="dxa"/>
            <w:vMerge/>
            <w:shd w:val="clear" w:color="auto" w:fill="auto"/>
          </w:tcPr>
          <w:p w14:paraId="4F520292" w14:textId="77777777" w:rsidR="00CD122B" w:rsidRPr="0018295B" w:rsidRDefault="00CD122B">
            <w:pPr>
              <w:spacing w:after="120"/>
              <w:rPr>
                <w:rFonts w:ascii="Verdana" w:hAnsi="Verdana"/>
                <w:i/>
                <w:iCs/>
              </w:rPr>
            </w:pPr>
          </w:p>
        </w:tc>
        <w:tc>
          <w:tcPr>
            <w:tcW w:w="2373" w:type="dxa"/>
            <w:vMerge/>
            <w:shd w:val="clear" w:color="auto" w:fill="auto"/>
          </w:tcPr>
          <w:p w14:paraId="183967EB" w14:textId="77777777" w:rsidR="00CD122B" w:rsidRPr="0018295B" w:rsidRDefault="00CD122B">
            <w:pPr>
              <w:spacing w:after="120"/>
              <w:rPr>
                <w:rFonts w:ascii="Verdana" w:hAnsi="Verdana"/>
                <w:i/>
                <w:iCs/>
              </w:rPr>
            </w:pPr>
          </w:p>
        </w:tc>
      </w:tr>
      <w:tr w:rsidR="00CD122B" w:rsidRPr="0018295B" w14:paraId="2B73D04B" w14:textId="77777777">
        <w:trPr>
          <w:trHeight w:val="459"/>
        </w:trPr>
        <w:tc>
          <w:tcPr>
            <w:tcW w:w="2689" w:type="dxa"/>
            <w:vMerge w:val="restart"/>
            <w:shd w:val="clear" w:color="auto" w:fill="auto"/>
          </w:tcPr>
          <w:p w14:paraId="5984DF73" w14:textId="15791D71" w:rsidR="00CD122B" w:rsidRPr="0018295B" w:rsidRDefault="00FB6CC0">
            <w:pPr>
              <w:spacing w:after="120"/>
              <w:rPr>
                <w:rFonts w:ascii="Verdana" w:hAnsi="Verdana"/>
                <w:iCs/>
              </w:rPr>
            </w:pPr>
            <w:r w:rsidRPr="002B1B84">
              <w:rPr>
                <w:rFonts w:ascii="Verdana" w:hAnsi="Verdana"/>
              </w:rPr>
              <w:t>KPI</w:t>
            </w:r>
            <w:r w:rsidR="007F6C16" w:rsidRPr="002B1B84">
              <w:rPr>
                <w:rFonts w:ascii="Verdana" w:hAnsi="Verdana"/>
              </w:rPr>
              <w:t xml:space="preserve"> 2 Quality</w:t>
            </w:r>
          </w:p>
        </w:tc>
        <w:tc>
          <w:tcPr>
            <w:tcW w:w="2551" w:type="dxa"/>
            <w:shd w:val="clear" w:color="auto" w:fill="auto"/>
          </w:tcPr>
          <w:p w14:paraId="597D18EA" w14:textId="77777777" w:rsidR="00CD122B" w:rsidRPr="0018295B" w:rsidRDefault="00CD122B">
            <w:pPr>
              <w:spacing w:after="120"/>
              <w:rPr>
                <w:rFonts w:ascii="Verdana" w:hAnsi="Verdana"/>
                <w:i/>
              </w:rPr>
            </w:pPr>
            <w:r w:rsidRPr="0018295B">
              <w:rPr>
                <w:rFonts w:ascii="Verdana" w:hAnsi="Verdana"/>
              </w:rPr>
              <w:t xml:space="preserve">Good*: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val="restart"/>
            <w:shd w:val="clear" w:color="auto" w:fill="auto"/>
          </w:tcPr>
          <w:p w14:paraId="2F31B68E" w14:textId="77777777" w:rsidR="00CD122B" w:rsidRPr="0018295B" w:rsidRDefault="00CD122B">
            <w:pPr>
              <w:spacing w:after="120"/>
              <w:jc w:val="center"/>
              <w:rPr>
                <w:rFonts w:ascii="Verdana" w:hAnsi="Verdana"/>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276" w:type="dxa"/>
            <w:vMerge w:val="restart"/>
            <w:shd w:val="clear" w:color="auto" w:fill="auto"/>
          </w:tcPr>
          <w:p w14:paraId="21352E7E"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2" w:type="dxa"/>
            <w:vMerge w:val="restart"/>
            <w:shd w:val="clear" w:color="auto" w:fill="auto"/>
          </w:tcPr>
          <w:p w14:paraId="10456780" w14:textId="77777777" w:rsidR="00CD122B" w:rsidRPr="0018295B" w:rsidRDefault="00CD122B">
            <w:pPr>
              <w:spacing w:after="120"/>
              <w:jc w:val="center"/>
              <w:rPr>
                <w:rFonts w:ascii="Verdana" w:hAnsi="Verdana"/>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418" w:type="dxa"/>
            <w:vMerge w:val="restart"/>
            <w:shd w:val="clear" w:color="auto" w:fill="auto"/>
          </w:tcPr>
          <w:p w14:paraId="51A0572A" w14:textId="77777777" w:rsidR="00CD122B" w:rsidRPr="0018295B" w:rsidRDefault="00CD122B">
            <w:pPr>
              <w:spacing w:after="120"/>
              <w:jc w:val="center"/>
              <w:rPr>
                <w:rFonts w:ascii="Verdana" w:hAnsi="Verdana"/>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2373" w:type="dxa"/>
            <w:vMerge w:val="restart"/>
            <w:shd w:val="clear" w:color="auto" w:fill="auto"/>
          </w:tcPr>
          <w:p w14:paraId="0F3CD2E8" w14:textId="77777777" w:rsidR="00CD122B" w:rsidRPr="0018295B" w:rsidRDefault="00CD122B">
            <w:pPr>
              <w:spacing w:after="120"/>
              <w:rPr>
                <w:rFonts w:ascii="Verdana" w:hAnsi="Verdana"/>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r>
      <w:tr w:rsidR="00CD122B" w:rsidRPr="0018295B" w14:paraId="3E2E5428" w14:textId="77777777">
        <w:trPr>
          <w:trHeight w:val="381"/>
        </w:trPr>
        <w:tc>
          <w:tcPr>
            <w:tcW w:w="2689" w:type="dxa"/>
            <w:vMerge/>
            <w:shd w:val="clear" w:color="auto" w:fill="auto"/>
          </w:tcPr>
          <w:p w14:paraId="150AA810" w14:textId="77777777" w:rsidR="00CD122B" w:rsidRPr="0018295B" w:rsidRDefault="00CD122B">
            <w:pPr>
              <w:spacing w:after="120"/>
              <w:rPr>
                <w:rFonts w:ascii="Verdana" w:hAnsi="Verdana"/>
                <w:i/>
              </w:rPr>
            </w:pPr>
          </w:p>
        </w:tc>
        <w:tc>
          <w:tcPr>
            <w:tcW w:w="2551" w:type="dxa"/>
            <w:shd w:val="clear" w:color="auto" w:fill="auto"/>
          </w:tcPr>
          <w:p w14:paraId="54DE26FB" w14:textId="77777777" w:rsidR="00CD122B" w:rsidRPr="0018295B" w:rsidRDefault="00CD122B">
            <w:pPr>
              <w:spacing w:after="120"/>
              <w:rPr>
                <w:rFonts w:ascii="Verdana" w:hAnsi="Verdana"/>
              </w:rPr>
            </w:pPr>
            <w:r w:rsidRPr="0018295B">
              <w:rPr>
                <w:rFonts w:ascii="Verdana" w:hAnsi="Verdana"/>
              </w:rPr>
              <w:t xml:space="preserve">Approaching Target: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698A5BB9" w14:textId="77777777" w:rsidR="00CD122B" w:rsidRPr="0018295B" w:rsidRDefault="00CD122B">
            <w:pPr>
              <w:spacing w:after="120"/>
              <w:rPr>
                <w:rFonts w:ascii="Verdana" w:hAnsi="Verdana"/>
                <w:i/>
              </w:rPr>
            </w:pPr>
          </w:p>
        </w:tc>
        <w:tc>
          <w:tcPr>
            <w:tcW w:w="1276" w:type="dxa"/>
            <w:vMerge/>
            <w:shd w:val="clear" w:color="auto" w:fill="auto"/>
          </w:tcPr>
          <w:p w14:paraId="7BEDC1AA" w14:textId="77777777" w:rsidR="00CD122B" w:rsidRPr="0018295B" w:rsidRDefault="00CD122B">
            <w:pPr>
              <w:spacing w:after="120"/>
              <w:rPr>
                <w:rFonts w:ascii="Verdana" w:hAnsi="Verdana"/>
                <w:i/>
                <w:iCs/>
              </w:rPr>
            </w:pPr>
          </w:p>
        </w:tc>
        <w:tc>
          <w:tcPr>
            <w:tcW w:w="1842" w:type="dxa"/>
            <w:vMerge/>
            <w:shd w:val="clear" w:color="auto" w:fill="auto"/>
          </w:tcPr>
          <w:p w14:paraId="6B2B8174" w14:textId="77777777" w:rsidR="00CD122B" w:rsidRPr="0018295B" w:rsidRDefault="00CD122B">
            <w:pPr>
              <w:spacing w:after="120"/>
              <w:rPr>
                <w:rFonts w:ascii="Verdana" w:hAnsi="Verdana"/>
                <w:iCs/>
              </w:rPr>
            </w:pPr>
          </w:p>
        </w:tc>
        <w:tc>
          <w:tcPr>
            <w:tcW w:w="1418" w:type="dxa"/>
            <w:vMerge/>
            <w:shd w:val="clear" w:color="auto" w:fill="auto"/>
          </w:tcPr>
          <w:p w14:paraId="7F123227" w14:textId="77777777" w:rsidR="00CD122B" w:rsidRPr="0018295B" w:rsidRDefault="00CD122B">
            <w:pPr>
              <w:spacing w:after="120"/>
              <w:rPr>
                <w:rFonts w:ascii="Verdana" w:hAnsi="Verdana"/>
                <w:iCs/>
              </w:rPr>
            </w:pPr>
          </w:p>
        </w:tc>
        <w:tc>
          <w:tcPr>
            <w:tcW w:w="2373" w:type="dxa"/>
            <w:vMerge/>
            <w:shd w:val="clear" w:color="auto" w:fill="auto"/>
          </w:tcPr>
          <w:p w14:paraId="781AFB79" w14:textId="77777777" w:rsidR="00CD122B" w:rsidRPr="0018295B" w:rsidRDefault="00CD122B">
            <w:pPr>
              <w:spacing w:after="120"/>
              <w:rPr>
                <w:rFonts w:ascii="Verdana" w:hAnsi="Verdana"/>
                <w:iCs/>
              </w:rPr>
            </w:pPr>
          </w:p>
        </w:tc>
      </w:tr>
      <w:tr w:rsidR="00CD122B" w:rsidRPr="0018295B" w14:paraId="6F68239D" w14:textId="77777777">
        <w:trPr>
          <w:trHeight w:val="457"/>
        </w:trPr>
        <w:tc>
          <w:tcPr>
            <w:tcW w:w="2689" w:type="dxa"/>
            <w:vMerge/>
            <w:shd w:val="clear" w:color="auto" w:fill="auto"/>
          </w:tcPr>
          <w:p w14:paraId="125F5E79" w14:textId="77777777" w:rsidR="00CD122B" w:rsidRPr="0018295B" w:rsidRDefault="00CD122B">
            <w:pPr>
              <w:spacing w:after="120"/>
              <w:rPr>
                <w:rFonts w:ascii="Verdana" w:hAnsi="Verdana"/>
                <w:i/>
              </w:rPr>
            </w:pPr>
          </w:p>
        </w:tc>
        <w:tc>
          <w:tcPr>
            <w:tcW w:w="2551" w:type="dxa"/>
            <w:shd w:val="clear" w:color="auto" w:fill="auto"/>
          </w:tcPr>
          <w:p w14:paraId="6FB7F68F" w14:textId="77777777" w:rsidR="00CD122B" w:rsidRPr="0018295B" w:rsidRDefault="00CD122B">
            <w:pPr>
              <w:spacing w:after="120"/>
              <w:rPr>
                <w:rFonts w:ascii="Verdana" w:hAnsi="Verdana"/>
              </w:rPr>
            </w:pPr>
            <w:r w:rsidRPr="0018295B">
              <w:rPr>
                <w:rFonts w:ascii="Verdana" w:hAnsi="Verdana"/>
              </w:rPr>
              <w:t xml:space="preserve">Requires Improvement: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7F7ACB66" w14:textId="77777777" w:rsidR="00CD122B" w:rsidRPr="0018295B" w:rsidRDefault="00CD122B">
            <w:pPr>
              <w:spacing w:after="120"/>
              <w:rPr>
                <w:rFonts w:ascii="Verdana" w:hAnsi="Verdana"/>
                <w:i/>
              </w:rPr>
            </w:pPr>
          </w:p>
        </w:tc>
        <w:tc>
          <w:tcPr>
            <w:tcW w:w="1276" w:type="dxa"/>
            <w:vMerge/>
            <w:shd w:val="clear" w:color="auto" w:fill="auto"/>
          </w:tcPr>
          <w:p w14:paraId="24DA0736" w14:textId="77777777" w:rsidR="00CD122B" w:rsidRPr="0018295B" w:rsidRDefault="00CD122B">
            <w:pPr>
              <w:spacing w:after="120"/>
              <w:rPr>
                <w:rFonts w:ascii="Verdana" w:hAnsi="Verdana"/>
                <w:i/>
                <w:iCs/>
              </w:rPr>
            </w:pPr>
          </w:p>
        </w:tc>
        <w:tc>
          <w:tcPr>
            <w:tcW w:w="1842" w:type="dxa"/>
            <w:vMerge/>
            <w:shd w:val="clear" w:color="auto" w:fill="auto"/>
          </w:tcPr>
          <w:p w14:paraId="5B535F88" w14:textId="77777777" w:rsidR="00CD122B" w:rsidRPr="0018295B" w:rsidRDefault="00CD122B">
            <w:pPr>
              <w:spacing w:after="120"/>
              <w:rPr>
                <w:rFonts w:ascii="Verdana" w:hAnsi="Verdana"/>
                <w:iCs/>
              </w:rPr>
            </w:pPr>
          </w:p>
        </w:tc>
        <w:tc>
          <w:tcPr>
            <w:tcW w:w="1418" w:type="dxa"/>
            <w:vMerge/>
            <w:shd w:val="clear" w:color="auto" w:fill="auto"/>
          </w:tcPr>
          <w:p w14:paraId="2884D819" w14:textId="77777777" w:rsidR="00CD122B" w:rsidRPr="0018295B" w:rsidRDefault="00CD122B">
            <w:pPr>
              <w:spacing w:after="120"/>
              <w:rPr>
                <w:rFonts w:ascii="Verdana" w:hAnsi="Verdana"/>
                <w:iCs/>
              </w:rPr>
            </w:pPr>
          </w:p>
        </w:tc>
        <w:tc>
          <w:tcPr>
            <w:tcW w:w="2373" w:type="dxa"/>
            <w:vMerge/>
            <w:shd w:val="clear" w:color="auto" w:fill="auto"/>
          </w:tcPr>
          <w:p w14:paraId="0B62FBF2" w14:textId="77777777" w:rsidR="00CD122B" w:rsidRPr="0018295B" w:rsidRDefault="00CD122B">
            <w:pPr>
              <w:spacing w:after="120"/>
              <w:rPr>
                <w:rFonts w:ascii="Verdana" w:hAnsi="Verdana"/>
                <w:iCs/>
              </w:rPr>
            </w:pPr>
          </w:p>
        </w:tc>
      </w:tr>
      <w:tr w:rsidR="00CD122B" w:rsidRPr="0018295B" w14:paraId="495AD2F3" w14:textId="77777777">
        <w:trPr>
          <w:trHeight w:val="457"/>
        </w:trPr>
        <w:tc>
          <w:tcPr>
            <w:tcW w:w="2689" w:type="dxa"/>
            <w:vMerge/>
            <w:shd w:val="clear" w:color="auto" w:fill="auto"/>
          </w:tcPr>
          <w:p w14:paraId="092B40CA" w14:textId="77777777" w:rsidR="00CD122B" w:rsidRPr="0018295B" w:rsidRDefault="00CD122B">
            <w:pPr>
              <w:spacing w:after="120"/>
              <w:rPr>
                <w:rFonts w:ascii="Verdana" w:hAnsi="Verdana"/>
                <w:i/>
              </w:rPr>
            </w:pPr>
          </w:p>
        </w:tc>
        <w:tc>
          <w:tcPr>
            <w:tcW w:w="2551" w:type="dxa"/>
            <w:shd w:val="clear" w:color="auto" w:fill="auto"/>
          </w:tcPr>
          <w:p w14:paraId="5B613782" w14:textId="77777777" w:rsidR="00CD122B" w:rsidRPr="0018295B" w:rsidRDefault="00CD122B">
            <w:pPr>
              <w:spacing w:after="120"/>
              <w:rPr>
                <w:rFonts w:ascii="Verdana" w:hAnsi="Verdana"/>
              </w:rPr>
            </w:pPr>
            <w:r w:rsidRPr="0018295B">
              <w:rPr>
                <w:rFonts w:ascii="Verdana" w:hAnsi="Verdana"/>
              </w:rPr>
              <w:t xml:space="preserve">Inadequate: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3B9B63EC" w14:textId="77777777" w:rsidR="00CD122B" w:rsidRPr="0018295B" w:rsidRDefault="00CD122B">
            <w:pPr>
              <w:spacing w:after="120"/>
              <w:rPr>
                <w:rFonts w:ascii="Verdana" w:hAnsi="Verdana"/>
                <w:i/>
              </w:rPr>
            </w:pPr>
          </w:p>
        </w:tc>
        <w:tc>
          <w:tcPr>
            <w:tcW w:w="1276" w:type="dxa"/>
            <w:vMerge/>
            <w:shd w:val="clear" w:color="auto" w:fill="auto"/>
          </w:tcPr>
          <w:p w14:paraId="53552B93" w14:textId="77777777" w:rsidR="00CD122B" w:rsidRPr="0018295B" w:rsidRDefault="00CD122B">
            <w:pPr>
              <w:spacing w:after="120"/>
              <w:rPr>
                <w:rFonts w:ascii="Verdana" w:hAnsi="Verdana"/>
                <w:i/>
                <w:iCs/>
              </w:rPr>
            </w:pPr>
          </w:p>
        </w:tc>
        <w:tc>
          <w:tcPr>
            <w:tcW w:w="1842" w:type="dxa"/>
            <w:vMerge/>
            <w:shd w:val="clear" w:color="auto" w:fill="auto"/>
          </w:tcPr>
          <w:p w14:paraId="05759440" w14:textId="77777777" w:rsidR="00CD122B" w:rsidRPr="0018295B" w:rsidRDefault="00CD122B">
            <w:pPr>
              <w:spacing w:after="120"/>
              <w:rPr>
                <w:rFonts w:ascii="Verdana" w:hAnsi="Verdana"/>
                <w:iCs/>
              </w:rPr>
            </w:pPr>
          </w:p>
        </w:tc>
        <w:tc>
          <w:tcPr>
            <w:tcW w:w="1418" w:type="dxa"/>
            <w:vMerge/>
            <w:shd w:val="clear" w:color="auto" w:fill="auto"/>
          </w:tcPr>
          <w:p w14:paraId="0AC519AB" w14:textId="77777777" w:rsidR="00CD122B" w:rsidRPr="0018295B" w:rsidRDefault="00CD122B">
            <w:pPr>
              <w:spacing w:after="120"/>
              <w:rPr>
                <w:rFonts w:ascii="Verdana" w:hAnsi="Verdana"/>
                <w:iCs/>
              </w:rPr>
            </w:pPr>
          </w:p>
        </w:tc>
        <w:tc>
          <w:tcPr>
            <w:tcW w:w="2373" w:type="dxa"/>
            <w:vMerge/>
            <w:shd w:val="clear" w:color="auto" w:fill="auto"/>
          </w:tcPr>
          <w:p w14:paraId="4676745C" w14:textId="77777777" w:rsidR="00CD122B" w:rsidRPr="0018295B" w:rsidRDefault="00CD122B">
            <w:pPr>
              <w:spacing w:after="120"/>
              <w:rPr>
                <w:rFonts w:ascii="Verdana" w:hAnsi="Verdana"/>
                <w:iCs/>
              </w:rPr>
            </w:pPr>
          </w:p>
        </w:tc>
      </w:tr>
      <w:tr w:rsidR="00CD122B" w:rsidRPr="0018295B" w14:paraId="6429B185" w14:textId="77777777">
        <w:trPr>
          <w:trHeight w:val="414"/>
        </w:trPr>
        <w:tc>
          <w:tcPr>
            <w:tcW w:w="2689" w:type="dxa"/>
            <w:vMerge w:val="restart"/>
            <w:shd w:val="clear" w:color="auto" w:fill="auto"/>
          </w:tcPr>
          <w:p w14:paraId="3C5B92D6" w14:textId="1DC65C1F" w:rsidR="00CD122B" w:rsidRPr="0018295B" w:rsidRDefault="00FB6CC0">
            <w:pPr>
              <w:spacing w:after="120"/>
              <w:rPr>
                <w:rFonts w:ascii="Verdana" w:hAnsi="Verdana"/>
              </w:rPr>
            </w:pPr>
            <w:r w:rsidRPr="002B1B84">
              <w:rPr>
                <w:rFonts w:ascii="Verdana" w:hAnsi="Verdana"/>
              </w:rPr>
              <w:t xml:space="preserve">KPI </w:t>
            </w:r>
            <w:r w:rsidR="00DC7498" w:rsidRPr="002B1B84">
              <w:rPr>
                <w:rFonts w:ascii="Verdana" w:hAnsi="Verdana"/>
              </w:rPr>
              <w:t xml:space="preserve">4 Data </w:t>
            </w:r>
            <w:r w:rsidR="002B1B84" w:rsidRPr="002B1B84">
              <w:rPr>
                <w:rFonts w:ascii="Verdana" w:hAnsi="Verdana"/>
              </w:rPr>
              <w:t xml:space="preserve">Monitoring and Control </w:t>
            </w:r>
          </w:p>
        </w:tc>
        <w:tc>
          <w:tcPr>
            <w:tcW w:w="2551" w:type="dxa"/>
            <w:shd w:val="clear" w:color="auto" w:fill="auto"/>
          </w:tcPr>
          <w:p w14:paraId="201CFE6D" w14:textId="77777777" w:rsidR="00CD122B" w:rsidRPr="0018295B" w:rsidRDefault="00CD122B">
            <w:pPr>
              <w:spacing w:after="120"/>
              <w:rPr>
                <w:rFonts w:ascii="Verdana" w:hAnsi="Verdana"/>
              </w:rPr>
            </w:pPr>
            <w:r w:rsidRPr="0018295B">
              <w:rPr>
                <w:rFonts w:ascii="Verdana" w:hAnsi="Verdana"/>
              </w:rPr>
              <w:t xml:space="preserve">Good*: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val="restart"/>
            <w:shd w:val="clear" w:color="auto" w:fill="auto"/>
          </w:tcPr>
          <w:p w14:paraId="1359578B"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276" w:type="dxa"/>
            <w:vMerge w:val="restart"/>
            <w:shd w:val="clear" w:color="auto" w:fill="auto"/>
          </w:tcPr>
          <w:p w14:paraId="65802EF5"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2" w:type="dxa"/>
            <w:vMerge w:val="restart"/>
            <w:shd w:val="clear" w:color="auto" w:fill="auto"/>
          </w:tcPr>
          <w:p w14:paraId="01966771" w14:textId="77777777" w:rsidR="00CD122B" w:rsidRPr="0018295B" w:rsidRDefault="00CD122B">
            <w:pPr>
              <w:spacing w:after="120"/>
              <w:jc w:val="center"/>
              <w:rPr>
                <w:rFonts w:ascii="Verdana" w:hAnsi="Verdana"/>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418" w:type="dxa"/>
            <w:vMerge w:val="restart"/>
            <w:shd w:val="clear" w:color="auto" w:fill="auto"/>
          </w:tcPr>
          <w:p w14:paraId="020B05E3" w14:textId="77777777" w:rsidR="00CD122B" w:rsidRPr="0018295B" w:rsidRDefault="00CD122B">
            <w:pPr>
              <w:spacing w:after="120"/>
              <w:jc w:val="center"/>
              <w:rPr>
                <w:rFonts w:ascii="Verdana" w:hAnsi="Verdana"/>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2373" w:type="dxa"/>
            <w:vMerge w:val="restart"/>
            <w:shd w:val="clear" w:color="auto" w:fill="auto"/>
          </w:tcPr>
          <w:p w14:paraId="7BED92E7" w14:textId="77777777" w:rsidR="00CD122B" w:rsidRPr="0018295B" w:rsidRDefault="00CD122B">
            <w:pPr>
              <w:spacing w:after="120"/>
              <w:rPr>
                <w:rFonts w:ascii="Verdana" w:hAnsi="Verdana"/>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r>
      <w:tr w:rsidR="00CD122B" w:rsidRPr="0018295B" w14:paraId="1924C69F" w14:textId="77777777">
        <w:trPr>
          <w:trHeight w:val="412"/>
        </w:trPr>
        <w:tc>
          <w:tcPr>
            <w:tcW w:w="2689" w:type="dxa"/>
            <w:vMerge/>
            <w:shd w:val="clear" w:color="auto" w:fill="auto"/>
          </w:tcPr>
          <w:p w14:paraId="2E8C27BD" w14:textId="77777777" w:rsidR="00CD122B" w:rsidRPr="0018295B" w:rsidRDefault="00CD122B">
            <w:pPr>
              <w:spacing w:after="120"/>
              <w:rPr>
                <w:rFonts w:ascii="Verdana" w:hAnsi="Verdana"/>
                <w:i/>
                <w:iCs/>
              </w:rPr>
            </w:pPr>
          </w:p>
        </w:tc>
        <w:tc>
          <w:tcPr>
            <w:tcW w:w="2551" w:type="dxa"/>
            <w:shd w:val="clear" w:color="auto" w:fill="auto"/>
          </w:tcPr>
          <w:p w14:paraId="51DD5121" w14:textId="77777777" w:rsidR="00CD122B" w:rsidRPr="0018295B" w:rsidRDefault="00CD122B">
            <w:pPr>
              <w:spacing w:after="120"/>
              <w:rPr>
                <w:rFonts w:ascii="Verdana" w:hAnsi="Verdana"/>
              </w:rPr>
            </w:pPr>
            <w:r w:rsidRPr="0018295B">
              <w:rPr>
                <w:rFonts w:ascii="Verdana" w:hAnsi="Verdana"/>
              </w:rPr>
              <w:t xml:space="preserve">Approaching Target: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327E462A" w14:textId="77777777" w:rsidR="00CD122B" w:rsidRPr="0018295B" w:rsidRDefault="00CD122B">
            <w:pPr>
              <w:spacing w:after="120"/>
              <w:rPr>
                <w:rFonts w:ascii="Verdana" w:hAnsi="Verdana"/>
                <w:i/>
                <w:iCs/>
              </w:rPr>
            </w:pPr>
          </w:p>
        </w:tc>
        <w:tc>
          <w:tcPr>
            <w:tcW w:w="1276" w:type="dxa"/>
            <w:vMerge/>
            <w:shd w:val="clear" w:color="auto" w:fill="auto"/>
          </w:tcPr>
          <w:p w14:paraId="315697AB" w14:textId="77777777" w:rsidR="00CD122B" w:rsidRPr="0018295B" w:rsidRDefault="00CD122B">
            <w:pPr>
              <w:spacing w:after="120"/>
              <w:rPr>
                <w:rFonts w:ascii="Verdana" w:hAnsi="Verdana"/>
                <w:i/>
                <w:iCs/>
              </w:rPr>
            </w:pPr>
          </w:p>
        </w:tc>
        <w:tc>
          <w:tcPr>
            <w:tcW w:w="1842" w:type="dxa"/>
            <w:vMerge/>
            <w:shd w:val="clear" w:color="auto" w:fill="auto"/>
          </w:tcPr>
          <w:p w14:paraId="62054FDD" w14:textId="77777777" w:rsidR="00CD122B" w:rsidRPr="0018295B" w:rsidRDefault="00CD122B">
            <w:pPr>
              <w:spacing w:after="120"/>
              <w:rPr>
                <w:rFonts w:ascii="Verdana" w:hAnsi="Verdana"/>
                <w:i/>
                <w:iCs/>
              </w:rPr>
            </w:pPr>
          </w:p>
        </w:tc>
        <w:tc>
          <w:tcPr>
            <w:tcW w:w="1418" w:type="dxa"/>
            <w:vMerge/>
            <w:shd w:val="clear" w:color="auto" w:fill="auto"/>
          </w:tcPr>
          <w:p w14:paraId="00D5BBD6" w14:textId="77777777" w:rsidR="00CD122B" w:rsidRPr="0018295B" w:rsidRDefault="00CD122B">
            <w:pPr>
              <w:spacing w:after="120"/>
              <w:rPr>
                <w:rFonts w:ascii="Verdana" w:hAnsi="Verdana"/>
                <w:i/>
                <w:iCs/>
              </w:rPr>
            </w:pPr>
          </w:p>
        </w:tc>
        <w:tc>
          <w:tcPr>
            <w:tcW w:w="2373" w:type="dxa"/>
            <w:vMerge/>
            <w:shd w:val="clear" w:color="auto" w:fill="auto"/>
          </w:tcPr>
          <w:p w14:paraId="2293BF76" w14:textId="77777777" w:rsidR="00CD122B" w:rsidRPr="0018295B" w:rsidRDefault="00CD122B">
            <w:pPr>
              <w:spacing w:after="120"/>
              <w:rPr>
                <w:rFonts w:ascii="Verdana" w:hAnsi="Verdana"/>
                <w:i/>
                <w:iCs/>
              </w:rPr>
            </w:pPr>
          </w:p>
        </w:tc>
      </w:tr>
      <w:tr w:rsidR="00CD122B" w:rsidRPr="0018295B" w14:paraId="5CDC3136" w14:textId="77777777">
        <w:trPr>
          <w:trHeight w:val="412"/>
        </w:trPr>
        <w:tc>
          <w:tcPr>
            <w:tcW w:w="2689" w:type="dxa"/>
            <w:vMerge/>
            <w:shd w:val="clear" w:color="auto" w:fill="auto"/>
          </w:tcPr>
          <w:p w14:paraId="32E47BF2" w14:textId="77777777" w:rsidR="00CD122B" w:rsidRPr="0018295B" w:rsidRDefault="00CD122B">
            <w:pPr>
              <w:spacing w:after="120"/>
              <w:rPr>
                <w:rFonts w:ascii="Verdana" w:hAnsi="Verdana"/>
                <w:i/>
                <w:iCs/>
              </w:rPr>
            </w:pPr>
          </w:p>
        </w:tc>
        <w:tc>
          <w:tcPr>
            <w:tcW w:w="2551" w:type="dxa"/>
            <w:shd w:val="clear" w:color="auto" w:fill="auto"/>
          </w:tcPr>
          <w:p w14:paraId="0273BB43" w14:textId="77777777" w:rsidR="00CD122B" w:rsidRPr="0018295B" w:rsidRDefault="00CD122B">
            <w:pPr>
              <w:spacing w:after="120"/>
              <w:rPr>
                <w:rFonts w:ascii="Verdana" w:hAnsi="Verdana"/>
              </w:rPr>
            </w:pPr>
            <w:r w:rsidRPr="0018295B">
              <w:rPr>
                <w:rFonts w:ascii="Verdana" w:hAnsi="Verdana"/>
              </w:rPr>
              <w:t xml:space="preserve">Requires Improvement: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2CE3A7FC" w14:textId="77777777" w:rsidR="00CD122B" w:rsidRPr="0018295B" w:rsidRDefault="00CD122B">
            <w:pPr>
              <w:spacing w:after="120"/>
              <w:rPr>
                <w:rFonts w:ascii="Verdana" w:hAnsi="Verdana"/>
                <w:i/>
                <w:iCs/>
              </w:rPr>
            </w:pPr>
          </w:p>
        </w:tc>
        <w:tc>
          <w:tcPr>
            <w:tcW w:w="1276" w:type="dxa"/>
            <w:vMerge/>
            <w:shd w:val="clear" w:color="auto" w:fill="auto"/>
          </w:tcPr>
          <w:p w14:paraId="34B037F1" w14:textId="77777777" w:rsidR="00CD122B" w:rsidRPr="0018295B" w:rsidRDefault="00CD122B">
            <w:pPr>
              <w:spacing w:after="120"/>
              <w:rPr>
                <w:rFonts w:ascii="Verdana" w:hAnsi="Verdana"/>
                <w:i/>
                <w:iCs/>
              </w:rPr>
            </w:pPr>
          </w:p>
        </w:tc>
        <w:tc>
          <w:tcPr>
            <w:tcW w:w="1842" w:type="dxa"/>
            <w:vMerge/>
            <w:shd w:val="clear" w:color="auto" w:fill="auto"/>
          </w:tcPr>
          <w:p w14:paraId="675EF306" w14:textId="77777777" w:rsidR="00CD122B" w:rsidRPr="0018295B" w:rsidRDefault="00CD122B">
            <w:pPr>
              <w:spacing w:after="120"/>
              <w:rPr>
                <w:rFonts w:ascii="Verdana" w:hAnsi="Verdana"/>
                <w:i/>
                <w:iCs/>
              </w:rPr>
            </w:pPr>
          </w:p>
        </w:tc>
        <w:tc>
          <w:tcPr>
            <w:tcW w:w="1418" w:type="dxa"/>
            <w:vMerge/>
            <w:shd w:val="clear" w:color="auto" w:fill="auto"/>
          </w:tcPr>
          <w:p w14:paraId="409E26E7" w14:textId="77777777" w:rsidR="00CD122B" w:rsidRPr="0018295B" w:rsidRDefault="00CD122B">
            <w:pPr>
              <w:spacing w:after="120"/>
              <w:rPr>
                <w:rFonts w:ascii="Verdana" w:hAnsi="Verdana"/>
                <w:i/>
                <w:iCs/>
              </w:rPr>
            </w:pPr>
          </w:p>
        </w:tc>
        <w:tc>
          <w:tcPr>
            <w:tcW w:w="2373" w:type="dxa"/>
            <w:vMerge/>
            <w:shd w:val="clear" w:color="auto" w:fill="auto"/>
          </w:tcPr>
          <w:p w14:paraId="0E473580" w14:textId="77777777" w:rsidR="00CD122B" w:rsidRPr="0018295B" w:rsidRDefault="00CD122B">
            <w:pPr>
              <w:spacing w:after="120"/>
              <w:rPr>
                <w:rFonts w:ascii="Verdana" w:hAnsi="Verdana"/>
                <w:i/>
                <w:iCs/>
              </w:rPr>
            </w:pPr>
          </w:p>
        </w:tc>
      </w:tr>
      <w:tr w:rsidR="00CD122B" w:rsidRPr="0018295B" w14:paraId="15DF211D" w14:textId="77777777">
        <w:trPr>
          <w:trHeight w:val="412"/>
        </w:trPr>
        <w:tc>
          <w:tcPr>
            <w:tcW w:w="2689" w:type="dxa"/>
            <w:vMerge/>
            <w:shd w:val="clear" w:color="auto" w:fill="auto"/>
          </w:tcPr>
          <w:p w14:paraId="0658C9ED" w14:textId="77777777" w:rsidR="00CD122B" w:rsidRPr="0018295B" w:rsidRDefault="00CD122B">
            <w:pPr>
              <w:spacing w:after="120"/>
              <w:rPr>
                <w:rFonts w:ascii="Verdana" w:hAnsi="Verdana"/>
                <w:i/>
                <w:iCs/>
              </w:rPr>
            </w:pPr>
          </w:p>
        </w:tc>
        <w:tc>
          <w:tcPr>
            <w:tcW w:w="2551" w:type="dxa"/>
            <w:shd w:val="clear" w:color="auto" w:fill="auto"/>
          </w:tcPr>
          <w:p w14:paraId="17472C64" w14:textId="77777777" w:rsidR="00CD122B" w:rsidRPr="0018295B" w:rsidRDefault="00CD122B">
            <w:pPr>
              <w:spacing w:after="120"/>
              <w:rPr>
                <w:rFonts w:ascii="Verdana" w:hAnsi="Verdana"/>
              </w:rPr>
            </w:pPr>
            <w:r w:rsidRPr="0018295B">
              <w:rPr>
                <w:rFonts w:ascii="Verdana" w:hAnsi="Verdana"/>
              </w:rPr>
              <w:t xml:space="preserve">Inadequate: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207EC103" w14:textId="77777777" w:rsidR="00CD122B" w:rsidRPr="0018295B" w:rsidRDefault="00CD122B">
            <w:pPr>
              <w:spacing w:after="120"/>
              <w:rPr>
                <w:rFonts w:ascii="Verdana" w:hAnsi="Verdana"/>
                <w:i/>
                <w:iCs/>
              </w:rPr>
            </w:pPr>
          </w:p>
        </w:tc>
        <w:tc>
          <w:tcPr>
            <w:tcW w:w="1276" w:type="dxa"/>
            <w:vMerge/>
            <w:shd w:val="clear" w:color="auto" w:fill="auto"/>
          </w:tcPr>
          <w:p w14:paraId="39BF4AE9" w14:textId="77777777" w:rsidR="00CD122B" w:rsidRPr="0018295B" w:rsidRDefault="00CD122B">
            <w:pPr>
              <w:spacing w:after="120"/>
              <w:rPr>
                <w:rFonts w:ascii="Verdana" w:hAnsi="Verdana"/>
                <w:i/>
                <w:iCs/>
              </w:rPr>
            </w:pPr>
          </w:p>
        </w:tc>
        <w:tc>
          <w:tcPr>
            <w:tcW w:w="1842" w:type="dxa"/>
            <w:vMerge/>
            <w:shd w:val="clear" w:color="auto" w:fill="auto"/>
          </w:tcPr>
          <w:p w14:paraId="7AA996AC" w14:textId="77777777" w:rsidR="00CD122B" w:rsidRPr="0018295B" w:rsidRDefault="00CD122B">
            <w:pPr>
              <w:spacing w:after="120"/>
              <w:rPr>
                <w:rFonts w:ascii="Verdana" w:hAnsi="Verdana"/>
                <w:i/>
                <w:iCs/>
              </w:rPr>
            </w:pPr>
          </w:p>
        </w:tc>
        <w:tc>
          <w:tcPr>
            <w:tcW w:w="1418" w:type="dxa"/>
            <w:vMerge/>
            <w:shd w:val="clear" w:color="auto" w:fill="auto"/>
          </w:tcPr>
          <w:p w14:paraId="57063001" w14:textId="77777777" w:rsidR="00CD122B" w:rsidRPr="0018295B" w:rsidRDefault="00CD122B">
            <w:pPr>
              <w:spacing w:after="120"/>
              <w:rPr>
                <w:rFonts w:ascii="Verdana" w:hAnsi="Verdana"/>
                <w:i/>
                <w:iCs/>
              </w:rPr>
            </w:pPr>
          </w:p>
        </w:tc>
        <w:tc>
          <w:tcPr>
            <w:tcW w:w="2373" w:type="dxa"/>
            <w:vMerge/>
            <w:shd w:val="clear" w:color="auto" w:fill="auto"/>
          </w:tcPr>
          <w:p w14:paraId="236C8961" w14:textId="77777777" w:rsidR="00CD122B" w:rsidRPr="0018295B" w:rsidRDefault="00CD122B">
            <w:pPr>
              <w:spacing w:after="120"/>
              <w:rPr>
                <w:rFonts w:ascii="Verdana" w:hAnsi="Verdana"/>
                <w:i/>
                <w:iCs/>
              </w:rPr>
            </w:pPr>
          </w:p>
        </w:tc>
      </w:tr>
    </w:tbl>
    <w:p w14:paraId="2C0604F7" w14:textId="77777777" w:rsidR="00CD122B" w:rsidRDefault="00CD122B" w:rsidP="00CD122B">
      <w:r>
        <w:br w:type="page"/>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1843"/>
        <w:gridCol w:w="1276"/>
        <w:gridCol w:w="1842"/>
        <w:gridCol w:w="1418"/>
        <w:gridCol w:w="2373"/>
      </w:tblGrid>
      <w:tr w:rsidR="00CD122B" w:rsidRPr="0018295B" w14:paraId="5CBC3995" w14:textId="77777777">
        <w:trPr>
          <w:trHeight w:val="905"/>
        </w:trPr>
        <w:tc>
          <w:tcPr>
            <w:tcW w:w="2689" w:type="dxa"/>
            <w:shd w:val="clear" w:color="auto" w:fill="D9D9D9"/>
            <w:vAlign w:val="center"/>
          </w:tcPr>
          <w:p w14:paraId="7DF950BE" w14:textId="77777777" w:rsidR="00CD122B" w:rsidRPr="0018295B" w:rsidRDefault="00CD122B">
            <w:pPr>
              <w:spacing w:after="120"/>
              <w:rPr>
                <w:rFonts w:ascii="Verdana" w:hAnsi="Verdana"/>
                <w:b/>
                <w:bCs/>
              </w:rPr>
            </w:pPr>
            <w:r w:rsidRPr="0018295B">
              <w:rPr>
                <w:rFonts w:ascii="Verdana" w:hAnsi="Verdana"/>
                <w:b/>
                <w:bCs/>
              </w:rPr>
              <w:lastRenderedPageBreak/>
              <w:t>KPI Description*</w:t>
            </w:r>
          </w:p>
        </w:tc>
        <w:tc>
          <w:tcPr>
            <w:tcW w:w="2551" w:type="dxa"/>
            <w:shd w:val="clear" w:color="auto" w:fill="D9D9D9"/>
            <w:vAlign w:val="center"/>
          </w:tcPr>
          <w:p w14:paraId="609B8122" w14:textId="77777777" w:rsidR="00CD122B" w:rsidRPr="0018295B" w:rsidRDefault="00CD122B">
            <w:pPr>
              <w:spacing w:after="120"/>
              <w:jc w:val="center"/>
              <w:rPr>
                <w:rFonts w:ascii="Verdana" w:hAnsi="Verdana"/>
                <w:b/>
                <w:bCs/>
              </w:rPr>
            </w:pPr>
            <w:r w:rsidRPr="0018295B">
              <w:rPr>
                <w:rFonts w:ascii="Verdana" w:hAnsi="Verdana"/>
                <w:b/>
                <w:bCs/>
              </w:rPr>
              <w:t>Rating Thresholds</w:t>
            </w:r>
          </w:p>
        </w:tc>
        <w:tc>
          <w:tcPr>
            <w:tcW w:w="1843" w:type="dxa"/>
            <w:shd w:val="clear" w:color="auto" w:fill="D9D9D9"/>
            <w:vAlign w:val="center"/>
          </w:tcPr>
          <w:p w14:paraId="48B5D5C9" w14:textId="77777777" w:rsidR="00CD122B" w:rsidRPr="0018295B" w:rsidRDefault="00CD122B">
            <w:pPr>
              <w:spacing w:after="120"/>
              <w:jc w:val="center"/>
              <w:rPr>
                <w:rFonts w:ascii="Verdana" w:hAnsi="Verdana"/>
                <w:b/>
                <w:bCs/>
              </w:rPr>
            </w:pPr>
            <w:r w:rsidRPr="0018295B">
              <w:rPr>
                <w:rFonts w:ascii="Verdana" w:hAnsi="Verdana"/>
                <w:b/>
                <w:bCs/>
              </w:rPr>
              <w:t>Frequency of Measurement</w:t>
            </w:r>
          </w:p>
        </w:tc>
        <w:tc>
          <w:tcPr>
            <w:tcW w:w="1276" w:type="dxa"/>
            <w:shd w:val="clear" w:color="auto" w:fill="D9D9D9"/>
            <w:vAlign w:val="center"/>
          </w:tcPr>
          <w:p w14:paraId="02D75119" w14:textId="77777777" w:rsidR="00CD122B" w:rsidRPr="0018295B" w:rsidRDefault="00CD122B">
            <w:pPr>
              <w:spacing w:after="120"/>
              <w:jc w:val="center"/>
              <w:rPr>
                <w:rFonts w:ascii="Verdana" w:hAnsi="Verdana"/>
                <w:b/>
                <w:bCs/>
              </w:rPr>
            </w:pPr>
            <w:r w:rsidRPr="0018295B">
              <w:rPr>
                <w:rFonts w:ascii="Verdana" w:hAnsi="Verdana"/>
                <w:b/>
                <w:bCs/>
              </w:rPr>
              <w:t>Quarter and Year*</w:t>
            </w:r>
          </w:p>
        </w:tc>
        <w:tc>
          <w:tcPr>
            <w:tcW w:w="1842" w:type="dxa"/>
            <w:shd w:val="clear" w:color="auto" w:fill="D9D9D9"/>
            <w:vAlign w:val="center"/>
          </w:tcPr>
          <w:p w14:paraId="194ECDBA" w14:textId="77777777" w:rsidR="00CD122B" w:rsidRPr="0018295B" w:rsidRDefault="00CD122B">
            <w:pPr>
              <w:spacing w:after="120"/>
              <w:jc w:val="center"/>
              <w:rPr>
                <w:rFonts w:ascii="Verdana" w:hAnsi="Verdana"/>
                <w:b/>
                <w:bCs/>
              </w:rPr>
            </w:pPr>
            <w:r w:rsidRPr="0018295B">
              <w:rPr>
                <w:rFonts w:ascii="Verdana" w:hAnsi="Verdana"/>
                <w:b/>
                <w:bCs/>
              </w:rPr>
              <w:t>Average for Reporting Period</w:t>
            </w:r>
          </w:p>
        </w:tc>
        <w:tc>
          <w:tcPr>
            <w:tcW w:w="1418" w:type="dxa"/>
            <w:shd w:val="clear" w:color="auto" w:fill="D9D9D9"/>
            <w:vAlign w:val="center"/>
          </w:tcPr>
          <w:p w14:paraId="7F372166" w14:textId="77777777" w:rsidR="00CD122B" w:rsidRPr="0018295B" w:rsidRDefault="00CD122B">
            <w:pPr>
              <w:spacing w:after="120"/>
              <w:jc w:val="center"/>
              <w:rPr>
                <w:rFonts w:ascii="Verdana" w:hAnsi="Verdana"/>
                <w:b/>
                <w:bCs/>
              </w:rPr>
            </w:pPr>
            <w:r w:rsidRPr="0018295B">
              <w:rPr>
                <w:rFonts w:ascii="Verdana" w:hAnsi="Verdana"/>
                <w:b/>
                <w:bCs/>
              </w:rPr>
              <w:t>Rating*</w:t>
            </w:r>
          </w:p>
        </w:tc>
        <w:tc>
          <w:tcPr>
            <w:tcW w:w="2373" w:type="dxa"/>
            <w:shd w:val="clear" w:color="auto" w:fill="D9D9D9"/>
            <w:vAlign w:val="center"/>
          </w:tcPr>
          <w:p w14:paraId="01094C2E" w14:textId="77777777" w:rsidR="00CD122B" w:rsidRPr="0018295B" w:rsidRDefault="00CD122B">
            <w:pPr>
              <w:spacing w:after="120"/>
              <w:jc w:val="center"/>
              <w:rPr>
                <w:rFonts w:ascii="Verdana" w:hAnsi="Verdana"/>
                <w:b/>
                <w:bCs/>
              </w:rPr>
            </w:pPr>
            <w:r w:rsidRPr="0018295B">
              <w:rPr>
                <w:rFonts w:ascii="Verdana" w:hAnsi="Verdana"/>
                <w:b/>
                <w:bCs/>
              </w:rPr>
              <w:t>Comment*</w:t>
            </w:r>
          </w:p>
        </w:tc>
      </w:tr>
      <w:tr w:rsidR="00CD122B" w:rsidRPr="0018295B" w14:paraId="714B46ED" w14:textId="77777777">
        <w:trPr>
          <w:trHeight w:val="102"/>
        </w:trPr>
        <w:tc>
          <w:tcPr>
            <w:tcW w:w="2689" w:type="dxa"/>
            <w:vMerge w:val="restart"/>
            <w:shd w:val="clear" w:color="auto" w:fill="auto"/>
          </w:tcPr>
          <w:p w14:paraId="3BF9DDCD" w14:textId="5ECBCC67" w:rsidR="00CD122B" w:rsidRPr="0018295B" w:rsidRDefault="00CD122B">
            <w:pPr>
              <w:spacing w:after="120"/>
              <w:rPr>
                <w:rFonts w:ascii="Verdana" w:hAnsi="Verdana"/>
              </w:rPr>
            </w:pPr>
            <w:r w:rsidRPr="002B1B84">
              <w:rPr>
                <w:rFonts w:ascii="Verdana" w:hAnsi="Verdana"/>
              </w:rPr>
              <w:t xml:space="preserve">Social Value KPI </w:t>
            </w:r>
            <w:r w:rsidR="00FB6CC0" w:rsidRPr="002B1B84">
              <w:rPr>
                <w:rFonts w:ascii="Verdana" w:hAnsi="Verdana"/>
              </w:rPr>
              <w:t>to be inserted once agreed.</w:t>
            </w:r>
          </w:p>
        </w:tc>
        <w:tc>
          <w:tcPr>
            <w:tcW w:w="2551" w:type="dxa"/>
            <w:shd w:val="clear" w:color="auto" w:fill="auto"/>
          </w:tcPr>
          <w:p w14:paraId="7BBECA26" w14:textId="77777777" w:rsidR="00CD122B" w:rsidRPr="0018295B" w:rsidRDefault="00CD122B">
            <w:pPr>
              <w:spacing w:after="120"/>
              <w:rPr>
                <w:rFonts w:ascii="Verdana" w:hAnsi="Verdana"/>
              </w:rPr>
            </w:pPr>
            <w:r w:rsidRPr="0018295B">
              <w:rPr>
                <w:rFonts w:ascii="Verdana" w:hAnsi="Verdana"/>
              </w:rPr>
              <w:t xml:space="preserve">Good*: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val="restart"/>
            <w:shd w:val="clear" w:color="auto" w:fill="auto"/>
          </w:tcPr>
          <w:p w14:paraId="615E1B59" w14:textId="77777777" w:rsidR="00CD122B" w:rsidRPr="0018295B" w:rsidRDefault="00CD122B">
            <w:pPr>
              <w:spacing w:after="120"/>
              <w:jc w:val="center"/>
              <w:rPr>
                <w:rFonts w:ascii="Verdana" w:hAnsi="Verdana"/>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276" w:type="dxa"/>
            <w:vMerge w:val="restart"/>
            <w:shd w:val="clear" w:color="auto" w:fill="auto"/>
          </w:tcPr>
          <w:p w14:paraId="724C15CC" w14:textId="77777777" w:rsidR="00CD122B" w:rsidRPr="0018295B" w:rsidRDefault="00CD122B">
            <w:pPr>
              <w:spacing w:after="120"/>
              <w:jc w:val="center"/>
              <w:rPr>
                <w:rFonts w:ascii="Verdana" w:hAnsi="Verdana"/>
                <w:i/>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2" w:type="dxa"/>
            <w:vMerge w:val="restart"/>
            <w:shd w:val="clear" w:color="auto" w:fill="auto"/>
          </w:tcPr>
          <w:p w14:paraId="6BED2599" w14:textId="77777777" w:rsidR="00CD122B" w:rsidRPr="0018295B" w:rsidRDefault="00CD122B">
            <w:pPr>
              <w:spacing w:after="120"/>
              <w:jc w:val="center"/>
              <w:rPr>
                <w:rFonts w:ascii="Verdana" w:hAnsi="Verdana"/>
                <w:i/>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418" w:type="dxa"/>
            <w:vMerge w:val="restart"/>
            <w:shd w:val="clear" w:color="auto" w:fill="auto"/>
          </w:tcPr>
          <w:p w14:paraId="03C84D68" w14:textId="77777777" w:rsidR="00CD122B" w:rsidRPr="0018295B" w:rsidRDefault="00CD122B">
            <w:pPr>
              <w:spacing w:after="120"/>
              <w:jc w:val="center"/>
              <w:rPr>
                <w:rFonts w:ascii="Verdana" w:hAnsi="Verdana"/>
                <w:i/>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2373" w:type="dxa"/>
            <w:vMerge w:val="restart"/>
            <w:shd w:val="clear" w:color="auto" w:fill="auto"/>
          </w:tcPr>
          <w:p w14:paraId="364E34C5" w14:textId="77777777" w:rsidR="00CD122B" w:rsidRPr="0018295B" w:rsidRDefault="00CD122B">
            <w:pPr>
              <w:spacing w:after="120"/>
              <w:rPr>
                <w:rFonts w:ascii="Verdana" w:hAnsi="Verdana"/>
                <w:i/>
                <w:iCs/>
              </w:rPr>
            </w:pP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r>
      <w:tr w:rsidR="00CD122B" w:rsidRPr="0018295B" w14:paraId="7994D3A0" w14:textId="77777777">
        <w:trPr>
          <w:trHeight w:val="101"/>
        </w:trPr>
        <w:tc>
          <w:tcPr>
            <w:tcW w:w="2689" w:type="dxa"/>
            <w:vMerge/>
            <w:shd w:val="clear" w:color="auto" w:fill="auto"/>
          </w:tcPr>
          <w:p w14:paraId="6FECD85F" w14:textId="77777777" w:rsidR="00CD122B" w:rsidRPr="0018295B" w:rsidRDefault="00CD122B">
            <w:pPr>
              <w:spacing w:after="120"/>
              <w:rPr>
                <w:rFonts w:ascii="Verdana" w:hAnsi="Verdana"/>
                <w:i/>
                <w:iCs/>
              </w:rPr>
            </w:pPr>
          </w:p>
        </w:tc>
        <w:tc>
          <w:tcPr>
            <w:tcW w:w="2551" w:type="dxa"/>
            <w:shd w:val="clear" w:color="auto" w:fill="auto"/>
          </w:tcPr>
          <w:p w14:paraId="6C35B277" w14:textId="77777777" w:rsidR="00CD122B" w:rsidRPr="0018295B" w:rsidRDefault="00CD122B">
            <w:pPr>
              <w:spacing w:after="120"/>
              <w:rPr>
                <w:rFonts w:ascii="Verdana" w:hAnsi="Verdana"/>
              </w:rPr>
            </w:pPr>
            <w:r w:rsidRPr="0018295B">
              <w:rPr>
                <w:rFonts w:ascii="Verdana" w:hAnsi="Verdana"/>
              </w:rPr>
              <w:t xml:space="preserve">Approaching Target: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630C661B" w14:textId="77777777" w:rsidR="00CD122B" w:rsidRPr="0018295B" w:rsidRDefault="00CD122B">
            <w:pPr>
              <w:spacing w:after="120"/>
              <w:rPr>
                <w:rFonts w:ascii="Verdana" w:hAnsi="Verdana"/>
                <w:i/>
                <w:iCs/>
              </w:rPr>
            </w:pPr>
          </w:p>
        </w:tc>
        <w:tc>
          <w:tcPr>
            <w:tcW w:w="1276" w:type="dxa"/>
            <w:vMerge/>
            <w:shd w:val="clear" w:color="auto" w:fill="auto"/>
          </w:tcPr>
          <w:p w14:paraId="6DB602C8" w14:textId="77777777" w:rsidR="00CD122B" w:rsidRPr="0018295B" w:rsidRDefault="00CD122B">
            <w:pPr>
              <w:spacing w:after="120"/>
              <w:rPr>
                <w:rFonts w:ascii="Verdana" w:hAnsi="Verdana"/>
                <w:i/>
                <w:iCs/>
              </w:rPr>
            </w:pPr>
          </w:p>
        </w:tc>
        <w:tc>
          <w:tcPr>
            <w:tcW w:w="1842" w:type="dxa"/>
            <w:vMerge/>
            <w:shd w:val="clear" w:color="auto" w:fill="auto"/>
          </w:tcPr>
          <w:p w14:paraId="7A959ED9" w14:textId="77777777" w:rsidR="00CD122B" w:rsidRPr="0018295B" w:rsidRDefault="00CD122B">
            <w:pPr>
              <w:spacing w:after="120"/>
              <w:rPr>
                <w:rFonts w:ascii="Verdana" w:hAnsi="Verdana"/>
                <w:i/>
                <w:iCs/>
              </w:rPr>
            </w:pPr>
          </w:p>
        </w:tc>
        <w:tc>
          <w:tcPr>
            <w:tcW w:w="1418" w:type="dxa"/>
            <w:vMerge/>
            <w:shd w:val="clear" w:color="auto" w:fill="auto"/>
          </w:tcPr>
          <w:p w14:paraId="58FBF61F" w14:textId="77777777" w:rsidR="00CD122B" w:rsidRPr="0018295B" w:rsidRDefault="00CD122B">
            <w:pPr>
              <w:spacing w:after="120"/>
              <w:rPr>
                <w:rFonts w:ascii="Verdana" w:hAnsi="Verdana"/>
                <w:i/>
                <w:iCs/>
              </w:rPr>
            </w:pPr>
          </w:p>
        </w:tc>
        <w:tc>
          <w:tcPr>
            <w:tcW w:w="2373" w:type="dxa"/>
            <w:vMerge/>
            <w:shd w:val="clear" w:color="auto" w:fill="auto"/>
          </w:tcPr>
          <w:p w14:paraId="551DF6E0" w14:textId="77777777" w:rsidR="00CD122B" w:rsidRPr="0018295B" w:rsidRDefault="00CD122B">
            <w:pPr>
              <w:spacing w:after="120"/>
              <w:rPr>
                <w:rFonts w:ascii="Verdana" w:hAnsi="Verdana"/>
                <w:i/>
                <w:iCs/>
              </w:rPr>
            </w:pPr>
          </w:p>
        </w:tc>
      </w:tr>
      <w:tr w:rsidR="00CD122B" w:rsidRPr="0018295B" w14:paraId="41083E11" w14:textId="77777777">
        <w:trPr>
          <w:trHeight w:val="101"/>
        </w:trPr>
        <w:tc>
          <w:tcPr>
            <w:tcW w:w="2689" w:type="dxa"/>
            <w:vMerge/>
            <w:shd w:val="clear" w:color="auto" w:fill="auto"/>
          </w:tcPr>
          <w:p w14:paraId="5D87A2AD" w14:textId="77777777" w:rsidR="00CD122B" w:rsidRPr="0018295B" w:rsidRDefault="00CD122B">
            <w:pPr>
              <w:spacing w:after="120"/>
              <w:rPr>
                <w:rFonts w:ascii="Verdana" w:hAnsi="Verdana"/>
                <w:i/>
                <w:iCs/>
              </w:rPr>
            </w:pPr>
          </w:p>
        </w:tc>
        <w:tc>
          <w:tcPr>
            <w:tcW w:w="2551" w:type="dxa"/>
            <w:shd w:val="clear" w:color="auto" w:fill="auto"/>
          </w:tcPr>
          <w:p w14:paraId="3778A2EF" w14:textId="77777777" w:rsidR="00CD122B" w:rsidRPr="0018295B" w:rsidRDefault="00CD122B">
            <w:pPr>
              <w:spacing w:after="120"/>
              <w:rPr>
                <w:rFonts w:ascii="Verdana" w:hAnsi="Verdana"/>
              </w:rPr>
            </w:pPr>
            <w:r w:rsidRPr="0018295B">
              <w:rPr>
                <w:rFonts w:ascii="Verdana" w:hAnsi="Verdana"/>
              </w:rPr>
              <w:t xml:space="preserve">Requires Improvement: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2A0F8DBB" w14:textId="77777777" w:rsidR="00CD122B" w:rsidRPr="0018295B" w:rsidRDefault="00CD122B">
            <w:pPr>
              <w:spacing w:after="120"/>
              <w:rPr>
                <w:rFonts w:ascii="Verdana" w:hAnsi="Verdana"/>
                <w:i/>
                <w:iCs/>
              </w:rPr>
            </w:pPr>
          </w:p>
        </w:tc>
        <w:tc>
          <w:tcPr>
            <w:tcW w:w="1276" w:type="dxa"/>
            <w:vMerge/>
            <w:shd w:val="clear" w:color="auto" w:fill="auto"/>
          </w:tcPr>
          <w:p w14:paraId="31BD0FC8" w14:textId="77777777" w:rsidR="00CD122B" w:rsidRPr="0018295B" w:rsidRDefault="00CD122B">
            <w:pPr>
              <w:spacing w:after="120"/>
              <w:rPr>
                <w:rFonts w:ascii="Verdana" w:hAnsi="Verdana"/>
                <w:i/>
                <w:iCs/>
              </w:rPr>
            </w:pPr>
          </w:p>
        </w:tc>
        <w:tc>
          <w:tcPr>
            <w:tcW w:w="1842" w:type="dxa"/>
            <w:vMerge/>
            <w:shd w:val="clear" w:color="auto" w:fill="auto"/>
          </w:tcPr>
          <w:p w14:paraId="3D13451F" w14:textId="77777777" w:rsidR="00CD122B" w:rsidRPr="0018295B" w:rsidRDefault="00CD122B">
            <w:pPr>
              <w:spacing w:after="120"/>
              <w:rPr>
                <w:rFonts w:ascii="Verdana" w:hAnsi="Verdana"/>
                <w:i/>
                <w:iCs/>
              </w:rPr>
            </w:pPr>
          </w:p>
        </w:tc>
        <w:tc>
          <w:tcPr>
            <w:tcW w:w="1418" w:type="dxa"/>
            <w:vMerge/>
            <w:shd w:val="clear" w:color="auto" w:fill="auto"/>
          </w:tcPr>
          <w:p w14:paraId="274F8B75" w14:textId="77777777" w:rsidR="00CD122B" w:rsidRPr="0018295B" w:rsidRDefault="00CD122B">
            <w:pPr>
              <w:spacing w:after="120"/>
              <w:rPr>
                <w:rFonts w:ascii="Verdana" w:hAnsi="Verdana"/>
                <w:i/>
                <w:iCs/>
              </w:rPr>
            </w:pPr>
          </w:p>
        </w:tc>
        <w:tc>
          <w:tcPr>
            <w:tcW w:w="2373" w:type="dxa"/>
            <w:vMerge/>
            <w:shd w:val="clear" w:color="auto" w:fill="auto"/>
          </w:tcPr>
          <w:p w14:paraId="31A5CF23" w14:textId="77777777" w:rsidR="00CD122B" w:rsidRPr="0018295B" w:rsidRDefault="00CD122B">
            <w:pPr>
              <w:spacing w:after="120"/>
              <w:rPr>
                <w:rFonts w:ascii="Verdana" w:hAnsi="Verdana"/>
                <w:i/>
                <w:iCs/>
              </w:rPr>
            </w:pPr>
          </w:p>
        </w:tc>
      </w:tr>
      <w:tr w:rsidR="00CD122B" w:rsidRPr="0018295B" w14:paraId="5FBB31EA" w14:textId="77777777">
        <w:trPr>
          <w:trHeight w:val="101"/>
        </w:trPr>
        <w:tc>
          <w:tcPr>
            <w:tcW w:w="2689" w:type="dxa"/>
            <w:vMerge/>
            <w:shd w:val="clear" w:color="auto" w:fill="auto"/>
          </w:tcPr>
          <w:p w14:paraId="7441EF89" w14:textId="77777777" w:rsidR="00CD122B" w:rsidRPr="0018295B" w:rsidRDefault="00CD122B">
            <w:pPr>
              <w:spacing w:after="120"/>
              <w:rPr>
                <w:rFonts w:ascii="Verdana" w:hAnsi="Verdana"/>
                <w:i/>
                <w:iCs/>
              </w:rPr>
            </w:pPr>
          </w:p>
        </w:tc>
        <w:tc>
          <w:tcPr>
            <w:tcW w:w="2551" w:type="dxa"/>
            <w:shd w:val="clear" w:color="auto" w:fill="auto"/>
          </w:tcPr>
          <w:p w14:paraId="208F410D" w14:textId="77777777" w:rsidR="00CD122B" w:rsidRPr="0018295B" w:rsidRDefault="00CD122B">
            <w:pPr>
              <w:spacing w:after="120"/>
              <w:rPr>
                <w:rFonts w:ascii="Verdana" w:hAnsi="Verdana"/>
              </w:rPr>
            </w:pPr>
            <w:r w:rsidRPr="0018295B">
              <w:rPr>
                <w:rFonts w:ascii="Verdana" w:hAnsi="Verdana"/>
              </w:rPr>
              <w:t xml:space="preserve">Inadequate: </w:t>
            </w:r>
            <w:r w:rsidRPr="0018295B">
              <w:rPr>
                <w:rFonts w:ascii="Verdana" w:hAnsi="Verdana"/>
              </w:rPr>
              <w:fldChar w:fldCharType="begin">
                <w:ffData>
                  <w:name w:val="Text260"/>
                  <w:enabled/>
                  <w:calcOnExit w:val="0"/>
                  <w:textInput/>
                </w:ffData>
              </w:fldChar>
            </w:r>
            <w:r w:rsidRPr="0018295B">
              <w:rPr>
                <w:rFonts w:ascii="Verdana" w:hAnsi="Verdana"/>
              </w:rPr>
              <w:instrText xml:space="preserve"> FORMTEXT </w:instrText>
            </w:r>
            <w:r w:rsidRPr="0018295B">
              <w:rPr>
                <w:rFonts w:ascii="Verdana" w:hAnsi="Verdana"/>
              </w:rPr>
            </w:r>
            <w:r w:rsidRPr="0018295B">
              <w:rPr>
                <w:rFonts w:ascii="Verdana" w:hAnsi="Verdana"/>
              </w:rPr>
              <w:fldChar w:fldCharType="separate"/>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noProof/>
              </w:rPr>
              <w:t> </w:t>
            </w:r>
            <w:r w:rsidRPr="0018295B">
              <w:rPr>
                <w:rFonts w:ascii="Verdana" w:hAnsi="Verdana"/>
              </w:rPr>
              <w:fldChar w:fldCharType="end"/>
            </w:r>
          </w:p>
        </w:tc>
        <w:tc>
          <w:tcPr>
            <w:tcW w:w="1843" w:type="dxa"/>
            <w:vMerge/>
            <w:shd w:val="clear" w:color="auto" w:fill="auto"/>
          </w:tcPr>
          <w:p w14:paraId="32BF40F4" w14:textId="77777777" w:rsidR="00CD122B" w:rsidRPr="0018295B" w:rsidRDefault="00CD122B">
            <w:pPr>
              <w:spacing w:after="120"/>
              <w:rPr>
                <w:rFonts w:ascii="Verdana" w:hAnsi="Verdana"/>
                <w:i/>
                <w:iCs/>
              </w:rPr>
            </w:pPr>
          </w:p>
        </w:tc>
        <w:tc>
          <w:tcPr>
            <w:tcW w:w="1276" w:type="dxa"/>
            <w:vMerge/>
            <w:shd w:val="clear" w:color="auto" w:fill="auto"/>
          </w:tcPr>
          <w:p w14:paraId="6E2B9114" w14:textId="77777777" w:rsidR="00CD122B" w:rsidRPr="0018295B" w:rsidRDefault="00CD122B">
            <w:pPr>
              <w:spacing w:after="120"/>
              <w:rPr>
                <w:rFonts w:ascii="Verdana" w:hAnsi="Verdana"/>
                <w:i/>
                <w:iCs/>
              </w:rPr>
            </w:pPr>
          </w:p>
        </w:tc>
        <w:tc>
          <w:tcPr>
            <w:tcW w:w="1842" w:type="dxa"/>
            <w:vMerge/>
            <w:shd w:val="clear" w:color="auto" w:fill="auto"/>
          </w:tcPr>
          <w:p w14:paraId="18698E33" w14:textId="77777777" w:rsidR="00CD122B" w:rsidRPr="0018295B" w:rsidRDefault="00CD122B">
            <w:pPr>
              <w:spacing w:after="120"/>
              <w:rPr>
                <w:rFonts w:ascii="Verdana" w:hAnsi="Verdana"/>
                <w:i/>
                <w:iCs/>
              </w:rPr>
            </w:pPr>
          </w:p>
        </w:tc>
        <w:tc>
          <w:tcPr>
            <w:tcW w:w="1418" w:type="dxa"/>
            <w:vMerge/>
            <w:shd w:val="clear" w:color="auto" w:fill="auto"/>
          </w:tcPr>
          <w:p w14:paraId="2480FD97" w14:textId="77777777" w:rsidR="00CD122B" w:rsidRPr="0018295B" w:rsidRDefault="00CD122B">
            <w:pPr>
              <w:spacing w:after="120"/>
              <w:rPr>
                <w:rFonts w:ascii="Verdana" w:hAnsi="Verdana"/>
                <w:i/>
                <w:iCs/>
              </w:rPr>
            </w:pPr>
          </w:p>
        </w:tc>
        <w:tc>
          <w:tcPr>
            <w:tcW w:w="2373" w:type="dxa"/>
            <w:vMerge/>
            <w:shd w:val="clear" w:color="auto" w:fill="auto"/>
          </w:tcPr>
          <w:p w14:paraId="038D5324" w14:textId="77777777" w:rsidR="00CD122B" w:rsidRPr="0018295B" w:rsidRDefault="00CD122B">
            <w:pPr>
              <w:spacing w:after="120"/>
              <w:rPr>
                <w:rFonts w:ascii="Verdana" w:hAnsi="Verdana"/>
                <w:i/>
                <w:iCs/>
              </w:rPr>
            </w:pPr>
          </w:p>
        </w:tc>
      </w:tr>
    </w:tbl>
    <w:p w14:paraId="2B76D3CC" w14:textId="77777777" w:rsidR="00CD122B" w:rsidRDefault="00CD122B" w:rsidP="00CD122B">
      <w:pPr>
        <w:spacing w:before="120" w:after="120"/>
        <w:rPr>
          <w:rFonts w:ascii="Verdana" w:hAnsi="Verdana"/>
        </w:rPr>
      </w:pPr>
      <w:bookmarkStart w:id="2" w:name="_Hlk94010576"/>
      <w:bookmarkEnd w:id="1"/>
      <w:r w:rsidRPr="00AD7160">
        <w:rPr>
          <w:rFonts w:ascii="Verdana" w:hAnsi="Verdana"/>
        </w:rPr>
        <w:t>*Publishable fields. Please note, of the four Rating Thresholds, only the ‘Good’ threshold is published.</w:t>
      </w:r>
      <w:r>
        <w:rPr>
          <w:rFonts w:ascii="Verdana" w:hAnsi="Verdana"/>
        </w:rPr>
        <w:t xml:space="preserve"> </w:t>
      </w:r>
      <w:bookmarkEnd w:id="2"/>
    </w:p>
    <w:p w14:paraId="08A80145" w14:textId="77777777" w:rsidR="00CD122B" w:rsidRDefault="00CD122B" w:rsidP="00CD122B">
      <w:pPr>
        <w:rPr>
          <w:rFonts w:ascii="Verdana" w:hAnsi="Verdana"/>
        </w:rPr>
      </w:pPr>
    </w:p>
    <w:p w14:paraId="30456479" w14:textId="77777777" w:rsidR="00CD122B" w:rsidRDefault="00CD122B" w:rsidP="00CD122B">
      <w:pPr>
        <w:rPr>
          <w:rFonts w:ascii="Verdana" w:hAnsi="Verdana"/>
        </w:rPr>
        <w:sectPr w:rsidR="00CD122B">
          <w:headerReference w:type="default" r:id="rId9"/>
          <w:pgSz w:w="16838" w:h="11906" w:orient="landscape"/>
          <w:pgMar w:top="1304" w:right="1418" w:bottom="1304" w:left="1418" w:header="709" w:footer="709" w:gutter="0"/>
          <w:cols w:space="708"/>
          <w:docGrid w:linePitch="360"/>
        </w:sectPr>
      </w:pPr>
      <w:r>
        <w:rPr>
          <w:rFonts w:ascii="Verdana" w:hAnsi="Verdana"/>
        </w:rPr>
        <w:t xml:space="preserve">Please see the </w:t>
      </w:r>
      <w:hyperlink r:id="rId10" w:history="1">
        <w:r w:rsidRPr="0019324A">
          <w:rPr>
            <w:rStyle w:val="Hyperlink"/>
            <w:rFonts w:ascii="Verdana" w:hAnsi="Verdana"/>
          </w:rPr>
          <w:t>DEFFORM 539B Explanatory Notes</w:t>
        </w:r>
      </w:hyperlink>
      <w:r>
        <w:rPr>
          <w:rFonts w:ascii="Verdana" w:hAnsi="Verdana"/>
        </w:rPr>
        <w:t xml:space="preserve"> for guidance on completing the KPI Data Report.</w:t>
      </w:r>
    </w:p>
    <w:p w14:paraId="31E0025C" w14:textId="77777777" w:rsidR="00D13B51" w:rsidRDefault="00D13B51"/>
    <w:sectPr w:rsidR="00D13B51" w:rsidSect="00CD122B">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26DF" w14:textId="77777777" w:rsidR="00495057" w:rsidRDefault="00495057">
      <w:r>
        <w:separator/>
      </w:r>
    </w:p>
  </w:endnote>
  <w:endnote w:type="continuationSeparator" w:id="0">
    <w:p w14:paraId="2B40399F" w14:textId="77777777" w:rsidR="00495057" w:rsidRDefault="00495057">
      <w:r>
        <w:continuationSeparator/>
      </w:r>
    </w:p>
  </w:endnote>
  <w:endnote w:type="continuationNotice" w:id="1">
    <w:p w14:paraId="4D257C75" w14:textId="77777777" w:rsidR="00495057" w:rsidRDefault="00495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8505" w14:textId="465B7E78" w:rsidR="0026622F" w:rsidRDefault="00A36F90">
    <w:pPr>
      <w:pStyle w:val="Footer"/>
      <w:jc w:val="center"/>
    </w:pPr>
    <w:r>
      <w:t xml:space="preserve">Page </w:t>
    </w:r>
    <w:sdt>
      <w:sdtPr>
        <w:id w:val="-567576327"/>
        <w:docPartObj>
          <w:docPartGallery w:val="Page Numbers (Bottom of Page)"/>
          <w:docPartUnique/>
        </w:docPartObj>
      </w:sdtPr>
      <w:sdtEndPr>
        <w:rPr>
          <w:noProof/>
        </w:rPr>
      </w:sdtEndPr>
      <w:sdtContent>
        <w:r w:rsidR="0026622F">
          <w:fldChar w:fldCharType="begin"/>
        </w:r>
        <w:r w:rsidR="0026622F">
          <w:instrText xml:space="preserve"> PAGE   \* MERGEFORMAT </w:instrText>
        </w:r>
        <w:r w:rsidR="0026622F">
          <w:fldChar w:fldCharType="separate"/>
        </w:r>
        <w:r w:rsidR="0026622F">
          <w:rPr>
            <w:noProof/>
          </w:rPr>
          <w:t>2</w:t>
        </w:r>
        <w:r w:rsidR="0026622F">
          <w:rPr>
            <w:noProof/>
          </w:rPr>
          <w:fldChar w:fldCharType="end"/>
        </w:r>
        <w:r>
          <w:rPr>
            <w:noProof/>
          </w:rPr>
          <w:t xml:space="preserve"> of </w:t>
        </w:r>
      </w:sdtContent>
    </w:sdt>
    <w:r>
      <w:rPr>
        <w:noProof/>
      </w:rPr>
      <w:t>5</w:t>
    </w:r>
  </w:p>
  <w:p w14:paraId="49B3ED1A" w14:textId="77777777" w:rsidR="000C3CFA" w:rsidRDefault="000C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FD7F" w14:textId="77777777" w:rsidR="00495057" w:rsidRDefault="00495057">
      <w:r>
        <w:separator/>
      </w:r>
    </w:p>
  </w:footnote>
  <w:footnote w:type="continuationSeparator" w:id="0">
    <w:p w14:paraId="62AB8EC3" w14:textId="77777777" w:rsidR="00495057" w:rsidRDefault="00495057">
      <w:r>
        <w:continuationSeparator/>
      </w:r>
    </w:p>
  </w:footnote>
  <w:footnote w:type="continuationNotice" w:id="1">
    <w:p w14:paraId="4E2D6425" w14:textId="77777777" w:rsidR="00495057" w:rsidRDefault="00495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CA96" w14:textId="77777777" w:rsidR="00C46318" w:rsidRPr="00C46318" w:rsidRDefault="00C46318" w:rsidP="00C46318">
    <w:pPr>
      <w:pStyle w:val="Heading2"/>
      <w:spacing w:before="0"/>
      <w:ind w:left="5760" w:firstLine="1753"/>
      <w:rPr>
        <w:rFonts w:ascii="Arial" w:eastAsia="Times New Roman" w:hAnsi="Arial" w:cs="Arial"/>
        <w:color w:val="auto"/>
        <w:sz w:val="22"/>
        <w:szCs w:val="22"/>
      </w:rPr>
    </w:pPr>
    <w:r w:rsidRPr="00C46318">
      <w:rPr>
        <w:rFonts w:ascii="Arial" w:hAnsi="Arial" w:cs="Arial"/>
        <w:color w:val="auto"/>
        <w:sz w:val="22"/>
        <w:szCs w:val="22"/>
      </w:rPr>
      <w:t>DEFFORM 539A</w:t>
    </w:r>
  </w:p>
  <w:p w14:paraId="7780B3A1" w14:textId="77777777" w:rsidR="00C46318" w:rsidRPr="00C46318" w:rsidRDefault="00C46318" w:rsidP="00C46318">
    <w:pPr>
      <w:pStyle w:val="Heading2"/>
      <w:spacing w:before="0"/>
      <w:ind w:firstLine="7513"/>
      <w:rPr>
        <w:rFonts w:ascii="Arial" w:hAnsi="Arial" w:cs="Arial"/>
        <w:color w:val="auto"/>
        <w:sz w:val="22"/>
        <w:szCs w:val="22"/>
      </w:rPr>
    </w:pPr>
    <w:proofErr w:type="spellStart"/>
    <w:r w:rsidRPr="00C46318">
      <w:rPr>
        <w:rFonts w:ascii="Arial" w:hAnsi="Arial" w:cs="Arial"/>
        <w:color w:val="auto"/>
        <w:sz w:val="22"/>
        <w:szCs w:val="22"/>
      </w:rPr>
      <w:t>Edn</w:t>
    </w:r>
    <w:proofErr w:type="spellEnd"/>
    <w:r w:rsidRPr="00C46318">
      <w:rPr>
        <w:rFonts w:ascii="Arial" w:hAnsi="Arial" w:cs="Arial"/>
        <w:color w:val="auto"/>
        <w:sz w:val="22"/>
        <w:szCs w:val="22"/>
      </w:rPr>
      <w:t xml:space="preserve"> </w:t>
    </w:r>
    <w:r w:rsidRPr="00C46318">
      <w:rPr>
        <w:rFonts w:ascii="Arial" w:hAnsi="Arial" w:cs="Arial"/>
        <w:color w:val="auto"/>
        <w:sz w:val="22"/>
        <w:szCs w:val="22"/>
        <w:highlight w:val="white"/>
        <w:shd w:val="clear" w:color="auto" w:fill="FFFFFF"/>
      </w:rPr>
      <w:t>01/22</w:t>
    </w:r>
  </w:p>
  <w:p w14:paraId="54C50100" w14:textId="78B1DAED" w:rsidR="00CD122B" w:rsidRPr="00C46318" w:rsidRDefault="00D40C17" w:rsidP="00C46318">
    <w:pPr>
      <w:pStyle w:val="Header"/>
    </w:pPr>
    <w:r>
      <w:tab/>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018B" w14:textId="77777777" w:rsidR="00C46318" w:rsidRPr="00B4567D" w:rsidRDefault="00C46318" w:rsidP="00D40C17">
    <w:pPr>
      <w:ind w:left="709"/>
      <w:jc w:val="right"/>
      <w:rPr>
        <w:rFonts w:ascii="Verdana" w:hAnsi="Verdana"/>
        <w:b/>
        <w:bCs/>
      </w:rPr>
    </w:pPr>
    <w:r w:rsidRPr="00717DF6">
      <w:rPr>
        <w:rFonts w:ascii="Verdana" w:hAnsi="Verdana"/>
        <w:b/>
        <w:bCs/>
      </w:rPr>
      <w:t>DEFFORM 539B</w:t>
    </w:r>
    <w:r>
      <w:rPr>
        <w:rFonts w:ascii="Verdana" w:hAnsi="Verdana"/>
        <w:b/>
        <w:bCs/>
      </w:rPr>
      <w:br/>
    </w:r>
    <w:proofErr w:type="spellStart"/>
    <w:r w:rsidRPr="00717DF6">
      <w:rPr>
        <w:rFonts w:ascii="Verdana" w:hAnsi="Verdana"/>
        <w:b/>
        <w:bCs/>
      </w:rPr>
      <w:t>Edn</w:t>
    </w:r>
    <w:proofErr w:type="spellEnd"/>
    <w:r w:rsidRPr="00717DF6">
      <w:rPr>
        <w:rFonts w:ascii="Verdana" w:hAnsi="Verdana"/>
        <w:b/>
        <w:bCs/>
      </w:rPr>
      <w:t xml:space="preserve"> </w:t>
    </w:r>
    <w:r>
      <w:rPr>
        <w:rFonts w:ascii="Verdana" w:hAnsi="Verdana"/>
        <w:b/>
        <w:bCs/>
      </w:rPr>
      <w:t>01/22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F6E5" w14:textId="3BCD43AC" w:rsidR="00F92C40" w:rsidRDefault="00F92C40">
    <w:pPr>
      <w:pStyle w:val="Header"/>
    </w:pPr>
    <w:r>
      <w:tab/>
    </w:r>
    <w:r>
      <w:tab/>
    </w:r>
  </w:p>
  <w:p w14:paraId="485E83C9" w14:textId="2C659E06" w:rsidR="00F92C40" w:rsidRPr="00986E51" w:rsidRDefault="00F92C40" w:rsidP="00F92C40">
    <w:pPr>
      <w:pStyle w:val="Footer"/>
      <w:tabs>
        <w:tab w:val="clear" w:pos="8789"/>
        <w:tab w:val="center" w:pos="4253"/>
        <w:tab w:val="right" w:pos="8787"/>
      </w:tabs>
      <w:jc w:val="center"/>
      <w:rPr>
        <w:rFonts w:cs="Arial"/>
        <w:b/>
        <w:sz w:val="20"/>
      </w:rPr>
    </w:pPr>
    <w:r w:rsidRPr="00986E51">
      <w:rPr>
        <w:rFonts w:cs="Arial"/>
        <w:b/>
        <w:sz w:val="20"/>
      </w:rPr>
      <w:t xml:space="preserve">OFFICIAL </w:t>
    </w:r>
  </w:p>
  <w:p w14:paraId="6CF292A1" w14:textId="77777777" w:rsidR="00F92C40" w:rsidRDefault="00F92C40">
    <w:pPr>
      <w:pStyle w:val="Header"/>
    </w:pPr>
  </w:p>
  <w:p w14:paraId="30F017CF" w14:textId="4BEB1348" w:rsidR="00F92C40" w:rsidRDefault="00161EEA">
    <w:pPr>
      <w:pStyle w:val="Header"/>
      <w:jc w:val="center"/>
    </w:pPr>
    <w:r>
      <w:t xml:space="preserve">SCHEDULE </w:t>
    </w:r>
    <w:r w:rsidR="005C668D">
      <w:t>G</w:t>
    </w:r>
    <w:r w:rsidR="00F92C40">
      <w:t>: COMMERCIALLY SENSITIVE INFORMATION</w:t>
    </w:r>
  </w:p>
  <w:p w14:paraId="4A212F7B" w14:textId="70B16447" w:rsidR="005C668D" w:rsidRDefault="005C668D" w:rsidP="005C668D">
    <w:pPr>
      <w:pStyle w:val="Header"/>
      <w:jc w:val="right"/>
    </w:pPr>
    <w:r>
      <w:t>ANNEX A</w:t>
    </w:r>
  </w:p>
  <w:p w14:paraId="00A637D1" w14:textId="2B72EA74" w:rsidR="00CD122B" w:rsidRDefault="00CD122B" w:rsidP="005C668D">
    <w:pPr>
      <w:pStyle w:val="Header"/>
      <w:jc w:val="right"/>
    </w:pPr>
    <w:r>
      <w:t>DEFFORM 539B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D0B"/>
    <w:multiLevelType w:val="hybridMultilevel"/>
    <w:tmpl w:val="C0146628"/>
    <w:name w:val="Schedul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45947540">
    <w:abstractNumId w:val="1"/>
  </w:num>
  <w:num w:numId="2" w16cid:durableId="1373456593">
    <w:abstractNumId w:val="2"/>
  </w:num>
  <w:num w:numId="3" w16cid:durableId="99025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21"/>
    <w:rsid w:val="00022912"/>
    <w:rsid w:val="000539EF"/>
    <w:rsid w:val="000675E8"/>
    <w:rsid w:val="000B2B15"/>
    <w:rsid w:val="000C3CFA"/>
    <w:rsid w:val="000C7D3C"/>
    <w:rsid w:val="001066A5"/>
    <w:rsid w:val="00161EEA"/>
    <w:rsid w:val="00171342"/>
    <w:rsid w:val="00186CE3"/>
    <w:rsid w:val="0019789C"/>
    <w:rsid w:val="002650D8"/>
    <w:rsid w:val="0026622F"/>
    <w:rsid w:val="00297F47"/>
    <w:rsid w:val="002B1B84"/>
    <w:rsid w:val="003008EA"/>
    <w:rsid w:val="003039E2"/>
    <w:rsid w:val="00304429"/>
    <w:rsid w:val="003613A1"/>
    <w:rsid w:val="0037583A"/>
    <w:rsid w:val="003A4E8D"/>
    <w:rsid w:val="003B1F2C"/>
    <w:rsid w:val="00426687"/>
    <w:rsid w:val="00455459"/>
    <w:rsid w:val="0046333E"/>
    <w:rsid w:val="00470B87"/>
    <w:rsid w:val="00495057"/>
    <w:rsid w:val="004C5E11"/>
    <w:rsid w:val="00503252"/>
    <w:rsid w:val="00532099"/>
    <w:rsid w:val="00555DAF"/>
    <w:rsid w:val="005C668D"/>
    <w:rsid w:val="005C6C14"/>
    <w:rsid w:val="006643AA"/>
    <w:rsid w:val="006A4F90"/>
    <w:rsid w:val="006B587A"/>
    <w:rsid w:val="0078377E"/>
    <w:rsid w:val="007C79B0"/>
    <w:rsid w:val="007F2B85"/>
    <w:rsid w:val="007F6C16"/>
    <w:rsid w:val="00844986"/>
    <w:rsid w:val="00916117"/>
    <w:rsid w:val="00930EBF"/>
    <w:rsid w:val="00981445"/>
    <w:rsid w:val="009837A5"/>
    <w:rsid w:val="0098740B"/>
    <w:rsid w:val="009B1847"/>
    <w:rsid w:val="009C5221"/>
    <w:rsid w:val="009D6EAB"/>
    <w:rsid w:val="00A00F9C"/>
    <w:rsid w:val="00A012EF"/>
    <w:rsid w:val="00A14AA1"/>
    <w:rsid w:val="00A36F90"/>
    <w:rsid w:val="00A5332A"/>
    <w:rsid w:val="00A773AB"/>
    <w:rsid w:val="00AB01CC"/>
    <w:rsid w:val="00B116DA"/>
    <w:rsid w:val="00BE5F71"/>
    <w:rsid w:val="00C279E5"/>
    <w:rsid w:val="00C46318"/>
    <w:rsid w:val="00C51FE1"/>
    <w:rsid w:val="00C90911"/>
    <w:rsid w:val="00C92A5A"/>
    <w:rsid w:val="00CD122B"/>
    <w:rsid w:val="00D13B51"/>
    <w:rsid w:val="00D242FE"/>
    <w:rsid w:val="00D40C17"/>
    <w:rsid w:val="00D6065C"/>
    <w:rsid w:val="00D643D9"/>
    <w:rsid w:val="00DC13E0"/>
    <w:rsid w:val="00DC7498"/>
    <w:rsid w:val="00DF0BAD"/>
    <w:rsid w:val="00E17460"/>
    <w:rsid w:val="00F40BD0"/>
    <w:rsid w:val="00F8032A"/>
    <w:rsid w:val="00F92C40"/>
    <w:rsid w:val="00F97959"/>
    <w:rsid w:val="00FB6CC0"/>
    <w:rsid w:val="00FC44E4"/>
    <w:rsid w:val="00FE26A2"/>
    <w:rsid w:val="00FE690D"/>
    <w:rsid w:val="041C0E86"/>
    <w:rsid w:val="07845B23"/>
    <w:rsid w:val="0A3E2B4B"/>
    <w:rsid w:val="0F53E517"/>
    <w:rsid w:val="1304F7F4"/>
    <w:rsid w:val="19337FA2"/>
    <w:rsid w:val="244A7201"/>
    <w:rsid w:val="24C7A1E9"/>
    <w:rsid w:val="2AAB869A"/>
    <w:rsid w:val="3444847D"/>
    <w:rsid w:val="3927A552"/>
    <w:rsid w:val="45937A49"/>
    <w:rsid w:val="497BAD77"/>
    <w:rsid w:val="4B1ED6B1"/>
    <w:rsid w:val="6597C4C8"/>
    <w:rsid w:val="65FE6841"/>
    <w:rsid w:val="6DC922F8"/>
    <w:rsid w:val="75695674"/>
    <w:rsid w:val="781644C6"/>
    <w:rsid w:val="7AAA3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02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9C5221"/>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basedOn w:val="Normal"/>
    <w:next w:val="Normal"/>
    <w:link w:val="Heading1Char"/>
    <w:uiPriority w:val="9"/>
    <w:qFormat/>
    <w:rsid w:val="00CD122B"/>
    <w:pPr>
      <w:keepNext/>
      <w:keepLines/>
      <w:tabs>
        <w:tab w:val="clear" w:pos="709"/>
        <w:tab w:val="clear" w:pos="1559"/>
        <w:tab w:val="clear" w:pos="2268"/>
        <w:tab w:val="clear" w:pos="2977"/>
        <w:tab w:val="clear" w:pos="3686"/>
        <w:tab w:val="clear" w:pos="4394"/>
        <w:tab w:val="clear" w:pos="8789"/>
      </w:tabs>
      <w:spacing w:before="240" w:line="259" w:lineRule="auto"/>
      <w:outlineLvl w:val="0"/>
    </w:pPr>
    <w:rPr>
      <w:rFonts w:ascii="Verdana" w:eastAsia="Times New Roman" w:hAnsi="Verdana"/>
      <w:b/>
      <w:sz w:val="32"/>
      <w:szCs w:val="32"/>
      <w:lang w:eastAsia="en-US"/>
    </w:rPr>
  </w:style>
  <w:style w:type="paragraph" w:styleId="Heading2">
    <w:name w:val="heading 2"/>
    <w:basedOn w:val="Normal"/>
    <w:next w:val="Normal"/>
    <w:link w:val="Heading2Char"/>
    <w:uiPriority w:val="9"/>
    <w:semiHidden/>
    <w:unhideWhenUsed/>
    <w:qFormat/>
    <w:rsid w:val="005032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C5221"/>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9C5221"/>
    <w:rPr>
      <w:rFonts w:ascii="Arial" w:eastAsia="Batang" w:hAnsi="Arial" w:cs="Times New Roman"/>
      <w:sz w:val="20"/>
      <w:szCs w:val="20"/>
      <w:lang w:eastAsia="en-GB"/>
    </w:rPr>
  </w:style>
  <w:style w:type="paragraph" w:styleId="Footer">
    <w:name w:val="footer"/>
    <w:basedOn w:val="Normal"/>
    <w:link w:val="FooterChar"/>
    <w:uiPriority w:val="99"/>
    <w:rsid w:val="009C5221"/>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9C5221"/>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9C5221"/>
    <w:pPr>
      <w:keepNext/>
      <w:numPr>
        <w:numId w:val="1"/>
      </w:numPr>
      <w:spacing w:before="200"/>
    </w:pPr>
    <w:rPr>
      <w:b/>
      <w:caps/>
    </w:rPr>
  </w:style>
  <w:style w:type="paragraph" w:customStyle="1" w:styleId="ScheduleHeading2">
    <w:name w:val="Schedule Heading 2"/>
    <w:basedOn w:val="BodyText"/>
    <w:next w:val="BodyText2"/>
    <w:uiPriority w:val="24"/>
    <w:qFormat/>
    <w:rsid w:val="009C5221"/>
    <w:pPr>
      <w:keepNext/>
      <w:numPr>
        <w:ilvl w:val="1"/>
        <w:numId w:val="1"/>
      </w:numPr>
      <w:spacing w:before="200"/>
    </w:pPr>
    <w:rPr>
      <w:b/>
    </w:rPr>
  </w:style>
  <w:style w:type="paragraph" w:customStyle="1" w:styleId="ScheduleHeading3">
    <w:name w:val="Schedule Heading 3"/>
    <w:basedOn w:val="BodyText"/>
    <w:next w:val="BodyText3"/>
    <w:uiPriority w:val="25"/>
    <w:qFormat/>
    <w:rsid w:val="009C5221"/>
    <w:pPr>
      <w:keepNext/>
      <w:numPr>
        <w:ilvl w:val="2"/>
        <w:numId w:val="1"/>
      </w:numPr>
      <w:spacing w:before="200"/>
    </w:pPr>
    <w:rPr>
      <w:b/>
    </w:rPr>
  </w:style>
  <w:style w:type="paragraph" w:customStyle="1" w:styleId="ScheduleHeading4">
    <w:name w:val="Schedule Heading 4"/>
    <w:basedOn w:val="BodyText"/>
    <w:next w:val="Normal"/>
    <w:uiPriority w:val="26"/>
    <w:qFormat/>
    <w:rsid w:val="009C5221"/>
    <w:pPr>
      <w:keepNext/>
      <w:numPr>
        <w:ilvl w:val="3"/>
        <w:numId w:val="1"/>
      </w:numPr>
      <w:spacing w:before="200"/>
    </w:pPr>
    <w:rPr>
      <w:b/>
    </w:rPr>
  </w:style>
  <w:style w:type="paragraph" w:customStyle="1" w:styleId="ScheduleHeading5">
    <w:name w:val="Schedule Heading 5"/>
    <w:basedOn w:val="BodyText"/>
    <w:uiPriority w:val="27"/>
    <w:qFormat/>
    <w:rsid w:val="009C5221"/>
    <w:pPr>
      <w:keepNext/>
      <w:numPr>
        <w:ilvl w:val="4"/>
        <w:numId w:val="1"/>
      </w:numPr>
      <w:spacing w:before="200"/>
    </w:pPr>
    <w:rPr>
      <w:b/>
    </w:rPr>
  </w:style>
  <w:style w:type="paragraph" w:styleId="Header">
    <w:name w:val="header"/>
    <w:basedOn w:val="Normal"/>
    <w:link w:val="HeaderChar"/>
    <w:uiPriority w:val="99"/>
    <w:rsid w:val="009C5221"/>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uiPriority w:val="99"/>
    <w:rsid w:val="009C5221"/>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9C5221"/>
    <w:pPr>
      <w:keepNext/>
      <w:numPr>
        <w:ilvl w:val="5"/>
        <w:numId w:val="1"/>
      </w:numPr>
      <w:spacing w:before="200"/>
    </w:pPr>
    <w:rPr>
      <w:b/>
    </w:rPr>
  </w:style>
  <w:style w:type="paragraph" w:customStyle="1" w:styleId="ScheduleHeading7">
    <w:name w:val="Schedule Heading 7"/>
    <w:basedOn w:val="BodyText"/>
    <w:uiPriority w:val="29"/>
    <w:qFormat/>
    <w:rsid w:val="009C5221"/>
    <w:pPr>
      <w:keepNext/>
      <w:numPr>
        <w:ilvl w:val="6"/>
        <w:numId w:val="1"/>
      </w:numPr>
      <w:spacing w:before="200"/>
      <w:ind w:left="4395" w:hanging="709"/>
    </w:pPr>
    <w:rPr>
      <w:b/>
    </w:rPr>
  </w:style>
  <w:style w:type="paragraph" w:customStyle="1" w:styleId="SchedulePara2">
    <w:name w:val="Schedule Para 2"/>
    <w:basedOn w:val="ScheduleHeading2"/>
    <w:uiPriority w:val="31"/>
    <w:qFormat/>
    <w:rsid w:val="009C5221"/>
    <w:pPr>
      <w:keepNext w:val="0"/>
      <w:spacing w:before="100"/>
    </w:pPr>
    <w:rPr>
      <w:b w:val="0"/>
    </w:rPr>
  </w:style>
  <w:style w:type="paragraph" w:customStyle="1" w:styleId="ScheduleTitle">
    <w:name w:val="Schedule Title"/>
    <w:basedOn w:val="BodyText"/>
    <w:next w:val="BodyText"/>
    <w:qFormat/>
    <w:rsid w:val="009C5221"/>
    <w:pPr>
      <w:numPr>
        <w:numId w:val="2"/>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styleId="BodyText2">
    <w:name w:val="Body Text 2"/>
    <w:basedOn w:val="Normal"/>
    <w:link w:val="BodyText2Char"/>
    <w:uiPriority w:val="99"/>
    <w:semiHidden/>
    <w:unhideWhenUsed/>
    <w:rsid w:val="009C5221"/>
    <w:pPr>
      <w:spacing w:after="120" w:line="480" w:lineRule="auto"/>
    </w:pPr>
  </w:style>
  <w:style w:type="character" w:customStyle="1" w:styleId="BodyText2Char">
    <w:name w:val="Body Text 2 Char"/>
    <w:basedOn w:val="DefaultParagraphFont"/>
    <w:link w:val="BodyText2"/>
    <w:uiPriority w:val="99"/>
    <w:semiHidden/>
    <w:rsid w:val="009C5221"/>
    <w:rPr>
      <w:rFonts w:ascii="Arial" w:eastAsia="Batang" w:hAnsi="Arial" w:cs="Times New Roman"/>
      <w:sz w:val="20"/>
      <w:szCs w:val="20"/>
      <w:lang w:eastAsia="en-GB"/>
    </w:rPr>
  </w:style>
  <w:style w:type="paragraph" w:styleId="BodyText3">
    <w:name w:val="Body Text 3"/>
    <w:basedOn w:val="Normal"/>
    <w:link w:val="BodyText3Char"/>
    <w:uiPriority w:val="99"/>
    <w:semiHidden/>
    <w:unhideWhenUsed/>
    <w:rsid w:val="009C5221"/>
    <w:pPr>
      <w:spacing w:after="120"/>
    </w:pPr>
    <w:rPr>
      <w:sz w:val="16"/>
      <w:szCs w:val="16"/>
    </w:rPr>
  </w:style>
  <w:style w:type="character" w:customStyle="1" w:styleId="BodyText3Char">
    <w:name w:val="Body Text 3 Char"/>
    <w:basedOn w:val="DefaultParagraphFont"/>
    <w:link w:val="BodyText3"/>
    <w:uiPriority w:val="99"/>
    <w:semiHidden/>
    <w:rsid w:val="009C5221"/>
    <w:rPr>
      <w:rFonts w:ascii="Arial" w:eastAsia="Batang" w:hAnsi="Arial" w:cs="Times New Roman"/>
      <w:sz w:val="16"/>
      <w:szCs w:val="16"/>
      <w:lang w:eastAsia="en-GB"/>
    </w:rPr>
  </w:style>
  <w:style w:type="character" w:customStyle="1" w:styleId="Heading1Char">
    <w:name w:val="Heading 1 Char"/>
    <w:basedOn w:val="DefaultParagraphFont"/>
    <w:link w:val="Heading1"/>
    <w:uiPriority w:val="9"/>
    <w:rsid w:val="00CD122B"/>
    <w:rPr>
      <w:rFonts w:ascii="Verdana" w:eastAsia="Times New Roman" w:hAnsi="Verdana" w:cs="Times New Roman"/>
      <w:b/>
      <w:sz w:val="32"/>
      <w:szCs w:val="32"/>
    </w:rPr>
  </w:style>
  <w:style w:type="character" w:styleId="Hyperlink">
    <w:name w:val="Hyperlink"/>
    <w:uiPriority w:val="99"/>
    <w:unhideWhenUsed/>
    <w:rsid w:val="00CD122B"/>
    <w:rPr>
      <w:color w:val="0563C1"/>
      <w:u w:val="single"/>
    </w:rPr>
  </w:style>
  <w:style w:type="character" w:customStyle="1" w:styleId="Heading2Char">
    <w:name w:val="Heading 2 Char"/>
    <w:basedOn w:val="DefaultParagraphFont"/>
    <w:link w:val="Heading2"/>
    <w:uiPriority w:val="9"/>
    <w:semiHidden/>
    <w:rsid w:val="00503252"/>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297F47"/>
    <w:pPr>
      <w:spacing w:after="0" w:line="240" w:lineRule="auto"/>
    </w:pPr>
    <w:rPr>
      <w:rFonts w:ascii="Arial" w:eastAsia="Batang"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2168">
      <w:bodyDiv w:val="1"/>
      <w:marLeft w:val="0"/>
      <w:marRight w:val="0"/>
      <w:marTop w:val="0"/>
      <w:marBottom w:val="0"/>
      <w:divBdr>
        <w:top w:val="none" w:sz="0" w:space="0" w:color="auto"/>
        <w:left w:val="none" w:sz="0" w:space="0" w:color="auto"/>
        <w:bottom w:val="none" w:sz="0" w:space="0" w:color="auto"/>
        <w:right w:val="none" w:sz="0" w:space="0" w:color="auto"/>
      </w:divBdr>
    </w:div>
    <w:div w:id="9183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kid.mod.uk/maincontent/business/commercial/downloads/defforms/expl_not/539B_expln.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23B10-A533-4392-90D0-0BB42B43B5A7}"/>
</file>

<file path=customXml/itemProps2.xml><?xml version="1.0" encoding="utf-8"?>
<ds:datastoreItem xmlns:ds="http://schemas.openxmlformats.org/officeDocument/2006/customXml" ds:itemID="{371A8C50-696D-4407-9135-75CCAA827515}"/>
</file>

<file path=customXml/itemProps3.xml><?xml version="1.0" encoding="utf-8"?>
<ds:datastoreItem xmlns:ds="http://schemas.openxmlformats.org/officeDocument/2006/customXml" ds:itemID="{E41D448C-4EEC-4875-B3E2-F8946954D8B5}"/>
</file>

<file path=docProps/app.xml><?xml version="1.0" encoding="utf-8"?>
<Properties xmlns="http://schemas.openxmlformats.org/officeDocument/2006/extended-properties" xmlns:vt="http://schemas.openxmlformats.org/officeDocument/2006/docPropsVTypes">
  <Template>Normal</Template>
  <TotalTime>0</TotalTime>
  <Pages>5</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Links>
    <vt:vector size="6" baseType="variant">
      <vt:variant>
        <vt:i4>2752626</vt:i4>
      </vt:variant>
      <vt:variant>
        <vt:i4>108</vt:i4>
      </vt:variant>
      <vt:variant>
        <vt:i4>0</vt:i4>
      </vt:variant>
      <vt:variant>
        <vt:i4>5</vt:i4>
      </vt:variant>
      <vt:variant>
        <vt:lpwstr>https://www.kid.mod.uk/maincontent/business/commercial/downloads/defforms/expl_not/539B_expln.pdf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2023-04-17T12:17:00Z</dcterms:created>
  <dcterms:modified xsi:type="dcterms:W3CDTF">2023-04-17T12:17:00Z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ContentTypeId">
    <vt:lpwstr>0x010100FE7DB8D4157DE146AC1303BB0883C568</vt:lpwstr>
  </property>
  <property fmtid="{D5CDD505-2E9C-101B-9397-08002B2CF9AE}" pid="4" name="MSIP_Label_d8a60473-494b-4586-a1bb-b0e663054676_ContentBits">
    <vt:lpwstr>0</vt:lpwstr>
  </property>
  <property fmtid="{D5CDD505-2E9C-101B-9397-08002B2CF9AE}" pid="5" name="MSIP_Label_d8a60473-494b-4586-a1bb-b0e663054676_SetDate">
    <vt:lpwstr>2023-04-17T12:15:34Z</vt:lpwstr>
  </property>
  <property fmtid="{D5CDD505-2E9C-101B-9397-08002B2CF9AE}" pid="6" name="MSIP_Label_d8a60473-494b-4586-a1bb-b0e663054676_ActionId">
    <vt:lpwstr>4b757d45-d733-41d2-89c8-d6f444fc8851</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ies>
</file>