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FE6" w:rsidRPr="00735B8B" w:rsidRDefault="001057D2" w:rsidP="00735B8B">
      <w:pPr>
        <w:pStyle w:val="Heading1"/>
        <w:tabs>
          <w:tab w:val="left" w:pos="8653"/>
        </w:tabs>
        <w:rPr>
          <w:rStyle w:val="SubtleReference"/>
        </w:rPr>
      </w:pPr>
      <w:r w:rsidRPr="001057D2">
        <w:t xml:space="preserve">The </w:t>
      </w:r>
      <w:r w:rsidR="00BF7FD3">
        <w:t>WKCIC</w:t>
      </w:r>
      <w:r w:rsidRPr="001057D2">
        <w:t xml:space="preserve"> Group</w:t>
      </w:r>
      <w:r w:rsidR="00735B8B">
        <w:tab/>
      </w:r>
    </w:p>
    <w:p w:rsidR="00F145D0" w:rsidRDefault="00501FE6" w:rsidP="00F145D0">
      <w:pPr>
        <w:pStyle w:val="Heading2"/>
        <w:spacing w:after="0"/>
        <w:rPr>
          <w:i w:val="0"/>
        </w:rPr>
      </w:pPr>
      <w:r w:rsidRPr="001057D2">
        <w:rPr>
          <w:i w:val="0"/>
        </w:rPr>
        <w:t>Invitation to Tender</w:t>
      </w:r>
      <w:r w:rsidR="00F145D0">
        <w:rPr>
          <w:i w:val="0"/>
        </w:rPr>
        <w:t xml:space="preserve"> </w:t>
      </w:r>
    </w:p>
    <w:p w:rsidR="00501FE6" w:rsidRPr="001057D2" w:rsidRDefault="00501FE6">
      <w:pPr>
        <w:pStyle w:val="Heading2"/>
        <w:spacing w:after="0"/>
        <w:jc w:val="center"/>
        <w:rPr>
          <w:i w:val="0"/>
          <w:u w:val="single"/>
        </w:rPr>
      </w:pPr>
      <w:r w:rsidRPr="001057D2">
        <w:rPr>
          <w:i w:val="0"/>
          <w:u w:val="single"/>
        </w:rPr>
        <w:t xml:space="preserve">Specification for the Supply </w:t>
      </w:r>
      <w:r w:rsidR="00AF6985">
        <w:rPr>
          <w:i w:val="0"/>
          <w:u w:val="single"/>
        </w:rPr>
        <w:t xml:space="preserve">and Maintenance </w:t>
      </w:r>
      <w:r w:rsidRPr="001057D2">
        <w:rPr>
          <w:i w:val="0"/>
          <w:u w:val="single"/>
        </w:rPr>
        <w:t>of</w:t>
      </w:r>
    </w:p>
    <w:p w:rsidR="00501FE6" w:rsidRPr="001057D2" w:rsidRDefault="006D2EFE">
      <w:pPr>
        <w:pStyle w:val="Heading2"/>
        <w:spacing w:before="0"/>
        <w:jc w:val="center"/>
        <w:rPr>
          <w:i w:val="0"/>
          <w:u w:val="single"/>
        </w:rPr>
      </w:pPr>
      <w:r>
        <w:rPr>
          <w:i w:val="0"/>
          <w:u w:val="single"/>
        </w:rPr>
        <w:t>Restaurant/Retail Electronic Point of Sale Solution</w:t>
      </w:r>
    </w:p>
    <w:p w:rsidR="00523270" w:rsidRPr="006A66D5" w:rsidRDefault="00523270" w:rsidP="00523270">
      <w:pPr>
        <w:rPr>
          <w:highlight w:val="yellow"/>
        </w:rPr>
      </w:pPr>
    </w:p>
    <w:p w:rsidR="00397EB4" w:rsidRPr="006A66D5" w:rsidRDefault="00523270" w:rsidP="00523270">
      <w:pPr>
        <w:jc w:val="center"/>
        <w:rPr>
          <w:highlight w:val="yellow"/>
        </w:rPr>
      </w:pPr>
      <w:r w:rsidRPr="00AE53A0">
        <w:t xml:space="preserve">Tender </w:t>
      </w:r>
      <w:r w:rsidRPr="00A6696C">
        <w:t xml:space="preserve">Reference: </w:t>
      </w:r>
      <w:r w:rsidR="00BF7FD3" w:rsidRPr="00A6696C">
        <w:t>WKCIC</w:t>
      </w:r>
      <w:r w:rsidR="009D1B5A" w:rsidRPr="00A6696C">
        <w:t>T1</w:t>
      </w:r>
      <w:r w:rsidR="001057D2" w:rsidRPr="00A6696C">
        <w:t>7</w:t>
      </w:r>
      <w:r w:rsidR="009D1B5A" w:rsidRPr="00A6696C">
        <w:t>00</w:t>
      </w:r>
      <w:r w:rsidR="006D2EFE">
        <w:t>3</w:t>
      </w:r>
    </w:p>
    <w:p w:rsidR="00523270" w:rsidRPr="008F2710" w:rsidRDefault="00397EB4" w:rsidP="00523270">
      <w:pPr>
        <w:jc w:val="center"/>
      </w:pPr>
      <w:r w:rsidRPr="008F2710">
        <w:t xml:space="preserve">Date: </w:t>
      </w:r>
      <w:r w:rsidR="00022975">
        <w:t>24</w:t>
      </w:r>
      <w:r w:rsidR="00B1784E" w:rsidRPr="008F2710">
        <w:t xml:space="preserve"> </w:t>
      </w:r>
      <w:r w:rsidR="00022975">
        <w:t>February</w:t>
      </w:r>
      <w:r w:rsidR="001057D2" w:rsidRPr="008F2710">
        <w:t xml:space="preserve"> 2017</w:t>
      </w:r>
    </w:p>
    <w:p w:rsidR="00501FE6" w:rsidRPr="00355EAE" w:rsidRDefault="00501FE6" w:rsidP="00D035B9">
      <w:pPr>
        <w:pStyle w:val="Heading3"/>
      </w:pPr>
      <w:r w:rsidRPr="00355EAE">
        <w:t>Introduction</w:t>
      </w:r>
    </w:p>
    <w:p w:rsidR="00DE7A3B" w:rsidRPr="000F23DE" w:rsidRDefault="00DE7A3B" w:rsidP="00DE7A3B">
      <w:pPr>
        <w:jc w:val="center"/>
        <w:rPr>
          <w:rFonts w:cs="Arial"/>
          <w:b/>
          <w:bCs/>
          <w:iCs/>
          <w:sz w:val="28"/>
          <w:szCs w:val="28"/>
        </w:rPr>
      </w:pPr>
      <w:r w:rsidRPr="000F23DE">
        <w:rPr>
          <w:rFonts w:cs="Arial"/>
          <w:b/>
          <w:bCs/>
          <w:iCs/>
          <w:sz w:val="28"/>
          <w:szCs w:val="28"/>
        </w:rPr>
        <w:t>“</w:t>
      </w:r>
      <w:r w:rsidRPr="000F23DE">
        <w:rPr>
          <w:b/>
          <w:sz w:val="28"/>
          <w:szCs w:val="28"/>
        </w:rPr>
        <w:t>Transforming lives through education and training</w:t>
      </w:r>
      <w:r w:rsidRPr="000F23DE">
        <w:rPr>
          <w:rFonts w:cs="Arial"/>
          <w:b/>
          <w:bCs/>
          <w:iCs/>
          <w:sz w:val="28"/>
          <w:szCs w:val="28"/>
        </w:rPr>
        <w:t>”</w:t>
      </w:r>
    </w:p>
    <w:p w:rsidR="00DE7A3B" w:rsidRPr="006A66D5" w:rsidRDefault="00DE7A3B" w:rsidP="00DE7A3B">
      <w:pPr>
        <w:rPr>
          <w:highlight w:val="yellow"/>
        </w:rPr>
      </w:pPr>
    </w:p>
    <w:p w:rsidR="00DE7A3B" w:rsidRPr="001833B9" w:rsidRDefault="00DE7A3B" w:rsidP="00DE7A3B">
      <w:pPr>
        <w:ind w:right="284"/>
        <w:rPr>
          <w:rFonts w:cs="Arial"/>
          <w:bCs/>
          <w:sz w:val="20"/>
          <w:szCs w:val="20"/>
          <w:lang w:val="en-US"/>
        </w:rPr>
      </w:pPr>
      <w:r w:rsidRPr="001833B9">
        <w:rPr>
          <w:rFonts w:cs="Arial"/>
          <w:bCs/>
          <w:sz w:val="20"/>
          <w:szCs w:val="20"/>
          <w:lang w:val="en-US"/>
        </w:rPr>
        <w:t xml:space="preserve">Westminster Kingsway and City and Islington Colleges merged to form a dynamic and ambitious new </w:t>
      </w:r>
      <w:r>
        <w:rPr>
          <w:rFonts w:cs="Arial"/>
          <w:bCs/>
          <w:sz w:val="20"/>
          <w:szCs w:val="20"/>
          <w:lang w:val="en-US"/>
        </w:rPr>
        <w:t>College</w:t>
      </w:r>
      <w:r w:rsidRPr="001833B9">
        <w:rPr>
          <w:rFonts w:cs="Arial"/>
          <w:bCs/>
          <w:sz w:val="20"/>
          <w:szCs w:val="20"/>
          <w:lang w:val="en-US"/>
        </w:rPr>
        <w:t xml:space="preserve"> on 1 August 2016. With a combined enrolment of over 26,500 students and a combined income of £85 million, the two founding colleges </w:t>
      </w:r>
      <w:r>
        <w:rPr>
          <w:rFonts w:cs="Arial"/>
          <w:bCs/>
          <w:sz w:val="20"/>
          <w:szCs w:val="20"/>
          <w:lang w:val="en-US"/>
        </w:rPr>
        <w:t>have</w:t>
      </w:r>
      <w:r w:rsidRPr="001833B9">
        <w:rPr>
          <w:rFonts w:cs="Arial"/>
          <w:bCs/>
          <w:sz w:val="20"/>
          <w:szCs w:val="20"/>
          <w:lang w:val="en-US"/>
        </w:rPr>
        <w:t xml:space="preserve"> create</w:t>
      </w:r>
      <w:r>
        <w:rPr>
          <w:rFonts w:cs="Arial"/>
          <w:bCs/>
          <w:sz w:val="20"/>
          <w:szCs w:val="20"/>
          <w:lang w:val="en-US"/>
        </w:rPr>
        <w:t>d</w:t>
      </w:r>
      <w:r w:rsidRPr="001833B9">
        <w:rPr>
          <w:rFonts w:cs="Arial"/>
          <w:bCs/>
          <w:sz w:val="20"/>
          <w:szCs w:val="20"/>
          <w:lang w:val="en-US"/>
        </w:rPr>
        <w:t xml:space="preserve"> the largest FE institution in London and </w:t>
      </w:r>
      <w:r>
        <w:rPr>
          <w:rFonts w:cs="Arial"/>
          <w:bCs/>
          <w:sz w:val="20"/>
          <w:szCs w:val="20"/>
          <w:lang w:val="en-US"/>
        </w:rPr>
        <w:t>will</w:t>
      </w:r>
      <w:r w:rsidRPr="001833B9">
        <w:rPr>
          <w:rFonts w:cs="Arial"/>
          <w:bCs/>
          <w:sz w:val="20"/>
          <w:szCs w:val="20"/>
          <w:lang w:val="en-US"/>
        </w:rPr>
        <w:t xml:space="preserve"> lead the reinvigoration of the capital’s evolving further education sector.  </w:t>
      </w:r>
    </w:p>
    <w:p w:rsidR="00DE7A3B" w:rsidRPr="001833B9" w:rsidRDefault="00DE7A3B" w:rsidP="00DE7A3B">
      <w:pPr>
        <w:ind w:left="284" w:right="284"/>
        <w:rPr>
          <w:rFonts w:cs="Arial"/>
          <w:b/>
          <w:bCs/>
          <w:sz w:val="20"/>
          <w:szCs w:val="20"/>
          <w:lang w:val="en-US"/>
        </w:rPr>
      </w:pPr>
    </w:p>
    <w:p w:rsidR="00DE7A3B" w:rsidRPr="001833B9" w:rsidRDefault="00DE7A3B" w:rsidP="00DE7A3B">
      <w:pPr>
        <w:ind w:right="284"/>
        <w:rPr>
          <w:rFonts w:cs="Arial"/>
          <w:b/>
          <w:bCs/>
          <w:sz w:val="20"/>
          <w:szCs w:val="20"/>
          <w:lang w:val="en-US"/>
        </w:rPr>
      </w:pPr>
      <w:r w:rsidRPr="001833B9">
        <w:rPr>
          <w:rFonts w:cs="Arial"/>
          <w:sz w:val="20"/>
          <w:szCs w:val="20"/>
          <w:lang w:val="en-US"/>
        </w:rPr>
        <w:t xml:space="preserve">The new </w:t>
      </w:r>
      <w:r>
        <w:rPr>
          <w:rFonts w:cs="Arial"/>
          <w:sz w:val="20"/>
          <w:szCs w:val="20"/>
          <w:lang w:val="en-US"/>
        </w:rPr>
        <w:t xml:space="preserve">College </w:t>
      </w:r>
      <w:r w:rsidRPr="001833B9">
        <w:rPr>
          <w:rFonts w:cs="Arial"/>
          <w:sz w:val="20"/>
          <w:szCs w:val="20"/>
          <w:lang w:val="en-US"/>
        </w:rPr>
        <w:t xml:space="preserve">has exciting plans to pool best and developing practice, equip students for sustainable employment, and become the </w:t>
      </w:r>
      <w:r w:rsidRPr="006B7AD0">
        <w:rPr>
          <w:rFonts w:cs="Arial"/>
          <w:sz w:val="20"/>
          <w:szCs w:val="20"/>
          <w:lang w:val="en-US"/>
        </w:rPr>
        <w:t>first choice</w:t>
      </w:r>
      <w:r w:rsidRPr="001833B9">
        <w:rPr>
          <w:rFonts w:cs="Arial"/>
          <w:sz w:val="20"/>
          <w:szCs w:val="20"/>
          <w:lang w:val="en-US"/>
        </w:rPr>
        <w:t xml:space="preserve"> for businesses seeking world class training and professional development.</w:t>
      </w:r>
    </w:p>
    <w:p w:rsidR="00DE7A3B" w:rsidRPr="001833B9" w:rsidRDefault="00DE7A3B" w:rsidP="00DE7A3B">
      <w:pPr>
        <w:ind w:left="284" w:right="284"/>
        <w:rPr>
          <w:rFonts w:cs="Arial"/>
          <w:color w:val="008000"/>
          <w:sz w:val="20"/>
          <w:szCs w:val="20"/>
        </w:rPr>
      </w:pPr>
    </w:p>
    <w:p w:rsidR="00DE7A3B" w:rsidRDefault="00DE7A3B" w:rsidP="00DE7A3B">
      <w:pPr>
        <w:ind w:right="284"/>
        <w:rPr>
          <w:rFonts w:cs="Arial"/>
          <w:iCs/>
          <w:sz w:val="20"/>
          <w:szCs w:val="20"/>
          <w:lang w:val="en-US"/>
        </w:rPr>
      </w:pPr>
      <w:r w:rsidRPr="001833B9">
        <w:rPr>
          <w:rFonts w:cs="Arial"/>
          <w:iCs/>
          <w:sz w:val="20"/>
          <w:szCs w:val="20"/>
          <w:lang w:val="en-US"/>
        </w:rPr>
        <w:t xml:space="preserve">The intention is to continue using the Westminster Kingsway and City and Islington College brands because they are so successful and well-respected amongst employers, students, schools and our other stakeholders.  We are working on a new </w:t>
      </w:r>
      <w:r>
        <w:rPr>
          <w:rFonts w:cs="Arial"/>
          <w:iCs/>
          <w:sz w:val="20"/>
          <w:szCs w:val="20"/>
          <w:lang w:val="en-US"/>
        </w:rPr>
        <w:t xml:space="preserve">brand </w:t>
      </w:r>
      <w:r w:rsidRPr="001833B9">
        <w:rPr>
          <w:rFonts w:cs="Arial"/>
          <w:iCs/>
          <w:sz w:val="20"/>
          <w:szCs w:val="20"/>
          <w:lang w:val="en-US"/>
        </w:rPr>
        <w:t xml:space="preserve">name for the training </w:t>
      </w:r>
      <w:r>
        <w:rPr>
          <w:rFonts w:cs="Arial"/>
          <w:iCs/>
          <w:sz w:val="20"/>
          <w:szCs w:val="20"/>
          <w:lang w:val="en-US"/>
        </w:rPr>
        <w:t>division</w:t>
      </w:r>
      <w:r w:rsidRPr="001833B9">
        <w:rPr>
          <w:rFonts w:cs="Arial"/>
          <w:iCs/>
          <w:sz w:val="20"/>
          <w:szCs w:val="20"/>
          <w:lang w:val="en-US"/>
        </w:rPr>
        <w:t xml:space="preserve"> </w:t>
      </w:r>
      <w:r>
        <w:rPr>
          <w:rFonts w:cs="Arial"/>
          <w:iCs/>
          <w:sz w:val="20"/>
          <w:szCs w:val="20"/>
          <w:lang w:val="en-US"/>
        </w:rPr>
        <w:t>as well as</w:t>
      </w:r>
      <w:r w:rsidRPr="001833B9">
        <w:rPr>
          <w:rFonts w:cs="Arial"/>
          <w:iCs/>
          <w:sz w:val="20"/>
          <w:szCs w:val="20"/>
          <w:lang w:val="en-US"/>
        </w:rPr>
        <w:t xml:space="preserve"> the overarching group; initially the group </w:t>
      </w:r>
      <w:r>
        <w:rPr>
          <w:rFonts w:cs="Arial"/>
          <w:iCs/>
          <w:sz w:val="20"/>
          <w:szCs w:val="20"/>
          <w:lang w:val="en-US"/>
        </w:rPr>
        <w:t>has</w:t>
      </w:r>
      <w:r w:rsidRPr="001833B9">
        <w:rPr>
          <w:rFonts w:cs="Arial"/>
          <w:iCs/>
          <w:sz w:val="20"/>
          <w:szCs w:val="20"/>
          <w:lang w:val="en-US"/>
        </w:rPr>
        <w:t xml:space="preserve"> the legal name of The WKCIC Group</w:t>
      </w:r>
      <w:r>
        <w:rPr>
          <w:rFonts w:cs="Arial"/>
          <w:iCs/>
          <w:sz w:val="20"/>
          <w:szCs w:val="20"/>
          <w:lang w:val="en-US"/>
        </w:rPr>
        <w:t xml:space="preserve"> but is likely to trade as The </w:t>
      </w:r>
      <w:r>
        <w:rPr>
          <w:rFonts w:cs="Arial"/>
          <w:sz w:val="20"/>
          <w:szCs w:val="20"/>
        </w:rPr>
        <w:t>Capital City College Group</w:t>
      </w:r>
      <w:r w:rsidRPr="001833B9">
        <w:rPr>
          <w:rFonts w:cs="Arial"/>
          <w:iCs/>
          <w:sz w:val="20"/>
          <w:szCs w:val="20"/>
          <w:lang w:val="en-US"/>
        </w:rPr>
        <w:t>.</w:t>
      </w:r>
    </w:p>
    <w:p w:rsidR="00DE7A3B" w:rsidRDefault="00DE7A3B" w:rsidP="00DE7A3B">
      <w:pPr>
        <w:ind w:right="284"/>
        <w:rPr>
          <w:rFonts w:cs="Arial"/>
          <w:iCs/>
          <w:sz w:val="20"/>
          <w:szCs w:val="20"/>
          <w:lang w:val="en-US"/>
        </w:rPr>
      </w:pPr>
    </w:p>
    <w:p w:rsidR="00DE7A3B" w:rsidRDefault="00DE7A3B" w:rsidP="00DE7A3B">
      <w:pPr>
        <w:ind w:right="284"/>
        <w:rPr>
          <w:rFonts w:cs="Arial"/>
          <w:sz w:val="20"/>
          <w:szCs w:val="20"/>
          <w:lang w:val="en-US"/>
        </w:rPr>
      </w:pPr>
      <w:r>
        <w:rPr>
          <w:rFonts w:cs="Arial"/>
          <w:sz w:val="20"/>
          <w:szCs w:val="20"/>
          <w:lang w:val="en-US"/>
        </w:rPr>
        <w:t>The College currently operates across 9 sites, located in the heart of London (Camden, Islington and Westminster), all located within walking distance of key transport links.</w:t>
      </w:r>
    </w:p>
    <w:p w:rsidR="00DE7A3B" w:rsidRDefault="00DE7A3B" w:rsidP="00DE7A3B">
      <w:pPr>
        <w:ind w:right="284"/>
        <w:rPr>
          <w:rFonts w:cs="Arial"/>
          <w:sz w:val="20"/>
          <w:szCs w:val="20"/>
          <w:lang w:val="en-US"/>
        </w:rPr>
      </w:pPr>
    </w:p>
    <w:p w:rsidR="00DE7A3B" w:rsidRPr="00355EAE" w:rsidRDefault="00DE7A3B" w:rsidP="00DE7A3B">
      <w:pPr>
        <w:ind w:right="284"/>
        <w:rPr>
          <w:rFonts w:cs="Arial"/>
          <w:sz w:val="20"/>
          <w:szCs w:val="20"/>
          <w:lang w:val="en-US"/>
        </w:rPr>
      </w:pPr>
      <w:r w:rsidRPr="00355EAE">
        <w:rPr>
          <w:rFonts w:cs="Arial"/>
          <w:sz w:val="20"/>
          <w:szCs w:val="20"/>
          <w:lang w:val="en-US"/>
        </w:rPr>
        <w:t xml:space="preserve">Further information on each of the brands can be found on our websites: </w:t>
      </w:r>
      <w:hyperlink r:id="rId8" w:history="1">
        <w:r w:rsidRPr="00355EAE">
          <w:rPr>
            <w:rStyle w:val="Hyperlink"/>
            <w:rFonts w:cs="Arial"/>
            <w:color w:val="auto"/>
            <w:sz w:val="20"/>
            <w:szCs w:val="20"/>
            <w:u w:val="none"/>
            <w:lang w:val="en-US"/>
          </w:rPr>
          <w:t>http://www.candi.ac.uk</w:t>
        </w:r>
      </w:hyperlink>
      <w:r w:rsidRPr="00355EAE">
        <w:rPr>
          <w:rFonts w:cs="Arial"/>
          <w:sz w:val="20"/>
          <w:szCs w:val="20"/>
          <w:lang w:val="en-US"/>
        </w:rPr>
        <w:t xml:space="preserve"> and </w:t>
      </w:r>
      <w:hyperlink r:id="rId9" w:history="1">
        <w:r w:rsidRPr="00355EAE">
          <w:rPr>
            <w:rStyle w:val="Hyperlink"/>
            <w:rFonts w:cs="Arial"/>
            <w:color w:val="auto"/>
            <w:sz w:val="20"/>
            <w:szCs w:val="20"/>
            <w:u w:val="none"/>
            <w:lang w:val="en-US"/>
          </w:rPr>
          <w:t>http://www.westking.ac.uk</w:t>
        </w:r>
      </w:hyperlink>
      <w:r w:rsidRPr="00355EAE">
        <w:rPr>
          <w:rFonts w:cs="Arial"/>
          <w:sz w:val="20"/>
          <w:szCs w:val="20"/>
          <w:lang w:val="en-US"/>
        </w:rPr>
        <w:t>.</w:t>
      </w:r>
    </w:p>
    <w:p w:rsidR="00501FE6" w:rsidRPr="00355EAE" w:rsidRDefault="00501FE6">
      <w:pPr>
        <w:tabs>
          <w:tab w:val="left" w:pos="440"/>
        </w:tabs>
        <w:rPr>
          <w:rFonts w:cs="Arial"/>
          <w:sz w:val="20"/>
          <w:szCs w:val="20"/>
        </w:rPr>
      </w:pPr>
    </w:p>
    <w:p w:rsidR="00501FE6" w:rsidRDefault="00501FE6">
      <w:pPr>
        <w:rPr>
          <w:rFonts w:cs="Arial"/>
          <w:sz w:val="20"/>
          <w:szCs w:val="20"/>
        </w:rPr>
      </w:pPr>
      <w:r w:rsidRPr="00355EAE">
        <w:rPr>
          <w:rFonts w:cs="Arial"/>
          <w:sz w:val="20"/>
          <w:szCs w:val="20"/>
        </w:rPr>
        <w:t>This document sets out the College’s requirements for the supply</w:t>
      </w:r>
      <w:r w:rsidR="00940451">
        <w:rPr>
          <w:rFonts w:cs="Arial"/>
          <w:sz w:val="20"/>
          <w:szCs w:val="20"/>
        </w:rPr>
        <w:t>, implementation</w:t>
      </w:r>
      <w:r w:rsidRPr="00355EAE">
        <w:rPr>
          <w:rFonts w:cs="Arial"/>
          <w:sz w:val="20"/>
          <w:szCs w:val="20"/>
        </w:rPr>
        <w:t xml:space="preserve"> </w:t>
      </w:r>
      <w:r w:rsidR="00AC7F40">
        <w:rPr>
          <w:rFonts w:cs="Arial"/>
          <w:sz w:val="20"/>
          <w:szCs w:val="20"/>
        </w:rPr>
        <w:t xml:space="preserve">and </w:t>
      </w:r>
      <w:r w:rsidR="00940451">
        <w:rPr>
          <w:rFonts w:cs="Arial"/>
          <w:sz w:val="20"/>
          <w:szCs w:val="20"/>
        </w:rPr>
        <w:t xml:space="preserve">ongoing </w:t>
      </w:r>
      <w:r w:rsidR="00AC7F40">
        <w:rPr>
          <w:rFonts w:cs="Arial"/>
          <w:sz w:val="20"/>
          <w:szCs w:val="20"/>
        </w:rPr>
        <w:t xml:space="preserve">maintenance </w:t>
      </w:r>
      <w:r w:rsidRPr="00355EAE">
        <w:rPr>
          <w:rFonts w:cs="Arial"/>
          <w:sz w:val="20"/>
          <w:szCs w:val="20"/>
        </w:rPr>
        <w:t xml:space="preserve">of </w:t>
      </w:r>
      <w:r w:rsidR="009A1497">
        <w:rPr>
          <w:rFonts w:cs="Arial"/>
          <w:iCs/>
          <w:sz w:val="20"/>
          <w:szCs w:val="20"/>
        </w:rPr>
        <w:t xml:space="preserve">an electronic Point of Sale solution for its </w:t>
      </w:r>
      <w:r w:rsidR="00B15EAD">
        <w:rPr>
          <w:rFonts w:cs="Arial"/>
          <w:iCs/>
          <w:sz w:val="20"/>
          <w:szCs w:val="20"/>
        </w:rPr>
        <w:t xml:space="preserve">various </w:t>
      </w:r>
      <w:r w:rsidR="009A1497">
        <w:rPr>
          <w:rFonts w:cs="Arial"/>
          <w:iCs/>
          <w:sz w:val="20"/>
          <w:szCs w:val="20"/>
        </w:rPr>
        <w:t>restaurant</w:t>
      </w:r>
      <w:r w:rsidR="00B15EAD">
        <w:rPr>
          <w:rFonts w:cs="Arial"/>
          <w:iCs/>
          <w:sz w:val="20"/>
          <w:szCs w:val="20"/>
        </w:rPr>
        <w:t>s</w:t>
      </w:r>
      <w:r w:rsidR="009A1497">
        <w:rPr>
          <w:rFonts w:cs="Arial"/>
          <w:iCs/>
          <w:sz w:val="20"/>
          <w:szCs w:val="20"/>
        </w:rPr>
        <w:t>, canteen</w:t>
      </w:r>
      <w:r w:rsidR="00B15EAD">
        <w:rPr>
          <w:rFonts w:cs="Arial"/>
          <w:iCs/>
          <w:sz w:val="20"/>
          <w:szCs w:val="20"/>
        </w:rPr>
        <w:t>s</w:t>
      </w:r>
      <w:r w:rsidR="009A1497">
        <w:rPr>
          <w:rFonts w:cs="Arial"/>
          <w:iCs/>
          <w:sz w:val="20"/>
          <w:szCs w:val="20"/>
        </w:rPr>
        <w:t xml:space="preserve"> and other retail operations</w:t>
      </w:r>
      <w:r w:rsidR="009825ED">
        <w:rPr>
          <w:rFonts w:cs="Arial"/>
          <w:sz w:val="20"/>
          <w:szCs w:val="20"/>
        </w:rPr>
        <w:t>.</w:t>
      </w:r>
    </w:p>
    <w:p w:rsidR="00C47B8F" w:rsidRPr="000056A8" w:rsidRDefault="00C47B8F" w:rsidP="00D035B9">
      <w:pPr>
        <w:pStyle w:val="Heading3"/>
      </w:pPr>
      <w:r w:rsidRPr="000056A8">
        <w:t>Background</w:t>
      </w:r>
    </w:p>
    <w:p w:rsidR="005F4831" w:rsidRDefault="00B22764" w:rsidP="00DD01BC">
      <w:pPr>
        <w:spacing w:after="120"/>
        <w:rPr>
          <w:rFonts w:cs="Arial"/>
          <w:iCs/>
          <w:sz w:val="20"/>
        </w:rPr>
      </w:pPr>
      <w:r>
        <w:rPr>
          <w:rFonts w:cs="Arial"/>
          <w:iCs/>
          <w:sz w:val="20"/>
        </w:rPr>
        <w:t xml:space="preserve">As part of the College’s curriculum the College delivers professional catering and hospitality courses at its Victoria Centre, exposing </w:t>
      </w:r>
      <w:r w:rsidR="00A9350E">
        <w:rPr>
          <w:rFonts w:cs="Arial"/>
          <w:iCs/>
          <w:sz w:val="20"/>
        </w:rPr>
        <w:t xml:space="preserve">many hundreds of </w:t>
      </w:r>
      <w:r>
        <w:rPr>
          <w:rFonts w:cs="Arial"/>
          <w:iCs/>
          <w:sz w:val="20"/>
        </w:rPr>
        <w:t xml:space="preserve">learners </w:t>
      </w:r>
      <w:r w:rsidR="00A9350E">
        <w:rPr>
          <w:rFonts w:cs="Arial"/>
          <w:iCs/>
          <w:sz w:val="20"/>
        </w:rPr>
        <w:t xml:space="preserve">- who rotate in cohorts through the outlets on a weekly basis, as well as staff, </w:t>
      </w:r>
      <w:r>
        <w:rPr>
          <w:rFonts w:cs="Arial"/>
          <w:iCs/>
          <w:sz w:val="20"/>
        </w:rPr>
        <w:t>to a variety of realistic working environments within its two training restaurants (which are open to the public) and two canteens</w:t>
      </w:r>
      <w:r w:rsidR="00852D13">
        <w:rPr>
          <w:rFonts w:cs="Arial"/>
          <w:iCs/>
          <w:sz w:val="20"/>
        </w:rPr>
        <w:t>, one located at a different site,</w:t>
      </w:r>
      <w:r>
        <w:rPr>
          <w:rFonts w:cs="Arial"/>
          <w:iCs/>
          <w:sz w:val="20"/>
        </w:rPr>
        <w:t xml:space="preserve"> (which are open to students, staff and official visitors only).</w:t>
      </w:r>
    </w:p>
    <w:p w:rsidR="00B22764" w:rsidRDefault="0045543D" w:rsidP="00DD01BC">
      <w:pPr>
        <w:spacing w:after="120"/>
        <w:rPr>
          <w:rFonts w:cs="Arial"/>
          <w:iCs/>
          <w:sz w:val="20"/>
        </w:rPr>
      </w:pPr>
      <w:r>
        <w:rPr>
          <w:rFonts w:cs="Arial"/>
          <w:iCs/>
          <w:sz w:val="20"/>
        </w:rPr>
        <w:t xml:space="preserve">Since </w:t>
      </w:r>
      <w:r w:rsidRPr="002F10C0">
        <w:rPr>
          <w:rFonts w:cs="Arial"/>
          <w:iCs/>
          <w:sz w:val="20"/>
        </w:rPr>
        <w:t>20</w:t>
      </w:r>
      <w:r w:rsidR="002F10C0" w:rsidRPr="002F10C0">
        <w:rPr>
          <w:rFonts w:cs="Arial"/>
          <w:iCs/>
          <w:sz w:val="20"/>
        </w:rPr>
        <w:t>12</w:t>
      </w:r>
      <w:r w:rsidR="00B22764">
        <w:rPr>
          <w:rFonts w:cs="Arial"/>
          <w:iCs/>
          <w:sz w:val="20"/>
        </w:rPr>
        <w:t xml:space="preserve"> these outlets have been running Infor’s </w:t>
      </w:r>
      <w:proofErr w:type="spellStart"/>
      <w:r w:rsidR="00B22764">
        <w:rPr>
          <w:rFonts w:cs="Arial"/>
          <w:iCs/>
          <w:sz w:val="20"/>
        </w:rPr>
        <w:t>SmartSeries</w:t>
      </w:r>
      <w:proofErr w:type="spellEnd"/>
      <w:r w:rsidR="00B22764">
        <w:rPr>
          <w:rFonts w:cs="Arial"/>
          <w:iCs/>
          <w:sz w:val="20"/>
        </w:rPr>
        <w:t xml:space="preserve"> restaurant system utilising touch screen terminals, however Infor have recently made a business decision to withdraw from the sector and have given the College notice that their product will cease to be licenced and supported from </w:t>
      </w:r>
      <w:r w:rsidR="00CB4930">
        <w:rPr>
          <w:rFonts w:cs="Arial"/>
          <w:iCs/>
          <w:sz w:val="20"/>
        </w:rPr>
        <w:t xml:space="preserve">8 </w:t>
      </w:r>
      <w:r w:rsidR="00B22764">
        <w:rPr>
          <w:rFonts w:cs="Arial"/>
          <w:iCs/>
          <w:sz w:val="20"/>
        </w:rPr>
        <w:t>May 2017.</w:t>
      </w:r>
    </w:p>
    <w:p w:rsidR="008A6BA3" w:rsidRDefault="008A6BA3" w:rsidP="00DD01BC">
      <w:pPr>
        <w:spacing w:after="120"/>
        <w:rPr>
          <w:rFonts w:cs="Arial"/>
          <w:sz w:val="20"/>
          <w:szCs w:val="20"/>
        </w:rPr>
      </w:pPr>
      <w:r>
        <w:rPr>
          <w:rFonts w:cs="Arial"/>
          <w:sz w:val="20"/>
          <w:szCs w:val="20"/>
        </w:rPr>
        <w:t>The College is registered for VAT and is an Exempt Charity.  As such it benefits from a VAT exemption allowing sales of food and beverages to students and staff (who eat onsite) to be exempt from VAT whilst requiring VAT to be accounted for, at the appropriate rate, on sales to members of the public and staff (who take the food away).  Non food and beverage sales, which we understand includes confectionery, does not benefit from this exemption requiring VAT to be accounted for on all sales.</w:t>
      </w:r>
    </w:p>
    <w:p w:rsidR="008A6BA3" w:rsidRDefault="008A6BA3" w:rsidP="00DD01BC">
      <w:pPr>
        <w:spacing w:after="120"/>
        <w:rPr>
          <w:rFonts w:cs="Arial"/>
          <w:iCs/>
          <w:sz w:val="20"/>
        </w:rPr>
      </w:pPr>
      <w:r>
        <w:rPr>
          <w:rFonts w:cs="Arial"/>
          <w:sz w:val="20"/>
          <w:szCs w:val="20"/>
        </w:rPr>
        <w:t>In addition to the face to face sales the operations team use the system to record booking &amp; event deposits as well as event &amp; lettings income – some of which is on credit (i.e. may require an invoice from the finance system before being settled).</w:t>
      </w:r>
    </w:p>
    <w:p w:rsidR="006661FC" w:rsidRDefault="006661FC" w:rsidP="00DD01BC">
      <w:pPr>
        <w:spacing w:after="120"/>
        <w:rPr>
          <w:rFonts w:cs="Arial"/>
          <w:iCs/>
          <w:sz w:val="20"/>
        </w:rPr>
      </w:pPr>
      <w:r>
        <w:rPr>
          <w:rFonts w:cs="Arial"/>
          <w:iCs/>
          <w:sz w:val="20"/>
        </w:rPr>
        <w:t xml:space="preserve">The College is therefore looking for a solution to replace </w:t>
      </w:r>
      <w:r w:rsidR="00A9350E">
        <w:rPr>
          <w:rFonts w:cs="Arial"/>
          <w:iCs/>
          <w:sz w:val="20"/>
        </w:rPr>
        <w:t xml:space="preserve">and possibly enhance the existing functionality of </w:t>
      </w:r>
      <w:proofErr w:type="spellStart"/>
      <w:r>
        <w:rPr>
          <w:rFonts w:cs="Arial"/>
          <w:iCs/>
          <w:sz w:val="20"/>
        </w:rPr>
        <w:t>SmartSeries</w:t>
      </w:r>
      <w:proofErr w:type="spellEnd"/>
      <w:r>
        <w:rPr>
          <w:rFonts w:cs="Arial"/>
          <w:iCs/>
          <w:sz w:val="20"/>
        </w:rPr>
        <w:t>.</w:t>
      </w:r>
    </w:p>
    <w:p w:rsidR="00E8735E" w:rsidRDefault="00E8735E" w:rsidP="00DD01BC">
      <w:pPr>
        <w:spacing w:after="120"/>
        <w:rPr>
          <w:rFonts w:cs="Arial"/>
          <w:iCs/>
          <w:sz w:val="20"/>
        </w:rPr>
      </w:pPr>
    </w:p>
    <w:p w:rsidR="00E8735E" w:rsidRPr="00B22764" w:rsidRDefault="00E8735E" w:rsidP="00DD01BC">
      <w:pPr>
        <w:spacing w:after="120"/>
        <w:rPr>
          <w:rFonts w:cs="Arial"/>
          <w:iCs/>
          <w:sz w:val="20"/>
        </w:rPr>
      </w:pPr>
    </w:p>
    <w:p w:rsidR="00C47B8F" w:rsidRPr="00913474" w:rsidRDefault="00C47B8F" w:rsidP="00D035B9">
      <w:pPr>
        <w:pStyle w:val="Heading3"/>
      </w:pPr>
      <w:r w:rsidRPr="00913474">
        <w:lastRenderedPageBreak/>
        <w:t>Brief</w:t>
      </w:r>
    </w:p>
    <w:p w:rsidR="00E31C77" w:rsidRDefault="00852D13" w:rsidP="00B032BB">
      <w:pPr>
        <w:spacing w:after="120"/>
        <w:rPr>
          <w:rFonts w:cs="Arial"/>
          <w:sz w:val="20"/>
          <w:szCs w:val="20"/>
        </w:rPr>
      </w:pPr>
      <w:r>
        <w:rPr>
          <w:rFonts w:cs="Arial"/>
          <w:sz w:val="20"/>
          <w:szCs w:val="20"/>
        </w:rPr>
        <w:t xml:space="preserve">A new software solution is sought to provide electronic point of sales (EPOS) and associated reporting for multiple </w:t>
      </w:r>
      <w:r w:rsidR="00AD03D0">
        <w:rPr>
          <w:rFonts w:cs="Arial"/>
          <w:sz w:val="20"/>
          <w:szCs w:val="20"/>
        </w:rPr>
        <w:t xml:space="preserve">food </w:t>
      </w:r>
      <w:r>
        <w:rPr>
          <w:rFonts w:cs="Arial"/>
          <w:sz w:val="20"/>
          <w:szCs w:val="20"/>
        </w:rPr>
        <w:t>outlets across the WKCIC estate.</w:t>
      </w:r>
      <w:r w:rsidR="00AD03D0">
        <w:rPr>
          <w:rFonts w:cs="Arial"/>
          <w:sz w:val="20"/>
          <w:szCs w:val="20"/>
        </w:rPr>
        <w:t xml:space="preserve">  The selected solution would need to be scalable and flexible to accommodate additional outlets for both food and retail</w:t>
      </w:r>
      <w:r w:rsidR="00664DC9">
        <w:rPr>
          <w:rFonts w:cs="Arial"/>
          <w:sz w:val="20"/>
          <w:szCs w:val="20"/>
        </w:rPr>
        <w:t>, as needed in the future</w:t>
      </w:r>
      <w:r w:rsidR="00AD03D0">
        <w:rPr>
          <w:rFonts w:cs="Arial"/>
          <w:sz w:val="20"/>
          <w:szCs w:val="20"/>
        </w:rPr>
        <w:t xml:space="preserve"> – The College has previously dabbled with the idea of opening a public facing shop and has two public facing hair &amp; beauty outlets, elsewhere in its estate, currently using their own retail solutions.  NB The hair &amp; beauty outlets are not in scope for this exercise but suppliers should describe whether and how their solutions could be deployed in such an environment, should a decision to do this be made down the line.</w:t>
      </w:r>
    </w:p>
    <w:p w:rsidR="00830070" w:rsidRDefault="00830070" w:rsidP="00B032BB">
      <w:pPr>
        <w:spacing w:after="120"/>
        <w:rPr>
          <w:rFonts w:cs="Arial"/>
          <w:sz w:val="20"/>
          <w:szCs w:val="20"/>
        </w:rPr>
      </w:pPr>
      <w:r>
        <w:rPr>
          <w:rFonts w:cs="Arial"/>
          <w:sz w:val="20"/>
          <w:szCs w:val="20"/>
        </w:rPr>
        <w:t xml:space="preserve">To facilitate the training of students it is desirable that the solution be capable of being run in a way that enables students to learn without risking dummy transactions being incorporated into the live </w:t>
      </w:r>
      <w:proofErr w:type="spellStart"/>
      <w:r w:rsidR="008A7903">
        <w:rPr>
          <w:rFonts w:cs="Arial"/>
          <w:sz w:val="20"/>
          <w:szCs w:val="20"/>
        </w:rPr>
        <w:t>oulets</w:t>
      </w:r>
      <w:proofErr w:type="spellEnd"/>
      <w:r>
        <w:rPr>
          <w:rFonts w:cs="Arial"/>
          <w:sz w:val="20"/>
          <w:szCs w:val="20"/>
        </w:rPr>
        <w:t xml:space="preserve"> activities.</w:t>
      </w:r>
    </w:p>
    <w:p w:rsidR="00EA6E36" w:rsidRDefault="00EA6E36" w:rsidP="00B032BB">
      <w:pPr>
        <w:spacing w:after="120"/>
        <w:rPr>
          <w:rFonts w:cs="Arial"/>
          <w:sz w:val="20"/>
          <w:szCs w:val="20"/>
        </w:rPr>
      </w:pPr>
      <w:r>
        <w:rPr>
          <w:rFonts w:cs="Arial"/>
          <w:sz w:val="20"/>
          <w:szCs w:val="20"/>
        </w:rPr>
        <w:t xml:space="preserve">The College’s retail activities trade under multiple brand/outlet names although all feed into the accounting records of a single underlying legal entity.  </w:t>
      </w:r>
      <w:r w:rsidR="003F68E1">
        <w:rPr>
          <w:rFonts w:cs="Arial"/>
          <w:sz w:val="20"/>
          <w:szCs w:val="20"/>
        </w:rPr>
        <w:t>It is not currently clear but t</w:t>
      </w:r>
      <w:r>
        <w:rPr>
          <w:rFonts w:cs="Arial"/>
          <w:sz w:val="20"/>
          <w:szCs w:val="20"/>
        </w:rPr>
        <w:t xml:space="preserve">here may be a requirement </w:t>
      </w:r>
      <w:r w:rsidR="003F68E1">
        <w:rPr>
          <w:rFonts w:cs="Arial"/>
          <w:sz w:val="20"/>
          <w:szCs w:val="20"/>
        </w:rPr>
        <w:t>(either initially or in the future) to maintain the unique brand identify of some of these outlets with their client bases, whilst maintaining the ability for multiple outlets to be managed and reported in common.</w:t>
      </w:r>
    </w:p>
    <w:p w:rsidR="00664DC9" w:rsidRDefault="00664DC9" w:rsidP="00B032BB">
      <w:pPr>
        <w:spacing w:after="120"/>
        <w:rPr>
          <w:rFonts w:cs="Arial"/>
          <w:sz w:val="20"/>
          <w:szCs w:val="20"/>
        </w:rPr>
      </w:pPr>
      <w:r>
        <w:rPr>
          <w:rFonts w:cs="Arial"/>
          <w:sz w:val="20"/>
          <w:szCs w:val="20"/>
        </w:rPr>
        <w:t>If possible the existing equipment (touchscreen terminals and printers) would like to be re-used with any new solution, subject to compatibility</w:t>
      </w:r>
      <w:r w:rsidR="00816C9D">
        <w:rPr>
          <w:rFonts w:cs="Arial"/>
          <w:sz w:val="20"/>
          <w:szCs w:val="20"/>
        </w:rPr>
        <w:t>, and suppliers should explore this option before recommending any new equipment</w:t>
      </w:r>
      <w:r>
        <w:rPr>
          <w:rFonts w:cs="Arial"/>
          <w:sz w:val="20"/>
          <w:szCs w:val="20"/>
        </w:rPr>
        <w:t>.</w:t>
      </w:r>
      <w:r w:rsidR="00816C9D">
        <w:rPr>
          <w:rFonts w:cs="Arial"/>
          <w:sz w:val="20"/>
          <w:szCs w:val="20"/>
        </w:rPr>
        <w:t xml:space="preserve">  In addition bids should also include pricing relating to the purchase of new equipment – however this section of the bid should clearly detail what benefits the new equipment brings over the existing equipment.  </w:t>
      </w:r>
      <w:r w:rsidR="00816C9D" w:rsidRPr="009B1EF9">
        <w:rPr>
          <w:rFonts w:cs="Arial"/>
          <w:sz w:val="20"/>
          <w:szCs w:val="20"/>
        </w:rPr>
        <w:t>A list of the current equipment m</w:t>
      </w:r>
      <w:r w:rsidR="003A13E6">
        <w:rPr>
          <w:rFonts w:cs="Arial"/>
          <w:sz w:val="20"/>
          <w:szCs w:val="20"/>
        </w:rPr>
        <w:t>odels is available at Appendix E</w:t>
      </w:r>
      <w:r w:rsidR="00816C9D" w:rsidRPr="009B1EF9">
        <w:rPr>
          <w:rFonts w:cs="Arial"/>
          <w:sz w:val="20"/>
          <w:szCs w:val="20"/>
        </w:rPr>
        <w:t>.</w:t>
      </w:r>
    </w:p>
    <w:p w:rsidR="00AD03D0" w:rsidRDefault="00664DC9" w:rsidP="00B032BB">
      <w:pPr>
        <w:spacing w:after="120"/>
        <w:rPr>
          <w:rFonts w:cs="Arial"/>
          <w:sz w:val="20"/>
          <w:szCs w:val="20"/>
        </w:rPr>
      </w:pPr>
      <w:r>
        <w:rPr>
          <w:rFonts w:cs="Arial"/>
          <w:sz w:val="20"/>
          <w:szCs w:val="20"/>
        </w:rPr>
        <w:t>The current solution has been deployed</w:t>
      </w:r>
      <w:r w:rsidR="000F7BAC">
        <w:rPr>
          <w:rFonts w:cs="Arial"/>
          <w:sz w:val="20"/>
          <w:szCs w:val="20"/>
        </w:rPr>
        <w:t xml:space="preserve"> entirely </w:t>
      </w:r>
      <w:r>
        <w:rPr>
          <w:rFonts w:cs="Arial"/>
          <w:sz w:val="20"/>
          <w:szCs w:val="20"/>
        </w:rPr>
        <w:t xml:space="preserve">‘on premise’ </w:t>
      </w:r>
      <w:r w:rsidR="000F7BAC">
        <w:rPr>
          <w:rFonts w:cs="Arial"/>
          <w:sz w:val="20"/>
          <w:szCs w:val="20"/>
        </w:rPr>
        <w:t xml:space="preserve">though </w:t>
      </w:r>
      <w:r w:rsidR="00AC7F40">
        <w:rPr>
          <w:rFonts w:cs="Arial"/>
          <w:sz w:val="20"/>
          <w:szCs w:val="20"/>
        </w:rPr>
        <w:t>our</w:t>
      </w:r>
      <w:r w:rsidR="000F7BAC">
        <w:rPr>
          <w:rFonts w:cs="Arial"/>
          <w:sz w:val="20"/>
          <w:szCs w:val="20"/>
        </w:rPr>
        <w:t xml:space="preserve"> IT strategy is moving gradually towards ‘cloud’ deployments.  Bids should include the options and costs for any/all available deployment methods.</w:t>
      </w:r>
    </w:p>
    <w:p w:rsidR="00940451" w:rsidRDefault="008A6BA3" w:rsidP="00B032BB">
      <w:pPr>
        <w:spacing w:after="120"/>
        <w:rPr>
          <w:rFonts w:cs="Arial"/>
          <w:sz w:val="20"/>
          <w:szCs w:val="20"/>
        </w:rPr>
      </w:pPr>
      <w:r>
        <w:rPr>
          <w:rFonts w:cs="Arial"/>
          <w:sz w:val="20"/>
          <w:szCs w:val="20"/>
        </w:rPr>
        <w:t xml:space="preserve">The College uses Infor’s </w:t>
      </w:r>
      <w:proofErr w:type="spellStart"/>
      <w:r>
        <w:rPr>
          <w:rFonts w:cs="Arial"/>
          <w:sz w:val="20"/>
          <w:szCs w:val="20"/>
        </w:rPr>
        <w:t>SunSystems</w:t>
      </w:r>
      <w:proofErr w:type="spellEnd"/>
      <w:r>
        <w:rPr>
          <w:rFonts w:cs="Arial"/>
          <w:sz w:val="20"/>
          <w:szCs w:val="20"/>
        </w:rPr>
        <w:t xml:space="preserve"> (v6.2) as its financial management solution and would expect that the successful solution be capable of performing a regular automated output of sales, invoice required and payment data in a compatible format for automated integrat</w:t>
      </w:r>
      <w:r w:rsidR="00CB3392">
        <w:rPr>
          <w:rFonts w:cs="Arial"/>
          <w:sz w:val="20"/>
          <w:szCs w:val="20"/>
        </w:rPr>
        <w:t>ion/</w:t>
      </w:r>
      <w:r>
        <w:rPr>
          <w:rFonts w:cs="Arial"/>
          <w:sz w:val="20"/>
          <w:szCs w:val="20"/>
        </w:rPr>
        <w:t>interfacing.</w:t>
      </w:r>
    </w:p>
    <w:p w:rsidR="008D0167" w:rsidRDefault="008D0167" w:rsidP="00B032BB">
      <w:pPr>
        <w:spacing w:after="120"/>
        <w:rPr>
          <w:rFonts w:cs="Arial"/>
          <w:sz w:val="20"/>
          <w:szCs w:val="20"/>
        </w:rPr>
      </w:pPr>
      <w:r>
        <w:rPr>
          <w:rFonts w:cs="Arial"/>
          <w:sz w:val="20"/>
          <w:szCs w:val="20"/>
        </w:rPr>
        <w:t>To supplement this short brief it is recommended that bidders meet with members of the project panel to interrogate, in more detail, the College’s exact requirements.</w:t>
      </w:r>
    </w:p>
    <w:p w:rsidR="00940451" w:rsidRDefault="00940451" w:rsidP="00B032BB">
      <w:pPr>
        <w:spacing w:after="120"/>
        <w:rPr>
          <w:rFonts w:cs="Arial"/>
          <w:sz w:val="20"/>
          <w:szCs w:val="20"/>
        </w:rPr>
      </w:pPr>
      <w:r>
        <w:rPr>
          <w:rFonts w:cs="Arial"/>
          <w:sz w:val="20"/>
          <w:szCs w:val="20"/>
        </w:rPr>
        <w:t>Suppliers are asked to provide a bid relating to the supply, implementation and ongoing maintenance of their recommended solutions.</w:t>
      </w:r>
    </w:p>
    <w:p w:rsidR="00501FE6" w:rsidRPr="00D035B9" w:rsidRDefault="00501FE6" w:rsidP="00D035B9">
      <w:pPr>
        <w:pStyle w:val="Heading3"/>
      </w:pPr>
      <w:r w:rsidRPr="00D035B9">
        <w:t>Conditions of Purchase</w:t>
      </w:r>
    </w:p>
    <w:p w:rsidR="0010414E" w:rsidRDefault="0010414E" w:rsidP="0010414E">
      <w:pPr>
        <w:rPr>
          <w:sz w:val="20"/>
        </w:rPr>
      </w:pPr>
      <w:r>
        <w:rPr>
          <w:sz w:val="20"/>
        </w:rPr>
        <w:t>A copy of the Colleges General Conditions of Pu</w:t>
      </w:r>
      <w:r w:rsidR="003A13E6">
        <w:rPr>
          <w:sz w:val="20"/>
        </w:rPr>
        <w:t>rchase is attached at Appendix D</w:t>
      </w:r>
      <w:r>
        <w:rPr>
          <w:sz w:val="20"/>
        </w:rPr>
        <w:t>.</w:t>
      </w:r>
    </w:p>
    <w:p w:rsidR="0010414E" w:rsidRDefault="0010414E">
      <w:pPr>
        <w:rPr>
          <w:sz w:val="20"/>
        </w:rPr>
      </w:pPr>
    </w:p>
    <w:p w:rsidR="00501FE6" w:rsidRPr="00D035B9" w:rsidRDefault="00501FE6">
      <w:pPr>
        <w:rPr>
          <w:sz w:val="20"/>
        </w:rPr>
      </w:pPr>
      <w:r w:rsidRPr="00D035B9">
        <w:rPr>
          <w:sz w:val="20"/>
        </w:rPr>
        <w:t>In addition to the</w:t>
      </w:r>
      <w:r w:rsidR="00B86103">
        <w:rPr>
          <w:sz w:val="20"/>
        </w:rPr>
        <w:t>se</w:t>
      </w:r>
      <w:r w:rsidRPr="00D035B9">
        <w:rPr>
          <w:sz w:val="20"/>
        </w:rPr>
        <w:t xml:space="preserve"> </w:t>
      </w:r>
      <w:r w:rsidR="00B86103">
        <w:rPr>
          <w:sz w:val="20"/>
        </w:rPr>
        <w:t>conditions</w:t>
      </w:r>
      <w:r w:rsidRPr="00D035B9">
        <w:rPr>
          <w:sz w:val="20"/>
        </w:rPr>
        <w:t xml:space="preserve"> the following additional conditions will apply:</w:t>
      </w:r>
    </w:p>
    <w:p w:rsidR="00501FE6" w:rsidRPr="00D035B9" w:rsidRDefault="00501FE6">
      <w:pPr>
        <w:rPr>
          <w:sz w:val="20"/>
        </w:rPr>
      </w:pPr>
    </w:p>
    <w:p w:rsidR="00501FE6" w:rsidRPr="00D035B9" w:rsidRDefault="00501FE6">
      <w:pPr>
        <w:numPr>
          <w:ilvl w:val="0"/>
          <w:numId w:val="5"/>
        </w:numPr>
        <w:rPr>
          <w:sz w:val="20"/>
        </w:rPr>
      </w:pPr>
      <w:r w:rsidRPr="00D035B9">
        <w:rPr>
          <w:sz w:val="20"/>
        </w:rPr>
        <w:t>Billing arrangements should be designed to reduce paperwork to a minimum.  Where possible invoices should be raised for all goods or services supplied at agreed milestone points rather than for every individual supply that is made.</w:t>
      </w:r>
    </w:p>
    <w:p w:rsidR="00D16D94" w:rsidRDefault="00D16D94" w:rsidP="00072FE8">
      <w:pPr>
        <w:numPr>
          <w:ilvl w:val="0"/>
          <w:numId w:val="5"/>
        </w:numPr>
        <w:rPr>
          <w:sz w:val="20"/>
        </w:rPr>
      </w:pPr>
      <w:r w:rsidRPr="00D035B9">
        <w:rPr>
          <w:sz w:val="20"/>
        </w:rPr>
        <w:t>The College operates a ‘No PO No Payment’ policy.  It is therefore essential that a new purchase order be obtained before any work commences covering the core contract items for each financial year (1 August to 31 July).  A separate PO should be obtained for any additional work/services provided during the contract.  Invoices should be formatted to clearly identify which PO the work invoiced for relates.</w:t>
      </w:r>
    </w:p>
    <w:p w:rsidR="00501FE6" w:rsidRPr="00D035B9" w:rsidRDefault="00501FE6" w:rsidP="00D035B9">
      <w:pPr>
        <w:pStyle w:val="Heading3"/>
      </w:pPr>
      <w:r w:rsidRPr="00D035B9">
        <w:t>Responses</w:t>
      </w:r>
    </w:p>
    <w:p w:rsidR="00501FE6" w:rsidRPr="00D035B9" w:rsidRDefault="00501FE6">
      <w:pPr>
        <w:pStyle w:val="BodyText"/>
        <w:rPr>
          <w:rFonts w:ascii="Arial" w:hAnsi="Arial" w:cs="Arial"/>
        </w:rPr>
      </w:pPr>
      <w:r w:rsidRPr="00D035B9">
        <w:rPr>
          <w:rFonts w:ascii="Arial" w:hAnsi="Arial" w:cs="Arial"/>
        </w:rPr>
        <w:t>Suppliers are asked to acknowledge receipt of this documentation and confirm their intention to submit a tender proposal, as soon as possible, using the ‘Invitation to Tender Acknowledgem</w:t>
      </w:r>
      <w:r w:rsidR="00B86103">
        <w:rPr>
          <w:rFonts w:ascii="Arial" w:hAnsi="Arial" w:cs="Arial"/>
        </w:rPr>
        <w:t>ent’ form included at Appendix A</w:t>
      </w:r>
      <w:r w:rsidRPr="00D035B9">
        <w:rPr>
          <w:rFonts w:ascii="Arial" w:hAnsi="Arial" w:cs="Arial"/>
        </w:rPr>
        <w:t>.  This document must be submitted independently of the main tender proposal.</w:t>
      </w:r>
    </w:p>
    <w:p w:rsidR="00501FE6" w:rsidRPr="006A66D5" w:rsidRDefault="00501FE6">
      <w:pPr>
        <w:tabs>
          <w:tab w:val="left" w:pos="440"/>
        </w:tabs>
        <w:rPr>
          <w:rFonts w:cs="Arial"/>
          <w:sz w:val="20"/>
          <w:highlight w:val="yellow"/>
        </w:rPr>
      </w:pPr>
    </w:p>
    <w:p w:rsidR="00501FE6" w:rsidRPr="00F81CBB" w:rsidRDefault="00501FE6">
      <w:pPr>
        <w:tabs>
          <w:tab w:val="left" w:pos="440"/>
        </w:tabs>
        <w:rPr>
          <w:rFonts w:cs="Arial"/>
          <w:sz w:val="20"/>
        </w:rPr>
      </w:pPr>
      <w:r w:rsidRPr="00F81CBB">
        <w:rPr>
          <w:rFonts w:cs="Arial"/>
          <w:sz w:val="20"/>
        </w:rPr>
        <w:t>Suppliers’ main responses to this invitation shall comprise of the following:</w:t>
      </w:r>
    </w:p>
    <w:p w:rsidR="00501FE6" w:rsidRPr="00F81CBB" w:rsidRDefault="00501FE6">
      <w:pPr>
        <w:tabs>
          <w:tab w:val="left" w:pos="440"/>
        </w:tabs>
        <w:rPr>
          <w:rFonts w:cs="Arial"/>
          <w:sz w:val="20"/>
        </w:rPr>
      </w:pPr>
    </w:p>
    <w:p w:rsidR="00501FE6" w:rsidRPr="00F81CBB" w:rsidRDefault="00501FE6">
      <w:pPr>
        <w:numPr>
          <w:ilvl w:val="0"/>
          <w:numId w:val="1"/>
        </w:numPr>
        <w:tabs>
          <w:tab w:val="left" w:pos="440"/>
        </w:tabs>
        <w:rPr>
          <w:rFonts w:cs="Arial"/>
          <w:sz w:val="20"/>
        </w:rPr>
      </w:pPr>
      <w:r w:rsidRPr="00F81CBB">
        <w:rPr>
          <w:rFonts w:cs="Arial"/>
          <w:sz w:val="20"/>
        </w:rPr>
        <w:t>A completed ‘Form of Ten</w:t>
      </w:r>
      <w:r w:rsidR="00B86103">
        <w:rPr>
          <w:rFonts w:cs="Arial"/>
          <w:sz w:val="20"/>
        </w:rPr>
        <w:t>der’ form included at Appendix B</w:t>
      </w:r>
      <w:r w:rsidRPr="00F81CBB">
        <w:rPr>
          <w:rFonts w:cs="Arial"/>
          <w:sz w:val="20"/>
        </w:rPr>
        <w:t>;</w:t>
      </w:r>
    </w:p>
    <w:p w:rsidR="008C6947" w:rsidRPr="00F81CBB" w:rsidRDefault="00501FE6">
      <w:pPr>
        <w:numPr>
          <w:ilvl w:val="0"/>
          <w:numId w:val="1"/>
        </w:numPr>
        <w:tabs>
          <w:tab w:val="left" w:pos="440"/>
        </w:tabs>
        <w:rPr>
          <w:rFonts w:cs="Arial"/>
          <w:sz w:val="20"/>
        </w:rPr>
      </w:pPr>
      <w:r w:rsidRPr="00F81CBB">
        <w:rPr>
          <w:rFonts w:cs="Arial"/>
          <w:sz w:val="20"/>
        </w:rPr>
        <w:t xml:space="preserve">An executive summary highlighting the </w:t>
      </w:r>
      <w:r w:rsidR="00F81CBB" w:rsidRPr="00F81CBB">
        <w:rPr>
          <w:rFonts w:cs="Arial"/>
          <w:sz w:val="20"/>
        </w:rPr>
        <w:t>principal</w:t>
      </w:r>
      <w:r w:rsidR="006A66D5" w:rsidRPr="00F81CBB">
        <w:rPr>
          <w:rFonts w:cs="Arial"/>
          <w:sz w:val="20"/>
        </w:rPr>
        <w:t xml:space="preserve"> </w:t>
      </w:r>
      <w:r w:rsidRPr="00F81CBB">
        <w:rPr>
          <w:rFonts w:cs="Arial"/>
          <w:sz w:val="20"/>
        </w:rPr>
        <w:t>benefits of the proposal</w:t>
      </w:r>
      <w:r w:rsidR="00CE27B7">
        <w:rPr>
          <w:rFonts w:cs="Arial"/>
          <w:sz w:val="20"/>
        </w:rPr>
        <w:t>;</w:t>
      </w:r>
    </w:p>
    <w:p w:rsidR="0071024A" w:rsidRDefault="00501FE6">
      <w:pPr>
        <w:numPr>
          <w:ilvl w:val="0"/>
          <w:numId w:val="1"/>
        </w:numPr>
        <w:tabs>
          <w:tab w:val="left" w:pos="440"/>
        </w:tabs>
        <w:rPr>
          <w:rFonts w:cs="Arial"/>
          <w:sz w:val="20"/>
        </w:rPr>
      </w:pPr>
      <w:r w:rsidRPr="00F81CBB">
        <w:rPr>
          <w:rFonts w:cs="Arial"/>
          <w:sz w:val="20"/>
        </w:rPr>
        <w:t>A complete pricing schedule</w:t>
      </w:r>
      <w:r w:rsidR="0071024A">
        <w:rPr>
          <w:rFonts w:cs="Arial"/>
          <w:sz w:val="20"/>
        </w:rPr>
        <w:t xml:space="preserve">   </w:t>
      </w:r>
      <w:r w:rsidR="0071024A">
        <w:rPr>
          <w:sz w:val="20"/>
          <w:szCs w:val="20"/>
        </w:rPr>
        <w:t>(Max score 30 pts)</w:t>
      </w:r>
      <w:r w:rsidR="00940451">
        <w:rPr>
          <w:rFonts w:cs="Arial"/>
          <w:sz w:val="20"/>
        </w:rPr>
        <w:t>, for each option offered,</w:t>
      </w:r>
      <w:r w:rsidRPr="00F81CBB">
        <w:rPr>
          <w:rFonts w:cs="Arial"/>
          <w:sz w:val="20"/>
        </w:rPr>
        <w:t xml:space="preserve"> detailing the tender prices for each component part</w:t>
      </w:r>
      <w:r w:rsidR="0071024A">
        <w:rPr>
          <w:rFonts w:cs="Arial"/>
          <w:sz w:val="20"/>
        </w:rPr>
        <w:t xml:space="preserve">, which </w:t>
      </w:r>
      <w:r w:rsidR="008D0167">
        <w:rPr>
          <w:rFonts w:cs="Arial"/>
          <w:sz w:val="20"/>
        </w:rPr>
        <w:t xml:space="preserve">as a minimum </w:t>
      </w:r>
      <w:r w:rsidR="0071024A">
        <w:rPr>
          <w:rFonts w:cs="Arial"/>
          <w:sz w:val="20"/>
        </w:rPr>
        <w:t xml:space="preserve">should </w:t>
      </w:r>
      <w:r w:rsidR="008D0167">
        <w:rPr>
          <w:rFonts w:cs="Arial"/>
          <w:sz w:val="20"/>
        </w:rPr>
        <w:t>allow the College to see the following costs separately</w:t>
      </w:r>
      <w:r w:rsidR="0071024A">
        <w:rPr>
          <w:rFonts w:cs="Arial"/>
          <w:sz w:val="20"/>
        </w:rPr>
        <w:t>:</w:t>
      </w:r>
    </w:p>
    <w:p w:rsidR="0071024A" w:rsidRDefault="0071024A" w:rsidP="0071024A">
      <w:pPr>
        <w:numPr>
          <w:ilvl w:val="1"/>
          <w:numId w:val="1"/>
        </w:numPr>
        <w:tabs>
          <w:tab w:val="left" w:pos="440"/>
        </w:tabs>
        <w:rPr>
          <w:rFonts w:cs="Arial"/>
          <w:sz w:val="20"/>
        </w:rPr>
      </w:pPr>
      <w:r>
        <w:rPr>
          <w:rFonts w:cs="Arial"/>
          <w:sz w:val="20"/>
        </w:rPr>
        <w:t>Project Management;</w:t>
      </w:r>
    </w:p>
    <w:p w:rsidR="00501FE6" w:rsidRDefault="0071024A" w:rsidP="0071024A">
      <w:pPr>
        <w:numPr>
          <w:ilvl w:val="1"/>
          <w:numId w:val="1"/>
        </w:numPr>
        <w:tabs>
          <w:tab w:val="left" w:pos="440"/>
        </w:tabs>
        <w:rPr>
          <w:rFonts w:cs="Arial"/>
          <w:sz w:val="20"/>
        </w:rPr>
      </w:pPr>
      <w:r>
        <w:rPr>
          <w:rFonts w:cs="Arial"/>
          <w:sz w:val="20"/>
        </w:rPr>
        <w:t>Licencing and subscriptions</w:t>
      </w:r>
      <w:r w:rsidR="00501FE6" w:rsidRPr="00F81CBB">
        <w:rPr>
          <w:rFonts w:cs="Arial"/>
          <w:sz w:val="20"/>
        </w:rPr>
        <w:t>;</w:t>
      </w:r>
    </w:p>
    <w:p w:rsidR="0071024A" w:rsidRDefault="0071024A" w:rsidP="0071024A">
      <w:pPr>
        <w:numPr>
          <w:ilvl w:val="1"/>
          <w:numId w:val="1"/>
        </w:numPr>
        <w:tabs>
          <w:tab w:val="left" w:pos="440"/>
        </w:tabs>
        <w:rPr>
          <w:rFonts w:cs="Arial"/>
          <w:sz w:val="20"/>
        </w:rPr>
      </w:pPr>
      <w:r>
        <w:rPr>
          <w:rFonts w:cs="Arial"/>
          <w:sz w:val="20"/>
        </w:rPr>
        <w:t>Equipment (where appropriate);</w:t>
      </w:r>
    </w:p>
    <w:p w:rsidR="0071024A" w:rsidRDefault="0071024A" w:rsidP="0071024A">
      <w:pPr>
        <w:numPr>
          <w:ilvl w:val="1"/>
          <w:numId w:val="1"/>
        </w:numPr>
        <w:tabs>
          <w:tab w:val="left" w:pos="440"/>
        </w:tabs>
        <w:rPr>
          <w:rFonts w:cs="Arial"/>
          <w:sz w:val="20"/>
        </w:rPr>
      </w:pPr>
      <w:r>
        <w:rPr>
          <w:rFonts w:cs="Arial"/>
          <w:sz w:val="20"/>
        </w:rPr>
        <w:t xml:space="preserve">Implementation consultancy </w:t>
      </w:r>
      <w:r w:rsidR="00CC0CE3">
        <w:rPr>
          <w:rFonts w:cs="Arial"/>
          <w:sz w:val="20"/>
        </w:rPr>
        <w:t>and implementation s</w:t>
      </w:r>
      <w:r>
        <w:rPr>
          <w:rFonts w:cs="Arial"/>
          <w:sz w:val="20"/>
        </w:rPr>
        <w:t>upport;</w:t>
      </w:r>
    </w:p>
    <w:p w:rsidR="0071024A" w:rsidRDefault="00CC0CE3" w:rsidP="0071024A">
      <w:pPr>
        <w:numPr>
          <w:ilvl w:val="1"/>
          <w:numId w:val="1"/>
        </w:numPr>
        <w:tabs>
          <w:tab w:val="left" w:pos="440"/>
        </w:tabs>
        <w:rPr>
          <w:rFonts w:cs="Arial"/>
          <w:sz w:val="20"/>
        </w:rPr>
      </w:pPr>
      <w:r>
        <w:rPr>
          <w:rFonts w:cs="Arial"/>
          <w:sz w:val="20"/>
        </w:rPr>
        <w:t>Ongoing maintenance and s</w:t>
      </w:r>
      <w:r w:rsidR="0071024A">
        <w:rPr>
          <w:rFonts w:cs="Arial"/>
          <w:sz w:val="20"/>
        </w:rPr>
        <w:t>upport;</w:t>
      </w:r>
    </w:p>
    <w:p w:rsidR="0071024A" w:rsidRDefault="0071024A" w:rsidP="0071024A">
      <w:pPr>
        <w:numPr>
          <w:ilvl w:val="1"/>
          <w:numId w:val="1"/>
        </w:numPr>
        <w:tabs>
          <w:tab w:val="left" w:pos="440"/>
        </w:tabs>
        <w:rPr>
          <w:rFonts w:cs="Arial"/>
          <w:sz w:val="20"/>
        </w:rPr>
      </w:pPr>
      <w:r>
        <w:rPr>
          <w:rFonts w:cs="Arial"/>
          <w:sz w:val="20"/>
        </w:rPr>
        <w:t>Future deployment to additional outlets</w:t>
      </w:r>
    </w:p>
    <w:p w:rsidR="00CE27B7" w:rsidRPr="00CE27B7" w:rsidRDefault="00CE27B7" w:rsidP="00CE27B7">
      <w:pPr>
        <w:numPr>
          <w:ilvl w:val="0"/>
          <w:numId w:val="1"/>
        </w:numPr>
        <w:tabs>
          <w:tab w:val="left" w:pos="440"/>
        </w:tabs>
        <w:rPr>
          <w:rFonts w:cs="Arial"/>
          <w:sz w:val="20"/>
        </w:rPr>
      </w:pPr>
      <w:r w:rsidRPr="00F81CBB">
        <w:rPr>
          <w:rFonts w:cs="Arial"/>
          <w:sz w:val="20"/>
        </w:rPr>
        <w:t>A paper detailing the supplementary information requested in the Brief and following sections</w:t>
      </w:r>
      <w:r w:rsidR="004465B8">
        <w:rPr>
          <w:rFonts w:cs="Arial"/>
          <w:sz w:val="20"/>
        </w:rPr>
        <w:t xml:space="preserve"> (Scored as below)</w:t>
      </w:r>
      <w:r w:rsidRPr="00F81CBB">
        <w:rPr>
          <w:rFonts w:cs="Arial"/>
          <w:sz w:val="20"/>
        </w:rPr>
        <w:t>;</w:t>
      </w:r>
    </w:p>
    <w:p w:rsidR="004E3414" w:rsidRPr="00FE784C" w:rsidRDefault="004E3414" w:rsidP="004E3414">
      <w:pPr>
        <w:tabs>
          <w:tab w:val="left" w:pos="1134"/>
        </w:tabs>
        <w:rPr>
          <w:rFonts w:cs="Arial"/>
          <w:iCs/>
          <w:sz w:val="20"/>
          <w:szCs w:val="20"/>
        </w:rPr>
      </w:pPr>
      <w:bookmarkStart w:id="0" w:name="_GoBack"/>
      <w:bookmarkEnd w:id="0"/>
      <w:r w:rsidRPr="00FE784C">
        <w:rPr>
          <w:rFonts w:cs="Arial"/>
          <w:iCs/>
          <w:sz w:val="20"/>
          <w:szCs w:val="20"/>
        </w:rPr>
        <w:t>Bidders should also include the following supplementary information within their submission:</w:t>
      </w:r>
    </w:p>
    <w:p w:rsidR="00EC48AE" w:rsidRPr="00FE784C" w:rsidRDefault="00EC48AE" w:rsidP="004E3414">
      <w:pPr>
        <w:tabs>
          <w:tab w:val="left" w:pos="1134"/>
        </w:tabs>
        <w:rPr>
          <w:rFonts w:cs="Arial"/>
          <w:iCs/>
          <w:sz w:val="20"/>
          <w:szCs w:val="20"/>
        </w:rPr>
      </w:pPr>
    </w:p>
    <w:p w:rsidR="006A4424" w:rsidRDefault="0029039C" w:rsidP="0017478F">
      <w:pPr>
        <w:pStyle w:val="ListParagraph"/>
        <w:numPr>
          <w:ilvl w:val="0"/>
          <w:numId w:val="22"/>
        </w:numPr>
        <w:tabs>
          <w:tab w:val="left" w:pos="1134"/>
        </w:tabs>
        <w:spacing w:after="60"/>
        <w:ind w:left="714" w:hanging="357"/>
        <w:contextualSpacing w:val="0"/>
        <w:rPr>
          <w:rFonts w:cs="Arial"/>
          <w:iCs/>
          <w:sz w:val="20"/>
          <w:szCs w:val="20"/>
        </w:rPr>
      </w:pPr>
      <w:r>
        <w:rPr>
          <w:rFonts w:cs="Arial"/>
          <w:iCs/>
          <w:sz w:val="20"/>
          <w:szCs w:val="20"/>
        </w:rPr>
        <w:t>Technical Environment</w:t>
      </w:r>
      <w:r w:rsidR="004B26BA" w:rsidRPr="00FE784C">
        <w:rPr>
          <w:rFonts w:cs="Arial"/>
          <w:iCs/>
          <w:sz w:val="20"/>
          <w:szCs w:val="20"/>
        </w:rPr>
        <w:t xml:space="preserve"> (Max score </w:t>
      </w:r>
      <w:r w:rsidR="0017478F">
        <w:rPr>
          <w:rFonts w:cs="Arial"/>
          <w:iCs/>
          <w:sz w:val="20"/>
          <w:szCs w:val="20"/>
        </w:rPr>
        <w:t>6</w:t>
      </w:r>
      <w:r w:rsidR="004B26BA" w:rsidRPr="00FE784C">
        <w:rPr>
          <w:rFonts w:cs="Arial"/>
          <w:iCs/>
          <w:sz w:val="20"/>
          <w:szCs w:val="20"/>
        </w:rPr>
        <w:t xml:space="preserve"> pts)</w:t>
      </w:r>
      <w:r w:rsidR="00EC48AE" w:rsidRPr="00FE784C">
        <w:rPr>
          <w:rFonts w:cs="Arial"/>
          <w:iCs/>
          <w:sz w:val="20"/>
          <w:szCs w:val="20"/>
        </w:rPr>
        <w:t>;</w:t>
      </w:r>
      <w:r w:rsidR="006A4424" w:rsidRPr="00FE784C">
        <w:rPr>
          <w:rFonts w:cs="Arial"/>
          <w:iCs/>
          <w:sz w:val="20"/>
          <w:szCs w:val="20"/>
        </w:rPr>
        <w:t xml:space="preserve"> </w:t>
      </w:r>
    </w:p>
    <w:p w:rsidR="006B4394" w:rsidRPr="0017478F" w:rsidRDefault="006B4394" w:rsidP="006B4394">
      <w:pPr>
        <w:pStyle w:val="ListParagraph"/>
        <w:numPr>
          <w:ilvl w:val="1"/>
          <w:numId w:val="22"/>
        </w:numPr>
        <w:tabs>
          <w:tab w:val="left" w:pos="1134"/>
        </w:tabs>
        <w:spacing w:after="60"/>
        <w:contextualSpacing w:val="0"/>
        <w:rPr>
          <w:rFonts w:cs="Arial"/>
          <w:iCs/>
          <w:sz w:val="20"/>
          <w:szCs w:val="20"/>
        </w:rPr>
      </w:pPr>
      <w:r>
        <w:rPr>
          <w:rFonts w:cs="Arial"/>
          <w:iCs/>
          <w:sz w:val="20"/>
          <w:szCs w:val="20"/>
        </w:rPr>
        <w:t>Technical infrastructure required to support the software;</w:t>
      </w:r>
    </w:p>
    <w:p w:rsidR="006A4424" w:rsidRDefault="0029039C" w:rsidP="0017478F">
      <w:pPr>
        <w:pStyle w:val="ListParagraph"/>
        <w:numPr>
          <w:ilvl w:val="0"/>
          <w:numId w:val="22"/>
        </w:numPr>
        <w:tabs>
          <w:tab w:val="left" w:pos="1134"/>
        </w:tabs>
        <w:spacing w:after="60"/>
        <w:contextualSpacing w:val="0"/>
        <w:rPr>
          <w:rFonts w:cs="Arial"/>
          <w:iCs/>
          <w:sz w:val="20"/>
          <w:szCs w:val="20"/>
        </w:rPr>
      </w:pPr>
      <w:r>
        <w:rPr>
          <w:rFonts w:cs="Arial"/>
          <w:iCs/>
          <w:sz w:val="20"/>
          <w:szCs w:val="20"/>
        </w:rPr>
        <w:t>Functionality of Software</w:t>
      </w:r>
      <w:r w:rsidR="004B26BA" w:rsidRPr="00FE784C">
        <w:rPr>
          <w:rFonts w:cs="Arial"/>
          <w:iCs/>
          <w:sz w:val="20"/>
          <w:szCs w:val="20"/>
        </w:rPr>
        <w:t xml:space="preserve"> (Max score </w:t>
      </w:r>
      <w:r>
        <w:rPr>
          <w:rFonts w:cs="Arial"/>
          <w:iCs/>
          <w:sz w:val="20"/>
          <w:szCs w:val="20"/>
        </w:rPr>
        <w:t>2</w:t>
      </w:r>
      <w:r w:rsidR="0017478F">
        <w:rPr>
          <w:rFonts w:cs="Arial"/>
          <w:iCs/>
          <w:sz w:val="20"/>
          <w:szCs w:val="20"/>
        </w:rPr>
        <w:t>2</w:t>
      </w:r>
      <w:r w:rsidR="00FE784C" w:rsidRPr="00FE784C">
        <w:rPr>
          <w:rFonts w:cs="Arial"/>
          <w:iCs/>
          <w:sz w:val="20"/>
          <w:szCs w:val="20"/>
        </w:rPr>
        <w:t xml:space="preserve"> pts)</w:t>
      </w:r>
    </w:p>
    <w:p w:rsidR="002C331B" w:rsidRPr="0017478F" w:rsidRDefault="006549CC" w:rsidP="006B4394">
      <w:pPr>
        <w:pStyle w:val="ListParagraph"/>
        <w:numPr>
          <w:ilvl w:val="1"/>
          <w:numId w:val="22"/>
        </w:numPr>
        <w:tabs>
          <w:tab w:val="left" w:pos="1134"/>
        </w:tabs>
        <w:spacing w:after="60"/>
        <w:contextualSpacing w:val="0"/>
        <w:rPr>
          <w:rFonts w:cs="Arial"/>
          <w:iCs/>
          <w:sz w:val="20"/>
          <w:szCs w:val="20"/>
        </w:rPr>
      </w:pPr>
      <w:r>
        <w:rPr>
          <w:rFonts w:cs="Arial"/>
          <w:iCs/>
          <w:sz w:val="20"/>
          <w:szCs w:val="20"/>
        </w:rPr>
        <w:lastRenderedPageBreak/>
        <w:t xml:space="preserve">The ability of the solution to meet </w:t>
      </w:r>
      <w:r w:rsidR="008D0167">
        <w:rPr>
          <w:rFonts w:cs="Arial"/>
          <w:iCs/>
          <w:sz w:val="20"/>
          <w:szCs w:val="20"/>
        </w:rPr>
        <w:t xml:space="preserve">or exceed </w:t>
      </w:r>
      <w:r>
        <w:rPr>
          <w:rFonts w:cs="Arial"/>
          <w:iCs/>
          <w:sz w:val="20"/>
          <w:szCs w:val="20"/>
        </w:rPr>
        <w:t xml:space="preserve">all </w:t>
      </w:r>
      <w:r w:rsidR="007F4592">
        <w:rPr>
          <w:rFonts w:cs="Arial"/>
          <w:iCs/>
          <w:sz w:val="20"/>
          <w:szCs w:val="20"/>
        </w:rPr>
        <w:t xml:space="preserve">the </w:t>
      </w:r>
      <w:r>
        <w:rPr>
          <w:rFonts w:cs="Arial"/>
          <w:iCs/>
          <w:sz w:val="20"/>
          <w:szCs w:val="20"/>
        </w:rPr>
        <w:t>requirements</w:t>
      </w:r>
      <w:r w:rsidR="008D0167">
        <w:rPr>
          <w:rFonts w:cs="Arial"/>
          <w:iCs/>
          <w:sz w:val="20"/>
          <w:szCs w:val="20"/>
        </w:rPr>
        <w:t xml:space="preserve"> </w:t>
      </w:r>
      <w:r w:rsidR="007F4592">
        <w:rPr>
          <w:rFonts w:cs="Arial"/>
          <w:iCs/>
          <w:sz w:val="20"/>
          <w:szCs w:val="20"/>
        </w:rPr>
        <w:t xml:space="preserve">of the College </w:t>
      </w:r>
      <w:r w:rsidR="008D0167">
        <w:rPr>
          <w:rFonts w:cs="Arial"/>
          <w:iCs/>
          <w:sz w:val="20"/>
          <w:szCs w:val="20"/>
        </w:rPr>
        <w:t xml:space="preserve">including the identification of additional functionality that might </w:t>
      </w:r>
      <w:r w:rsidR="007F4592">
        <w:rPr>
          <w:rFonts w:cs="Arial"/>
          <w:iCs/>
          <w:sz w:val="20"/>
          <w:szCs w:val="20"/>
        </w:rPr>
        <w:t xml:space="preserve">be of </w:t>
      </w:r>
      <w:r w:rsidR="008D0167">
        <w:rPr>
          <w:rFonts w:cs="Arial"/>
          <w:iCs/>
          <w:sz w:val="20"/>
          <w:szCs w:val="20"/>
        </w:rPr>
        <w:t>benefit</w:t>
      </w:r>
      <w:r>
        <w:rPr>
          <w:rFonts w:cs="Arial"/>
          <w:iCs/>
          <w:sz w:val="20"/>
          <w:szCs w:val="20"/>
        </w:rPr>
        <w:t>;</w:t>
      </w:r>
    </w:p>
    <w:p w:rsidR="006A4424" w:rsidRDefault="0029039C" w:rsidP="0017478F">
      <w:pPr>
        <w:pStyle w:val="ListParagraph"/>
        <w:numPr>
          <w:ilvl w:val="0"/>
          <w:numId w:val="22"/>
        </w:numPr>
        <w:tabs>
          <w:tab w:val="left" w:pos="1134"/>
        </w:tabs>
        <w:spacing w:after="60"/>
        <w:contextualSpacing w:val="0"/>
        <w:rPr>
          <w:rFonts w:cs="Arial"/>
          <w:iCs/>
          <w:sz w:val="20"/>
          <w:szCs w:val="20"/>
        </w:rPr>
      </w:pPr>
      <w:r>
        <w:rPr>
          <w:rFonts w:cs="Arial"/>
          <w:iCs/>
          <w:sz w:val="20"/>
          <w:szCs w:val="20"/>
        </w:rPr>
        <w:t>Usability of Software</w:t>
      </w:r>
      <w:r w:rsidRPr="00FE784C">
        <w:rPr>
          <w:rFonts w:cs="Arial"/>
          <w:iCs/>
          <w:sz w:val="20"/>
          <w:szCs w:val="20"/>
        </w:rPr>
        <w:t xml:space="preserve"> </w:t>
      </w:r>
      <w:r w:rsidR="0017478F">
        <w:rPr>
          <w:rFonts w:cs="Arial"/>
          <w:iCs/>
          <w:sz w:val="20"/>
          <w:szCs w:val="20"/>
        </w:rPr>
        <w:t>(Max score 22</w:t>
      </w:r>
      <w:r w:rsidR="00FE784C" w:rsidRPr="00FE784C">
        <w:rPr>
          <w:rFonts w:cs="Arial"/>
          <w:iCs/>
          <w:sz w:val="20"/>
          <w:szCs w:val="20"/>
        </w:rPr>
        <w:t xml:space="preserve"> pts)</w:t>
      </w:r>
      <w:r w:rsidR="006B4394">
        <w:rPr>
          <w:rFonts w:cs="Arial"/>
          <w:iCs/>
          <w:sz w:val="20"/>
          <w:szCs w:val="20"/>
        </w:rPr>
        <w:t>;</w:t>
      </w:r>
    </w:p>
    <w:p w:rsidR="006B4394" w:rsidRDefault="006B4394" w:rsidP="006B4394">
      <w:pPr>
        <w:pStyle w:val="ListParagraph"/>
        <w:numPr>
          <w:ilvl w:val="1"/>
          <w:numId w:val="22"/>
        </w:numPr>
        <w:tabs>
          <w:tab w:val="left" w:pos="1134"/>
        </w:tabs>
        <w:spacing w:after="60"/>
        <w:contextualSpacing w:val="0"/>
        <w:rPr>
          <w:rFonts w:cs="Arial"/>
          <w:iCs/>
          <w:sz w:val="20"/>
          <w:szCs w:val="20"/>
        </w:rPr>
      </w:pPr>
      <w:r>
        <w:rPr>
          <w:rFonts w:cs="Arial"/>
          <w:iCs/>
          <w:sz w:val="20"/>
          <w:szCs w:val="20"/>
        </w:rPr>
        <w:t>The practicality of using the software on a day-to-day activities;</w:t>
      </w:r>
    </w:p>
    <w:p w:rsidR="006B4394" w:rsidRDefault="007F4592" w:rsidP="006B4394">
      <w:pPr>
        <w:pStyle w:val="ListParagraph"/>
        <w:numPr>
          <w:ilvl w:val="1"/>
          <w:numId w:val="22"/>
        </w:numPr>
        <w:tabs>
          <w:tab w:val="left" w:pos="1134"/>
        </w:tabs>
        <w:spacing w:after="60"/>
        <w:contextualSpacing w:val="0"/>
        <w:rPr>
          <w:rFonts w:cs="Arial"/>
          <w:iCs/>
          <w:sz w:val="20"/>
          <w:szCs w:val="20"/>
        </w:rPr>
      </w:pPr>
      <w:r>
        <w:rPr>
          <w:rFonts w:cs="Arial"/>
          <w:iCs/>
          <w:sz w:val="20"/>
          <w:szCs w:val="20"/>
        </w:rPr>
        <w:t>Its a</w:t>
      </w:r>
      <w:r w:rsidR="006B4394">
        <w:rPr>
          <w:rFonts w:cs="Arial"/>
          <w:iCs/>
          <w:sz w:val="20"/>
          <w:szCs w:val="20"/>
        </w:rPr>
        <w:t>bility to interface with other systems;</w:t>
      </w:r>
    </w:p>
    <w:p w:rsidR="006B4394" w:rsidRDefault="007F4592" w:rsidP="006B4394">
      <w:pPr>
        <w:pStyle w:val="ListParagraph"/>
        <w:numPr>
          <w:ilvl w:val="1"/>
          <w:numId w:val="22"/>
        </w:numPr>
        <w:tabs>
          <w:tab w:val="left" w:pos="1134"/>
        </w:tabs>
        <w:spacing w:after="60"/>
        <w:contextualSpacing w:val="0"/>
        <w:rPr>
          <w:rFonts w:cs="Arial"/>
          <w:iCs/>
          <w:sz w:val="20"/>
          <w:szCs w:val="20"/>
        </w:rPr>
      </w:pPr>
      <w:r>
        <w:rPr>
          <w:rFonts w:cs="Arial"/>
          <w:iCs/>
          <w:sz w:val="20"/>
          <w:szCs w:val="20"/>
        </w:rPr>
        <w:t>Its o</w:t>
      </w:r>
      <w:r w:rsidR="006549CC">
        <w:rPr>
          <w:rFonts w:cs="Arial"/>
          <w:iCs/>
          <w:sz w:val="20"/>
          <w:szCs w:val="20"/>
        </w:rPr>
        <w:t>utputs and r</w:t>
      </w:r>
      <w:r w:rsidR="006B4394">
        <w:rPr>
          <w:rFonts w:cs="Arial"/>
          <w:iCs/>
          <w:sz w:val="20"/>
          <w:szCs w:val="20"/>
        </w:rPr>
        <w:t>eport writing</w:t>
      </w:r>
      <w:r>
        <w:rPr>
          <w:rFonts w:cs="Arial"/>
          <w:iCs/>
          <w:sz w:val="20"/>
          <w:szCs w:val="20"/>
        </w:rPr>
        <w:t xml:space="preserve"> capabilities</w:t>
      </w:r>
      <w:r w:rsidR="006B4394">
        <w:rPr>
          <w:rFonts w:cs="Arial"/>
          <w:iCs/>
          <w:sz w:val="20"/>
          <w:szCs w:val="20"/>
        </w:rPr>
        <w:t>;</w:t>
      </w:r>
    </w:p>
    <w:p w:rsidR="006B4394" w:rsidRPr="006B4394" w:rsidRDefault="006B4394" w:rsidP="006B4394">
      <w:pPr>
        <w:pStyle w:val="ListParagraph"/>
        <w:numPr>
          <w:ilvl w:val="1"/>
          <w:numId w:val="22"/>
        </w:numPr>
        <w:tabs>
          <w:tab w:val="left" w:pos="1134"/>
        </w:tabs>
        <w:spacing w:after="60"/>
        <w:contextualSpacing w:val="0"/>
        <w:rPr>
          <w:rFonts w:cs="Arial"/>
          <w:iCs/>
          <w:sz w:val="20"/>
          <w:szCs w:val="20"/>
        </w:rPr>
      </w:pPr>
      <w:r>
        <w:rPr>
          <w:rFonts w:cs="Arial"/>
          <w:iCs/>
          <w:sz w:val="20"/>
          <w:szCs w:val="20"/>
        </w:rPr>
        <w:t>The ability to reconfigure screens and bespoke processes;</w:t>
      </w:r>
    </w:p>
    <w:p w:rsidR="00BA4767" w:rsidRDefault="004A1289" w:rsidP="0017478F">
      <w:pPr>
        <w:numPr>
          <w:ilvl w:val="0"/>
          <w:numId w:val="22"/>
        </w:numPr>
        <w:tabs>
          <w:tab w:val="left" w:pos="1134"/>
        </w:tabs>
        <w:spacing w:after="60"/>
        <w:rPr>
          <w:rFonts w:cs="Arial"/>
          <w:iCs/>
          <w:sz w:val="20"/>
          <w:szCs w:val="20"/>
        </w:rPr>
      </w:pPr>
      <w:r>
        <w:rPr>
          <w:rFonts w:cs="Arial"/>
          <w:iCs/>
          <w:sz w:val="20"/>
          <w:szCs w:val="20"/>
        </w:rPr>
        <w:t>Service Delivery (Max score 20</w:t>
      </w:r>
      <w:r w:rsidR="00FE784C">
        <w:rPr>
          <w:rFonts w:cs="Arial"/>
          <w:iCs/>
          <w:sz w:val="20"/>
          <w:szCs w:val="20"/>
        </w:rPr>
        <w:t xml:space="preserve"> pts)</w:t>
      </w:r>
    </w:p>
    <w:p w:rsidR="006B4394" w:rsidRDefault="006B4394" w:rsidP="006B4394">
      <w:pPr>
        <w:numPr>
          <w:ilvl w:val="1"/>
          <w:numId w:val="22"/>
        </w:numPr>
        <w:tabs>
          <w:tab w:val="left" w:pos="1134"/>
        </w:tabs>
        <w:spacing w:after="60"/>
        <w:rPr>
          <w:rFonts w:cs="Arial"/>
          <w:iCs/>
          <w:sz w:val="20"/>
          <w:szCs w:val="20"/>
        </w:rPr>
      </w:pPr>
      <w:r>
        <w:rPr>
          <w:rFonts w:cs="Arial"/>
          <w:iCs/>
          <w:sz w:val="20"/>
          <w:szCs w:val="20"/>
        </w:rPr>
        <w:t>Implementation Plan o</w:t>
      </w:r>
      <w:r w:rsidR="007F4592">
        <w:rPr>
          <w:rFonts w:cs="Arial"/>
          <w:iCs/>
          <w:sz w:val="20"/>
          <w:szCs w:val="20"/>
        </w:rPr>
        <w:t>n</w:t>
      </w:r>
      <w:r>
        <w:rPr>
          <w:rFonts w:cs="Arial"/>
          <w:iCs/>
          <w:sz w:val="20"/>
          <w:szCs w:val="20"/>
        </w:rPr>
        <w:t xml:space="preserve"> project roll out;</w:t>
      </w:r>
    </w:p>
    <w:p w:rsidR="006B4394" w:rsidRDefault="006B4394" w:rsidP="006B4394">
      <w:pPr>
        <w:numPr>
          <w:ilvl w:val="1"/>
          <w:numId w:val="22"/>
        </w:numPr>
        <w:tabs>
          <w:tab w:val="left" w:pos="1134"/>
        </w:tabs>
        <w:spacing w:after="60"/>
        <w:rPr>
          <w:rFonts w:cs="Arial"/>
          <w:iCs/>
          <w:sz w:val="20"/>
          <w:szCs w:val="20"/>
        </w:rPr>
      </w:pPr>
      <w:r>
        <w:rPr>
          <w:rFonts w:cs="Arial"/>
          <w:iCs/>
          <w:sz w:val="20"/>
          <w:szCs w:val="20"/>
        </w:rPr>
        <w:t>Technical support during implementation;</w:t>
      </w:r>
    </w:p>
    <w:p w:rsidR="006B4394" w:rsidRPr="0017478F" w:rsidRDefault="006B4394" w:rsidP="006B4394">
      <w:pPr>
        <w:numPr>
          <w:ilvl w:val="1"/>
          <w:numId w:val="22"/>
        </w:numPr>
        <w:tabs>
          <w:tab w:val="left" w:pos="1134"/>
        </w:tabs>
        <w:spacing w:after="60"/>
        <w:rPr>
          <w:rFonts w:cs="Arial"/>
          <w:iCs/>
          <w:sz w:val="20"/>
          <w:szCs w:val="20"/>
        </w:rPr>
      </w:pPr>
      <w:r>
        <w:rPr>
          <w:rFonts w:cs="Arial"/>
          <w:iCs/>
          <w:sz w:val="20"/>
          <w:szCs w:val="20"/>
        </w:rPr>
        <w:t>Technical support post implementation.</w:t>
      </w:r>
    </w:p>
    <w:p w:rsidR="009A6DF9" w:rsidRPr="00AE53A0" w:rsidRDefault="009A6DF9" w:rsidP="00D035B9">
      <w:pPr>
        <w:pStyle w:val="Heading3"/>
      </w:pPr>
      <w:r w:rsidRPr="00AE53A0">
        <w:t>References</w:t>
      </w:r>
    </w:p>
    <w:p w:rsidR="009A6DF9" w:rsidRPr="00AE53A0" w:rsidRDefault="009A6DF9" w:rsidP="009A6DF9">
      <w:pPr>
        <w:pStyle w:val="BodyText"/>
        <w:tabs>
          <w:tab w:val="clear" w:pos="440"/>
        </w:tabs>
        <w:rPr>
          <w:rFonts w:ascii="Arial" w:hAnsi="Arial" w:cs="Arial"/>
        </w:rPr>
      </w:pPr>
      <w:r w:rsidRPr="00AE53A0">
        <w:rPr>
          <w:rFonts w:ascii="Arial" w:hAnsi="Arial" w:cs="Arial"/>
        </w:rPr>
        <w:t xml:space="preserve">The names and contact details of at least </w:t>
      </w:r>
      <w:r w:rsidRPr="00AE53A0">
        <w:rPr>
          <w:rFonts w:ascii="Arial" w:hAnsi="Arial" w:cs="Arial"/>
          <w:iCs/>
        </w:rPr>
        <w:t>2</w:t>
      </w:r>
      <w:r w:rsidRPr="00AE53A0">
        <w:rPr>
          <w:rFonts w:ascii="Arial" w:hAnsi="Arial" w:cs="Arial"/>
        </w:rPr>
        <w:t xml:space="preserve"> organisations, preferably academic institutions, with whom you have a current contract for similar goods or services should be supplied who can be contacted to supply references, if required. </w:t>
      </w:r>
    </w:p>
    <w:p w:rsidR="009A6DF9" w:rsidRPr="00AE53A0" w:rsidRDefault="009A6DF9" w:rsidP="009A6DF9">
      <w:pPr>
        <w:pStyle w:val="BodyText"/>
        <w:tabs>
          <w:tab w:val="clear" w:pos="440"/>
        </w:tabs>
        <w:rPr>
          <w:rFonts w:ascii="Arial" w:hAnsi="Arial" w:cs="Arial"/>
        </w:rPr>
      </w:pPr>
    </w:p>
    <w:p w:rsidR="009A6DF9" w:rsidRPr="00AE53A0" w:rsidRDefault="009A6DF9" w:rsidP="009A6DF9">
      <w:pPr>
        <w:pStyle w:val="BodyText"/>
        <w:tabs>
          <w:tab w:val="clear" w:pos="440"/>
        </w:tabs>
        <w:rPr>
          <w:rFonts w:ascii="Arial" w:hAnsi="Arial" w:cs="Arial"/>
        </w:rPr>
      </w:pPr>
      <w:r w:rsidRPr="00AE53A0">
        <w:rPr>
          <w:rFonts w:ascii="Arial" w:hAnsi="Arial" w:cs="Arial"/>
        </w:rPr>
        <w:t>These organisations should be prepared to allow a delegation from the College to visit, if necessary.</w:t>
      </w:r>
    </w:p>
    <w:p w:rsidR="00C47B8F" w:rsidRPr="001C4CD6" w:rsidRDefault="00C47B8F" w:rsidP="00D035B9">
      <w:pPr>
        <w:pStyle w:val="Heading3"/>
      </w:pPr>
      <w:r w:rsidRPr="001C4CD6">
        <w:t>Submission</w:t>
      </w:r>
    </w:p>
    <w:p w:rsidR="00C47B8F" w:rsidRPr="001C4CD6" w:rsidRDefault="00C47B8F" w:rsidP="00C47B8F">
      <w:pPr>
        <w:rPr>
          <w:rFonts w:cs="Arial"/>
          <w:sz w:val="20"/>
        </w:rPr>
      </w:pPr>
      <w:r w:rsidRPr="001C4CD6">
        <w:rPr>
          <w:rFonts w:cs="Arial"/>
          <w:sz w:val="20"/>
        </w:rPr>
        <w:t>Two printed copies of the proposal and one on digital media (CD/DVD/USB), should be submitted to:</w:t>
      </w:r>
    </w:p>
    <w:p w:rsidR="00C47B8F" w:rsidRPr="001C4CD6" w:rsidRDefault="00C47B8F" w:rsidP="00C47B8F">
      <w:pPr>
        <w:rPr>
          <w:rFonts w:cs="Arial"/>
          <w:sz w:val="20"/>
        </w:rPr>
      </w:pPr>
    </w:p>
    <w:p w:rsidR="00C47B8F" w:rsidRPr="001C4CD6" w:rsidRDefault="001C4CD6" w:rsidP="00C47B8F">
      <w:pPr>
        <w:rPr>
          <w:rFonts w:cs="Arial"/>
          <w:sz w:val="20"/>
        </w:rPr>
      </w:pPr>
      <w:r w:rsidRPr="001C4CD6">
        <w:rPr>
          <w:rFonts w:cs="Arial"/>
          <w:sz w:val="20"/>
        </w:rPr>
        <w:t>Director of Management Accounting</w:t>
      </w:r>
    </w:p>
    <w:p w:rsidR="001C4CD6" w:rsidRPr="001C4CD6" w:rsidRDefault="001C4CD6" w:rsidP="00C47B8F">
      <w:pPr>
        <w:rPr>
          <w:rFonts w:cs="Arial"/>
          <w:sz w:val="20"/>
        </w:rPr>
      </w:pPr>
      <w:r w:rsidRPr="001C4CD6">
        <w:rPr>
          <w:rFonts w:cs="Arial"/>
          <w:sz w:val="20"/>
        </w:rPr>
        <w:t>The WKCIC Group</w:t>
      </w:r>
    </w:p>
    <w:p w:rsidR="001C4CD6" w:rsidRPr="001C4CD6" w:rsidRDefault="001C4CD6" w:rsidP="00C47B8F">
      <w:pPr>
        <w:rPr>
          <w:rFonts w:cs="Arial"/>
          <w:sz w:val="20"/>
        </w:rPr>
      </w:pPr>
      <w:r w:rsidRPr="001C4CD6">
        <w:rPr>
          <w:rFonts w:cs="Arial"/>
          <w:sz w:val="20"/>
        </w:rPr>
        <w:t>Centre for Business, Art &amp; Technology</w:t>
      </w:r>
    </w:p>
    <w:p w:rsidR="001C4CD6" w:rsidRPr="001C4CD6" w:rsidRDefault="001C4CD6" w:rsidP="00C47B8F">
      <w:pPr>
        <w:rPr>
          <w:rFonts w:cs="Arial"/>
          <w:sz w:val="20"/>
        </w:rPr>
      </w:pPr>
      <w:r w:rsidRPr="001C4CD6">
        <w:rPr>
          <w:rFonts w:cs="Arial"/>
          <w:sz w:val="20"/>
        </w:rPr>
        <w:t>444 Camden Road</w:t>
      </w:r>
    </w:p>
    <w:p w:rsidR="001C4CD6" w:rsidRPr="001C4CD6" w:rsidRDefault="001C4CD6" w:rsidP="00C47B8F">
      <w:pPr>
        <w:rPr>
          <w:rFonts w:cs="Arial"/>
          <w:sz w:val="20"/>
        </w:rPr>
      </w:pPr>
      <w:r w:rsidRPr="001C4CD6">
        <w:rPr>
          <w:rFonts w:cs="Arial"/>
          <w:sz w:val="20"/>
        </w:rPr>
        <w:t>London</w:t>
      </w:r>
    </w:p>
    <w:p w:rsidR="001C4CD6" w:rsidRPr="001C4CD6" w:rsidRDefault="001C4CD6" w:rsidP="00C47B8F">
      <w:pPr>
        <w:rPr>
          <w:rFonts w:cs="Arial"/>
          <w:sz w:val="20"/>
        </w:rPr>
      </w:pPr>
      <w:r w:rsidRPr="001C4CD6">
        <w:rPr>
          <w:rFonts w:cs="Arial"/>
          <w:sz w:val="20"/>
        </w:rPr>
        <w:t>N7 0SP</w:t>
      </w:r>
    </w:p>
    <w:p w:rsidR="00C47B8F" w:rsidRPr="001C4CD6" w:rsidRDefault="00C47B8F" w:rsidP="00C47B8F">
      <w:pPr>
        <w:rPr>
          <w:rFonts w:cs="Arial"/>
          <w:sz w:val="20"/>
        </w:rPr>
      </w:pPr>
    </w:p>
    <w:p w:rsidR="00C47B8F" w:rsidRPr="001C4CD6" w:rsidRDefault="00C47B8F" w:rsidP="00C47B8F">
      <w:pPr>
        <w:rPr>
          <w:rFonts w:cs="Arial"/>
          <w:sz w:val="20"/>
        </w:rPr>
      </w:pPr>
      <w:r w:rsidRPr="001C4CD6">
        <w:rPr>
          <w:rFonts w:cs="Arial"/>
          <w:sz w:val="20"/>
        </w:rPr>
        <w:t>Packages must not bear any external marks indicating the name of the sender and should be clearly marked, in the top left hand corner, with the tender reference “</w:t>
      </w:r>
      <w:r w:rsidR="00BF7FD3" w:rsidRPr="001C4CD6">
        <w:rPr>
          <w:rFonts w:cs="Arial"/>
          <w:b/>
          <w:bCs/>
          <w:iCs/>
          <w:sz w:val="20"/>
        </w:rPr>
        <w:t>WKCIC</w:t>
      </w:r>
      <w:r w:rsidR="009F75CC" w:rsidRPr="001C4CD6">
        <w:rPr>
          <w:rFonts w:cs="Arial"/>
          <w:b/>
          <w:bCs/>
          <w:iCs/>
          <w:sz w:val="20"/>
        </w:rPr>
        <w:t>T1</w:t>
      </w:r>
      <w:r w:rsidR="001C4CD6" w:rsidRPr="001C4CD6">
        <w:rPr>
          <w:rFonts w:cs="Arial"/>
          <w:b/>
          <w:bCs/>
          <w:iCs/>
          <w:sz w:val="20"/>
        </w:rPr>
        <w:t>7</w:t>
      </w:r>
      <w:r w:rsidR="009F75CC" w:rsidRPr="001C4CD6">
        <w:rPr>
          <w:rFonts w:cs="Arial"/>
          <w:b/>
          <w:bCs/>
          <w:iCs/>
          <w:sz w:val="20"/>
        </w:rPr>
        <w:t>00</w:t>
      </w:r>
      <w:r w:rsidR="000C0DAD">
        <w:rPr>
          <w:rFonts w:cs="Arial"/>
          <w:b/>
          <w:bCs/>
          <w:iCs/>
          <w:sz w:val="20"/>
        </w:rPr>
        <w:t>3</w:t>
      </w:r>
      <w:r w:rsidRPr="001C4CD6">
        <w:rPr>
          <w:rFonts w:cs="Arial"/>
          <w:sz w:val="20"/>
        </w:rPr>
        <w:t>” and the tender description “</w:t>
      </w:r>
      <w:r w:rsidR="000C0DAD">
        <w:rPr>
          <w:rFonts w:cs="Arial"/>
          <w:b/>
          <w:bCs/>
          <w:iCs/>
          <w:sz w:val="20"/>
        </w:rPr>
        <w:t>Restaurant EPOS Solution</w:t>
      </w:r>
      <w:r w:rsidRPr="001C4CD6">
        <w:rPr>
          <w:rFonts w:cs="Arial"/>
          <w:bCs/>
          <w:iCs/>
          <w:sz w:val="20"/>
        </w:rPr>
        <w:t>”</w:t>
      </w:r>
      <w:r w:rsidRPr="001C4CD6">
        <w:rPr>
          <w:rFonts w:cs="Arial"/>
          <w:sz w:val="20"/>
        </w:rPr>
        <w:t>.</w:t>
      </w:r>
    </w:p>
    <w:p w:rsidR="00C47B8F" w:rsidRPr="001C4CD6" w:rsidRDefault="00C47B8F" w:rsidP="00C47B8F">
      <w:pPr>
        <w:rPr>
          <w:rFonts w:cs="Arial"/>
          <w:sz w:val="20"/>
        </w:rPr>
      </w:pPr>
    </w:p>
    <w:p w:rsidR="00C47B8F" w:rsidRPr="001C4CD6" w:rsidRDefault="00C47B8F" w:rsidP="00C47B8F">
      <w:pPr>
        <w:rPr>
          <w:rFonts w:cs="Arial"/>
          <w:sz w:val="20"/>
        </w:rPr>
      </w:pPr>
      <w:r w:rsidRPr="001C4CD6">
        <w:rPr>
          <w:rFonts w:cs="Arial"/>
          <w:sz w:val="20"/>
        </w:rPr>
        <w:t xml:space="preserve">Submissions must be received at the above offices no later than </w:t>
      </w:r>
      <w:r w:rsidR="001C4CD6" w:rsidRPr="001C4CD6">
        <w:rPr>
          <w:rFonts w:cs="Arial"/>
          <w:b/>
          <w:bCs/>
          <w:iCs/>
          <w:sz w:val="20"/>
        </w:rPr>
        <w:t>5</w:t>
      </w:r>
      <w:r w:rsidR="00CF7B38" w:rsidRPr="001C4CD6">
        <w:rPr>
          <w:rFonts w:cs="Arial"/>
          <w:b/>
          <w:bCs/>
          <w:iCs/>
          <w:sz w:val="20"/>
        </w:rPr>
        <w:t>pm</w:t>
      </w:r>
      <w:r w:rsidRPr="001C4CD6">
        <w:rPr>
          <w:rFonts w:cs="Arial"/>
          <w:b/>
          <w:bCs/>
          <w:iCs/>
          <w:sz w:val="20"/>
        </w:rPr>
        <w:t xml:space="preserve"> </w:t>
      </w:r>
      <w:r w:rsidRPr="0076199E">
        <w:rPr>
          <w:rFonts w:cs="Arial"/>
          <w:b/>
          <w:bCs/>
          <w:sz w:val="20"/>
        </w:rPr>
        <w:t xml:space="preserve">on </w:t>
      </w:r>
      <w:r w:rsidR="00CF7B38" w:rsidRPr="0076199E">
        <w:rPr>
          <w:rFonts w:cs="Arial"/>
          <w:b/>
          <w:bCs/>
          <w:iCs/>
          <w:sz w:val="20"/>
        </w:rPr>
        <w:t>Friday</w:t>
      </w:r>
      <w:r w:rsidRPr="0076199E">
        <w:rPr>
          <w:rFonts w:cs="Arial"/>
          <w:b/>
          <w:bCs/>
          <w:iCs/>
          <w:sz w:val="20"/>
        </w:rPr>
        <w:t xml:space="preserve"> </w:t>
      </w:r>
      <w:r w:rsidRPr="0076199E">
        <w:rPr>
          <w:rFonts w:cs="Arial"/>
          <w:b/>
          <w:bCs/>
          <w:sz w:val="20"/>
        </w:rPr>
        <w:t xml:space="preserve">the </w:t>
      </w:r>
      <w:r w:rsidR="0076199E" w:rsidRPr="0076199E">
        <w:rPr>
          <w:rFonts w:cs="Arial"/>
          <w:b/>
          <w:bCs/>
          <w:sz w:val="20"/>
        </w:rPr>
        <w:t>17</w:t>
      </w:r>
      <w:r w:rsidRPr="0076199E">
        <w:rPr>
          <w:rFonts w:cs="Arial"/>
          <w:b/>
          <w:bCs/>
          <w:iCs/>
          <w:sz w:val="20"/>
        </w:rPr>
        <w:t xml:space="preserve"> </w:t>
      </w:r>
      <w:r w:rsidR="0076199E" w:rsidRPr="0076199E">
        <w:rPr>
          <w:rFonts w:cs="Arial"/>
          <w:b/>
          <w:bCs/>
          <w:iCs/>
          <w:sz w:val="20"/>
        </w:rPr>
        <w:t>March</w:t>
      </w:r>
      <w:r w:rsidRPr="0076199E">
        <w:rPr>
          <w:rFonts w:cs="Arial"/>
          <w:b/>
          <w:bCs/>
          <w:iCs/>
          <w:sz w:val="20"/>
        </w:rPr>
        <w:t xml:space="preserve"> </w:t>
      </w:r>
      <w:r w:rsidR="00CF7B38" w:rsidRPr="0076199E">
        <w:rPr>
          <w:rFonts w:cs="Arial"/>
          <w:b/>
          <w:bCs/>
          <w:iCs/>
          <w:sz w:val="20"/>
        </w:rPr>
        <w:t>201</w:t>
      </w:r>
      <w:r w:rsidR="001C4CD6" w:rsidRPr="0076199E">
        <w:rPr>
          <w:rFonts w:cs="Arial"/>
          <w:b/>
          <w:bCs/>
          <w:iCs/>
          <w:sz w:val="20"/>
        </w:rPr>
        <w:t>7</w:t>
      </w:r>
      <w:r w:rsidRPr="0076199E">
        <w:rPr>
          <w:rFonts w:cs="Arial"/>
          <w:sz w:val="20"/>
        </w:rPr>
        <w:t>.</w:t>
      </w:r>
      <w:r w:rsidRPr="001C4CD6">
        <w:rPr>
          <w:rFonts w:cs="Arial"/>
          <w:sz w:val="20"/>
        </w:rPr>
        <w:t xml:space="preserve"> </w:t>
      </w:r>
    </w:p>
    <w:p w:rsidR="00C47B8F" w:rsidRPr="001C4CD6" w:rsidRDefault="00C47B8F" w:rsidP="00C47B8F">
      <w:pPr>
        <w:rPr>
          <w:rFonts w:cs="Arial"/>
          <w:sz w:val="20"/>
        </w:rPr>
      </w:pPr>
    </w:p>
    <w:p w:rsidR="00C47B8F" w:rsidRPr="001C4CD6" w:rsidRDefault="00C47B8F" w:rsidP="00C47B8F">
      <w:pPr>
        <w:rPr>
          <w:rFonts w:cs="Arial"/>
          <w:sz w:val="20"/>
        </w:rPr>
      </w:pPr>
      <w:r w:rsidRPr="001C4CD6">
        <w:rPr>
          <w:rFonts w:cs="Arial"/>
          <w:sz w:val="20"/>
        </w:rPr>
        <w:t>Submissions received in the incorrect format, on media not specified above or after the submission deadline will not be considered.</w:t>
      </w:r>
    </w:p>
    <w:p w:rsidR="00C47B8F" w:rsidRPr="001C4CD6" w:rsidRDefault="00C47B8F" w:rsidP="00C47B8F">
      <w:pPr>
        <w:rPr>
          <w:rFonts w:cs="Arial"/>
          <w:sz w:val="20"/>
        </w:rPr>
      </w:pPr>
    </w:p>
    <w:p w:rsidR="00C47B8F" w:rsidRPr="001C4CD6" w:rsidRDefault="00C47B8F" w:rsidP="00C47B8F">
      <w:pPr>
        <w:rPr>
          <w:rFonts w:cs="Arial"/>
          <w:sz w:val="20"/>
        </w:rPr>
      </w:pPr>
      <w:r w:rsidRPr="001C4CD6">
        <w:rPr>
          <w:rFonts w:cs="Arial"/>
          <w:sz w:val="20"/>
        </w:rPr>
        <w:t xml:space="preserve">You must not provide copies of your tender submission (paper or electronic) to any College personnel or contractor outside the above arrangements until such time as you obtain approval from the College’s </w:t>
      </w:r>
      <w:r w:rsidR="001C4CD6" w:rsidRPr="001C4CD6">
        <w:rPr>
          <w:rFonts w:cs="Arial"/>
          <w:sz w:val="20"/>
        </w:rPr>
        <w:t>Director of Management Accounting</w:t>
      </w:r>
      <w:r w:rsidRPr="001C4CD6">
        <w:rPr>
          <w:rFonts w:cs="Arial"/>
          <w:sz w:val="20"/>
        </w:rPr>
        <w:t>.  Approval will not be given prior to the College’s official tender opening ceremony.  Failure to comply may render your submission invalid.</w:t>
      </w:r>
    </w:p>
    <w:p w:rsidR="00C47B8F" w:rsidRPr="001C4CD6" w:rsidRDefault="00C47B8F" w:rsidP="00C47B8F">
      <w:pPr>
        <w:rPr>
          <w:rFonts w:cs="Arial"/>
          <w:sz w:val="20"/>
        </w:rPr>
      </w:pPr>
    </w:p>
    <w:p w:rsidR="00C47B8F" w:rsidRPr="001C4CD6" w:rsidRDefault="00BF7FD3" w:rsidP="00C47B8F">
      <w:pPr>
        <w:rPr>
          <w:rFonts w:cs="Arial"/>
          <w:sz w:val="20"/>
        </w:rPr>
      </w:pPr>
      <w:r w:rsidRPr="001C4CD6">
        <w:rPr>
          <w:rFonts w:cs="Arial"/>
          <w:sz w:val="20"/>
        </w:rPr>
        <w:t>WKCIC</w:t>
      </w:r>
      <w:r w:rsidR="00C47B8F" w:rsidRPr="001C4CD6">
        <w:rPr>
          <w:rFonts w:cs="Arial"/>
          <w:sz w:val="20"/>
        </w:rPr>
        <w:t xml:space="preserve"> will not be responsible for any costs or expenses incurred by you in the preparation, delivery or evaluations of your tender submission.</w:t>
      </w:r>
    </w:p>
    <w:p w:rsidR="00501FE6" w:rsidRPr="00B86E4D" w:rsidRDefault="00501FE6" w:rsidP="00D035B9">
      <w:pPr>
        <w:pStyle w:val="Heading3"/>
      </w:pPr>
      <w:r w:rsidRPr="00B86E4D">
        <w:t>Evaluation</w:t>
      </w:r>
    </w:p>
    <w:p w:rsidR="00501FE6" w:rsidRPr="00B86E4D" w:rsidRDefault="0009187E">
      <w:pPr>
        <w:pStyle w:val="BodyText"/>
        <w:tabs>
          <w:tab w:val="clear" w:pos="440"/>
        </w:tabs>
        <w:rPr>
          <w:rFonts w:ascii="Arial" w:hAnsi="Arial" w:cs="Times New Roman"/>
        </w:rPr>
      </w:pPr>
      <w:r w:rsidRPr="00B86E4D">
        <w:rPr>
          <w:rFonts w:cs="Arial"/>
        </w:rPr>
        <w:t>The following criteria will be used to determine the most economically advantageous offer</w:t>
      </w:r>
      <w:r w:rsidR="00501FE6" w:rsidRPr="00B86E4D">
        <w:rPr>
          <w:rFonts w:ascii="Arial" w:hAnsi="Arial" w:cs="Times New Roman"/>
        </w:rPr>
        <w:t>:</w:t>
      </w:r>
    </w:p>
    <w:p w:rsidR="00501FE6" w:rsidRPr="00B86E4D" w:rsidRDefault="00501FE6">
      <w:pPr>
        <w:rPr>
          <w:sz w:val="20"/>
        </w:rPr>
      </w:pPr>
    </w:p>
    <w:p w:rsidR="00136552" w:rsidRPr="00B86E4D" w:rsidRDefault="00136552" w:rsidP="007F5568">
      <w:pPr>
        <w:numPr>
          <w:ilvl w:val="0"/>
          <w:numId w:val="4"/>
        </w:numPr>
        <w:tabs>
          <w:tab w:val="right" w:pos="9498"/>
        </w:tabs>
        <w:rPr>
          <w:sz w:val="20"/>
        </w:rPr>
      </w:pPr>
      <w:r w:rsidRPr="00B86E4D">
        <w:rPr>
          <w:sz w:val="20"/>
        </w:rPr>
        <w:t>Pricing</w:t>
      </w:r>
      <w:r w:rsidR="0017478F">
        <w:rPr>
          <w:sz w:val="20"/>
        </w:rPr>
        <w:tab/>
        <w:t>[3</w:t>
      </w:r>
      <w:r w:rsidR="00CE27B7" w:rsidRPr="00B86E4D">
        <w:rPr>
          <w:sz w:val="20"/>
        </w:rPr>
        <w:t>0%]</w:t>
      </w:r>
    </w:p>
    <w:p w:rsidR="00136552" w:rsidRPr="00B86E4D" w:rsidRDefault="0017478F" w:rsidP="007F5568">
      <w:pPr>
        <w:numPr>
          <w:ilvl w:val="0"/>
          <w:numId w:val="4"/>
        </w:numPr>
        <w:tabs>
          <w:tab w:val="right" w:pos="9498"/>
        </w:tabs>
        <w:rPr>
          <w:sz w:val="20"/>
        </w:rPr>
      </w:pPr>
      <w:r>
        <w:rPr>
          <w:sz w:val="20"/>
        </w:rPr>
        <w:t>Technical Environment</w:t>
      </w:r>
      <w:r w:rsidR="00CE27B7" w:rsidRPr="00B86E4D">
        <w:rPr>
          <w:sz w:val="20"/>
        </w:rPr>
        <w:tab/>
        <w:t>[</w:t>
      </w:r>
      <w:r w:rsidR="005F7947">
        <w:rPr>
          <w:sz w:val="20"/>
        </w:rPr>
        <w:t>6</w:t>
      </w:r>
      <w:r w:rsidR="00CE27B7" w:rsidRPr="00B86E4D">
        <w:rPr>
          <w:sz w:val="20"/>
        </w:rPr>
        <w:t>%]</w:t>
      </w:r>
    </w:p>
    <w:p w:rsidR="00136552" w:rsidRPr="00B86E4D" w:rsidRDefault="0017478F" w:rsidP="007F5568">
      <w:pPr>
        <w:numPr>
          <w:ilvl w:val="0"/>
          <w:numId w:val="4"/>
        </w:numPr>
        <w:tabs>
          <w:tab w:val="right" w:pos="9498"/>
        </w:tabs>
        <w:rPr>
          <w:sz w:val="20"/>
        </w:rPr>
      </w:pPr>
      <w:r>
        <w:rPr>
          <w:rFonts w:cs="Arial"/>
          <w:iCs/>
          <w:sz w:val="20"/>
          <w:szCs w:val="20"/>
        </w:rPr>
        <w:t>Functionality of Software</w:t>
      </w:r>
      <w:r w:rsidR="00CE27B7" w:rsidRPr="00B86E4D">
        <w:rPr>
          <w:sz w:val="20"/>
        </w:rPr>
        <w:tab/>
        <w:t>[</w:t>
      </w:r>
      <w:r w:rsidR="005F7947">
        <w:rPr>
          <w:sz w:val="20"/>
        </w:rPr>
        <w:t>22</w:t>
      </w:r>
      <w:r w:rsidR="00CE27B7" w:rsidRPr="00B86E4D">
        <w:rPr>
          <w:sz w:val="20"/>
        </w:rPr>
        <w:t>%]</w:t>
      </w:r>
    </w:p>
    <w:p w:rsidR="00136552" w:rsidRDefault="0017478F" w:rsidP="007F5568">
      <w:pPr>
        <w:numPr>
          <w:ilvl w:val="0"/>
          <w:numId w:val="4"/>
        </w:numPr>
        <w:tabs>
          <w:tab w:val="right" w:pos="9498"/>
        </w:tabs>
        <w:rPr>
          <w:sz w:val="20"/>
        </w:rPr>
      </w:pPr>
      <w:r>
        <w:rPr>
          <w:rFonts w:cs="Arial"/>
          <w:iCs/>
          <w:sz w:val="20"/>
          <w:szCs w:val="20"/>
        </w:rPr>
        <w:t>Usability of Software</w:t>
      </w:r>
      <w:r w:rsidR="005F7947">
        <w:rPr>
          <w:sz w:val="20"/>
        </w:rPr>
        <w:tab/>
        <w:t>[22</w:t>
      </w:r>
      <w:r w:rsidR="00CE27B7" w:rsidRPr="00B86E4D">
        <w:rPr>
          <w:sz w:val="20"/>
        </w:rPr>
        <w:t>%]</w:t>
      </w:r>
    </w:p>
    <w:p w:rsidR="00136552" w:rsidRPr="005F7947" w:rsidRDefault="005F7947" w:rsidP="005F7947">
      <w:pPr>
        <w:numPr>
          <w:ilvl w:val="0"/>
          <w:numId w:val="4"/>
        </w:numPr>
        <w:tabs>
          <w:tab w:val="right" w:pos="9498"/>
        </w:tabs>
        <w:rPr>
          <w:sz w:val="20"/>
        </w:rPr>
      </w:pPr>
      <w:r>
        <w:rPr>
          <w:rFonts w:cs="Arial"/>
          <w:iCs/>
          <w:sz w:val="20"/>
          <w:szCs w:val="20"/>
        </w:rPr>
        <w:t>Service Delivery</w:t>
      </w:r>
      <w:r w:rsidR="00CE27B7" w:rsidRPr="005F7947">
        <w:rPr>
          <w:sz w:val="20"/>
        </w:rPr>
        <w:tab/>
        <w:t>[</w:t>
      </w:r>
      <w:r>
        <w:rPr>
          <w:sz w:val="20"/>
        </w:rPr>
        <w:t>20</w:t>
      </w:r>
      <w:r w:rsidR="00CE27B7" w:rsidRPr="005F7947">
        <w:rPr>
          <w:sz w:val="20"/>
        </w:rPr>
        <w:t>%]</w:t>
      </w:r>
    </w:p>
    <w:p w:rsidR="00136552" w:rsidRDefault="00136552">
      <w:pPr>
        <w:rPr>
          <w:sz w:val="20"/>
        </w:rPr>
      </w:pPr>
    </w:p>
    <w:p w:rsidR="00BC4709" w:rsidRDefault="00BC4709" w:rsidP="00B86E4D">
      <w:pPr>
        <w:pStyle w:val="WW-Default"/>
        <w:jc w:val="both"/>
        <w:rPr>
          <w:bCs/>
          <w:sz w:val="20"/>
          <w:szCs w:val="20"/>
        </w:rPr>
      </w:pPr>
    </w:p>
    <w:p w:rsidR="00BC4709" w:rsidRDefault="00BC4709" w:rsidP="00B86E4D">
      <w:pPr>
        <w:pStyle w:val="WW-Default"/>
        <w:jc w:val="both"/>
        <w:rPr>
          <w:bCs/>
          <w:sz w:val="20"/>
          <w:szCs w:val="20"/>
        </w:rPr>
      </w:pPr>
    </w:p>
    <w:p w:rsidR="00B86E4D" w:rsidRPr="00B86E4D" w:rsidRDefault="00B86E4D" w:rsidP="00B86E4D">
      <w:pPr>
        <w:pStyle w:val="WW-Default"/>
        <w:jc w:val="both"/>
        <w:rPr>
          <w:bCs/>
          <w:sz w:val="20"/>
          <w:szCs w:val="20"/>
        </w:rPr>
      </w:pPr>
      <w:r w:rsidRPr="00B86E4D">
        <w:rPr>
          <w:bCs/>
          <w:sz w:val="20"/>
          <w:szCs w:val="20"/>
        </w:rPr>
        <w:t>Scores will be allocated for each question as per the criteria below. Each question has a maximum score.</w:t>
      </w:r>
    </w:p>
    <w:p w:rsidR="00B86E4D" w:rsidRPr="00B86E4D" w:rsidRDefault="00B86E4D" w:rsidP="00B86E4D">
      <w:pPr>
        <w:pStyle w:val="WW-Default"/>
        <w:jc w:val="both"/>
        <w:rPr>
          <w:b/>
          <w:bCs/>
          <w:sz w:val="20"/>
          <w:szCs w:val="20"/>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58"/>
      </w:tblGrid>
      <w:tr w:rsidR="00B86E4D" w:rsidRPr="00B86E4D" w:rsidTr="00B86E4D">
        <w:trPr>
          <w:jc w:val="center"/>
        </w:trPr>
        <w:tc>
          <w:tcPr>
            <w:tcW w:w="1384" w:type="dxa"/>
            <w:shd w:val="clear" w:color="auto" w:fill="auto"/>
            <w:vAlign w:val="center"/>
          </w:tcPr>
          <w:p w:rsidR="00B86E4D" w:rsidRPr="00B86E4D" w:rsidRDefault="00B86E4D" w:rsidP="00B22764">
            <w:pPr>
              <w:jc w:val="center"/>
              <w:rPr>
                <w:rFonts w:cs="Arial"/>
                <w:b/>
                <w:bCs/>
                <w:sz w:val="20"/>
                <w:szCs w:val="20"/>
              </w:rPr>
            </w:pPr>
            <w:r w:rsidRPr="00B86E4D">
              <w:rPr>
                <w:rFonts w:cs="Arial"/>
                <w:b/>
                <w:bCs/>
                <w:sz w:val="20"/>
                <w:szCs w:val="20"/>
              </w:rPr>
              <w:t>% of Max. Score</w:t>
            </w:r>
          </w:p>
        </w:tc>
        <w:tc>
          <w:tcPr>
            <w:tcW w:w="7858" w:type="dxa"/>
            <w:shd w:val="clear" w:color="auto" w:fill="auto"/>
          </w:tcPr>
          <w:p w:rsidR="00B86E4D" w:rsidRPr="00B86E4D" w:rsidRDefault="00B86E4D" w:rsidP="00B22764">
            <w:pPr>
              <w:pStyle w:val="WW-Default"/>
              <w:jc w:val="both"/>
              <w:rPr>
                <w:b/>
                <w:sz w:val="20"/>
                <w:szCs w:val="20"/>
              </w:rPr>
            </w:pPr>
            <w:r w:rsidRPr="00B86E4D">
              <w:rPr>
                <w:rFonts w:eastAsia="Times New Roman"/>
                <w:b/>
                <w:bCs/>
                <w:sz w:val="20"/>
                <w:szCs w:val="20"/>
              </w:rPr>
              <w:t>Criteria for awarding score</w:t>
            </w:r>
          </w:p>
        </w:tc>
      </w:tr>
      <w:tr w:rsidR="00B86E4D" w:rsidRPr="00B86E4D" w:rsidTr="00B86E4D">
        <w:trPr>
          <w:jc w:val="center"/>
        </w:trPr>
        <w:tc>
          <w:tcPr>
            <w:tcW w:w="1384" w:type="dxa"/>
            <w:shd w:val="clear" w:color="auto" w:fill="auto"/>
            <w:vAlign w:val="center"/>
          </w:tcPr>
          <w:p w:rsidR="00B86E4D" w:rsidRPr="00B86E4D" w:rsidRDefault="00B86E4D" w:rsidP="00B22764">
            <w:pPr>
              <w:jc w:val="center"/>
              <w:rPr>
                <w:rFonts w:cs="Arial"/>
                <w:sz w:val="20"/>
                <w:szCs w:val="20"/>
              </w:rPr>
            </w:pPr>
            <w:r w:rsidRPr="00B86E4D">
              <w:rPr>
                <w:rFonts w:cs="Arial"/>
                <w:sz w:val="20"/>
                <w:szCs w:val="20"/>
              </w:rPr>
              <w:t>0</w:t>
            </w:r>
          </w:p>
        </w:tc>
        <w:tc>
          <w:tcPr>
            <w:tcW w:w="7858" w:type="dxa"/>
            <w:shd w:val="clear" w:color="auto" w:fill="auto"/>
          </w:tcPr>
          <w:p w:rsidR="00B86E4D" w:rsidRPr="00B86E4D" w:rsidRDefault="00B86E4D" w:rsidP="00B22764">
            <w:pPr>
              <w:pStyle w:val="WW-Default"/>
              <w:jc w:val="both"/>
              <w:rPr>
                <w:b/>
                <w:sz w:val="20"/>
                <w:szCs w:val="20"/>
              </w:rPr>
            </w:pPr>
            <w:r w:rsidRPr="00B86E4D">
              <w:rPr>
                <w:rFonts w:eastAsia="Times New Roman"/>
                <w:sz w:val="20"/>
                <w:szCs w:val="20"/>
              </w:rPr>
              <w:t>No response, or response shows an unacceptably poor level of understanding of the requirements, or completely fails to meet the required standard.</w:t>
            </w:r>
          </w:p>
        </w:tc>
      </w:tr>
      <w:tr w:rsidR="00B86E4D" w:rsidRPr="00B86E4D" w:rsidTr="00B86E4D">
        <w:trPr>
          <w:jc w:val="center"/>
        </w:trPr>
        <w:tc>
          <w:tcPr>
            <w:tcW w:w="1384" w:type="dxa"/>
            <w:shd w:val="clear" w:color="auto" w:fill="auto"/>
            <w:vAlign w:val="center"/>
          </w:tcPr>
          <w:p w:rsidR="00B86E4D" w:rsidRPr="00B86E4D" w:rsidRDefault="00B86E4D" w:rsidP="00B22764">
            <w:pPr>
              <w:jc w:val="center"/>
              <w:rPr>
                <w:rFonts w:cs="Arial"/>
                <w:sz w:val="20"/>
                <w:szCs w:val="20"/>
              </w:rPr>
            </w:pPr>
            <w:r w:rsidRPr="00B86E4D">
              <w:rPr>
                <w:rFonts w:cs="Arial"/>
                <w:sz w:val="20"/>
                <w:szCs w:val="20"/>
              </w:rPr>
              <w:t>25%</w:t>
            </w:r>
          </w:p>
        </w:tc>
        <w:tc>
          <w:tcPr>
            <w:tcW w:w="7858" w:type="dxa"/>
            <w:shd w:val="clear" w:color="auto" w:fill="auto"/>
          </w:tcPr>
          <w:p w:rsidR="00B86E4D" w:rsidRPr="00B86E4D" w:rsidRDefault="00B86E4D" w:rsidP="00B22764">
            <w:pPr>
              <w:pStyle w:val="WW-Default"/>
              <w:jc w:val="both"/>
              <w:rPr>
                <w:b/>
                <w:sz w:val="20"/>
                <w:szCs w:val="20"/>
              </w:rPr>
            </w:pPr>
            <w:r w:rsidRPr="00B86E4D">
              <w:rPr>
                <w:rFonts w:eastAsia="Times New Roman"/>
                <w:sz w:val="20"/>
                <w:szCs w:val="20"/>
              </w:rPr>
              <w:t>Response shows an inadequate understanding of the requirements, or substantially fails to meet the required standard, or is inconsistent with other proposals in several significant respects.</w:t>
            </w:r>
          </w:p>
        </w:tc>
      </w:tr>
      <w:tr w:rsidR="00B86E4D" w:rsidRPr="00B86E4D" w:rsidTr="00B86E4D">
        <w:trPr>
          <w:jc w:val="center"/>
        </w:trPr>
        <w:tc>
          <w:tcPr>
            <w:tcW w:w="1384" w:type="dxa"/>
            <w:shd w:val="clear" w:color="auto" w:fill="auto"/>
            <w:vAlign w:val="center"/>
          </w:tcPr>
          <w:p w:rsidR="00B86E4D" w:rsidRPr="00B86E4D" w:rsidRDefault="00B86E4D" w:rsidP="00B22764">
            <w:pPr>
              <w:jc w:val="center"/>
              <w:rPr>
                <w:rFonts w:cs="Arial"/>
                <w:sz w:val="20"/>
                <w:szCs w:val="20"/>
              </w:rPr>
            </w:pPr>
            <w:r w:rsidRPr="00B86E4D">
              <w:rPr>
                <w:rFonts w:cs="Arial"/>
                <w:sz w:val="20"/>
                <w:szCs w:val="20"/>
              </w:rPr>
              <w:lastRenderedPageBreak/>
              <w:t>50%</w:t>
            </w:r>
          </w:p>
        </w:tc>
        <w:tc>
          <w:tcPr>
            <w:tcW w:w="7858" w:type="dxa"/>
            <w:shd w:val="clear" w:color="auto" w:fill="auto"/>
          </w:tcPr>
          <w:p w:rsidR="00B86E4D" w:rsidRPr="00B86E4D" w:rsidRDefault="00B86E4D" w:rsidP="00B22764">
            <w:pPr>
              <w:pStyle w:val="WW-Default"/>
              <w:jc w:val="both"/>
              <w:rPr>
                <w:b/>
                <w:sz w:val="20"/>
                <w:szCs w:val="20"/>
              </w:rPr>
            </w:pPr>
            <w:r w:rsidRPr="00B86E4D">
              <w:rPr>
                <w:rFonts w:eastAsia="Times New Roman"/>
                <w:sz w:val="20"/>
                <w:szCs w:val="20"/>
              </w:rPr>
              <w:t>Proposal shows a satisfactory understanding of the requirements and meets the required standard in most material respects, but falls short of achieving the required standard in several respects or is inconsistent with other proposals in at least one significant respect.</w:t>
            </w:r>
          </w:p>
        </w:tc>
      </w:tr>
      <w:tr w:rsidR="00B86E4D" w:rsidRPr="00B86E4D" w:rsidTr="00B86E4D">
        <w:trPr>
          <w:jc w:val="center"/>
        </w:trPr>
        <w:tc>
          <w:tcPr>
            <w:tcW w:w="1384" w:type="dxa"/>
            <w:shd w:val="clear" w:color="auto" w:fill="auto"/>
            <w:vAlign w:val="center"/>
          </w:tcPr>
          <w:p w:rsidR="00B86E4D" w:rsidRPr="00B86E4D" w:rsidRDefault="00B86E4D" w:rsidP="00B22764">
            <w:pPr>
              <w:jc w:val="center"/>
              <w:rPr>
                <w:rFonts w:cs="Arial"/>
                <w:sz w:val="20"/>
                <w:szCs w:val="20"/>
              </w:rPr>
            </w:pPr>
            <w:r w:rsidRPr="00B86E4D">
              <w:rPr>
                <w:rFonts w:cs="Arial"/>
                <w:sz w:val="20"/>
                <w:szCs w:val="20"/>
              </w:rPr>
              <w:t>75%</w:t>
            </w:r>
          </w:p>
        </w:tc>
        <w:tc>
          <w:tcPr>
            <w:tcW w:w="7858" w:type="dxa"/>
            <w:shd w:val="clear" w:color="auto" w:fill="auto"/>
          </w:tcPr>
          <w:p w:rsidR="00B86E4D" w:rsidRPr="00B86E4D" w:rsidRDefault="00B86E4D" w:rsidP="00B22764">
            <w:pPr>
              <w:pStyle w:val="WW-Default"/>
              <w:jc w:val="both"/>
              <w:rPr>
                <w:b/>
                <w:sz w:val="20"/>
                <w:szCs w:val="20"/>
              </w:rPr>
            </w:pPr>
            <w:r w:rsidRPr="00B86E4D">
              <w:rPr>
                <w:rFonts w:eastAsia="Times New Roman"/>
                <w:sz w:val="20"/>
                <w:szCs w:val="20"/>
              </w:rPr>
              <w:t>Proposal shows a satisfactory understanding of the requirements and is consistent with other proposals and meets the required standard in most material respects, but falls short of achieving the required standard in one material respect.</w:t>
            </w:r>
          </w:p>
        </w:tc>
      </w:tr>
      <w:tr w:rsidR="00B86E4D" w:rsidRPr="00B86E4D" w:rsidTr="00B86E4D">
        <w:trPr>
          <w:jc w:val="center"/>
        </w:trPr>
        <w:tc>
          <w:tcPr>
            <w:tcW w:w="1384" w:type="dxa"/>
            <w:shd w:val="clear" w:color="auto" w:fill="auto"/>
            <w:vAlign w:val="center"/>
          </w:tcPr>
          <w:p w:rsidR="00B86E4D" w:rsidRPr="00B86E4D" w:rsidRDefault="00B86E4D" w:rsidP="00B22764">
            <w:pPr>
              <w:jc w:val="center"/>
              <w:rPr>
                <w:rFonts w:cs="Arial"/>
                <w:sz w:val="20"/>
                <w:szCs w:val="20"/>
              </w:rPr>
            </w:pPr>
            <w:r w:rsidRPr="00B86E4D">
              <w:rPr>
                <w:rFonts w:cs="Arial"/>
                <w:sz w:val="20"/>
                <w:szCs w:val="20"/>
              </w:rPr>
              <w:t>100%</w:t>
            </w:r>
          </w:p>
        </w:tc>
        <w:tc>
          <w:tcPr>
            <w:tcW w:w="7858" w:type="dxa"/>
            <w:shd w:val="clear" w:color="auto" w:fill="auto"/>
          </w:tcPr>
          <w:p w:rsidR="00B86E4D" w:rsidRPr="00B86E4D" w:rsidRDefault="00B86E4D" w:rsidP="00B22764">
            <w:pPr>
              <w:pStyle w:val="WW-Default"/>
              <w:jc w:val="both"/>
              <w:rPr>
                <w:b/>
                <w:sz w:val="20"/>
                <w:szCs w:val="20"/>
              </w:rPr>
            </w:pPr>
            <w:r w:rsidRPr="00B86E4D">
              <w:rPr>
                <w:rFonts w:eastAsia="Times New Roman"/>
                <w:sz w:val="20"/>
                <w:szCs w:val="20"/>
              </w:rPr>
              <w:t>Proposal shows a satisfactory understanding of the requirements, and is consistent with other proposals and fully meets the required standard in all material respects.</w:t>
            </w:r>
          </w:p>
        </w:tc>
      </w:tr>
    </w:tbl>
    <w:p w:rsidR="0000652B" w:rsidRPr="00AE53A0" w:rsidRDefault="0000652B" w:rsidP="00D035B9">
      <w:pPr>
        <w:pStyle w:val="Heading3"/>
      </w:pPr>
      <w:r w:rsidRPr="00AE53A0">
        <w:t>Timetable</w:t>
      </w:r>
    </w:p>
    <w:p w:rsidR="0000652B" w:rsidRDefault="0000652B" w:rsidP="0000652B">
      <w:pPr>
        <w:rPr>
          <w:sz w:val="20"/>
          <w:szCs w:val="20"/>
        </w:rPr>
      </w:pPr>
      <w:r w:rsidRPr="00AE53A0">
        <w:rPr>
          <w:sz w:val="20"/>
          <w:szCs w:val="20"/>
        </w:rPr>
        <w:t>A tender tim</w:t>
      </w:r>
      <w:r w:rsidR="00B86103">
        <w:rPr>
          <w:sz w:val="20"/>
          <w:szCs w:val="20"/>
        </w:rPr>
        <w:t>etable is included at Appendix C</w:t>
      </w:r>
      <w:r w:rsidRPr="00AE53A0">
        <w:rPr>
          <w:sz w:val="20"/>
          <w:szCs w:val="20"/>
        </w:rPr>
        <w:t>.</w:t>
      </w:r>
    </w:p>
    <w:p w:rsidR="00C47B8F" w:rsidRPr="00E505CB" w:rsidRDefault="00C47B8F" w:rsidP="00D035B9">
      <w:pPr>
        <w:pStyle w:val="Heading3"/>
      </w:pPr>
      <w:r w:rsidRPr="00E505CB">
        <w:t>Contract</w:t>
      </w:r>
    </w:p>
    <w:p w:rsidR="00C47B8F" w:rsidRPr="00E505CB" w:rsidRDefault="00C47B8F" w:rsidP="00C47B8F">
      <w:pPr>
        <w:pStyle w:val="BodyText"/>
        <w:tabs>
          <w:tab w:val="clear" w:pos="440"/>
        </w:tabs>
        <w:rPr>
          <w:rFonts w:ascii="Arial" w:hAnsi="Arial" w:cs="Times New Roman"/>
        </w:rPr>
      </w:pPr>
      <w:r w:rsidRPr="00E505CB">
        <w:rPr>
          <w:rFonts w:ascii="Arial" w:hAnsi="Arial" w:cs="Times New Roman"/>
        </w:rPr>
        <w:t>Suppliers proposing to submit tenders are advised to ensure that they are fully familiar with the nature of the obligations to be accepted, by them, if their tender is accepted.  Before tendering the supplier must acquaint themselves with the Brief, Invitation to Tender and the Conditions of Purchase document.  Any alternative conditions appended by the supplier shall be deemed to have been rejected by the College except when expressly agreed by the College in writing.</w:t>
      </w:r>
    </w:p>
    <w:p w:rsidR="00C47B8F" w:rsidRPr="00E505CB" w:rsidRDefault="00C47B8F" w:rsidP="00C47B8F">
      <w:pPr>
        <w:pStyle w:val="BodyText"/>
        <w:tabs>
          <w:tab w:val="clear" w:pos="440"/>
        </w:tabs>
        <w:rPr>
          <w:rFonts w:ascii="Arial" w:hAnsi="Arial" w:cs="Times New Roman"/>
        </w:rPr>
      </w:pPr>
    </w:p>
    <w:p w:rsidR="00C47B8F" w:rsidRPr="00E505CB" w:rsidRDefault="00C47B8F" w:rsidP="00C47B8F">
      <w:pPr>
        <w:pStyle w:val="BodyText"/>
        <w:tabs>
          <w:tab w:val="clear" w:pos="440"/>
        </w:tabs>
        <w:rPr>
          <w:rFonts w:ascii="Arial" w:hAnsi="Arial" w:cs="Times New Roman"/>
        </w:rPr>
      </w:pPr>
      <w:r w:rsidRPr="00E505CB">
        <w:rPr>
          <w:rFonts w:ascii="Arial" w:hAnsi="Arial" w:cs="Times New Roman"/>
        </w:rPr>
        <w:t>Suppliers should seek to clarify any points of doubt or difficulty with the College before submitting their proposal.</w:t>
      </w:r>
    </w:p>
    <w:p w:rsidR="00C47B8F" w:rsidRPr="006A66D5" w:rsidRDefault="00C47B8F" w:rsidP="00C47B8F">
      <w:pPr>
        <w:pStyle w:val="BodyText"/>
        <w:tabs>
          <w:tab w:val="clear" w:pos="440"/>
        </w:tabs>
        <w:rPr>
          <w:rFonts w:ascii="Arial" w:hAnsi="Arial" w:cs="Times New Roman"/>
          <w:highlight w:val="yellow"/>
        </w:rPr>
      </w:pPr>
    </w:p>
    <w:p w:rsidR="00C47B8F" w:rsidRPr="00E505CB" w:rsidRDefault="00C47B8F" w:rsidP="00C47B8F">
      <w:pPr>
        <w:pStyle w:val="BodyText"/>
        <w:tabs>
          <w:tab w:val="clear" w:pos="440"/>
        </w:tabs>
        <w:rPr>
          <w:rFonts w:ascii="Arial" w:hAnsi="Arial" w:cs="Times New Roman"/>
        </w:rPr>
      </w:pPr>
      <w:r w:rsidRPr="00E505CB">
        <w:rPr>
          <w:rFonts w:ascii="Arial" w:hAnsi="Arial" w:cs="Times New Roman"/>
        </w:rPr>
        <w:t xml:space="preserve">No employee or agent of the College has authority to vary any part of the tender documents other than the </w:t>
      </w:r>
      <w:r w:rsidR="00E505CB" w:rsidRPr="00E505CB">
        <w:rPr>
          <w:rFonts w:ascii="Arial" w:hAnsi="Arial" w:cs="Times New Roman"/>
        </w:rPr>
        <w:t>Director of Management Accounting</w:t>
      </w:r>
      <w:r w:rsidRPr="00E505CB">
        <w:rPr>
          <w:rFonts w:ascii="Arial" w:hAnsi="Arial" w:cs="Times New Roman"/>
        </w:rPr>
        <w:t xml:space="preserve"> who shall do so only in writing.  Any authorised variation to these tender documents shall be issued at least 5 days before the tender response date.  If necessary the College will revise the tender response date in order to comply with this requirement.</w:t>
      </w:r>
    </w:p>
    <w:p w:rsidR="00811457" w:rsidRPr="00E505CB" w:rsidRDefault="00811457" w:rsidP="00C47B8F">
      <w:pPr>
        <w:pStyle w:val="BodyText"/>
        <w:tabs>
          <w:tab w:val="clear" w:pos="440"/>
        </w:tabs>
        <w:rPr>
          <w:rFonts w:ascii="Arial" w:hAnsi="Arial" w:cs="Times New Roman"/>
        </w:rPr>
      </w:pPr>
    </w:p>
    <w:p w:rsidR="00811457" w:rsidRPr="00E505CB" w:rsidRDefault="00811457" w:rsidP="00811457">
      <w:pPr>
        <w:pStyle w:val="BodyText"/>
        <w:tabs>
          <w:tab w:val="clear" w:pos="440"/>
        </w:tabs>
        <w:rPr>
          <w:rFonts w:ascii="Arial" w:hAnsi="Arial" w:cs="Times New Roman"/>
        </w:rPr>
      </w:pPr>
      <w:r w:rsidRPr="00E505CB">
        <w:rPr>
          <w:rFonts w:ascii="Arial" w:hAnsi="Arial" w:cs="Times New Roman"/>
        </w:rPr>
        <w:t>Tenders bids must remain open for acceptance for a period of 100 days from the tender submission deadline.</w:t>
      </w:r>
    </w:p>
    <w:p w:rsidR="00C47B8F" w:rsidRPr="00E505CB" w:rsidRDefault="00C47B8F" w:rsidP="00C47B8F">
      <w:pPr>
        <w:pStyle w:val="BodyText"/>
        <w:tabs>
          <w:tab w:val="clear" w:pos="440"/>
        </w:tabs>
        <w:rPr>
          <w:rFonts w:ascii="Arial" w:hAnsi="Arial" w:cs="Times New Roman"/>
        </w:rPr>
      </w:pPr>
    </w:p>
    <w:p w:rsidR="00C47B8F" w:rsidRPr="00E505CB" w:rsidRDefault="00C47B8F" w:rsidP="00C47B8F">
      <w:pPr>
        <w:pStyle w:val="BodyText"/>
        <w:tabs>
          <w:tab w:val="clear" w:pos="440"/>
        </w:tabs>
        <w:rPr>
          <w:rFonts w:ascii="Arial" w:hAnsi="Arial" w:cs="Times New Roman"/>
        </w:rPr>
      </w:pPr>
      <w:r w:rsidRPr="00E505CB">
        <w:rPr>
          <w:rFonts w:ascii="Arial" w:hAnsi="Arial" w:cs="Times New Roman"/>
        </w:rPr>
        <w:t>The successful supplier will be required to execute a formal agreement and until the execution of that agreement, the successful tender together with the College’s written acceptance will form a binding agreement between the College and the successful supplier.</w:t>
      </w:r>
    </w:p>
    <w:p w:rsidR="00C47B8F" w:rsidRPr="00E505CB" w:rsidRDefault="00C47B8F" w:rsidP="00C47B8F">
      <w:pPr>
        <w:pStyle w:val="BodyText"/>
        <w:tabs>
          <w:tab w:val="clear" w:pos="440"/>
        </w:tabs>
        <w:rPr>
          <w:rFonts w:ascii="Arial" w:hAnsi="Arial" w:cs="Times New Roman"/>
        </w:rPr>
      </w:pPr>
    </w:p>
    <w:p w:rsidR="00545D41" w:rsidRDefault="00C47B8F" w:rsidP="00E8735E">
      <w:pPr>
        <w:pStyle w:val="BodyText"/>
        <w:tabs>
          <w:tab w:val="clear" w:pos="440"/>
        </w:tabs>
        <w:rPr>
          <w:rFonts w:ascii="Arial" w:hAnsi="Arial" w:cs="Times New Roman"/>
        </w:rPr>
      </w:pPr>
      <w:r w:rsidRPr="00E505CB">
        <w:rPr>
          <w:rFonts w:ascii="Arial" w:hAnsi="Arial" w:cs="Times New Roman"/>
        </w:rPr>
        <w:t>The College is not bound to accept the lowest or any tender and reserves the right (without prejudice) to enter into post-tender negotiations with any or all tenderers.  The College also reserves the right to accept discrete components from within a tender submission without accepting the entire tender.</w:t>
      </w:r>
    </w:p>
    <w:p w:rsidR="000E36BB" w:rsidRDefault="000E36BB" w:rsidP="00E8735E">
      <w:pPr>
        <w:pStyle w:val="BodyText"/>
        <w:tabs>
          <w:tab w:val="clear" w:pos="440"/>
        </w:tabs>
        <w:rPr>
          <w:rFonts w:ascii="Arial" w:hAnsi="Arial" w:cs="Times New Roman"/>
        </w:rPr>
      </w:pPr>
    </w:p>
    <w:p w:rsidR="00C47B8F" w:rsidRPr="00A87766" w:rsidRDefault="00C47B8F" w:rsidP="00545D41">
      <w:pPr>
        <w:pStyle w:val="Heading3"/>
      </w:pPr>
      <w:r w:rsidRPr="00A87766">
        <w:t>Value Added Tax</w:t>
      </w:r>
    </w:p>
    <w:p w:rsidR="00C47B8F" w:rsidRPr="00A87766" w:rsidRDefault="00C47B8F" w:rsidP="00C47B8F">
      <w:pPr>
        <w:rPr>
          <w:sz w:val="20"/>
        </w:rPr>
      </w:pPr>
      <w:r w:rsidRPr="00A87766">
        <w:rPr>
          <w:sz w:val="20"/>
        </w:rPr>
        <w:t xml:space="preserve">All prices quoted should </w:t>
      </w:r>
      <w:r w:rsidR="006F0C35" w:rsidRPr="00A87766">
        <w:rPr>
          <w:sz w:val="20"/>
        </w:rPr>
        <w:t>ex</w:t>
      </w:r>
      <w:r w:rsidR="00EA6E36">
        <w:rPr>
          <w:sz w:val="20"/>
        </w:rPr>
        <w:t>clude VA</w:t>
      </w:r>
      <w:r w:rsidRPr="00A87766">
        <w:rPr>
          <w:sz w:val="20"/>
        </w:rPr>
        <w:t xml:space="preserve">T.  Where </w:t>
      </w:r>
      <w:r w:rsidR="00EA6E36">
        <w:rPr>
          <w:sz w:val="20"/>
        </w:rPr>
        <w:t>supplies tendered for attract VAT</w:t>
      </w:r>
      <w:r w:rsidRPr="00A87766">
        <w:rPr>
          <w:sz w:val="20"/>
        </w:rPr>
        <w:t xml:space="preserve"> suppliers should ensure that their responses detail the a</w:t>
      </w:r>
      <w:r w:rsidR="00EA6E36">
        <w:rPr>
          <w:sz w:val="20"/>
        </w:rPr>
        <w:t>pplicable categories/rates of VAT</w:t>
      </w:r>
      <w:r w:rsidRPr="00A87766">
        <w:rPr>
          <w:sz w:val="20"/>
        </w:rPr>
        <w:t xml:space="preserve"> each supply will attract.</w:t>
      </w:r>
    </w:p>
    <w:p w:rsidR="00C47B8F" w:rsidRPr="00A87766" w:rsidRDefault="00C47B8F" w:rsidP="00C47B8F">
      <w:pPr>
        <w:rPr>
          <w:sz w:val="20"/>
        </w:rPr>
      </w:pPr>
    </w:p>
    <w:p w:rsidR="00C47B8F" w:rsidRDefault="00C47B8F">
      <w:pPr>
        <w:rPr>
          <w:sz w:val="20"/>
        </w:rPr>
      </w:pPr>
      <w:r w:rsidRPr="00A87766">
        <w:rPr>
          <w:sz w:val="20"/>
        </w:rPr>
        <w:t>Suppliers should clearly state in their tender submissions whether they are registered with HM Revenue &amp; Customs for VAT.  Where suppliers are not currently registered for VAT a statement to this effect should be included instead.  Suppliers should consider whether their VAT status is likely to change prior to the completion of invoicing and tailor their statement to include details.</w:t>
      </w:r>
    </w:p>
    <w:p w:rsidR="000E36BB" w:rsidRDefault="000E36BB">
      <w:pPr>
        <w:rPr>
          <w:sz w:val="20"/>
        </w:rPr>
      </w:pPr>
    </w:p>
    <w:p w:rsidR="00C47B8F" w:rsidRPr="00A87766" w:rsidRDefault="00C47B8F" w:rsidP="00D035B9">
      <w:pPr>
        <w:pStyle w:val="Heading3"/>
      </w:pPr>
      <w:r w:rsidRPr="00A87766">
        <w:t>Confidentiality</w:t>
      </w:r>
    </w:p>
    <w:p w:rsidR="00C47B8F" w:rsidRPr="00A87766" w:rsidRDefault="00C47B8F" w:rsidP="00C47B8F">
      <w:pPr>
        <w:tabs>
          <w:tab w:val="left" w:pos="440"/>
        </w:tabs>
        <w:rPr>
          <w:rFonts w:cs="Arial"/>
          <w:sz w:val="20"/>
        </w:rPr>
      </w:pPr>
      <w:r w:rsidRPr="00A87766">
        <w:rPr>
          <w:rFonts w:cs="Arial"/>
          <w:sz w:val="20"/>
        </w:rPr>
        <w:t>The information contained in this documentation is confidential and is provided to enable the supplier to submit a proposal to the College.  This document may not be copied or passed to any third party except for the specific reason of responding to this invitation.</w:t>
      </w:r>
    </w:p>
    <w:p w:rsidR="00C47B8F" w:rsidRPr="00A87766" w:rsidRDefault="00C47B8F" w:rsidP="00C47B8F">
      <w:pPr>
        <w:tabs>
          <w:tab w:val="left" w:pos="440"/>
        </w:tabs>
        <w:rPr>
          <w:rFonts w:cs="Arial"/>
          <w:sz w:val="20"/>
        </w:rPr>
      </w:pPr>
    </w:p>
    <w:p w:rsidR="00C47B8F" w:rsidRPr="00A87766" w:rsidRDefault="00C47B8F" w:rsidP="00C47B8F">
      <w:pPr>
        <w:tabs>
          <w:tab w:val="left" w:pos="440"/>
        </w:tabs>
        <w:rPr>
          <w:rFonts w:cs="Arial"/>
          <w:sz w:val="20"/>
        </w:rPr>
      </w:pPr>
      <w:r w:rsidRPr="00A87766">
        <w:rPr>
          <w:rFonts w:cs="Arial"/>
          <w:sz w:val="20"/>
        </w:rPr>
        <w:t>All information provided by the supplier in this response will similarly be treated as confidential.</w:t>
      </w:r>
    </w:p>
    <w:p w:rsidR="00C47B8F" w:rsidRPr="00A87766" w:rsidRDefault="00C47B8F" w:rsidP="00C47B8F">
      <w:pPr>
        <w:tabs>
          <w:tab w:val="left" w:pos="440"/>
        </w:tabs>
        <w:rPr>
          <w:rFonts w:cs="Arial"/>
          <w:sz w:val="20"/>
        </w:rPr>
      </w:pPr>
    </w:p>
    <w:p w:rsidR="00C47B8F" w:rsidRPr="00A87766" w:rsidRDefault="00BF7FD3" w:rsidP="00C47B8F">
      <w:pPr>
        <w:tabs>
          <w:tab w:val="left" w:pos="440"/>
        </w:tabs>
        <w:rPr>
          <w:rFonts w:cs="Arial"/>
          <w:sz w:val="20"/>
        </w:rPr>
      </w:pPr>
      <w:r w:rsidRPr="00A87766">
        <w:rPr>
          <w:rFonts w:cs="Arial"/>
          <w:sz w:val="20"/>
        </w:rPr>
        <w:t>WKCIC</w:t>
      </w:r>
      <w:r w:rsidR="00C47B8F" w:rsidRPr="00A87766">
        <w:rPr>
          <w:rFonts w:cs="Arial"/>
          <w:sz w:val="20"/>
        </w:rPr>
        <w:t xml:space="preserve"> is committed to meeting its responsibilities under the Freedom of Information Act 2000.  Accordingly all information submitted may need to be disclosed and/or published.  If you consider that any of the information included within your submission would give rise to an actionable breach of confidence and/or would prejudice your commercial interests and/or constitute trade secrets please highlight those elements of your submission and explain the harm that might result from disclosure or publication.</w:t>
      </w:r>
    </w:p>
    <w:p w:rsidR="00C47B8F" w:rsidRPr="00A87766" w:rsidRDefault="00C47B8F" w:rsidP="00C47B8F">
      <w:pPr>
        <w:tabs>
          <w:tab w:val="left" w:pos="440"/>
        </w:tabs>
        <w:rPr>
          <w:rFonts w:cs="Arial"/>
          <w:sz w:val="20"/>
        </w:rPr>
      </w:pPr>
    </w:p>
    <w:p w:rsidR="00C47B8F" w:rsidRDefault="00C47B8F" w:rsidP="00C47B8F">
      <w:pPr>
        <w:tabs>
          <w:tab w:val="left" w:pos="440"/>
        </w:tabs>
        <w:rPr>
          <w:rFonts w:cs="Arial"/>
          <w:sz w:val="20"/>
        </w:rPr>
      </w:pPr>
      <w:r w:rsidRPr="00A87766">
        <w:rPr>
          <w:rFonts w:cs="Arial"/>
          <w:sz w:val="20"/>
        </w:rPr>
        <w:t>Please note that even where you have advised us that information is commercially sensitive we may still be required to disclose and/or publish that information if it is in the public interest, even if your tender submission was unsuccessful.</w:t>
      </w:r>
    </w:p>
    <w:p w:rsidR="00501FE6" w:rsidRPr="00492D9E" w:rsidRDefault="00501FE6" w:rsidP="00D035B9">
      <w:pPr>
        <w:pStyle w:val="Heading3"/>
      </w:pPr>
      <w:r w:rsidRPr="00492D9E">
        <w:lastRenderedPageBreak/>
        <w:t>College Contacts</w:t>
      </w:r>
    </w:p>
    <w:p w:rsidR="00501FE6" w:rsidRPr="00492D9E" w:rsidRDefault="00501FE6">
      <w:pPr>
        <w:rPr>
          <w:rFonts w:cs="Arial"/>
          <w:sz w:val="20"/>
        </w:rPr>
      </w:pPr>
      <w:r w:rsidRPr="00492D9E">
        <w:rPr>
          <w:rFonts w:cs="Arial"/>
          <w:sz w:val="20"/>
        </w:rPr>
        <w:t xml:space="preserve">Any questions regarding the technical </w:t>
      </w:r>
      <w:r w:rsidR="00580624">
        <w:rPr>
          <w:rFonts w:cs="Arial"/>
          <w:sz w:val="20"/>
        </w:rPr>
        <w:t>aspects</w:t>
      </w:r>
      <w:r w:rsidRPr="00492D9E">
        <w:rPr>
          <w:rFonts w:cs="Arial"/>
          <w:sz w:val="20"/>
        </w:rPr>
        <w:t xml:space="preserve"> of this tender are to be addressed to </w:t>
      </w:r>
      <w:r w:rsidR="0006535E" w:rsidRPr="00492D9E">
        <w:rPr>
          <w:rFonts w:cs="Arial"/>
          <w:iCs/>
          <w:sz w:val="20"/>
        </w:rPr>
        <w:t>Simon Evans</w:t>
      </w:r>
      <w:r w:rsidRPr="00492D9E">
        <w:rPr>
          <w:rFonts w:cs="Arial"/>
          <w:sz w:val="20"/>
        </w:rPr>
        <w:t xml:space="preserve"> (</w:t>
      </w:r>
      <w:r w:rsidR="00492D9E" w:rsidRPr="00492D9E">
        <w:rPr>
          <w:rFonts w:cs="Arial"/>
          <w:iCs/>
          <w:sz w:val="20"/>
        </w:rPr>
        <w:t>Director of Financial Accounting</w:t>
      </w:r>
      <w:r w:rsidRPr="00492D9E">
        <w:rPr>
          <w:rFonts w:cs="Arial"/>
          <w:sz w:val="20"/>
        </w:rPr>
        <w:t xml:space="preserve">).  </w:t>
      </w:r>
      <w:r w:rsidR="00270C43">
        <w:rPr>
          <w:rFonts w:cs="Arial"/>
          <w:sz w:val="20"/>
        </w:rPr>
        <w:t xml:space="preserve">Members of the College’s </w:t>
      </w:r>
      <w:r w:rsidR="00EA6E36">
        <w:rPr>
          <w:rFonts w:cs="Arial"/>
          <w:sz w:val="20"/>
        </w:rPr>
        <w:t>project</w:t>
      </w:r>
      <w:r w:rsidR="00270C43">
        <w:rPr>
          <w:rFonts w:cs="Arial"/>
          <w:sz w:val="20"/>
        </w:rPr>
        <w:t xml:space="preserve"> panel will be available for briefing meetings, </w:t>
      </w:r>
      <w:r w:rsidR="00EA6E36">
        <w:rPr>
          <w:rFonts w:cs="Arial"/>
          <w:sz w:val="20"/>
        </w:rPr>
        <w:t xml:space="preserve">by appointment, </w:t>
      </w:r>
      <w:r w:rsidR="00270C43">
        <w:rPr>
          <w:rFonts w:cs="Arial"/>
          <w:sz w:val="20"/>
        </w:rPr>
        <w:t xml:space="preserve">if required. </w:t>
      </w:r>
      <w:r w:rsidRPr="00492D9E">
        <w:rPr>
          <w:rFonts w:cs="Arial"/>
          <w:sz w:val="20"/>
        </w:rPr>
        <w:t>Contact can be made as follows:</w:t>
      </w:r>
    </w:p>
    <w:p w:rsidR="00501FE6" w:rsidRPr="006A66D5" w:rsidRDefault="00501FE6">
      <w:pPr>
        <w:rPr>
          <w:rFonts w:cs="Arial"/>
          <w:sz w:val="20"/>
          <w:highlight w:val="yellow"/>
        </w:rPr>
      </w:pPr>
    </w:p>
    <w:p w:rsidR="00501FE6" w:rsidRPr="00492D9E" w:rsidRDefault="00492D9E">
      <w:pPr>
        <w:rPr>
          <w:rFonts w:cs="Arial"/>
          <w:sz w:val="20"/>
        </w:rPr>
      </w:pPr>
      <w:r w:rsidRPr="00492D9E">
        <w:rPr>
          <w:rFonts w:cs="Arial"/>
          <w:sz w:val="20"/>
        </w:rPr>
        <w:t>The WKCIC Group</w:t>
      </w:r>
    </w:p>
    <w:p w:rsidR="00501FE6" w:rsidRPr="00492D9E" w:rsidRDefault="00492D9E">
      <w:pPr>
        <w:rPr>
          <w:rFonts w:cs="Arial"/>
          <w:sz w:val="20"/>
        </w:rPr>
      </w:pPr>
      <w:r w:rsidRPr="00492D9E">
        <w:rPr>
          <w:rFonts w:cs="Arial"/>
          <w:iCs/>
          <w:sz w:val="20"/>
        </w:rPr>
        <w:t>Centre for Business, Arts &amp; Technology</w:t>
      </w:r>
    </w:p>
    <w:p w:rsidR="00501FE6" w:rsidRPr="00492D9E" w:rsidRDefault="00492D9E">
      <w:pPr>
        <w:rPr>
          <w:rFonts w:cs="Arial"/>
          <w:iCs/>
          <w:sz w:val="20"/>
        </w:rPr>
      </w:pPr>
      <w:r w:rsidRPr="00492D9E">
        <w:rPr>
          <w:rFonts w:cs="Arial"/>
          <w:iCs/>
          <w:sz w:val="20"/>
        </w:rPr>
        <w:t>444 Camden Road</w:t>
      </w:r>
    </w:p>
    <w:p w:rsidR="00501FE6" w:rsidRPr="00492D9E" w:rsidRDefault="00501FE6">
      <w:pPr>
        <w:rPr>
          <w:rFonts w:cs="Arial"/>
          <w:iCs/>
          <w:sz w:val="20"/>
        </w:rPr>
      </w:pPr>
      <w:r w:rsidRPr="00492D9E">
        <w:rPr>
          <w:rFonts w:cs="Arial"/>
          <w:sz w:val="20"/>
        </w:rPr>
        <w:t xml:space="preserve">London, </w:t>
      </w:r>
      <w:r w:rsidR="00492D9E" w:rsidRPr="00492D9E">
        <w:rPr>
          <w:rFonts w:cs="Arial"/>
          <w:iCs/>
          <w:sz w:val="20"/>
        </w:rPr>
        <w:t>N7 0SP</w:t>
      </w:r>
    </w:p>
    <w:p w:rsidR="00501FE6" w:rsidRPr="00492D9E" w:rsidRDefault="00501FE6">
      <w:pPr>
        <w:rPr>
          <w:rFonts w:cs="Arial"/>
          <w:sz w:val="20"/>
        </w:rPr>
      </w:pPr>
    </w:p>
    <w:p w:rsidR="00501FE6" w:rsidRPr="00492D9E" w:rsidRDefault="00501FE6">
      <w:pPr>
        <w:rPr>
          <w:rFonts w:cs="Arial"/>
          <w:iCs/>
          <w:sz w:val="20"/>
        </w:rPr>
      </w:pPr>
      <w:r w:rsidRPr="00492D9E">
        <w:rPr>
          <w:rFonts w:cs="Arial"/>
          <w:sz w:val="20"/>
        </w:rPr>
        <w:t>Tel. No.:</w:t>
      </w:r>
      <w:r w:rsidRPr="00492D9E">
        <w:rPr>
          <w:rFonts w:cs="Arial"/>
          <w:sz w:val="20"/>
        </w:rPr>
        <w:tab/>
        <w:t>(</w:t>
      </w:r>
      <w:r w:rsidRPr="00492D9E">
        <w:rPr>
          <w:rFonts w:cs="Arial"/>
          <w:iCs/>
          <w:sz w:val="20"/>
        </w:rPr>
        <w:t xml:space="preserve">020) </w:t>
      </w:r>
      <w:r w:rsidR="00174B02" w:rsidRPr="00492D9E">
        <w:rPr>
          <w:rFonts w:cs="Arial"/>
          <w:iCs/>
          <w:sz w:val="20"/>
        </w:rPr>
        <w:t>7</w:t>
      </w:r>
      <w:r w:rsidR="0006535E" w:rsidRPr="00492D9E">
        <w:rPr>
          <w:rFonts w:cs="Arial"/>
          <w:iCs/>
          <w:sz w:val="20"/>
        </w:rPr>
        <w:t>832 5077</w:t>
      </w:r>
    </w:p>
    <w:p w:rsidR="00174B02" w:rsidRPr="00492D9E" w:rsidRDefault="00174B02">
      <w:pPr>
        <w:rPr>
          <w:rFonts w:cs="Arial"/>
          <w:iCs/>
          <w:sz w:val="20"/>
        </w:rPr>
      </w:pPr>
      <w:r w:rsidRPr="00492D9E">
        <w:rPr>
          <w:rFonts w:cs="Arial"/>
          <w:iCs/>
          <w:sz w:val="20"/>
        </w:rPr>
        <w:t>Mobile:</w:t>
      </w:r>
      <w:r w:rsidRPr="00492D9E">
        <w:rPr>
          <w:rFonts w:cs="Arial"/>
          <w:iCs/>
          <w:sz w:val="20"/>
        </w:rPr>
        <w:tab/>
      </w:r>
      <w:r w:rsidRPr="00492D9E">
        <w:rPr>
          <w:rFonts w:cs="Arial"/>
          <w:iCs/>
          <w:sz w:val="20"/>
        </w:rPr>
        <w:tab/>
        <w:t>(07984) 746 386</w:t>
      </w:r>
    </w:p>
    <w:p w:rsidR="00501FE6" w:rsidRPr="00492D9E" w:rsidRDefault="00501FE6">
      <w:pPr>
        <w:rPr>
          <w:rFonts w:cs="Arial"/>
          <w:sz w:val="20"/>
        </w:rPr>
      </w:pPr>
      <w:r w:rsidRPr="00492D9E">
        <w:rPr>
          <w:rFonts w:cs="Arial"/>
          <w:sz w:val="20"/>
        </w:rPr>
        <w:t>Email:</w:t>
      </w:r>
      <w:r w:rsidRPr="00492D9E">
        <w:rPr>
          <w:rFonts w:cs="Arial"/>
          <w:sz w:val="20"/>
        </w:rPr>
        <w:tab/>
      </w:r>
      <w:r w:rsidRPr="00492D9E">
        <w:rPr>
          <w:rFonts w:cs="Arial"/>
          <w:sz w:val="20"/>
        </w:rPr>
        <w:tab/>
      </w:r>
      <w:r w:rsidR="0006535E" w:rsidRPr="00492D9E">
        <w:rPr>
          <w:rFonts w:cs="Arial"/>
          <w:iCs/>
          <w:sz w:val="20"/>
        </w:rPr>
        <w:t>simon.evans</w:t>
      </w:r>
      <w:r w:rsidRPr="00492D9E">
        <w:rPr>
          <w:rFonts w:cs="Arial"/>
          <w:sz w:val="20"/>
        </w:rPr>
        <w:t>@westking.ac.uk</w:t>
      </w:r>
    </w:p>
    <w:p w:rsidR="00501FE6" w:rsidRPr="00492D9E" w:rsidRDefault="00501FE6">
      <w:pPr>
        <w:rPr>
          <w:rFonts w:cs="Arial"/>
          <w:sz w:val="20"/>
        </w:rPr>
      </w:pPr>
    </w:p>
    <w:p w:rsidR="00501FE6" w:rsidRPr="00492D9E" w:rsidRDefault="00B03766">
      <w:pPr>
        <w:rPr>
          <w:rFonts w:cs="Arial"/>
          <w:sz w:val="20"/>
        </w:rPr>
      </w:pPr>
      <w:r w:rsidRPr="00492D9E">
        <w:rPr>
          <w:rFonts w:cs="Arial"/>
          <w:sz w:val="20"/>
        </w:rPr>
        <w:t xml:space="preserve">Questions </w:t>
      </w:r>
      <w:r w:rsidR="00501FE6" w:rsidRPr="00492D9E">
        <w:rPr>
          <w:rFonts w:cs="Arial"/>
          <w:sz w:val="20"/>
        </w:rPr>
        <w:t xml:space="preserve">regarding the tendering process should be addressed to </w:t>
      </w:r>
      <w:r w:rsidR="00492D9E" w:rsidRPr="00492D9E">
        <w:rPr>
          <w:rFonts w:cs="Arial"/>
          <w:sz w:val="20"/>
        </w:rPr>
        <w:t>Shane Woodhatch</w:t>
      </w:r>
      <w:r w:rsidR="00501FE6" w:rsidRPr="00492D9E">
        <w:rPr>
          <w:rFonts w:cs="Arial"/>
          <w:sz w:val="20"/>
        </w:rPr>
        <w:t xml:space="preserve"> (</w:t>
      </w:r>
      <w:r w:rsidR="00492D9E" w:rsidRPr="00492D9E">
        <w:rPr>
          <w:rFonts w:cs="Arial"/>
          <w:sz w:val="20"/>
        </w:rPr>
        <w:t>Director of Management Accounting</w:t>
      </w:r>
      <w:r w:rsidR="00501FE6" w:rsidRPr="00492D9E">
        <w:rPr>
          <w:rFonts w:cs="Arial"/>
          <w:sz w:val="20"/>
        </w:rPr>
        <w:t xml:space="preserve">) at the address identified for tender responses.  The </w:t>
      </w:r>
      <w:r w:rsidR="00492D9E" w:rsidRPr="00492D9E">
        <w:rPr>
          <w:rFonts w:cs="Arial"/>
          <w:sz w:val="20"/>
        </w:rPr>
        <w:t>Director of Management Accounting</w:t>
      </w:r>
      <w:r w:rsidR="00CA7A8B" w:rsidRPr="00492D9E">
        <w:rPr>
          <w:rFonts w:cs="Arial"/>
          <w:sz w:val="20"/>
        </w:rPr>
        <w:t xml:space="preserve"> </w:t>
      </w:r>
      <w:r w:rsidR="00501FE6" w:rsidRPr="00492D9E">
        <w:rPr>
          <w:rFonts w:cs="Arial"/>
          <w:sz w:val="20"/>
        </w:rPr>
        <w:t>can also be contacted as follows:</w:t>
      </w:r>
    </w:p>
    <w:p w:rsidR="00501FE6" w:rsidRPr="00492D9E" w:rsidRDefault="00501FE6">
      <w:pPr>
        <w:rPr>
          <w:rFonts w:cs="Arial"/>
          <w:sz w:val="20"/>
        </w:rPr>
      </w:pPr>
    </w:p>
    <w:p w:rsidR="00501FE6" w:rsidRPr="00492D9E" w:rsidRDefault="00194268">
      <w:pPr>
        <w:rPr>
          <w:rFonts w:cs="Arial"/>
          <w:sz w:val="20"/>
        </w:rPr>
      </w:pPr>
      <w:r w:rsidRPr="00492D9E">
        <w:rPr>
          <w:rFonts w:cs="Arial"/>
          <w:sz w:val="20"/>
        </w:rPr>
        <w:t>Tel. No.:</w:t>
      </w:r>
      <w:r w:rsidRPr="00492D9E">
        <w:rPr>
          <w:rFonts w:cs="Arial"/>
          <w:sz w:val="20"/>
        </w:rPr>
        <w:tab/>
        <w:t>(020</w:t>
      </w:r>
      <w:r w:rsidR="00501FE6" w:rsidRPr="00492D9E">
        <w:rPr>
          <w:rFonts w:cs="Arial"/>
          <w:sz w:val="20"/>
        </w:rPr>
        <w:t xml:space="preserve">) </w:t>
      </w:r>
      <w:r w:rsidRPr="00492D9E">
        <w:rPr>
          <w:rFonts w:cs="Arial"/>
          <w:sz w:val="20"/>
        </w:rPr>
        <w:t>7</w:t>
      </w:r>
      <w:r w:rsidR="00492D9E" w:rsidRPr="00492D9E">
        <w:rPr>
          <w:rFonts w:cs="Arial"/>
          <w:sz w:val="20"/>
        </w:rPr>
        <w:t>700 9373</w:t>
      </w:r>
    </w:p>
    <w:p w:rsidR="00501FE6" w:rsidRPr="00492D9E" w:rsidRDefault="00501FE6">
      <w:pPr>
        <w:rPr>
          <w:rFonts w:cs="Arial"/>
          <w:sz w:val="20"/>
        </w:rPr>
      </w:pPr>
      <w:r w:rsidRPr="00492D9E">
        <w:rPr>
          <w:rFonts w:cs="Arial"/>
          <w:sz w:val="20"/>
        </w:rPr>
        <w:t>Email:</w:t>
      </w:r>
      <w:r w:rsidRPr="00492D9E">
        <w:rPr>
          <w:rFonts w:cs="Arial"/>
          <w:sz w:val="20"/>
        </w:rPr>
        <w:tab/>
      </w:r>
      <w:r w:rsidRPr="00492D9E">
        <w:rPr>
          <w:rFonts w:cs="Arial"/>
          <w:sz w:val="20"/>
        </w:rPr>
        <w:tab/>
      </w:r>
      <w:hyperlink r:id="rId10" w:history="1">
        <w:r w:rsidR="00492D9E" w:rsidRPr="00492D9E">
          <w:rPr>
            <w:rStyle w:val="Hyperlink"/>
            <w:rFonts w:cs="Arial"/>
            <w:iCs/>
            <w:color w:val="auto"/>
            <w:sz w:val="20"/>
            <w:u w:val="none"/>
          </w:rPr>
          <w:t>shane.woodhatch</w:t>
        </w:r>
        <w:r w:rsidR="00492D9E" w:rsidRPr="00492D9E">
          <w:rPr>
            <w:rStyle w:val="Hyperlink"/>
            <w:rFonts w:cs="Arial"/>
            <w:color w:val="auto"/>
            <w:sz w:val="20"/>
            <w:u w:val="none"/>
          </w:rPr>
          <w:t>@candi.ac.uk</w:t>
        </w:r>
      </w:hyperlink>
    </w:p>
    <w:p w:rsidR="00B03766" w:rsidRPr="00492D9E" w:rsidRDefault="00B03766">
      <w:pPr>
        <w:rPr>
          <w:rFonts w:cs="Arial"/>
          <w:sz w:val="20"/>
        </w:rPr>
      </w:pPr>
    </w:p>
    <w:p w:rsidR="00B03766" w:rsidRPr="00492D9E" w:rsidRDefault="00B03766">
      <w:pPr>
        <w:rPr>
          <w:rFonts w:cs="Arial"/>
          <w:sz w:val="20"/>
        </w:rPr>
      </w:pPr>
      <w:r w:rsidRPr="00492D9E">
        <w:rPr>
          <w:rFonts w:cs="Arial"/>
          <w:sz w:val="20"/>
        </w:rPr>
        <w:t>Complaints about the process should be addressed to Paul Stephen (</w:t>
      </w:r>
      <w:r w:rsidR="006A66D5" w:rsidRPr="00492D9E">
        <w:rPr>
          <w:rFonts w:cs="Arial"/>
          <w:sz w:val="20"/>
        </w:rPr>
        <w:t>Group Director of Finance</w:t>
      </w:r>
      <w:r w:rsidRPr="00492D9E">
        <w:rPr>
          <w:rFonts w:cs="Arial"/>
          <w:sz w:val="20"/>
        </w:rPr>
        <w:t xml:space="preserve">) at </w:t>
      </w:r>
      <w:r w:rsidR="00492D9E" w:rsidRPr="00492D9E">
        <w:rPr>
          <w:rFonts w:cs="Arial"/>
          <w:sz w:val="20"/>
        </w:rPr>
        <w:t>The WKCIC Group</w:t>
      </w:r>
      <w:r w:rsidRPr="00492D9E">
        <w:rPr>
          <w:rFonts w:cs="Arial"/>
          <w:sz w:val="20"/>
        </w:rPr>
        <w:t xml:space="preserve">, </w:t>
      </w:r>
      <w:r w:rsidR="00492D9E" w:rsidRPr="00492D9E">
        <w:rPr>
          <w:rFonts w:cs="Arial"/>
          <w:sz w:val="20"/>
        </w:rPr>
        <w:t>Regent’s Park</w:t>
      </w:r>
      <w:r w:rsidRPr="00492D9E">
        <w:rPr>
          <w:rFonts w:cs="Arial"/>
          <w:sz w:val="20"/>
        </w:rPr>
        <w:t xml:space="preserve"> Centre, </w:t>
      </w:r>
      <w:proofErr w:type="gramStart"/>
      <w:r w:rsidR="00492D9E" w:rsidRPr="00492D9E">
        <w:rPr>
          <w:rFonts w:cs="Arial"/>
          <w:sz w:val="20"/>
        </w:rPr>
        <w:t>Longford</w:t>
      </w:r>
      <w:proofErr w:type="gramEnd"/>
      <w:r w:rsidR="00492D9E" w:rsidRPr="00492D9E">
        <w:rPr>
          <w:rFonts w:cs="Arial"/>
          <w:sz w:val="20"/>
        </w:rPr>
        <w:t xml:space="preserve"> Street</w:t>
      </w:r>
      <w:r w:rsidRPr="00492D9E">
        <w:rPr>
          <w:rFonts w:cs="Arial"/>
          <w:sz w:val="20"/>
        </w:rPr>
        <w:t xml:space="preserve">, </w:t>
      </w:r>
      <w:r w:rsidR="00492D9E" w:rsidRPr="00492D9E">
        <w:rPr>
          <w:rFonts w:cs="Arial"/>
          <w:sz w:val="20"/>
        </w:rPr>
        <w:t>NW1 3HB</w:t>
      </w:r>
      <w:r w:rsidRPr="00492D9E">
        <w:rPr>
          <w:rFonts w:cs="Arial"/>
          <w:sz w:val="20"/>
        </w:rPr>
        <w:t xml:space="preserve">.  </w:t>
      </w:r>
    </w:p>
    <w:p w:rsidR="00FD23DD" w:rsidRPr="006A66D5" w:rsidRDefault="00FD23DD">
      <w:pPr>
        <w:rPr>
          <w:rFonts w:cs="Arial"/>
          <w:sz w:val="20"/>
          <w:highlight w:val="yellow"/>
        </w:rPr>
      </w:pPr>
    </w:p>
    <w:p w:rsidR="008301EC" w:rsidRDefault="00501FE6" w:rsidP="008301EC">
      <w:pPr>
        <w:rPr>
          <w:rFonts w:cs="Arial"/>
          <w:sz w:val="20"/>
          <w:highlight w:val="yellow"/>
        </w:rPr>
        <w:sectPr w:rsidR="008301EC" w:rsidSect="00492D9E">
          <w:footerReference w:type="default" r:id="rId11"/>
          <w:pgSz w:w="11906" w:h="16838"/>
          <w:pgMar w:top="567" w:right="567" w:bottom="567" w:left="567" w:header="567" w:footer="567" w:gutter="0"/>
          <w:cols w:space="708"/>
          <w:docGrid w:linePitch="360"/>
        </w:sectPr>
      </w:pPr>
      <w:r w:rsidRPr="006A66D5">
        <w:rPr>
          <w:rFonts w:cs="Arial"/>
          <w:sz w:val="20"/>
          <w:highlight w:val="yellow"/>
        </w:rPr>
        <w:br w:type="page"/>
      </w:r>
    </w:p>
    <w:p w:rsidR="00501FE6" w:rsidRPr="00D035B9" w:rsidRDefault="00501FE6">
      <w:pPr>
        <w:rPr>
          <w:rFonts w:cs="Arial"/>
          <w:sz w:val="20"/>
        </w:rPr>
      </w:pPr>
      <w:r w:rsidRPr="00D035B9">
        <w:rPr>
          <w:rFonts w:cs="Arial"/>
          <w:sz w:val="20"/>
        </w:rPr>
        <w:lastRenderedPageBreak/>
        <w:t>A</w:t>
      </w:r>
      <w:r w:rsidR="00B86103">
        <w:rPr>
          <w:rFonts w:cs="Arial"/>
          <w:sz w:val="20"/>
        </w:rPr>
        <w:t>ppendix A</w:t>
      </w:r>
    </w:p>
    <w:p w:rsidR="00501FE6" w:rsidRPr="00D035B9" w:rsidRDefault="00501FE6">
      <w:pPr>
        <w:rPr>
          <w:rFonts w:cs="Arial"/>
          <w:sz w:val="20"/>
        </w:rPr>
      </w:pPr>
    </w:p>
    <w:p w:rsidR="00501FE6" w:rsidRPr="00D035B9" w:rsidRDefault="00501FE6">
      <w:pPr>
        <w:rPr>
          <w:rFonts w:cs="Arial"/>
          <w:sz w:val="20"/>
        </w:rPr>
      </w:pPr>
    </w:p>
    <w:p w:rsidR="00501FE6" w:rsidRPr="00D035B9" w:rsidRDefault="00501FE6">
      <w:pPr>
        <w:rPr>
          <w:rFonts w:cs="Arial"/>
          <w:sz w:val="20"/>
        </w:rPr>
      </w:pPr>
    </w:p>
    <w:p w:rsidR="00501FE6" w:rsidRPr="00D035B9" w:rsidRDefault="00501FE6">
      <w:pPr>
        <w:rPr>
          <w:rFonts w:cs="Arial"/>
          <w:sz w:val="20"/>
        </w:rPr>
      </w:pPr>
    </w:p>
    <w:p w:rsidR="00501FE6" w:rsidRPr="00D035B9" w:rsidRDefault="00501FE6">
      <w:pPr>
        <w:rPr>
          <w:rFonts w:cs="Arial"/>
          <w:sz w:val="20"/>
        </w:rPr>
      </w:pPr>
    </w:p>
    <w:p w:rsidR="00501FE6" w:rsidRPr="00D035B9" w:rsidRDefault="00D035B9" w:rsidP="00E703A5">
      <w:pPr>
        <w:jc w:val="center"/>
        <w:rPr>
          <w:rFonts w:cs="Arial"/>
          <w:b/>
          <w:u w:val="single"/>
        </w:rPr>
      </w:pPr>
      <w:r>
        <w:rPr>
          <w:rFonts w:cs="Arial"/>
          <w:b/>
          <w:u w:val="single"/>
        </w:rPr>
        <w:t>THE WKCIC GROUP</w:t>
      </w:r>
    </w:p>
    <w:p w:rsidR="00E703A5" w:rsidRPr="00D035B9" w:rsidRDefault="00E703A5" w:rsidP="00E703A5">
      <w:pPr>
        <w:jc w:val="center"/>
        <w:rPr>
          <w:rFonts w:cs="Arial"/>
          <w:b/>
          <w:sz w:val="20"/>
          <w:u w:val="single"/>
        </w:rPr>
      </w:pPr>
    </w:p>
    <w:p w:rsidR="00501FE6" w:rsidRPr="00D035B9" w:rsidRDefault="00501FE6">
      <w:pPr>
        <w:pStyle w:val="Heading4"/>
        <w:rPr>
          <w:sz w:val="24"/>
        </w:rPr>
      </w:pPr>
      <w:r w:rsidRPr="00D035B9">
        <w:rPr>
          <w:sz w:val="24"/>
        </w:rPr>
        <w:t>INVITATION TO TENDER</w:t>
      </w:r>
    </w:p>
    <w:p w:rsidR="00501FE6" w:rsidRPr="00D035B9" w:rsidRDefault="00501FE6">
      <w:pPr>
        <w:pStyle w:val="Heading4"/>
        <w:rPr>
          <w:sz w:val="24"/>
        </w:rPr>
      </w:pPr>
      <w:r w:rsidRPr="00D035B9">
        <w:rPr>
          <w:sz w:val="24"/>
        </w:rPr>
        <w:t>ACKNOWLEDGEMENT</w:t>
      </w:r>
    </w:p>
    <w:p w:rsidR="00501FE6" w:rsidRPr="006A66D5" w:rsidRDefault="00501FE6">
      <w:pPr>
        <w:jc w:val="center"/>
        <w:rPr>
          <w:rFonts w:cs="Arial"/>
          <w:highlight w:val="yellow"/>
        </w:rPr>
      </w:pPr>
    </w:p>
    <w:p w:rsidR="00501FE6" w:rsidRPr="006A66D5" w:rsidRDefault="00501FE6">
      <w:pPr>
        <w:rPr>
          <w:rFonts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4402"/>
        <w:gridCol w:w="850"/>
        <w:gridCol w:w="4961"/>
      </w:tblGrid>
      <w:tr w:rsidR="00501FE6" w:rsidRPr="00D035B9" w:rsidTr="000E5680">
        <w:tc>
          <w:tcPr>
            <w:tcW w:w="668" w:type="dxa"/>
            <w:tcBorders>
              <w:top w:val="nil"/>
              <w:left w:val="nil"/>
              <w:bottom w:val="nil"/>
              <w:right w:val="single" w:sz="4" w:space="0" w:color="auto"/>
            </w:tcBorders>
          </w:tcPr>
          <w:p w:rsidR="00501FE6" w:rsidRPr="00D035B9" w:rsidRDefault="00501FE6">
            <w:pPr>
              <w:rPr>
                <w:rFonts w:cs="Arial"/>
              </w:rPr>
            </w:pPr>
            <w:r w:rsidRPr="00D035B9">
              <w:rPr>
                <w:rFonts w:cs="Arial"/>
              </w:rPr>
              <w:t>To:</w:t>
            </w:r>
          </w:p>
        </w:tc>
        <w:tc>
          <w:tcPr>
            <w:tcW w:w="4402" w:type="dxa"/>
            <w:tcBorders>
              <w:left w:val="single" w:sz="4" w:space="0" w:color="auto"/>
              <w:right w:val="single" w:sz="4" w:space="0" w:color="auto"/>
            </w:tcBorders>
          </w:tcPr>
          <w:p w:rsidR="00501FE6" w:rsidRPr="00D035B9" w:rsidRDefault="00D035B9">
            <w:pPr>
              <w:rPr>
                <w:rFonts w:cs="Arial"/>
              </w:rPr>
            </w:pPr>
            <w:r w:rsidRPr="00D035B9">
              <w:rPr>
                <w:rFonts w:cs="Arial"/>
              </w:rPr>
              <w:t>Dir. of Management Accounting</w:t>
            </w:r>
          </w:p>
        </w:tc>
        <w:tc>
          <w:tcPr>
            <w:tcW w:w="850" w:type="dxa"/>
            <w:tcBorders>
              <w:top w:val="nil"/>
              <w:left w:val="single" w:sz="4" w:space="0" w:color="auto"/>
              <w:bottom w:val="nil"/>
              <w:right w:val="single" w:sz="4" w:space="0" w:color="auto"/>
            </w:tcBorders>
          </w:tcPr>
          <w:p w:rsidR="00501FE6" w:rsidRPr="00D035B9" w:rsidRDefault="00501FE6">
            <w:pPr>
              <w:rPr>
                <w:rFonts w:cs="Arial"/>
              </w:rPr>
            </w:pPr>
            <w:r w:rsidRPr="00D035B9">
              <w:rPr>
                <w:rFonts w:cs="Arial"/>
              </w:rPr>
              <w:t>From:</w:t>
            </w:r>
          </w:p>
        </w:tc>
        <w:tc>
          <w:tcPr>
            <w:tcW w:w="4961" w:type="dxa"/>
            <w:tcBorders>
              <w:left w:val="single" w:sz="4" w:space="0" w:color="auto"/>
            </w:tcBorders>
          </w:tcPr>
          <w:p w:rsidR="00501FE6" w:rsidRPr="00D035B9" w:rsidRDefault="00501FE6">
            <w:pPr>
              <w:rPr>
                <w:rFonts w:cs="Arial"/>
              </w:rPr>
            </w:pPr>
          </w:p>
        </w:tc>
      </w:tr>
      <w:tr w:rsidR="00501FE6" w:rsidRPr="00D035B9" w:rsidTr="000E5680">
        <w:tc>
          <w:tcPr>
            <w:tcW w:w="668" w:type="dxa"/>
            <w:tcBorders>
              <w:top w:val="nil"/>
              <w:left w:val="nil"/>
              <w:bottom w:val="nil"/>
              <w:right w:val="single" w:sz="4" w:space="0" w:color="auto"/>
            </w:tcBorders>
          </w:tcPr>
          <w:p w:rsidR="00501FE6" w:rsidRPr="00D035B9" w:rsidRDefault="00501FE6">
            <w:pPr>
              <w:rPr>
                <w:rFonts w:cs="Arial"/>
              </w:rPr>
            </w:pPr>
          </w:p>
        </w:tc>
        <w:tc>
          <w:tcPr>
            <w:tcW w:w="4402" w:type="dxa"/>
            <w:tcBorders>
              <w:left w:val="single" w:sz="4" w:space="0" w:color="auto"/>
              <w:right w:val="single" w:sz="4" w:space="0" w:color="auto"/>
            </w:tcBorders>
          </w:tcPr>
          <w:p w:rsidR="00501FE6" w:rsidRPr="00D035B9" w:rsidRDefault="00D035B9">
            <w:pPr>
              <w:rPr>
                <w:rFonts w:cs="Arial"/>
              </w:rPr>
            </w:pPr>
            <w:r w:rsidRPr="00D035B9">
              <w:rPr>
                <w:rFonts w:cs="Arial"/>
              </w:rPr>
              <w:t>The WKCIC Group</w:t>
            </w:r>
          </w:p>
        </w:tc>
        <w:tc>
          <w:tcPr>
            <w:tcW w:w="850" w:type="dxa"/>
            <w:tcBorders>
              <w:top w:val="nil"/>
              <w:left w:val="single" w:sz="4" w:space="0" w:color="auto"/>
              <w:bottom w:val="nil"/>
              <w:right w:val="single" w:sz="4" w:space="0" w:color="auto"/>
            </w:tcBorders>
          </w:tcPr>
          <w:p w:rsidR="00501FE6" w:rsidRPr="00D035B9" w:rsidRDefault="00501FE6">
            <w:pPr>
              <w:rPr>
                <w:rFonts w:cs="Arial"/>
              </w:rPr>
            </w:pPr>
          </w:p>
        </w:tc>
        <w:tc>
          <w:tcPr>
            <w:tcW w:w="4961" w:type="dxa"/>
            <w:tcBorders>
              <w:left w:val="single" w:sz="4" w:space="0" w:color="auto"/>
            </w:tcBorders>
          </w:tcPr>
          <w:p w:rsidR="00501FE6" w:rsidRPr="00D035B9" w:rsidRDefault="00501FE6">
            <w:pPr>
              <w:rPr>
                <w:rFonts w:cs="Arial"/>
              </w:rPr>
            </w:pPr>
          </w:p>
        </w:tc>
      </w:tr>
      <w:tr w:rsidR="00501FE6" w:rsidRPr="00D035B9" w:rsidTr="000E5680">
        <w:tc>
          <w:tcPr>
            <w:tcW w:w="668" w:type="dxa"/>
            <w:tcBorders>
              <w:top w:val="nil"/>
              <w:left w:val="nil"/>
              <w:bottom w:val="nil"/>
              <w:right w:val="single" w:sz="4" w:space="0" w:color="auto"/>
            </w:tcBorders>
          </w:tcPr>
          <w:p w:rsidR="00501FE6" w:rsidRPr="00D035B9" w:rsidRDefault="00501FE6">
            <w:pPr>
              <w:rPr>
                <w:rFonts w:cs="Arial"/>
              </w:rPr>
            </w:pPr>
          </w:p>
        </w:tc>
        <w:tc>
          <w:tcPr>
            <w:tcW w:w="4402" w:type="dxa"/>
            <w:tcBorders>
              <w:left w:val="single" w:sz="4" w:space="0" w:color="auto"/>
              <w:right w:val="single" w:sz="4" w:space="0" w:color="auto"/>
            </w:tcBorders>
          </w:tcPr>
          <w:p w:rsidR="00501FE6" w:rsidRPr="00D035B9" w:rsidRDefault="00D035B9">
            <w:pPr>
              <w:rPr>
                <w:rFonts w:cs="Arial"/>
              </w:rPr>
            </w:pPr>
            <w:r w:rsidRPr="00D035B9">
              <w:rPr>
                <w:rFonts w:cs="Arial"/>
              </w:rPr>
              <w:t>Centre for Business, Art &amp; Technology</w:t>
            </w:r>
          </w:p>
        </w:tc>
        <w:tc>
          <w:tcPr>
            <w:tcW w:w="850" w:type="dxa"/>
            <w:tcBorders>
              <w:top w:val="nil"/>
              <w:left w:val="single" w:sz="4" w:space="0" w:color="auto"/>
              <w:bottom w:val="nil"/>
              <w:right w:val="single" w:sz="4" w:space="0" w:color="auto"/>
            </w:tcBorders>
          </w:tcPr>
          <w:p w:rsidR="00501FE6" w:rsidRPr="00D035B9" w:rsidRDefault="00501FE6">
            <w:pPr>
              <w:rPr>
                <w:rFonts w:cs="Arial"/>
              </w:rPr>
            </w:pPr>
          </w:p>
        </w:tc>
        <w:tc>
          <w:tcPr>
            <w:tcW w:w="4961" w:type="dxa"/>
            <w:tcBorders>
              <w:left w:val="single" w:sz="4" w:space="0" w:color="auto"/>
            </w:tcBorders>
          </w:tcPr>
          <w:p w:rsidR="00501FE6" w:rsidRPr="00D035B9" w:rsidRDefault="00501FE6">
            <w:pPr>
              <w:rPr>
                <w:rFonts w:cs="Arial"/>
              </w:rPr>
            </w:pPr>
          </w:p>
        </w:tc>
      </w:tr>
      <w:tr w:rsidR="00501FE6" w:rsidRPr="00D035B9" w:rsidTr="000E5680">
        <w:tc>
          <w:tcPr>
            <w:tcW w:w="668" w:type="dxa"/>
            <w:tcBorders>
              <w:top w:val="nil"/>
              <w:left w:val="nil"/>
              <w:bottom w:val="nil"/>
              <w:right w:val="single" w:sz="4" w:space="0" w:color="auto"/>
            </w:tcBorders>
          </w:tcPr>
          <w:p w:rsidR="00501FE6" w:rsidRPr="00D035B9" w:rsidRDefault="00501FE6">
            <w:pPr>
              <w:rPr>
                <w:rFonts w:cs="Arial"/>
              </w:rPr>
            </w:pPr>
          </w:p>
        </w:tc>
        <w:tc>
          <w:tcPr>
            <w:tcW w:w="4402" w:type="dxa"/>
            <w:tcBorders>
              <w:left w:val="single" w:sz="4" w:space="0" w:color="auto"/>
              <w:right w:val="single" w:sz="4" w:space="0" w:color="auto"/>
            </w:tcBorders>
          </w:tcPr>
          <w:p w:rsidR="00501FE6" w:rsidRPr="00D035B9" w:rsidRDefault="00D035B9">
            <w:pPr>
              <w:rPr>
                <w:rFonts w:cs="Arial"/>
              </w:rPr>
            </w:pPr>
            <w:r w:rsidRPr="00D035B9">
              <w:rPr>
                <w:rFonts w:cs="Arial"/>
              </w:rPr>
              <w:t>444 Camden Road</w:t>
            </w:r>
          </w:p>
        </w:tc>
        <w:tc>
          <w:tcPr>
            <w:tcW w:w="850" w:type="dxa"/>
            <w:tcBorders>
              <w:top w:val="nil"/>
              <w:left w:val="single" w:sz="4" w:space="0" w:color="auto"/>
              <w:bottom w:val="nil"/>
              <w:right w:val="single" w:sz="4" w:space="0" w:color="auto"/>
            </w:tcBorders>
          </w:tcPr>
          <w:p w:rsidR="00501FE6" w:rsidRPr="00D035B9" w:rsidRDefault="00501FE6">
            <w:pPr>
              <w:rPr>
                <w:rFonts w:cs="Arial"/>
              </w:rPr>
            </w:pPr>
          </w:p>
        </w:tc>
        <w:tc>
          <w:tcPr>
            <w:tcW w:w="4961" w:type="dxa"/>
            <w:tcBorders>
              <w:left w:val="single" w:sz="4" w:space="0" w:color="auto"/>
            </w:tcBorders>
          </w:tcPr>
          <w:p w:rsidR="00501FE6" w:rsidRPr="00D035B9" w:rsidRDefault="00501FE6">
            <w:pPr>
              <w:rPr>
                <w:rFonts w:cs="Arial"/>
              </w:rPr>
            </w:pPr>
          </w:p>
        </w:tc>
      </w:tr>
      <w:tr w:rsidR="00501FE6" w:rsidRPr="00D035B9" w:rsidTr="000E5680">
        <w:tc>
          <w:tcPr>
            <w:tcW w:w="668" w:type="dxa"/>
            <w:tcBorders>
              <w:top w:val="nil"/>
              <w:left w:val="nil"/>
              <w:bottom w:val="nil"/>
              <w:right w:val="single" w:sz="4" w:space="0" w:color="auto"/>
            </w:tcBorders>
          </w:tcPr>
          <w:p w:rsidR="00501FE6" w:rsidRPr="00D035B9" w:rsidRDefault="00501FE6">
            <w:pPr>
              <w:rPr>
                <w:rFonts w:cs="Arial"/>
              </w:rPr>
            </w:pPr>
          </w:p>
        </w:tc>
        <w:tc>
          <w:tcPr>
            <w:tcW w:w="4402" w:type="dxa"/>
            <w:tcBorders>
              <w:left w:val="single" w:sz="4" w:space="0" w:color="auto"/>
              <w:right w:val="single" w:sz="4" w:space="0" w:color="auto"/>
            </w:tcBorders>
          </w:tcPr>
          <w:p w:rsidR="00501FE6" w:rsidRPr="00D035B9" w:rsidRDefault="00501FE6">
            <w:pPr>
              <w:rPr>
                <w:rFonts w:cs="Arial"/>
              </w:rPr>
            </w:pPr>
            <w:r w:rsidRPr="00D035B9">
              <w:rPr>
                <w:rFonts w:cs="Arial"/>
              </w:rPr>
              <w:t>London</w:t>
            </w:r>
          </w:p>
        </w:tc>
        <w:tc>
          <w:tcPr>
            <w:tcW w:w="850" w:type="dxa"/>
            <w:tcBorders>
              <w:top w:val="nil"/>
              <w:left w:val="single" w:sz="4" w:space="0" w:color="auto"/>
              <w:bottom w:val="nil"/>
              <w:right w:val="single" w:sz="4" w:space="0" w:color="auto"/>
            </w:tcBorders>
          </w:tcPr>
          <w:p w:rsidR="00501FE6" w:rsidRPr="00D035B9" w:rsidRDefault="00501FE6">
            <w:pPr>
              <w:rPr>
                <w:rFonts w:cs="Arial"/>
              </w:rPr>
            </w:pPr>
          </w:p>
        </w:tc>
        <w:tc>
          <w:tcPr>
            <w:tcW w:w="4961" w:type="dxa"/>
            <w:tcBorders>
              <w:left w:val="single" w:sz="4" w:space="0" w:color="auto"/>
            </w:tcBorders>
          </w:tcPr>
          <w:p w:rsidR="00501FE6" w:rsidRPr="00D035B9" w:rsidRDefault="00501FE6">
            <w:pPr>
              <w:rPr>
                <w:rFonts w:cs="Arial"/>
              </w:rPr>
            </w:pPr>
          </w:p>
        </w:tc>
      </w:tr>
      <w:tr w:rsidR="00501FE6" w:rsidRPr="00D035B9" w:rsidTr="000E5680">
        <w:tc>
          <w:tcPr>
            <w:tcW w:w="668" w:type="dxa"/>
            <w:tcBorders>
              <w:top w:val="nil"/>
              <w:left w:val="nil"/>
              <w:bottom w:val="nil"/>
              <w:right w:val="single" w:sz="4" w:space="0" w:color="auto"/>
            </w:tcBorders>
          </w:tcPr>
          <w:p w:rsidR="00501FE6" w:rsidRPr="00D035B9" w:rsidRDefault="00501FE6">
            <w:pPr>
              <w:rPr>
                <w:rFonts w:cs="Arial"/>
              </w:rPr>
            </w:pPr>
          </w:p>
        </w:tc>
        <w:tc>
          <w:tcPr>
            <w:tcW w:w="4402" w:type="dxa"/>
            <w:tcBorders>
              <w:left w:val="single" w:sz="4" w:space="0" w:color="auto"/>
              <w:right w:val="single" w:sz="4" w:space="0" w:color="auto"/>
            </w:tcBorders>
          </w:tcPr>
          <w:p w:rsidR="00501FE6" w:rsidRPr="00D035B9" w:rsidRDefault="00D035B9">
            <w:pPr>
              <w:rPr>
                <w:rFonts w:cs="Arial"/>
              </w:rPr>
            </w:pPr>
            <w:r w:rsidRPr="00D035B9">
              <w:rPr>
                <w:rFonts w:cs="Arial"/>
              </w:rPr>
              <w:t>N7 0SP</w:t>
            </w:r>
          </w:p>
        </w:tc>
        <w:tc>
          <w:tcPr>
            <w:tcW w:w="850" w:type="dxa"/>
            <w:tcBorders>
              <w:top w:val="nil"/>
              <w:left w:val="single" w:sz="4" w:space="0" w:color="auto"/>
              <w:bottom w:val="nil"/>
              <w:right w:val="single" w:sz="4" w:space="0" w:color="auto"/>
            </w:tcBorders>
          </w:tcPr>
          <w:p w:rsidR="00501FE6" w:rsidRPr="00D035B9" w:rsidRDefault="00501FE6">
            <w:pPr>
              <w:rPr>
                <w:rFonts w:cs="Arial"/>
              </w:rPr>
            </w:pPr>
          </w:p>
        </w:tc>
        <w:tc>
          <w:tcPr>
            <w:tcW w:w="4961" w:type="dxa"/>
            <w:tcBorders>
              <w:left w:val="single" w:sz="4" w:space="0" w:color="auto"/>
            </w:tcBorders>
          </w:tcPr>
          <w:p w:rsidR="00501FE6" w:rsidRPr="00D035B9" w:rsidRDefault="00501FE6">
            <w:pPr>
              <w:rPr>
                <w:rFonts w:cs="Arial"/>
              </w:rPr>
            </w:pPr>
          </w:p>
        </w:tc>
      </w:tr>
    </w:tbl>
    <w:p w:rsidR="00501FE6" w:rsidRPr="006A66D5" w:rsidRDefault="00501FE6">
      <w:pPr>
        <w:rPr>
          <w:rFonts w:cs="Arial"/>
          <w:highlight w:val="yellow"/>
        </w:rPr>
      </w:pPr>
    </w:p>
    <w:p w:rsidR="00501FE6" w:rsidRPr="006A66D5" w:rsidRDefault="00501FE6">
      <w:pPr>
        <w:rPr>
          <w:rFonts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8342"/>
      </w:tblGrid>
      <w:tr w:rsidR="00501FE6" w:rsidRPr="006A66D5" w:rsidTr="000E5680">
        <w:tc>
          <w:tcPr>
            <w:tcW w:w="2539" w:type="dxa"/>
            <w:tcBorders>
              <w:top w:val="nil"/>
              <w:left w:val="nil"/>
              <w:bottom w:val="nil"/>
              <w:right w:val="single" w:sz="4" w:space="0" w:color="auto"/>
            </w:tcBorders>
          </w:tcPr>
          <w:p w:rsidR="00501FE6" w:rsidRPr="00D035B9" w:rsidRDefault="00501FE6">
            <w:pPr>
              <w:rPr>
                <w:rFonts w:cs="Arial"/>
                <w:b/>
                <w:bCs/>
              </w:rPr>
            </w:pPr>
            <w:r w:rsidRPr="00D035B9">
              <w:rPr>
                <w:rFonts w:cs="Arial"/>
                <w:b/>
                <w:bCs/>
              </w:rPr>
              <w:t>Tender Reference:</w:t>
            </w:r>
          </w:p>
        </w:tc>
        <w:tc>
          <w:tcPr>
            <w:tcW w:w="8342" w:type="dxa"/>
            <w:tcBorders>
              <w:left w:val="single" w:sz="4" w:space="0" w:color="auto"/>
            </w:tcBorders>
          </w:tcPr>
          <w:p w:rsidR="00501FE6" w:rsidRPr="00A6696C" w:rsidRDefault="00BF7FD3" w:rsidP="000C0DAD">
            <w:pPr>
              <w:rPr>
                <w:rFonts w:cs="Arial"/>
                <w:b/>
                <w:bCs/>
                <w:iCs/>
              </w:rPr>
            </w:pPr>
            <w:r w:rsidRPr="00A6696C">
              <w:rPr>
                <w:rFonts w:cs="Arial"/>
                <w:b/>
                <w:bCs/>
                <w:iCs/>
              </w:rPr>
              <w:t>WKCIC</w:t>
            </w:r>
            <w:r w:rsidR="0006535E" w:rsidRPr="00A6696C">
              <w:rPr>
                <w:rFonts w:cs="Arial"/>
                <w:b/>
                <w:bCs/>
                <w:iCs/>
              </w:rPr>
              <w:t>T1</w:t>
            </w:r>
            <w:r w:rsidR="00D035B9" w:rsidRPr="00A6696C">
              <w:rPr>
                <w:rFonts w:cs="Arial"/>
                <w:b/>
                <w:bCs/>
                <w:iCs/>
              </w:rPr>
              <w:t>7</w:t>
            </w:r>
            <w:r w:rsidR="0006535E" w:rsidRPr="00A6696C">
              <w:rPr>
                <w:rFonts w:cs="Arial"/>
                <w:b/>
                <w:bCs/>
                <w:iCs/>
              </w:rPr>
              <w:t>00</w:t>
            </w:r>
            <w:r w:rsidR="000C0DAD">
              <w:rPr>
                <w:rFonts w:cs="Arial"/>
                <w:b/>
                <w:bCs/>
                <w:iCs/>
              </w:rPr>
              <w:t>3</w:t>
            </w:r>
            <w:r w:rsidR="0006535E" w:rsidRPr="00A6696C">
              <w:rPr>
                <w:rFonts w:cs="Arial"/>
                <w:b/>
                <w:bCs/>
                <w:iCs/>
              </w:rPr>
              <w:t xml:space="preserve"> – </w:t>
            </w:r>
            <w:r w:rsidR="000C0DAD">
              <w:rPr>
                <w:rFonts w:cs="Arial"/>
                <w:b/>
                <w:bCs/>
                <w:iCs/>
              </w:rPr>
              <w:t>Restaurant EPOS Solution</w:t>
            </w:r>
          </w:p>
        </w:tc>
      </w:tr>
    </w:tbl>
    <w:p w:rsidR="00501FE6" w:rsidRPr="006A66D5" w:rsidRDefault="00501FE6">
      <w:pPr>
        <w:rPr>
          <w:rFonts w:cs="Arial"/>
          <w:highlight w:val="yellow"/>
        </w:rPr>
      </w:pPr>
    </w:p>
    <w:p w:rsidR="00501FE6" w:rsidRPr="006A66D5" w:rsidRDefault="00501FE6">
      <w:pPr>
        <w:rPr>
          <w:rFonts w:cs="Arial"/>
          <w:highlight w:val="yellow"/>
        </w:rPr>
      </w:pPr>
    </w:p>
    <w:p w:rsidR="00501FE6" w:rsidRPr="006A66D5" w:rsidRDefault="00501FE6">
      <w:pPr>
        <w:rPr>
          <w:rFonts w:cs="Arial"/>
          <w:highlight w:val="yellow"/>
        </w:rPr>
      </w:pPr>
    </w:p>
    <w:p w:rsidR="00501FE6" w:rsidRPr="006A66D5" w:rsidRDefault="00501FE6">
      <w:pPr>
        <w:rPr>
          <w:rFonts w:cs="Arial"/>
          <w:highlight w:val="yellow"/>
        </w:rPr>
      </w:pPr>
    </w:p>
    <w:p w:rsidR="00501FE6" w:rsidRPr="00AE53A0" w:rsidRDefault="00501FE6">
      <w:pPr>
        <w:rPr>
          <w:rFonts w:cs="Arial"/>
        </w:rPr>
      </w:pPr>
      <w:r w:rsidRPr="00AE53A0">
        <w:rPr>
          <w:rFonts w:cs="Arial"/>
        </w:rPr>
        <w:t>Dear Sir,</w:t>
      </w:r>
    </w:p>
    <w:p w:rsidR="00501FE6" w:rsidRPr="00AE53A0" w:rsidRDefault="00501FE6">
      <w:pPr>
        <w:rPr>
          <w:rFonts w:cs="Arial"/>
        </w:rPr>
      </w:pPr>
    </w:p>
    <w:p w:rsidR="00501FE6" w:rsidRPr="00AE53A0" w:rsidRDefault="00501FE6">
      <w:pPr>
        <w:rPr>
          <w:rFonts w:cs="Arial"/>
        </w:rPr>
      </w:pPr>
      <w:r w:rsidRPr="00AE53A0">
        <w:rPr>
          <w:rFonts w:cs="Arial"/>
        </w:rPr>
        <w:t>Your invitation to tender, bearing the above tender reference, has been received by us on</w:t>
      </w:r>
    </w:p>
    <w:p w:rsidR="00501FE6" w:rsidRPr="00AE53A0" w:rsidRDefault="00501FE6">
      <w:pPr>
        <w:rPr>
          <w:rFonts w:cs="Arial"/>
        </w:rPr>
      </w:pPr>
    </w:p>
    <w:tbl>
      <w:tblPr>
        <w:tblW w:w="0" w:type="auto"/>
        <w:tblInd w:w="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tblGrid>
      <w:tr w:rsidR="00501FE6" w:rsidRPr="00AE53A0">
        <w:tc>
          <w:tcPr>
            <w:tcW w:w="2805" w:type="dxa"/>
          </w:tcPr>
          <w:p w:rsidR="00501FE6" w:rsidRPr="00AE53A0" w:rsidRDefault="00501FE6">
            <w:pPr>
              <w:jc w:val="center"/>
              <w:rPr>
                <w:rFonts w:cs="Arial"/>
              </w:rPr>
            </w:pPr>
          </w:p>
        </w:tc>
      </w:tr>
    </w:tbl>
    <w:p w:rsidR="00501FE6" w:rsidRPr="00AE53A0" w:rsidRDefault="00501FE6">
      <w:pPr>
        <w:rPr>
          <w:rFonts w:cs="Arial"/>
        </w:rPr>
      </w:pPr>
    </w:p>
    <w:p w:rsidR="00501FE6" w:rsidRPr="00AE53A0" w:rsidRDefault="00501FE6">
      <w:pPr>
        <w:rPr>
          <w:rFonts w:cs="Arial"/>
        </w:rPr>
      </w:pPr>
    </w:p>
    <w:p w:rsidR="00501FE6" w:rsidRPr="00AE53A0" w:rsidRDefault="00501FE6">
      <w:pPr>
        <w:rPr>
          <w:rFonts w:cs="Arial"/>
        </w:rPr>
      </w:pPr>
      <w:r w:rsidRPr="00AE53A0">
        <w:rPr>
          <w:rFonts w:cs="Arial"/>
        </w:rPr>
        <w:t>Please note that:</w:t>
      </w:r>
    </w:p>
    <w:p w:rsidR="00501FE6" w:rsidRPr="00AE53A0" w:rsidRDefault="00501FE6">
      <w:pPr>
        <w:rPr>
          <w:rFonts w:cs="Arial"/>
        </w:rPr>
      </w:pPr>
    </w:p>
    <w:p w:rsidR="00501FE6" w:rsidRPr="00AE53A0" w:rsidRDefault="00501FE6">
      <w:pPr>
        <w:ind w:firstLine="720"/>
        <w:rPr>
          <w:rFonts w:cs="Arial"/>
        </w:rPr>
      </w:pPr>
      <w:r w:rsidRPr="00AE53A0">
        <w:rPr>
          <w:rFonts w:cs="Arial"/>
        </w:rPr>
        <w:t>We intend to submit a tender*</w:t>
      </w:r>
    </w:p>
    <w:p w:rsidR="00501FE6" w:rsidRPr="00AE53A0" w:rsidRDefault="00501FE6">
      <w:pPr>
        <w:ind w:firstLine="720"/>
        <w:rPr>
          <w:rFonts w:cs="Arial"/>
        </w:rPr>
      </w:pPr>
    </w:p>
    <w:p w:rsidR="00501FE6" w:rsidRPr="00AE53A0" w:rsidRDefault="00501FE6">
      <w:pPr>
        <w:ind w:firstLine="720"/>
        <w:rPr>
          <w:rFonts w:cs="Arial"/>
        </w:rPr>
      </w:pPr>
      <w:r w:rsidRPr="00AE53A0">
        <w:rPr>
          <w:rFonts w:cs="Arial"/>
        </w:rPr>
        <w:t>We have already submitted a tender*</w:t>
      </w:r>
    </w:p>
    <w:p w:rsidR="00501FE6" w:rsidRPr="00AE53A0" w:rsidRDefault="00501FE6">
      <w:pPr>
        <w:rPr>
          <w:rFonts w:cs="Arial"/>
        </w:rPr>
      </w:pPr>
    </w:p>
    <w:p w:rsidR="00501FE6" w:rsidRPr="00AE53A0" w:rsidRDefault="00501FE6">
      <w:pPr>
        <w:ind w:firstLine="720"/>
        <w:rPr>
          <w:rFonts w:cs="Arial"/>
        </w:rPr>
      </w:pPr>
      <w:r w:rsidRPr="00AE53A0">
        <w:rPr>
          <w:rFonts w:cs="Arial"/>
        </w:rPr>
        <w:t>We do not intend to submit a tender*</w:t>
      </w:r>
    </w:p>
    <w:p w:rsidR="00501FE6" w:rsidRPr="00AE53A0" w:rsidRDefault="00501FE6">
      <w:pPr>
        <w:ind w:firstLine="720"/>
        <w:rPr>
          <w:rFonts w:cs="Arial"/>
          <w:sz w:val="16"/>
        </w:rPr>
      </w:pPr>
      <w:r w:rsidRPr="00AE53A0">
        <w:rPr>
          <w:rFonts w:cs="Arial"/>
          <w:sz w:val="16"/>
        </w:rPr>
        <w:t>* Delete as appropriate.</w:t>
      </w:r>
    </w:p>
    <w:p w:rsidR="00501FE6" w:rsidRPr="00AE53A0" w:rsidRDefault="00501FE6">
      <w:pPr>
        <w:rPr>
          <w:rFonts w:cs="Arial"/>
        </w:rPr>
      </w:pPr>
    </w:p>
    <w:p w:rsidR="00501FE6" w:rsidRPr="00AE53A0" w:rsidRDefault="00501FE6">
      <w:pPr>
        <w:rPr>
          <w:rFonts w:cs="Arial"/>
        </w:rPr>
      </w:pPr>
    </w:p>
    <w:p w:rsidR="00501FE6" w:rsidRPr="00AE53A0" w:rsidRDefault="00501FE6">
      <w:pPr>
        <w:rPr>
          <w:rFonts w:cs="Arial"/>
        </w:rPr>
      </w:pPr>
      <w:r w:rsidRPr="00AE53A0">
        <w:rPr>
          <w:rFonts w:cs="Arial"/>
        </w:rPr>
        <w:t>Yours faithfully,</w:t>
      </w:r>
    </w:p>
    <w:p w:rsidR="00501FE6" w:rsidRPr="00AE53A0" w:rsidRDefault="00501FE6">
      <w:pPr>
        <w:rPr>
          <w:rFonts w:cs="Arial"/>
        </w:rPr>
      </w:pPr>
    </w:p>
    <w:p w:rsidR="00501FE6" w:rsidRPr="00AE53A0" w:rsidRDefault="00501FE6">
      <w:pPr>
        <w:rPr>
          <w:rFonts w:cs="Arial"/>
        </w:rPr>
      </w:pPr>
    </w:p>
    <w:p w:rsidR="00501FE6" w:rsidRPr="00AE53A0" w:rsidRDefault="00501F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2992"/>
      </w:tblGrid>
      <w:tr w:rsidR="00501FE6" w:rsidRPr="00AE53A0">
        <w:tc>
          <w:tcPr>
            <w:tcW w:w="1978" w:type="dxa"/>
            <w:tcBorders>
              <w:top w:val="nil"/>
              <w:left w:val="nil"/>
              <w:bottom w:val="nil"/>
              <w:right w:val="single" w:sz="4" w:space="0" w:color="auto"/>
            </w:tcBorders>
          </w:tcPr>
          <w:p w:rsidR="00501FE6" w:rsidRPr="00AE53A0" w:rsidRDefault="00501FE6">
            <w:pPr>
              <w:rPr>
                <w:rFonts w:cs="Arial"/>
              </w:rPr>
            </w:pPr>
          </w:p>
          <w:p w:rsidR="00501FE6" w:rsidRPr="00AE53A0" w:rsidRDefault="00501FE6">
            <w:pPr>
              <w:rPr>
                <w:rFonts w:cs="Arial"/>
              </w:rPr>
            </w:pPr>
            <w:r w:rsidRPr="00AE53A0">
              <w:rPr>
                <w:rFonts w:cs="Arial"/>
              </w:rPr>
              <w:t>Signed:</w:t>
            </w:r>
          </w:p>
        </w:tc>
        <w:tc>
          <w:tcPr>
            <w:tcW w:w="2992" w:type="dxa"/>
            <w:tcBorders>
              <w:left w:val="single" w:sz="4" w:space="0" w:color="auto"/>
            </w:tcBorders>
          </w:tcPr>
          <w:p w:rsidR="00501FE6" w:rsidRPr="00AE53A0" w:rsidRDefault="00501FE6">
            <w:pPr>
              <w:rPr>
                <w:rFonts w:cs="Arial"/>
              </w:rPr>
            </w:pPr>
          </w:p>
          <w:p w:rsidR="00501FE6" w:rsidRPr="00AE53A0" w:rsidRDefault="00501FE6">
            <w:pPr>
              <w:rPr>
                <w:rFonts w:cs="Arial"/>
              </w:rPr>
            </w:pPr>
          </w:p>
        </w:tc>
      </w:tr>
      <w:tr w:rsidR="00501FE6" w:rsidRPr="00AE53A0">
        <w:tc>
          <w:tcPr>
            <w:tcW w:w="1978" w:type="dxa"/>
            <w:tcBorders>
              <w:top w:val="nil"/>
              <w:left w:val="nil"/>
              <w:bottom w:val="nil"/>
              <w:right w:val="single" w:sz="4" w:space="0" w:color="auto"/>
            </w:tcBorders>
          </w:tcPr>
          <w:p w:rsidR="00501FE6" w:rsidRPr="00AE53A0" w:rsidRDefault="00501FE6">
            <w:pPr>
              <w:rPr>
                <w:rFonts w:cs="Arial"/>
              </w:rPr>
            </w:pPr>
            <w:r w:rsidRPr="00AE53A0">
              <w:rPr>
                <w:rFonts w:cs="Arial"/>
              </w:rPr>
              <w:t>Name (Printed):</w:t>
            </w:r>
          </w:p>
        </w:tc>
        <w:tc>
          <w:tcPr>
            <w:tcW w:w="2992" w:type="dxa"/>
            <w:tcBorders>
              <w:left w:val="single" w:sz="4" w:space="0" w:color="auto"/>
            </w:tcBorders>
          </w:tcPr>
          <w:p w:rsidR="00501FE6" w:rsidRPr="00AE53A0" w:rsidRDefault="00501FE6">
            <w:pPr>
              <w:rPr>
                <w:rFonts w:cs="Arial"/>
              </w:rPr>
            </w:pPr>
          </w:p>
        </w:tc>
      </w:tr>
      <w:tr w:rsidR="00501FE6" w:rsidRPr="00AE53A0">
        <w:tc>
          <w:tcPr>
            <w:tcW w:w="1978" w:type="dxa"/>
            <w:tcBorders>
              <w:top w:val="nil"/>
              <w:left w:val="nil"/>
              <w:bottom w:val="nil"/>
              <w:right w:val="single" w:sz="4" w:space="0" w:color="auto"/>
            </w:tcBorders>
          </w:tcPr>
          <w:p w:rsidR="00501FE6" w:rsidRPr="00AE53A0" w:rsidRDefault="00501FE6">
            <w:pPr>
              <w:rPr>
                <w:rFonts w:cs="Arial"/>
              </w:rPr>
            </w:pPr>
            <w:r w:rsidRPr="00AE53A0">
              <w:rPr>
                <w:rFonts w:cs="Arial"/>
              </w:rPr>
              <w:t>Position:</w:t>
            </w:r>
          </w:p>
        </w:tc>
        <w:tc>
          <w:tcPr>
            <w:tcW w:w="2992" w:type="dxa"/>
            <w:tcBorders>
              <w:left w:val="single" w:sz="4" w:space="0" w:color="auto"/>
            </w:tcBorders>
          </w:tcPr>
          <w:p w:rsidR="00501FE6" w:rsidRPr="00AE53A0" w:rsidRDefault="00501FE6">
            <w:pPr>
              <w:rPr>
                <w:rFonts w:cs="Arial"/>
              </w:rPr>
            </w:pPr>
          </w:p>
        </w:tc>
      </w:tr>
      <w:tr w:rsidR="00501FE6" w:rsidRPr="00AE53A0">
        <w:tc>
          <w:tcPr>
            <w:tcW w:w="1978" w:type="dxa"/>
            <w:tcBorders>
              <w:top w:val="nil"/>
              <w:left w:val="nil"/>
              <w:bottom w:val="nil"/>
              <w:right w:val="single" w:sz="4" w:space="0" w:color="auto"/>
            </w:tcBorders>
          </w:tcPr>
          <w:p w:rsidR="00501FE6" w:rsidRPr="00AE53A0" w:rsidRDefault="00501FE6">
            <w:pPr>
              <w:rPr>
                <w:rFonts w:cs="Arial"/>
              </w:rPr>
            </w:pPr>
            <w:r w:rsidRPr="00AE53A0">
              <w:rPr>
                <w:rFonts w:cs="Arial"/>
              </w:rPr>
              <w:t>Dated:</w:t>
            </w:r>
          </w:p>
        </w:tc>
        <w:tc>
          <w:tcPr>
            <w:tcW w:w="2992" w:type="dxa"/>
            <w:tcBorders>
              <w:left w:val="single" w:sz="4" w:space="0" w:color="auto"/>
            </w:tcBorders>
          </w:tcPr>
          <w:p w:rsidR="00501FE6" w:rsidRPr="00AE53A0" w:rsidRDefault="00501FE6">
            <w:pPr>
              <w:rPr>
                <w:rFonts w:cs="Arial"/>
              </w:rPr>
            </w:pPr>
          </w:p>
        </w:tc>
      </w:tr>
    </w:tbl>
    <w:p w:rsidR="00501FE6" w:rsidRPr="00AE53A0" w:rsidRDefault="00501FE6">
      <w:pPr>
        <w:jc w:val="center"/>
        <w:rPr>
          <w:rFonts w:cs="Arial"/>
          <w:sz w:val="16"/>
        </w:rPr>
      </w:pPr>
    </w:p>
    <w:p w:rsidR="00501FE6" w:rsidRPr="00AE53A0" w:rsidRDefault="00501FE6">
      <w:pPr>
        <w:jc w:val="center"/>
        <w:rPr>
          <w:rFonts w:cs="Arial"/>
          <w:sz w:val="16"/>
        </w:rPr>
      </w:pPr>
      <w:r w:rsidRPr="00AE53A0">
        <w:rPr>
          <w:rFonts w:cs="Arial"/>
          <w:sz w:val="16"/>
        </w:rPr>
        <w:t>This document must be submitted independently of the main tender proposal!</w:t>
      </w:r>
    </w:p>
    <w:p w:rsidR="00501FE6" w:rsidRPr="006A66D5" w:rsidRDefault="00501FE6">
      <w:pPr>
        <w:rPr>
          <w:rFonts w:cs="Arial"/>
          <w:sz w:val="16"/>
          <w:highlight w:val="yellow"/>
        </w:rPr>
      </w:pPr>
    </w:p>
    <w:p w:rsidR="00E703A5" w:rsidRPr="006A66D5" w:rsidRDefault="00E703A5">
      <w:pPr>
        <w:rPr>
          <w:rFonts w:cs="Arial"/>
          <w:sz w:val="20"/>
          <w:highlight w:val="yellow"/>
        </w:rPr>
      </w:pPr>
    </w:p>
    <w:p w:rsidR="00362E1D" w:rsidRDefault="00362E1D">
      <w:pPr>
        <w:rPr>
          <w:rFonts w:cs="Arial"/>
          <w:sz w:val="20"/>
          <w:highlight w:val="yellow"/>
        </w:rPr>
      </w:pPr>
    </w:p>
    <w:p w:rsidR="00EA6E36" w:rsidRDefault="00EA6E36">
      <w:pPr>
        <w:rPr>
          <w:rFonts w:cs="Arial"/>
          <w:sz w:val="20"/>
          <w:highlight w:val="yellow"/>
        </w:rPr>
      </w:pPr>
    </w:p>
    <w:p w:rsidR="00EA6E36" w:rsidRDefault="00EA6E36">
      <w:pPr>
        <w:rPr>
          <w:rFonts w:cs="Arial"/>
          <w:sz w:val="20"/>
          <w:highlight w:val="yellow"/>
        </w:rPr>
      </w:pPr>
    </w:p>
    <w:p w:rsidR="00EA6E36" w:rsidRPr="006A66D5" w:rsidRDefault="00EA6E36">
      <w:pPr>
        <w:rPr>
          <w:rFonts w:cs="Arial"/>
          <w:sz w:val="20"/>
          <w:highlight w:val="yellow"/>
        </w:rPr>
      </w:pPr>
    </w:p>
    <w:p w:rsidR="00362E1D" w:rsidRPr="006A66D5" w:rsidRDefault="00362E1D">
      <w:pPr>
        <w:rPr>
          <w:rFonts w:cs="Arial"/>
          <w:sz w:val="20"/>
          <w:highlight w:val="yellow"/>
        </w:rPr>
      </w:pPr>
    </w:p>
    <w:p w:rsidR="00501FE6" w:rsidRPr="00AE53A0" w:rsidRDefault="00B86103">
      <w:pPr>
        <w:rPr>
          <w:rFonts w:cs="Arial"/>
          <w:sz w:val="20"/>
        </w:rPr>
      </w:pPr>
      <w:r>
        <w:rPr>
          <w:rFonts w:cs="Arial"/>
          <w:sz w:val="20"/>
        </w:rPr>
        <w:t>Appendix B</w:t>
      </w:r>
    </w:p>
    <w:p w:rsidR="00501FE6" w:rsidRPr="00AE53A0" w:rsidRDefault="00501FE6">
      <w:pPr>
        <w:rPr>
          <w:rFonts w:cs="Arial"/>
          <w:sz w:val="20"/>
        </w:rPr>
      </w:pPr>
    </w:p>
    <w:p w:rsidR="00501FE6" w:rsidRPr="00AE53A0" w:rsidRDefault="00501FE6">
      <w:pPr>
        <w:rPr>
          <w:rFonts w:cs="Arial"/>
          <w:sz w:val="20"/>
        </w:rPr>
      </w:pPr>
    </w:p>
    <w:p w:rsidR="00501FE6" w:rsidRPr="00AE53A0" w:rsidRDefault="00D035B9">
      <w:pPr>
        <w:pStyle w:val="Heading4"/>
        <w:rPr>
          <w:sz w:val="24"/>
        </w:rPr>
      </w:pPr>
      <w:r w:rsidRPr="00AE53A0">
        <w:rPr>
          <w:sz w:val="24"/>
        </w:rPr>
        <w:lastRenderedPageBreak/>
        <w:t>THE WKCIC GROUP</w:t>
      </w:r>
    </w:p>
    <w:p w:rsidR="00E703A5" w:rsidRPr="00AE53A0" w:rsidRDefault="00E703A5" w:rsidP="00E703A5"/>
    <w:p w:rsidR="00501FE6" w:rsidRPr="00AE53A0" w:rsidRDefault="00501FE6">
      <w:pPr>
        <w:pStyle w:val="Heading4"/>
        <w:rPr>
          <w:b w:val="0"/>
          <w:bCs w:val="0"/>
          <w:sz w:val="24"/>
          <w:u w:val="none"/>
        </w:rPr>
      </w:pPr>
      <w:r w:rsidRPr="00AE53A0">
        <w:rPr>
          <w:sz w:val="24"/>
        </w:rPr>
        <w:t>FORM OF TENDER</w:t>
      </w:r>
    </w:p>
    <w:p w:rsidR="00501FE6" w:rsidRPr="006A66D5" w:rsidRDefault="00501FE6">
      <w:pPr>
        <w:rPr>
          <w:highlight w:val="yellow"/>
        </w:rPr>
      </w:pPr>
    </w:p>
    <w:p w:rsidR="00501FE6" w:rsidRPr="006A66D5" w:rsidRDefault="00501FE6">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8342"/>
      </w:tblGrid>
      <w:tr w:rsidR="00501FE6" w:rsidRPr="006A66D5" w:rsidTr="000E5680">
        <w:tc>
          <w:tcPr>
            <w:tcW w:w="2539" w:type="dxa"/>
            <w:tcBorders>
              <w:top w:val="nil"/>
              <w:left w:val="nil"/>
              <w:bottom w:val="nil"/>
              <w:right w:val="single" w:sz="4" w:space="0" w:color="auto"/>
            </w:tcBorders>
          </w:tcPr>
          <w:p w:rsidR="00501FE6" w:rsidRPr="006A66D5" w:rsidRDefault="00501FE6">
            <w:pPr>
              <w:rPr>
                <w:rFonts w:cs="Arial"/>
                <w:b/>
                <w:bCs/>
                <w:highlight w:val="yellow"/>
              </w:rPr>
            </w:pPr>
            <w:r w:rsidRPr="00AE53A0">
              <w:rPr>
                <w:rFonts w:cs="Arial"/>
                <w:b/>
                <w:bCs/>
              </w:rPr>
              <w:t>Tender Reference:</w:t>
            </w:r>
          </w:p>
        </w:tc>
        <w:tc>
          <w:tcPr>
            <w:tcW w:w="8342" w:type="dxa"/>
            <w:tcBorders>
              <w:left w:val="single" w:sz="4" w:space="0" w:color="auto"/>
            </w:tcBorders>
          </w:tcPr>
          <w:p w:rsidR="00501FE6" w:rsidRPr="00A6696C" w:rsidRDefault="00BF7FD3" w:rsidP="000C0DAD">
            <w:pPr>
              <w:rPr>
                <w:rFonts w:cs="Arial"/>
                <w:b/>
                <w:bCs/>
                <w:iCs/>
              </w:rPr>
            </w:pPr>
            <w:r w:rsidRPr="00A6696C">
              <w:rPr>
                <w:rFonts w:cs="Arial"/>
                <w:b/>
                <w:bCs/>
                <w:iCs/>
              </w:rPr>
              <w:t>WKCIC</w:t>
            </w:r>
            <w:r w:rsidR="00A9046B" w:rsidRPr="00A6696C">
              <w:rPr>
                <w:rFonts w:cs="Arial"/>
                <w:b/>
                <w:bCs/>
                <w:iCs/>
              </w:rPr>
              <w:t>T1</w:t>
            </w:r>
            <w:r w:rsidR="00AE53A0" w:rsidRPr="00A6696C">
              <w:rPr>
                <w:rFonts w:cs="Arial"/>
                <w:b/>
                <w:bCs/>
                <w:iCs/>
              </w:rPr>
              <w:t>7</w:t>
            </w:r>
            <w:r w:rsidR="00A9046B" w:rsidRPr="00A6696C">
              <w:rPr>
                <w:rFonts w:cs="Arial"/>
                <w:b/>
                <w:bCs/>
                <w:iCs/>
              </w:rPr>
              <w:t>00</w:t>
            </w:r>
            <w:r w:rsidR="000C0DAD">
              <w:rPr>
                <w:rFonts w:cs="Arial"/>
                <w:b/>
                <w:bCs/>
                <w:iCs/>
              </w:rPr>
              <w:t>3</w:t>
            </w:r>
            <w:r w:rsidR="00A9046B" w:rsidRPr="00A6696C">
              <w:rPr>
                <w:rFonts w:cs="Arial"/>
                <w:b/>
                <w:bCs/>
                <w:iCs/>
              </w:rPr>
              <w:t xml:space="preserve"> – </w:t>
            </w:r>
            <w:r w:rsidR="000C0DAD">
              <w:rPr>
                <w:rFonts w:cs="Arial"/>
                <w:b/>
                <w:bCs/>
                <w:iCs/>
              </w:rPr>
              <w:t>Restaurant EPOS Solution</w:t>
            </w:r>
          </w:p>
        </w:tc>
      </w:tr>
    </w:tbl>
    <w:p w:rsidR="00501FE6" w:rsidRPr="006A66D5" w:rsidRDefault="00501FE6">
      <w:pPr>
        <w:rPr>
          <w:rFonts w:cs="Arial"/>
          <w:sz w:val="16"/>
          <w:highlight w:val="yellow"/>
        </w:rPr>
      </w:pPr>
    </w:p>
    <w:p w:rsidR="00501FE6" w:rsidRPr="006A66D5" w:rsidRDefault="00501FE6">
      <w:pPr>
        <w:rPr>
          <w:rFonts w:cs="Arial"/>
          <w:sz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4401"/>
        <w:gridCol w:w="850"/>
        <w:gridCol w:w="4961"/>
      </w:tblGrid>
      <w:tr w:rsidR="00501FE6" w:rsidRPr="0017442C" w:rsidTr="000E5680">
        <w:tc>
          <w:tcPr>
            <w:tcW w:w="669" w:type="dxa"/>
            <w:tcBorders>
              <w:top w:val="nil"/>
              <w:left w:val="nil"/>
              <w:bottom w:val="nil"/>
              <w:right w:val="single" w:sz="4" w:space="0" w:color="auto"/>
            </w:tcBorders>
          </w:tcPr>
          <w:p w:rsidR="00501FE6" w:rsidRPr="0017442C" w:rsidRDefault="00501FE6">
            <w:pPr>
              <w:rPr>
                <w:rFonts w:cs="Arial"/>
              </w:rPr>
            </w:pPr>
            <w:r w:rsidRPr="0017442C">
              <w:rPr>
                <w:rFonts w:cs="Arial"/>
              </w:rPr>
              <w:t>To:</w:t>
            </w:r>
          </w:p>
        </w:tc>
        <w:tc>
          <w:tcPr>
            <w:tcW w:w="4401" w:type="dxa"/>
            <w:tcBorders>
              <w:left w:val="single" w:sz="4" w:space="0" w:color="auto"/>
              <w:right w:val="single" w:sz="4" w:space="0" w:color="auto"/>
            </w:tcBorders>
          </w:tcPr>
          <w:p w:rsidR="00501FE6" w:rsidRPr="0017442C" w:rsidRDefault="00AE53A0">
            <w:pPr>
              <w:rPr>
                <w:rFonts w:cs="Arial"/>
              </w:rPr>
            </w:pPr>
            <w:r w:rsidRPr="0017442C">
              <w:rPr>
                <w:rFonts w:cs="Arial"/>
              </w:rPr>
              <w:t>Dir. of Management Accounting</w:t>
            </w:r>
          </w:p>
        </w:tc>
        <w:tc>
          <w:tcPr>
            <w:tcW w:w="850" w:type="dxa"/>
            <w:tcBorders>
              <w:top w:val="nil"/>
              <w:left w:val="single" w:sz="4" w:space="0" w:color="auto"/>
              <w:bottom w:val="nil"/>
              <w:right w:val="nil"/>
            </w:tcBorders>
          </w:tcPr>
          <w:p w:rsidR="00501FE6" w:rsidRPr="0017442C" w:rsidRDefault="00501FE6">
            <w:pPr>
              <w:rPr>
                <w:rFonts w:cs="Arial"/>
              </w:rPr>
            </w:pPr>
          </w:p>
        </w:tc>
        <w:tc>
          <w:tcPr>
            <w:tcW w:w="4961" w:type="dxa"/>
            <w:tcBorders>
              <w:top w:val="nil"/>
              <w:left w:val="nil"/>
              <w:bottom w:val="nil"/>
              <w:right w:val="nil"/>
            </w:tcBorders>
          </w:tcPr>
          <w:p w:rsidR="00501FE6" w:rsidRPr="0017442C" w:rsidRDefault="00501FE6">
            <w:pPr>
              <w:rPr>
                <w:rFonts w:cs="Arial"/>
              </w:rPr>
            </w:pPr>
          </w:p>
        </w:tc>
      </w:tr>
      <w:tr w:rsidR="00501FE6" w:rsidRPr="0017442C" w:rsidTr="000E5680">
        <w:tc>
          <w:tcPr>
            <w:tcW w:w="669" w:type="dxa"/>
            <w:tcBorders>
              <w:top w:val="nil"/>
              <w:left w:val="nil"/>
              <w:bottom w:val="nil"/>
              <w:right w:val="single" w:sz="4" w:space="0" w:color="auto"/>
            </w:tcBorders>
          </w:tcPr>
          <w:p w:rsidR="00501FE6" w:rsidRPr="0017442C" w:rsidRDefault="00501FE6">
            <w:pPr>
              <w:rPr>
                <w:rFonts w:cs="Arial"/>
              </w:rPr>
            </w:pPr>
          </w:p>
        </w:tc>
        <w:tc>
          <w:tcPr>
            <w:tcW w:w="4401" w:type="dxa"/>
            <w:tcBorders>
              <w:left w:val="single" w:sz="4" w:space="0" w:color="auto"/>
              <w:right w:val="single" w:sz="4" w:space="0" w:color="auto"/>
            </w:tcBorders>
          </w:tcPr>
          <w:p w:rsidR="00501FE6" w:rsidRPr="0017442C" w:rsidRDefault="00AE53A0">
            <w:pPr>
              <w:rPr>
                <w:rFonts w:cs="Arial"/>
              </w:rPr>
            </w:pPr>
            <w:r w:rsidRPr="0017442C">
              <w:rPr>
                <w:rFonts w:cs="Arial"/>
              </w:rPr>
              <w:t>The WKCIC Group</w:t>
            </w:r>
          </w:p>
        </w:tc>
        <w:tc>
          <w:tcPr>
            <w:tcW w:w="850" w:type="dxa"/>
            <w:tcBorders>
              <w:top w:val="nil"/>
              <w:left w:val="single" w:sz="4" w:space="0" w:color="auto"/>
              <w:bottom w:val="nil"/>
              <w:right w:val="nil"/>
            </w:tcBorders>
          </w:tcPr>
          <w:p w:rsidR="00501FE6" w:rsidRPr="0017442C" w:rsidRDefault="00501FE6">
            <w:pPr>
              <w:rPr>
                <w:rFonts w:cs="Arial"/>
              </w:rPr>
            </w:pPr>
          </w:p>
        </w:tc>
        <w:tc>
          <w:tcPr>
            <w:tcW w:w="4961" w:type="dxa"/>
            <w:tcBorders>
              <w:top w:val="nil"/>
              <w:left w:val="nil"/>
              <w:bottom w:val="nil"/>
              <w:right w:val="nil"/>
            </w:tcBorders>
          </w:tcPr>
          <w:p w:rsidR="00501FE6" w:rsidRPr="0017442C" w:rsidRDefault="00501FE6">
            <w:pPr>
              <w:rPr>
                <w:rFonts w:cs="Arial"/>
              </w:rPr>
            </w:pPr>
          </w:p>
        </w:tc>
      </w:tr>
      <w:tr w:rsidR="00501FE6" w:rsidRPr="0017442C" w:rsidTr="000E5680">
        <w:tc>
          <w:tcPr>
            <w:tcW w:w="669" w:type="dxa"/>
            <w:tcBorders>
              <w:top w:val="nil"/>
              <w:left w:val="nil"/>
              <w:bottom w:val="nil"/>
              <w:right w:val="single" w:sz="4" w:space="0" w:color="auto"/>
            </w:tcBorders>
          </w:tcPr>
          <w:p w:rsidR="00501FE6" w:rsidRPr="0017442C" w:rsidRDefault="00501FE6">
            <w:pPr>
              <w:rPr>
                <w:rFonts w:cs="Arial"/>
              </w:rPr>
            </w:pPr>
          </w:p>
        </w:tc>
        <w:tc>
          <w:tcPr>
            <w:tcW w:w="4401" w:type="dxa"/>
            <w:tcBorders>
              <w:left w:val="single" w:sz="4" w:space="0" w:color="auto"/>
              <w:right w:val="single" w:sz="4" w:space="0" w:color="auto"/>
            </w:tcBorders>
          </w:tcPr>
          <w:p w:rsidR="00501FE6" w:rsidRPr="0017442C" w:rsidRDefault="00AE53A0">
            <w:pPr>
              <w:rPr>
                <w:rFonts w:cs="Arial"/>
              </w:rPr>
            </w:pPr>
            <w:r w:rsidRPr="0017442C">
              <w:rPr>
                <w:rFonts w:cs="Arial"/>
              </w:rPr>
              <w:t>Centre for Business, Art &amp; Technology</w:t>
            </w:r>
          </w:p>
        </w:tc>
        <w:tc>
          <w:tcPr>
            <w:tcW w:w="850" w:type="dxa"/>
            <w:tcBorders>
              <w:top w:val="nil"/>
              <w:left w:val="single" w:sz="4" w:space="0" w:color="auto"/>
              <w:bottom w:val="nil"/>
              <w:right w:val="nil"/>
            </w:tcBorders>
          </w:tcPr>
          <w:p w:rsidR="00501FE6" w:rsidRPr="0017442C" w:rsidRDefault="00501FE6">
            <w:pPr>
              <w:rPr>
                <w:rFonts w:cs="Arial"/>
              </w:rPr>
            </w:pPr>
          </w:p>
        </w:tc>
        <w:tc>
          <w:tcPr>
            <w:tcW w:w="4961" w:type="dxa"/>
            <w:tcBorders>
              <w:top w:val="nil"/>
              <w:left w:val="nil"/>
              <w:bottom w:val="nil"/>
              <w:right w:val="nil"/>
            </w:tcBorders>
          </w:tcPr>
          <w:p w:rsidR="00501FE6" w:rsidRPr="0017442C" w:rsidRDefault="00501FE6">
            <w:pPr>
              <w:rPr>
                <w:rFonts w:cs="Arial"/>
              </w:rPr>
            </w:pPr>
          </w:p>
        </w:tc>
      </w:tr>
      <w:tr w:rsidR="00501FE6" w:rsidRPr="0017442C" w:rsidTr="000E5680">
        <w:tc>
          <w:tcPr>
            <w:tcW w:w="669" w:type="dxa"/>
            <w:tcBorders>
              <w:top w:val="nil"/>
              <w:left w:val="nil"/>
              <w:bottom w:val="nil"/>
              <w:right w:val="single" w:sz="4" w:space="0" w:color="auto"/>
            </w:tcBorders>
          </w:tcPr>
          <w:p w:rsidR="00501FE6" w:rsidRPr="0017442C" w:rsidRDefault="00501FE6">
            <w:pPr>
              <w:rPr>
                <w:rFonts w:cs="Arial"/>
              </w:rPr>
            </w:pPr>
          </w:p>
        </w:tc>
        <w:tc>
          <w:tcPr>
            <w:tcW w:w="4401" w:type="dxa"/>
            <w:tcBorders>
              <w:left w:val="single" w:sz="4" w:space="0" w:color="auto"/>
              <w:right w:val="single" w:sz="4" w:space="0" w:color="auto"/>
            </w:tcBorders>
          </w:tcPr>
          <w:p w:rsidR="00501FE6" w:rsidRPr="0017442C" w:rsidRDefault="00AE53A0">
            <w:pPr>
              <w:rPr>
                <w:rFonts w:cs="Arial"/>
              </w:rPr>
            </w:pPr>
            <w:r w:rsidRPr="0017442C">
              <w:rPr>
                <w:rFonts w:cs="Arial"/>
              </w:rPr>
              <w:t>444 Camden Road</w:t>
            </w:r>
          </w:p>
        </w:tc>
        <w:tc>
          <w:tcPr>
            <w:tcW w:w="850" w:type="dxa"/>
            <w:tcBorders>
              <w:top w:val="nil"/>
              <w:left w:val="single" w:sz="4" w:space="0" w:color="auto"/>
              <w:bottom w:val="nil"/>
              <w:right w:val="nil"/>
            </w:tcBorders>
          </w:tcPr>
          <w:p w:rsidR="00501FE6" w:rsidRPr="0017442C" w:rsidRDefault="00501FE6">
            <w:pPr>
              <w:rPr>
                <w:rFonts w:cs="Arial"/>
              </w:rPr>
            </w:pPr>
          </w:p>
        </w:tc>
        <w:tc>
          <w:tcPr>
            <w:tcW w:w="4961" w:type="dxa"/>
            <w:tcBorders>
              <w:top w:val="nil"/>
              <w:left w:val="nil"/>
              <w:bottom w:val="nil"/>
              <w:right w:val="nil"/>
            </w:tcBorders>
          </w:tcPr>
          <w:p w:rsidR="00501FE6" w:rsidRPr="0017442C" w:rsidRDefault="00501FE6">
            <w:pPr>
              <w:rPr>
                <w:rFonts w:cs="Arial"/>
              </w:rPr>
            </w:pPr>
          </w:p>
        </w:tc>
      </w:tr>
      <w:tr w:rsidR="00501FE6" w:rsidRPr="0017442C" w:rsidTr="000E5680">
        <w:tc>
          <w:tcPr>
            <w:tcW w:w="669" w:type="dxa"/>
            <w:tcBorders>
              <w:top w:val="nil"/>
              <w:left w:val="nil"/>
              <w:bottom w:val="nil"/>
              <w:right w:val="single" w:sz="4" w:space="0" w:color="auto"/>
            </w:tcBorders>
          </w:tcPr>
          <w:p w:rsidR="00501FE6" w:rsidRPr="0017442C" w:rsidRDefault="00501FE6">
            <w:pPr>
              <w:rPr>
                <w:rFonts w:cs="Arial"/>
              </w:rPr>
            </w:pPr>
          </w:p>
        </w:tc>
        <w:tc>
          <w:tcPr>
            <w:tcW w:w="4401" w:type="dxa"/>
            <w:tcBorders>
              <w:left w:val="single" w:sz="4" w:space="0" w:color="auto"/>
              <w:right w:val="single" w:sz="4" w:space="0" w:color="auto"/>
            </w:tcBorders>
          </w:tcPr>
          <w:p w:rsidR="00501FE6" w:rsidRPr="0017442C" w:rsidRDefault="00501FE6">
            <w:pPr>
              <w:rPr>
                <w:rFonts w:cs="Arial"/>
              </w:rPr>
            </w:pPr>
            <w:r w:rsidRPr="0017442C">
              <w:rPr>
                <w:rFonts w:cs="Arial"/>
              </w:rPr>
              <w:t>London</w:t>
            </w:r>
          </w:p>
        </w:tc>
        <w:tc>
          <w:tcPr>
            <w:tcW w:w="850" w:type="dxa"/>
            <w:tcBorders>
              <w:top w:val="nil"/>
              <w:left w:val="single" w:sz="4" w:space="0" w:color="auto"/>
              <w:bottom w:val="nil"/>
              <w:right w:val="nil"/>
            </w:tcBorders>
          </w:tcPr>
          <w:p w:rsidR="00501FE6" w:rsidRPr="0017442C" w:rsidRDefault="00501FE6">
            <w:pPr>
              <w:rPr>
                <w:rFonts w:cs="Arial"/>
              </w:rPr>
            </w:pPr>
          </w:p>
        </w:tc>
        <w:tc>
          <w:tcPr>
            <w:tcW w:w="4961" w:type="dxa"/>
            <w:tcBorders>
              <w:top w:val="nil"/>
              <w:left w:val="nil"/>
              <w:bottom w:val="nil"/>
              <w:right w:val="nil"/>
            </w:tcBorders>
          </w:tcPr>
          <w:p w:rsidR="00501FE6" w:rsidRPr="0017442C" w:rsidRDefault="00501FE6">
            <w:pPr>
              <w:rPr>
                <w:rFonts w:cs="Arial"/>
              </w:rPr>
            </w:pPr>
          </w:p>
        </w:tc>
      </w:tr>
      <w:tr w:rsidR="00501FE6" w:rsidRPr="0017442C" w:rsidTr="000E5680">
        <w:tc>
          <w:tcPr>
            <w:tcW w:w="669" w:type="dxa"/>
            <w:tcBorders>
              <w:top w:val="nil"/>
              <w:left w:val="nil"/>
              <w:bottom w:val="nil"/>
              <w:right w:val="single" w:sz="4" w:space="0" w:color="auto"/>
            </w:tcBorders>
          </w:tcPr>
          <w:p w:rsidR="00501FE6" w:rsidRPr="0017442C" w:rsidRDefault="00501FE6">
            <w:pPr>
              <w:rPr>
                <w:rFonts w:cs="Arial"/>
              </w:rPr>
            </w:pPr>
          </w:p>
        </w:tc>
        <w:tc>
          <w:tcPr>
            <w:tcW w:w="4401" w:type="dxa"/>
            <w:tcBorders>
              <w:left w:val="single" w:sz="4" w:space="0" w:color="auto"/>
              <w:right w:val="single" w:sz="4" w:space="0" w:color="auto"/>
            </w:tcBorders>
          </w:tcPr>
          <w:p w:rsidR="00501FE6" w:rsidRPr="0017442C" w:rsidRDefault="00AE53A0">
            <w:pPr>
              <w:rPr>
                <w:rFonts w:cs="Arial"/>
              </w:rPr>
            </w:pPr>
            <w:r w:rsidRPr="0017442C">
              <w:rPr>
                <w:rFonts w:cs="Arial"/>
              </w:rPr>
              <w:t>N7 0SP</w:t>
            </w:r>
          </w:p>
        </w:tc>
        <w:tc>
          <w:tcPr>
            <w:tcW w:w="850" w:type="dxa"/>
            <w:tcBorders>
              <w:top w:val="nil"/>
              <w:left w:val="single" w:sz="4" w:space="0" w:color="auto"/>
              <w:bottom w:val="nil"/>
              <w:right w:val="nil"/>
            </w:tcBorders>
          </w:tcPr>
          <w:p w:rsidR="00501FE6" w:rsidRPr="0017442C" w:rsidRDefault="00501FE6">
            <w:pPr>
              <w:rPr>
                <w:rFonts w:cs="Arial"/>
              </w:rPr>
            </w:pPr>
          </w:p>
        </w:tc>
        <w:tc>
          <w:tcPr>
            <w:tcW w:w="4961" w:type="dxa"/>
            <w:tcBorders>
              <w:top w:val="nil"/>
              <w:left w:val="nil"/>
              <w:bottom w:val="nil"/>
              <w:right w:val="nil"/>
            </w:tcBorders>
          </w:tcPr>
          <w:p w:rsidR="00501FE6" w:rsidRPr="0017442C" w:rsidRDefault="00501FE6">
            <w:pPr>
              <w:rPr>
                <w:rFonts w:cs="Arial"/>
              </w:rPr>
            </w:pPr>
          </w:p>
        </w:tc>
      </w:tr>
    </w:tbl>
    <w:p w:rsidR="00501FE6" w:rsidRPr="0017442C" w:rsidRDefault="00501FE6">
      <w:pPr>
        <w:rPr>
          <w:rFonts w:cs="Arial"/>
        </w:rPr>
      </w:pPr>
    </w:p>
    <w:p w:rsidR="00501FE6" w:rsidRPr="0017442C" w:rsidRDefault="00501FE6">
      <w:pPr>
        <w:rPr>
          <w:rFonts w:cs="Arial"/>
        </w:rPr>
      </w:pPr>
    </w:p>
    <w:p w:rsidR="00775709" w:rsidRPr="0017442C" w:rsidRDefault="00775709" w:rsidP="00775709">
      <w:pPr>
        <w:spacing w:after="120"/>
        <w:jc w:val="both"/>
      </w:pPr>
      <w:r w:rsidRPr="0017442C">
        <w:t>We</w:t>
      </w:r>
      <w:r w:rsidRPr="0017442C">
        <w:rPr>
          <w:rFonts w:cs="Arial"/>
        </w:rPr>
        <w:t xml:space="preserve">, the undersigned, </w:t>
      </w:r>
      <w:r w:rsidRPr="0017442C">
        <w:t>hereby certify that the information provided in all documentation relating to this tender is accurate to the best of our knowledge, and understand that false information could result in the termination of any future contract.</w:t>
      </w:r>
    </w:p>
    <w:p w:rsidR="00775709" w:rsidRPr="0017442C" w:rsidRDefault="00775709">
      <w:pPr>
        <w:rPr>
          <w:rFonts w:cs="Arial"/>
        </w:rPr>
      </w:pPr>
    </w:p>
    <w:p w:rsidR="00501FE6" w:rsidRPr="0017442C" w:rsidRDefault="0017442C">
      <w:pPr>
        <w:rPr>
          <w:rFonts w:cs="Arial"/>
        </w:rPr>
      </w:pPr>
      <w:r w:rsidRPr="0017442C">
        <w:rPr>
          <w:rFonts w:cs="Arial"/>
        </w:rPr>
        <w:t>We hereby</w:t>
      </w:r>
      <w:r w:rsidR="00501FE6" w:rsidRPr="0017442C">
        <w:rPr>
          <w:rFonts w:cs="Arial"/>
        </w:rPr>
        <w:t xml:space="preserve"> offer and if this tender is accepted agree to carry out the above work as described in and in strict accordance with the Brief and Conditions of Purchase and to the entire satisfaction of the College in consideration of the contract sum or contract rates as set out in our tender.</w:t>
      </w:r>
    </w:p>
    <w:p w:rsidR="00501FE6" w:rsidRPr="0017442C" w:rsidRDefault="00501FE6">
      <w:pPr>
        <w:rPr>
          <w:rFonts w:cs="Arial"/>
        </w:rPr>
      </w:pPr>
    </w:p>
    <w:p w:rsidR="00501FE6" w:rsidRPr="0017442C" w:rsidRDefault="00501FE6">
      <w:pPr>
        <w:rPr>
          <w:rFonts w:cs="Arial"/>
        </w:rPr>
      </w:pPr>
      <w:r w:rsidRPr="0017442C">
        <w:rPr>
          <w:rFonts w:cs="Arial"/>
        </w:rPr>
        <w:t>We do hereby undertake and agree, if and when requested to do so, to enter into and execute an Agreement and we agree that until an Agreement is executed, this offer, when accepted in writing by the College shall constitute a binding contract.</w:t>
      </w:r>
    </w:p>
    <w:p w:rsidR="00501FE6" w:rsidRPr="0017442C" w:rsidRDefault="00501FE6">
      <w:pPr>
        <w:rPr>
          <w:rFonts w:cs="Arial"/>
        </w:rPr>
      </w:pPr>
    </w:p>
    <w:p w:rsidR="00501FE6" w:rsidRPr="0017442C" w:rsidRDefault="00501FE6">
      <w:pPr>
        <w:rPr>
          <w:rFonts w:cs="Arial"/>
        </w:rPr>
      </w:pPr>
      <w:r w:rsidRPr="0017442C">
        <w:rPr>
          <w:rFonts w:cs="Arial"/>
        </w:rPr>
        <w:t>We accept the Conditions of Purchase referred to in the tender documentation and undertake to be bound by them.</w:t>
      </w:r>
    </w:p>
    <w:p w:rsidR="00501FE6" w:rsidRPr="0017442C" w:rsidRDefault="00501FE6">
      <w:pPr>
        <w:rPr>
          <w:rFonts w:cs="Arial"/>
        </w:rPr>
      </w:pPr>
    </w:p>
    <w:p w:rsidR="00501FE6" w:rsidRPr="0017442C" w:rsidRDefault="00501FE6">
      <w:pPr>
        <w:rPr>
          <w:rFonts w:cs="Arial"/>
        </w:rPr>
      </w:pPr>
      <w:r w:rsidRPr="0017442C">
        <w:rPr>
          <w:rFonts w:cs="Arial"/>
        </w:rPr>
        <w:t>We agree that this tender, without modification, shall remain open for acceptance for a period of no less than six calendar months from the closing date for receipt of tenders.</w:t>
      </w:r>
    </w:p>
    <w:p w:rsidR="00501FE6" w:rsidRPr="0017442C" w:rsidRDefault="00501FE6">
      <w:pPr>
        <w:rPr>
          <w:rFonts w:cs="Arial"/>
        </w:rPr>
      </w:pPr>
    </w:p>
    <w:p w:rsidR="00501FE6" w:rsidRPr="0017442C" w:rsidRDefault="00501FE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8342"/>
      </w:tblGrid>
      <w:tr w:rsidR="00501FE6" w:rsidRPr="0017442C" w:rsidTr="00C23514">
        <w:tc>
          <w:tcPr>
            <w:tcW w:w="2539" w:type="dxa"/>
            <w:tcBorders>
              <w:bottom w:val="single" w:sz="4" w:space="0" w:color="auto"/>
            </w:tcBorders>
          </w:tcPr>
          <w:p w:rsidR="00501FE6" w:rsidRPr="0017442C" w:rsidRDefault="00501FE6">
            <w:pPr>
              <w:rPr>
                <w:rFonts w:cs="Arial"/>
              </w:rPr>
            </w:pPr>
            <w:r w:rsidRPr="0017442C">
              <w:rPr>
                <w:rFonts w:cs="Arial"/>
              </w:rPr>
              <w:t>For and on behalf of:</w:t>
            </w:r>
          </w:p>
        </w:tc>
        <w:tc>
          <w:tcPr>
            <w:tcW w:w="8342" w:type="dxa"/>
            <w:tcBorders>
              <w:bottom w:val="single" w:sz="4" w:space="0" w:color="auto"/>
            </w:tcBorders>
          </w:tcPr>
          <w:p w:rsidR="00501FE6" w:rsidRPr="0017442C" w:rsidRDefault="00501FE6">
            <w:pPr>
              <w:rPr>
                <w:rFonts w:cs="Arial"/>
              </w:rPr>
            </w:pPr>
          </w:p>
        </w:tc>
      </w:tr>
      <w:tr w:rsidR="00501FE6" w:rsidRPr="0017442C" w:rsidTr="00C23514">
        <w:trPr>
          <w:trHeight w:hRule="exact" w:val="170"/>
        </w:trPr>
        <w:tc>
          <w:tcPr>
            <w:tcW w:w="2539" w:type="dxa"/>
            <w:tcBorders>
              <w:top w:val="single" w:sz="4" w:space="0" w:color="auto"/>
              <w:left w:val="nil"/>
              <w:bottom w:val="single" w:sz="4" w:space="0" w:color="auto"/>
              <w:right w:val="nil"/>
            </w:tcBorders>
          </w:tcPr>
          <w:p w:rsidR="00501FE6" w:rsidRPr="0017442C" w:rsidRDefault="00501FE6">
            <w:pPr>
              <w:rPr>
                <w:rFonts w:cs="Arial"/>
              </w:rPr>
            </w:pPr>
          </w:p>
        </w:tc>
        <w:tc>
          <w:tcPr>
            <w:tcW w:w="8342" w:type="dxa"/>
            <w:tcBorders>
              <w:top w:val="single" w:sz="4" w:space="0" w:color="auto"/>
              <w:left w:val="nil"/>
              <w:bottom w:val="single" w:sz="4" w:space="0" w:color="auto"/>
              <w:right w:val="nil"/>
            </w:tcBorders>
          </w:tcPr>
          <w:p w:rsidR="00501FE6" w:rsidRPr="0017442C" w:rsidRDefault="00501FE6">
            <w:pPr>
              <w:rPr>
                <w:rFonts w:cs="Arial"/>
              </w:rPr>
            </w:pPr>
          </w:p>
        </w:tc>
      </w:tr>
      <w:tr w:rsidR="00501FE6" w:rsidRPr="0017442C" w:rsidTr="00C23514">
        <w:tc>
          <w:tcPr>
            <w:tcW w:w="2539" w:type="dxa"/>
            <w:tcBorders>
              <w:top w:val="single" w:sz="4" w:space="0" w:color="auto"/>
            </w:tcBorders>
          </w:tcPr>
          <w:p w:rsidR="00501FE6" w:rsidRPr="0017442C" w:rsidRDefault="00501FE6">
            <w:pPr>
              <w:rPr>
                <w:rFonts w:cs="Arial"/>
              </w:rPr>
            </w:pPr>
            <w:r w:rsidRPr="0017442C">
              <w:rPr>
                <w:rFonts w:cs="Arial"/>
              </w:rPr>
              <w:t>Address:</w:t>
            </w:r>
          </w:p>
        </w:tc>
        <w:tc>
          <w:tcPr>
            <w:tcW w:w="8342" w:type="dxa"/>
            <w:tcBorders>
              <w:top w:val="single" w:sz="4" w:space="0" w:color="auto"/>
            </w:tcBorders>
          </w:tcPr>
          <w:p w:rsidR="00501FE6" w:rsidRPr="0017442C" w:rsidRDefault="00501FE6">
            <w:pPr>
              <w:rPr>
                <w:rFonts w:cs="Arial"/>
              </w:rPr>
            </w:pPr>
          </w:p>
        </w:tc>
      </w:tr>
      <w:tr w:rsidR="00501FE6" w:rsidRPr="0017442C" w:rsidTr="00C23514">
        <w:tc>
          <w:tcPr>
            <w:tcW w:w="2539" w:type="dxa"/>
          </w:tcPr>
          <w:p w:rsidR="00501FE6" w:rsidRPr="0017442C" w:rsidRDefault="00501FE6">
            <w:pPr>
              <w:rPr>
                <w:rFonts w:cs="Arial"/>
              </w:rPr>
            </w:pPr>
          </w:p>
        </w:tc>
        <w:tc>
          <w:tcPr>
            <w:tcW w:w="8342" w:type="dxa"/>
          </w:tcPr>
          <w:p w:rsidR="00501FE6" w:rsidRPr="0017442C" w:rsidRDefault="00501FE6">
            <w:pPr>
              <w:rPr>
                <w:rFonts w:cs="Arial"/>
              </w:rPr>
            </w:pPr>
          </w:p>
        </w:tc>
      </w:tr>
      <w:tr w:rsidR="00501FE6" w:rsidRPr="0017442C" w:rsidTr="00C23514">
        <w:tc>
          <w:tcPr>
            <w:tcW w:w="2539" w:type="dxa"/>
          </w:tcPr>
          <w:p w:rsidR="00501FE6" w:rsidRPr="0017442C" w:rsidRDefault="00501FE6">
            <w:pPr>
              <w:rPr>
                <w:rFonts w:cs="Arial"/>
              </w:rPr>
            </w:pPr>
          </w:p>
        </w:tc>
        <w:tc>
          <w:tcPr>
            <w:tcW w:w="8342" w:type="dxa"/>
          </w:tcPr>
          <w:p w:rsidR="00501FE6" w:rsidRPr="0017442C" w:rsidRDefault="00501FE6">
            <w:pPr>
              <w:rPr>
                <w:rFonts w:cs="Arial"/>
              </w:rPr>
            </w:pPr>
          </w:p>
        </w:tc>
      </w:tr>
      <w:tr w:rsidR="00501FE6" w:rsidRPr="0017442C" w:rsidTr="00C23514">
        <w:tc>
          <w:tcPr>
            <w:tcW w:w="2539" w:type="dxa"/>
          </w:tcPr>
          <w:p w:rsidR="00501FE6" w:rsidRPr="0017442C" w:rsidRDefault="00501FE6">
            <w:pPr>
              <w:rPr>
                <w:rFonts w:cs="Arial"/>
              </w:rPr>
            </w:pPr>
          </w:p>
        </w:tc>
        <w:tc>
          <w:tcPr>
            <w:tcW w:w="8342" w:type="dxa"/>
          </w:tcPr>
          <w:p w:rsidR="00501FE6" w:rsidRPr="0017442C" w:rsidRDefault="00501FE6">
            <w:pPr>
              <w:rPr>
                <w:rFonts w:cs="Arial"/>
              </w:rPr>
            </w:pPr>
          </w:p>
        </w:tc>
      </w:tr>
      <w:tr w:rsidR="00501FE6" w:rsidRPr="0017442C" w:rsidTr="00C23514">
        <w:tc>
          <w:tcPr>
            <w:tcW w:w="2539" w:type="dxa"/>
            <w:tcBorders>
              <w:bottom w:val="single" w:sz="4" w:space="0" w:color="auto"/>
            </w:tcBorders>
          </w:tcPr>
          <w:p w:rsidR="00501FE6" w:rsidRPr="0017442C" w:rsidRDefault="00501FE6">
            <w:pPr>
              <w:rPr>
                <w:rFonts w:cs="Arial"/>
              </w:rPr>
            </w:pPr>
          </w:p>
        </w:tc>
        <w:tc>
          <w:tcPr>
            <w:tcW w:w="8342" w:type="dxa"/>
            <w:tcBorders>
              <w:bottom w:val="single" w:sz="4" w:space="0" w:color="auto"/>
            </w:tcBorders>
          </w:tcPr>
          <w:p w:rsidR="00501FE6" w:rsidRPr="0017442C" w:rsidRDefault="00501FE6">
            <w:pPr>
              <w:rPr>
                <w:rFonts w:cs="Arial"/>
              </w:rPr>
            </w:pPr>
          </w:p>
        </w:tc>
      </w:tr>
      <w:tr w:rsidR="00501FE6" w:rsidRPr="0017442C" w:rsidTr="00C23514">
        <w:trPr>
          <w:trHeight w:hRule="exact" w:val="170"/>
        </w:trPr>
        <w:tc>
          <w:tcPr>
            <w:tcW w:w="2539" w:type="dxa"/>
            <w:tcBorders>
              <w:top w:val="single" w:sz="4" w:space="0" w:color="auto"/>
              <w:left w:val="nil"/>
              <w:bottom w:val="single" w:sz="4" w:space="0" w:color="auto"/>
              <w:right w:val="nil"/>
            </w:tcBorders>
          </w:tcPr>
          <w:p w:rsidR="00501FE6" w:rsidRPr="0017442C" w:rsidRDefault="00501FE6">
            <w:pPr>
              <w:rPr>
                <w:rFonts w:cs="Arial"/>
              </w:rPr>
            </w:pPr>
          </w:p>
        </w:tc>
        <w:tc>
          <w:tcPr>
            <w:tcW w:w="8342" w:type="dxa"/>
            <w:tcBorders>
              <w:top w:val="single" w:sz="4" w:space="0" w:color="auto"/>
              <w:left w:val="nil"/>
              <w:bottom w:val="single" w:sz="4" w:space="0" w:color="auto"/>
              <w:right w:val="nil"/>
            </w:tcBorders>
          </w:tcPr>
          <w:p w:rsidR="00501FE6" w:rsidRPr="0017442C" w:rsidRDefault="00501FE6">
            <w:pPr>
              <w:rPr>
                <w:rFonts w:cs="Arial"/>
              </w:rPr>
            </w:pPr>
          </w:p>
        </w:tc>
      </w:tr>
      <w:tr w:rsidR="00501FE6" w:rsidRPr="0017442C" w:rsidTr="00C23514">
        <w:tc>
          <w:tcPr>
            <w:tcW w:w="2539" w:type="dxa"/>
            <w:tcBorders>
              <w:top w:val="single" w:sz="4" w:space="0" w:color="auto"/>
              <w:bottom w:val="single" w:sz="4" w:space="0" w:color="auto"/>
            </w:tcBorders>
          </w:tcPr>
          <w:p w:rsidR="00501FE6" w:rsidRPr="0017442C" w:rsidRDefault="00501FE6">
            <w:pPr>
              <w:rPr>
                <w:rFonts w:cs="Arial"/>
              </w:rPr>
            </w:pPr>
            <w:r w:rsidRPr="0017442C">
              <w:rPr>
                <w:rFonts w:cs="Arial"/>
              </w:rPr>
              <w:t>Telephone No:</w:t>
            </w:r>
          </w:p>
        </w:tc>
        <w:tc>
          <w:tcPr>
            <w:tcW w:w="8342" w:type="dxa"/>
            <w:tcBorders>
              <w:top w:val="single" w:sz="4" w:space="0" w:color="auto"/>
              <w:bottom w:val="single" w:sz="4" w:space="0" w:color="auto"/>
            </w:tcBorders>
          </w:tcPr>
          <w:p w:rsidR="00501FE6" w:rsidRPr="0017442C" w:rsidRDefault="00501FE6">
            <w:pPr>
              <w:rPr>
                <w:rFonts w:cs="Arial"/>
              </w:rPr>
            </w:pPr>
          </w:p>
        </w:tc>
      </w:tr>
      <w:tr w:rsidR="00501FE6" w:rsidRPr="0017442C" w:rsidTr="00C23514">
        <w:trPr>
          <w:trHeight w:hRule="exact" w:val="170"/>
        </w:trPr>
        <w:tc>
          <w:tcPr>
            <w:tcW w:w="2539" w:type="dxa"/>
            <w:tcBorders>
              <w:top w:val="single" w:sz="4" w:space="0" w:color="auto"/>
              <w:left w:val="nil"/>
              <w:bottom w:val="single" w:sz="4" w:space="0" w:color="auto"/>
              <w:right w:val="nil"/>
            </w:tcBorders>
          </w:tcPr>
          <w:p w:rsidR="00501FE6" w:rsidRPr="0017442C" w:rsidRDefault="00501FE6">
            <w:pPr>
              <w:rPr>
                <w:rFonts w:cs="Arial"/>
              </w:rPr>
            </w:pPr>
          </w:p>
        </w:tc>
        <w:tc>
          <w:tcPr>
            <w:tcW w:w="8342" w:type="dxa"/>
            <w:tcBorders>
              <w:top w:val="single" w:sz="4" w:space="0" w:color="auto"/>
              <w:left w:val="nil"/>
              <w:bottom w:val="single" w:sz="4" w:space="0" w:color="auto"/>
              <w:right w:val="nil"/>
            </w:tcBorders>
          </w:tcPr>
          <w:p w:rsidR="00501FE6" w:rsidRPr="0017442C" w:rsidRDefault="00501FE6">
            <w:pPr>
              <w:rPr>
                <w:rFonts w:cs="Arial"/>
              </w:rPr>
            </w:pPr>
          </w:p>
        </w:tc>
      </w:tr>
      <w:tr w:rsidR="00501FE6" w:rsidRPr="0017442C" w:rsidTr="00C23514">
        <w:tc>
          <w:tcPr>
            <w:tcW w:w="2539" w:type="dxa"/>
            <w:tcBorders>
              <w:top w:val="single" w:sz="4" w:space="0" w:color="auto"/>
              <w:bottom w:val="single" w:sz="4" w:space="0" w:color="auto"/>
            </w:tcBorders>
          </w:tcPr>
          <w:p w:rsidR="00501FE6" w:rsidRPr="0017442C" w:rsidRDefault="00501FE6">
            <w:pPr>
              <w:rPr>
                <w:rFonts w:cs="Arial"/>
              </w:rPr>
            </w:pPr>
            <w:r w:rsidRPr="0017442C">
              <w:rPr>
                <w:rFonts w:cs="Arial"/>
              </w:rPr>
              <w:t>Signed:</w:t>
            </w:r>
          </w:p>
        </w:tc>
        <w:tc>
          <w:tcPr>
            <w:tcW w:w="8342" w:type="dxa"/>
            <w:tcBorders>
              <w:top w:val="single" w:sz="4" w:space="0" w:color="auto"/>
              <w:bottom w:val="single" w:sz="4" w:space="0" w:color="auto"/>
            </w:tcBorders>
          </w:tcPr>
          <w:p w:rsidR="00501FE6" w:rsidRPr="0017442C" w:rsidRDefault="00501FE6">
            <w:pPr>
              <w:rPr>
                <w:rFonts w:cs="Arial"/>
              </w:rPr>
            </w:pPr>
          </w:p>
        </w:tc>
      </w:tr>
      <w:tr w:rsidR="00501FE6" w:rsidRPr="0017442C" w:rsidTr="00C23514">
        <w:trPr>
          <w:trHeight w:hRule="exact" w:val="170"/>
        </w:trPr>
        <w:tc>
          <w:tcPr>
            <w:tcW w:w="2539" w:type="dxa"/>
            <w:tcBorders>
              <w:top w:val="single" w:sz="4" w:space="0" w:color="auto"/>
              <w:left w:val="nil"/>
              <w:bottom w:val="single" w:sz="4" w:space="0" w:color="auto"/>
              <w:right w:val="nil"/>
            </w:tcBorders>
          </w:tcPr>
          <w:p w:rsidR="00501FE6" w:rsidRPr="0017442C" w:rsidRDefault="00501FE6">
            <w:pPr>
              <w:rPr>
                <w:rFonts w:cs="Arial"/>
              </w:rPr>
            </w:pPr>
          </w:p>
        </w:tc>
        <w:tc>
          <w:tcPr>
            <w:tcW w:w="8342" w:type="dxa"/>
            <w:tcBorders>
              <w:top w:val="single" w:sz="4" w:space="0" w:color="auto"/>
              <w:left w:val="nil"/>
              <w:bottom w:val="single" w:sz="4" w:space="0" w:color="auto"/>
              <w:right w:val="nil"/>
            </w:tcBorders>
          </w:tcPr>
          <w:p w:rsidR="00501FE6" w:rsidRPr="0017442C" w:rsidRDefault="00501FE6">
            <w:pPr>
              <w:rPr>
                <w:rFonts w:cs="Arial"/>
              </w:rPr>
            </w:pPr>
          </w:p>
        </w:tc>
      </w:tr>
      <w:tr w:rsidR="00501FE6" w:rsidRPr="0017442C" w:rsidTr="00C23514">
        <w:tc>
          <w:tcPr>
            <w:tcW w:w="2539" w:type="dxa"/>
            <w:tcBorders>
              <w:top w:val="single" w:sz="4" w:space="0" w:color="auto"/>
              <w:bottom w:val="single" w:sz="4" w:space="0" w:color="auto"/>
            </w:tcBorders>
          </w:tcPr>
          <w:p w:rsidR="00501FE6" w:rsidRPr="0017442C" w:rsidRDefault="00501FE6">
            <w:pPr>
              <w:rPr>
                <w:rFonts w:cs="Arial"/>
              </w:rPr>
            </w:pPr>
            <w:r w:rsidRPr="0017442C">
              <w:rPr>
                <w:rFonts w:cs="Arial"/>
              </w:rPr>
              <w:t>Name (Printed):</w:t>
            </w:r>
          </w:p>
        </w:tc>
        <w:tc>
          <w:tcPr>
            <w:tcW w:w="8342" w:type="dxa"/>
            <w:tcBorders>
              <w:top w:val="single" w:sz="4" w:space="0" w:color="auto"/>
              <w:bottom w:val="single" w:sz="4" w:space="0" w:color="auto"/>
            </w:tcBorders>
          </w:tcPr>
          <w:p w:rsidR="00501FE6" w:rsidRPr="0017442C" w:rsidRDefault="00501FE6">
            <w:pPr>
              <w:rPr>
                <w:rFonts w:cs="Arial"/>
              </w:rPr>
            </w:pPr>
          </w:p>
        </w:tc>
      </w:tr>
      <w:tr w:rsidR="00501FE6" w:rsidRPr="0017442C" w:rsidTr="00C23514">
        <w:trPr>
          <w:trHeight w:hRule="exact" w:val="170"/>
        </w:trPr>
        <w:tc>
          <w:tcPr>
            <w:tcW w:w="2539" w:type="dxa"/>
            <w:tcBorders>
              <w:top w:val="single" w:sz="4" w:space="0" w:color="auto"/>
              <w:left w:val="nil"/>
              <w:bottom w:val="single" w:sz="4" w:space="0" w:color="auto"/>
              <w:right w:val="nil"/>
            </w:tcBorders>
          </w:tcPr>
          <w:p w:rsidR="00501FE6" w:rsidRPr="0017442C" w:rsidRDefault="00501FE6">
            <w:pPr>
              <w:rPr>
                <w:rFonts w:cs="Arial"/>
              </w:rPr>
            </w:pPr>
          </w:p>
        </w:tc>
        <w:tc>
          <w:tcPr>
            <w:tcW w:w="8342" w:type="dxa"/>
            <w:tcBorders>
              <w:top w:val="single" w:sz="4" w:space="0" w:color="auto"/>
              <w:left w:val="nil"/>
              <w:bottom w:val="single" w:sz="4" w:space="0" w:color="auto"/>
              <w:right w:val="nil"/>
            </w:tcBorders>
          </w:tcPr>
          <w:p w:rsidR="00501FE6" w:rsidRPr="0017442C" w:rsidRDefault="00501FE6">
            <w:pPr>
              <w:rPr>
                <w:rFonts w:cs="Arial"/>
              </w:rPr>
            </w:pPr>
          </w:p>
        </w:tc>
      </w:tr>
      <w:tr w:rsidR="00501FE6" w:rsidRPr="0017442C" w:rsidTr="00C23514">
        <w:tc>
          <w:tcPr>
            <w:tcW w:w="2539" w:type="dxa"/>
            <w:tcBorders>
              <w:top w:val="single" w:sz="4" w:space="0" w:color="auto"/>
              <w:bottom w:val="single" w:sz="4" w:space="0" w:color="auto"/>
            </w:tcBorders>
          </w:tcPr>
          <w:p w:rsidR="00501FE6" w:rsidRPr="0017442C" w:rsidRDefault="00501FE6">
            <w:pPr>
              <w:rPr>
                <w:rFonts w:cs="Arial"/>
              </w:rPr>
            </w:pPr>
            <w:r w:rsidRPr="0017442C">
              <w:rPr>
                <w:rFonts w:cs="Arial"/>
              </w:rPr>
              <w:t>Position:</w:t>
            </w:r>
          </w:p>
        </w:tc>
        <w:tc>
          <w:tcPr>
            <w:tcW w:w="8342" w:type="dxa"/>
            <w:tcBorders>
              <w:top w:val="single" w:sz="4" w:space="0" w:color="auto"/>
              <w:bottom w:val="single" w:sz="4" w:space="0" w:color="auto"/>
            </w:tcBorders>
          </w:tcPr>
          <w:p w:rsidR="00501FE6" w:rsidRPr="0017442C" w:rsidRDefault="00501FE6">
            <w:pPr>
              <w:rPr>
                <w:rFonts w:cs="Arial"/>
              </w:rPr>
            </w:pPr>
          </w:p>
        </w:tc>
      </w:tr>
      <w:tr w:rsidR="00501FE6" w:rsidRPr="0017442C" w:rsidTr="00C23514">
        <w:trPr>
          <w:trHeight w:hRule="exact" w:val="170"/>
        </w:trPr>
        <w:tc>
          <w:tcPr>
            <w:tcW w:w="2539" w:type="dxa"/>
            <w:tcBorders>
              <w:top w:val="single" w:sz="4" w:space="0" w:color="auto"/>
              <w:left w:val="nil"/>
              <w:bottom w:val="single" w:sz="4" w:space="0" w:color="auto"/>
              <w:right w:val="nil"/>
            </w:tcBorders>
          </w:tcPr>
          <w:p w:rsidR="00501FE6" w:rsidRPr="0017442C" w:rsidRDefault="00501FE6">
            <w:pPr>
              <w:rPr>
                <w:rFonts w:cs="Arial"/>
              </w:rPr>
            </w:pPr>
          </w:p>
        </w:tc>
        <w:tc>
          <w:tcPr>
            <w:tcW w:w="8342" w:type="dxa"/>
            <w:tcBorders>
              <w:top w:val="single" w:sz="4" w:space="0" w:color="auto"/>
              <w:left w:val="nil"/>
              <w:bottom w:val="single" w:sz="4" w:space="0" w:color="auto"/>
              <w:right w:val="nil"/>
            </w:tcBorders>
          </w:tcPr>
          <w:p w:rsidR="00501FE6" w:rsidRPr="0017442C" w:rsidRDefault="00501FE6">
            <w:pPr>
              <w:rPr>
                <w:rFonts w:cs="Arial"/>
              </w:rPr>
            </w:pPr>
          </w:p>
        </w:tc>
      </w:tr>
      <w:tr w:rsidR="00501FE6" w:rsidRPr="0017442C" w:rsidTr="00C23514">
        <w:tc>
          <w:tcPr>
            <w:tcW w:w="2539" w:type="dxa"/>
            <w:tcBorders>
              <w:top w:val="single" w:sz="4" w:space="0" w:color="auto"/>
            </w:tcBorders>
          </w:tcPr>
          <w:p w:rsidR="00501FE6" w:rsidRPr="0017442C" w:rsidRDefault="00501FE6">
            <w:pPr>
              <w:rPr>
                <w:rFonts w:cs="Arial"/>
              </w:rPr>
            </w:pPr>
            <w:r w:rsidRPr="0017442C">
              <w:rPr>
                <w:rFonts w:cs="Arial"/>
              </w:rPr>
              <w:t>Dated:</w:t>
            </w:r>
          </w:p>
        </w:tc>
        <w:tc>
          <w:tcPr>
            <w:tcW w:w="8342" w:type="dxa"/>
            <w:tcBorders>
              <w:top w:val="single" w:sz="4" w:space="0" w:color="auto"/>
            </w:tcBorders>
          </w:tcPr>
          <w:p w:rsidR="00501FE6" w:rsidRPr="0017442C" w:rsidRDefault="00501FE6">
            <w:pPr>
              <w:rPr>
                <w:rFonts w:cs="Arial"/>
              </w:rPr>
            </w:pPr>
          </w:p>
        </w:tc>
      </w:tr>
    </w:tbl>
    <w:p w:rsidR="00E703A5" w:rsidRPr="006A66D5" w:rsidRDefault="00E703A5">
      <w:pPr>
        <w:rPr>
          <w:rFonts w:cs="Arial"/>
          <w:highlight w:val="yellow"/>
        </w:rPr>
      </w:pPr>
    </w:p>
    <w:p w:rsidR="00E703A5" w:rsidRPr="00B6411C" w:rsidRDefault="00E703A5" w:rsidP="00E703A5">
      <w:pPr>
        <w:rPr>
          <w:rFonts w:cs="Arial"/>
          <w:sz w:val="20"/>
        </w:rPr>
      </w:pPr>
      <w:r w:rsidRPr="006A66D5">
        <w:rPr>
          <w:rFonts w:cs="Arial"/>
          <w:highlight w:val="yellow"/>
        </w:rPr>
        <w:br w:type="page"/>
      </w:r>
      <w:r w:rsidR="00B86103">
        <w:rPr>
          <w:rFonts w:cs="Arial"/>
          <w:sz w:val="20"/>
        </w:rPr>
        <w:lastRenderedPageBreak/>
        <w:t>Appendix C</w:t>
      </w:r>
    </w:p>
    <w:p w:rsidR="00E703A5" w:rsidRPr="00B6411C" w:rsidRDefault="00E703A5" w:rsidP="00E703A5">
      <w:pPr>
        <w:rPr>
          <w:rFonts w:cs="Arial"/>
          <w:sz w:val="20"/>
        </w:rPr>
      </w:pPr>
    </w:p>
    <w:p w:rsidR="00E703A5" w:rsidRPr="00B6411C" w:rsidRDefault="00E703A5" w:rsidP="00E703A5">
      <w:pPr>
        <w:rPr>
          <w:rFonts w:cs="Arial"/>
          <w:sz w:val="20"/>
        </w:rPr>
      </w:pPr>
    </w:p>
    <w:p w:rsidR="00E703A5" w:rsidRPr="00B6411C" w:rsidRDefault="00E703A5" w:rsidP="00E703A5">
      <w:pPr>
        <w:rPr>
          <w:rFonts w:cs="Arial"/>
          <w:sz w:val="20"/>
        </w:rPr>
      </w:pPr>
    </w:p>
    <w:p w:rsidR="00E703A5" w:rsidRPr="00B6411C" w:rsidRDefault="00E703A5" w:rsidP="00E703A5">
      <w:pPr>
        <w:rPr>
          <w:rFonts w:cs="Arial"/>
          <w:sz w:val="20"/>
        </w:rPr>
      </w:pPr>
    </w:p>
    <w:p w:rsidR="00E703A5" w:rsidRPr="00B6411C" w:rsidRDefault="00E703A5" w:rsidP="00E703A5">
      <w:pPr>
        <w:rPr>
          <w:rFonts w:cs="Arial"/>
          <w:sz w:val="20"/>
        </w:rPr>
      </w:pPr>
    </w:p>
    <w:p w:rsidR="00E703A5" w:rsidRPr="00B6411C" w:rsidRDefault="00E703A5" w:rsidP="00E703A5">
      <w:pPr>
        <w:rPr>
          <w:rFonts w:cs="Arial"/>
          <w:sz w:val="20"/>
        </w:rPr>
      </w:pPr>
    </w:p>
    <w:p w:rsidR="00E703A5" w:rsidRPr="00B6411C" w:rsidRDefault="00E703A5" w:rsidP="00E703A5">
      <w:pPr>
        <w:rPr>
          <w:rFonts w:cs="Arial"/>
          <w:sz w:val="20"/>
        </w:rPr>
      </w:pPr>
    </w:p>
    <w:p w:rsidR="00E703A5" w:rsidRPr="00B6411C" w:rsidRDefault="00B6411C" w:rsidP="00E703A5">
      <w:pPr>
        <w:pStyle w:val="Heading4"/>
        <w:rPr>
          <w:sz w:val="24"/>
        </w:rPr>
      </w:pPr>
      <w:r w:rsidRPr="00B6411C">
        <w:rPr>
          <w:sz w:val="24"/>
        </w:rPr>
        <w:t>THE WKCIC GROUP</w:t>
      </w:r>
    </w:p>
    <w:p w:rsidR="00E703A5" w:rsidRPr="00B6411C" w:rsidRDefault="00E703A5" w:rsidP="00E703A5"/>
    <w:p w:rsidR="00E703A5" w:rsidRPr="00B6411C" w:rsidRDefault="00E703A5" w:rsidP="00E703A5">
      <w:pPr>
        <w:pStyle w:val="Heading4"/>
        <w:rPr>
          <w:b w:val="0"/>
          <w:sz w:val="24"/>
          <w:u w:val="none"/>
        </w:rPr>
      </w:pPr>
      <w:r w:rsidRPr="00B6411C">
        <w:rPr>
          <w:sz w:val="24"/>
        </w:rPr>
        <w:t>TENDER TIMETABLE</w:t>
      </w:r>
    </w:p>
    <w:p w:rsidR="00E703A5" w:rsidRPr="006A66D5" w:rsidRDefault="00E703A5" w:rsidP="00E703A5">
      <w:pPr>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759"/>
        <w:gridCol w:w="3225"/>
      </w:tblGrid>
      <w:tr w:rsidR="00850574" w:rsidRPr="006A66D5" w:rsidTr="000B4BF7">
        <w:trPr>
          <w:jc w:val="center"/>
        </w:trPr>
        <w:tc>
          <w:tcPr>
            <w:tcW w:w="870" w:type="dxa"/>
          </w:tcPr>
          <w:p w:rsidR="00850574" w:rsidRPr="00B6411C" w:rsidRDefault="00850574" w:rsidP="000355A0">
            <w:pPr>
              <w:jc w:val="center"/>
              <w:rPr>
                <w:b/>
              </w:rPr>
            </w:pPr>
            <w:r w:rsidRPr="00B6411C">
              <w:rPr>
                <w:b/>
              </w:rPr>
              <w:t>Serial</w:t>
            </w:r>
          </w:p>
        </w:tc>
        <w:tc>
          <w:tcPr>
            <w:tcW w:w="5759" w:type="dxa"/>
          </w:tcPr>
          <w:p w:rsidR="00850574" w:rsidRPr="00B6411C" w:rsidRDefault="00850574" w:rsidP="00E703A5">
            <w:pPr>
              <w:rPr>
                <w:b/>
              </w:rPr>
            </w:pPr>
            <w:r w:rsidRPr="00B6411C">
              <w:rPr>
                <w:b/>
              </w:rPr>
              <w:t>Action</w:t>
            </w:r>
          </w:p>
        </w:tc>
        <w:tc>
          <w:tcPr>
            <w:tcW w:w="3225" w:type="dxa"/>
          </w:tcPr>
          <w:p w:rsidR="00850574" w:rsidRPr="00B6411C" w:rsidRDefault="00850574" w:rsidP="000355A0">
            <w:pPr>
              <w:jc w:val="center"/>
              <w:rPr>
                <w:b/>
              </w:rPr>
            </w:pPr>
            <w:r w:rsidRPr="00B6411C">
              <w:rPr>
                <w:b/>
              </w:rPr>
              <w:t>Date</w:t>
            </w:r>
          </w:p>
        </w:tc>
      </w:tr>
      <w:tr w:rsidR="00850574" w:rsidRPr="006A66D5" w:rsidTr="000B4BF7">
        <w:trPr>
          <w:jc w:val="center"/>
        </w:trPr>
        <w:tc>
          <w:tcPr>
            <w:tcW w:w="870" w:type="dxa"/>
          </w:tcPr>
          <w:p w:rsidR="00850574" w:rsidRPr="00B6411C" w:rsidRDefault="00F63D6F" w:rsidP="000355A0">
            <w:pPr>
              <w:spacing w:before="60" w:after="60"/>
              <w:jc w:val="center"/>
            </w:pPr>
            <w:r w:rsidRPr="00B6411C">
              <w:t>1.</w:t>
            </w:r>
          </w:p>
        </w:tc>
        <w:tc>
          <w:tcPr>
            <w:tcW w:w="5759" w:type="dxa"/>
          </w:tcPr>
          <w:p w:rsidR="00850574" w:rsidRPr="00B6411C" w:rsidRDefault="00F63D6F" w:rsidP="000355A0">
            <w:pPr>
              <w:spacing w:before="60" w:after="60"/>
            </w:pPr>
            <w:r w:rsidRPr="00B6411C">
              <w:t>Issue ITT</w:t>
            </w:r>
          </w:p>
        </w:tc>
        <w:tc>
          <w:tcPr>
            <w:tcW w:w="3225" w:type="dxa"/>
          </w:tcPr>
          <w:p w:rsidR="00850574" w:rsidRPr="00050FCD" w:rsidRDefault="004F6F78" w:rsidP="000114DE">
            <w:pPr>
              <w:spacing w:before="60" w:after="60"/>
              <w:jc w:val="center"/>
            </w:pPr>
            <w:r>
              <w:t xml:space="preserve">By </w:t>
            </w:r>
            <w:r w:rsidR="00C661E6">
              <w:t>2</w:t>
            </w:r>
            <w:r w:rsidR="000114DE">
              <w:t>4</w:t>
            </w:r>
            <w:r w:rsidR="005343EA" w:rsidRPr="00050FCD">
              <w:t xml:space="preserve"> </w:t>
            </w:r>
            <w:r w:rsidR="00C661E6">
              <w:t>February</w:t>
            </w:r>
            <w:r w:rsidR="005343EA" w:rsidRPr="00050FCD">
              <w:t xml:space="preserve"> 201</w:t>
            </w:r>
            <w:r w:rsidR="00B6411C" w:rsidRPr="00050FCD">
              <w:t>7</w:t>
            </w:r>
          </w:p>
        </w:tc>
      </w:tr>
      <w:tr w:rsidR="00850574" w:rsidRPr="006A66D5" w:rsidTr="000B4BF7">
        <w:trPr>
          <w:jc w:val="center"/>
        </w:trPr>
        <w:tc>
          <w:tcPr>
            <w:tcW w:w="870" w:type="dxa"/>
          </w:tcPr>
          <w:p w:rsidR="00850574" w:rsidRPr="00B6411C" w:rsidRDefault="00F63D6F" w:rsidP="000355A0">
            <w:pPr>
              <w:spacing w:before="60" w:after="60"/>
              <w:jc w:val="center"/>
            </w:pPr>
            <w:r w:rsidRPr="00B6411C">
              <w:t>2.</w:t>
            </w:r>
          </w:p>
        </w:tc>
        <w:tc>
          <w:tcPr>
            <w:tcW w:w="5759" w:type="dxa"/>
          </w:tcPr>
          <w:p w:rsidR="00850574" w:rsidRPr="00B6411C" w:rsidRDefault="00F63D6F" w:rsidP="000355A0">
            <w:pPr>
              <w:spacing w:before="60" w:after="60"/>
            </w:pPr>
            <w:r w:rsidRPr="00B6411C">
              <w:t>Pre Tender Discussions/Meetings</w:t>
            </w:r>
            <w:r w:rsidR="000114DE">
              <w:t>, if required</w:t>
            </w:r>
          </w:p>
        </w:tc>
        <w:tc>
          <w:tcPr>
            <w:tcW w:w="3225" w:type="dxa"/>
          </w:tcPr>
          <w:p w:rsidR="005343EA" w:rsidRPr="00050FCD" w:rsidRDefault="005343EA" w:rsidP="00C661E6">
            <w:pPr>
              <w:spacing w:before="60" w:after="60"/>
              <w:jc w:val="center"/>
            </w:pPr>
            <w:r w:rsidRPr="00050FCD">
              <w:t xml:space="preserve"> By App</w:t>
            </w:r>
            <w:r w:rsidR="00050FCD" w:rsidRPr="00050FCD">
              <w:t xml:space="preserve">ointment before </w:t>
            </w:r>
            <w:r w:rsidR="00E233FB">
              <w:t>10</w:t>
            </w:r>
            <w:r w:rsidR="00B6411C" w:rsidRPr="00050FCD">
              <w:t xml:space="preserve"> </w:t>
            </w:r>
            <w:r w:rsidR="00C661E6">
              <w:t>March</w:t>
            </w:r>
            <w:r w:rsidR="00B6411C" w:rsidRPr="00050FCD">
              <w:t xml:space="preserve"> 2017</w:t>
            </w:r>
          </w:p>
        </w:tc>
      </w:tr>
      <w:tr w:rsidR="00850574" w:rsidRPr="006A66D5" w:rsidTr="000B4BF7">
        <w:trPr>
          <w:jc w:val="center"/>
        </w:trPr>
        <w:tc>
          <w:tcPr>
            <w:tcW w:w="870" w:type="dxa"/>
          </w:tcPr>
          <w:p w:rsidR="00850574" w:rsidRPr="00B6411C" w:rsidRDefault="00F63D6F" w:rsidP="000355A0">
            <w:pPr>
              <w:spacing w:before="60" w:after="60"/>
              <w:jc w:val="center"/>
            </w:pPr>
            <w:r w:rsidRPr="00B6411C">
              <w:t>3.</w:t>
            </w:r>
          </w:p>
        </w:tc>
        <w:tc>
          <w:tcPr>
            <w:tcW w:w="5759" w:type="dxa"/>
          </w:tcPr>
          <w:p w:rsidR="00850574" w:rsidRPr="00B6411C" w:rsidRDefault="000114DE" w:rsidP="000355A0">
            <w:pPr>
              <w:spacing w:before="60" w:after="60"/>
            </w:pPr>
            <w:r w:rsidRPr="00B6411C">
              <w:t>Presentations</w:t>
            </w:r>
            <w:r>
              <w:t xml:space="preserve"> and Product Demos</w:t>
            </w:r>
          </w:p>
        </w:tc>
        <w:tc>
          <w:tcPr>
            <w:tcW w:w="3225" w:type="dxa"/>
          </w:tcPr>
          <w:p w:rsidR="00850574" w:rsidRPr="00050FCD" w:rsidRDefault="000114DE" w:rsidP="000114DE">
            <w:pPr>
              <w:spacing w:before="60" w:after="60"/>
              <w:jc w:val="center"/>
            </w:pPr>
            <w:r>
              <w:t xml:space="preserve">By </w:t>
            </w:r>
            <w:r w:rsidR="00C661E6">
              <w:t>1</w:t>
            </w:r>
            <w:r>
              <w:t>5</w:t>
            </w:r>
            <w:r w:rsidR="003C5E57" w:rsidRPr="00050FCD">
              <w:t xml:space="preserve"> </w:t>
            </w:r>
            <w:r w:rsidR="00C661E6">
              <w:t>March</w:t>
            </w:r>
            <w:r w:rsidR="003C5E57" w:rsidRPr="00050FCD">
              <w:t xml:space="preserve"> 201</w:t>
            </w:r>
            <w:r w:rsidR="00B6411C" w:rsidRPr="00050FCD">
              <w:t>7</w:t>
            </w:r>
          </w:p>
        </w:tc>
      </w:tr>
      <w:tr w:rsidR="00850574" w:rsidRPr="006A66D5" w:rsidTr="000B4BF7">
        <w:trPr>
          <w:jc w:val="center"/>
        </w:trPr>
        <w:tc>
          <w:tcPr>
            <w:tcW w:w="870" w:type="dxa"/>
          </w:tcPr>
          <w:p w:rsidR="00850574" w:rsidRPr="00B6411C" w:rsidRDefault="000114DE" w:rsidP="000355A0">
            <w:pPr>
              <w:spacing w:before="60" w:after="60"/>
              <w:jc w:val="center"/>
            </w:pPr>
            <w:r>
              <w:t>4</w:t>
            </w:r>
            <w:r w:rsidR="00F63D6F" w:rsidRPr="00B6411C">
              <w:t>.</w:t>
            </w:r>
          </w:p>
        </w:tc>
        <w:tc>
          <w:tcPr>
            <w:tcW w:w="5759" w:type="dxa"/>
          </w:tcPr>
          <w:p w:rsidR="00850574" w:rsidRPr="00B6411C" w:rsidRDefault="000114DE" w:rsidP="000114DE">
            <w:pPr>
              <w:spacing w:before="60" w:after="60"/>
            </w:pPr>
            <w:r w:rsidRPr="00B6411C">
              <w:t>Tenders Returned</w:t>
            </w:r>
          </w:p>
        </w:tc>
        <w:tc>
          <w:tcPr>
            <w:tcW w:w="3225" w:type="dxa"/>
          </w:tcPr>
          <w:p w:rsidR="00850574" w:rsidRPr="00050FCD" w:rsidRDefault="00E233FB" w:rsidP="000114DE">
            <w:pPr>
              <w:spacing w:before="60" w:after="60"/>
              <w:jc w:val="center"/>
            </w:pPr>
            <w:r>
              <w:t>17</w:t>
            </w:r>
            <w:r w:rsidR="00C661E6">
              <w:t xml:space="preserve"> March</w:t>
            </w:r>
            <w:r w:rsidR="003C5E57" w:rsidRPr="00050FCD">
              <w:t xml:space="preserve"> 201</w:t>
            </w:r>
            <w:r w:rsidR="00B6411C" w:rsidRPr="00050FCD">
              <w:t>7</w:t>
            </w:r>
          </w:p>
        </w:tc>
      </w:tr>
      <w:tr w:rsidR="000114DE" w:rsidRPr="006A66D5" w:rsidTr="000B4BF7">
        <w:trPr>
          <w:jc w:val="center"/>
        </w:trPr>
        <w:tc>
          <w:tcPr>
            <w:tcW w:w="870" w:type="dxa"/>
          </w:tcPr>
          <w:p w:rsidR="000114DE" w:rsidRDefault="000114DE" w:rsidP="000355A0">
            <w:pPr>
              <w:spacing w:before="60" w:after="60"/>
              <w:jc w:val="center"/>
            </w:pPr>
            <w:r>
              <w:t>5.</w:t>
            </w:r>
          </w:p>
        </w:tc>
        <w:tc>
          <w:tcPr>
            <w:tcW w:w="5759" w:type="dxa"/>
          </w:tcPr>
          <w:p w:rsidR="000114DE" w:rsidRDefault="000114DE" w:rsidP="00C661E6">
            <w:pPr>
              <w:spacing w:before="60" w:after="60"/>
            </w:pPr>
            <w:r>
              <w:t>Award Notification</w:t>
            </w:r>
          </w:p>
        </w:tc>
        <w:tc>
          <w:tcPr>
            <w:tcW w:w="3225" w:type="dxa"/>
          </w:tcPr>
          <w:p w:rsidR="000114DE" w:rsidRDefault="000114DE" w:rsidP="00E233FB">
            <w:pPr>
              <w:spacing w:before="60" w:after="60"/>
              <w:jc w:val="center"/>
            </w:pPr>
            <w:r>
              <w:t>By 2</w:t>
            </w:r>
            <w:r w:rsidR="00E233FB">
              <w:t>4</w:t>
            </w:r>
            <w:r>
              <w:t xml:space="preserve"> March 2017</w:t>
            </w:r>
          </w:p>
        </w:tc>
      </w:tr>
      <w:tr w:rsidR="008330DF" w:rsidRPr="006A66D5" w:rsidTr="000B4BF7">
        <w:trPr>
          <w:jc w:val="center"/>
        </w:trPr>
        <w:tc>
          <w:tcPr>
            <w:tcW w:w="870" w:type="dxa"/>
          </w:tcPr>
          <w:p w:rsidR="008330DF" w:rsidRPr="00B6411C" w:rsidRDefault="000114DE" w:rsidP="000355A0">
            <w:pPr>
              <w:spacing w:before="60" w:after="60"/>
              <w:jc w:val="center"/>
            </w:pPr>
            <w:r>
              <w:t>6</w:t>
            </w:r>
            <w:r w:rsidR="00795900" w:rsidRPr="00B6411C">
              <w:t>.</w:t>
            </w:r>
          </w:p>
        </w:tc>
        <w:tc>
          <w:tcPr>
            <w:tcW w:w="5759" w:type="dxa"/>
          </w:tcPr>
          <w:p w:rsidR="008330DF" w:rsidRPr="00B6411C" w:rsidRDefault="00C661E6" w:rsidP="00C661E6">
            <w:pPr>
              <w:spacing w:before="60" w:after="60"/>
            </w:pPr>
            <w:r>
              <w:t xml:space="preserve">Implementation </w:t>
            </w:r>
          </w:p>
        </w:tc>
        <w:tc>
          <w:tcPr>
            <w:tcW w:w="3225" w:type="dxa"/>
          </w:tcPr>
          <w:p w:rsidR="008330DF" w:rsidRPr="00050FCD" w:rsidRDefault="000B4BF7" w:rsidP="000355A0">
            <w:pPr>
              <w:spacing w:before="60" w:after="60"/>
              <w:jc w:val="center"/>
            </w:pPr>
            <w:r>
              <w:t>Subject to Discussion but for the purpose of this ITT assumed to be April 2017</w:t>
            </w:r>
          </w:p>
        </w:tc>
      </w:tr>
      <w:tr w:rsidR="008330DF" w:rsidRPr="006A66D5" w:rsidTr="000B4BF7">
        <w:trPr>
          <w:jc w:val="center"/>
        </w:trPr>
        <w:tc>
          <w:tcPr>
            <w:tcW w:w="870" w:type="dxa"/>
          </w:tcPr>
          <w:p w:rsidR="008330DF" w:rsidRPr="00B6411C" w:rsidRDefault="000114DE" w:rsidP="00795900">
            <w:pPr>
              <w:spacing w:before="60" w:after="60"/>
              <w:jc w:val="center"/>
            </w:pPr>
            <w:r>
              <w:t>7</w:t>
            </w:r>
            <w:r w:rsidR="00795900" w:rsidRPr="00B6411C">
              <w:t>.</w:t>
            </w:r>
          </w:p>
        </w:tc>
        <w:tc>
          <w:tcPr>
            <w:tcW w:w="5759" w:type="dxa"/>
          </w:tcPr>
          <w:p w:rsidR="008330DF" w:rsidRPr="00B6411C" w:rsidRDefault="00C661E6" w:rsidP="000355A0">
            <w:pPr>
              <w:spacing w:before="60" w:after="60"/>
            </w:pPr>
            <w:r>
              <w:t>Go Live</w:t>
            </w:r>
          </w:p>
        </w:tc>
        <w:tc>
          <w:tcPr>
            <w:tcW w:w="3225" w:type="dxa"/>
          </w:tcPr>
          <w:p w:rsidR="008330DF" w:rsidRPr="00FC147A" w:rsidRDefault="000B4BF7" w:rsidP="000B4BF7">
            <w:pPr>
              <w:spacing w:before="60" w:after="60"/>
              <w:jc w:val="center"/>
            </w:pPr>
            <w:r>
              <w:t>Subject to Discussion but for the purpose of this ITT assumed to be May 2017</w:t>
            </w:r>
          </w:p>
        </w:tc>
      </w:tr>
    </w:tbl>
    <w:p w:rsidR="00E703A5" w:rsidRPr="006A66D5" w:rsidRDefault="00E703A5">
      <w:pPr>
        <w:rPr>
          <w:rFonts w:cs="Arial"/>
          <w:highlight w:val="yellow"/>
        </w:rPr>
      </w:pPr>
    </w:p>
    <w:p w:rsidR="00CA1322" w:rsidRPr="006A66D5" w:rsidRDefault="00CA1322">
      <w:pPr>
        <w:rPr>
          <w:rFonts w:cs="Arial"/>
          <w:highlight w:val="yellow"/>
        </w:rPr>
      </w:pPr>
      <w:r w:rsidRPr="006A66D5">
        <w:rPr>
          <w:rFonts w:cs="Arial"/>
          <w:highlight w:val="yellow"/>
        </w:rPr>
        <w:br w:type="page"/>
      </w:r>
    </w:p>
    <w:p w:rsidR="00890C7F" w:rsidRPr="003C529C" w:rsidRDefault="003A13E6" w:rsidP="00890C7F">
      <w:pPr>
        <w:rPr>
          <w:rFonts w:cs="Arial"/>
          <w:sz w:val="20"/>
        </w:rPr>
      </w:pPr>
      <w:r>
        <w:rPr>
          <w:rFonts w:cs="Arial"/>
          <w:sz w:val="20"/>
        </w:rPr>
        <w:lastRenderedPageBreak/>
        <w:t>Appendix D</w:t>
      </w:r>
    </w:p>
    <w:p w:rsidR="00890C7F" w:rsidRPr="00AE56E1" w:rsidRDefault="00890C7F" w:rsidP="00890C7F">
      <w:pPr>
        <w:autoSpaceDE w:val="0"/>
        <w:autoSpaceDN w:val="0"/>
        <w:adjustRightInd w:val="0"/>
        <w:jc w:val="center"/>
        <w:rPr>
          <w:rFonts w:cs="Arial"/>
          <w:b/>
          <w:bCs/>
        </w:rPr>
      </w:pPr>
      <w:r w:rsidRPr="00AE56E1">
        <w:rPr>
          <w:rFonts w:cs="Arial"/>
          <w:b/>
          <w:bCs/>
        </w:rPr>
        <w:t>General Conditions of Purchase</w:t>
      </w:r>
    </w:p>
    <w:p w:rsidR="00890C7F" w:rsidRDefault="00890C7F" w:rsidP="00890C7F">
      <w:pPr>
        <w:autoSpaceDE w:val="0"/>
        <w:autoSpaceDN w:val="0"/>
        <w:adjustRightInd w:val="0"/>
        <w:rPr>
          <w:rFonts w:cs="Arial"/>
          <w:b/>
          <w:bCs/>
          <w:sz w:val="11"/>
          <w:szCs w:val="11"/>
        </w:rPr>
      </w:pPr>
    </w:p>
    <w:p w:rsidR="00890C7F" w:rsidRDefault="00890C7F" w:rsidP="00890C7F">
      <w:pPr>
        <w:autoSpaceDE w:val="0"/>
        <w:autoSpaceDN w:val="0"/>
        <w:adjustRightInd w:val="0"/>
        <w:rPr>
          <w:rFonts w:cs="Arial"/>
          <w:b/>
          <w:bCs/>
          <w:sz w:val="11"/>
          <w:szCs w:val="11"/>
        </w:rPr>
        <w:sectPr w:rsidR="00890C7F" w:rsidSect="00587EAD">
          <w:type w:val="continuous"/>
          <w:pgSz w:w="11906" w:h="16838"/>
          <w:pgMar w:top="454" w:right="567" w:bottom="454" w:left="567" w:header="340" w:footer="340" w:gutter="0"/>
          <w:cols w:space="284"/>
          <w:docGrid w:linePitch="360"/>
        </w:sect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General</w:t>
      </w:r>
    </w:p>
    <w:p w:rsidR="00890C7F" w:rsidRPr="001C7C02" w:rsidRDefault="00890C7F" w:rsidP="00890C7F">
      <w:pPr>
        <w:autoSpaceDE w:val="0"/>
        <w:autoSpaceDN w:val="0"/>
        <w:adjustRightInd w:val="0"/>
        <w:rPr>
          <w:rFonts w:cs="Arial"/>
          <w:sz w:val="11"/>
          <w:szCs w:val="11"/>
        </w:rPr>
      </w:pPr>
      <w:r w:rsidRPr="001C7C02">
        <w:rPr>
          <w:rFonts w:cs="Arial"/>
          <w:sz w:val="11"/>
          <w:szCs w:val="11"/>
        </w:rPr>
        <w:t>These terms and conditions apply in preference to and supersede any terms and conditions referred to, offered or relied on by the supplier whether in negotiation or at any stage in the dealings between the purchaser and supplier with reference to the goods or services to which this contract relates. Without prejudice to the generality of the forgoing, the purchaser will not be bound by any standard or printed terms furnished by the supplier in any of its documents, unless the supplier specifically states, in writing, separately from such terms that it intends such terms to apply and the purchaser acknowledges such notification in writing.</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term “purchaser” shall mean The WKCIC Group.</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term “supplier” shall mean the person, firm or company to whom the purchase order or contract to supply is issued.</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term “purchase order” shall mean the purchase order or contract placed by the purchaser with the supplier for the supply &amp; or installation of goods or services.</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term “goods” includes all goods or services to be supplied by the supplier under the purchase order or contract and includes any labels, instructions or handbooks relating to the goods.</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term “contract” shall mean the contract between the purchaser and the supplier consisting of the purchase order, these conditions of purchase, any other documents (or parts thereof) referred to in the purchase order and the Suppliers acceptance of said purchase order and only the terms and conditions as detailed herein.</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term “date for delivery” shall mean the date for delivery &amp; installation as agreed in this contract and stipulated on the purchase order.</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term “contract price” shall mean the sum stated in the purchase order to be paid by the purchaser to the supplier in accordance with the agreed payment terms.</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References to statutes shall include amendments thereto.</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Variation or waiver</w:t>
      </w:r>
    </w:p>
    <w:p w:rsidR="00890C7F" w:rsidRPr="001C7C02" w:rsidRDefault="00890C7F" w:rsidP="00890C7F">
      <w:pPr>
        <w:autoSpaceDE w:val="0"/>
        <w:autoSpaceDN w:val="0"/>
        <w:adjustRightInd w:val="0"/>
        <w:rPr>
          <w:rFonts w:cs="Arial"/>
          <w:sz w:val="11"/>
          <w:szCs w:val="11"/>
        </w:rPr>
      </w:pPr>
      <w:r w:rsidRPr="001C7C02">
        <w:rPr>
          <w:rFonts w:cs="Arial"/>
          <w:sz w:val="11"/>
          <w:szCs w:val="11"/>
        </w:rPr>
        <w:t>Neither the purchaser nor the supplier shall be bound by any variation, waiver of, or addition to these conditions except as agreed by both parties in writing and signed on their behalf. Any failure by the purchaser to insist at any time upon the performance of any of the terms provisions or undertakings of the supplier contained in the contract or to exercise any rights there under shall not constitute or be construed as a waiver thereof or a relinquishment of the purchasers rights to require the future performance of any such term, provision or undertaking but the obligation of the supplier with regard to the same shall continue in full force &amp; effect.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Specification, Description, Sample</w:t>
      </w:r>
    </w:p>
    <w:p w:rsidR="00890C7F" w:rsidRPr="001C7C02" w:rsidRDefault="00890C7F" w:rsidP="00890C7F">
      <w:pPr>
        <w:autoSpaceDE w:val="0"/>
        <w:autoSpaceDN w:val="0"/>
        <w:adjustRightInd w:val="0"/>
        <w:rPr>
          <w:rFonts w:cs="Arial"/>
          <w:sz w:val="11"/>
          <w:szCs w:val="11"/>
        </w:rPr>
      </w:pPr>
      <w:r w:rsidRPr="001C7C02">
        <w:rPr>
          <w:rFonts w:cs="Arial"/>
          <w:sz w:val="11"/>
          <w:szCs w:val="11"/>
        </w:rPr>
        <w:t>The goods will be in conformity with the specifications, drawings, samples or other descriptions of the goods contained or referred to in this contract &amp; provided with the tender documentation.</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Quality</w:t>
      </w:r>
    </w:p>
    <w:p w:rsidR="00890C7F" w:rsidRPr="001C7C02" w:rsidRDefault="00890C7F" w:rsidP="00890C7F">
      <w:pPr>
        <w:autoSpaceDE w:val="0"/>
        <w:autoSpaceDN w:val="0"/>
        <w:adjustRightInd w:val="0"/>
        <w:rPr>
          <w:rFonts w:cs="Arial"/>
          <w:sz w:val="11"/>
          <w:szCs w:val="11"/>
        </w:rPr>
      </w:pPr>
      <w:r w:rsidRPr="001C7C02">
        <w:rPr>
          <w:rFonts w:cs="Arial"/>
          <w:sz w:val="11"/>
          <w:szCs w:val="11"/>
        </w:rPr>
        <w:t>The goods will be of satisfactory quality and free from defects in material or workmanship as defined in the Sale &amp; Supply of Goods Act 1984 including all the aspects of quality as listed in s.14 (2) (B) of the said act.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Fitness for Purpose</w:t>
      </w:r>
    </w:p>
    <w:p w:rsidR="00890C7F" w:rsidRPr="001C7C02" w:rsidRDefault="00890C7F" w:rsidP="00890C7F">
      <w:pPr>
        <w:autoSpaceDE w:val="0"/>
        <w:autoSpaceDN w:val="0"/>
        <w:adjustRightInd w:val="0"/>
        <w:rPr>
          <w:rFonts w:cs="Arial"/>
          <w:sz w:val="11"/>
          <w:szCs w:val="11"/>
        </w:rPr>
      </w:pPr>
      <w:r w:rsidRPr="001C7C02">
        <w:rPr>
          <w:rFonts w:cs="Arial"/>
          <w:sz w:val="11"/>
          <w:szCs w:val="11"/>
        </w:rPr>
        <w:t>If the purpose for which the goods are required is made known to the supplier expressly or by implication the goods shall be fit for that purpose.</w:t>
      </w:r>
      <w:r w:rsidR="006B1C64">
        <w:rPr>
          <w:rFonts w:cs="Arial"/>
          <w:sz w:val="11"/>
          <w:szCs w:val="11"/>
        </w:rPr>
        <w:t xml:space="preserve">  </w:t>
      </w:r>
      <w:r w:rsidR="006B1C64" w:rsidRPr="00F44A15">
        <w:rPr>
          <w:rFonts w:cs="Arial"/>
          <w:sz w:val="11"/>
          <w:szCs w:val="11"/>
        </w:rPr>
        <w:t>The supplier warrants that none of the goods or services delivered under this agreement contravene The Modern Slavery Act 2015 (Transparency in Supply Chains) Regulations 2015.</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Patents</w:t>
      </w:r>
    </w:p>
    <w:p w:rsidR="00890C7F" w:rsidRPr="001C7C02" w:rsidRDefault="00890C7F" w:rsidP="00890C7F">
      <w:pPr>
        <w:autoSpaceDE w:val="0"/>
        <w:autoSpaceDN w:val="0"/>
        <w:adjustRightInd w:val="0"/>
        <w:rPr>
          <w:rFonts w:cs="Arial"/>
          <w:sz w:val="11"/>
          <w:szCs w:val="11"/>
        </w:rPr>
      </w:pPr>
      <w:r w:rsidRPr="001C7C02">
        <w:rPr>
          <w:rFonts w:cs="Arial"/>
          <w:sz w:val="11"/>
          <w:szCs w:val="11"/>
        </w:rPr>
        <w:t>The supplier shall indemnify the purchaser from and against all costs, claims, proceedings or demands in respect of any infringement of patent, registered design, trade mark, copyright or other intellectual property right arising out of the sale or use of any goods supplied under this contract, provided always that the supplier shall not be required to indemnify the purchaser against such infringements where the goods are supplied to the particular design or specification of the purchaser.</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Price</w:t>
      </w:r>
    </w:p>
    <w:p w:rsidR="00890C7F" w:rsidRPr="001C7C02" w:rsidRDefault="00890C7F" w:rsidP="00890C7F">
      <w:pPr>
        <w:autoSpaceDE w:val="0"/>
        <w:autoSpaceDN w:val="0"/>
        <w:adjustRightInd w:val="0"/>
        <w:rPr>
          <w:rFonts w:cs="Arial"/>
          <w:sz w:val="11"/>
          <w:szCs w:val="11"/>
        </w:rPr>
      </w:pPr>
      <w:r w:rsidRPr="001C7C02">
        <w:rPr>
          <w:rFonts w:cs="Arial"/>
          <w:sz w:val="11"/>
          <w:szCs w:val="11"/>
        </w:rPr>
        <w:t xml:space="preserve">The prices stated in this order are firm and include VAT as detailed. The price shall be inclusive of all packaging, shipping, carriage, </w:t>
      </w:r>
      <w:proofErr w:type="gramStart"/>
      <w:r w:rsidRPr="001C7C02">
        <w:rPr>
          <w:rFonts w:cs="Arial"/>
          <w:sz w:val="11"/>
          <w:szCs w:val="11"/>
        </w:rPr>
        <w:t>insurance</w:t>
      </w:r>
      <w:proofErr w:type="gramEnd"/>
      <w:r w:rsidRPr="001C7C02">
        <w:rPr>
          <w:rFonts w:cs="Arial"/>
          <w:sz w:val="11"/>
          <w:szCs w:val="11"/>
        </w:rPr>
        <w:t xml:space="preserve"> and delivery costs under this contract.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Delivery</w:t>
      </w:r>
    </w:p>
    <w:p w:rsidR="00890C7F" w:rsidRPr="001C7C02" w:rsidRDefault="00890C7F" w:rsidP="00890C7F">
      <w:pPr>
        <w:autoSpaceDE w:val="0"/>
        <w:autoSpaceDN w:val="0"/>
        <w:adjustRightInd w:val="0"/>
        <w:rPr>
          <w:rFonts w:cs="Arial"/>
          <w:sz w:val="11"/>
          <w:szCs w:val="11"/>
        </w:rPr>
      </w:pPr>
      <w:r w:rsidRPr="001C7C02">
        <w:rPr>
          <w:rFonts w:cs="Arial"/>
          <w:sz w:val="11"/>
          <w:szCs w:val="11"/>
        </w:rPr>
        <w:t>The goods must be delivered carriage paid and within normal business hours to such destination as the purchaser may direct.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Payment</w:t>
      </w:r>
    </w:p>
    <w:p w:rsidR="00890C7F" w:rsidRPr="001C7C02" w:rsidRDefault="00890C7F" w:rsidP="00890C7F">
      <w:pPr>
        <w:autoSpaceDE w:val="0"/>
        <w:autoSpaceDN w:val="0"/>
        <w:adjustRightInd w:val="0"/>
        <w:rPr>
          <w:rFonts w:cs="Arial"/>
          <w:sz w:val="11"/>
          <w:szCs w:val="11"/>
        </w:rPr>
      </w:pPr>
      <w:r w:rsidRPr="001C7C02">
        <w:rPr>
          <w:rFonts w:cs="Arial"/>
          <w:sz w:val="11"/>
          <w:szCs w:val="11"/>
        </w:rPr>
        <w:t xml:space="preserve">The purchaser shall pay for goods 30 days following receipt of invoice once goods have been accepted by the Purchaser. </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Termination</w:t>
      </w:r>
    </w:p>
    <w:p w:rsidR="00890C7F" w:rsidRPr="001C7C02" w:rsidRDefault="00890C7F" w:rsidP="00890C7F">
      <w:pPr>
        <w:autoSpaceDE w:val="0"/>
        <w:autoSpaceDN w:val="0"/>
        <w:adjustRightInd w:val="0"/>
        <w:rPr>
          <w:rFonts w:cs="Arial"/>
          <w:sz w:val="11"/>
          <w:szCs w:val="11"/>
        </w:rPr>
      </w:pPr>
      <w:r w:rsidRPr="001C7C02">
        <w:rPr>
          <w:rFonts w:cs="Arial"/>
          <w:sz w:val="11"/>
          <w:szCs w:val="11"/>
        </w:rPr>
        <w:t>The purchaser may cancel the purchase order at any time by issuing a notice of termination to the supplier. On receipt of such a notice, the supplier shall immediately cease work on the order.</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Risk</w:t>
      </w:r>
    </w:p>
    <w:p w:rsidR="00890C7F" w:rsidRPr="001C7C02" w:rsidRDefault="00890C7F" w:rsidP="00890C7F">
      <w:pPr>
        <w:autoSpaceDE w:val="0"/>
        <w:autoSpaceDN w:val="0"/>
        <w:adjustRightInd w:val="0"/>
        <w:rPr>
          <w:rFonts w:cs="Arial"/>
          <w:sz w:val="11"/>
          <w:szCs w:val="11"/>
        </w:rPr>
      </w:pPr>
      <w:r w:rsidRPr="001C7C02">
        <w:rPr>
          <w:rFonts w:cs="Arial"/>
          <w:sz w:val="11"/>
          <w:szCs w:val="11"/>
        </w:rPr>
        <w:t>The goods will be delivered at the supplier's risk.</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Time</w:t>
      </w:r>
    </w:p>
    <w:p w:rsidR="00890C7F" w:rsidRPr="001C7C02" w:rsidRDefault="00890C7F" w:rsidP="00890C7F">
      <w:pPr>
        <w:autoSpaceDE w:val="0"/>
        <w:autoSpaceDN w:val="0"/>
        <w:adjustRightInd w:val="0"/>
        <w:rPr>
          <w:rFonts w:cs="Arial"/>
          <w:sz w:val="11"/>
          <w:szCs w:val="11"/>
        </w:rPr>
      </w:pPr>
      <w:r w:rsidRPr="001C7C02">
        <w:rPr>
          <w:rFonts w:cs="Arial"/>
          <w:sz w:val="11"/>
          <w:szCs w:val="11"/>
        </w:rPr>
        <w:t>The time stipulated for delivery shall be of the essence. Should the supplier fail to complete the project on time, then the purchaser reserves the right to terminate the contract and procure the goods elsewhere at the original suppliers’ expense.</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Property</w:t>
      </w:r>
    </w:p>
    <w:p w:rsidR="00890C7F" w:rsidRPr="001C7C02" w:rsidRDefault="00890C7F" w:rsidP="00890C7F">
      <w:pPr>
        <w:autoSpaceDE w:val="0"/>
        <w:autoSpaceDN w:val="0"/>
        <w:adjustRightInd w:val="0"/>
        <w:rPr>
          <w:rFonts w:cs="Arial"/>
          <w:sz w:val="11"/>
          <w:szCs w:val="11"/>
        </w:rPr>
      </w:pPr>
      <w:r w:rsidRPr="001C7C02">
        <w:rPr>
          <w:rFonts w:cs="Arial"/>
          <w:sz w:val="11"/>
          <w:szCs w:val="11"/>
        </w:rPr>
        <w:t>The property in the goods shall pass to the purchaser when the goods have been delivered to the purchaser.</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Force Majeure</w:t>
      </w:r>
    </w:p>
    <w:p w:rsidR="00890C7F" w:rsidRPr="001C7C02" w:rsidRDefault="00890C7F" w:rsidP="00890C7F">
      <w:pPr>
        <w:autoSpaceDE w:val="0"/>
        <w:autoSpaceDN w:val="0"/>
        <w:adjustRightInd w:val="0"/>
        <w:rPr>
          <w:rFonts w:cs="Arial"/>
          <w:sz w:val="11"/>
          <w:szCs w:val="11"/>
        </w:rPr>
      </w:pPr>
      <w:r w:rsidRPr="001C7C02">
        <w:rPr>
          <w:rFonts w:cs="Arial"/>
          <w:sz w:val="11"/>
          <w:szCs w:val="11"/>
        </w:rPr>
        <w:t>Neither the supplier nor the purchaser shall be liable to the other for any failure to fulfil its obligations under the contract if such a failure is caused by circumstances beyond its reasonable control.</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For the purpose of the contract the term Force Majeure shall mean:</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proofErr w:type="gramStart"/>
      <w:r w:rsidRPr="001C7C02">
        <w:rPr>
          <w:rFonts w:cs="Arial"/>
          <w:sz w:val="11"/>
          <w:szCs w:val="11"/>
        </w:rPr>
        <w:t>a</w:t>
      </w:r>
      <w:proofErr w:type="gramEnd"/>
      <w:r w:rsidRPr="001C7C02">
        <w:rPr>
          <w:rFonts w:cs="Arial"/>
          <w:sz w:val="11"/>
          <w:szCs w:val="11"/>
        </w:rPr>
        <w:t>). War &amp; hostilities (whether war be declared or not) invasion, act of foreign enemies, mobilisation, requisition or embargo.</w:t>
      </w:r>
    </w:p>
    <w:p w:rsidR="00890C7F" w:rsidRPr="001C7C02" w:rsidRDefault="00890C7F" w:rsidP="00890C7F">
      <w:pPr>
        <w:autoSpaceDE w:val="0"/>
        <w:autoSpaceDN w:val="0"/>
        <w:adjustRightInd w:val="0"/>
        <w:rPr>
          <w:rFonts w:cs="Arial"/>
          <w:sz w:val="11"/>
          <w:szCs w:val="11"/>
        </w:rPr>
      </w:pPr>
      <w:r w:rsidRPr="001C7C02">
        <w:rPr>
          <w:rFonts w:cs="Arial"/>
          <w:sz w:val="11"/>
          <w:szCs w:val="11"/>
        </w:rPr>
        <w:t>b). Rebellion, revolution, insurrection, military or usurped power or civil war.</w:t>
      </w:r>
    </w:p>
    <w:p w:rsidR="00890C7F" w:rsidRPr="001C7C02" w:rsidRDefault="00890C7F" w:rsidP="00890C7F">
      <w:pPr>
        <w:autoSpaceDE w:val="0"/>
        <w:autoSpaceDN w:val="0"/>
        <w:adjustRightInd w:val="0"/>
        <w:rPr>
          <w:rFonts w:cs="Arial"/>
          <w:sz w:val="11"/>
          <w:szCs w:val="11"/>
        </w:rPr>
      </w:pPr>
      <w:r w:rsidRPr="001C7C02">
        <w:rPr>
          <w:rFonts w:cs="Arial"/>
          <w:sz w:val="11"/>
          <w:szCs w:val="11"/>
        </w:rPr>
        <w:t xml:space="preserve">c). Riot, commotion or disorder except where solely restricted to employees of the supplier or its nominated </w:t>
      </w:r>
      <w:proofErr w:type="spellStart"/>
      <w:r w:rsidRPr="001C7C02">
        <w:rPr>
          <w:rFonts w:cs="Arial"/>
          <w:sz w:val="11"/>
          <w:szCs w:val="11"/>
        </w:rPr>
        <w:t>sub contractors</w:t>
      </w:r>
      <w:proofErr w:type="spellEnd"/>
      <w:r w:rsidRPr="001C7C02">
        <w:rPr>
          <w:rFonts w:cs="Arial"/>
          <w:sz w:val="11"/>
          <w:szCs w:val="11"/>
        </w:rPr>
        <w:t xml:space="preserve"> or sub suppliers.</w:t>
      </w:r>
    </w:p>
    <w:p w:rsidR="00890C7F" w:rsidRPr="001C7C02" w:rsidRDefault="00890C7F" w:rsidP="00890C7F">
      <w:pPr>
        <w:autoSpaceDE w:val="0"/>
        <w:autoSpaceDN w:val="0"/>
        <w:adjustRightInd w:val="0"/>
        <w:rPr>
          <w:rFonts w:cs="Arial"/>
          <w:sz w:val="11"/>
          <w:szCs w:val="11"/>
        </w:rPr>
      </w:pPr>
      <w:r w:rsidRPr="001C7C02">
        <w:rPr>
          <w:rFonts w:cs="Arial"/>
          <w:sz w:val="11"/>
          <w:szCs w:val="11"/>
        </w:rPr>
        <w:t>d). Earthquake, flood, fire or other natural physical disaster except to the extent that any such disaster is caused by, or its effects contributed to by, the party claiming force majeure.</w:t>
      </w:r>
    </w:p>
    <w:p w:rsidR="00890C7F" w:rsidRPr="001C7C02" w:rsidRDefault="00890C7F" w:rsidP="00890C7F">
      <w:pPr>
        <w:autoSpaceDE w:val="0"/>
        <w:autoSpaceDN w:val="0"/>
        <w:adjustRightInd w:val="0"/>
        <w:rPr>
          <w:rFonts w:cs="Arial"/>
          <w:sz w:val="11"/>
          <w:szCs w:val="11"/>
        </w:rPr>
      </w:pPr>
      <w:r w:rsidRPr="001C7C02">
        <w:rPr>
          <w:rFonts w:cs="Arial"/>
          <w:sz w:val="11"/>
          <w:szCs w:val="11"/>
        </w:rPr>
        <w:t xml:space="preserve">e). A general industrial dispute not limited to the employees of the supplier or the employees of any of its </w:t>
      </w:r>
      <w:proofErr w:type="spellStart"/>
      <w:r w:rsidRPr="001C7C02">
        <w:rPr>
          <w:rFonts w:cs="Arial"/>
          <w:sz w:val="11"/>
          <w:szCs w:val="11"/>
        </w:rPr>
        <w:t>sub contractors</w:t>
      </w:r>
      <w:proofErr w:type="spellEnd"/>
      <w:r w:rsidRPr="001C7C02">
        <w:rPr>
          <w:rFonts w:cs="Arial"/>
          <w:sz w:val="11"/>
          <w:szCs w:val="11"/>
        </w:rPr>
        <w:t xml:space="preserve"> or sub suppliers.</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If either party considers that any circumstance of Force Majeure has occurred which may affect materially the performance of its obligations then he shall forthwith notify the other in writing to that effect giving full details of the circumstances giving rise to the Force Majeure event.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Neither party shall be considered to be in default of its obligations under the contract to the extent that it can establish that the performance of such obligations is prevented by any circumstance of Force Majeure which arises after the date of the contract and which was not foreseeable at the date of the contract.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 xml:space="preserve">If the performance of the obligations of either party under the contract is so prevented by circumstances of Force Majeure and shall continue to be prevented for a period less than 30 days, then during that period the contract shall be considered as suspended. Upon the ending of the Force Majeure event, the contractual obligations of the parties shall be reinstated with such reasonable modifications as to take account of the consequences of the Force Majeure event as may be agreed between the parties, or in default of such agreement, as may be determined by an independent arbitrator. </w:t>
      </w:r>
      <w:r w:rsidRPr="001C7C02">
        <w:rPr>
          <w:rFonts w:cs="Arial"/>
          <w:sz w:val="11"/>
          <w:szCs w:val="11"/>
        </w:rPr>
        <w:br w:type="column"/>
      </w:r>
      <w:r w:rsidRPr="001C7C02">
        <w:rPr>
          <w:rFonts w:cs="Arial"/>
          <w:sz w:val="11"/>
          <w:szCs w:val="11"/>
        </w:rPr>
        <w:t>If performance of the obligations of either party under the contract is so prevented by the circumstances of Force Majeure and shall continue to be so prevented for a period in excess of 30 days, then the contract shall be terminated by mutual consent and, subject to the clauses detailed below, neither party shall be liable to the other as a result of such termination. If the contract is so terminated then subject to the transfer to the purchaser of the benefit referred to in the sub clause below the purchaser shall pay to the supplier such reasonable sum as may be agreed between the parties or in default of any agreement as may be determined by expert determination in respect of costs incurred and commitments already entered into by the supplier at the date of the Force Majeure notice, less the amount of any payments already made to the supplier at the date of the Force Majeure notice. If the amount of such advance payments made to the supplier exceeds the sum due to the supplier under this sub clause then the supplier shall repay the balance to the purchaser.</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 xml:space="preserve">The supplier shall transfer to the purchaser the benefit of all work done by him or his </w:t>
      </w:r>
      <w:proofErr w:type="spellStart"/>
      <w:r w:rsidRPr="001C7C02">
        <w:rPr>
          <w:rFonts w:cs="Arial"/>
          <w:sz w:val="11"/>
          <w:szCs w:val="11"/>
        </w:rPr>
        <w:t>sub contractors</w:t>
      </w:r>
      <w:proofErr w:type="spellEnd"/>
      <w:r w:rsidRPr="001C7C02">
        <w:rPr>
          <w:rFonts w:cs="Arial"/>
          <w:sz w:val="11"/>
          <w:szCs w:val="11"/>
        </w:rPr>
        <w:t xml:space="preserve"> and sub suppliers in the performance of the contract up to the date of the Force Majeure notice, and if applicable it shall</w:t>
      </w:r>
    </w:p>
    <w:p w:rsidR="00890C7F" w:rsidRPr="001C7C02" w:rsidRDefault="00890C7F" w:rsidP="00890C7F">
      <w:pPr>
        <w:autoSpaceDE w:val="0"/>
        <w:autoSpaceDN w:val="0"/>
        <w:adjustRightInd w:val="0"/>
        <w:rPr>
          <w:rFonts w:cs="Arial"/>
          <w:sz w:val="11"/>
          <w:szCs w:val="11"/>
        </w:rPr>
      </w:pPr>
      <w:r w:rsidRPr="001C7C02">
        <w:rPr>
          <w:rFonts w:cs="Arial"/>
          <w:sz w:val="11"/>
          <w:szCs w:val="11"/>
        </w:rPr>
        <w:t>include the rights in any licensed and developed software and licensed firmware so far as the rights in the same have accrued to the purchaser prior to the Force Majeure notice or will do so on payment under the sub clause above.</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Rejection</w:t>
      </w:r>
    </w:p>
    <w:p w:rsidR="00890C7F" w:rsidRPr="001C7C02" w:rsidRDefault="00890C7F" w:rsidP="00890C7F">
      <w:pPr>
        <w:autoSpaceDE w:val="0"/>
        <w:autoSpaceDN w:val="0"/>
        <w:adjustRightInd w:val="0"/>
        <w:rPr>
          <w:rFonts w:cs="Arial"/>
          <w:sz w:val="11"/>
          <w:szCs w:val="11"/>
        </w:rPr>
      </w:pPr>
      <w:r w:rsidRPr="001C7C02">
        <w:rPr>
          <w:rFonts w:cs="Arial"/>
          <w:sz w:val="11"/>
          <w:szCs w:val="11"/>
        </w:rPr>
        <w:t>If any of the goods, or the packages containing the same, do not comply with the order or with any term of this contract including quantity, quality or description, the purchaser may reject those goods or any part of them at any time after delivery, irrespective of whether the purchaser has accepted them. Any acceptance of such goods by the purchaser shall be without prejudice to any rights that the purchaser may have against the supplier. The purchaser may return any rejected goods, carriage forward, to the supplier at the risk of the supplier.</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Indemnity</w:t>
      </w:r>
    </w:p>
    <w:p w:rsidR="00890C7F" w:rsidRPr="001C7C02" w:rsidRDefault="00890C7F" w:rsidP="00890C7F">
      <w:pPr>
        <w:autoSpaceDE w:val="0"/>
        <w:autoSpaceDN w:val="0"/>
        <w:adjustRightInd w:val="0"/>
        <w:rPr>
          <w:rFonts w:cs="Arial"/>
          <w:sz w:val="11"/>
          <w:szCs w:val="11"/>
        </w:rPr>
      </w:pPr>
      <w:r w:rsidRPr="001C7C02">
        <w:rPr>
          <w:rFonts w:cs="Arial"/>
          <w:sz w:val="11"/>
          <w:szCs w:val="11"/>
        </w:rPr>
        <w:t>The supplier shall indemnify the purchaser against all claims, cost, expense, loss or damage whether direct or consequential which the purchaser may suffer howsoever arising from the supplier's breach of any of its obligations under this contract.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Non</w:t>
      </w:r>
      <w:r w:rsidRPr="001C7C02">
        <w:rPr>
          <w:rFonts w:ascii="Cambria Math" w:hAnsi="Cambria Math" w:cs="Arial"/>
          <w:b/>
          <w:bCs/>
          <w:sz w:val="11"/>
          <w:szCs w:val="11"/>
        </w:rPr>
        <w:t>‐</w:t>
      </w:r>
      <w:r w:rsidRPr="001C7C02">
        <w:rPr>
          <w:rFonts w:cs="Arial"/>
          <w:b/>
          <w:bCs/>
          <w:sz w:val="11"/>
          <w:szCs w:val="11"/>
        </w:rPr>
        <w:t>Delivery</w:t>
      </w:r>
    </w:p>
    <w:p w:rsidR="00890C7F" w:rsidRPr="001C7C02" w:rsidRDefault="00890C7F" w:rsidP="00890C7F">
      <w:pPr>
        <w:autoSpaceDE w:val="0"/>
        <w:autoSpaceDN w:val="0"/>
        <w:adjustRightInd w:val="0"/>
        <w:rPr>
          <w:rFonts w:cs="Arial"/>
          <w:sz w:val="11"/>
          <w:szCs w:val="11"/>
        </w:rPr>
      </w:pPr>
      <w:r w:rsidRPr="001C7C02">
        <w:rPr>
          <w:rFonts w:cs="Arial"/>
          <w:sz w:val="11"/>
          <w:szCs w:val="11"/>
        </w:rPr>
        <w:t>If the supplier does not deliver the goods or any part thereof within the time specified in the contract, the purchaser may terminate the contract, purchase other goods of the same and similar description to make good</w:t>
      </w:r>
    </w:p>
    <w:p w:rsidR="00890C7F" w:rsidRPr="001C7C02" w:rsidRDefault="00890C7F" w:rsidP="00890C7F">
      <w:pPr>
        <w:autoSpaceDE w:val="0"/>
        <w:autoSpaceDN w:val="0"/>
        <w:adjustRightInd w:val="0"/>
        <w:rPr>
          <w:rFonts w:cs="Arial"/>
          <w:sz w:val="11"/>
          <w:szCs w:val="11"/>
        </w:rPr>
      </w:pPr>
      <w:r w:rsidRPr="001C7C02">
        <w:rPr>
          <w:rFonts w:cs="Arial"/>
          <w:sz w:val="11"/>
          <w:szCs w:val="11"/>
        </w:rPr>
        <w:t>such default, and recover from the supplier the amount by which the cost of so purchasing other goods exceeds the price which would have been payable to the supplier in respect of the goods replaced by such purchase, without prejudice to any other remedy for breach of contract.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Assignment and Subcontracting</w:t>
      </w:r>
    </w:p>
    <w:p w:rsidR="00890C7F" w:rsidRPr="001C7C02" w:rsidRDefault="00890C7F" w:rsidP="00890C7F">
      <w:pPr>
        <w:autoSpaceDE w:val="0"/>
        <w:autoSpaceDN w:val="0"/>
        <w:adjustRightInd w:val="0"/>
        <w:rPr>
          <w:rFonts w:cs="Arial"/>
          <w:sz w:val="11"/>
          <w:szCs w:val="11"/>
        </w:rPr>
      </w:pPr>
      <w:r w:rsidRPr="001C7C02">
        <w:rPr>
          <w:rFonts w:cs="Arial"/>
          <w:sz w:val="11"/>
          <w:szCs w:val="11"/>
        </w:rPr>
        <w:t>The supplier shall not assign or transfer the whole or part of this contract or subcontract the production or supply of any goods to be supplied under this contract without the prior written consent of the purchaser.</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Defects Liability Period</w:t>
      </w:r>
    </w:p>
    <w:p w:rsidR="00890C7F" w:rsidRPr="001C7C02" w:rsidRDefault="00890C7F" w:rsidP="00890C7F">
      <w:pPr>
        <w:autoSpaceDE w:val="0"/>
        <w:autoSpaceDN w:val="0"/>
        <w:adjustRightInd w:val="0"/>
        <w:rPr>
          <w:rFonts w:cs="Arial"/>
          <w:sz w:val="11"/>
          <w:szCs w:val="11"/>
        </w:rPr>
      </w:pPr>
      <w:r w:rsidRPr="001C7C02">
        <w:rPr>
          <w:rFonts w:cs="Arial"/>
          <w:sz w:val="11"/>
          <w:szCs w:val="11"/>
        </w:rPr>
        <w:t>The supplier shall without delay and without cost to the purchaser repair or replace at the purchasers option any of the goods which are or become defective within a period of 18 months from delivery or 12 months from putting into service, whichever shall be the shorter, due to faulty workmanship or materials or faulty design, if the supplier is responsible for design, errors in instructions, labels or handbooks or any other breach by the supplier of his obligations under the contract or at law whether expressed or implied.</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Any goods so replaced or repaired shall be subject to the same obligations for a further defects liability period of 12 months from their re</w:t>
      </w:r>
      <w:r w:rsidRPr="001C7C02">
        <w:rPr>
          <w:rFonts w:ascii="Calibri" w:hAnsi="Calibri" w:cs="Arial"/>
          <w:sz w:val="11"/>
          <w:szCs w:val="11"/>
        </w:rPr>
        <w:t>‐</w:t>
      </w:r>
      <w:r w:rsidRPr="001C7C02">
        <w:rPr>
          <w:rFonts w:cs="Arial"/>
          <w:sz w:val="11"/>
          <w:szCs w:val="11"/>
        </w:rPr>
        <w:t>delivery after repair or replacement.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 xml:space="preserve">If the supplier shall fail to repair or replace such defective goods the purchaser shall have the right to have the work of repair or replacement undertaken by others and to recover the costs of so doing from the supplier. </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supplier shall further be liable to the purchaser for all direct damages sustained by the purchaser arising out of the said defects in the goods up to a limit of liability stated in the purchase order or if no such limit is stated the contract price.</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Direct &amp; Consequential Damages</w:t>
      </w:r>
    </w:p>
    <w:p w:rsidR="00890C7F" w:rsidRPr="001C7C02" w:rsidRDefault="00890C7F" w:rsidP="00890C7F">
      <w:pPr>
        <w:autoSpaceDE w:val="0"/>
        <w:autoSpaceDN w:val="0"/>
        <w:adjustRightInd w:val="0"/>
        <w:rPr>
          <w:rFonts w:cs="Arial"/>
          <w:sz w:val="11"/>
          <w:szCs w:val="11"/>
        </w:rPr>
      </w:pPr>
      <w:r w:rsidRPr="001C7C02">
        <w:rPr>
          <w:rFonts w:cs="Arial"/>
          <w:sz w:val="11"/>
          <w:szCs w:val="11"/>
        </w:rPr>
        <w:t>If either party fails to perform its obligations under the contract then that party shall be liable to the other for the damages arising directly and naturally in the ordinary course of events from the breach of the contract concerned.</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Insolvency &amp; Bankruptcy</w:t>
      </w:r>
    </w:p>
    <w:p w:rsidR="00890C7F" w:rsidRPr="001C7C02" w:rsidRDefault="00890C7F" w:rsidP="00890C7F">
      <w:pPr>
        <w:autoSpaceDE w:val="0"/>
        <w:autoSpaceDN w:val="0"/>
        <w:adjustRightInd w:val="0"/>
        <w:rPr>
          <w:rFonts w:cs="Arial"/>
          <w:sz w:val="11"/>
          <w:szCs w:val="11"/>
        </w:rPr>
      </w:pPr>
      <w:r w:rsidRPr="001C7C02">
        <w:rPr>
          <w:rFonts w:cs="Arial"/>
          <w:sz w:val="11"/>
          <w:szCs w:val="11"/>
        </w:rPr>
        <w:t>If the supplier becomes insolvent or bankrupt (or being a company) makes an arrangement with its creditors or has an administrative receiver or administrator appointed or commences to be wound up (other than for the purposes of amalgamation or reconstruction) the purchaser may without prejudice to its rights, terminate the contract forthwith by notice to the supplier or to any person in whom the contract may have become vested.</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Copyright</w:t>
      </w:r>
    </w:p>
    <w:p w:rsidR="00890C7F" w:rsidRPr="001C7C02" w:rsidRDefault="00890C7F" w:rsidP="00890C7F">
      <w:pPr>
        <w:autoSpaceDE w:val="0"/>
        <w:autoSpaceDN w:val="0"/>
        <w:adjustRightInd w:val="0"/>
        <w:rPr>
          <w:rFonts w:cs="Arial"/>
          <w:sz w:val="11"/>
          <w:szCs w:val="11"/>
        </w:rPr>
      </w:pPr>
      <w:r w:rsidRPr="001C7C02">
        <w:rPr>
          <w:rFonts w:cs="Arial"/>
          <w:sz w:val="11"/>
          <w:szCs w:val="11"/>
        </w:rPr>
        <w:t>All copyrights to any matter shall remain the property of the purchaser. Should the contract be terminated or at the end of the contract term all copyright material will be passed to the purchaser at their request. This shall include all patents, design rights, trade mark or other intellectual property rights.</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Freedom of Information Act</w:t>
      </w:r>
    </w:p>
    <w:p w:rsidR="00890C7F" w:rsidRPr="001C7C02" w:rsidRDefault="00890C7F" w:rsidP="00890C7F">
      <w:pPr>
        <w:autoSpaceDE w:val="0"/>
        <w:autoSpaceDN w:val="0"/>
        <w:adjustRightInd w:val="0"/>
        <w:rPr>
          <w:rFonts w:cs="Arial"/>
          <w:sz w:val="11"/>
          <w:szCs w:val="11"/>
        </w:rPr>
      </w:pPr>
      <w:r w:rsidRPr="001C7C02">
        <w:rPr>
          <w:rFonts w:cs="Arial"/>
          <w:sz w:val="11"/>
          <w:szCs w:val="11"/>
        </w:rPr>
        <w:t>For the purposes of this clause:</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FOI Act Means the Freedom of Information Act 2000 and any subordinate legislation made under the Act or any code issued pursuant to sections 45 or 46 of that Act or any guidance issued by the Information Commissioner:</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“Information” means all records and information of any sort obtained, created, collected or held by the purchaser in relation to the agreement and:</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“Information Request” means a request for information within the meaning of section 8 of the FOI Act.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supplier acknowledges that the purchaser is subject to the FOI Act and agrees to assist and co</w:t>
      </w:r>
      <w:r w:rsidRPr="001C7C02">
        <w:rPr>
          <w:rFonts w:ascii="Calibri" w:hAnsi="Calibri" w:cs="Arial"/>
          <w:sz w:val="11"/>
          <w:szCs w:val="11"/>
        </w:rPr>
        <w:t>‐</w:t>
      </w:r>
      <w:r w:rsidRPr="001C7C02">
        <w:rPr>
          <w:rFonts w:cs="Arial"/>
          <w:sz w:val="11"/>
          <w:szCs w:val="11"/>
        </w:rPr>
        <w:t>operate with the purchaser to enable the purchaser to comply with its obligations under the FOI Act.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supplier acknowledges that the purchaser may be obliged to comply with its obligations under the FOI Act without informing or consulting the supplier.</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purchaser shall be responsible for determining whether and to what extent any of the exemption provisions in Part II of the FOI Act apply in relation to an information request.</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supplier shall comply with any such determination by the purchaser.</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sz w:val="11"/>
          <w:szCs w:val="11"/>
        </w:rPr>
      </w:pPr>
      <w:r w:rsidRPr="001C7C02">
        <w:rPr>
          <w:rFonts w:cs="Arial"/>
          <w:sz w:val="11"/>
          <w:szCs w:val="11"/>
        </w:rPr>
        <w:t>The supplier shall ensure that any sub</w:t>
      </w:r>
      <w:r w:rsidRPr="001C7C02">
        <w:rPr>
          <w:rFonts w:ascii="Calibri" w:hAnsi="Calibri" w:cs="Arial"/>
          <w:sz w:val="11"/>
          <w:szCs w:val="11"/>
        </w:rPr>
        <w:t>‐</w:t>
      </w:r>
      <w:r w:rsidRPr="001C7C02">
        <w:rPr>
          <w:rFonts w:cs="Arial"/>
          <w:sz w:val="11"/>
          <w:szCs w:val="11"/>
        </w:rPr>
        <w:t>contract it enters into in relation to this contract contains a condition in similar terms to this condition 22 whereby the sub</w:t>
      </w:r>
      <w:r w:rsidRPr="001C7C02">
        <w:rPr>
          <w:rFonts w:ascii="Calibri" w:hAnsi="Calibri" w:cs="Arial"/>
          <w:sz w:val="11"/>
          <w:szCs w:val="11"/>
        </w:rPr>
        <w:t>‐</w:t>
      </w:r>
      <w:r w:rsidRPr="001C7C02">
        <w:rPr>
          <w:rFonts w:cs="Arial"/>
          <w:sz w:val="11"/>
          <w:szCs w:val="11"/>
        </w:rPr>
        <w:t>contractor acknowledges the purchasers responsibilities under the Act and agrees to co</w:t>
      </w:r>
      <w:r w:rsidRPr="001C7C02">
        <w:rPr>
          <w:rFonts w:ascii="Calibri" w:hAnsi="Calibri" w:cs="Arial"/>
          <w:sz w:val="11"/>
          <w:szCs w:val="11"/>
        </w:rPr>
        <w:t>‐</w:t>
      </w:r>
      <w:r w:rsidRPr="001C7C02">
        <w:rPr>
          <w:rFonts w:cs="Arial"/>
          <w:sz w:val="11"/>
          <w:szCs w:val="11"/>
        </w:rPr>
        <w:t>operate with the purchaser so that these responsibilities can be discharged.</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Rights of Third Parties</w:t>
      </w:r>
    </w:p>
    <w:p w:rsidR="00890C7F" w:rsidRPr="001C7C02" w:rsidRDefault="00890C7F" w:rsidP="00890C7F">
      <w:pPr>
        <w:autoSpaceDE w:val="0"/>
        <w:autoSpaceDN w:val="0"/>
        <w:adjustRightInd w:val="0"/>
        <w:rPr>
          <w:rFonts w:cs="Arial"/>
          <w:sz w:val="11"/>
          <w:szCs w:val="11"/>
        </w:rPr>
      </w:pPr>
      <w:r w:rsidRPr="001C7C02">
        <w:rPr>
          <w:rFonts w:cs="Arial"/>
          <w:sz w:val="11"/>
          <w:szCs w:val="11"/>
        </w:rPr>
        <w:t>It is not intended that the Contract, either expressly or by implication, shall confer any benefit on any person who is not a party to the Contract and accordingly the Contracts (Rights of Third Parties) Act 1999 shall not apply.</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Entire Agreement</w:t>
      </w:r>
    </w:p>
    <w:p w:rsidR="00890C7F" w:rsidRPr="001C7C02" w:rsidRDefault="00890C7F" w:rsidP="00890C7F">
      <w:pPr>
        <w:autoSpaceDE w:val="0"/>
        <w:autoSpaceDN w:val="0"/>
        <w:adjustRightInd w:val="0"/>
        <w:rPr>
          <w:rFonts w:cs="Arial"/>
          <w:sz w:val="11"/>
          <w:szCs w:val="11"/>
        </w:rPr>
      </w:pPr>
      <w:r w:rsidRPr="001C7C02">
        <w:rPr>
          <w:rFonts w:cs="Arial"/>
          <w:sz w:val="11"/>
          <w:szCs w:val="11"/>
        </w:rPr>
        <w:t>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w:t>
      </w:r>
    </w:p>
    <w:p w:rsidR="00890C7F" w:rsidRPr="001C7C02" w:rsidRDefault="00890C7F" w:rsidP="00890C7F">
      <w:pPr>
        <w:autoSpaceDE w:val="0"/>
        <w:autoSpaceDN w:val="0"/>
        <w:adjustRightInd w:val="0"/>
        <w:rPr>
          <w:rFonts w:cs="Arial"/>
          <w:sz w:val="11"/>
          <w:szCs w:val="11"/>
        </w:rPr>
      </w:pPr>
    </w:p>
    <w:p w:rsidR="00890C7F" w:rsidRPr="001C7C02" w:rsidRDefault="00890C7F" w:rsidP="00890C7F">
      <w:pPr>
        <w:autoSpaceDE w:val="0"/>
        <w:autoSpaceDN w:val="0"/>
        <w:adjustRightInd w:val="0"/>
        <w:rPr>
          <w:rFonts w:cs="Arial"/>
          <w:b/>
          <w:bCs/>
          <w:sz w:val="11"/>
          <w:szCs w:val="11"/>
        </w:rPr>
      </w:pPr>
      <w:r w:rsidRPr="001C7C02">
        <w:rPr>
          <w:rFonts w:cs="Arial"/>
          <w:b/>
          <w:bCs/>
          <w:sz w:val="11"/>
          <w:szCs w:val="11"/>
        </w:rPr>
        <w:t>Law</w:t>
      </w:r>
    </w:p>
    <w:p w:rsidR="00881D77" w:rsidRDefault="00587EAD" w:rsidP="00B20747">
      <w:pPr>
        <w:autoSpaceDE w:val="0"/>
        <w:autoSpaceDN w:val="0"/>
        <w:adjustRightInd w:val="0"/>
        <w:rPr>
          <w:rFonts w:cs="Arial"/>
          <w:sz w:val="11"/>
          <w:szCs w:val="11"/>
        </w:rPr>
      </w:pPr>
      <w:r>
        <w:rPr>
          <w:rFonts w:cs="Arial"/>
          <w:noProof/>
          <w:sz w:val="11"/>
          <w:szCs w:val="11"/>
          <w:lang w:eastAsia="en-GB"/>
        </w:rPr>
        <w:pict>
          <v:shapetype id="_x0000_t202" coordsize="21600,21600" o:spt="202" path="m,l,21600r21600,l21600,xe">
            <v:stroke joinstyle="miter"/>
            <v:path gradientshapeok="t" o:connecttype="rect"/>
          </v:shapetype>
          <v:shape id="_x0000_s1026" type="#_x0000_t202" style="position:absolute;margin-left:202.75pt;margin-top:20.7pt;width:61.95pt;height:14.35pt;z-index:251658240" stroked="f">
            <v:textbox>
              <w:txbxContent>
                <w:p w:rsidR="00EA6E36" w:rsidRPr="00587EAD" w:rsidRDefault="00EA6E36" w:rsidP="00587EAD">
                  <w:pPr>
                    <w:pStyle w:val="Footer"/>
                    <w:tabs>
                      <w:tab w:val="clear" w:pos="9026"/>
                      <w:tab w:val="right" w:pos="10772"/>
                    </w:tabs>
                    <w:jc w:val="right"/>
                    <w:rPr>
                      <w:sz w:val="11"/>
                      <w:szCs w:val="11"/>
                    </w:rPr>
                  </w:pPr>
                  <w:r w:rsidRPr="00587EAD">
                    <w:rPr>
                      <w:sz w:val="11"/>
                      <w:szCs w:val="11"/>
                    </w:rPr>
                    <w:t>GCP (FEB 2017)</w:t>
                  </w:r>
                </w:p>
                <w:p w:rsidR="00EA6E36" w:rsidRDefault="00EA6E36" w:rsidP="00587EAD">
                  <w:pPr>
                    <w:jc w:val="right"/>
                  </w:pPr>
                </w:p>
              </w:txbxContent>
            </v:textbox>
          </v:shape>
        </w:pict>
      </w:r>
      <w:r w:rsidR="00890C7F" w:rsidRPr="001C7C02">
        <w:rPr>
          <w:rFonts w:cs="Arial"/>
          <w:sz w:val="11"/>
          <w:szCs w:val="11"/>
        </w:rPr>
        <w:t>The contract shall be deemed to have been made in England and the parties to the contract hereby submit to the jurisdiction of the English courts. English law shall be the</w:t>
      </w:r>
      <w:r w:rsidR="00B20747">
        <w:rPr>
          <w:rFonts w:cs="Arial"/>
          <w:sz w:val="11"/>
          <w:szCs w:val="11"/>
        </w:rPr>
        <w:t xml:space="preserve"> applicable law of the contract.</w:t>
      </w:r>
    </w:p>
    <w:p w:rsidR="00881D77" w:rsidRDefault="00881D77" w:rsidP="00881D77">
      <w:pPr>
        <w:rPr>
          <w:rFonts w:cs="Arial"/>
          <w:sz w:val="20"/>
        </w:rPr>
        <w:sectPr w:rsidR="00881D77" w:rsidSect="00587EAD">
          <w:type w:val="continuous"/>
          <w:pgSz w:w="11906" w:h="16838"/>
          <w:pgMar w:top="340" w:right="567" w:bottom="340" w:left="567" w:header="680" w:footer="680" w:gutter="0"/>
          <w:cols w:num="2" w:space="170"/>
          <w:docGrid w:linePitch="360"/>
        </w:sectPr>
      </w:pPr>
    </w:p>
    <w:p w:rsidR="00881D77" w:rsidRPr="003C529C" w:rsidRDefault="003A13E6" w:rsidP="00881D77">
      <w:pPr>
        <w:rPr>
          <w:rFonts w:cs="Arial"/>
          <w:sz w:val="20"/>
        </w:rPr>
      </w:pPr>
      <w:r>
        <w:rPr>
          <w:rFonts w:cs="Arial"/>
          <w:sz w:val="20"/>
        </w:rPr>
        <w:lastRenderedPageBreak/>
        <w:t>Appendix E</w:t>
      </w:r>
    </w:p>
    <w:p w:rsidR="00881D77" w:rsidRDefault="00881D77" w:rsidP="00881D77">
      <w:pPr>
        <w:pStyle w:val="Heading4"/>
        <w:rPr>
          <w:b w:val="0"/>
          <w:sz w:val="24"/>
          <w:u w:val="none"/>
        </w:rPr>
      </w:pPr>
      <w:r w:rsidRPr="00B6411C">
        <w:rPr>
          <w:sz w:val="24"/>
        </w:rPr>
        <w:t>THE WKCIC GROUP</w:t>
      </w:r>
    </w:p>
    <w:p w:rsidR="00881D77" w:rsidRDefault="00881D77" w:rsidP="00881D77">
      <w:pPr>
        <w:jc w:val="center"/>
      </w:pPr>
    </w:p>
    <w:p w:rsidR="00881D77" w:rsidRDefault="00881D77" w:rsidP="00881D77">
      <w:pPr>
        <w:jc w:val="center"/>
      </w:pPr>
      <w:r>
        <w:rPr>
          <w:b/>
        </w:rPr>
        <w:t>CURRENT EQUIPMENT SCHEDULE</w:t>
      </w:r>
    </w:p>
    <w:p w:rsidR="00881D77" w:rsidRDefault="00881D77" w:rsidP="00881D77">
      <w:pPr>
        <w:jc w:val="center"/>
      </w:pPr>
    </w:p>
    <w:p w:rsidR="00881D77" w:rsidRPr="00881D77" w:rsidRDefault="00881D77" w:rsidP="00881D77"/>
    <w:tbl>
      <w:tblPr>
        <w:tblStyle w:val="TableGrid"/>
        <w:tblW w:w="0" w:type="auto"/>
        <w:jc w:val="center"/>
        <w:tblLook w:val="04A0" w:firstRow="1" w:lastRow="0" w:firstColumn="1" w:lastColumn="0" w:noHBand="0" w:noVBand="1"/>
      </w:tblPr>
      <w:tblGrid>
        <w:gridCol w:w="7088"/>
        <w:gridCol w:w="3083"/>
      </w:tblGrid>
      <w:tr w:rsidR="00881D77" w:rsidRPr="00881D77" w:rsidTr="00881D77">
        <w:trPr>
          <w:jc w:val="center"/>
        </w:trPr>
        <w:tc>
          <w:tcPr>
            <w:tcW w:w="7088" w:type="dxa"/>
          </w:tcPr>
          <w:p w:rsidR="00881D77" w:rsidRPr="00881D77" w:rsidRDefault="00881D77" w:rsidP="00881D77">
            <w:pPr>
              <w:rPr>
                <w:b/>
              </w:rPr>
            </w:pPr>
            <w:r w:rsidRPr="00881D77">
              <w:rPr>
                <w:b/>
              </w:rPr>
              <w:t>Description</w:t>
            </w:r>
          </w:p>
        </w:tc>
        <w:tc>
          <w:tcPr>
            <w:tcW w:w="3083" w:type="dxa"/>
          </w:tcPr>
          <w:p w:rsidR="00881D77" w:rsidRPr="00881D77" w:rsidRDefault="00881D77" w:rsidP="00881D77">
            <w:pPr>
              <w:jc w:val="center"/>
              <w:rPr>
                <w:b/>
              </w:rPr>
            </w:pPr>
            <w:r w:rsidRPr="00881D77">
              <w:rPr>
                <w:b/>
              </w:rPr>
              <w:t>Quantity in Deployment</w:t>
            </w:r>
          </w:p>
        </w:tc>
      </w:tr>
      <w:tr w:rsidR="00881D77" w:rsidTr="00881D77">
        <w:trPr>
          <w:jc w:val="center"/>
        </w:trPr>
        <w:tc>
          <w:tcPr>
            <w:tcW w:w="7088" w:type="dxa"/>
          </w:tcPr>
          <w:p w:rsidR="00881D77" w:rsidRDefault="00881D77" w:rsidP="00881D77">
            <w:r>
              <w:t>J2 615 1G RAM SSD HD 15” Touch Screen Terminal with MSR</w:t>
            </w:r>
          </w:p>
        </w:tc>
        <w:tc>
          <w:tcPr>
            <w:tcW w:w="3083" w:type="dxa"/>
          </w:tcPr>
          <w:p w:rsidR="00881D77" w:rsidRDefault="00881D77" w:rsidP="00881D77">
            <w:pPr>
              <w:jc w:val="center"/>
            </w:pPr>
            <w:r>
              <w:t>13</w:t>
            </w:r>
          </w:p>
        </w:tc>
      </w:tr>
      <w:tr w:rsidR="00881D77" w:rsidTr="00881D77">
        <w:trPr>
          <w:jc w:val="center"/>
        </w:trPr>
        <w:tc>
          <w:tcPr>
            <w:tcW w:w="7088" w:type="dxa"/>
          </w:tcPr>
          <w:p w:rsidR="00881D77" w:rsidRDefault="00881D77" w:rsidP="00881D77">
            <w:r>
              <w:t>J2 Cash Drawer</w:t>
            </w:r>
          </w:p>
        </w:tc>
        <w:tc>
          <w:tcPr>
            <w:tcW w:w="3083" w:type="dxa"/>
          </w:tcPr>
          <w:p w:rsidR="00881D77" w:rsidRDefault="00881D77" w:rsidP="00881D77">
            <w:pPr>
              <w:jc w:val="center"/>
            </w:pPr>
            <w:r>
              <w:t>7</w:t>
            </w:r>
          </w:p>
        </w:tc>
      </w:tr>
      <w:tr w:rsidR="00881D77" w:rsidTr="00881D77">
        <w:trPr>
          <w:jc w:val="center"/>
        </w:trPr>
        <w:tc>
          <w:tcPr>
            <w:tcW w:w="7088" w:type="dxa"/>
          </w:tcPr>
          <w:p w:rsidR="00881D77" w:rsidRDefault="00881D77" w:rsidP="00881D77">
            <w:r>
              <w:t>Epsom TM8811 Thermal Printer</w:t>
            </w:r>
          </w:p>
        </w:tc>
        <w:tc>
          <w:tcPr>
            <w:tcW w:w="3083" w:type="dxa"/>
          </w:tcPr>
          <w:p w:rsidR="00881D77" w:rsidRDefault="00881D77" w:rsidP="00881D77">
            <w:pPr>
              <w:jc w:val="center"/>
            </w:pPr>
            <w:r>
              <w:t>10</w:t>
            </w:r>
          </w:p>
        </w:tc>
      </w:tr>
      <w:tr w:rsidR="00881D77" w:rsidTr="00881D77">
        <w:trPr>
          <w:jc w:val="center"/>
        </w:trPr>
        <w:tc>
          <w:tcPr>
            <w:tcW w:w="7088" w:type="dxa"/>
          </w:tcPr>
          <w:p w:rsidR="00881D77" w:rsidRDefault="00881D77" w:rsidP="00881D77">
            <w:r>
              <w:t xml:space="preserve">Epsom TM-U220 Impact </w:t>
            </w:r>
            <w:proofErr w:type="spellStart"/>
            <w:r>
              <w:t>Autocutter</w:t>
            </w:r>
            <w:proofErr w:type="spellEnd"/>
            <w:r>
              <w:t xml:space="preserve"> Order Printer</w:t>
            </w:r>
          </w:p>
        </w:tc>
        <w:tc>
          <w:tcPr>
            <w:tcW w:w="3083" w:type="dxa"/>
          </w:tcPr>
          <w:p w:rsidR="00881D77" w:rsidRDefault="00881D77" w:rsidP="00881D77">
            <w:pPr>
              <w:jc w:val="center"/>
            </w:pPr>
            <w:r>
              <w:t>4</w:t>
            </w:r>
          </w:p>
        </w:tc>
      </w:tr>
    </w:tbl>
    <w:p w:rsidR="00881D77" w:rsidRDefault="00881D77" w:rsidP="00881D77"/>
    <w:p w:rsidR="00881D77" w:rsidRDefault="00881D77" w:rsidP="00881D77"/>
    <w:sectPr w:rsidR="00881D77" w:rsidSect="00881D77">
      <w:type w:val="continuous"/>
      <w:pgSz w:w="11906" w:h="16838"/>
      <w:pgMar w:top="454" w:right="567" w:bottom="454" w:left="567" w:header="567" w:footer="567"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E36" w:rsidRDefault="00EA6E36" w:rsidP="00587EAD">
      <w:r>
        <w:separator/>
      </w:r>
    </w:p>
  </w:endnote>
  <w:endnote w:type="continuationSeparator" w:id="0">
    <w:p w:rsidR="00EA6E36" w:rsidRDefault="00EA6E36" w:rsidP="0058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E36" w:rsidRPr="00587EAD" w:rsidRDefault="00EA6E36" w:rsidP="00587EAD">
    <w:pPr>
      <w:pStyle w:val="Footer"/>
      <w:tabs>
        <w:tab w:val="clear" w:pos="9026"/>
        <w:tab w:val="right" w:pos="10772"/>
      </w:tabs>
      <w:rPr>
        <w:sz w:val="11"/>
        <w:szCs w:val="11"/>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E36" w:rsidRDefault="00EA6E36" w:rsidP="00587EAD">
      <w:r>
        <w:separator/>
      </w:r>
    </w:p>
  </w:footnote>
  <w:footnote w:type="continuationSeparator" w:id="0">
    <w:p w:rsidR="00EA6E36" w:rsidRDefault="00EA6E36" w:rsidP="00587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87B"/>
    <w:multiLevelType w:val="hybridMultilevel"/>
    <w:tmpl w:val="A7980AAC"/>
    <w:lvl w:ilvl="0" w:tplc="5CD61AE0">
      <w:numFmt w:val="bullet"/>
      <w:lvlText w:val="-"/>
      <w:lvlJc w:val="left"/>
      <w:pPr>
        <w:tabs>
          <w:tab w:val="num" w:pos="1069"/>
        </w:tabs>
        <w:ind w:left="1069"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E454D"/>
    <w:multiLevelType w:val="hybridMultilevel"/>
    <w:tmpl w:val="449EF5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D73D01"/>
    <w:multiLevelType w:val="multilevel"/>
    <w:tmpl w:val="AD3C711A"/>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2D6CA2"/>
    <w:multiLevelType w:val="hybridMultilevel"/>
    <w:tmpl w:val="8790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11911"/>
    <w:multiLevelType w:val="hybridMultilevel"/>
    <w:tmpl w:val="475029D2"/>
    <w:lvl w:ilvl="0" w:tplc="8D5C7EBE">
      <w:start w:val="1"/>
      <w:numFmt w:val="lowerRoman"/>
      <w:lvlText w:val="%1."/>
      <w:lvlJc w:val="left"/>
      <w:pPr>
        <w:tabs>
          <w:tab w:val="num" w:pos="360"/>
        </w:tabs>
        <w:ind w:left="360" w:hanging="360"/>
      </w:pPr>
      <w:rPr>
        <w:rFonts w:hint="default"/>
        <w:b w:val="0"/>
        <w:i w:val="0"/>
        <w:color w:val="auto"/>
        <w:sz w:val="22"/>
      </w:rPr>
    </w:lvl>
    <w:lvl w:ilvl="1" w:tplc="0809000F">
      <w:start w:val="1"/>
      <w:numFmt w:val="decimal"/>
      <w:lvlText w:val="%2."/>
      <w:lvlJc w:val="left"/>
      <w:pPr>
        <w:tabs>
          <w:tab w:val="num" w:pos="1440"/>
        </w:tabs>
        <w:ind w:left="1440" w:hanging="360"/>
      </w:pPr>
      <w:rPr>
        <w:rFonts w:hint="default"/>
        <w:b w:val="0"/>
        <w:i w:val="0"/>
        <w:color w:val="auto"/>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5723D68"/>
    <w:multiLevelType w:val="hybridMultilevel"/>
    <w:tmpl w:val="0F7EC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5A555A"/>
    <w:multiLevelType w:val="hybridMultilevel"/>
    <w:tmpl w:val="194619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AD129C"/>
    <w:multiLevelType w:val="hybridMultilevel"/>
    <w:tmpl w:val="449EF5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BB58EF"/>
    <w:multiLevelType w:val="hybridMultilevel"/>
    <w:tmpl w:val="2E4C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57BCC"/>
    <w:multiLevelType w:val="multilevel"/>
    <w:tmpl w:val="24984C28"/>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C660C25"/>
    <w:multiLevelType w:val="multilevel"/>
    <w:tmpl w:val="D488009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467983"/>
    <w:multiLevelType w:val="hybridMultilevel"/>
    <w:tmpl w:val="CF964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66288B"/>
    <w:multiLevelType w:val="multilevel"/>
    <w:tmpl w:val="22F68982"/>
    <w:lvl w:ilvl="0">
      <w:start w:val="10"/>
      <w:numFmt w:val="decimal"/>
      <w:lvlText w:val="%1"/>
      <w:lvlJc w:val="left"/>
      <w:pPr>
        <w:tabs>
          <w:tab w:val="num" w:pos="444"/>
        </w:tabs>
        <w:ind w:left="444" w:hanging="444"/>
      </w:pPr>
      <w:rPr>
        <w:rFonts w:hint="default"/>
      </w:rPr>
    </w:lvl>
    <w:lvl w:ilvl="1">
      <w:start w:val="1"/>
      <w:numFmt w:val="decimal"/>
      <w:lvlText w:val="%1.%2"/>
      <w:lvlJc w:val="left"/>
      <w:pPr>
        <w:tabs>
          <w:tab w:val="num" w:pos="444"/>
        </w:tabs>
        <w:ind w:left="444" w:hanging="4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0752C0A"/>
    <w:multiLevelType w:val="hybridMultilevel"/>
    <w:tmpl w:val="57027AB2"/>
    <w:lvl w:ilvl="0" w:tplc="5CD61AE0">
      <w:numFmt w:val="bullet"/>
      <w:lvlText w:val="-"/>
      <w:lvlJc w:val="left"/>
      <w:pPr>
        <w:tabs>
          <w:tab w:val="num" w:pos="1093"/>
        </w:tabs>
        <w:ind w:left="1093" w:hanging="360"/>
      </w:pPr>
      <w:rPr>
        <w:rFonts w:ascii="Arial" w:eastAsia="Times New Roman" w:hAnsi="Arial" w:cs="Arial" w:hint="default"/>
      </w:rPr>
    </w:lvl>
    <w:lvl w:ilvl="1" w:tplc="04090003" w:tentative="1">
      <w:start w:val="1"/>
      <w:numFmt w:val="bullet"/>
      <w:lvlText w:val="o"/>
      <w:lvlJc w:val="left"/>
      <w:pPr>
        <w:tabs>
          <w:tab w:val="num" w:pos="1464"/>
        </w:tabs>
        <w:ind w:left="1464" w:hanging="360"/>
      </w:pPr>
      <w:rPr>
        <w:rFonts w:ascii="Courier New" w:hAnsi="Courier New" w:hint="default"/>
      </w:rPr>
    </w:lvl>
    <w:lvl w:ilvl="2" w:tplc="04090005" w:tentative="1">
      <w:start w:val="1"/>
      <w:numFmt w:val="bullet"/>
      <w:lvlText w:val=""/>
      <w:lvlJc w:val="left"/>
      <w:pPr>
        <w:tabs>
          <w:tab w:val="num" w:pos="2184"/>
        </w:tabs>
        <w:ind w:left="2184" w:hanging="360"/>
      </w:pPr>
      <w:rPr>
        <w:rFonts w:ascii="Wingdings" w:hAnsi="Wingdings" w:hint="default"/>
      </w:rPr>
    </w:lvl>
    <w:lvl w:ilvl="3" w:tplc="04090001" w:tentative="1">
      <w:start w:val="1"/>
      <w:numFmt w:val="bullet"/>
      <w:lvlText w:val=""/>
      <w:lvlJc w:val="left"/>
      <w:pPr>
        <w:tabs>
          <w:tab w:val="num" w:pos="2904"/>
        </w:tabs>
        <w:ind w:left="2904" w:hanging="360"/>
      </w:pPr>
      <w:rPr>
        <w:rFonts w:ascii="Symbol" w:hAnsi="Symbol" w:hint="default"/>
      </w:rPr>
    </w:lvl>
    <w:lvl w:ilvl="4" w:tplc="04090003" w:tentative="1">
      <w:start w:val="1"/>
      <w:numFmt w:val="bullet"/>
      <w:lvlText w:val="o"/>
      <w:lvlJc w:val="left"/>
      <w:pPr>
        <w:tabs>
          <w:tab w:val="num" w:pos="3624"/>
        </w:tabs>
        <w:ind w:left="3624" w:hanging="360"/>
      </w:pPr>
      <w:rPr>
        <w:rFonts w:ascii="Courier New" w:hAnsi="Courier New" w:hint="default"/>
      </w:rPr>
    </w:lvl>
    <w:lvl w:ilvl="5" w:tplc="04090005" w:tentative="1">
      <w:start w:val="1"/>
      <w:numFmt w:val="bullet"/>
      <w:lvlText w:val=""/>
      <w:lvlJc w:val="left"/>
      <w:pPr>
        <w:tabs>
          <w:tab w:val="num" w:pos="4344"/>
        </w:tabs>
        <w:ind w:left="4344" w:hanging="360"/>
      </w:pPr>
      <w:rPr>
        <w:rFonts w:ascii="Wingdings" w:hAnsi="Wingdings" w:hint="default"/>
      </w:rPr>
    </w:lvl>
    <w:lvl w:ilvl="6" w:tplc="04090001" w:tentative="1">
      <w:start w:val="1"/>
      <w:numFmt w:val="bullet"/>
      <w:lvlText w:val=""/>
      <w:lvlJc w:val="left"/>
      <w:pPr>
        <w:tabs>
          <w:tab w:val="num" w:pos="5064"/>
        </w:tabs>
        <w:ind w:left="5064" w:hanging="360"/>
      </w:pPr>
      <w:rPr>
        <w:rFonts w:ascii="Symbol" w:hAnsi="Symbol" w:hint="default"/>
      </w:rPr>
    </w:lvl>
    <w:lvl w:ilvl="7" w:tplc="04090003" w:tentative="1">
      <w:start w:val="1"/>
      <w:numFmt w:val="bullet"/>
      <w:lvlText w:val="o"/>
      <w:lvlJc w:val="left"/>
      <w:pPr>
        <w:tabs>
          <w:tab w:val="num" w:pos="5784"/>
        </w:tabs>
        <w:ind w:left="5784" w:hanging="360"/>
      </w:pPr>
      <w:rPr>
        <w:rFonts w:ascii="Courier New" w:hAnsi="Courier New" w:hint="default"/>
      </w:rPr>
    </w:lvl>
    <w:lvl w:ilvl="8" w:tplc="04090005" w:tentative="1">
      <w:start w:val="1"/>
      <w:numFmt w:val="bullet"/>
      <w:lvlText w:val=""/>
      <w:lvlJc w:val="left"/>
      <w:pPr>
        <w:tabs>
          <w:tab w:val="num" w:pos="6504"/>
        </w:tabs>
        <w:ind w:left="6504" w:hanging="360"/>
      </w:pPr>
      <w:rPr>
        <w:rFonts w:ascii="Wingdings" w:hAnsi="Wingdings" w:hint="default"/>
      </w:rPr>
    </w:lvl>
  </w:abstractNum>
  <w:abstractNum w:abstractNumId="14" w15:restartNumberingAfterBreak="0">
    <w:nsid w:val="64D57E19"/>
    <w:multiLevelType w:val="hybridMultilevel"/>
    <w:tmpl w:val="9FF281D8"/>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5" w15:restartNumberingAfterBreak="0">
    <w:nsid w:val="65232ED3"/>
    <w:multiLevelType w:val="hybridMultilevel"/>
    <w:tmpl w:val="17E6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43E4D"/>
    <w:multiLevelType w:val="hybridMultilevel"/>
    <w:tmpl w:val="BDD6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72209"/>
    <w:multiLevelType w:val="hybridMultilevel"/>
    <w:tmpl w:val="F044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F49B5"/>
    <w:multiLevelType w:val="hybridMultilevel"/>
    <w:tmpl w:val="AC642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4969FA"/>
    <w:multiLevelType w:val="multilevel"/>
    <w:tmpl w:val="AD3C711A"/>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6E6DE2"/>
    <w:multiLevelType w:val="hybridMultilevel"/>
    <w:tmpl w:val="1130B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F41E8"/>
    <w:multiLevelType w:val="hybridMultilevel"/>
    <w:tmpl w:val="2DF435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B627EC"/>
    <w:multiLevelType w:val="hybridMultilevel"/>
    <w:tmpl w:val="712E8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5"/>
  </w:num>
  <w:num w:numId="4">
    <w:abstractNumId w:val="2"/>
  </w:num>
  <w:num w:numId="5">
    <w:abstractNumId w:val="7"/>
  </w:num>
  <w:num w:numId="6">
    <w:abstractNumId w:val="20"/>
  </w:num>
  <w:num w:numId="7">
    <w:abstractNumId w:val="14"/>
  </w:num>
  <w:num w:numId="8">
    <w:abstractNumId w:val="6"/>
  </w:num>
  <w:num w:numId="9">
    <w:abstractNumId w:val="9"/>
  </w:num>
  <w:num w:numId="10">
    <w:abstractNumId w:val="1"/>
  </w:num>
  <w:num w:numId="11">
    <w:abstractNumId w:val="15"/>
  </w:num>
  <w:num w:numId="12">
    <w:abstractNumId w:val="0"/>
  </w:num>
  <w:num w:numId="13">
    <w:abstractNumId w:val="13"/>
  </w:num>
  <w:num w:numId="14">
    <w:abstractNumId w:val="19"/>
  </w:num>
  <w:num w:numId="15">
    <w:abstractNumId w:val="10"/>
  </w:num>
  <w:num w:numId="16">
    <w:abstractNumId w:val="16"/>
  </w:num>
  <w:num w:numId="17">
    <w:abstractNumId w:val="3"/>
  </w:num>
  <w:num w:numId="18">
    <w:abstractNumId w:val="22"/>
  </w:num>
  <w:num w:numId="19">
    <w:abstractNumId w:val="17"/>
  </w:num>
  <w:num w:numId="20">
    <w:abstractNumId w:val="18"/>
  </w:num>
  <w:num w:numId="21">
    <w:abstractNumId w:val="8"/>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A7A8B"/>
    <w:rsid w:val="000056A8"/>
    <w:rsid w:val="0000652B"/>
    <w:rsid w:val="000114DE"/>
    <w:rsid w:val="00022975"/>
    <w:rsid w:val="00027F7B"/>
    <w:rsid w:val="000355A0"/>
    <w:rsid w:val="0004535F"/>
    <w:rsid w:val="0005075A"/>
    <w:rsid w:val="00050FCD"/>
    <w:rsid w:val="00061544"/>
    <w:rsid w:val="0006535E"/>
    <w:rsid w:val="00072744"/>
    <w:rsid w:val="00072FE8"/>
    <w:rsid w:val="0009187E"/>
    <w:rsid w:val="00092B22"/>
    <w:rsid w:val="000A21B7"/>
    <w:rsid w:val="000A2D20"/>
    <w:rsid w:val="000B397F"/>
    <w:rsid w:val="000B4BF7"/>
    <w:rsid w:val="000C0DAD"/>
    <w:rsid w:val="000D36F2"/>
    <w:rsid w:val="000D3D97"/>
    <w:rsid w:val="000E36BB"/>
    <w:rsid w:val="000E5680"/>
    <w:rsid w:val="000F7BAC"/>
    <w:rsid w:val="0010414E"/>
    <w:rsid w:val="001057D2"/>
    <w:rsid w:val="00105EDB"/>
    <w:rsid w:val="00115125"/>
    <w:rsid w:val="001156E5"/>
    <w:rsid w:val="0012357C"/>
    <w:rsid w:val="0012709F"/>
    <w:rsid w:val="00132E16"/>
    <w:rsid w:val="00133ADE"/>
    <w:rsid w:val="00134B08"/>
    <w:rsid w:val="00136552"/>
    <w:rsid w:val="00144A11"/>
    <w:rsid w:val="00146A95"/>
    <w:rsid w:val="00150695"/>
    <w:rsid w:val="00151837"/>
    <w:rsid w:val="00156590"/>
    <w:rsid w:val="0017442C"/>
    <w:rsid w:val="0017478F"/>
    <w:rsid w:val="00174B02"/>
    <w:rsid w:val="00180F30"/>
    <w:rsid w:val="001833B9"/>
    <w:rsid w:val="00194268"/>
    <w:rsid w:val="001A24E5"/>
    <w:rsid w:val="001C487A"/>
    <w:rsid w:val="001C4CD6"/>
    <w:rsid w:val="001C7C02"/>
    <w:rsid w:val="001D1D02"/>
    <w:rsid w:val="001D63E4"/>
    <w:rsid w:val="001E7CBF"/>
    <w:rsid w:val="0021647F"/>
    <w:rsid w:val="00226CFC"/>
    <w:rsid w:val="002340DB"/>
    <w:rsid w:val="002415F5"/>
    <w:rsid w:val="0025039E"/>
    <w:rsid w:val="00261026"/>
    <w:rsid w:val="00270C43"/>
    <w:rsid w:val="00277D37"/>
    <w:rsid w:val="0029039C"/>
    <w:rsid w:val="00292EB0"/>
    <w:rsid w:val="002B07E8"/>
    <w:rsid w:val="002B477A"/>
    <w:rsid w:val="002C331B"/>
    <w:rsid w:val="002C3786"/>
    <w:rsid w:val="002E2105"/>
    <w:rsid w:val="002E3199"/>
    <w:rsid w:val="002F10C0"/>
    <w:rsid w:val="002F7151"/>
    <w:rsid w:val="00300CFF"/>
    <w:rsid w:val="00331C28"/>
    <w:rsid w:val="003464DB"/>
    <w:rsid w:val="00355EAE"/>
    <w:rsid w:val="00362E1D"/>
    <w:rsid w:val="003725D2"/>
    <w:rsid w:val="00372F43"/>
    <w:rsid w:val="00390E76"/>
    <w:rsid w:val="00397EB4"/>
    <w:rsid w:val="003A13E6"/>
    <w:rsid w:val="003B17EA"/>
    <w:rsid w:val="003B23DC"/>
    <w:rsid w:val="003B4892"/>
    <w:rsid w:val="003B6711"/>
    <w:rsid w:val="003B729D"/>
    <w:rsid w:val="003C529C"/>
    <w:rsid w:val="003C5E57"/>
    <w:rsid w:val="003E157C"/>
    <w:rsid w:val="003E4C85"/>
    <w:rsid w:val="003F68E1"/>
    <w:rsid w:val="00441767"/>
    <w:rsid w:val="004465B8"/>
    <w:rsid w:val="00450771"/>
    <w:rsid w:val="0045543D"/>
    <w:rsid w:val="00455EBB"/>
    <w:rsid w:val="00472047"/>
    <w:rsid w:val="00492D9E"/>
    <w:rsid w:val="0049407D"/>
    <w:rsid w:val="004A1289"/>
    <w:rsid w:val="004B0A4D"/>
    <w:rsid w:val="004B26BA"/>
    <w:rsid w:val="004C32AA"/>
    <w:rsid w:val="004E3414"/>
    <w:rsid w:val="004F6F78"/>
    <w:rsid w:val="0050049C"/>
    <w:rsid w:val="00501FE6"/>
    <w:rsid w:val="00503AEA"/>
    <w:rsid w:val="005060D9"/>
    <w:rsid w:val="00510096"/>
    <w:rsid w:val="00523270"/>
    <w:rsid w:val="005343EA"/>
    <w:rsid w:val="00545D41"/>
    <w:rsid w:val="00554809"/>
    <w:rsid w:val="005679C0"/>
    <w:rsid w:val="00577FC0"/>
    <w:rsid w:val="00580624"/>
    <w:rsid w:val="00587EAD"/>
    <w:rsid w:val="005D3985"/>
    <w:rsid w:val="005F4831"/>
    <w:rsid w:val="005F4A59"/>
    <w:rsid w:val="005F7947"/>
    <w:rsid w:val="00603040"/>
    <w:rsid w:val="00644519"/>
    <w:rsid w:val="00650C64"/>
    <w:rsid w:val="0065122C"/>
    <w:rsid w:val="00654347"/>
    <w:rsid w:val="006549CC"/>
    <w:rsid w:val="006572CD"/>
    <w:rsid w:val="006649A4"/>
    <w:rsid w:val="00664DC9"/>
    <w:rsid w:val="006661FC"/>
    <w:rsid w:val="006A4424"/>
    <w:rsid w:val="006A66D5"/>
    <w:rsid w:val="006A79AD"/>
    <w:rsid w:val="006B1C64"/>
    <w:rsid w:val="006B4394"/>
    <w:rsid w:val="006B71B8"/>
    <w:rsid w:val="006D2EFE"/>
    <w:rsid w:val="006D3896"/>
    <w:rsid w:val="006E5C6A"/>
    <w:rsid w:val="006E62AF"/>
    <w:rsid w:val="006F0C35"/>
    <w:rsid w:val="006F5F28"/>
    <w:rsid w:val="0070430B"/>
    <w:rsid w:val="0071024A"/>
    <w:rsid w:val="00710D3D"/>
    <w:rsid w:val="00722005"/>
    <w:rsid w:val="00735B8B"/>
    <w:rsid w:val="00737EB2"/>
    <w:rsid w:val="00755B2E"/>
    <w:rsid w:val="0076199E"/>
    <w:rsid w:val="007622B7"/>
    <w:rsid w:val="00775709"/>
    <w:rsid w:val="00780205"/>
    <w:rsid w:val="0079165C"/>
    <w:rsid w:val="00795900"/>
    <w:rsid w:val="007A3334"/>
    <w:rsid w:val="007A585F"/>
    <w:rsid w:val="007C45F7"/>
    <w:rsid w:val="007C7323"/>
    <w:rsid w:val="007D4C0C"/>
    <w:rsid w:val="007D781E"/>
    <w:rsid w:val="007E070C"/>
    <w:rsid w:val="007F4592"/>
    <w:rsid w:val="007F5568"/>
    <w:rsid w:val="007F7372"/>
    <w:rsid w:val="007F794E"/>
    <w:rsid w:val="0080003B"/>
    <w:rsid w:val="00811457"/>
    <w:rsid w:val="008137EC"/>
    <w:rsid w:val="00816C9D"/>
    <w:rsid w:val="00822C2F"/>
    <w:rsid w:val="00824FD1"/>
    <w:rsid w:val="00830070"/>
    <w:rsid w:val="008301EC"/>
    <w:rsid w:val="00830E7F"/>
    <w:rsid w:val="00832097"/>
    <w:rsid w:val="008330DF"/>
    <w:rsid w:val="0084664B"/>
    <w:rsid w:val="00850574"/>
    <w:rsid w:val="00852D13"/>
    <w:rsid w:val="00855AEE"/>
    <w:rsid w:val="0086703E"/>
    <w:rsid w:val="00867D91"/>
    <w:rsid w:val="00881D77"/>
    <w:rsid w:val="00890C7F"/>
    <w:rsid w:val="008A2639"/>
    <w:rsid w:val="008A2FAD"/>
    <w:rsid w:val="008A48B8"/>
    <w:rsid w:val="008A5178"/>
    <w:rsid w:val="008A6BA3"/>
    <w:rsid w:val="008A7903"/>
    <w:rsid w:val="008B60A7"/>
    <w:rsid w:val="008C6947"/>
    <w:rsid w:val="008D0167"/>
    <w:rsid w:val="008D3BD2"/>
    <w:rsid w:val="008F07DA"/>
    <w:rsid w:val="008F2710"/>
    <w:rsid w:val="00901925"/>
    <w:rsid w:val="00902206"/>
    <w:rsid w:val="00913474"/>
    <w:rsid w:val="009140E9"/>
    <w:rsid w:val="00921E08"/>
    <w:rsid w:val="00921FF6"/>
    <w:rsid w:val="00922FDE"/>
    <w:rsid w:val="00940451"/>
    <w:rsid w:val="00946963"/>
    <w:rsid w:val="0095150B"/>
    <w:rsid w:val="00951BEB"/>
    <w:rsid w:val="009571CF"/>
    <w:rsid w:val="00961EDA"/>
    <w:rsid w:val="009825ED"/>
    <w:rsid w:val="009A0F1C"/>
    <w:rsid w:val="009A1497"/>
    <w:rsid w:val="009A6DF9"/>
    <w:rsid w:val="009B0DC9"/>
    <w:rsid w:val="009B1EF9"/>
    <w:rsid w:val="009C2F1C"/>
    <w:rsid w:val="009D1B5A"/>
    <w:rsid w:val="009D5AD8"/>
    <w:rsid w:val="009D6A0E"/>
    <w:rsid w:val="009E2EE0"/>
    <w:rsid w:val="009E6EDB"/>
    <w:rsid w:val="009F1BCE"/>
    <w:rsid w:val="009F75CC"/>
    <w:rsid w:val="00A01C60"/>
    <w:rsid w:val="00A154DD"/>
    <w:rsid w:val="00A228A6"/>
    <w:rsid w:val="00A423ED"/>
    <w:rsid w:val="00A43A42"/>
    <w:rsid w:val="00A503D6"/>
    <w:rsid w:val="00A54326"/>
    <w:rsid w:val="00A54FDD"/>
    <w:rsid w:val="00A6696C"/>
    <w:rsid w:val="00A75538"/>
    <w:rsid w:val="00A80BC6"/>
    <w:rsid w:val="00A83A53"/>
    <w:rsid w:val="00A87766"/>
    <w:rsid w:val="00A9046B"/>
    <w:rsid w:val="00A9350E"/>
    <w:rsid w:val="00A9455E"/>
    <w:rsid w:val="00AA6128"/>
    <w:rsid w:val="00AC129F"/>
    <w:rsid w:val="00AC7F40"/>
    <w:rsid w:val="00AD03D0"/>
    <w:rsid w:val="00AE53A0"/>
    <w:rsid w:val="00AE78CE"/>
    <w:rsid w:val="00AF52F4"/>
    <w:rsid w:val="00AF6985"/>
    <w:rsid w:val="00B006C8"/>
    <w:rsid w:val="00B032BB"/>
    <w:rsid w:val="00B03766"/>
    <w:rsid w:val="00B0786E"/>
    <w:rsid w:val="00B15EAD"/>
    <w:rsid w:val="00B160C6"/>
    <w:rsid w:val="00B1784E"/>
    <w:rsid w:val="00B20747"/>
    <w:rsid w:val="00B22764"/>
    <w:rsid w:val="00B437A6"/>
    <w:rsid w:val="00B45953"/>
    <w:rsid w:val="00B57BF6"/>
    <w:rsid w:val="00B6411C"/>
    <w:rsid w:val="00B74AA6"/>
    <w:rsid w:val="00B819C6"/>
    <w:rsid w:val="00B86103"/>
    <w:rsid w:val="00B86E4D"/>
    <w:rsid w:val="00B95F6E"/>
    <w:rsid w:val="00BA25AE"/>
    <w:rsid w:val="00BA4767"/>
    <w:rsid w:val="00BC3EF9"/>
    <w:rsid w:val="00BC4709"/>
    <w:rsid w:val="00BF11C7"/>
    <w:rsid w:val="00BF7FD3"/>
    <w:rsid w:val="00C13318"/>
    <w:rsid w:val="00C14455"/>
    <w:rsid w:val="00C16D89"/>
    <w:rsid w:val="00C23514"/>
    <w:rsid w:val="00C30A3F"/>
    <w:rsid w:val="00C47B8F"/>
    <w:rsid w:val="00C556DA"/>
    <w:rsid w:val="00C661E6"/>
    <w:rsid w:val="00C87F75"/>
    <w:rsid w:val="00CA1322"/>
    <w:rsid w:val="00CA7A8B"/>
    <w:rsid w:val="00CB3392"/>
    <w:rsid w:val="00CB4930"/>
    <w:rsid w:val="00CB749F"/>
    <w:rsid w:val="00CC0CE3"/>
    <w:rsid w:val="00CC2551"/>
    <w:rsid w:val="00CE27B7"/>
    <w:rsid w:val="00CE2929"/>
    <w:rsid w:val="00CF7B38"/>
    <w:rsid w:val="00D035B9"/>
    <w:rsid w:val="00D036E3"/>
    <w:rsid w:val="00D0408E"/>
    <w:rsid w:val="00D06528"/>
    <w:rsid w:val="00D16D94"/>
    <w:rsid w:val="00D200C0"/>
    <w:rsid w:val="00D41507"/>
    <w:rsid w:val="00D5099F"/>
    <w:rsid w:val="00D56DF0"/>
    <w:rsid w:val="00D740F9"/>
    <w:rsid w:val="00D954C9"/>
    <w:rsid w:val="00D95D69"/>
    <w:rsid w:val="00DA4FD9"/>
    <w:rsid w:val="00DB497A"/>
    <w:rsid w:val="00DC5EB2"/>
    <w:rsid w:val="00DD01BC"/>
    <w:rsid w:val="00DE7A3B"/>
    <w:rsid w:val="00DE7DEC"/>
    <w:rsid w:val="00E16094"/>
    <w:rsid w:val="00E233FB"/>
    <w:rsid w:val="00E31C77"/>
    <w:rsid w:val="00E3384C"/>
    <w:rsid w:val="00E505CB"/>
    <w:rsid w:val="00E53A92"/>
    <w:rsid w:val="00E575E1"/>
    <w:rsid w:val="00E632AD"/>
    <w:rsid w:val="00E703A5"/>
    <w:rsid w:val="00E856CC"/>
    <w:rsid w:val="00E8735E"/>
    <w:rsid w:val="00EA20AB"/>
    <w:rsid w:val="00EA6E36"/>
    <w:rsid w:val="00EB0C76"/>
    <w:rsid w:val="00EC17D9"/>
    <w:rsid w:val="00EC48AE"/>
    <w:rsid w:val="00EF15EE"/>
    <w:rsid w:val="00EF2513"/>
    <w:rsid w:val="00F04263"/>
    <w:rsid w:val="00F145D0"/>
    <w:rsid w:val="00F334FB"/>
    <w:rsid w:val="00F546CF"/>
    <w:rsid w:val="00F55363"/>
    <w:rsid w:val="00F602FF"/>
    <w:rsid w:val="00F63D6F"/>
    <w:rsid w:val="00F81CBB"/>
    <w:rsid w:val="00FB0FB0"/>
    <w:rsid w:val="00FB2A45"/>
    <w:rsid w:val="00FB49C9"/>
    <w:rsid w:val="00FB6754"/>
    <w:rsid w:val="00FB68A2"/>
    <w:rsid w:val="00FC147A"/>
    <w:rsid w:val="00FD23DD"/>
    <w:rsid w:val="00FE0841"/>
    <w:rsid w:val="00FE6BFC"/>
    <w:rsid w:val="00FE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C846D23-11A6-451C-A071-D05F8737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97F"/>
    <w:rPr>
      <w:rFonts w:ascii="Arial" w:hAnsi="Arial"/>
      <w:sz w:val="24"/>
      <w:szCs w:val="24"/>
      <w:lang w:val="en-GB"/>
    </w:rPr>
  </w:style>
  <w:style w:type="paragraph" w:styleId="Heading1">
    <w:name w:val="heading 1"/>
    <w:basedOn w:val="Normal"/>
    <w:next w:val="Normal"/>
    <w:qFormat/>
    <w:rsid w:val="000B397F"/>
    <w:pPr>
      <w:keepNext/>
      <w:spacing w:before="240" w:after="60"/>
      <w:outlineLvl w:val="0"/>
    </w:pPr>
    <w:rPr>
      <w:rFonts w:cs="Arial"/>
      <w:b/>
      <w:bCs/>
      <w:kern w:val="32"/>
      <w:sz w:val="32"/>
      <w:szCs w:val="32"/>
    </w:rPr>
  </w:style>
  <w:style w:type="paragraph" w:styleId="Heading2">
    <w:name w:val="heading 2"/>
    <w:basedOn w:val="Normal"/>
    <w:next w:val="Normal"/>
    <w:qFormat/>
    <w:rsid w:val="000B397F"/>
    <w:pPr>
      <w:keepNext/>
      <w:spacing w:before="240" w:after="60"/>
      <w:outlineLvl w:val="1"/>
    </w:pPr>
    <w:rPr>
      <w:rFonts w:cs="Arial"/>
      <w:b/>
      <w:bCs/>
      <w:i/>
      <w:iCs/>
      <w:sz w:val="28"/>
      <w:szCs w:val="28"/>
    </w:rPr>
  </w:style>
  <w:style w:type="paragraph" w:styleId="Heading3">
    <w:name w:val="heading 3"/>
    <w:basedOn w:val="Normal"/>
    <w:next w:val="Normal"/>
    <w:autoRedefine/>
    <w:qFormat/>
    <w:rsid w:val="00D035B9"/>
    <w:pPr>
      <w:keepNext/>
      <w:spacing w:before="240" w:after="240"/>
      <w:outlineLvl w:val="2"/>
    </w:pPr>
    <w:rPr>
      <w:rFonts w:cs="Arial"/>
      <w:b/>
      <w:bCs/>
    </w:rPr>
  </w:style>
  <w:style w:type="paragraph" w:styleId="Heading4">
    <w:name w:val="heading 4"/>
    <w:basedOn w:val="Normal"/>
    <w:next w:val="Normal"/>
    <w:qFormat/>
    <w:rsid w:val="000B397F"/>
    <w:pPr>
      <w:keepNext/>
      <w:jc w:val="center"/>
      <w:outlineLvl w:val="3"/>
    </w:pPr>
    <w:rPr>
      <w:rFonts w:cs="Arial"/>
      <w:b/>
      <w:bCs/>
      <w:sz w:val="20"/>
      <w:u w:val="single"/>
    </w:rPr>
  </w:style>
  <w:style w:type="paragraph" w:styleId="Heading6">
    <w:name w:val="heading 6"/>
    <w:basedOn w:val="Normal"/>
    <w:next w:val="Normal"/>
    <w:link w:val="Heading6Char"/>
    <w:semiHidden/>
    <w:unhideWhenUsed/>
    <w:qFormat/>
    <w:rsid w:val="009A0F1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A442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397F"/>
    <w:pPr>
      <w:tabs>
        <w:tab w:val="left" w:pos="440"/>
      </w:tabs>
    </w:pPr>
    <w:rPr>
      <w:rFonts w:ascii="Tahoma" w:hAnsi="Tahoma" w:cs="Tahoma"/>
      <w:sz w:val="20"/>
    </w:rPr>
  </w:style>
  <w:style w:type="character" w:styleId="Hyperlink">
    <w:name w:val="Hyperlink"/>
    <w:basedOn w:val="DefaultParagraphFont"/>
    <w:rsid w:val="00B03766"/>
    <w:rPr>
      <w:color w:val="0000FF"/>
      <w:u w:val="single"/>
    </w:rPr>
  </w:style>
  <w:style w:type="table" w:styleId="TableGrid">
    <w:name w:val="Table Grid"/>
    <w:basedOn w:val="TableNormal"/>
    <w:rsid w:val="00850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46963"/>
    <w:pPr>
      <w:spacing w:after="120"/>
      <w:ind w:left="283"/>
    </w:pPr>
  </w:style>
  <w:style w:type="character" w:customStyle="1" w:styleId="BodyTextIndentChar">
    <w:name w:val="Body Text Indent Char"/>
    <w:basedOn w:val="DefaultParagraphFont"/>
    <w:link w:val="BodyTextIndent"/>
    <w:rsid w:val="00946963"/>
    <w:rPr>
      <w:rFonts w:ascii="Arial" w:hAnsi="Arial"/>
      <w:sz w:val="24"/>
      <w:szCs w:val="24"/>
      <w:lang w:val="en-GB"/>
    </w:rPr>
  </w:style>
  <w:style w:type="character" w:customStyle="1" w:styleId="Heading6Char">
    <w:name w:val="Heading 6 Char"/>
    <w:basedOn w:val="DefaultParagraphFont"/>
    <w:link w:val="Heading6"/>
    <w:semiHidden/>
    <w:rsid w:val="009A0F1C"/>
    <w:rPr>
      <w:rFonts w:asciiTheme="majorHAnsi" w:eastAsiaTheme="majorEastAsia" w:hAnsiTheme="majorHAnsi" w:cstheme="majorBidi"/>
      <w:i/>
      <w:iCs/>
      <w:color w:val="243F60" w:themeColor="accent1" w:themeShade="7F"/>
      <w:sz w:val="24"/>
      <w:szCs w:val="24"/>
      <w:lang w:val="en-GB"/>
    </w:rPr>
  </w:style>
  <w:style w:type="paragraph" w:styleId="ListParagraph">
    <w:name w:val="List Paragraph"/>
    <w:basedOn w:val="Normal"/>
    <w:uiPriority w:val="34"/>
    <w:qFormat/>
    <w:rsid w:val="00FD23DD"/>
    <w:pPr>
      <w:ind w:left="720"/>
      <w:contextualSpacing/>
    </w:pPr>
  </w:style>
  <w:style w:type="paragraph" w:styleId="BalloonText">
    <w:name w:val="Balloon Text"/>
    <w:basedOn w:val="Normal"/>
    <w:link w:val="BalloonTextChar"/>
    <w:rsid w:val="004E3414"/>
    <w:rPr>
      <w:rFonts w:ascii="Tahoma" w:hAnsi="Tahoma" w:cs="Tahoma"/>
      <w:sz w:val="16"/>
      <w:szCs w:val="16"/>
    </w:rPr>
  </w:style>
  <w:style w:type="character" w:customStyle="1" w:styleId="BalloonTextChar">
    <w:name w:val="Balloon Text Char"/>
    <w:basedOn w:val="DefaultParagraphFont"/>
    <w:link w:val="BalloonText"/>
    <w:rsid w:val="004E3414"/>
    <w:rPr>
      <w:rFonts w:ascii="Tahoma" w:hAnsi="Tahoma" w:cs="Tahoma"/>
      <w:sz w:val="16"/>
      <w:szCs w:val="16"/>
      <w:lang w:val="en-GB"/>
    </w:rPr>
  </w:style>
  <w:style w:type="character" w:customStyle="1" w:styleId="Heading7Char">
    <w:name w:val="Heading 7 Char"/>
    <w:basedOn w:val="DefaultParagraphFont"/>
    <w:link w:val="Heading7"/>
    <w:semiHidden/>
    <w:rsid w:val="006A4424"/>
    <w:rPr>
      <w:rFonts w:asciiTheme="majorHAnsi" w:eastAsiaTheme="majorEastAsia" w:hAnsiTheme="majorHAnsi" w:cstheme="majorBidi"/>
      <w:i/>
      <w:iCs/>
      <w:color w:val="243F60" w:themeColor="accent1" w:themeShade="7F"/>
      <w:sz w:val="24"/>
      <w:szCs w:val="24"/>
      <w:lang w:val="en-GB"/>
    </w:rPr>
  </w:style>
  <w:style w:type="paragraph" w:customStyle="1" w:styleId="WW-Default">
    <w:name w:val="WW-Default"/>
    <w:rsid w:val="00B86E4D"/>
    <w:pPr>
      <w:widowControl w:val="0"/>
      <w:suppressAutoHyphens/>
    </w:pPr>
    <w:rPr>
      <w:rFonts w:ascii="Arial" w:eastAsia="Calibri" w:hAnsi="Arial" w:cs="Arial"/>
      <w:color w:val="000000"/>
      <w:kern w:val="1"/>
      <w:sz w:val="24"/>
      <w:szCs w:val="24"/>
      <w:lang w:val="en-GB" w:eastAsia="hi-IN" w:bidi="hi-IN"/>
    </w:rPr>
  </w:style>
  <w:style w:type="character" w:styleId="SubtleReference">
    <w:name w:val="Subtle Reference"/>
    <w:basedOn w:val="DefaultParagraphFont"/>
    <w:uiPriority w:val="31"/>
    <w:qFormat/>
    <w:rsid w:val="00735B8B"/>
    <w:rPr>
      <w:smallCaps/>
      <w:color w:val="5A5A5A" w:themeColor="text1" w:themeTint="A5"/>
    </w:rPr>
  </w:style>
  <w:style w:type="paragraph" w:styleId="Header">
    <w:name w:val="header"/>
    <w:basedOn w:val="Normal"/>
    <w:link w:val="HeaderChar"/>
    <w:unhideWhenUsed/>
    <w:rsid w:val="00587EAD"/>
    <w:pPr>
      <w:tabs>
        <w:tab w:val="center" w:pos="4513"/>
        <w:tab w:val="right" w:pos="9026"/>
      </w:tabs>
    </w:pPr>
  </w:style>
  <w:style w:type="character" w:customStyle="1" w:styleId="HeaderChar">
    <w:name w:val="Header Char"/>
    <w:basedOn w:val="DefaultParagraphFont"/>
    <w:link w:val="Header"/>
    <w:rsid w:val="00587EAD"/>
    <w:rPr>
      <w:rFonts w:ascii="Arial" w:hAnsi="Arial"/>
      <w:sz w:val="24"/>
      <w:szCs w:val="24"/>
      <w:lang w:val="en-GB"/>
    </w:rPr>
  </w:style>
  <w:style w:type="paragraph" w:styleId="Footer">
    <w:name w:val="footer"/>
    <w:basedOn w:val="Normal"/>
    <w:link w:val="FooterChar"/>
    <w:unhideWhenUsed/>
    <w:rsid w:val="00587EAD"/>
    <w:pPr>
      <w:tabs>
        <w:tab w:val="center" w:pos="4513"/>
        <w:tab w:val="right" w:pos="9026"/>
      </w:tabs>
    </w:pPr>
  </w:style>
  <w:style w:type="character" w:customStyle="1" w:styleId="FooterChar">
    <w:name w:val="Footer Char"/>
    <w:basedOn w:val="DefaultParagraphFont"/>
    <w:link w:val="Footer"/>
    <w:rsid w:val="00587EAD"/>
    <w:rPr>
      <w:rFonts w:ascii="Arial" w:hAnsi="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di.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ane.woodhatch@candi.ac.uk" TargetMode="External"/><Relationship Id="rId4" Type="http://schemas.openxmlformats.org/officeDocument/2006/relationships/settings" Target="settings.xml"/><Relationship Id="rId9" Type="http://schemas.openxmlformats.org/officeDocument/2006/relationships/hyperlink" Target="http://www.westk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871F8-8C00-4069-835D-BE9BC898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5097</Words>
  <Characters>29054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Westminster Kingsway College</vt:lpstr>
    </vt:vector>
  </TitlesOfParts>
  <Company>Westminster Kingsway College</Company>
  <LinksUpToDate>false</LinksUpToDate>
  <CharactersWithSpaces>34083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Westminster Kingsway College</dc:title>
  <dc:creator>Simon Evans</dc:creator>
  <cp:lastModifiedBy>Simon Evans</cp:lastModifiedBy>
  <cp:revision>16</cp:revision>
  <cp:lastPrinted>2017-02-23T13:29:00Z</cp:lastPrinted>
  <dcterms:created xsi:type="dcterms:W3CDTF">2017-02-23T13:10:00Z</dcterms:created>
  <dcterms:modified xsi:type="dcterms:W3CDTF">2017-02-23T14:05:00Z</dcterms:modified>
</cp:coreProperties>
</file>