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3DD1" w14:textId="77777777" w:rsidR="00503F20" w:rsidRPr="007D4A87" w:rsidRDefault="00503F20">
      <w:pPr>
        <w:pStyle w:val="Part"/>
        <w:jc w:val="center"/>
        <w:rPr>
          <w:sz w:val="20"/>
          <w:szCs w:val="20"/>
          <w:u w:val="single"/>
        </w:rPr>
      </w:pPr>
      <w:r w:rsidRPr="00E50DAD">
        <w:rPr>
          <w:sz w:val="20"/>
          <w:szCs w:val="20"/>
        </w:rPr>
        <w:t>SERVICE SPECIFICATIONS</w:t>
      </w:r>
    </w:p>
    <w:p w14:paraId="2D755152" w14:textId="77777777" w:rsidR="00503F20" w:rsidRDefault="00503F20">
      <w:pPr>
        <w:pStyle w:val="BodyText"/>
        <w:jc w:val="both"/>
        <w:rPr>
          <w:b/>
          <w:bCs/>
          <w:sz w:val="20"/>
          <w:szCs w:val="20"/>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8"/>
        <w:gridCol w:w="6561"/>
      </w:tblGrid>
      <w:tr w:rsidR="00503F20" w:rsidRPr="009E2A23" w14:paraId="59869A1A" w14:textId="77777777">
        <w:trPr>
          <w:trHeight w:val="345"/>
        </w:trPr>
        <w:tc>
          <w:tcPr>
            <w:tcW w:w="3078" w:type="dxa"/>
            <w:shd w:val="clear" w:color="auto" w:fill="595959"/>
            <w:vAlign w:val="center"/>
          </w:tcPr>
          <w:p w14:paraId="08BD7AD4" w14:textId="77777777" w:rsidR="00503F20" w:rsidRPr="0048231D" w:rsidRDefault="00503F20">
            <w:pPr>
              <w:pStyle w:val="BodyText"/>
              <w:rPr>
                <w:color w:val="FF9900"/>
                <w:sz w:val="20"/>
                <w:szCs w:val="20"/>
              </w:rPr>
            </w:pPr>
            <w:r>
              <w:rPr>
                <w:color w:val="FF9900"/>
                <w:sz w:val="20"/>
                <w:szCs w:val="20"/>
              </w:rPr>
              <w:t xml:space="preserve">Service Specification No. </w:t>
            </w:r>
          </w:p>
        </w:tc>
        <w:tc>
          <w:tcPr>
            <w:tcW w:w="6561" w:type="dxa"/>
            <w:vAlign w:val="center"/>
          </w:tcPr>
          <w:p w14:paraId="681DC7CB" w14:textId="56E1BFBF" w:rsidR="00503F20" w:rsidRPr="009E2A23" w:rsidRDefault="00BD7F83">
            <w:pPr>
              <w:pStyle w:val="BodyText"/>
              <w:rPr>
                <w:b/>
                <w:bCs/>
                <w:sz w:val="20"/>
                <w:szCs w:val="20"/>
              </w:rPr>
            </w:pPr>
            <w:r>
              <w:rPr>
                <w:b/>
                <w:bCs/>
                <w:sz w:val="20"/>
                <w:szCs w:val="20"/>
              </w:rPr>
              <w:t>Version 1.1</w:t>
            </w:r>
          </w:p>
        </w:tc>
      </w:tr>
      <w:tr w:rsidR="00D537F8" w:rsidRPr="009E2A23" w14:paraId="203514D0" w14:textId="77777777">
        <w:trPr>
          <w:trHeight w:val="345"/>
        </w:trPr>
        <w:tc>
          <w:tcPr>
            <w:tcW w:w="3078" w:type="dxa"/>
            <w:shd w:val="clear" w:color="auto" w:fill="595959"/>
            <w:vAlign w:val="center"/>
          </w:tcPr>
          <w:p w14:paraId="2AE0E364" w14:textId="76CE4E5A" w:rsidR="00D537F8" w:rsidRPr="0048231D" w:rsidRDefault="00D537F8">
            <w:pPr>
              <w:pStyle w:val="BodyText"/>
              <w:rPr>
                <w:color w:val="FF9900"/>
                <w:sz w:val="20"/>
                <w:szCs w:val="20"/>
              </w:rPr>
            </w:pPr>
            <w:r>
              <w:rPr>
                <w:color w:val="FF9900"/>
                <w:sz w:val="20"/>
                <w:szCs w:val="20"/>
              </w:rPr>
              <w:t>Employment, education</w:t>
            </w:r>
            <w:r w:rsidR="004C30B0">
              <w:rPr>
                <w:color w:val="FF9900"/>
                <w:sz w:val="20"/>
                <w:szCs w:val="20"/>
              </w:rPr>
              <w:t>, vocational</w:t>
            </w:r>
            <w:r>
              <w:rPr>
                <w:color w:val="FF9900"/>
                <w:sz w:val="20"/>
                <w:szCs w:val="20"/>
              </w:rPr>
              <w:t xml:space="preserve"> and Training</w:t>
            </w:r>
          </w:p>
        </w:tc>
        <w:tc>
          <w:tcPr>
            <w:tcW w:w="6561" w:type="dxa"/>
            <w:vAlign w:val="center"/>
          </w:tcPr>
          <w:p w14:paraId="10802C6D" w14:textId="7AF1A6F2" w:rsidR="00D537F8" w:rsidRDefault="00D537F8" w:rsidP="004E73F6">
            <w:pPr>
              <w:pStyle w:val="BodyText"/>
              <w:rPr>
                <w:b/>
                <w:bCs/>
                <w:sz w:val="20"/>
                <w:szCs w:val="20"/>
              </w:rPr>
            </w:pPr>
            <w:r>
              <w:rPr>
                <w:b/>
                <w:bCs/>
                <w:sz w:val="20"/>
                <w:szCs w:val="20"/>
              </w:rPr>
              <w:t>Specification to meet the needs of our Service users</w:t>
            </w:r>
            <w:r w:rsidR="004C30B0">
              <w:rPr>
                <w:b/>
                <w:bCs/>
                <w:sz w:val="20"/>
                <w:szCs w:val="20"/>
              </w:rPr>
              <w:t xml:space="preserve">.  </w:t>
            </w:r>
          </w:p>
        </w:tc>
      </w:tr>
      <w:tr w:rsidR="00503F20" w:rsidRPr="009E2A23" w14:paraId="0D410849" w14:textId="77777777">
        <w:trPr>
          <w:trHeight w:val="345"/>
        </w:trPr>
        <w:tc>
          <w:tcPr>
            <w:tcW w:w="3078" w:type="dxa"/>
            <w:shd w:val="clear" w:color="auto" w:fill="595959"/>
            <w:vAlign w:val="center"/>
          </w:tcPr>
          <w:p w14:paraId="1BD2ABBE" w14:textId="77777777" w:rsidR="00503F20" w:rsidRPr="0048231D" w:rsidRDefault="00503F20">
            <w:pPr>
              <w:pStyle w:val="BodyText"/>
              <w:rPr>
                <w:color w:val="FF9900"/>
                <w:sz w:val="20"/>
                <w:szCs w:val="20"/>
              </w:rPr>
            </w:pPr>
            <w:r w:rsidRPr="0048231D">
              <w:rPr>
                <w:color w:val="FF9900"/>
                <w:sz w:val="20"/>
                <w:szCs w:val="20"/>
              </w:rPr>
              <w:t>Service</w:t>
            </w:r>
          </w:p>
        </w:tc>
        <w:tc>
          <w:tcPr>
            <w:tcW w:w="6561" w:type="dxa"/>
            <w:vAlign w:val="center"/>
          </w:tcPr>
          <w:p w14:paraId="7C1358C2" w14:textId="77777777" w:rsidR="00503F20" w:rsidRPr="009E2A23" w:rsidRDefault="00E42953" w:rsidP="004E73F6">
            <w:pPr>
              <w:pStyle w:val="BodyText"/>
              <w:rPr>
                <w:b/>
                <w:bCs/>
                <w:sz w:val="20"/>
                <w:szCs w:val="20"/>
              </w:rPr>
            </w:pPr>
            <w:r>
              <w:rPr>
                <w:b/>
                <w:bCs/>
                <w:sz w:val="20"/>
                <w:szCs w:val="20"/>
              </w:rPr>
              <w:t xml:space="preserve">Adult Forensic Service </w:t>
            </w:r>
          </w:p>
        </w:tc>
      </w:tr>
      <w:tr w:rsidR="00503F20" w:rsidRPr="009E2A23" w14:paraId="6A0EB133" w14:textId="77777777">
        <w:trPr>
          <w:trHeight w:val="345"/>
        </w:trPr>
        <w:tc>
          <w:tcPr>
            <w:tcW w:w="3078" w:type="dxa"/>
            <w:shd w:val="clear" w:color="auto" w:fill="595959"/>
            <w:vAlign w:val="center"/>
          </w:tcPr>
          <w:p w14:paraId="49AB6D26" w14:textId="77777777" w:rsidR="00503F20" w:rsidRPr="0048231D" w:rsidRDefault="00503F20">
            <w:pPr>
              <w:pStyle w:val="BodyText"/>
              <w:rPr>
                <w:color w:val="FF9900"/>
                <w:sz w:val="20"/>
                <w:szCs w:val="20"/>
              </w:rPr>
            </w:pPr>
            <w:r w:rsidRPr="0048231D">
              <w:rPr>
                <w:color w:val="FF9900"/>
                <w:sz w:val="20"/>
                <w:szCs w:val="20"/>
              </w:rPr>
              <w:t>Provider Lead</w:t>
            </w:r>
          </w:p>
        </w:tc>
        <w:tc>
          <w:tcPr>
            <w:tcW w:w="6561" w:type="dxa"/>
            <w:vAlign w:val="center"/>
          </w:tcPr>
          <w:p w14:paraId="50871A74" w14:textId="2ED2F2B5" w:rsidR="00503F20" w:rsidRPr="009E2A23" w:rsidRDefault="00F04225">
            <w:pPr>
              <w:pStyle w:val="BodyText"/>
              <w:rPr>
                <w:b/>
                <w:bCs/>
                <w:sz w:val="20"/>
                <w:szCs w:val="20"/>
              </w:rPr>
            </w:pPr>
            <w:r>
              <w:rPr>
                <w:b/>
                <w:bCs/>
                <w:sz w:val="20"/>
                <w:szCs w:val="20"/>
              </w:rPr>
              <w:t xml:space="preserve">Head of Operations.  </w:t>
            </w:r>
          </w:p>
        </w:tc>
      </w:tr>
      <w:tr w:rsidR="00503F20" w:rsidRPr="009E2A23" w14:paraId="18153239" w14:textId="77777777">
        <w:trPr>
          <w:trHeight w:val="345"/>
        </w:trPr>
        <w:tc>
          <w:tcPr>
            <w:tcW w:w="3078" w:type="dxa"/>
            <w:shd w:val="clear" w:color="auto" w:fill="595959"/>
            <w:vAlign w:val="center"/>
          </w:tcPr>
          <w:p w14:paraId="50B0E24B" w14:textId="77777777" w:rsidR="00503F20" w:rsidRPr="0048231D" w:rsidRDefault="00503F20">
            <w:pPr>
              <w:pStyle w:val="BodyText"/>
              <w:rPr>
                <w:color w:val="FF9900"/>
                <w:sz w:val="20"/>
                <w:szCs w:val="20"/>
              </w:rPr>
            </w:pPr>
            <w:r w:rsidRPr="0048231D">
              <w:rPr>
                <w:color w:val="FF9900"/>
                <w:sz w:val="20"/>
                <w:szCs w:val="20"/>
              </w:rPr>
              <w:t>Period</w:t>
            </w:r>
          </w:p>
        </w:tc>
        <w:tc>
          <w:tcPr>
            <w:tcW w:w="6561" w:type="dxa"/>
            <w:vAlign w:val="center"/>
          </w:tcPr>
          <w:p w14:paraId="2CE63F40" w14:textId="5A052613" w:rsidR="00503F20" w:rsidRPr="009E2A23" w:rsidRDefault="00836268" w:rsidP="00E01C6B">
            <w:pPr>
              <w:pStyle w:val="BodyText"/>
              <w:rPr>
                <w:b/>
                <w:bCs/>
                <w:sz w:val="20"/>
                <w:szCs w:val="20"/>
              </w:rPr>
            </w:pPr>
            <w:r>
              <w:rPr>
                <w:b/>
                <w:bCs/>
                <w:sz w:val="20"/>
                <w:szCs w:val="20"/>
              </w:rPr>
              <w:t>2021-2022</w:t>
            </w:r>
          </w:p>
        </w:tc>
      </w:tr>
      <w:tr w:rsidR="00503F20" w:rsidRPr="009E2A23" w14:paraId="08813C67" w14:textId="77777777">
        <w:trPr>
          <w:trHeight w:val="345"/>
        </w:trPr>
        <w:tc>
          <w:tcPr>
            <w:tcW w:w="3078" w:type="dxa"/>
            <w:shd w:val="clear" w:color="auto" w:fill="595959"/>
            <w:vAlign w:val="center"/>
          </w:tcPr>
          <w:p w14:paraId="0034827D" w14:textId="77777777" w:rsidR="00503F20" w:rsidRPr="0048231D" w:rsidRDefault="00503F20">
            <w:pPr>
              <w:pStyle w:val="BodyText"/>
              <w:rPr>
                <w:color w:val="FF9900"/>
                <w:sz w:val="20"/>
                <w:szCs w:val="20"/>
              </w:rPr>
            </w:pPr>
            <w:r w:rsidRPr="0048231D">
              <w:rPr>
                <w:color w:val="FF9900"/>
                <w:sz w:val="20"/>
                <w:szCs w:val="20"/>
              </w:rPr>
              <w:t>Date of Review</w:t>
            </w:r>
          </w:p>
        </w:tc>
        <w:tc>
          <w:tcPr>
            <w:tcW w:w="6561" w:type="dxa"/>
            <w:vAlign w:val="center"/>
          </w:tcPr>
          <w:p w14:paraId="797E9759" w14:textId="12927D99" w:rsidR="00503F20" w:rsidRPr="009E2A23" w:rsidRDefault="00836268">
            <w:pPr>
              <w:pStyle w:val="BodyText"/>
              <w:rPr>
                <w:b/>
                <w:bCs/>
                <w:sz w:val="20"/>
                <w:szCs w:val="20"/>
              </w:rPr>
            </w:pPr>
            <w:r>
              <w:rPr>
                <w:b/>
                <w:bCs/>
                <w:sz w:val="20"/>
                <w:szCs w:val="20"/>
              </w:rPr>
              <w:t>September 2021</w:t>
            </w:r>
          </w:p>
        </w:tc>
      </w:tr>
    </w:tbl>
    <w:p w14:paraId="60F70213" w14:textId="77777777" w:rsidR="00503F20" w:rsidRDefault="00503F2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260"/>
        <w:gridCol w:w="1701"/>
        <w:gridCol w:w="1701"/>
      </w:tblGrid>
      <w:tr w:rsidR="00503F20" w:rsidRPr="009E2A23" w14:paraId="425A13AF" w14:textId="77777777">
        <w:trPr>
          <w:trHeight w:val="567"/>
        </w:trPr>
        <w:tc>
          <w:tcPr>
            <w:tcW w:w="9639" w:type="dxa"/>
            <w:gridSpan w:val="4"/>
            <w:tcBorders>
              <w:top w:val="single" w:sz="4" w:space="0" w:color="999999"/>
              <w:left w:val="single" w:sz="4" w:space="0" w:color="999999"/>
              <w:bottom w:val="single" w:sz="4" w:space="0" w:color="999999"/>
              <w:right w:val="single" w:sz="4" w:space="0" w:color="999999"/>
            </w:tcBorders>
            <w:shd w:val="clear" w:color="auto" w:fill="666666"/>
            <w:vAlign w:val="center"/>
          </w:tcPr>
          <w:p w14:paraId="7F1777C1" w14:textId="77777777" w:rsidR="00503F20" w:rsidRPr="005A48C5" w:rsidRDefault="00503F20" w:rsidP="005A31CD">
            <w:pPr>
              <w:pStyle w:val="BodyText"/>
              <w:rPr>
                <w:rFonts w:ascii="Calibri" w:hAnsi="Calibri" w:cs="Calibri"/>
                <w:color w:val="FFFFFF"/>
              </w:rPr>
            </w:pPr>
            <w:r w:rsidRPr="005A48C5">
              <w:rPr>
                <w:rFonts w:ascii="Calibri" w:hAnsi="Calibri" w:cs="Calibri"/>
                <w:color w:val="FF9900"/>
              </w:rPr>
              <w:t>1.  Population Needs</w:t>
            </w:r>
          </w:p>
        </w:tc>
      </w:tr>
      <w:tr w:rsidR="00503F20" w:rsidRPr="009E2A23" w14:paraId="5F7AB6EE" w14:textId="77777777">
        <w:tc>
          <w:tcPr>
            <w:tcW w:w="9639" w:type="dxa"/>
            <w:gridSpan w:val="4"/>
            <w:tcBorders>
              <w:top w:val="single" w:sz="4" w:space="0" w:color="999999"/>
              <w:left w:val="single" w:sz="4" w:space="0" w:color="999999"/>
              <w:bottom w:val="single" w:sz="4" w:space="0" w:color="999999"/>
              <w:right w:val="single" w:sz="4" w:space="0" w:color="999999"/>
            </w:tcBorders>
          </w:tcPr>
          <w:p w14:paraId="14B2020F" w14:textId="77777777" w:rsidR="00503F20" w:rsidRPr="00C1403F" w:rsidRDefault="00503F20" w:rsidP="00AD144F">
            <w:pPr>
              <w:pStyle w:val="BodyText"/>
              <w:jc w:val="both"/>
              <w:rPr>
                <w:rFonts w:ascii="Calibri" w:hAnsi="Calibri" w:cs="Calibri"/>
                <w:b/>
                <w:bCs/>
              </w:rPr>
            </w:pPr>
          </w:p>
          <w:p w14:paraId="0C05B8FE" w14:textId="77777777" w:rsidR="00503F20" w:rsidRPr="00C1403F" w:rsidRDefault="00503F20" w:rsidP="00AD144F">
            <w:pPr>
              <w:jc w:val="both"/>
              <w:rPr>
                <w:rFonts w:ascii="Calibri" w:hAnsi="Calibri" w:cs="Calibri"/>
                <w:b/>
                <w:bCs/>
                <w:color w:val="339966"/>
                <w:sz w:val="22"/>
                <w:szCs w:val="22"/>
              </w:rPr>
            </w:pPr>
            <w:r w:rsidRPr="00C1403F">
              <w:rPr>
                <w:rFonts w:ascii="Calibri" w:hAnsi="Calibri" w:cs="Calibri"/>
                <w:b/>
                <w:bCs/>
                <w:color w:val="339966"/>
                <w:sz w:val="22"/>
                <w:szCs w:val="22"/>
              </w:rPr>
              <w:t>1.1 National/local context and evidence base</w:t>
            </w:r>
          </w:p>
          <w:p w14:paraId="52969CF2" w14:textId="77777777" w:rsidR="00E01C6B" w:rsidRPr="00C1403F" w:rsidRDefault="00E01C6B" w:rsidP="00AD144F">
            <w:pPr>
              <w:jc w:val="both"/>
              <w:rPr>
                <w:rFonts w:ascii="Calibri" w:hAnsi="Calibri" w:cs="Calibri"/>
                <w:b/>
                <w:bCs/>
                <w:sz w:val="22"/>
                <w:szCs w:val="22"/>
              </w:rPr>
            </w:pPr>
          </w:p>
          <w:p w14:paraId="770FE459"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A total of 1.18 million people in the UK are in contact with secondary mental health services.</w:t>
            </w:r>
            <w:r w:rsidR="00AD144F" w:rsidRPr="00C1403F">
              <w:rPr>
                <w:rFonts w:ascii="Calibri" w:hAnsi="Calibri" w:cs="Calibri"/>
                <w:sz w:val="22"/>
                <w:szCs w:val="22"/>
              </w:rPr>
              <w:t xml:space="preserve">  </w:t>
            </w:r>
            <w:r w:rsidRPr="00C1403F">
              <w:rPr>
                <w:rFonts w:ascii="Calibri" w:hAnsi="Calibri" w:cs="Calibri"/>
                <w:sz w:val="22"/>
                <w:szCs w:val="22"/>
              </w:rPr>
              <w:t>Of these, 136,000 have a serious mental health condition and may require support to gain</w:t>
            </w:r>
            <w:r w:rsidR="004F0FCB" w:rsidRPr="00C1403F">
              <w:rPr>
                <w:rFonts w:ascii="Calibri" w:hAnsi="Calibri" w:cs="Calibri"/>
                <w:sz w:val="22"/>
                <w:szCs w:val="22"/>
              </w:rPr>
              <w:t xml:space="preserve"> </w:t>
            </w:r>
            <w:r w:rsidRPr="00C1403F">
              <w:rPr>
                <w:rFonts w:ascii="Calibri" w:hAnsi="Calibri" w:cs="Calibri"/>
                <w:sz w:val="22"/>
                <w:szCs w:val="22"/>
              </w:rPr>
              <w:t>and keep paid employment.</w:t>
            </w:r>
            <w:r w:rsidR="008D346E" w:rsidRPr="00C1403F">
              <w:rPr>
                <w:rStyle w:val="FootnoteReference"/>
                <w:rFonts w:ascii="Calibri" w:hAnsi="Calibri" w:cs="Calibri"/>
                <w:sz w:val="22"/>
                <w:szCs w:val="22"/>
              </w:rPr>
              <w:footnoteReference w:id="1"/>
            </w:r>
          </w:p>
          <w:p w14:paraId="37B834E0" w14:textId="77777777" w:rsidR="00AD144F" w:rsidRPr="00C1403F" w:rsidRDefault="00AD144F" w:rsidP="00AD144F">
            <w:pPr>
              <w:jc w:val="both"/>
              <w:rPr>
                <w:rFonts w:ascii="Calibri" w:hAnsi="Calibri" w:cs="Calibri"/>
                <w:sz w:val="22"/>
                <w:szCs w:val="22"/>
              </w:rPr>
            </w:pPr>
          </w:p>
          <w:p w14:paraId="30D149AC" w14:textId="77777777" w:rsidR="00C128A7" w:rsidRPr="00C1403F" w:rsidRDefault="00AD144F" w:rsidP="00AD144F">
            <w:pPr>
              <w:jc w:val="both"/>
              <w:rPr>
                <w:rFonts w:ascii="Calibri" w:hAnsi="Calibri" w:cs="Calibri"/>
                <w:sz w:val="22"/>
                <w:szCs w:val="22"/>
              </w:rPr>
            </w:pPr>
            <w:proofErr w:type="gramStart"/>
            <w:r w:rsidRPr="00C1403F">
              <w:rPr>
                <w:rFonts w:ascii="Calibri" w:hAnsi="Calibri" w:cs="Calibri"/>
                <w:sz w:val="22"/>
                <w:szCs w:val="22"/>
              </w:rPr>
              <w:t>A number of</w:t>
            </w:r>
            <w:proofErr w:type="gramEnd"/>
            <w:r w:rsidRPr="00C1403F">
              <w:rPr>
                <w:rFonts w:ascii="Calibri" w:hAnsi="Calibri" w:cs="Calibri"/>
                <w:sz w:val="22"/>
                <w:szCs w:val="22"/>
              </w:rPr>
              <w:t xml:space="preserve"> studies have shown e</w:t>
            </w:r>
            <w:r w:rsidR="00C128A7" w:rsidRPr="00C1403F">
              <w:rPr>
                <w:rFonts w:ascii="Calibri" w:hAnsi="Calibri" w:cs="Calibri"/>
                <w:sz w:val="22"/>
                <w:szCs w:val="22"/>
              </w:rPr>
              <w:t>mployment is good for mental health and well-being. Lack of work is detrimental to health</w:t>
            </w:r>
            <w:r w:rsidR="004F0FCB" w:rsidRPr="00C1403F">
              <w:rPr>
                <w:rFonts w:ascii="Calibri" w:hAnsi="Calibri" w:cs="Calibri"/>
                <w:sz w:val="22"/>
                <w:szCs w:val="22"/>
              </w:rPr>
              <w:t xml:space="preserve"> </w:t>
            </w:r>
            <w:r w:rsidR="00C128A7" w:rsidRPr="00C1403F">
              <w:rPr>
                <w:rFonts w:ascii="Calibri" w:hAnsi="Calibri" w:cs="Calibri"/>
                <w:sz w:val="22"/>
                <w:szCs w:val="22"/>
              </w:rPr>
              <w:t>and well-being. Re-employment leads to improvement in health and well-being; further unemployment leads</w:t>
            </w:r>
            <w:r w:rsidR="004F0FCB" w:rsidRPr="00C1403F">
              <w:rPr>
                <w:rFonts w:ascii="Calibri" w:hAnsi="Calibri" w:cs="Calibri"/>
                <w:sz w:val="22"/>
                <w:szCs w:val="22"/>
              </w:rPr>
              <w:t xml:space="preserve"> </w:t>
            </w:r>
            <w:r w:rsidR="00C128A7" w:rsidRPr="00C1403F">
              <w:rPr>
                <w:rFonts w:ascii="Calibri" w:hAnsi="Calibri" w:cs="Calibri"/>
                <w:sz w:val="22"/>
                <w:szCs w:val="22"/>
              </w:rPr>
              <w:t>to deterioration in health and well-being.</w:t>
            </w:r>
            <w:r w:rsidRPr="00C1403F">
              <w:rPr>
                <w:rFonts w:ascii="Calibri" w:hAnsi="Calibri" w:cs="Calibri"/>
                <w:sz w:val="22"/>
                <w:szCs w:val="22"/>
              </w:rPr>
              <w:t xml:space="preserve">  </w:t>
            </w:r>
            <w:r w:rsidR="00C128A7" w:rsidRPr="00C1403F">
              <w:rPr>
                <w:rFonts w:ascii="Calibri" w:hAnsi="Calibri" w:cs="Calibri"/>
                <w:sz w:val="22"/>
                <w:szCs w:val="22"/>
              </w:rPr>
              <w:t>There is no evidence that work is harmful to the mental health of people with serious mental</w:t>
            </w:r>
            <w:r w:rsidR="004F0FCB" w:rsidRPr="00C1403F">
              <w:rPr>
                <w:rFonts w:ascii="Calibri" w:hAnsi="Calibri" w:cs="Calibri"/>
                <w:sz w:val="22"/>
                <w:szCs w:val="22"/>
              </w:rPr>
              <w:t xml:space="preserve"> </w:t>
            </w:r>
            <w:r w:rsidR="00C128A7" w:rsidRPr="00C1403F">
              <w:rPr>
                <w:rFonts w:ascii="Calibri" w:hAnsi="Calibri" w:cs="Calibri"/>
                <w:sz w:val="22"/>
                <w:szCs w:val="22"/>
              </w:rPr>
              <w:t>health conditions.</w:t>
            </w:r>
            <w:r w:rsidRPr="00C1403F">
              <w:rPr>
                <w:rFonts w:ascii="Calibri" w:hAnsi="Calibri" w:cs="Calibri"/>
                <w:sz w:val="22"/>
                <w:szCs w:val="22"/>
              </w:rPr>
              <w:t xml:space="preserve">  </w:t>
            </w:r>
            <w:r w:rsidR="00C128A7" w:rsidRPr="00C1403F">
              <w:rPr>
                <w:rFonts w:ascii="Calibri" w:hAnsi="Calibri" w:cs="Calibri"/>
                <w:sz w:val="22"/>
                <w:szCs w:val="22"/>
              </w:rPr>
              <w:t>People who are unemployed consult their GPs more often than the general population.</w:t>
            </w:r>
            <w:r w:rsidR="0000733F" w:rsidRPr="00C1403F">
              <w:rPr>
                <w:rStyle w:val="FootnoteReference"/>
                <w:rFonts w:ascii="Calibri" w:hAnsi="Calibri" w:cs="Calibri"/>
                <w:sz w:val="22"/>
                <w:szCs w:val="22"/>
              </w:rPr>
              <w:footnoteReference w:id="2"/>
            </w:r>
          </w:p>
          <w:p w14:paraId="68040C38" w14:textId="77777777" w:rsidR="00C128A7" w:rsidRPr="00C1403F" w:rsidRDefault="00C128A7" w:rsidP="00AD144F">
            <w:pPr>
              <w:jc w:val="both"/>
              <w:rPr>
                <w:rFonts w:ascii="Calibri" w:hAnsi="Calibri" w:cs="Calibri"/>
                <w:sz w:val="22"/>
                <w:szCs w:val="22"/>
              </w:rPr>
            </w:pPr>
          </w:p>
          <w:p w14:paraId="7E55BE25"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A total of 2.3 million people with mental health conditions are on benefits or out of work.</w:t>
            </w:r>
            <w:r w:rsidR="004F0FCB" w:rsidRPr="00C1403F">
              <w:rPr>
                <w:rFonts w:ascii="Calibri" w:hAnsi="Calibri" w:cs="Calibri"/>
                <w:sz w:val="22"/>
                <w:szCs w:val="22"/>
              </w:rPr>
              <w:t xml:space="preserve"> </w:t>
            </w:r>
            <w:r w:rsidRPr="00C1403F">
              <w:rPr>
                <w:rFonts w:ascii="Calibri" w:hAnsi="Calibri" w:cs="Calibri"/>
                <w:sz w:val="22"/>
                <w:szCs w:val="22"/>
              </w:rPr>
              <w:t>1.3 million of these have a serious and enduring mental health condition.</w:t>
            </w:r>
            <w:r w:rsidR="008D346E" w:rsidRPr="00C1403F">
              <w:rPr>
                <w:rStyle w:val="FootnoteReference"/>
                <w:rFonts w:ascii="Calibri" w:hAnsi="Calibri" w:cs="Calibri"/>
                <w:sz w:val="22"/>
                <w:szCs w:val="22"/>
              </w:rPr>
              <w:footnoteReference w:id="3"/>
            </w:r>
            <w:r w:rsidR="00AD144F" w:rsidRPr="00C1403F">
              <w:rPr>
                <w:rFonts w:ascii="Calibri" w:hAnsi="Calibri" w:cs="Calibri"/>
                <w:sz w:val="22"/>
                <w:szCs w:val="22"/>
              </w:rPr>
              <w:t xml:space="preserve"> </w:t>
            </w:r>
            <w:r w:rsidRPr="00C1403F">
              <w:rPr>
                <w:rFonts w:ascii="Calibri" w:hAnsi="Calibri" w:cs="Calibri"/>
                <w:sz w:val="22"/>
                <w:szCs w:val="22"/>
              </w:rPr>
              <w:t>Mental ill health is the most common reason for claiming health-related benefits; some 42%</w:t>
            </w:r>
            <w:r w:rsidR="004F0FCB" w:rsidRPr="00C1403F">
              <w:rPr>
                <w:rFonts w:ascii="Calibri" w:hAnsi="Calibri" w:cs="Calibri"/>
                <w:sz w:val="22"/>
                <w:szCs w:val="22"/>
              </w:rPr>
              <w:t xml:space="preserve"> </w:t>
            </w:r>
            <w:r w:rsidRPr="00C1403F">
              <w:rPr>
                <w:rFonts w:ascii="Calibri" w:hAnsi="Calibri" w:cs="Calibri"/>
                <w:sz w:val="22"/>
                <w:szCs w:val="22"/>
              </w:rPr>
              <w:t>of the 2.6 million people claiming health-related unemployment benefits are doing so primarily</w:t>
            </w:r>
            <w:r w:rsidR="004F0FCB" w:rsidRPr="00C1403F">
              <w:rPr>
                <w:rFonts w:ascii="Calibri" w:hAnsi="Calibri" w:cs="Calibri"/>
                <w:sz w:val="22"/>
                <w:szCs w:val="22"/>
              </w:rPr>
              <w:t xml:space="preserve"> </w:t>
            </w:r>
            <w:r w:rsidRPr="00C1403F">
              <w:rPr>
                <w:rFonts w:ascii="Calibri" w:hAnsi="Calibri" w:cs="Calibri"/>
                <w:sz w:val="22"/>
                <w:szCs w:val="22"/>
              </w:rPr>
              <w:t>because of a mental health condition. Many others have a secondary mental health condition</w:t>
            </w:r>
            <w:r w:rsidR="004F0FCB" w:rsidRPr="00C1403F">
              <w:rPr>
                <w:rFonts w:ascii="Calibri" w:hAnsi="Calibri" w:cs="Calibri"/>
                <w:sz w:val="22"/>
                <w:szCs w:val="22"/>
              </w:rPr>
              <w:t xml:space="preserve"> </w:t>
            </w:r>
            <w:r w:rsidRPr="00C1403F">
              <w:rPr>
                <w:rFonts w:ascii="Calibri" w:hAnsi="Calibri" w:cs="Calibri"/>
                <w:sz w:val="22"/>
                <w:szCs w:val="22"/>
              </w:rPr>
              <w:t>that contributes to their inability to work or return to the workplace.</w:t>
            </w:r>
            <w:r w:rsidR="008D346E" w:rsidRPr="00C1403F">
              <w:rPr>
                <w:rStyle w:val="FootnoteReference"/>
                <w:rFonts w:ascii="Calibri" w:hAnsi="Calibri" w:cs="Calibri"/>
                <w:sz w:val="22"/>
                <w:szCs w:val="22"/>
              </w:rPr>
              <w:footnoteReference w:id="4"/>
            </w:r>
            <w:r w:rsidR="00AD144F" w:rsidRPr="00C1403F">
              <w:rPr>
                <w:rFonts w:ascii="Calibri" w:hAnsi="Calibri" w:cs="Calibri"/>
                <w:sz w:val="22"/>
                <w:szCs w:val="22"/>
              </w:rPr>
              <w:t xml:space="preserve"> </w:t>
            </w:r>
          </w:p>
          <w:p w14:paraId="3A6C90AC" w14:textId="77777777" w:rsidR="00C128A7" w:rsidRPr="00C1403F" w:rsidRDefault="00C128A7" w:rsidP="00AD144F">
            <w:pPr>
              <w:jc w:val="both"/>
              <w:rPr>
                <w:rFonts w:ascii="Calibri" w:hAnsi="Calibri" w:cs="Calibri"/>
                <w:sz w:val="22"/>
                <w:szCs w:val="22"/>
              </w:rPr>
            </w:pPr>
          </w:p>
          <w:p w14:paraId="71F6DA71"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Estimated employment rates (over 16 hrs/week) for people with mental health conditions</w:t>
            </w:r>
            <w:r w:rsidR="004F0FCB" w:rsidRPr="00C1403F">
              <w:rPr>
                <w:rFonts w:ascii="Calibri" w:hAnsi="Calibri" w:cs="Calibri"/>
                <w:sz w:val="22"/>
                <w:szCs w:val="22"/>
              </w:rPr>
              <w:t xml:space="preserve"> </w:t>
            </w:r>
            <w:r w:rsidRPr="00C1403F">
              <w:rPr>
                <w:rFonts w:ascii="Calibri" w:hAnsi="Calibri" w:cs="Calibri"/>
                <w:sz w:val="22"/>
                <w:szCs w:val="22"/>
              </w:rPr>
              <w:t>(NHS Information Centre)</w:t>
            </w:r>
            <w:r w:rsidR="00AD144F" w:rsidRPr="00C1403F">
              <w:rPr>
                <w:rFonts w:ascii="Calibri" w:hAnsi="Calibri" w:cs="Calibri"/>
                <w:sz w:val="22"/>
                <w:szCs w:val="22"/>
              </w:rPr>
              <w:t>:</w:t>
            </w:r>
            <w:r w:rsidR="008D346E" w:rsidRPr="00C1403F">
              <w:rPr>
                <w:rStyle w:val="FootnoteReference"/>
                <w:rFonts w:ascii="Calibri" w:hAnsi="Calibri" w:cs="Calibri"/>
                <w:sz w:val="22"/>
                <w:szCs w:val="22"/>
              </w:rPr>
              <w:footnoteReference w:id="5"/>
            </w:r>
            <w:r w:rsidR="00AD144F" w:rsidRPr="00C1403F">
              <w:rPr>
                <w:rFonts w:ascii="Calibri" w:hAnsi="Calibri" w:cs="Calibri"/>
                <w:sz w:val="22"/>
                <w:szCs w:val="22"/>
              </w:rPr>
              <w:t xml:space="preserve"> </w:t>
            </w:r>
          </w:p>
          <w:p w14:paraId="26271797" w14:textId="77777777" w:rsidR="00C128A7" w:rsidRPr="00C1403F" w:rsidRDefault="00C128A7" w:rsidP="00C1403F">
            <w:pPr>
              <w:numPr>
                <w:ilvl w:val="0"/>
                <w:numId w:val="7"/>
              </w:numPr>
              <w:jc w:val="both"/>
              <w:rPr>
                <w:rFonts w:ascii="Calibri" w:hAnsi="Calibri" w:cs="Calibri"/>
                <w:sz w:val="22"/>
                <w:szCs w:val="22"/>
              </w:rPr>
            </w:pPr>
            <w:r w:rsidRPr="00C1403F">
              <w:rPr>
                <w:rFonts w:ascii="Calibri" w:hAnsi="Calibri" w:cs="Calibri"/>
                <w:sz w:val="22"/>
                <w:szCs w:val="22"/>
              </w:rPr>
              <w:t>Whole economy working-age employment rate - 72.5%</w:t>
            </w:r>
          </w:p>
          <w:p w14:paraId="44C0BD1E" w14:textId="77777777" w:rsidR="00C128A7" w:rsidRPr="00C1403F" w:rsidRDefault="00C128A7" w:rsidP="00C1403F">
            <w:pPr>
              <w:numPr>
                <w:ilvl w:val="0"/>
                <w:numId w:val="7"/>
              </w:numPr>
              <w:jc w:val="both"/>
              <w:rPr>
                <w:rFonts w:ascii="Calibri" w:hAnsi="Calibri" w:cs="Calibri"/>
                <w:sz w:val="22"/>
                <w:szCs w:val="22"/>
              </w:rPr>
            </w:pPr>
            <w:r w:rsidRPr="00C1403F">
              <w:rPr>
                <w:rFonts w:ascii="Calibri" w:hAnsi="Calibri" w:cs="Calibri"/>
                <w:sz w:val="22"/>
                <w:szCs w:val="22"/>
              </w:rPr>
              <w:t>People with any disability - 47.5%</w:t>
            </w:r>
          </w:p>
          <w:p w14:paraId="312409C2" w14:textId="77777777" w:rsidR="00C128A7" w:rsidRPr="00C1403F" w:rsidRDefault="00C128A7" w:rsidP="00C1403F">
            <w:pPr>
              <w:numPr>
                <w:ilvl w:val="0"/>
                <w:numId w:val="7"/>
              </w:numPr>
              <w:jc w:val="both"/>
              <w:rPr>
                <w:rFonts w:ascii="Calibri" w:hAnsi="Calibri" w:cs="Calibri"/>
                <w:sz w:val="22"/>
                <w:szCs w:val="22"/>
              </w:rPr>
            </w:pPr>
            <w:r w:rsidRPr="00C1403F">
              <w:rPr>
                <w:rFonts w:ascii="Calibri" w:hAnsi="Calibri" w:cs="Calibri"/>
                <w:sz w:val="22"/>
                <w:szCs w:val="22"/>
              </w:rPr>
              <w:t>People with any mental illness - 13.5%</w:t>
            </w:r>
          </w:p>
          <w:p w14:paraId="4E97137E" w14:textId="77777777" w:rsidR="00C128A7" w:rsidRPr="00C1403F" w:rsidRDefault="00C128A7" w:rsidP="00C1403F">
            <w:pPr>
              <w:numPr>
                <w:ilvl w:val="0"/>
                <w:numId w:val="7"/>
              </w:numPr>
              <w:jc w:val="both"/>
              <w:rPr>
                <w:rFonts w:ascii="Calibri" w:hAnsi="Calibri" w:cs="Calibri"/>
                <w:sz w:val="22"/>
                <w:szCs w:val="22"/>
              </w:rPr>
            </w:pPr>
            <w:r w:rsidRPr="00C1403F">
              <w:rPr>
                <w:rFonts w:ascii="Calibri" w:hAnsi="Calibri" w:cs="Calibri"/>
                <w:sz w:val="22"/>
                <w:szCs w:val="22"/>
              </w:rPr>
              <w:t xml:space="preserve">People receiving secondary mental health care and on CPA - 3.4% </w:t>
            </w:r>
          </w:p>
          <w:p w14:paraId="14D3B593" w14:textId="77777777" w:rsidR="00C128A7" w:rsidRPr="00C1403F" w:rsidRDefault="00C128A7" w:rsidP="00AD144F">
            <w:pPr>
              <w:ind w:left="720"/>
              <w:jc w:val="both"/>
              <w:rPr>
                <w:rFonts w:ascii="Calibri" w:hAnsi="Calibri" w:cs="Calibri"/>
                <w:sz w:val="22"/>
                <w:szCs w:val="22"/>
              </w:rPr>
            </w:pPr>
          </w:p>
          <w:p w14:paraId="18E971FE"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Annual growth rate in mental health-related unemployment benefit claims since 2000 is 5.4%</w:t>
            </w:r>
            <w:r w:rsidR="004F0FCB" w:rsidRPr="00C1403F">
              <w:rPr>
                <w:rFonts w:ascii="Calibri" w:hAnsi="Calibri" w:cs="Calibri"/>
                <w:sz w:val="22"/>
                <w:szCs w:val="22"/>
              </w:rPr>
              <w:t xml:space="preserve"> </w:t>
            </w:r>
            <w:r w:rsidRPr="00C1403F">
              <w:rPr>
                <w:rFonts w:ascii="Calibri" w:hAnsi="Calibri" w:cs="Calibri"/>
                <w:sz w:val="22"/>
                <w:szCs w:val="22"/>
              </w:rPr>
              <w:t>compared with 0.8%.for total incapacity benefits claimants.</w:t>
            </w:r>
            <w:r w:rsidR="00AD144F" w:rsidRPr="00C1403F">
              <w:rPr>
                <w:rStyle w:val="FootnoteReference"/>
                <w:rFonts w:ascii="Calibri" w:hAnsi="Calibri" w:cs="Calibri"/>
                <w:sz w:val="22"/>
                <w:szCs w:val="22"/>
              </w:rPr>
              <w:footnoteReference w:id="6"/>
            </w:r>
          </w:p>
          <w:p w14:paraId="4EC6C97B"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An estimated 86–90% of people with mental health conditions who are not in employment</w:t>
            </w:r>
            <w:r w:rsidR="004F0FCB" w:rsidRPr="00C1403F">
              <w:rPr>
                <w:rFonts w:ascii="Calibri" w:hAnsi="Calibri" w:cs="Calibri"/>
                <w:sz w:val="22"/>
                <w:szCs w:val="22"/>
              </w:rPr>
              <w:t xml:space="preserve"> </w:t>
            </w:r>
            <w:r w:rsidRPr="00C1403F">
              <w:rPr>
                <w:rFonts w:ascii="Calibri" w:hAnsi="Calibri" w:cs="Calibri"/>
                <w:sz w:val="22"/>
                <w:szCs w:val="22"/>
              </w:rPr>
              <w:t>want to work.</w:t>
            </w:r>
            <w:r w:rsidR="00AD144F" w:rsidRPr="00C1403F">
              <w:rPr>
                <w:rStyle w:val="FootnoteReference"/>
                <w:rFonts w:ascii="Calibri" w:hAnsi="Calibri" w:cs="Calibri"/>
                <w:sz w:val="22"/>
                <w:szCs w:val="22"/>
              </w:rPr>
              <w:footnoteReference w:id="7"/>
            </w:r>
            <w:r w:rsidR="00AD144F" w:rsidRPr="00C1403F">
              <w:rPr>
                <w:rFonts w:ascii="Calibri" w:hAnsi="Calibri" w:cs="Calibri"/>
                <w:sz w:val="22"/>
                <w:szCs w:val="22"/>
              </w:rPr>
              <w:t xml:space="preserve"> </w:t>
            </w:r>
          </w:p>
          <w:p w14:paraId="3B2C53F8" w14:textId="77777777" w:rsidR="00C128A7" w:rsidRPr="00C1403F" w:rsidRDefault="00C128A7" w:rsidP="00AD144F">
            <w:pPr>
              <w:jc w:val="both"/>
              <w:rPr>
                <w:rFonts w:ascii="Calibri" w:hAnsi="Calibri" w:cs="Calibri"/>
                <w:sz w:val="22"/>
                <w:szCs w:val="22"/>
              </w:rPr>
            </w:pPr>
          </w:p>
          <w:p w14:paraId="2E9E143B"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Unemployment relating to mental ill health tends to be longer lasting than other health related</w:t>
            </w:r>
            <w:r w:rsidR="004F0FCB" w:rsidRPr="00C1403F">
              <w:rPr>
                <w:rFonts w:ascii="Calibri" w:hAnsi="Calibri" w:cs="Calibri"/>
                <w:sz w:val="22"/>
                <w:szCs w:val="22"/>
              </w:rPr>
              <w:t xml:space="preserve"> </w:t>
            </w:r>
            <w:r w:rsidRPr="00C1403F">
              <w:rPr>
                <w:rFonts w:ascii="Calibri" w:hAnsi="Calibri" w:cs="Calibri"/>
                <w:sz w:val="22"/>
                <w:szCs w:val="22"/>
              </w:rPr>
              <w:t>unemployment: 86% of people claiming health-related benefits for mental health</w:t>
            </w:r>
            <w:r w:rsidR="004F0FCB" w:rsidRPr="00C1403F">
              <w:rPr>
                <w:rFonts w:ascii="Calibri" w:hAnsi="Calibri" w:cs="Calibri"/>
                <w:sz w:val="22"/>
                <w:szCs w:val="22"/>
              </w:rPr>
              <w:t xml:space="preserve"> </w:t>
            </w:r>
            <w:r w:rsidRPr="00C1403F">
              <w:rPr>
                <w:rFonts w:ascii="Calibri" w:hAnsi="Calibri" w:cs="Calibri"/>
                <w:sz w:val="22"/>
                <w:szCs w:val="22"/>
              </w:rPr>
              <w:t>reasons do so for longer than three months; the comparable figure for other health-related</w:t>
            </w:r>
            <w:r w:rsidR="004F0FCB" w:rsidRPr="00C1403F">
              <w:rPr>
                <w:rFonts w:ascii="Calibri" w:hAnsi="Calibri" w:cs="Calibri"/>
                <w:sz w:val="22"/>
                <w:szCs w:val="22"/>
              </w:rPr>
              <w:t xml:space="preserve"> </w:t>
            </w:r>
            <w:r w:rsidRPr="00C1403F">
              <w:rPr>
                <w:rFonts w:ascii="Calibri" w:hAnsi="Calibri" w:cs="Calibri"/>
                <w:sz w:val="22"/>
                <w:szCs w:val="22"/>
              </w:rPr>
              <w:t>benefits claimants is 76%.</w:t>
            </w:r>
            <w:r w:rsidR="00AD144F" w:rsidRPr="00C1403F">
              <w:rPr>
                <w:rFonts w:ascii="Calibri" w:hAnsi="Calibri" w:cs="Calibri"/>
                <w:sz w:val="22"/>
                <w:szCs w:val="22"/>
              </w:rPr>
              <w:t xml:space="preserve">  </w:t>
            </w:r>
            <w:r w:rsidRPr="00C1403F">
              <w:rPr>
                <w:rFonts w:ascii="Calibri" w:hAnsi="Calibri" w:cs="Calibri"/>
                <w:sz w:val="22"/>
                <w:szCs w:val="22"/>
              </w:rPr>
              <w:lastRenderedPageBreak/>
              <w:t>Unemployment is detrimental to mental health; the longer someone is unemployed, the more</w:t>
            </w:r>
            <w:r w:rsidR="004F0FCB" w:rsidRPr="00C1403F">
              <w:rPr>
                <w:rFonts w:ascii="Calibri" w:hAnsi="Calibri" w:cs="Calibri"/>
                <w:sz w:val="22"/>
                <w:szCs w:val="22"/>
              </w:rPr>
              <w:t xml:space="preserve"> </w:t>
            </w:r>
            <w:r w:rsidRPr="00C1403F">
              <w:rPr>
                <w:rFonts w:ascii="Calibri" w:hAnsi="Calibri" w:cs="Calibri"/>
                <w:sz w:val="22"/>
                <w:szCs w:val="22"/>
              </w:rPr>
              <w:t>vulnerable they are to depr</w:t>
            </w:r>
            <w:r w:rsidR="00AD144F" w:rsidRPr="00C1403F">
              <w:rPr>
                <w:rFonts w:ascii="Calibri" w:hAnsi="Calibri" w:cs="Calibri"/>
                <w:sz w:val="22"/>
                <w:szCs w:val="22"/>
              </w:rPr>
              <w:t xml:space="preserve">ession, anxiety and suicide. </w:t>
            </w:r>
            <w:r w:rsidRPr="00C1403F">
              <w:rPr>
                <w:rFonts w:ascii="Calibri" w:hAnsi="Calibri" w:cs="Calibri"/>
                <w:sz w:val="22"/>
                <w:szCs w:val="22"/>
              </w:rPr>
              <w:t>The longer a person is out of work, the less chance they have of getting back into the labour</w:t>
            </w:r>
            <w:r w:rsidR="004F0FCB" w:rsidRPr="00C1403F">
              <w:rPr>
                <w:rFonts w:ascii="Calibri" w:hAnsi="Calibri" w:cs="Calibri"/>
                <w:sz w:val="22"/>
                <w:szCs w:val="22"/>
              </w:rPr>
              <w:t xml:space="preserve"> </w:t>
            </w:r>
            <w:r w:rsidR="00AD144F" w:rsidRPr="00C1403F">
              <w:rPr>
                <w:rFonts w:ascii="Calibri" w:hAnsi="Calibri" w:cs="Calibri"/>
                <w:sz w:val="22"/>
                <w:szCs w:val="22"/>
              </w:rPr>
              <w:t xml:space="preserve">market. </w:t>
            </w:r>
            <w:r w:rsidRPr="00C1403F">
              <w:rPr>
                <w:rFonts w:ascii="Calibri" w:hAnsi="Calibri" w:cs="Calibri"/>
                <w:sz w:val="22"/>
                <w:szCs w:val="22"/>
              </w:rPr>
              <w:t>Social disadvantage (including low income, poor educational attainment, homelessness,</w:t>
            </w:r>
            <w:r w:rsidR="004F0FCB" w:rsidRPr="00C1403F">
              <w:rPr>
                <w:rFonts w:ascii="Calibri" w:hAnsi="Calibri" w:cs="Calibri"/>
                <w:sz w:val="22"/>
                <w:szCs w:val="22"/>
              </w:rPr>
              <w:t xml:space="preserve"> </w:t>
            </w:r>
            <w:r w:rsidRPr="00C1403F">
              <w:rPr>
                <w:rFonts w:ascii="Calibri" w:hAnsi="Calibri" w:cs="Calibri"/>
                <w:sz w:val="22"/>
                <w:szCs w:val="22"/>
              </w:rPr>
              <w:t>drug and alcohol abuse, a history of offending) is associated with mental ill health and</w:t>
            </w:r>
            <w:r w:rsidR="004F0FCB" w:rsidRPr="00C1403F">
              <w:rPr>
                <w:rFonts w:ascii="Calibri" w:hAnsi="Calibri" w:cs="Calibri"/>
                <w:sz w:val="22"/>
                <w:szCs w:val="22"/>
              </w:rPr>
              <w:t xml:space="preserve"> </w:t>
            </w:r>
            <w:r w:rsidRPr="00C1403F">
              <w:rPr>
                <w:rFonts w:ascii="Calibri" w:hAnsi="Calibri" w:cs="Calibri"/>
                <w:sz w:val="22"/>
                <w:szCs w:val="22"/>
              </w:rPr>
              <w:t>unemployment.</w:t>
            </w:r>
            <w:r w:rsidR="00AD144F" w:rsidRPr="00C1403F">
              <w:rPr>
                <w:rStyle w:val="FootnoteReference"/>
                <w:rFonts w:ascii="Calibri" w:hAnsi="Calibri" w:cs="Calibri"/>
                <w:sz w:val="22"/>
                <w:szCs w:val="22"/>
              </w:rPr>
              <w:footnoteReference w:id="8"/>
            </w:r>
          </w:p>
          <w:p w14:paraId="017AEBB0" w14:textId="77777777" w:rsidR="00C128A7" w:rsidRPr="00C1403F" w:rsidRDefault="00C128A7" w:rsidP="00AD144F">
            <w:pPr>
              <w:jc w:val="both"/>
              <w:rPr>
                <w:rFonts w:ascii="Calibri" w:hAnsi="Calibri" w:cs="Calibri"/>
                <w:sz w:val="22"/>
                <w:szCs w:val="22"/>
              </w:rPr>
            </w:pPr>
          </w:p>
          <w:p w14:paraId="63B060A7" w14:textId="77777777" w:rsidR="00AD144F" w:rsidRPr="00AD144F" w:rsidRDefault="00C128A7" w:rsidP="00AD144F">
            <w:pPr>
              <w:jc w:val="both"/>
              <w:rPr>
                <w:rFonts w:ascii="Calibri" w:hAnsi="Calibri" w:cs="Calibri"/>
                <w:sz w:val="22"/>
                <w:szCs w:val="22"/>
              </w:rPr>
            </w:pPr>
            <w:r w:rsidRPr="00C1403F">
              <w:rPr>
                <w:rFonts w:ascii="Calibri" w:hAnsi="Calibri" w:cs="Calibri"/>
                <w:sz w:val="22"/>
                <w:szCs w:val="22"/>
              </w:rPr>
              <w:t>Many people with mental health conditions feel discriminated against in their workplace.</w:t>
            </w:r>
            <w:r w:rsidR="00AD144F" w:rsidRPr="00C1403F">
              <w:rPr>
                <w:rStyle w:val="FootnoteReference"/>
                <w:rFonts w:ascii="Calibri" w:hAnsi="Calibri" w:cs="Calibri"/>
                <w:sz w:val="22"/>
                <w:szCs w:val="22"/>
              </w:rPr>
              <w:footnoteReference w:id="9"/>
            </w:r>
            <w:r w:rsidRPr="00C1403F">
              <w:rPr>
                <w:rFonts w:ascii="Calibri" w:hAnsi="Calibri" w:cs="Calibri"/>
                <w:sz w:val="22"/>
                <w:szCs w:val="22"/>
              </w:rPr>
              <w:t xml:space="preserve"> </w:t>
            </w:r>
            <w:r w:rsidR="005A31CD" w:rsidRPr="00C1403F">
              <w:rPr>
                <w:rFonts w:ascii="Calibri" w:hAnsi="Calibri" w:cs="Calibri"/>
                <w:sz w:val="22"/>
                <w:szCs w:val="22"/>
              </w:rPr>
              <w:t xml:space="preserve"> </w:t>
            </w:r>
            <w:r w:rsidR="00AD144F" w:rsidRPr="00AD144F">
              <w:rPr>
                <w:rFonts w:ascii="Calibri" w:hAnsi="Calibri" w:cs="Calibri"/>
                <w:sz w:val="22"/>
                <w:szCs w:val="22"/>
              </w:rPr>
              <w:t xml:space="preserve">Almost two out of three people who have received hospital treatment for a mental health condition say they have experienced discrimination at work or when trying to get employment. </w:t>
            </w:r>
            <w:r w:rsidR="00AD144F" w:rsidRPr="00AD144F">
              <w:rPr>
                <w:rStyle w:val="FootnoteReference"/>
                <w:rFonts w:ascii="Calibri" w:hAnsi="Calibri" w:cs="Calibri"/>
                <w:sz w:val="22"/>
                <w:szCs w:val="22"/>
              </w:rPr>
              <w:footnoteReference w:id="10"/>
            </w:r>
            <w:r w:rsidR="00AD144F" w:rsidRPr="00AD144F">
              <w:rPr>
                <w:rFonts w:ascii="Calibri" w:hAnsi="Calibri" w:cs="Calibri"/>
                <w:sz w:val="22"/>
                <w:szCs w:val="22"/>
              </w:rPr>
              <w:t>(2)</w:t>
            </w:r>
          </w:p>
          <w:p w14:paraId="0078DCD6" w14:textId="77777777" w:rsidR="00C128A7" w:rsidRPr="00C1403F" w:rsidRDefault="00C128A7" w:rsidP="00AD144F">
            <w:pPr>
              <w:jc w:val="both"/>
              <w:rPr>
                <w:rFonts w:ascii="Calibri" w:hAnsi="Calibri" w:cs="Calibri"/>
                <w:sz w:val="22"/>
                <w:szCs w:val="22"/>
              </w:rPr>
            </w:pPr>
          </w:p>
          <w:p w14:paraId="37BCA77A" w14:textId="77777777" w:rsidR="00C128A7" w:rsidRPr="00C1403F" w:rsidRDefault="00C128A7" w:rsidP="00AD144F">
            <w:pPr>
              <w:jc w:val="both"/>
              <w:rPr>
                <w:rFonts w:ascii="Calibri" w:hAnsi="Calibri" w:cs="Calibri"/>
                <w:sz w:val="22"/>
                <w:szCs w:val="22"/>
              </w:rPr>
            </w:pPr>
            <w:r w:rsidRPr="00C1403F">
              <w:rPr>
                <w:rFonts w:ascii="Calibri" w:hAnsi="Calibri" w:cs="Calibri"/>
                <w:sz w:val="22"/>
                <w:szCs w:val="22"/>
              </w:rPr>
              <w:t>Fewer than four in ten employers would consider recruiting someone with a declared mental</w:t>
            </w:r>
            <w:r w:rsidR="004F0FCB" w:rsidRPr="00C1403F">
              <w:rPr>
                <w:rFonts w:ascii="Calibri" w:hAnsi="Calibri" w:cs="Calibri"/>
                <w:sz w:val="22"/>
                <w:szCs w:val="22"/>
              </w:rPr>
              <w:t xml:space="preserve"> </w:t>
            </w:r>
            <w:r w:rsidRPr="00C1403F">
              <w:rPr>
                <w:rFonts w:ascii="Calibri" w:hAnsi="Calibri" w:cs="Calibri"/>
                <w:sz w:val="22"/>
                <w:szCs w:val="22"/>
              </w:rPr>
              <w:t>health condition.</w:t>
            </w:r>
            <w:r w:rsidR="00AD144F" w:rsidRPr="00C1403F">
              <w:rPr>
                <w:rStyle w:val="FootnoteReference"/>
                <w:rFonts w:ascii="Calibri" w:hAnsi="Calibri" w:cs="Calibri"/>
                <w:sz w:val="22"/>
                <w:szCs w:val="22"/>
              </w:rPr>
              <w:footnoteReference w:id="11"/>
            </w:r>
            <w:r w:rsidRPr="00C1403F">
              <w:rPr>
                <w:rFonts w:ascii="Calibri" w:hAnsi="Calibri" w:cs="Calibri"/>
                <w:sz w:val="22"/>
                <w:szCs w:val="22"/>
              </w:rPr>
              <w:t xml:space="preserve"> </w:t>
            </w:r>
            <w:r w:rsidR="005A31CD" w:rsidRPr="00C1403F">
              <w:rPr>
                <w:rFonts w:ascii="Calibri" w:hAnsi="Calibri" w:cs="Calibri"/>
                <w:sz w:val="22"/>
                <w:szCs w:val="22"/>
              </w:rPr>
              <w:t xml:space="preserve"> </w:t>
            </w:r>
            <w:r w:rsidRPr="00C1403F">
              <w:rPr>
                <w:rFonts w:ascii="Calibri" w:hAnsi="Calibri" w:cs="Calibri"/>
                <w:sz w:val="22"/>
                <w:szCs w:val="22"/>
              </w:rPr>
              <w:t>People with mental health conditions find it more difficult to find work because employers</w:t>
            </w:r>
            <w:r w:rsidR="004F0FCB" w:rsidRPr="00C1403F">
              <w:rPr>
                <w:rFonts w:ascii="Calibri" w:hAnsi="Calibri" w:cs="Calibri"/>
                <w:sz w:val="22"/>
                <w:szCs w:val="22"/>
              </w:rPr>
              <w:t xml:space="preserve"> </w:t>
            </w:r>
            <w:r w:rsidRPr="00C1403F">
              <w:rPr>
                <w:rFonts w:ascii="Calibri" w:hAnsi="Calibri" w:cs="Calibri"/>
                <w:sz w:val="22"/>
                <w:szCs w:val="22"/>
              </w:rPr>
              <w:t>believe that they will not do the job well. 85% of employers who do employ people with mental health conditions do not</w:t>
            </w:r>
            <w:r w:rsidR="004F0FCB" w:rsidRPr="00C1403F">
              <w:rPr>
                <w:rFonts w:ascii="Calibri" w:hAnsi="Calibri" w:cs="Calibri"/>
                <w:sz w:val="22"/>
                <w:szCs w:val="22"/>
              </w:rPr>
              <w:t xml:space="preserve"> </w:t>
            </w:r>
            <w:r w:rsidRPr="00C1403F">
              <w:rPr>
                <w:rFonts w:ascii="Calibri" w:hAnsi="Calibri" w:cs="Calibri"/>
                <w:sz w:val="22"/>
                <w:szCs w:val="22"/>
              </w:rPr>
              <w:t>regret doing so.</w:t>
            </w:r>
            <w:r w:rsidR="00AD144F" w:rsidRPr="00C1403F">
              <w:rPr>
                <w:rStyle w:val="FootnoteReference"/>
                <w:rFonts w:ascii="Calibri" w:hAnsi="Calibri" w:cs="Calibri"/>
                <w:sz w:val="22"/>
                <w:szCs w:val="22"/>
              </w:rPr>
              <w:footnoteReference w:id="12"/>
            </w:r>
          </w:p>
          <w:p w14:paraId="5B71D3D4" w14:textId="77777777" w:rsidR="00C128A7" w:rsidRPr="00C1403F" w:rsidRDefault="00C128A7" w:rsidP="00AD144F">
            <w:pPr>
              <w:jc w:val="both"/>
              <w:rPr>
                <w:rFonts w:ascii="Calibri" w:hAnsi="Calibri" w:cs="Calibri"/>
                <w:b/>
                <w:sz w:val="22"/>
                <w:szCs w:val="22"/>
              </w:rPr>
            </w:pPr>
          </w:p>
          <w:p w14:paraId="38D84F85" w14:textId="77777777" w:rsidR="00CB21E6" w:rsidRPr="00CB21E6" w:rsidRDefault="00CB21E6" w:rsidP="00AD144F">
            <w:pPr>
              <w:jc w:val="both"/>
              <w:rPr>
                <w:rFonts w:ascii="Calibri" w:hAnsi="Calibri" w:cs="Calibri"/>
                <w:b/>
                <w:sz w:val="22"/>
                <w:szCs w:val="22"/>
                <w:u w:val="single"/>
              </w:rPr>
            </w:pPr>
            <w:r w:rsidRPr="00CB21E6">
              <w:rPr>
                <w:rFonts w:ascii="Calibri" w:hAnsi="Calibri" w:cs="Calibri"/>
                <w:b/>
                <w:sz w:val="22"/>
                <w:szCs w:val="22"/>
                <w:u w:val="single"/>
              </w:rPr>
              <w:t xml:space="preserve">Adult Forensic Service </w:t>
            </w:r>
          </w:p>
          <w:p w14:paraId="5D6F838C" w14:textId="77777777" w:rsidR="007B065D" w:rsidRPr="00C1403F" w:rsidRDefault="007B065D" w:rsidP="00AD144F">
            <w:pPr>
              <w:jc w:val="both"/>
              <w:rPr>
                <w:rFonts w:ascii="Calibri" w:hAnsi="Calibri" w:cs="Calibri"/>
                <w:sz w:val="22"/>
                <w:szCs w:val="22"/>
              </w:rPr>
            </w:pPr>
            <w:r w:rsidRPr="00C1403F">
              <w:rPr>
                <w:rFonts w:ascii="Calibri" w:hAnsi="Calibri" w:cs="Calibri"/>
                <w:sz w:val="22"/>
                <w:szCs w:val="22"/>
              </w:rPr>
              <w:t xml:space="preserve">The Adult Forensic Service provides care and treatment for over 200 service users. A systematic, comprehensive, collaborative and strategic approach to supporting those service users towards positive </w:t>
            </w:r>
            <w:r w:rsidR="00427AF5">
              <w:rPr>
                <w:rFonts w:ascii="Calibri" w:hAnsi="Calibri" w:cs="Calibri"/>
                <w:sz w:val="22"/>
                <w:szCs w:val="22"/>
              </w:rPr>
              <w:t xml:space="preserve">post discharge </w:t>
            </w:r>
            <w:r w:rsidRPr="00C1403F">
              <w:rPr>
                <w:rFonts w:ascii="Calibri" w:hAnsi="Calibri" w:cs="Calibri"/>
                <w:sz w:val="22"/>
                <w:szCs w:val="22"/>
              </w:rPr>
              <w:t xml:space="preserve">destinations in relation to employment, training and education is required to improve current outcomes. </w:t>
            </w:r>
          </w:p>
          <w:p w14:paraId="1A1670B9" w14:textId="77777777" w:rsidR="007B065D" w:rsidRPr="00C1403F" w:rsidRDefault="007B065D" w:rsidP="00AD144F">
            <w:pPr>
              <w:jc w:val="both"/>
              <w:rPr>
                <w:rFonts w:ascii="Calibri" w:hAnsi="Calibri" w:cs="Calibri"/>
                <w:b/>
                <w:sz w:val="22"/>
                <w:szCs w:val="22"/>
              </w:rPr>
            </w:pPr>
          </w:p>
          <w:p w14:paraId="69EF1B08" w14:textId="77777777" w:rsidR="007B065D" w:rsidRDefault="007B065D" w:rsidP="00AD144F">
            <w:pPr>
              <w:jc w:val="both"/>
              <w:rPr>
                <w:rFonts w:ascii="Calibri" w:hAnsi="Calibri" w:cs="Calibri"/>
                <w:sz w:val="22"/>
                <w:szCs w:val="22"/>
              </w:rPr>
            </w:pPr>
            <w:r w:rsidRPr="00C1403F">
              <w:rPr>
                <w:rFonts w:ascii="Calibri" w:hAnsi="Calibri" w:cs="Calibri"/>
                <w:sz w:val="22"/>
                <w:szCs w:val="22"/>
              </w:rPr>
              <w:t>As stated in ‘</w:t>
            </w:r>
            <w:r w:rsidR="00C128A7" w:rsidRPr="00C1403F">
              <w:rPr>
                <w:rFonts w:ascii="Calibri" w:hAnsi="Calibri" w:cs="Calibri"/>
                <w:sz w:val="22"/>
                <w:szCs w:val="22"/>
              </w:rPr>
              <w:t xml:space="preserve">The </w:t>
            </w:r>
            <w:r w:rsidRPr="00C1403F">
              <w:rPr>
                <w:rFonts w:ascii="Calibri" w:hAnsi="Calibri" w:cs="Calibri"/>
                <w:sz w:val="22"/>
                <w:szCs w:val="22"/>
              </w:rPr>
              <w:t>Work, Recovery and Inclusion: Employment support for people in contact with secondary care mental health services’, HM Government, 2009, we believe:</w:t>
            </w:r>
          </w:p>
          <w:p w14:paraId="14ECFA18" w14:textId="77777777" w:rsidR="00427AF5" w:rsidRPr="00C1403F" w:rsidRDefault="00427AF5" w:rsidP="00AD144F">
            <w:pPr>
              <w:jc w:val="both"/>
              <w:rPr>
                <w:rFonts w:ascii="Calibri" w:hAnsi="Calibri" w:cs="Calibri"/>
                <w:sz w:val="22"/>
                <w:szCs w:val="22"/>
              </w:rPr>
            </w:pPr>
          </w:p>
          <w:p w14:paraId="62432BAE" w14:textId="77777777" w:rsidR="007B065D" w:rsidRPr="00C1403F" w:rsidRDefault="005A31CD" w:rsidP="00C1403F">
            <w:pPr>
              <w:numPr>
                <w:ilvl w:val="0"/>
                <w:numId w:val="8"/>
              </w:numPr>
              <w:jc w:val="both"/>
              <w:rPr>
                <w:rFonts w:ascii="Calibri" w:hAnsi="Calibri" w:cs="Calibri"/>
                <w:b/>
                <w:sz w:val="22"/>
                <w:szCs w:val="22"/>
              </w:rPr>
            </w:pPr>
            <w:r w:rsidRPr="00C1403F">
              <w:rPr>
                <w:rFonts w:ascii="Calibri" w:hAnsi="Calibri" w:cs="Calibri"/>
                <w:sz w:val="22"/>
                <w:szCs w:val="22"/>
              </w:rPr>
              <w:t>Work is good for</w:t>
            </w:r>
            <w:r w:rsidR="00C128A7" w:rsidRPr="00C1403F">
              <w:rPr>
                <w:rFonts w:ascii="Calibri" w:hAnsi="Calibri" w:cs="Calibri"/>
                <w:sz w:val="22"/>
                <w:szCs w:val="22"/>
              </w:rPr>
              <w:t xml:space="preserve"> </w:t>
            </w:r>
            <w:r w:rsidR="007B065D" w:rsidRPr="00C1403F">
              <w:rPr>
                <w:rFonts w:ascii="Calibri" w:hAnsi="Calibri" w:cs="Calibri"/>
                <w:sz w:val="22"/>
                <w:szCs w:val="22"/>
              </w:rPr>
              <w:t xml:space="preserve">mental health: it aids recovery </w:t>
            </w:r>
            <w:r w:rsidR="00C128A7" w:rsidRPr="00C1403F">
              <w:rPr>
                <w:rFonts w:ascii="Calibri" w:hAnsi="Calibri" w:cs="Calibri"/>
                <w:sz w:val="22"/>
                <w:szCs w:val="22"/>
              </w:rPr>
              <w:t>and has a therapeutic value, even for those with the</w:t>
            </w:r>
            <w:r w:rsidR="00625271" w:rsidRPr="00C1403F">
              <w:rPr>
                <w:rFonts w:ascii="Calibri" w:hAnsi="Calibri" w:cs="Calibri"/>
                <w:sz w:val="22"/>
                <w:szCs w:val="22"/>
              </w:rPr>
              <w:t xml:space="preserve"> </w:t>
            </w:r>
            <w:r w:rsidR="00C128A7" w:rsidRPr="00C1403F">
              <w:rPr>
                <w:rFonts w:ascii="Calibri" w:hAnsi="Calibri" w:cs="Calibri"/>
                <w:sz w:val="22"/>
                <w:szCs w:val="22"/>
              </w:rPr>
              <w:t>most severe mental health conditions</w:t>
            </w:r>
          </w:p>
          <w:p w14:paraId="45EF9E8F" w14:textId="77777777" w:rsidR="00C128A7" w:rsidRPr="00C1403F" w:rsidRDefault="005A31CD" w:rsidP="00C1403F">
            <w:pPr>
              <w:numPr>
                <w:ilvl w:val="0"/>
                <w:numId w:val="8"/>
              </w:numPr>
              <w:jc w:val="both"/>
              <w:rPr>
                <w:rFonts w:ascii="Calibri" w:hAnsi="Calibri" w:cs="Calibri"/>
                <w:sz w:val="22"/>
                <w:szCs w:val="22"/>
              </w:rPr>
            </w:pPr>
            <w:r w:rsidRPr="00C1403F">
              <w:rPr>
                <w:rFonts w:ascii="Calibri" w:hAnsi="Calibri" w:cs="Calibri"/>
                <w:sz w:val="22"/>
                <w:szCs w:val="22"/>
              </w:rPr>
              <w:t>It is vital that heal</w:t>
            </w:r>
            <w:r w:rsidR="007B065D" w:rsidRPr="00C1403F">
              <w:rPr>
                <w:rFonts w:ascii="Calibri" w:hAnsi="Calibri" w:cs="Calibri"/>
                <w:sz w:val="22"/>
                <w:szCs w:val="22"/>
              </w:rPr>
              <w:t xml:space="preserve">th and employment services work </w:t>
            </w:r>
            <w:r w:rsidR="00C128A7" w:rsidRPr="00C1403F">
              <w:rPr>
                <w:rFonts w:ascii="Calibri" w:hAnsi="Calibri" w:cs="Calibri"/>
                <w:sz w:val="22"/>
                <w:szCs w:val="22"/>
              </w:rPr>
              <w:t>together, delivering consistent messages about the</w:t>
            </w:r>
            <w:r w:rsidR="00625271" w:rsidRPr="00C1403F">
              <w:rPr>
                <w:rFonts w:ascii="Calibri" w:hAnsi="Calibri" w:cs="Calibri"/>
                <w:sz w:val="22"/>
                <w:szCs w:val="22"/>
              </w:rPr>
              <w:t xml:space="preserve"> </w:t>
            </w:r>
            <w:r w:rsidR="00C128A7" w:rsidRPr="00C1403F">
              <w:rPr>
                <w:rFonts w:ascii="Calibri" w:hAnsi="Calibri" w:cs="Calibri"/>
                <w:sz w:val="22"/>
                <w:szCs w:val="22"/>
              </w:rPr>
              <w:t>value of work and coher</w:t>
            </w:r>
            <w:r w:rsidR="007B065D" w:rsidRPr="00C1403F">
              <w:rPr>
                <w:rFonts w:ascii="Calibri" w:hAnsi="Calibri" w:cs="Calibri"/>
                <w:sz w:val="22"/>
                <w:szCs w:val="22"/>
              </w:rPr>
              <w:t xml:space="preserve">ent support to enable people to </w:t>
            </w:r>
            <w:r w:rsidR="00C128A7" w:rsidRPr="00C1403F">
              <w:rPr>
                <w:rFonts w:ascii="Calibri" w:hAnsi="Calibri" w:cs="Calibri"/>
                <w:sz w:val="22"/>
                <w:szCs w:val="22"/>
              </w:rPr>
              <w:t>achieve stable employment</w:t>
            </w:r>
          </w:p>
          <w:p w14:paraId="14A2A074" w14:textId="77777777" w:rsidR="00C128A7" w:rsidRPr="00C1403F" w:rsidRDefault="005A31CD" w:rsidP="00C1403F">
            <w:pPr>
              <w:numPr>
                <w:ilvl w:val="0"/>
                <w:numId w:val="8"/>
              </w:numPr>
              <w:jc w:val="both"/>
              <w:rPr>
                <w:rFonts w:ascii="Calibri" w:hAnsi="Calibri" w:cs="Calibri"/>
                <w:sz w:val="22"/>
                <w:szCs w:val="22"/>
              </w:rPr>
            </w:pPr>
            <w:r w:rsidRPr="00C1403F">
              <w:rPr>
                <w:rFonts w:ascii="Calibri" w:hAnsi="Calibri" w:cs="Calibri"/>
                <w:sz w:val="22"/>
                <w:szCs w:val="22"/>
              </w:rPr>
              <w:t>Lifting the employ</w:t>
            </w:r>
            <w:r w:rsidR="007B065D" w:rsidRPr="00C1403F">
              <w:rPr>
                <w:rFonts w:ascii="Calibri" w:hAnsi="Calibri" w:cs="Calibri"/>
                <w:sz w:val="22"/>
                <w:szCs w:val="22"/>
              </w:rPr>
              <w:t xml:space="preserve">ment aspirations of people with </w:t>
            </w:r>
            <w:r w:rsidR="00C128A7" w:rsidRPr="00C1403F">
              <w:rPr>
                <w:rFonts w:ascii="Calibri" w:hAnsi="Calibri" w:cs="Calibri"/>
                <w:sz w:val="22"/>
                <w:szCs w:val="22"/>
              </w:rPr>
              <w:t>mental health conditions, and those who support</w:t>
            </w:r>
            <w:r w:rsidR="007B065D" w:rsidRPr="00C1403F">
              <w:rPr>
                <w:rFonts w:ascii="Calibri" w:hAnsi="Calibri" w:cs="Calibri"/>
                <w:sz w:val="22"/>
                <w:szCs w:val="22"/>
              </w:rPr>
              <w:t xml:space="preserve"> </w:t>
            </w:r>
            <w:r w:rsidR="00C128A7" w:rsidRPr="00C1403F">
              <w:rPr>
                <w:rFonts w:ascii="Calibri" w:hAnsi="Calibri" w:cs="Calibri"/>
                <w:sz w:val="22"/>
                <w:szCs w:val="22"/>
              </w:rPr>
              <w:t>them, is a key step towards raising the employment</w:t>
            </w:r>
            <w:r w:rsidR="007B065D" w:rsidRPr="00C1403F">
              <w:rPr>
                <w:rFonts w:ascii="Calibri" w:hAnsi="Calibri" w:cs="Calibri"/>
                <w:sz w:val="22"/>
                <w:szCs w:val="22"/>
              </w:rPr>
              <w:t xml:space="preserve"> </w:t>
            </w:r>
            <w:r w:rsidR="00C128A7" w:rsidRPr="00C1403F">
              <w:rPr>
                <w:rFonts w:ascii="Calibri" w:hAnsi="Calibri" w:cs="Calibri"/>
                <w:sz w:val="22"/>
                <w:szCs w:val="22"/>
              </w:rPr>
              <w:t>rate. We must challenge out-dated beliefs about mental</w:t>
            </w:r>
            <w:r w:rsidR="00625271" w:rsidRPr="00C1403F">
              <w:rPr>
                <w:rFonts w:ascii="Calibri" w:hAnsi="Calibri" w:cs="Calibri"/>
                <w:sz w:val="22"/>
                <w:szCs w:val="22"/>
              </w:rPr>
              <w:t xml:space="preserve"> </w:t>
            </w:r>
            <w:r w:rsidR="00C128A7" w:rsidRPr="00C1403F">
              <w:rPr>
                <w:rFonts w:ascii="Calibri" w:hAnsi="Calibri" w:cs="Calibri"/>
                <w:sz w:val="22"/>
                <w:szCs w:val="22"/>
              </w:rPr>
              <w:t>health and work, whether</w:t>
            </w:r>
            <w:r w:rsidR="007B065D" w:rsidRPr="00C1403F">
              <w:rPr>
                <w:rFonts w:ascii="Calibri" w:hAnsi="Calibri" w:cs="Calibri"/>
                <w:sz w:val="22"/>
                <w:szCs w:val="22"/>
              </w:rPr>
              <w:t xml:space="preserve"> held by service professionals, </w:t>
            </w:r>
            <w:r w:rsidR="00C128A7" w:rsidRPr="00C1403F">
              <w:rPr>
                <w:rFonts w:ascii="Calibri" w:hAnsi="Calibri" w:cs="Calibri"/>
                <w:sz w:val="22"/>
                <w:szCs w:val="22"/>
              </w:rPr>
              <w:t>employers or people who use services</w:t>
            </w:r>
          </w:p>
          <w:p w14:paraId="3DF24713" w14:textId="77777777" w:rsidR="00C128A7" w:rsidRPr="00C1403F" w:rsidRDefault="005A31CD" w:rsidP="00C1403F">
            <w:pPr>
              <w:numPr>
                <w:ilvl w:val="0"/>
                <w:numId w:val="8"/>
              </w:numPr>
              <w:jc w:val="both"/>
              <w:rPr>
                <w:rFonts w:ascii="Calibri" w:hAnsi="Calibri" w:cs="Calibri"/>
                <w:sz w:val="22"/>
                <w:szCs w:val="22"/>
              </w:rPr>
            </w:pPr>
            <w:r w:rsidRPr="00C1403F">
              <w:rPr>
                <w:rFonts w:ascii="Calibri" w:hAnsi="Calibri" w:cs="Calibri"/>
                <w:sz w:val="22"/>
                <w:szCs w:val="22"/>
              </w:rPr>
              <w:t xml:space="preserve">The engagement and involvement of people </w:t>
            </w:r>
            <w:r w:rsidR="007B065D" w:rsidRPr="00C1403F">
              <w:rPr>
                <w:rFonts w:ascii="Calibri" w:hAnsi="Calibri" w:cs="Calibri"/>
                <w:sz w:val="22"/>
                <w:szCs w:val="22"/>
              </w:rPr>
              <w:t xml:space="preserve">using </w:t>
            </w:r>
            <w:r w:rsidR="00C128A7" w:rsidRPr="00C1403F">
              <w:rPr>
                <w:rFonts w:ascii="Calibri" w:hAnsi="Calibri" w:cs="Calibri"/>
                <w:sz w:val="22"/>
                <w:szCs w:val="22"/>
              </w:rPr>
              <w:t>services should be meaningful and at the heart of</w:t>
            </w:r>
            <w:r w:rsidR="00625271" w:rsidRPr="00C1403F">
              <w:rPr>
                <w:rFonts w:ascii="Calibri" w:hAnsi="Calibri" w:cs="Calibri"/>
                <w:sz w:val="22"/>
                <w:szCs w:val="22"/>
              </w:rPr>
              <w:t xml:space="preserve"> </w:t>
            </w:r>
            <w:r w:rsidR="00C128A7" w:rsidRPr="00C1403F">
              <w:rPr>
                <w:rFonts w:ascii="Calibri" w:hAnsi="Calibri" w:cs="Calibri"/>
                <w:sz w:val="22"/>
                <w:szCs w:val="22"/>
              </w:rPr>
              <w:t>policy development loca</w:t>
            </w:r>
            <w:r w:rsidR="007B065D" w:rsidRPr="00C1403F">
              <w:rPr>
                <w:rFonts w:ascii="Calibri" w:hAnsi="Calibri" w:cs="Calibri"/>
                <w:sz w:val="22"/>
                <w:szCs w:val="22"/>
              </w:rPr>
              <w:t xml:space="preserve">lly, regionally and nationally, </w:t>
            </w:r>
            <w:r w:rsidR="00C128A7" w:rsidRPr="00C1403F">
              <w:rPr>
                <w:rFonts w:ascii="Calibri" w:hAnsi="Calibri" w:cs="Calibri"/>
                <w:sz w:val="22"/>
                <w:szCs w:val="22"/>
              </w:rPr>
              <w:t>taking account of the needs of diverse groups and</w:t>
            </w:r>
            <w:r w:rsidR="00625271" w:rsidRPr="00C1403F">
              <w:rPr>
                <w:rFonts w:ascii="Calibri" w:hAnsi="Calibri" w:cs="Calibri"/>
                <w:sz w:val="22"/>
                <w:szCs w:val="22"/>
              </w:rPr>
              <w:t xml:space="preserve"> </w:t>
            </w:r>
            <w:r w:rsidR="00C128A7" w:rsidRPr="00C1403F">
              <w:rPr>
                <w:rFonts w:ascii="Calibri" w:hAnsi="Calibri" w:cs="Calibri"/>
                <w:sz w:val="22"/>
                <w:szCs w:val="22"/>
              </w:rPr>
              <w:t>communities</w:t>
            </w:r>
          </w:p>
          <w:p w14:paraId="129D81F1" w14:textId="77777777" w:rsidR="00C128A7" w:rsidRPr="00C1403F" w:rsidRDefault="005A31CD" w:rsidP="00C1403F">
            <w:pPr>
              <w:numPr>
                <w:ilvl w:val="0"/>
                <w:numId w:val="8"/>
              </w:numPr>
              <w:jc w:val="both"/>
              <w:rPr>
                <w:rFonts w:ascii="Calibri" w:hAnsi="Calibri" w:cs="Calibri"/>
                <w:sz w:val="22"/>
                <w:szCs w:val="22"/>
              </w:rPr>
            </w:pPr>
            <w:r w:rsidRPr="00C1403F">
              <w:rPr>
                <w:rFonts w:ascii="Calibri" w:hAnsi="Calibri" w:cs="Calibri"/>
                <w:sz w:val="22"/>
                <w:szCs w:val="22"/>
              </w:rPr>
              <w:t>Services should b</w:t>
            </w:r>
            <w:r w:rsidR="007B065D" w:rsidRPr="00C1403F">
              <w:rPr>
                <w:rFonts w:ascii="Calibri" w:hAnsi="Calibri" w:cs="Calibri"/>
                <w:sz w:val="22"/>
                <w:szCs w:val="22"/>
              </w:rPr>
              <w:t xml:space="preserve">e tailored to meet needs of all </w:t>
            </w:r>
            <w:r w:rsidR="00C128A7" w:rsidRPr="00C1403F">
              <w:rPr>
                <w:rFonts w:ascii="Calibri" w:hAnsi="Calibri" w:cs="Calibri"/>
                <w:sz w:val="22"/>
                <w:szCs w:val="22"/>
              </w:rPr>
              <w:t>people with mental health conditions</w:t>
            </w:r>
            <w:r w:rsidR="007B065D" w:rsidRPr="00C1403F">
              <w:rPr>
                <w:rFonts w:ascii="Calibri" w:hAnsi="Calibri" w:cs="Calibri"/>
                <w:sz w:val="22"/>
                <w:szCs w:val="22"/>
              </w:rPr>
              <w:t xml:space="preserve"> </w:t>
            </w:r>
            <w:r w:rsidR="00C128A7" w:rsidRPr="00C1403F">
              <w:rPr>
                <w:rFonts w:ascii="Calibri" w:hAnsi="Calibri" w:cs="Calibri"/>
                <w:sz w:val="22"/>
                <w:szCs w:val="22"/>
              </w:rPr>
              <w:t>irrespective of their age, gender, disability, ethnicity,</w:t>
            </w:r>
            <w:r w:rsidR="007B065D" w:rsidRPr="00C1403F">
              <w:rPr>
                <w:rFonts w:ascii="Calibri" w:hAnsi="Calibri" w:cs="Calibri"/>
                <w:sz w:val="22"/>
                <w:szCs w:val="22"/>
              </w:rPr>
              <w:t xml:space="preserve"> </w:t>
            </w:r>
            <w:r w:rsidR="00C128A7" w:rsidRPr="00C1403F">
              <w:rPr>
                <w:rFonts w:ascii="Calibri" w:hAnsi="Calibri" w:cs="Calibri"/>
                <w:sz w:val="22"/>
                <w:szCs w:val="22"/>
              </w:rPr>
              <w:t>sexual orientation, religion or belief</w:t>
            </w:r>
          </w:p>
          <w:p w14:paraId="3F8EAC74" w14:textId="77777777" w:rsidR="005A31CD" w:rsidRPr="00C1403F" w:rsidRDefault="005A31CD" w:rsidP="00AD144F">
            <w:pPr>
              <w:pStyle w:val="BodyText"/>
              <w:jc w:val="both"/>
              <w:rPr>
                <w:rFonts w:ascii="Calibri" w:hAnsi="Calibri" w:cs="Calibri"/>
                <w:b/>
                <w:bCs/>
              </w:rPr>
            </w:pPr>
          </w:p>
        </w:tc>
      </w:tr>
      <w:tr w:rsidR="00503F20" w:rsidRPr="009E2A23" w14:paraId="0A6E857B" w14:textId="77777777">
        <w:trPr>
          <w:trHeight w:val="397"/>
        </w:trPr>
        <w:tc>
          <w:tcPr>
            <w:tcW w:w="9639" w:type="dxa"/>
            <w:gridSpan w:val="4"/>
            <w:tcBorders>
              <w:top w:val="single" w:sz="4" w:space="0" w:color="999999"/>
              <w:left w:val="single" w:sz="4" w:space="0" w:color="999999"/>
              <w:bottom w:val="single" w:sz="4" w:space="0" w:color="999999"/>
              <w:right w:val="single" w:sz="4" w:space="0" w:color="999999"/>
            </w:tcBorders>
            <w:shd w:val="clear" w:color="auto" w:fill="666666"/>
            <w:vAlign w:val="center"/>
          </w:tcPr>
          <w:p w14:paraId="01C8ABAC" w14:textId="77777777" w:rsidR="00503F20" w:rsidRPr="005A31CD" w:rsidRDefault="00503F20" w:rsidP="005A31CD">
            <w:pPr>
              <w:pStyle w:val="BodyText"/>
              <w:rPr>
                <w:rFonts w:ascii="Calibri" w:hAnsi="Calibri" w:cs="Calibri"/>
                <w:color w:val="FF9900"/>
              </w:rPr>
            </w:pPr>
            <w:r w:rsidRPr="005A48C5">
              <w:rPr>
                <w:rFonts w:ascii="Calibri" w:hAnsi="Calibri" w:cs="Calibri"/>
                <w:color w:val="FF9900"/>
              </w:rPr>
              <w:lastRenderedPageBreak/>
              <w:t>2. Scope</w:t>
            </w:r>
          </w:p>
        </w:tc>
      </w:tr>
      <w:tr w:rsidR="00503F20" w:rsidRPr="009E2A23" w14:paraId="3181D879" w14:textId="77777777">
        <w:tc>
          <w:tcPr>
            <w:tcW w:w="9639" w:type="dxa"/>
            <w:gridSpan w:val="4"/>
            <w:tcBorders>
              <w:top w:val="single" w:sz="4" w:space="0" w:color="999999"/>
              <w:left w:val="single" w:sz="4" w:space="0" w:color="999999"/>
              <w:bottom w:val="single" w:sz="4" w:space="0" w:color="999999"/>
              <w:right w:val="single" w:sz="4" w:space="0" w:color="999999"/>
            </w:tcBorders>
          </w:tcPr>
          <w:p w14:paraId="4D0388AA" w14:textId="77777777" w:rsidR="00503F20" w:rsidRPr="005A48C5" w:rsidRDefault="00503F20" w:rsidP="00323DBB">
            <w:pPr>
              <w:pStyle w:val="BodyText"/>
              <w:jc w:val="both"/>
              <w:rPr>
                <w:rFonts w:ascii="Calibri" w:hAnsi="Calibri" w:cs="Calibri"/>
                <w:b/>
                <w:bCs/>
              </w:rPr>
            </w:pPr>
          </w:p>
          <w:p w14:paraId="1B9ECF72" w14:textId="77777777" w:rsidR="00503F20" w:rsidRPr="005A48C5" w:rsidRDefault="00503F20" w:rsidP="00323DBB">
            <w:pPr>
              <w:jc w:val="both"/>
              <w:rPr>
                <w:rFonts w:ascii="Calibri" w:hAnsi="Calibri" w:cs="Calibri"/>
                <w:b/>
                <w:bCs/>
                <w:color w:val="339966"/>
                <w:sz w:val="22"/>
                <w:szCs w:val="22"/>
              </w:rPr>
            </w:pPr>
            <w:r w:rsidRPr="005A48C5">
              <w:rPr>
                <w:rFonts w:ascii="Calibri" w:hAnsi="Calibri" w:cs="Calibri"/>
                <w:b/>
                <w:bCs/>
                <w:color w:val="339966"/>
                <w:sz w:val="22"/>
                <w:szCs w:val="22"/>
              </w:rPr>
              <w:t>2.1 Aims and objectives of service</w:t>
            </w:r>
            <w:r w:rsidR="00A02E00" w:rsidRPr="005A48C5">
              <w:rPr>
                <w:rFonts w:ascii="Calibri" w:hAnsi="Calibri" w:cs="Calibri"/>
                <w:b/>
                <w:bCs/>
                <w:color w:val="339966"/>
                <w:sz w:val="22"/>
                <w:szCs w:val="22"/>
              </w:rPr>
              <w:t xml:space="preserve"> -  </w:t>
            </w:r>
          </w:p>
          <w:p w14:paraId="36890FF9" w14:textId="77777777" w:rsidR="00625271" w:rsidRPr="005A48C5" w:rsidRDefault="00625271" w:rsidP="00323DBB">
            <w:pPr>
              <w:jc w:val="both"/>
              <w:rPr>
                <w:rFonts w:ascii="Calibri" w:hAnsi="Calibri" w:cs="Calibri"/>
                <w:b/>
                <w:bCs/>
                <w:color w:val="339966"/>
                <w:sz w:val="22"/>
                <w:szCs w:val="22"/>
              </w:rPr>
            </w:pPr>
          </w:p>
          <w:p w14:paraId="433688D7" w14:textId="77777777" w:rsidR="00625271" w:rsidRPr="005A48C5" w:rsidRDefault="00625271" w:rsidP="00323DBB">
            <w:pPr>
              <w:jc w:val="both"/>
              <w:rPr>
                <w:rFonts w:ascii="Calibri" w:hAnsi="Calibri" w:cs="Calibri"/>
                <w:bCs/>
                <w:sz w:val="22"/>
                <w:szCs w:val="22"/>
              </w:rPr>
            </w:pPr>
            <w:r w:rsidRPr="005A48C5">
              <w:rPr>
                <w:rFonts w:ascii="Calibri" w:hAnsi="Calibri" w:cs="Calibri"/>
                <w:bCs/>
                <w:sz w:val="22"/>
                <w:szCs w:val="22"/>
              </w:rPr>
              <w:t xml:space="preserve">Our service provider will be able to </w:t>
            </w:r>
          </w:p>
          <w:p w14:paraId="1E2C8197" w14:textId="77777777" w:rsidR="00625271" w:rsidRPr="005A48C5" w:rsidRDefault="0097736C" w:rsidP="00C1403F">
            <w:pPr>
              <w:numPr>
                <w:ilvl w:val="0"/>
                <w:numId w:val="9"/>
              </w:numPr>
              <w:jc w:val="both"/>
              <w:rPr>
                <w:rFonts w:ascii="Calibri" w:hAnsi="Calibri" w:cs="Calibri"/>
                <w:bCs/>
                <w:sz w:val="22"/>
                <w:szCs w:val="22"/>
              </w:rPr>
            </w:pPr>
            <w:r w:rsidRPr="005A48C5">
              <w:rPr>
                <w:rFonts w:ascii="Calibri" w:hAnsi="Calibri" w:cs="Calibri"/>
                <w:bCs/>
                <w:sz w:val="22"/>
                <w:szCs w:val="22"/>
              </w:rPr>
              <w:t xml:space="preserve">Provide </w:t>
            </w:r>
            <w:r w:rsidR="00625271" w:rsidRPr="005A48C5">
              <w:rPr>
                <w:rFonts w:ascii="Calibri" w:hAnsi="Calibri" w:cs="Calibri"/>
                <w:bCs/>
                <w:sz w:val="22"/>
                <w:szCs w:val="22"/>
              </w:rPr>
              <w:t xml:space="preserve">non-clinical interventions to service users / patients within GMMH Adult Forensic Services in relation to the education, employment and training agenda etc. </w:t>
            </w:r>
          </w:p>
          <w:p w14:paraId="2C743D65" w14:textId="77777777" w:rsidR="00625271" w:rsidRDefault="0097736C" w:rsidP="00C1403F">
            <w:pPr>
              <w:numPr>
                <w:ilvl w:val="0"/>
                <w:numId w:val="9"/>
              </w:numPr>
              <w:jc w:val="both"/>
              <w:rPr>
                <w:rFonts w:ascii="Calibri" w:hAnsi="Calibri" w:cs="Calibri"/>
                <w:bCs/>
                <w:sz w:val="22"/>
                <w:szCs w:val="22"/>
              </w:rPr>
            </w:pPr>
            <w:r w:rsidRPr="005A48C5">
              <w:rPr>
                <w:rFonts w:ascii="Calibri" w:hAnsi="Calibri" w:cs="Calibri"/>
                <w:bCs/>
                <w:sz w:val="22"/>
                <w:szCs w:val="22"/>
              </w:rPr>
              <w:t xml:space="preserve">Provide </w:t>
            </w:r>
            <w:r w:rsidR="00625271" w:rsidRPr="005A48C5">
              <w:rPr>
                <w:rFonts w:ascii="Calibri" w:hAnsi="Calibri" w:cs="Calibri"/>
                <w:bCs/>
                <w:sz w:val="22"/>
                <w:szCs w:val="22"/>
              </w:rPr>
              <w:t xml:space="preserve">opportunities for service users to access a real work environment in order to gain work experience, confidence, additional skills and qualifications. </w:t>
            </w:r>
          </w:p>
          <w:p w14:paraId="026426BC" w14:textId="77777777" w:rsidR="00794F8F" w:rsidRDefault="00794F8F" w:rsidP="00794F8F">
            <w:pPr>
              <w:ind w:left="720"/>
              <w:jc w:val="both"/>
              <w:rPr>
                <w:rFonts w:ascii="Calibri" w:hAnsi="Calibri" w:cs="Calibri"/>
                <w:bCs/>
                <w:sz w:val="22"/>
                <w:szCs w:val="22"/>
              </w:rPr>
            </w:pPr>
          </w:p>
          <w:p w14:paraId="572EA202" w14:textId="77777777" w:rsidR="00625271" w:rsidRPr="005A48C5" w:rsidRDefault="0097736C" w:rsidP="00C1403F">
            <w:pPr>
              <w:numPr>
                <w:ilvl w:val="0"/>
                <w:numId w:val="9"/>
              </w:numPr>
              <w:jc w:val="both"/>
              <w:rPr>
                <w:rFonts w:ascii="Calibri" w:hAnsi="Calibri" w:cs="Calibri"/>
                <w:bCs/>
                <w:sz w:val="22"/>
                <w:szCs w:val="22"/>
              </w:rPr>
            </w:pPr>
            <w:r w:rsidRPr="005A48C5">
              <w:rPr>
                <w:rFonts w:ascii="Calibri" w:hAnsi="Calibri" w:cs="Calibri"/>
                <w:bCs/>
                <w:sz w:val="22"/>
                <w:szCs w:val="22"/>
              </w:rPr>
              <w:lastRenderedPageBreak/>
              <w:t xml:space="preserve">Support </w:t>
            </w:r>
            <w:r w:rsidR="00625271" w:rsidRPr="005A48C5">
              <w:rPr>
                <w:rFonts w:ascii="Calibri" w:hAnsi="Calibri" w:cs="Calibri"/>
                <w:bCs/>
                <w:sz w:val="22"/>
                <w:szCs w:val="22"/>
              </w:rPr>
              <w:t>people to fulfil their potential, contribute to their local community, and where possible, make the transition to paid employment</w:t>
            </w:r>
            <w:r w:rsidR="000D6955">
              <w:rPr>
                <w:rFonts w:ascii="Calibri" w:hAnsi="Calibri" w:cs="Calibri"/>
                <w:bCs/>
                <w:sz w:val="22"/>
                <w:szCs w:val="22"/>
              </w:rPr>
              <w:t>,</w:t>
            </w:r>
            <w:r w:rsidR="00625271" w:rsidRPr="005A48C5">
              <w:rPr>
                <w:rFonts w:ascii="Calibri" w:hAnsi="Calibri" w:cs="Calibri"/>
                <w:bCs/>
                <w:sz w:val="22"/>
                <w:szCs w:val="22"/>
              </w:rPr>
              <w:t xml:space="preserve"> either whilst as an inpatient or following their inpatient stay (working collaboratively with aftercare services). </w:t>
            </w:r>
          </w:p>
          <w:p w14:paraId="330A0AE9" w14:textId="77777777" w:rsidR="00625271" w:rsidRPr="005A48C5" w:rsidRDefault="00625271" w:rsidP="00C1403F">
            <w:pPr>
              <w:numPr>
                <w:ilvl w:val="0"/>
                <w:numId w:val="9"/>
              </w:numPr>
              <w:jc w:val="both"/>
              <w:rPr>
                <w:rFonts w:ascii="Calibri" w:hAnsi="Calibri" w:cs="Calibri"/>
                <w:bCs/>
                <w:sz w:val="22"/>
                <w:szCs w:val="22"/>
              </w:rPr>
            </w:pPr>
            <w:r w:rsidRPr="005A48C5">
              <w:rPr>
                <w:rFonts w:ascii="Calibri" w:hAnsi="Calibri" w:cs="Calibri"/>
                <w:bCs/>
                <w:sz w:val="22"/>
                <w:szCs w:val="22"/>
              </w:rPr>
              <w:t xml:space="preserve">The service will afford opportunities to support people’s mental health, wellbeing and recovery, and support the Department of Health objectives as outlined in their mental health policy in relation to employment, education and training to underpin attainment in relation to positive destinations for service users </w:t>
            </w:r>
            <w:proofErr w:type="gramStart"/>
            <w:r w:rsidRPr="005A48C5">
              <w:rPr>
                <w:rFonts w:ascii="Calibri" w:hAnsi="Calibri" w:cs="Calibri"/>
                <w:bCs/>
                <w:sz w:val="22"/>
                <w:szCs w:val="22"/>
              </w:rPr>
              <w:t>in regard to</w:t>
            </w:r>
            <w:proofErr w:type="gramEnd"/>
            <w:r w:rsidRPr="005A48C5">
              <w:rPr>
                <w:rFonts w:ascii="Calibri" w:hAnsi="Calibri" w:cs="Calibri"/>
                <w:bCs/>
                <w:sz w:val="22"/>
                <w:szCs w:val="22"/>
              </w:rPr>
              <w:t xml:space="preserve"> this service specification. </w:t>
            </w:r>
          </w:p>
          <w:p w14:paraId="23515181" w14:textId="77777777" w:rsidR="00625271" w:rsidRPr="005A48C5" w:rsidRDefault="0097736C" w:rsidP="00C1403F">
            <w:pPr>
              <w:numPr>
                <w:ilvl w:val="0"/>
                <w:numId w:val="9"/>
              </w:numPr>
              <w:jc w:val="both"/>
              <w:rPr>
                <w:rFonts w:ascii="Calibri" w:hAnsi="Calibri" w:cs="Calibri"/>
                <w:bCs/>
                <w:sz w:val="22"/>
                <w:szCs w:val="22"/>
              </w:rPr>
            </w:pPr>
            <w:r w:rsidRPr="005A48C5">
              <w:rPr>
                <w:rFonts w:ascii="Calibri" w:hAnsi="Calibri" w:cs="Calibri"/>
                <w:bCs/>
                <w:sz w:val="22"/>
                <w:szCs w:val="22"/>
              </w:rPr>
              <w:t xml:space="preserve">Help </w:t>
            </w:r>
            <w:r w:rsidR="00625271" w:rsidRPr="005A48C5">
              <w:rPr>
                <w:rFonts w:ascii="Calibri" w:hAnsi="Calibri" w:cs="Calibri"/>
                <w:bCs/>
                <w:sz w:val="22"/>
                <w:szCs w:val="22"/>
              </w:rPr>
              <w:t xml:space="preserve">equip people with the personal tools and experience they need to secure a job once living back in the community. </w:t>
            </w:r>
          </w:p>
          <w:p w14:paraId="01B098EF" w14:textId="77777777" w:rsidR="00625271" w:rsidRPr="005A48C5" w:rsidRDefault="00625271" w:rsidP="00323DBB">
            <w:pPr>
              <w:jc w:val="both"/>
              <w:rPr>
                <w:rFonts w:ascii="Calibri" w:hAnsi="Calibri" w:cs="Calibri"/>
                <w:b/>
                <w:bCs/>
                <w:sz w:val="22"/>
                <w:szCs w:val="22"/>
              </w:rPr>
            </w:pPr>
          </w:p>
          <w:p w14:paraId="6EE7BED8" w14:textId="77777777" w:rsidR="00625271" w:rsidRPr="005A48C5" w:rsidRDefault="00625271" w:rsidP="00323DBB">
            <w:pPr>
              <w:jc w:val="both"/>
              <w:rPr>
                <w:rFonts w:ascii="Calibri" w:hAnsi="Calibri" w:cs="Calibri"/>
                <w:bCs/>
                <w:sz w:val="22"/>
                <w:szCs w:val="22"/>
              </w:rPr>
            </w:pPr>
            <w:r w:rsidRPr="005A48C5">
              <w:rPr>
                <w:rFonts w:ascii="Calibri" w:hAnsi="Calibri" w:cs="Calibri"/>
                <w:bCs/>
                <w:sz w:val="22"/>
                <w:szCs w:val="22"/>
              </w:rPr>
              <w:t>In addition, the objectives will be to:</w:t>
            </w:r>
          </w:p>
          <w:p w14:paraId="4B916340" w14:textId="77777777" w:rsidR="00A02E00" w:rsidRPr="005A48C5" w:rsidRDefault="00A02E00" w:rsidP="00323DBB">
            <w:pPr>
              <w:jc w:val="both"/>
              <w:rPr>
                <w:rFonts w:ascii="Calibri" w:hAnsi="Calibri" w:cs="Calibri"/>
                <w:bCs/>
                <w:sz w:val="22"/>
                <w:szCs w:val="22"/>
              </w:rPr>
            </w:pPr>
          </w:p>
          <w:p w14:paraId="239965B2" w14:textId="77777777" w:rsidR="00A02E00"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Work with wide range of providers to increase opportunities for service users </w:t>
            </w:r>
          </w:p>
          <w:p w14:paraId="4EDF102A"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Develop a clear pathway with a single point of entry</w:t>
            </w:r>
          </w:p>
          <w:p w14:paraId="5E7C056E"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Reflect ‘real world’ and ‘market’ priorities in our offer in addition to meeting service </w:t>
            </w:r>
            <w:proofErr w:type="spellStart"/>
            <w:r w:rsidRPr="005A48C5">
              <w:rPr>
                <w:rFonts w:ascii="Calibri" w:hAnsi="Calibri" w:cs="Calibri"/>
                <w:bCs/>
                <w:sz w:val="22"/>
                <w:szCs w:val="22"/>
              </w:rPr>
              <w:t>users</w:t>
            </w:r>
            <w:proofErr w:type="spellEnd"/>
            <w:r w:rsidRPr="005A48C5">
              <w:rPr>
                <w:rFonts w:ascii="Calibri" w:hAnsi="Calibri" w:cs="Calibri"/>
                <w:bCs/>
                <w:sz w:val="22"/>
                <w:szCs w:val="22"/>
              </w:rPr>
              <w:t xml:space="preserve"> needs</w:t>
            </w:r>
          </w:p>
          <w:p w14:paraId="56E9358F"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Develop bespoke packages that include both vocational and accredited learning outcomes</w:t>
            </w:r>
          </w:p>
          <w:p w14:paraId="4BB89EAB"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Remove duplication therefore improving effectiveness, streamlining processes and achieving efficiencies.</w:t>
            </w:r>
          </w:p>
          <w:p w14:paraId="04ABD94C" w14:textId="77777777" w:rsidR="00A02E00"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Provide greater support for service users through the pathway and into longer term employment, education / training upon discharge </w:t>
            </w:r>
          </w:p>
          <w:p w14:paraId="4FBBDD8C"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To increase the number of service users involved in education, training and employment</w:t>
            </w:r>
          </w:p>
          <w:p w14:paraId="752F32C0"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To increase the number of service users achieving formal qualifications </w:t>
            </w:r>
          </w:p>
          <w:p w14:paraId="2EBAE95C"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To increase access opportunities to employment, education, training and volunteering</w:t>
            </w:r>
          </w:p>
          <w:p w14:paraId="539740C4"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To make education, training and employment part of every service user journey</w:t>
            </w:r>
          </w:p>
          <w:p w14:paraId="4D71636A" w14:textId="77777777" w:rsidR="00A02E00" w:rsidRPr="005A48C5" w:rsidRDefault="009B0D21"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To ensure that the </w:t>
            </w:r>
            <w:r w:rsidR="00A02E00" w:rsidRPr="005A48C5">
              <w:rPr>
                <w:rFonts w:ascii="Calibri" w:hAnsi="Calibri" w:cs="Calibri"/>
                <w:bCs/>
                <w:sz w:val="22"/>
                <w:szCs w:val="22"/>
              </w:rPr>
              <w:t>Recovery Academy</w:t>
            </w:r>
            <w:r w:rsidRPr="005A48C5">
              <w:rPr>
                <w:rFonts w:ascii="Calibri" w:hAnsi="Calibri" w:cs="Calibri"/>
                <w:bCs/>
                <w:sz w:val="22"/>
                <w:szCs w:val="22"/>
              </w:rPr>
              <w:t xml:space="preserve"> / Recovery Academy Edenfield Campus</w:t>
            </w:r>
            <w:r w:rsidR="00A02E00" w:rsidRPr="005A48C5">
              <w:rPr>
                <w:rFonts w:ascii="Calibri" w:hAnsi="Calibri" w:cs="Calibri"/>
                <w:bCs/>
                <w:sz w:val="22"/>
                <w:szCs w:val="22"/>
              </w:rPr>
              <w:t xml:space="preserve"> is integral to the ETE pathway.  </w:t>
            </w:r>
          </w:p>
          <w:p w14:paraId="11FFA8B6"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To achieve more integrated working </w:t>
            </w:r>
          </w:p>
          <w:p w14:paraId="17F8015F" w14:textId="77777777" w:rsidR="00A02E00"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 xml:space="preserve">To ensure the service user is at the centre of the pathway </w:t>
            </w:r>
          </w:p>
          <w:p w14:paraId="20595648" w14:textId="77777777" w:rsidR="00862A38" w:rsidRPr="005A48C5" w:rsidRDefault="00A02E00" w:rsidP="00C1403F">
            <w:pPr>
              <w:numPr>
                <w:ilvl w:val="0"/>
                <w:numId w:val="11"/>
              </w:numPr>
              <w:jc w:val="both"/>
              <w:rPr>
                <w:rFonts w:ascii="Calibri" w:hAnsi="Calibri" w:cs="Calibri"/>
                <w:bCs/>
                <w:sz w:val="22"/>
                <w:szCs w:val="22"/>
              </w:rPr>
            </w:pPr>
            <w:r w:rsidRPr="005A48C5">
              <w:rPr>
                <w:rFonts w:ascii="Calibri" w:hAnsi="Calibri" w:cs="Calibri"/>
                <w:bCs/>
                <w:sz w:val="22"/>
                <w:szCs w:val="22"/>
              </w:rPr>
              <w:t>Provide maximum flexibility to maximise individual potential to achieve</w:t>
            </w:r>
          </w:p>
          <w:p w14:paraId="1E4FC78C" w14:textId="77777777" w:rsidR="007B065D" w:rsidRDefault="007B065D" w:rsidP="00C1403F">
            <w:pPr>
              <w:numPr>
                <w:ilvl w:val="0"/>
                <w:numId w:val="11"/>
              </w:numPr>
              <w:jc w:val="both"/>
              <w:rPr>
                <w:rFonts w:ascii="Calibri" w:hAnsi="Calibri" w:cs="Calibri"/>
                <w:bCs/>
                <w:sz w:val="22"/>
                <w:szCs w:val="22"/>
              </w:rPr>
            </w:pPr>
            <w:r w:rsidRPr="00E75A71">
              <w:rPr>
                <w:rFonts w:ascii="Calibri" w:hAnsi="Calibri" w:cs="Calibri"/>
                <w:bCs/>
                <w:sz w:val="22"/>
                <w:szCs w:val="22"/>
              </w:rPr>
              <w:t xml:space="preserve">To provide the ongoing interventions required to support service users towards positive destinations in relation to education, training and employment </w:t>
            </w:r>
          </w:p>
          <w:p w14:paraId="75A712F5" w14:textId="77777777" w:rsidR="00794F8F" w:rsidRDefault="00794F8F" w:rsidP="00794F8F">
            <w:pPr>
              <w:ind w:left="720"/>
              <w:jc w:val="both"/>
              <w:rPr>
                <w:rFonts w:ascii="Calibri" w:hAnsi="Calibri" w:cs="Calibri"/>
                <w:bCs/>
                <w:sz w:val="22"/>
                <w:szCs w:val="22"/>
              </w:rPr>
            </w:pPr>
          </w:p>
          <w:p w14:paraId="258F3DB0" w14:textId="77777777" w:rsidR="000D6955" w:rsidRDefault="00503F20" w:rsidP="00323DBB">
            <w:pPr>
              <w:jc w:val="both"/>
              <w:rPr>
                <w:rFonts w:ascii="Calibri" w:hAnsi="Calibri" w:cs="Calibri"/>
                <w:b/>
                <w:bCs/>
                <w:color w:val="339966"/>
                <w:sz w:val="22"/>
                <w:szCs w:val="22"/>
              </w:rPr>
            </w:pPr>
            <w:r w:rsidRPr="00323DBB">
              <w:rPr>
                <w:rFonts w:ascii="Calibri" w:hAnsi="Calibri" w:cs="Calibri"/>
                <w:b/>
                <w:bCs/>
                <w:color w:val="339966"/>
                <w:sz w:val="22"/>
                <w:szCs w:val="22"/>
              </w:rPr>
              <w:t>2.2 Service description/care pathway</w:t>
            </w:r>
            <w:r w:rsidR="00625271" w:rsidRPr="00323DBB">
              <w:rPr>
                <w:rFonts w:ascii="Calibri" w:hAnsi="Calibri" w:cs="Calibri"/>
                <w:b/>
                <w:bCs/>
                <w:color w:val="339966"/>
                <w:sz w:val="22"/>
                <w:szCs w:val="22"/>
              </w:rPr>
              <w:t xml:space="preserve"> </w:t>
            </w:r>
          </w:p>
          <w:p w14:paraId="033E4602" w14:textId="77777777" w:rsidR="00427AF5" w:rsidRPr="00323DBB" w:rsidRDefault="00427AF5" w:rsidP="00323DBB">
            <w:pPr>
              <w:jc w:val="both"/>
              <w:rPr>
                <w:rFonts w:ascii="Calibri" w:hAnsi="Calibri" w:cs="Calibri"/>
                <w:b/>
                <w:bCs/>
                <w:color w:val="339966"/>
                <w:sz w:val="22"/>
                <w:szCs w:val="22"/>
              </w:rPr>
            </w:pPr>
          </w:p>
          <w:p w14:paraId="07106FA1" w14:textId="77777777" w:rsidR="00503F20" w:rsidRPr="005A48C5" w:rsidRDefault="000D6955" w:rsidP="00323DBB">
            <w:pPr>
              <w:jc w:val="both"/>
              <w:rPr>
                <w:rFonts w:ascii="Calibri" w:hAnsi="Calibri" w:cs="Calibri"/>
                <w:bCs/>
                <w:color w:val="339966"/>
                <w:sz w:val="22"/>
                <w:szCs w:val="22"/>
              </w:rPr>
            </w:pPr>
            <w:r>
              <w:rPr>
                <w:rFonts w:ascii="Calibri" w:hAnsi="Calibri" w:cs="Calibri"/>
                <w:bCs/>
                <w:sz w:val="22"/>
                <w:szCs w:val="22"/>
              </w:rPr>
              <w:t xml:space="preserve">The service provider will </w:t>
            </w:r>
            <w:r w:rsidR="00625271" w:rsidRPr="005A48C5">
              <w:rPr>
                <w:rFonts w:ascii="Calibri" w:hAnsi="Calibri" w:cs="Calibri"/>
                <w:bCs/>
                <w:sz w:val="22"/>
                <w:szCs w:val="22"/>
              </w:rPr>
              <w:t xml:space="preserve">work collaboratively with GMMH to provide non-clinical interventions that support service users to achieve their aspirations in relation </w:t>
            </w:r>
            <w:r w:rsidR="008B4272" w:rsidRPr="005A48C5">
              <w:rPr>
                <w:rFonts w:ascii="Calibri" w:hAnsi="Calibri" w:cs="Calibri"/>
                <w:bCs/>
                <w:sz w:val="22"/>
                <w:szCs w:val="22"/>
              </w:rPr>
              <w:t xml:space="preserve">to </w:t>
            </w:r>
            <w:r w:rsidR="00625271" w:rsidRPr="005A48C5">
              <w:rPr>
                <w:rFonts w:ascii="Calibri" w:hAnsi="Calibri" w:cs="Calibri"/>
                <w:bCs/>
                <w:sz w:val="22"/>
                <w:szCs w:val="22"/>
              </w:rPr>
              <w:t>work / employment</w:t>
            </w:r>
            <w:r w:rsidR="008B4272" w:rsidRPr="005A48C5">
              <w:rPr>
                <w:rFonts w:ascii="Calibri" w:hAnsi="Calibri" w:cs="Calibri"/>
                <w:bCs/>
                <w:sz w:val="22"/>
                <w:szCs w:val="22"/>
              </w:rPr>
              <w:t xml:space="preserve">, providing the </w:t>
            </w:r>
            <w:r w:rsidR="00625271" w:rsidRPr="005A48C5">
              <w:rPr>
                <w:rFonts w:ascii="Calibri" w:hAnsi="Calibri" w:cs="Calibri"/>
                <w:bCs/>
                <w:sz w:val="22"/>
                <w:szCs w:val="22"/>
              </w:rPr>
              <w:t xml:space="preserve">education, vocational and training experience required to underpin these aspirations. (In </w:t>
            </w:r>
            <w:proofErr w:type="gramStart"/>
            <w:r w:rsidR="00625271" w:rsidRPr="005A48C5">
              <w:rPr>
                <w:rFonts w:ascii="Calibri" w:hAnsi="Calibri" w:cs="Calibri"/>
                <w:bCs/>
                <w:sz w:val="22"/>
                <w:szCs w:val="22"/>
              </w:rPr>
              <w:t>addition</w:t>
            </w:r>
            <w:proofErr w:type="gramEnd"/>
            <w:r w:rsidR="00625271" w:rsidRPr="005A48C5">
              <w:rPr>
                <w:rFonts w:ascii="Calibri" w:hAnsi="Calibri" w:cs="Calibri"/>
                <w:bCs/>
                <w:sz w:val="22"/>
                <w:szCs w:val="22"/>
              </w:rPr>
              <w:t xml:space="preserve"> refer to</w:t>
            </w:r>
            <w:r w:rsidR="009B0D21" w:rsidRPr="005A48C5">
              <w:rPr>
                <w:rFonts w:ascii="Calibri" w:hAnsi="Calibri" w:cs="Calibri"/>
                <w:bCs/>
                <w:sz w:val="22"/>
                <w:szCs w:val="22"/>
              </w:rPr>
              <w:t xml:space="preserve"> section 3 below</w:t>
            </w:r>
            <w:r w:rsidR="00625271" w:rsidRPr="005A48C5">
              <w:rPr>
                <w:rFonts w:ascii="Calibri" w:hAnsi="Calibri" w:cs="Calibri"/>
                <w:bCs/>
                <w:sz w:val="22"/>
                <w:szCs w:val="22"/>
              </w:rPr>
              <w:t xml:space="preserve"> and performance outcomes as detailed</w:t>
            </w:r>
            <w:r w:rsidR="00A02E00" w:rsidRPr="005A48C5">
              <w:rPr>
                <w:rFonts w:ascii="Calibri" w:hAnsi="Calibri" w:cs="Calibri"/>
                <w:bCs/>
                <w:sz w:val="22"/>
                <w:szCs w:val="22"/>
              </w:rPr>
              <w:t>)</w:t>
            </w:r>
          </w:p>
          <w:p w14:paraId="1C97301C" w14:textId="77777777" w:rsidR="00503F20" w:rsidRDefault="00503F20" w:rsidP="00323DBB">
            <w:pPr>
              <w:jc w:val="both"/>
              <w:rPr>
                <w:rFonts w:ascii="Calibri" w:hAnsi="Calibri" w:cs="Calibri"/>
                <w:bCs/>
                <w:color w:val="339966"/>
                <w:sz w:val="22"/>
                <w:szCs w:val="22"/>
              </w:rPr>
            </w:pPr>
          </w:p>
          <w:p w14:paraId="6F1D6A9E" w14:textId="77777777" w:rsidR="00323DBB" w:rsidRPr="005A48C5" w:rsidRDefault="00323DBB" w:rsidP="00E75A71">
            <w:pPr>
              <w:jc w:val="both"/>
              <w:rPr>
                <w:rFonts w:ascii="Calibri" w:eastAsia="Calibri" w:hAnsi="Calibri" w:cs="Calibri"/>
                <w:b/>
                <w:sz w:val="22"/>
                <w:szCs w:val="22"/>
                <w:lang w:eastAsia="en-US"/>
              </w:rPr>
            </w:pPr>
            <w:r w:rsidRPr="005A48C5">
              <w:rPr>
                <w:rFonts w:ascii="Calibri" w:eastAsia="Calibri" w:hAnsi="Calibri" w:cs="Calibri"/>
                <w:b/>
                <w:sz w:val="22"/>
                <w:szCs w:val="22"/>
                <w:lang w:eastAsia="en-US"/>
              </w:rPr>
              <w:t xml:space="preserve">How scheme will operate: </w:t>
            </w:r>
          </w:p>
          <w:p w14:paraId="569012CA" w14:textId="4E7C68A2" w:rsidR="00323DBB" w:rsidRDefault="00323DBB" w:rsidP="00C1403F">
            <w:pPr>
              <w:numPr>
                <w:ilvl w:val="0"/>
                <w:numId w:val="10"/>
              </w:numPr>
              <w:ind w:left="357" w:hanging="357"/>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All services users, upon accessing a level 2 ward </w:t>
            </w:r>
            <w:r w:rsidR="008C3985">
              <w:rPr>
                <w:rFonts w:ascii="Calibri" w:eastAsia="Calibri" w:hAnsi="Calibri" w:cs="Calibri"/>
                <w:sz w:val="22"/>
                <w:szCs w:val="22"/>
                <w:lang w:eastAsia="en-US"/>
              </w:rPr>
              <w:t xml:space="preserve">at Edenfield </w:t>
            </w:r>
            <w:r w:rsidRPr="005A48C5">
              <w:rPr>
                <w:rFonts w:ascii="Calibri" w:eastAsia="Calibri" w:hAnsi="Calibri" w:cs="Calibri"/>
                <w:sz w:val="22"/>
                <w:szCs w:val="22"/>
                <w:lang w:eastAsia="en-US"/>
              </w:rPr>
              <w:t>will have an initial aspiration</w:t>
            </w:r>
            <w:r w:rsidR="00606588">
              <w:rPr>
                <w:rFonts w:ascii="Calibri" w:eastAsia="Calibri" w:hAnsi="Calibri" w:cs="Calibri"/>
                <w:sz w:val="22"/>
                <w:szCs w:val="22"/>
                <w:lang w:eastAsia="en-US"/>
              </w:rPr>
              <w:t>s</w:t>
            </w:r>
            <w:r w:rsidRPr="005A48C5">
              <w:rPr>
                <w:rFonts w:ascii="Calibri" w:eastAsia="Calibri" w:hAnsi="Calibri" w:cs="Calibri"/>
                <w:sz w:val="22"/>
                <w:szCs w:val="22"/>
                <w:lang w:eastAsia="en-US"/>
              </w:rPr>
              <w:t xml:space="preserve"> interview undertaken by the service provider. This assessment will ascertain the type of education, training, employment, meaningful engagement and voluntary (ETEMEV) activities the service user would like to access and explain the requirements of the ETEMEV pathway.  (In </w:t>
            </w:r>
            <w:proofErr w:type="gramStart"/>
            <w:r w:rsidRPr="005A48C5">
              <w:rPr>
                <w:rFonts w:ascii="Calibri" w:eastAsia="Calibri" w:hAnsi="Calibri" w:cs="Calibri"/>
                <w:sz w:val="22"/>
                <w:szCs w:val="22"/>
                <w:lang w:eastAsia="en-US"/>
              </w:rPr>
              <w:t>addition</w:t>
            </w:r>
            <w:proofErr w:type="gramEnd"/>
            <w:r w:rsidRPr="005A48C5">
              <w:rPr>
                <w:rFonts w:ascii="Calibri" w:eastAsia="Calibri" w:hAnsi="Calibri" w:cs="Calibri"/>
                <w:sz w:val="22"/>
                <w:szCs w:val="22"/>
                <w:lang w:eastAsia="en-US"/>
              </w:rPr>
              <w:t xml:space="preserve"> the clinical team / service user can refer into the pathway at any time). (We also recognise that some service users may engage in this process whilst on a Level 1 ward and in these </w:t>
            </w:r>
            <w:proofErr w:type="gramStart"/>
            <w:r w:rsidRPr="005A48C5">
              <w:rPr>
                <w:rFonts w:ascii="Calibri" w:eastAsia="Calibri" w:hAnsi="Calibri" w:cs="Calibri"/>
                <w:sz w:val="22"/>
                <w:szCs w:val="22"/>
                <w:lang w:eastAsia="en-US"/>
              </w:rPr>
              <w:t>circumstances</w:t>
            </w:r>
            <w:proofErr w:type="gramEnd"/>
            <w:r w:rsidRPr="005A48C5">
              <w:rPr>
                <w:rFonts w:ascii="Calibri" w:eastAsia="Calibri" w:hAnsi="Calibri" w:cs="Calibri"/>
                <w:sz w:val="22"/>
                <w:szCs w:val="22"/>
                <w:lang w:eastAsia="en-US"/>
              </w:rPr>
              <w:t xml:space="preserve"> it would be the responsibility of the clinical team to inform the service provider of the requirements for an aspiration</w:t>
            </w:r>
            <w:r w:rsidR="00606588">
              <w:rPr>
                <w:rFonts w:ascii="Calibri" w:eastAsia="Calibri" w:hAnsi="Calibri" w:cs="Calibri"/>
                <w:sz w:val="22"/>
                <w:szCs w:val="22"/>
                <w:lang w:eastAsia="en-US"/>
              </w:rPr>
              <w:t>s</w:t>
            </w:r>
            <w:r w:rsidRPr="005A48C5">
              <w:rPr>
                <w:rFonts w:ascii="Calibri" w:eastAsia="Calibri" w:hAnsi="Calibri" w:cs="Calibri"/>
                <w:sz w:val="22"/>
                <w:szCs w:val="22"/>
                <w:lang w:eastAsia="en-US"/>
              </w:rPr>
              <w:t xml:space="preserve"> interview.) The outcomes and findings from this initial process will be fed back into the clinical team meeting.</w:t>
            </w:r>
          </w:p>
          <w:p w14:paraId="702DBA74" w14:textId="15C6E59D" w:rsidR="00323DBB" w:rsidRDefault="00323DBB" w:rsidP="00BA5D52">
            <w:pPr>
              <w:numPr>
                <w:ilvl w:val="0"/>
                <w:numId w:val="10"/>
              </w:numPr>
              <w:ind w:left="357" w:hanging="357"/>
              <w:jc w:val="both"/>
              <w:rPr>
                <w:rFonts w:ascii="Calibri" w:eastAsia="Calibri" w:hAnsi="Calibri" w:cs="Calibri"/>
                <w:sz w:val="22"/>
                <w:szCs w:val="22"/>
                <w:lang w:eastAsia="en-US"/>
              </w:rPr>
            </w:pPr>
            <w:r w:rsidRPr="008C42D8">
              <w:rPr>
                <w:rFonts w:ascii="Calibri" w:eastAsia="Calibri" w:hAnsi="Calibri" w:cs="Calibri"/>
                <w:sz w:val="22"/>
                <w:szCs w:val="22"/>
                <w:lang w:eastAsia="en-US"/>
              </w:rPr>
              <w:t xml:space="preserve">Following the identification of aspirations, the service provider will act as a ‘broker’ to develop a bespoke ‘package’ for the service user. This would involve working with education, employment, volunteer and apprenticeship providers both within and external to AFS / GMMH. Bespoke placements will reflect the aspirations of the service user. The service provider will work with other organisations and providers to ensure that a range of aspirations can be met which could not otherwise be met </w:t>
            </w:r>
            <w:r w:rsidRPr="008C42D8">
              <w:rPr>
                <w:rFonts w:ascii="Calibri" w:eastAsia="Calibri" w:hAnsi="Calibri" w:cs="Calibri"/>
                <w:sz w:val="22"/>
                <w:szCs w:val="22"/>
                <w:lang w:eastAsia="en-US"/>
              </w:rPr>
              <w:lastRenderedPageBreak/>
              <w:t xml:space="preserve">through direct provision by </w:t>
            </w:r>
            <w:r w:rsidR="007C076C">
              <w:rPr>
                <w:rFonts w:ascii="Calibri" w:eastAsia="Calibri" w:hAnsi="Calibri" w:cs="Calibri"/>
                <w:sz w:val="22"/>
                <w:szCs w:val="22"/>
                <w:lang w:eastAsia="en-US"/>
              </w:rPr>
              <w:t>GMMH</w:t>
            </w:r>
            <w:r w:rsidRPr="008C42D8">
              <w:rPr>
                <w:rFonts w:ascii="Calibri" w:eastAsia="Calibri" w:hAnsi="Calibri" w:cs="Calibri"/>
                <w:sz w:val="22"/>
                <w:szCs w:val="22"/>
                <w:lang w:eastAsia="en-US"/>
              </w:rPr>
              <w:t xml:space="preserve"> or the service provider. GMMH anticipates that </w:t>
            </w:r>
            <w:proofErr w:type="gramStart"/>
            <w:r w:rsidRPr="008C42D8">
              <w:rPr>
                <w:rFonts w:ascii="Calibri" w:eastAsia="Calibri" w:hAnsi="Calibri" w:cs="Calibri"/>
                <w:sz w:val="22"/>
                <w:szCs w:val="22"/>
                <w:lang w:eastAsia="en-US"/>
              </w:rPr>
              <w:t>through the use of</w:t>
            </w:r>
            <w:proofErr w:type="gramEnd"/>
            <w:r w:rsidRPr="008C42D8">
              <w:rPr>
                <w:rFonts w:ascii="Calibri" w:eastAsia="Calibri" w:hAnsi="Calibri" w:cs="Calibri"/>
                <w:sz w:val="22"/>
                <w:szCs w:val="22"/>
                <w:lang w:eastAsia="en-US"/>
              </w:rPr>
              <w:t xml:space="preserve"> a wide range of providers we will support aspirations to widen participation in the scheme, break down stigma, increase social integration and therefore support recovery. The AFS Tutor, Recovery Pathway Workers and SSN Volunteer Co-ordinator will work with the service provider to support this process w</w:t>
            </w:r>
            <w:r w:rsidR="00862A38" w:rsidRPr="008C42D8">
              <w:rPr>
                <w:rFonts w:ascii="Calibri" w:eastAsia="Calibri" w:hAnsi="Calibri" w:cs="Calibri"/>
                <w:sz w:val="22"/>
                <w:szCs w:val="22"/>
                <w:lang w:eastAsia="en-US"/>
              </w:rPr>
              <w:t>h</w:t>
            </w:r>
            <w:r w:rsidRPr="008C42D8">
              <w:rPr>
                <w:rFonts w:ascii="Calibri" w:eastAsia="Calibri" w:hAnsi="Calibri" w:cs="Calibri"/>
                <w:sz w:val="22"/>
                <w:szCs w:val="22"/>
                <w:lang w:eastAsia="en-US"/>
              </w:rPr>
              <w:t xml:space="preserve">ere applicable. </w:t>
            </w:r>
          </w:p>
          <w:p w14:paraId="2556E3A3" w14:textId="77777777" w:rsidR="008C42D8" w:rsidRPr="008C42D8" w:rsidRDefault="008C42D8" w:rsidP="008C42D8">
            <w:pPr>
              <w:ind w:left="357"/>
              <w:jc w:val="both"/>
              <w:rPr>
                <w:rFonts w:ascii="Calibri" w:eastAsia="Calibri" w:hAnsi="Calibri" w:cs="Calibri"/>
                <w:sz w:val="22"/>
                <w:szCs w:val="22"/>
                <w:lang w:eastAsia="en-US"/>
              </w:rPr>
            </w:pPr>
          </w:p>
          <w:p w14:paraId="1167A27C" w14:textId="77777777" w:rsidR="0045695E" w:rsidRPr="0045695E" w:rsidRDefault="00323DBB" w:rsidP="00D6255F">
            <w:pPr>
              <w:numPr>
                <w:ilvl w:val="0"/>
                <w:numId w:val="10"/>
              </w:numPr>
              <w:ind w:left="357" w:hanging="357"/>
              <w:jc w:val="both"/>
              <w:rPr>
                <w:rFonts w:ascii="Calibri" w:eastAsia="Calibri" w:hAnsi="Calibri" w:cs="Calibri"/>
              </w:rPr>
            </w:pPr>
            <w:r w:rsidRPr="00CB21E6">
              <w:rPr>
                <w:rFonts w:ascii="Calibri" w:eastAsia="Calibri" w:hAnsi="Calibri" w:cs="Calibri"/>
                <w:sz w:val="22"/>
                <w:szCs w:val="22"/>
                <w:lang w:eastAsia="en-US"/>
              </w:rPr>
              <w:t>Each bespoke package would include both vocational and educational elements - leading to academic or other formally recognised qualifications. Any bespoke package would be integral to the overall care plan / treatment package and agreed with the clinical team.</w:t>
            </w:r>
          </w:p>
          <w:p w14:paraId="4FD12059" w14:textId="77777777" w:rsidR="0045695E" w:rsidRDefault="0045695E" w:rsidP="0045695E">
            <w:pPr>
              <w:ind w:left="357"/>
              <w:jc w:val="both"/>
              <w:rPr>
                <w:rFonts w:ascii="Calibri" w:eastAsia="Calibri" w:hAnsi="Calibri" w:cs="Calibri"/>
                <w:sz w:val="22"/>
                <w:szCs w:val="22"/>
                <w:lang w:eastAsia="en-US"/>
              </w:rPr>
            </w:pPr>
          </w:p>
          <w:p w14:paraId="24D2E41B" w14:textId="77777777" w:rsidR="00323DBB" w:rsidRDefault="00323DBB" w:rsidP="00C1403F">
            <w:pPr>
              <w:numPr>
                <w:ilvl w:val="0"/>
                <w:numId w:val="10"/>
              </w:numPr>
              <w:ind w:left="357" w:hanging="357"/>
              <w:jc w:val="both"/>
              <w:rPr>
                <w:rFonts w:ascii="Calibri" w:eastAsia="Calibri" w:hAnsi="Calibri" w:cs="Calibri"/>
                <w:sz w:val="22"/>
                <w:szCs w:val="22"/>
                <w:lang w:eastAsia="en-US"/>
              </w:rPr>
            </w:pPr>
            <w:r w:rsidRPr="00E75A71">
              <w:rPr>
                <w:rFonts w:ascii="Calibri" w:eastAsia="Calibri" w:hAnsi="Calibri" w:cs="Calibri"/>
                <w:sz w:val="22"/>
                <w:szCs w:val="22"/>
                <w:lang w:eastAsia="en-US"/>
              </w:rPr>
              <w:t xml:space="preserve">The service provider would act as a ‘case worker’ in relation to the service user for the duration they are involved in the pathway and in relation to the expectations of this scheme in accordance with the AFS Employment, Training, Education Strategy. </w:t>
            </w:r>
          </w:p>
          <w:p w14:paraId="49859741" w14:textId="77777777" w:rsidR="0045695E" w:rsidRDefault="0045695E" w:rsidP="0045695E">
            <w:pPr>
              <w:ind w:left="357"/>
              <w:jc w:val="both"/>
              <w:rPr>
                <w:rFonts w:ascii="Calibri" w:eastAsia="Calibri" w:hAnsi="Calibri" w:cs="Calibri"/>
                <w:sz w:val="22"/>
                <w:szCs w:val="22"/>
                <w:lang w:eastAsia="en-US"/>
              </w:rPr>
            </w:pPr>
          </w:p>
          <w:p w14:paraId="25088257" w14:textId="77777777" w:rsidR="00323DBB" w:rsidRPr="00E75A71" w:rsidRDefault="00323DBB" w:rsidP="00C1403F">
            <w:pPr>
              <w:numPr>
                <w:ilvl w:val="0"/>
                <w:numId w:val="10"/>
              </w:numPr>
              <w:ind w:left="357" w:hanging="357"/>
              <w:jc w:val="both"/>
              <w:rPr>
                <w:rFonts w:ascii="Calibri" w:eastAsia="Calibri" w:hAnsi="Calibri" w:cs="Calibri"/>
                <w:sz w:val="22"/>
                <w:szCs w:val="22"/>
                <w:lang w:eastAsia="en-US"/>
              </w:rPr>
            </w:pPr>
            <w:r w:rsidRPr="00E75A71">
              <w:rPr>
                <w:rFonts w:ascii="Calibri" w:eastAsia="Calibri" w:hAnsi="Calibri" w:cs="Calibri"/>
                <w:sz w:val="22"/>
                <w:szCs w:val="22"/>
                <w:lang w:eastAsia="en-US"/>
              </w:rPr>
              <w:t>The service provider will ensure that each bespoke pathway will include the following via the Recovery Academy Edenfield Campus Prospectus (and will be actively involved in delivering the following):</w:t>
            </w:r>
          </w:p>
          <w:p w14:paraId="527D0265" w14:textId="77777777" w:rsidR="00323DBB" w:rsidRPr="005A48C5" w:rsidRDefault="00323DBB" w:rsidP="00C1403F">
            <w:pPr>
              <w:numPr>
                <w:ilvl w:val="0"/>
                <w:numId w:val="6"/>
              </w:numPr>
              <w:contextualSpacing/>
              <w:jc w:val="both"/>
              <w:rPr>
                <w:rFonts w:ascii="Calibri" w:eastAsia="Calibri" w:hAnsi="Calibri" w:cs="Calibri"/>
                <w:sz w:val="22"/>
                <w:szCs w:val="22"/>
                <w:lang w:eastAsia="en-US"/>
              </w:rPr>
            </w:pPr>
            <w:r w:rsidRPr="005A48C5">
              <w:rPr>
                <w:rFonts w:ascii="Calibri" w:eastAsia="Calibri" w:hAnsi="Calibri" w:cs="Calibri"/>
                <w:sz w:val="22"/>
                <w:szCs w:val="22"/>
                <w:lang w:eastAsia="en-US"/>
              </w:rPr>
              <w:t>Level 1 mathematics, English and IT</w:t>
            </w:r>
          </w:p>
          <w:p w14:paraId="20D1BEC6" w14:textId="77777777" w:rsidR="00323DBB" w:rsidRPr="005A48C5" w:rsidRDefault="00323DBB" w:rsidP="00C1403F">
            <w:pPr>
              <w:numPr>
                <w:ilvl w:val="0"/>
                <w:numId w:val="6"/>
              </w:numPr>
              <w:contextualSpacing/>
              <w:jc w:val="both"/>
              <w:rPr>
                <w:rFonts w:ascii="Calibri" w:eastAsia="Calibri" w:hAnsi="Calibri" w:cs="Calibri"/>
                <w:sz w:val="22"/>
                <w:szCs w:val="22"/>
                <w:lang w:eastAsia="en-US"/>
              </w:rPr>
            </w:pPr>
            <w:r w:rsidRPr="005A48C5">
              <w:rPr>
                <w:rFonts w:ascii="Calibri" w:eastAsia="Calibri" w:hAnsi="Calibri" w:cs="Calibri"/>
                <w:sz w:val="22"/>
                <w:szCs w:val="22"/>
                <w:lang w:eastAsia="en-US"/>
              </w:rPr>
              <w:t>CV writing and interview skills</w:t>
            </w:r>
          </w:p>
          <w:p w14:paraId="299082DB" w14:textId="77777777" w:rsidR="00323DBB" w:rsidRPr="005A48C5" w:rsidRDefault="00323DBB" w:rsidP="00C1403F">
            <w:pPr>
              <w:numPr>
                <w:ilvl w:val="0"/>
                <w:numId w:val="6"/>
              </w:numPr>
              <w:contextualSpacing/>
              <w:jc w:val="both"/>
              <w:rPr>
                <w:rFonts w:ascii="Calibri" w:eastAsia="Calibri" w:hAnsi="Calibri" w:cs="Calibri"/>
                <w:sz w:val="22"/>
                <w:szCs w:val="22"/>
                <w:lang w:eastAsia="en-US"/>
              </w:rPr>
            </w:pPr>
            <w:r w:rsidRPr="005A48C5">
              <w:rPr>
                <w:rFonts w:ascii="Calibri" w:eastAsia="Calibri" w:hAnsi="Calibri" w:cs="Calibri"/>
                <w:sz w:val="22"/>
                <w:szCs w:val="22"/>
                <w:lang w:eastAsia="en-US"/>
              </w:rPr>
              <w:t>Health and Safety in the workplace</w:t>
            </w:r>
          </w:p>
          <w:p w14:paraId="27F8C5A1" w14:textId="77777777" w:rsidR="00323DBB" w:rsidRPr="005A48C5" w:rsidRDefault="00323DBB" w:rsidP="00C1403F">
            <w:pPr>
              <w:numPr>
                <w:ilvl w:val="0"/>
                <w:numId w:val="6"/>
              </w:numPr>
              <w:contextualSpacing/>
              <w:jc w:val="both"/>
              <w:rPr>
                <w:rFonts w:ascii="Calibri" w:eastAsia="Calibri" w:hAnsi="Calibri" w:cs="Calibri"/>
                <w:sz w:val="22"/>
                <w:szCs w:val="22"/>
                <w:lang w:eastAsia="en-US"/>
              </w:rPr>
            </w:pPr>
            <w:r w:rsidRPr="005A48C5">
              <w:rPr>
                <w:rFonts w:ascii="Calibri" w:eastAsia="Calibri" w:hAnsi="Calibri" w:cs="Calibri"/>
                <w:sz w:val="22"/>
                <w:szCs w:val="22"/>
                <w:lang w:eastAsia="en-US"/>
              </w:rPr>
              <w:t>Communication skills</w:t>
            </w:r>
          </w:p>
          <w:p w14:paraId="0DC28290" w14:textId="77777777" w:rsidR="00323DBB" w:rsidRPr="005A48C5" w:rsidRDefault="00323DBB" w:rsidP="00C1403F">
            <w:pPr>
              <w:numPr>
                <w:ilvl w:val="0"/>
                <w:numId w:val="6"/>
              </w:numPr>
              <w:contextualSpacing/>
              <w:jc w:val="both"/>
              <w:rPr>
                <w:rFonts w:ascii="Calibri" w:eastAsia="Calibri" w:hAnsi="Calibri" w:cs="Calibri"/>
                <w:sz w:val="22"/>
                <w:szCs w:val="22"/>
                <w:lang w:eastAsia="en-US"/>
              </w:rPr>
            </w:pPr>
            <w:r w:rsidRPr="005A48C5">
              <w:rPr>
                <w:rFonts w:ascii="Calibri" w:eastAsia="Calibri" w:hAnsi="Calibri" w:cs="Calibri"/>
                <w:sz w:val="22"/>
                <w:szCs w:val="22"/>
                <w:lang w:eastAsia="en-US"/>
              </w:rPr>
              <w:t>Working as part of a team</w:t>
            </w:r>
          </w:p>
          <w:p w14:paraId="7A179651" w14:textId="77777777" w:rsidR="00323DBB" w:rsidRDefault="00323DBB" w:rsidP="00C1403F">
            <w:pPr>
              <w:numPr>
                <w:ilvl w:val="0"/>
                <w:numId w:val="6"/>
              </w:numPr>
              <w:contextualSpacing/>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Customer service skills </w:t>
            </w:r>
          </w:p>
          <w:p w14:paraId="75EE909E" w14:textId="77777777" w:rsidR="00323DBB" w:rsidRDefault="00323DBB" w:rsidP="00E75A71">
            <w:pPr>
              <w:ind w:left="720"/>
              <w:contextualSpacing/>
              <w:jc w:val="both"/>
              <w:rPr>
                <w:rFonts w:ascii="Calibri" w:eastAsia="Calibri" w:hAnsi="Calibri" w:cs="Calibri"/>
                <w:sz w:val="22"/>
                <w:szCs w:val="22"/>
                <w:lang w:eastAsia="en-US"/>
              </w:rPr>
            </w:pPr>
          </w:p>
          <w:p w14:paraId="5C2EEC84" w14:textId="77777777" w:rsidR="005022BE" w:rsidRDefault="00323DBB" w:rsidP="00C1403F">
            <w:pPr>
              <w:numPr>
                <w:ilvl w:val="0"/>
                <w:numId w:val="10"/>
              </w:numPr>
              <w:ind w:left="357" w:hanging="357"/>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The service provider will develop and amend the above list to ensure that it remains fit for purpose in reflecting the needs of service users in preparing them for the </w:t>
            </w:r>
            <w:proofErr w:type="gramStart"/>
            <w:r w:rsidRPr="005A48C5">
              <w:rPr>
                <w:rFonts w:ascii="Calibri" w:eastAsia="Calibri" w:hAnsi="Calibri" w:cs="Calibri"/>
                <w:sz w:val="22"/>
                <w:szCs w:val="22"/>
                <w:lang w:eastAsia="en-US"/>
              </w:rPr>
              <w:t>work place</w:t>
            </w:r>
            <w:proofErr w:type="gramEnd"/>
            <w:r w:rsidRPr="005A48C5">
              <w:rPr>
                <w:rFonts w:ascii="Calibri" w:eastAsia="Calibri" w:hAnsi="Calibri" w:cs="Calibri"/>
                <w:sz w:val="22"/>
                <w:szCs w:val="22"/>
                <w:lang w:eastAsia="en-US"/>
              </w:rPr>
              <w:t xml:space="preserve"> and for competing in the work market utilising their skills and knowledge of the sector and ensuring GMMH are kept aware of any amendments through the contract monitoring meetings. </w:t>
            </w:r>
          </w:p>
          <w:p w14:paraId="0F346C2F" w14:textId="77777777" w:rsidR="005022BE" w:rsidRDefault="005022BE" w:rsidP="00E75A71">
            <w:pPr>
              <w:ind w:left="357"/>
              <w:jc w:val="both"/>
              <w:rPr>
                <w:rFonts w:ascii="Calibri" w:eastAsia="Calibri" w:hAnsi="Calibri" w:cs="Calibri"/>
                <w:sz w:val="22"/>
                <w:szCs w:val="22"/>
                <w:lang w:eastAsia="en-US"/>
              </w:rPr>
            </w:pPr>
          </w:p>
          <w:p w14:paraId="6926ED96" w14:textId="13527073" w:rsidR="00D91A36" w:rsidRPr="00D91A36" w:rsidRDefault="00323DBB" w:rsidP="00D6255F">
            <w:pPr>
              <w:numPr>
                <w:ilvl w:val="0"/>
                <w:numId w:val="10"/>
              </w:numPr>
              <w:ind w:left="357" w:hanging="357"/>
              <w:jc w:val="both"/>
              <w:rPr>
                <w:rFonts w:asciiTheme="minorHAnsi" w:eastAsia="Calibri" w:hAnsiTheme="minorHAnsi" w:cstheme="minorHAnsi"/>
                <w:color w:val="FF0000"/>
                <w:sz w:val="22"/>
                <w:szCs w:val="22"/>
              </w:rPr>
            </w:pPr>
            <w:r w:rsidRPr="00D91A36">
              <w:rPr>
                <w:rFonts w:ascii="Calibri" w:eastAsia="Calibri" w:hAnsi="Calibri" w:cs="Calibri"/>
                <w:sz w:val="22"/>
                <w:szCs w:val="22"/>
                <w:lang w:eastAsia="en-US"/>
              </w:rPr>
              <w:t xml:space="preserve">When a bespoke package is completed the service provider will ensure the service user will continue to be supported to meet their aspirations in relation to ETEMEV and be supported towards ‘positive post discharge destinations’. It is anticipated that the service user will be supported through the use of </w:t>
            </w:r>
            <w:proofErr w:type="gramStart"/>
            <w:r w:rsidRPr="00D91A36">
              <w:rPr>
                <w:rFonts w:ascii="Calibri" w:eastAsia="Calibri" w:hAnsi="Calibri" w:cs="Calibri"/>
                <w:sz w:val="22"/>
                <w:szCs w:val="22"/>
                <w:lang w:eastAsia="en-US"/>
              </w:rPr>
              <w:t>long term</w:t>
            </w:r>
            <w:proofErr w:type="gramEnd"/>
            <w:r w:rsidRPr="00D91A36">
              <w:rPr>
                <w:rFonts w:ascii="Calibri" w:eastAsia="Calibri" w:hAnsi="Calibri" w:cs="Calibri"/>
                <w:sz w:val="22"/>
                <w:szCs w:val="22"/>
                <w:lang w:eastAsia="en-US"/>
              </w:rPr>
              <w:t xml:space="preserve"> work</w:t>
            </w:r>
            <w:r w:rsidR="00566505">
              <w:rPr>
                <w:rFonts w:ascii="Calibri" w:eastAsia="Calibri" w:hAnsi="Calibri" w:cs="Calibri"/>
                <w:sz w:val="22"/>
                <w:szCs w:val="22"/>
                <w:lang w:eastAsia="en-US"/>
              </w:rPr>
              <w:t xml:space="preserve"> (paid)</w:t>
            </w:r>
            <w:r w:rsidRPr="00D91A36">
              <w:rPr>
                <w:rFonts w:ascii="Calibri" w:eastAsia="Calibri" w:hAnsi="Calibri" w:cs="Calibri"/>
                <w:sz w:val="22"/>
                <w:szCs w:val="22"/>
                <w:lang w:eastAsia="en-US"/>
              </w:rPr>
              <w:t xml:space="preserve">, volunteer and/or educational placements in these circumstances. </w:t>
            </w:r>
          </w:p>
          <w:p w14:paraId="15757B45" w14:textId="77777777" w:rsidR="00D91A36" w:rsidRDefault="00D91A36" w:rsidP="00D91A36">
            <w:pPr>
              <w:ind w:left="357"/>
              <w:jc w:val="both"/>
              <w:rPr>
                <w:rFonts w:ascii="Calibri" w:eastAsia="Calibri" w:hAnsi="Calibri" w:cs="Calibri"/>
                <w:sz w:val="22"/>
                <w:szCs w:val="22"/>
                <w:lang w:eastAsia="en-US"/>
              </w:rPr>
            </w:pPr>
          </w:p>
          <w:p w14:paraId="5706CF7F" w14:textId="77777777" w:rsidR="00323DBB" w:rsidRPr="00E75A71" w:rsidRDefault="00323DBB" w:rsidP="00C1403F">
            <w:pPr>
              <w:numPr>
                <w:ilvl w:val="0"/>
                <w:numId w:val="10"/>
              </w:numPr>
              <w:ind w:left="357" w:hanging="357"/>
              <w:jc w:val="both"/>
              <w:rPr>
                <w:rFonts w:ascii="Calibri" w:eastAsia="Calibri" w:hAnsi="Calibri" w:cs="Calibri"/>
                <w:sz w:val="22"/>
                <w:szCs w:val="22"/>
                <w:lang w:eastAsia="en-US"/>
              </w:rPr>
            </w:pPr>
            <w:r w:rsidRPr="00E75A71">
              <w:rPr>
                <w:rFonts w:ascii="Calibri" w:eastAsia="Calibri" w:hAnsi="Calibri" w:cs="Calibri"/>
                <w:sz w:val="22"/>
                <w:szCs w:val="22"/>
                <w:lang w:eastAsia="en-US"/>
              </w:rPr>
              <w:t>The service provider will work collaboratively to ensure that every service user builds a written evidence portfolio (including training, education certificates and vocational placement evidence plus any appropriate references etc) relating to ETEMEV</w:t>
            </w:r>
          </w:p>
          <w:p w14:paraId="3B531547" w14:textId="77777777" w:rsidR="00323DBB" w:rsidRPr="005A48C5" w:rsidRDefault="00323DBB" w:rsidP="00E75A71">
            <w:pPr>
              <w:jc w:val="both"/>
              <w:rPr>
                <w:rFonts w:ascii="Calibri" w:eastAsia="Calibri" w:hAnsi="Calibri" w:cs="Calibri"/>
                <w:sz w:val="22"/>
                <w:szCs w:val="22"/>
                <w:lang w:eastAsia="en-US"/>
              </w:rPr>
            </w:pPr>
          </w:p>
          <w:p w14:paraId="7D640BF9" w14:textId="77777777" w:rsidR="00323DBB" w:rsidRDefault="00323DBB" w:rsidP="00CB21E6">
            <w:pPr>
              <w:ind w:firstLine="357"/>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An example of the pathway is detailed below </w:t>
            </w:r>
          </w:p>
          <w:p w14:paraId="022C3EBB" w14:textId="77777777" w:rsidR="0000733F" w:rsidRPr="005A48C5" w:rsidRDefault="00261D01" w:rsidP="00E75A71">
            <w:pPr>
              <w:jc w:val="both"/>
              <w:rPr>
                <w:rFonts w:ascii="Calibri" w:eastAsia="Calibri" w:hAnsi="Calibri" w:cs="Calibri"/>
                <w:sz w:val="22"/>
                <w:szCs w:val="22"/>
                <w:lang w:eastAsia="en-US"/>
              </w:rPr>
            </w:pPr>
            <w:r>
              <w:rPr>
                <w:rFonts w:ascii="Calibri" w:eastAsia="Calibri" w:hAnsi="Calibri" w:cs="Calibri"/>
                <w:noProof/>
                <w:sz w:val="22"/>
                <w:szCs w:val="22"/>
              </w:rPr>
              <w:drawing>
                <wp:inline distT="0" distB="0" distL="0" distR="0" wp14:anchorId="7AE40EA4" wp14:editId="1A12952E">
                  <wp:extent cx="5905500" cy="695325"/>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66F355E" w14:textId="77777777" w:rsidR="00261D01" w:rsidRDefault="00261D01" w:rsidP="00261D01">
            <w:pPr>
              <w:ind w:left="360"/>
              <w:jc w:val="both"/>
              <w:rPr>
                <w:rFonts w:ascii="Calibri" w:eastAsia="Calibri" w:hAnsi="Calibri" w:cs="Calibri"/>
                <w:sz w:val="22"/>
                <w:szCs w:val="22"/>
                <w:lang w:eastAsia="en-US"/>
              </w:rPr>
            </w:pPr>
          </w:p>
          <w:p w14:paraId="235F4227" w14:textId="77777777" w:rsidR="005022BE" w:rsidRDefault="00323DBB" w:rsidP="00C1403F">
            <w:pPr>
              <w:numPr>
                <w:ilvl w:val="0"/>
                <w:numId w:val="10"/>
              </w:numPr>
              <w:ind w:left="360"/>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We acknowledge that </w:t>
            </w:r>
            <w:proofErr w:type="gramStart"/>
            <w:r w:rsidRPr="005A48C5">
              <w:rPr>
                <w:rFonts w:ascii="Calibri" w:eastAsia="Calibri" w:hAnsi="Calibri" w:cs="Calibri"/>
                <w:sz w:val="22"/>
                <w:szCs w:val="22"/>
                <w:lang w:eastAsia="en-US"/>
              </w:rPr>
              <w:t>a number of</w:t>
            </w:r>
            <w:proofErr w:type="gramEnd"/>
            <w:r w:rsidRPr="005A48C5">
              <w:rPr>
                <w:rFonts w:ascii="Calibri" w:eastAsia="Calibri" w:hAnsi="Calibri" w:cs="Calibri"/>
                <w:sz w:val="22"/>
                <w:szCs w:val="22"/>
                <w:lang w:eastAsia="en-US"/>
              </w:rPr>
              <w:t xml:space="preserve"> service users may not yet be ready to engage in the pathway as described above when an aspiration</w:t>
            </w:r>
            <w:r w:rsidR="00D6255F">
              <w:rPr>
                <w:rFonts w:ascii="Calibri" w:eastAsia="Calibri" w:hAnsi="Calibri" w:cs="Calibri"/>
                <w:sz w:val="22"/>
                <w:szCs w:val="22"/>
                <w:lang w:eastAsia="en-US"/>
              </w:rPr>
              <w:t>s</w:t>
            </w:r>
            <w:r w:rsidRPr="005A48C5">
              <w:rPr>
                <w:rFonts w:ascii="Calibri" w:eastAsia="Calibri" w:hAnsi="Calibri" w:cs="Calibri"/>
                <w:sz w:val="22"/>
                <w:szCs w:val="22"/>
                <w:lang w:eastAsia="en-US"/>
              </w:rPr>
              <w:t xml:space="preserve"> interview is completed, however it is anticipated that in these circumstances the service provider will identify what support the service user might need in order to enable them to engage in the pathway in the future. This may include for example an ESOL course, a specific clinical intervention or a volunteering opportunity etc. Such opportunities will be provided with the intention of a subsequent review by the service provider who will provide oversite and recommend next steps to be considered in line with the pathway above. </w:t>
            </w:r>
          </w:p>
          <w:p w14:paraId="1879850C" w14:textId="77777777" w:rsidR="00D91A36" w:rsidRDefault="00D91A36" w:rsidP="00D91A36">
            <w:pPr>
              <w:ind w:left="357"/>
              <w:jc w:val="both"/>
              <w:rPr>
                <w:rFonts w:ascii="Calibri" w:eastAsia="Calibri" w:hAnsi="Calibri" w:cs="Calibri"/>
                <w:color w:val="FF0000"/>
                <w:sz w:val="22"/>
                <w:szCs w:val="22"/>
                <w:lang w:eastAsia="en-US"/>
              </w:rPr>
            </w:pPr>
          </w:p>
          <w:p w14:paraId="08F1DDA7" w14:textId="77777777" w:rsidR="00323DBB" w:rsidRDefault="00323DBB" w:rsidP="00C1403F">
            <w:pPr>
              <w:numPr>
                <w:ilvl w:val="0"/>
                <w:numId w:val="10"/>
              </w:numPr>
              <w:ind w:left="360"/>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The service provider will work collaboratively and actively to reduce barriers and engage service users in the pathway. They will develop specific strategies for meeting the challenges of those who are </w:t>
            </w:r>
            <w:r w:rsidRPr="005A48C5">
              <w:rPr>
                <w:rFonts w:ascii="Calibri" w:eastAsia="Calibri" w:hAnsi="Calibri" w:cs="Calibri"/>
                <w:sz w:val="22"/>
                <w:szCs w:val="22"/>
                <w:lang w:eastAsia="en-US"/>
              </w:rPr>
              <w:lastRenderedPageBreak/>
              <w:t>difficult to engage, including women and service users from BME backgrounds, given the evidence and context as described above, providing outcomes evidence as specified below.</w:t>
            </w:r>
          </w:p>
          <w:p w14:paraId="41D0FD4D" w14:textId="77777777" w:rsidR="00D91A36" w:rsidRDefault="00D91A36" w:rsidP="00D91A36">
            <w:pPr>
              <w:ind w:left="357"/>
              <w:jc w:val="both"/>
              <w:rPr>
                <w:rFonts w:ascii="Calibri" w:eastAsia="Calibri" w:hAnsi="Calibri" w:cs="Calibri"/>
                <w:color w:val="FF0000"/>
                <w:sz w:val="22"/>
                <w:szCs w:val="22"/>
                <w:lang w:eastAsia="en-US"/>
              </w:rPr>
            </w:pPr>
          </w:p>
          <w:p w14:paraId="09923E34" w14:textId="77777777" w:rsidR="00323DBB" w:rsidRPr="005A48C5" w:rsidRDefault="00323DBB" w:rsidP="00C1403F">
            <w:pPr>
              <w:numPr>
                <w:ilvl w:val="0"/>
                <w:numId w:val="10"/>
              </w:numPr>
              <w:ind w:left="360"/>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In addition, we also acknowledge that, for a proportion of our service users, access to the appropriate leave will be a barrier to fully engaging in the pathway above </w:t>
            </w:r>
            <w:r>
              <w:rPr>
                <w:rFonts w:ascii="Calibri" w:eastAsia="Calibri" w:hAnsi="Calibri" w:cs="Calibri"/>
                <w:sz w:val="22"/>
                <w:szCs w:val="22"/>
                <w:lang w:eastAsia="en-US"/>
              </w:rPr>
              <w:t xml:space="preserve">where vocational and educational opportunities require the service user to </w:t>
            </w:r>
            <w:r w:rsidRPr="005A48C5">
              <w:rPr>
                <w:rFonts w:ascii="Calibri" w:eastAsia="Calibri" w:hAnsi="Calibri" w:cs="Calibri"/>
                <w:sz w:val="22"/>
                <w:szCs w:val="22"/>
                <w:lang w:eastAsia="en-US"/>
              </w:rPr>
              <w:t>access to facilities and providers external to the Secure Services / Trust.</w:t>
            </w:r>
          </w:p>
          <w:p w14:paraId="4A691274" w14:textId="77777777" w:rsidR="00323DBB" w:rsidRDefault="00323DBB" w:rsidP="00E75A71">
            <w:pPr>
              <w:ind w:left="360"/>
              <w:jc w:val="both"/>
              <w:rPr>
                <w:rFonts w:ascii="Calibri" w:eastAsia="Calibri" w:hAnsi="Calibri" w:cs="Calibri"/>
                <w:sz w:val="22"/>
                <w:szCs w:val="22"/>
                <w:lang w:eastAsia="en-US"/>
              </w:rPr>
            </w:pPr>
          </w:p>
          <w:p w14:paraId="3BF5C382" w14:textId="1D7BB4F8" w:rsidR="005022BE" w:rsidRPr="00D91A36" w:rsidRDefault="00323DBB" w:rsidP="00C1403F">
            <w:pPr>
              <w:numPr>
                <w:ilvl w:val="0"/>
                <w:numId w:val="10"/>
              </w:numPr>
              <w:ind w:left="360"/>
              <w:jc w:val="both"/>
              <w:rPr>
                <w:rFonts w:ascii="Calibri" w:eastAsia="Calibri" w:hAnsi="Calibri" w:cs="Calibri"/>
                <w:sz w:val="22"/>
                <w:szCs w:val="22"/>
                <w:lang w:eastAsia="en-US"/>
              </w:rPr>
            </w:pPr>
            <w:r w:rsidRPr="005A48C5">
              <w:rPr>
                <w:rFonts w:ascii="Calibri" w:eastAsia="Calibri" w:hAnsi="Calibri" w:cs="Calibri"/>
                <w:sz w:val="22"/>
                <w:szCs w:val="22"/>
                <w:lang w:eastAsia="en-US"/>
              </w:rPr>
              <w:t xml:space="preserve">In these circumstances GMMH anticipates that the service provider will </w:t>
            </w:r>
            <w:r>
              <w:rPr>
                <w:rFonts w:ascii="Calibri" w:eastAsia="Calibri" w:hAnsi="Calibri" w:cs="Calibri"/>
                <w:sz w:val="22"/>
                <w:szCs w:val="22"/>
                <w:lang w:eastAsia="en-US"/>
              </w:rPr>
              <w:t xml:space="preserve">work collaboratively with AFS to </w:t>
            </w:r>
            <w:r w:rsidRPr="005A48C5">
              <w:rPr>
                <w:rFonts w:ascii="Calibri" w:eastAsia="Calibri" w:hAnsi="Calibri" w:cs="Calibri"/>
                <w:sz w:val="22"/>
                <w:szCs w:val="22"/>
                <w:lang w:eastAsia="en-US"/>
              </w:rPr>
              <w:t xml:space="preserve">establish opportunities for service users to engage in </w:t>
            </w:r>
            <w:r>
              <w:rPr>
                <w:rFonts w:ascii="Calibri" w:eastAsia="Calibri" w:hAnsi="Calibri" w:cs="Calibri"/>
                <w:sz w:val="22"/>
                <w:szCs w:val="22"/>
                <w:lang w:eastAsia="en-US"/>
              </w:rPr>
              <w:t xml:space="preserve">both </w:t>
            </w:r>
            <w:r w:rsidRPr="005A48C5">
              <w:rPr>
                <w:rFonts w:ascii="Calibri" w:eastAsia="Calibri" w:hAnsi="Calibri" w:cs="Calibri"/>
                <w:sz w:val="22"/>
                <w:szCs w:val="22"/>
                <w:lang w:eastAsia="en-US"/>
              </w:rPr>
              <w:t xml:space="preserve">vocational and educational </w:t>
            </w:r>
            <w:r w:rsidR="005022BE">
              <w:rPr>
                <w:rFonts w:ascii="Calibri" w:eastAsia="Calibri" w:hAnsi="Calibri" w:cs="Calibri"/>
                <w:sz w:val="22"/>
                <w:szCs w:val="22"/>
                <w:lang w:eastAsia="en-US"/>
              </w:rPr>
              <w:t>activities</w:t>
            </w:r>
            <w:r>
              <w:rPr>
                <w:rFonts w:ascii="Calibri" w:eastAsia="Calibri" w:hAnsi="Calibri" w:cs="Calibri"/>
                <w:sz w:val="22"/>
                <w:szCs w:val="22"/>
                <w:lang w:eastAsia="en-US"/>
              </w:rPr>
              <w:t xml:space="preserve"> within the secure perimeters of the Adult Forensic Service.</w:t>
            </w:r>
            <w:r w:rsidRPr="005A48C5">
              <w:rPr>
                <w:rFonts w:ascii="Calibri" w:eastAsia="Calibri" w:hAnsi="Calibri" w:cs="Calibri"/>
                <w:sz w:val="22"/>
                <w:szCs w:val="22"/>
                <w:lang w:eastAsia="en-US"/>
              </w:rPr>
              <w:t xml:space="preserve"> </w:t>
            </w:r>
            <w:r>
              <w:rPr>
                <w:rFonts w:ascii="Calibri" w:eastAsia="Calibri" w:hAnsi="Calibri" w:cs="Calibri"/>
                <w:sz w:val="22"/>
                <w:szCs w:val="22"/>
                <w:lang w:eastAsia="en-US"/>
              </w:rPr>
              <w:t>These opportunities should represent an</w:t>
            </w:r>
            <w:r w:rsidRPr="005A48C5">
              <w:rPr>
                <w:rFonts w:ascii="Calibri" w:eastAsia="Calibri" w:hAnsi="Calibri" w:cs="Calibri"/>
                <w:sz w:val="22"/>
                <w:szCs w:val="22"/>
                <w:lang w:eastAsia="en-US"/>
              </w:rPr>
              <w:t xml:space="preserve"> effective ‘gateway’ to the pathway as described above. An example of such an activity is the provision of a café / shop within the secure perimeter to be operated</w:t>
            </w:r>
            <w:r w:rsidR="003A66C1">
              <w:rPr>
                <w:rFonts w:ascii="Calibri" w:eastAsia="Calibri" w:hAnsi="Calibri" w:cs="Calibri"/>
                <w:sz w:val="22"/>
                <w:szCs w:val="22"/>
                <w:lang w:eastAsia="en-US"/>
              </w:rPr>
              <w:t xml:space="preserve"> and developed</w:t>
            </w:r>
            <w:r w:rsidRPr="005A48C5">
              <w:rPr>
                <w:rFonts w:ascii="Calibri" w:eastAsia="Calibri" w:hAnsi="Calibri" w:cs="Calibri"/>
                <w:sz w:val="22"/>
                <w:szCs w:val="22"/>
                <w:lang w:eastAsia="en-US"/>
              </w:rPr>
              <w:t xml:space="preserve"> by the service provider. This would support service users who may wish to engage in both a catering pathway, a retail pathway and a customer </w:t>
            </w:r>
            <w:r w:rsidRPr="00D91A36">
              <w:rPr>
                <w:rFonts w:ascii="Calibri" w:eastAsia="Calibri" w:hAnsi="Calibri" w:cs="Calibri"/>
                <w:sz w:val="22"/>
                <w:szCs w:val="22"/>
                <w:lang w:eastAsia="en-US"/>
              </w:rPr>
              <w:t xml:space="preserve">service pathway. In addition, service users who may wish to engage in administration, marketing, management or finance may engage in the café / shop for these specific purposes. Educational opportunities such as business skills, food hygiene etc should be available via this pathway. </w:t>
            </w:r>
          </w:p>
          <w:p w14:paraId="5E5A241F" w14:textId="77777777" w:rsidR="005022BE" w:rsidRPr="00D91A36" w:rsidRDefault="005022BE" w:rsidP="00E75A71">
            <w:pPr>
              <w:ind w:left="360"/>
              <w:jc w:val="both"/>
              <w:rPr>
                <w:rFonts w:ascii="Calibri" w:eastAsia="Calibri" w:hAnsi="Calibri" w:cs="Calibri"/>
                <w:sz w:val="22"/>
                <w:szCs w:val="22"/>
                <w:lang w:eastAsia="en-US"/>
              </w:rPr>
            </w:pPr>
          </w:p>
          <w:p w14:paraId="4328A78E" w14:textId="77777777" w:rsidR="00D91A36" w:rsidRPr="00D91A36" w:rsidRDefault="00323DBB" w:rsidP="00D6255F">
            <w:pPr>
              <w:numPr>
                <w:ilvl w:val="0"/>
                <w:numId w:val="10"/>
              </w:numPr>
              <w:ind w:left="360"/>
              <w:jc w:val="both"/>
              <w:rPr>
                <w:rFonts w:asciiTheme="minorHAnsi" w:hAnsiTheme="minorHAnsi" w:cstheme="minorHAnsi"/>
                <w:sz w:val="22"/>
                <w:szCs w:val="22"/>
                <w:shd w:val="clear" w:color="auto" w:fill="FFFFFF"/>
              </w:rPr>
            </w:pPr>
            <w:r w:rsidRPr="00D91A36">
              <w:rPr>
                <w:rFonts w:ascii="Calibri" w:eastAsia="Calibri" w:hAnsi="Calibri" w:cs="Calibri"/>
                <w:sz w:val="22"/>
                <w:szCs w:val="22"/>
                <w:lang w:eastAsia="en-US"/>
              </w:rPr>
              <w:t xml:space="preserve">In </w:t>
            </w:r>
            <w:r w:rsidR="005022BE" w:rsidRPr="00D91A36">
              <w:rPr>
                <w:rFonts w:ascii="Calibri" w:eastAsia="Calibri" w:hAnsi="Calibri" w:cs="Calibri"/>
                <w:sz w:val="22"/>
                <w:szCs w:val="22"/>
                <w:lang w:eastAsia="en-US"/>
              </w:rPr>
              <w:t>addition,</w:t>
            </w:r>
            <w:r w:rsidRPr="00D91A36">
              <w:rPr>
                <w:rFonts w:ascii="Calibri" w:eastAsia="Calibri" w:hAnsi="Calibri" w:cs="Calibri"/>
                <w:sz w:val="22"/>
                <w:szCs w:val="22"/>
                <w:lang w:eastAsia="en-US"/>
              </w:rPr>
              <w:t xml:space="preserve"> this area needs to be managed in accordance with the food hygiene agenda and additional requirements placed on health service catering premises (for example NHS buying standards) and to meet the needs of our wider service user and carer populations. </w:t>
            </w:r>
          </w:p>
          <w:p w14:paraId="09B0DAD1" w14:textId="77777777" w:rsidR="00D91A36" w:rsidRDefault="00D91A36" w:rsidP="00D91A36">
            <w:pPr>
              <w:pStyle w:val="ListParagraph"/>
              <w:rPr>
                <w:rFonts w:ascii="Calibri" w:eastAsia="Calibri" w:hAnsi="Calibri" w:cs="Calibri"/>
                <w:color w:val="FF0000"/>
              </w:rPr>
            </w:pPr>
          </w:p>
          <w:p w14:paraId="60C72A70" w14:textId="77777777" w:rsidR="00323DBB" w:rsidRDefault="00323DBB" w:rsidP="00C1403F">
            <w:pPr>
              <w:numPr>
                <w:ilvl w:val="0"/>
                <w:numId w:val="10"/>
              </w:numPr>
              <w:ind w:left="360"/>
              <w:jc w:val="both"/>
              <w:rPr>
                <w:rFonts w:ascii="Calibri" w:eastAsia="Calibri" w:hAnsi="Calibri" w:cs="Calibri"/>
                <w:sz w:val="22"/>
                <w:szCs w:val="22"/>
                <w:lang w:eastAsia="en-US"/>
              </w:rPr>
            </w:pPr>
            <w:r w:rsidRPr="005A48C5">
              <w:rPr>
                <w:rFonts w:ascii="Calibri" w:eastAsia="Calibri" w:hAnsi="Calibri" w:cs="Calibri"/>
                <w:sz w:val="22"/>
                <w:szCs w:val="22"/>
                <w:lang w:eastAsia="en-US"/>
              </w:rPr>
              <w:t>The service provider will identify similar gateway work streams that prepare our service users for the pathway as described, ensuring that both vocational and educational opportunities are provided for each participant</w:t>
            </w:r>
            <w:r>
              <w:rPr>
                <w:rFonts w:ascii="Calibri" w:eastAsia="Calibri" w:hAnsi="Calibri" w:cs="Calibri"/>
                <w:sz w:val="22"/>
                <w:szCs w:val="22"/>
                <w:lang w:eastAsia="en-US"/>
              </w:rPr>
              <w:t xml:space="preserve"> and portfolios of work and achievements are maintained as described elsewhere</w:t>
            </w:r>
            <w:r w:rsidRPr="005A48C5">
              <w:rPr>
                <w:rFonts w:ascii="Calibri" w:eastAsia="Calibri" w:hAnsi="Calibri" w:cs="Calibri"/>
                <w:sz w:val="22"/>
                <w:szCs w:val="22"/>
                <w:lang w:eastAsia="en-US"/>
              </w:rPr>
              <w:t xml:space="preserve">. The key to each opportunity is that service users are actively engaged and supported through to full pathway engagement. </w:t>
            </w:r>
          </w:p>
          <w:p w14:paraId="53B3F276" w14:textId="77777777" w:rsidR="00323DBB" w:rsidRDefault="00323DBB" w:rsidP="00E75A71">
            <w:pPr>
              <w:ind w:left="360"/>
              <w:jc w:val="both"/>
              <w:rPr>
                <w:rFonts w:ascii="Calibri" w:eastAsia="Calibri" w:hAnsi="Calibri" w:cs="Calibri"/>
                <w:sz w:val="22"/>
                <w:szCs w:val="22"/>
                <w:lang w:eastAsia="en-US"/>
              </w:rPr>
            </w:pPr>
          </w:p>
          <w:p w14:paraId="396988A9" w14:textId="77777777" w:rsidR="00323DBB" w:rsidRDefault="00323DBB" w:rsidP="00C1403F">
            <w:pPr>
              <w:numPr>
                <w:ilvl w:val="0"/>
                <w:numId w:val="10"/>
              </w:numPr>
              <w:ind w:left="360"/>
              <w:jc w:val="both"/>
              <w:rPr>
                <w:rFonts w:ascii="Calibri" w:eastAsia="Calibri" w:hAnsi="Calibri" w:cs="Calibri"/>
                <w:sz w:val="22"/>
                <w:szCs w:val="22"/>
                <w:lang w:eastAsia="en-US"/>
              </w:rPr>
            </w:pPr>
            <w:r>
              <w:rPr>
                <w:rFonts w:ascii="Calibri" w:eastAsia="Calibri" w:hAnsi="Calibri" w:cs="Calibri"/>
                <w:sz w:val="22"/>
                <w:szCs w:val="22"/>
                <w:lang w:eastAsia="en-US"/>
              </w:rPr>
              <w:t xml:space="preserve">GMMH recognises that it will not be possible within the resources available to meet </w:t>
            </w:r>
            <w:proofErr w:type="gramStart"/>
            <w:r>
              <w:rPr>
                <w:rFonts w:ascii="Calibri" w:eastAsia="Calibri" w:hAnsi="Calibri" w:cs="Calibri"/>
                <w:sz w:val="22"/>
                <w:szCs w:val="22"/>
                <w:lang w:eastAsia="en-US"/>
              </w:rPr>
              <w:t>each individual’s</w:t>
            </w:r>
            <w:proofErr w:type="gramEnd"/>
            <w:r>
              <w:rPr>
                <w:rFonts w:ascii="Calibri" w:eastAsia="Calibri" w:hAnsi="Calibri" w:cs="Calibri"/>
                <w:sz w:val="22"/>
                <w:szCs w:val="22"/>
                <w:lang w:eastAsia="en-US"/>
              </w:rPr>
              <w:t xml:space="preserve"> aspirations (w</w:t>
            </w:r>
            <w:r w:rsidR="005022BE">
              <w:rPr>
                <w:rFonts w:ascii="Calibri" w:eastAsia="Calibri" w:hAnsi="Calibri" w:cs="Calibri"/>
                <w:sz w:val="22"/>
                <w:szCs w:val="22"/>
                <w:lang w:eastAsia="en-US"/>
              </w:rPr>
              <w:t>h</w:t>
            </w:r>
            <w:r>
              <w:rPr>
                <w:rFonts w:ascii="Calibri" w:eastAsia="Calibri" w:hAnsi="Calibri" w:cs="Calibri"/>
                <w:sz w:val="22"/>
                <w:szCs w:val="22"/>
                <w:lang w:eastAsia="en-US"/>
              </w:rPr>
              <w:t xml:space="preserve">ere leave is a barrier to full pathway participation), through the establishment of bespoke vocational / educational opportunities. The service provider will need to work flexibly to develop opportunities that reflect the ‘real world’ aspirations of this scheme, offer each service user an opportunity that is a ‘best fit’ and which helps to support full pathway progression especially for those hard to engage groups. </w:t>
            </w:r>
          </w:p>
          <w:p w14:paraId="20AC9589" w14:textId="77777777" w:rsidR="00FD6164" w:rsidRDefault="00FD6164" w:rsidP="00FD6164">
            <w:pPr>
              <w:ind w:left="360"/>
              <w:jc w:val="both"/>
              <w:rPr>
                <w:rFonts w:ascii="Calibri" w:eastAsia="Calibri" w:hAnsi="Calibri" w:cs="Calibri"/>
                <w:sz w:val="22"/>
                <w:szCs w:val="22"/>
                <w:lang w:eastAsia="en-US"/>
              </w:rPr>
            </w:pPr>
          </w:p>
          <w:p w14:paraId="17F16FF4" w14:textId="77777777" w:rsidR="00323DBB" w:rsidRPr="005A48C5" w:rsidRDefault="00323DBB" w:rsidP="00E75A71">
            <w:pPr>
              <w:jc w:val="both"/>
              <w:rPr>
                <w:rFonts w:ascii="Calibri" w:eastAsia="Calibri" w:hAnsi="Calibri" w:cs="Calibri"/>
                <w:sz w:val="22"/>
                <w:szCs w:val="22"/>
                <w:lang w:eastAsia="en-US"/>
              </w:rPr>
            </w:pPr>
            <w:r>
              <w:rPr>
                <w:rFonts w:ascii="Calibri" w:eastAsia="Calibri" w:hAnsi="Calibri" w:cs="Calibri"/>
                <w:sz w:val="22"/>
                <w:szCs w:val="22"/>
                <w:lang w:eastAsia="en-US"/>
              </w:rPr>
              <w:t xml:space="preserve">These opportunities will be discussed with the GMMH scheme line management in advance. </w:t>
            </w:r>
          </w:p>
          <w:p w14:paraId="2460AC8C" w14:textId="77777777" w:rsidR="00323DBB" w:rsidRPr="005A48C5" w:rsidRDefault="00323DBB" w:rsidP="00E75A71">
            <w:pPr>
              <w:jc w:val="both"/>
              <w:rPr>
                <w:rFonts w:ascii="Calibri" w:hAnsi="Calibri" w:cs="Calibri"/>
                <w:bCs/>
                <w:color w:val="339966"/>
                <w:sz w:val="22"/>
                <w:szCs w:val="22"/>
              </w:rPr>
            </w:pPr>
          </w:p>
          <w:p w14:paraId="2BC84696" w14:textId="77777777" w:rsidR="00323DBB" w:rsidRPr="00323DBB" w:rsidRDefault="00503F20" w:rsidP="00E75A71">
            <w:pPr>
              <w:jc w:val="both"/>
              <w:rPr>
                <w:rFonts w:ascii="Calibri" w:hAnsi="Calibri" w:cs="Calibri"/>
                <w:b/>
                <w:bCs/>
                <w:color w:val="339966"/>
                <w:sz w:val="22"/>
                <w:szCs w:val="22"/>
              </w:rPr>
            </w:pPr>
            <w:r w:rsidRPr="00323DBB">
              <w:rPr>
                <w:rFonts w:ascii="Calibri" w:hAnsi="Calibri" w:cs="Calibri"/>
                <w:b/>
                <w:bCs/>
                <w:color w:val="339966"/>
                <w:sz w:val="22"/>
                <w:szCs w:val="22"/>
              </w:rPr>
              <w:t>2.3 Population covered</w:t>
            </w:r>
            <w:r w:rsidR="00323DBB" w:rsidRPr="00323DBB">
              <w:rPr>
                <w:rFonts w:ascii="Calibri" w:hAnsi="Calibri" w:cs="Calibri"/>
                <w:b/>
                <w:bCs/>
                <w:color w:val="339966"/>
                <w:sz w:val="22"/>
                <w:szCs w:val="22"/>
              </w:rPr>
              <w:t xml:space="preserve"> </w:t>
            </w:r>
          </w:p>
          <w:p w14:paraId="3D48A629" w14:textId="77777777" w:rsidR="00503F20" w:rsidRDefault="00FA2A2F" w:rsidP="00E75A71">
            <w:pPr>
              <w:jc w:val="both"/>
              <w:rPr>
                <w:rFonts w:ascii="Calibri" w:hAnsi="Calibri" w:cs="Calibri"/>
                <w:bCs/>
                <w:sz w:val="22"/>
                <w:szCs w:val="22"/>
              </w:rPr>
            </w:pPr>
            <w:r w:rsidRPr="005A48C5">
              <w:rPr>
                <w:rFonts w:ascii="Calibri" w:hAnsi="Calibri" w:cs="Calibri"/>
                <w:bCs/>
                <w:sz w:val="22"/>
                <w:szCs w:val="22"/>
              </w:rPr>
              <w:t>The scheme will apply to the in-patient populatio</w:t>
            </w:r>
            <w:r w:rsidR="009B0D21" w:rsidRPr="005A48C5">
              <w:rPr>
                <w:rFonts w:ascii="Calibri" w:hAnsi="Calibri" w:cs="Calibri"/>
                <w:bCs/>
                <w:sz w:val="22"/>
                <w:szCs w:val="22"/>
              </w:rPr>
              <w:t>n of the Adult Forensic Service (incorporating both Medium and Low Secure Services)</w:t>
            </w:r>
            <w:r w:rsidRPr="005A48C5">
              <w:rPr>
                <w:rFonts w:ascii="Calibri" w:hAnsi="Calibri" w:cs="Calibri"/>
                <w:bCs/>
                <w:sz w:val="22"/>
                <w:szCs w:val="22"/>
              </w:rPr>
              <w:t xml:space="preserve"> of Greater Manchester Mental</w:t>
            </w:r>
            <w:r w:rsidRPr="005A48C5">
              <w:rPr>
                <w:rFonts w:ascii="Calibri" w:hAnsi="Calibri" w:cs="Calibri"/>
                <w:b/>
                <w:bCs/>
                <w:sz w:val="22"/>
                <w:szCs w:val="22"/>
              </w:rPr>
              <w:t xml:space="preserve"> </w:t>
            </w:r>
            <w:r w:rsidRPr="00323DBB">
              <w:rPr>
                <w:rFonts w:ascii="Calibri" w:hAnsi="Calibri" w:cs="Calibri"/>
                <w:bCs/>
                <w:sz w:val="22"/>
                <w:szCs w:val="22"/>
              </w:rPr>
              <w:t>Health NHS Foundation Trus</w:t>
            </w:r>
            <w:r w:rsidR="00CB21E6">
              <w:rPr>
                <w:rFonts w:ascii="Calibri" w:hAnsi="Calibri" w:cs="Calibri"/>
                <w:bCs/>
                <w:sz w:val="22"/>
                <w:szCs w:val="22"/>
              </w:rPr>
              <w:t>t.</w:t>
            </w:r>
          </w:p>
          <w:p w14:paraId="271B392E" w14:textId="77777777" w:rsidR="00FD6164" w:rsidRDefault="00FD6164" w:rsidP="00E75A71">
            <w:pPr>
              <w:jc w:val="both"/>
              <w:rPr>
                <w:rFonts w:ascii="Calibri" w:hAnsi="Calibri" w:cs="Calibri"/>
                <w:bCs/>
                <w:sz w:val="22"/>
                <w:szCs w:val="22"/>
              </w:rPr>
            </w:pPr>
          </w:p>
          <w:p w14:paraId="5A6D5BB9" w14:textId="77777777" w:rsidR="00CB21E6" w:rsidRDefault="00A02E00" w:rsidP="00E75A71">
            <w:pPr>
              <w:jc w:val="both"/>
              <w:rPr>
                <w:rFonts w:ascii="Calibri" w:hAnsi="Calibri" w:cs="Calibri"/>
                <w:b/>
                <w:bCs/>
                <w:color w:val="339966"/>
                <w:sz w:val="22"/>
                <w:szCs w:val="22"/>
              </w:rPr>
            </w:pPr>
            <w:r w:rsidRPr="005A48C5">
              <w:rPr>
                <w:rFonts w:ascii="Calibri" w:hAnsi="Calibri" w:cs="Calibri"/>
                <w:b/>
                <w:bCs/>
                <w:color w:val="339966"/>
                <w:sz w:val="22"/>
                <w:szCs w:val="22"/>
              </w:rPr>
              <w:t>2.4</w:t>
            </w:r>
            <w:r w:rsidR="00503F20" w:rsidRPr="005A48C5">
              <w:rPr>
                <w:rFonts w:ascii="Calibri" w:hAnsi="Calibri" w:cs="Calibri"/>
                <w:b/>
                <w:bCs/>
                <w:color w:val="339966"/>
                <w:sz w:val="22"/>
                <w:szCs w:val="22"/>
              </w:rPr>
              <w:t xml:space="preserve"> Interdependencies with other services</w:t>
            </w:r>
          </w:p>
          <w:p w14:paraId="3064A305" w14:textId="14244714" w:rsidR="00CB21E6" w:rsidRPr="00CB21E6" w:rsidRDefault="00E42953" w:rsidP="00CB21E6">
            <w:pPr>
              <w:pStyle w:val="ListParagraph"/>
              <w:numPr>
                <w:ilvl w:val="0"/>
                <w:numId w:val="20"/>
              </w:numPr>
              <w:jc w:val="both"/>
              <w:rPr>
                <w:rFonts w:ascii="Calibri" w:hAnsi="Calibri" w:cs="Calibri"/>
                <w:b/>
                <w:bCs/>
              </w:rPr>
            </w:pPr>
            <w:r w:rsidRPr="00CB21E6">
              <w:rPr>
                <w:rFonts w:ascii="Calibri" w:hAnsi="Calibri" w:cs="Calibri"/>
                <w:bCs/>
              </w:rPr>
              <w:t xml:space="preserve">To work in collaboration with the Adult Forensic Service and collaboratively </w:t>
            </w:r>
            <w:r w:rsidR="009B0D21" w:rsidRPr="00CB21E6">
              <w:rPr>
                <w:rFonts w:ascii="Calibri" w:hAnsi="Calibri" w:cs="Calibri"/>
                <w:bCs/>
              </w:rPr>
              <w:t xml:space="preserve">with the </w:t>
            </w:r>
            <w:r w:rsidR="00F3173E" w:rsidRPr="00CB21E6">
              <w:rPr>
                <w:rFonts w:ascii="Calibri" w:hAnsi="Calibri" w:cs="Calibri"/>
                <w:bCs/>
              </w:rPr>
              <w:t xml:space="preserve">Education </w:t>
            </w:r>
            <w:r w:rsidR="009B0D21" w:rsidRPr="00CB21E6">
              <w:rPr>
                <w:rFonts w:ascii="Calibri" w:hAnsi="Calibri" w:cs="Calibri"/>
                <w:bCs/>
              </w:rPr>
              <w:t xml:space="preserve">Tutor, </w:t>
            </w:r>
            <w:r w:rsidR="00821DEF" w:rsidRPr="00CB21E6">
              <w:rPr>
                <w:rFonts w:ascii="Calibri" w:hAnsi="Calibri" w:cs="Calibri"/>
                <w:bCs/>
              </w:rPr>
              <w:t xml:space="preserve">Occupational Therapy, </w:t>
            </w:r>
            <w:r w:rsidR="009B0D21" w:rsidRPr="00CB21E6">
              <w:rPr>
                <w:rFonts w:ascii="Calibri" w:hAnsi="Calibri" w:cs="Calibri"/>
                <w:bCs/>
              </w:rPr>
              <w:t>Recovery Pathway</w:t>
            </w:r>
            <w:r w:rsidRPr="00CB21E6">
              <w:rPr>
                <w:rFonts w:ascii="Calibri" w:hAnsi="Calibri" w:cs="Calibri"/>
                <w:bCs/>
              </w:rPr>
              <w:t xml:space="preserve"> Workers, The Recovery Academies, The Volunteer Co-ordinator and other </w:t>
            </w:r>
            <w:r w:rsidR="00A02E00" w:rsidRPr="00CB21E6">
              <w:rPr>
                <w:rFonts w:ascii="Calibri" w:hAnsi="Calibri" w:cs="Calibri"/>
                <w:bCs/>
              </w:rPr>
              <w:t xml:space="preserve">post holders, services and </w:t>
            </w:r>
            <w:r w:rsidRPr="00CB21E6">
              <w:rPr>
                <w:rFonts w:ascii="Calibri" w:hAnsi="Calibri" w:cs="Calibri"/>
                <w:bCs/>
              </w:rPr>
              <w:t xml:space="preserve">organisations / providers to ensure aims can be met. </w:t>
            </w:r>
          </w:p>
          <w:p w14:paraId="1FCED65A" w14:textId="77777777" w:rsidR="00503F20" w:rsidRDefault="00F3173E" w:rsidP="00CB21E6">
            <w:pPr>
              <w:pStyle w:val="ListParagraph"/>
              <w:numPr>
                <w:ilvl w:val="0"/>
                <w:numId w:val="20"/>
              </w:numPr>
              <w:jc w:val="both"/>
              <w:rPr>
                <w:rFonts w:ascii="Calibri" w:hAnsi="Calibri" w:cs="Calibri"/>
                <w:b/>
                <w:bCs/>
              </w:rPr>
            </w:pPr>
            <w:r w:rsidRPr="00CB21E6">
              <w:rPr>
                <w:rFonts w:ascii="Calibri" w:hAnsi="Calibri" w:cs="Calibri"/>
                <w:bCs/>
              </w:rPr>
              <w:t xml:space="preserve">To work closely with and collaboratively with clinical teams to ensure service user needs are identified, met and evaluated including regular verbal and written progress updates and to ensure that ETE is an integral part of the </w:t>
            </w:r>
            <w:r w:rsidR="00821DEF" w:rsidRPr="00CB21E6">
              <w:rPr>
                <w:rFonts w:ascii="Calibri" w:hAnsi="Calibri" w:cs="Calibri"/>
                <w:bCs/>
              </w:rPr>
              <w:t>patient’s</w:t>
            </w:r>
            <w:r w:rsidRPr="00CB21E6">
              <w:rPr>
                <w:rFonts w:ascii="Calibri" w:hAnsi="Calibri" w:cs="Calibri"/>
                <w:bCs/>
              </w:rPr>
              <w:t xml:space="preserve"> care / recovery journey.</w:t>
            </w:r>
            <w:r w:rsidRPr="00CB21E6">
              <w:rPr>
                <w:rFonts w:ascii="Calibri" w:hAnsi="Calibri" w:cs="Calibri"/>
                <w:b/>
                <w:bCs/>
              </w:rPr>
              <w:t xml:space="preserve"> </w:t>
            </w:r>
          </w:p>
          <w:p w14:paraId="5D0204DF" w14:textId="77777777" w:rsidR="00CB21E6" w:rsidRPr="005A48C5" w:rsidRDefault="00CB21E6" w:rsidP="009C0329">
            <w:pPr>
              <w:pStyle w:val="BodyText"/>
              <w:jc w:val="both"/>
              <w:rPr>
                <w:rFonts w:ascii="Calibri" w:hAnsi="Calibri" w:cs="Calibri"/>
                <w:b/>
                <w:bCs/>
              </w:rPr>
            </w:pPr>
          </w:p>
        </w:tc>
      </w:tr>
      <w:tr w:rsidR="00503F20" w:rsidRPr="009E2A23" w14:paraId="6EE02FE5" w14:textId="77777777">
        <w:trPr>
          <w:trHeight w:val="567"/>
        </w:trPr>
        <w:tc>
          <w:tcPr>
            <w:tcW w:w="9639" w:type="dxa"/>
            <w:gridSpan w:val="4"/>
            <w:tcBorders>
              <w:top w:val="single" w:sz="4" w:space="0" w:color="999999"/>
              <w:left w:val="single" w:sz="4" w:space="0" w:color="999999"/>
              <w:bottom w:val="single" w:sz="4" w:space="0" w:color="999999"/>
              <w:right w:val="single" w:sz="4" w:space="0" w:color="999999"/>
            </w:tcBorders>
            <w:shd w:val="clear" w:color="auto" w:fill="666666"/>
            <w:vAlign w:val="center"/>
          </w:tcPr>
          <w:p w14:paraId="5D5A5E4A" w14:textId="77777777" w:rsidR="00503F20" w:rsidRPr="00323DBB" w:rsidRDefault="00503F20" w:rsidP="00323DBB">
            <w:pPr>
              <w:pStyle w:val="BodyText"/>
              <w:rPr>
                <w:rFonts w:ascii="Calibri" w:hAnsi="Calibri" w:cs="Calibri"/>
                <w:color w:val="FF9900"/>
              </w:rPr>
            </w:pPr>
            <w:r w:rsidRPr="005A48C5">
              <w:rPr>
                <w:rFonts w:ascii="Calibri" w:hAnsi="Calibri" w:cs="Calibri"/>
                <w:color w:val="FF9900"/>
              </w:rPr>
              <w:lastRenderedPageBreak/>
              <w:t>3.  Applicable Service Standards</w:t>
            </w:r>
          </w:p>
        </w:tc>
      </w:tr>
      <w:tr w:rsidR="00503F20" w:rsidRPr="009E2A23" w14:paraId="69B2CA7F" w14:textId="77777777">
        <w:tc>
          <w:tcPr>
            <w:tcW w:w="9639" w:type="dxa"/>
            <w:gridSpan w:val="4"/>
            <w:tcBorders>
              <w:top w:val="single" w:sz="4" w:space="0" w:color="999999"/>
              <w:left w:val="single" w:sz="4" w:space="0" w:color="999999"/>
              <w:bottom w:val="single" w:sz="4" w:space="0" w:color="999999"/>
              <w:right w:val="single" w:sz="4" w:space="0" w:color="999999"/>
            </w:tcBorders>
          </w:tcPr>
          <w:p w14:paraId="299A5D6D" w14:textId="77777777" w:rsidR="00503F20" w:rsidRPr="005A48C5" w:rsidRDefault="00503F20" w:rsidP="000D6955">
            <w:pPr>
              <w:jc w:val="both"/>
              <w:rPr>
                <w:rFonts w:ascii="Calibri" w:hAnsi="Calibri" w:cs="Calibri"/>
                <w:b/>
                <w:bCs/>
                <w:color w:val="339966"/>
                <w:sz w:val="22"/>
                <w:szCs w:val="22"/>
              </w:rPr>
            </w:pPr>
            <w:r w:rsidRPr="005A48C5">
              <w:rPr>
                <w:rFonts w:ascii="Calibri" w:hAnsi="Calibri" w:cs="Calibri"/>
                <w:b/>
                <w:bCs/>
                <w:color w:val="339966"/>
                <w:sz w:val="22"/>
                <w:szCs w:val="22"/>
              </w:rPr>
              <w:t>3.2 Applicable local standards</w:t>
            </w:r>
          </w:p>
          <w:p w14:paraId="21FEF48B" w14:textId="77777777" w:rsidR="00503F20" w:rsidRPr="005A48C5" w:rsidRDefault="00503F20" w:rsidP="000D6955">
            <w:pPr>
              <w:pStyle w:val="BodyText"/>
              <w:jc w:val="both"/>
              <w:rPr>
                <w:rFonts w:ascii="Calibri" w:hAnsi="Calibri" w:cs="Calibri"/>
                <w:b/>
                <w:bCs/>
              </w:rPr>
            </w:pPr>
          </w:p>
          <w:p w14:paraId="4CF83915" w14:textId="009EA562" w:rsidR="00503F20" w:rsidRPr="005A48C5" w:rsidRDefault="00A02E00" w:rsidP="009C0329">
            <w:pPr>
              <w:spacing w:after="160" w:line="259" w:lineRule="auto"/>
              <w:jc w:val="both"/>
              <w:rPr>
                <w:rFonts w:ascii="Calibri" w:eastAsia="Calibri" w:hAnsi="Calibri" w:cs="Calibri"/>
                <w:sz w:val="22"/>
                <w:szCs w:val="22"/>
                <w:lang w:eastAsia="en-US"/>
              </w:rPr>
            </w:pPr>
            <w:r w:rsidRPr="008D4126">
              <w:rPr>
                <w:rFonts w:ascii="Calibri" w:eastAsia="Calibri" w:hAnsi="Calibri" w:cs="Calibri"/>
                <w:b/>
                <w:sz w:val="22"/>
                <w:szCs w:val="22"/>
                <w:lang w:eastAsia="en-US"/>
              </w:rPr>
              <w:lastRenderedPageBreak/>
              <w:t>Line Management within GMMH</w:t>
            </w:r>
            <w:r w:rsidRPr="008D4126">
              <w:rPr>
                <w:rFonts w:ascii="Calibri" w:eastAsia="Calibri" w:hAnsi="Calibri" w:cs="Calibri"/>
                <w:sz w:val="22"/>
                <w:szCs w:val="22"/>
                <w:lang w:eastAsia="en-US"/>
              </w:rPr>
              <w:t xml:space="preserve"> – </w:t>
            </w:r>
            <w:r w:rsidR="00D53060">
              <w:rPr>
                <w:rFonts w:ascii="Calibri" w:eastAsia="Calibri" w:hAnsi="Calibri" w:cs="Calibri"/>
                <w:sz w:val="22"/>
                <w:szCs w:val="22"/>
                <w:lang w:eastAsia="en-US"/>
              </w:rPr>
              <w:t>The</w:t>
            </w:r>
            <w:r w:rsidRPr="008D4126">
              <w:rPr>
                <w:rFonts w:ascii="Calibri" w:eastAsia="Calibri" w:hAnsi="Calibri" w:cs="Calibri"/>
                <w:sz w:val="22"/>
                <w:szCs w:val="22"/>
                <w:lang w:eastAsia="en-US"/>
              </w:rPr>
              <w:t xml:space="preserve"> scheme will be managed </w:t>
            </w:r>
            <w:r w:rsidR="00D53060">
              <w:rPr>
                <w:rFonts w:ascii="Calibri" w:eastAsia="Calibri" w:hAnsi="Calibri" w:cs="Calibri"/>
                <w:sz w:val="22"/>
                <w:szCs w:val="22"/>
                <w:lang w:eastAsia="en-US"/>
              </w:rPr>
              <w:t>by</w:t>
            </w:r>
            <w:r w:rsidR="008D4126">
              <w:rPr>
                <w:rFonts w:ascii="Calibri" w:eastAsia="Calibri" w:hAnsi="Calibri" w:cs="Calibri"/>
                <w:sz w:val="22"/>
                <w:szCs w:val="22"/>
                <w:lang w:eastAsia="en-US"/>
              </w:rPr>
              <w:t xml:space="preserve"> the</w:t>
            </w:r>
            <w:r w:rsidRPr="008D4126">
              <w:rPr>
                <w:rFonts w:ascii="Calibri" w:eastAsia="Calibri" w:hAnsi="Calibri" w:cs="Calibri"/>
                <w:sz w:val="22"/>
                <w:szCs w:val="22"/>
                <w:lang w:eastAsia="en-US"/>
              </w:rPr>
              <w:t xml:space="preserve"> </w:t>
            </w:r>
            <w:r w:rsidR="00F3173E" w:rsidRPr="008D4126">
              <w:rPr>
                <w:rFonts w:ascii="Calibri" w:eastAsia="Calibri" w:hAnsi="Calibri" w:cs="Calibri"/>
                <w:sz w:val="22"/>
                <w:szCs w:val="22"/>
                <w:lang w:eastAsia="en-US"/>
              </w:rPr>
              <w:t xml:space="preserve">Occupational Therapy </w:t>
            </w:r>
            <w:r w:rsidR="008D4126">
              <w:rPr>
                <w:rFonts w:ascii="Calibri" w:eastAsia="Calibri" w:hAnsi="Calibri" w:cs="Calibri"/>
                <w:sz w:val="22"/>
                <w:szCs w:val="22"/>
                <w:lang w:eastAsia="en-US"/>
              </w:rPr>
              <w:t xml:space="preserve">Head of Service and the Medium Secure Service </w:t>
            </w:r>
            <w:proofErr w:type="gramStart"/>
            <w:r w:rsidR="008D4126">
              <w:rPr>
                <w:rFonts w:ascii="Calibri" w:eastAsia="Calibri" w:hAnsi="Calibri" w:cs="Calibri"/>
                <w:sz w:val="22"/>
                <w:szCs w:val="22"/>
                <w:lang w:eastAsia="en-US"/>
              </w:rPr>
              <w:t>M</w:t>
            </w:r>
            <w:r w:rsidR="00DD693D" w:rsidRPr="008D4126">
              <w:rPr>
                <w:rFonts w:ascii="Calibri" w:eastAsia="Calibri" w:hAnsi="Calibri" w:cs="Calibri"/>
                <w:sz w:val="22"/>
                <w:szCs w:val="22"/>
                <w:lang w:eastAsia="en-US"/>
              </w:rPr>
              <w:t>anager</w:t>
            </w:r>
            <w:r w:rsidR="00D53060">
              <w:rPr>
                <w:rFonts w:ascii="Calibri" w:eastAsia="Calibri" w:hAnsi="Calibri" w:cs="Calibri"/>
                <w:sz w:val="22"/>
                <w:szCs w:val="22"/>
                <w:lang w:eastAsia="en-US"/>
              </w:rPr>
              <w:t>,</w:t>
            </w:r>
            <w:proofErr w:type="gramEnd"/>
            <w:r w:rsidR="00D53060">
              <w:rPr>
                <w:rFonts w:ascii="Calibri" w:eastAsia="Calibri" w:hAnsi="Calibri" w:cs="Calibri"/>
                <w:sz w:val="22"/>
                <w:szCs w:val="22"/>
                <w:lang w:eastAsia="en-US"/>
              </w:rPr>
              <w:t xml:space="preserve"> both will report to SLT.  </w:t>
            </w:r>
          </w:p>
        </w:tc>
      </w:tr>
      <w:tr w:rsidR="00503F20" w:rsidRPr="009E2A23" w14:paraId="64C672F2" w14:textId="77777777">
        <w:trPr>
          <w:trHeight w:val="567"/>
        </w:trPr>
        <w:tc>
          <w:tcPr>
            <w:tcW w:w="9639" w:type="dxa"/>
            <w:gridSpan w:val="4"/>
            <w:tcBorders>
              <w:top w:val="single" w:sz="4" w:space="0" w:color="999999"/>
              <w:left w:val="single" w:sz="4" w:space="0" w:color="999999"/>
              <w:bottom w:val="single" w:sz="4" w:space="0" w:color="999999"/>
              <w:right w:val="single" w:sz="4" w:space="0" w:color="999999"/>
            </w:tcBorders>
            <w:shd w:val="clear" w:color="auto" w:fill="666666"/>
            <w:vAlign w:val="center"/>
          </w:tcPr>
          <w:p w14:paraId="0B0F4B3F" w14:textId="77777777" w:rsidR="00503F20" w:rsidRPr="005A48C5" w:rsidRDefault="00503F20" w:rsidP="00CB21E6">
            <w:pPr>
              <w:pStyle w:val="BodyText"/>
              <w:rPr>
                <w:rFonts w:ascii="Calibri" w:hAnsi="Calibri" w:cs="Calibri"/>
                <w:color w:val="FFFFFF"/>
              </w:rPr>
            </w:pPr>
            <w:r w:rsidRPr="005A48C5">
              <w:rPr>
                <w:rFonts w:ascii="Calibri" w:hAnsi="Calibri" w:cs="Calibri"/>
                <w:color w:val="FF9900"/>
              </w:rPr>
              <w:lastRenderedPageBreak/>
              <w:t>4. Key Service Outcomes</w:t>
            </w:r>
          </w:p>
        </w:tc>
      </w:tr>
      <w:tr w:rsidR="00503F20" w:rsidRPr="009E2A23" w14:paraId="2371D7E8" w14:textId="77777777">
        <w:trPr>
          <w:trHeight w:val="1904"/>
        </w:trPr>
        <w:tc>
          <w:tcPr>
            <w:tcW w:w="9639" w:type="dxa"/>
            <w:gridSpan w:val="4"/>
            <w:tcBorders>
              <w:top w:val="single" w:sz="4" w:space="0" w:color="999999"/>
              <w:left w:val="single" w:sz="4" w:space="0" w:color="999999"/>
              <w:bottom w:val="single" w:sz="4" w:space="0" w:color="999999"/>
              <w:right w:val="single" w:sz="4" w:space="0" w:color="999999"/>
            </w:tcBorders>
          </w:tcPr>
          <w:p w14:paraId="2C349D8F" w14:textId="77777777" w:rsidR="00697437" w:rsidRPr="009A4164" w:rsidRDefault="00697437"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This service will give patients of GM</w:t>
            </w:r>
            <w:r w:rsidR="008C5FB7" w:rsidRPr="009A4164">
              <w:rPr>
                <w:rFonts w:asciiTheme="minorHAnsi" w:eastAsia="Calibri" w:hAnsiTheme="minorHAnsi" w:cstheme="minorHAnsi"/>
                <w:sz w:val="22"/>
                <w:szCs w:val="22"/>
                <w:lang w:eastAsia="en-US"/>
              </w:rPr>
              <w:t>MH</w:t>
            </w:r>
            <w:r w:rsidRPr="009A4164">
              <w:rPr>
                <w:rFonts w:asciiTheme="minorHAnsi" w:eastAsia="Calibri" w:hAnsiTheme="minorHAnsi" w:cstheme="minorHAnsi"/>
                <w:sz w:val="22"/>
                <w:szCs w:val="22"/>
                <w:lang w:eastAsia="en-US"/>
              </w:rPr>
              <w:t xml:space="preserve"> AFS (medium and lo</w:t>
            </w:r>
            <w:r w:rsidR="00CF37A6" w:rsidRPr="009A4164">
              <w:rPr>
                <w:rFonts w:asciiTheme="minorHAnsi" w:eastAsia="Calibri" w:hAnsiTheme="minorHAnsi" w:cstheme="minorHAnsi"/>
                <w:sz w:val="22"/>
                <w:szCs w:val="22"/>
                <w:lang w:eastAsia="en-US"/>
              </w:rPr>
              <w:t>w secure services) access to real</w:t>
            </w:r>
            <w:r w:rsidRPr="009A4164">
              <w:rPr>
                <w:rFonts w:asciiTheme="minorHAnsi" w:eastAsia="Calibri" w:hAnsiTheme="minorHAnsi" w:cstheme="minorHAnsi"/>
                <w:sz w:val="22"/>
                <w:szCs w:val="22"/>
                <w:lang w:eastAsia="en-US"/>
              </w:rPr>
              <w:t xml:space="preserve"> work experience, training and employability development opportunities, comprising of meaningful activity and access to work centric environment</w:t>
            </w:r>
            <w:r w:rsidR="00CF37A6" w:rsidRPr="009A4164">
              <w:rPr>
                <w:rFonts w:asciiTheme="minorHAnsi" w:eastAsia="Calibri" w:hAnsiTheme="minorHAnsi" w:cstheme="minorHAnsi"/>
                <w:sz w:val="22"/>
                <w:szCs w:val="22"/>
                <w:lang w:eastAsia="en-US"/>
              </w:rPr>
              <w:t>s</w:t>
            </w:r>
            <w:r w:rsidRPr="009A4164">
              <w:rPr>
                <w:rFonts w:asciiTheme="minorHAnsi" w:eastAsia="Calibri" w:hAnsiTheme="minorHAnsi" w:cstheme="minorHAnsi"/>
                <w:sz w:val="22"/>
                <w:szCs w:val="22"/>
                <w:lang w:eastAsia="en-US"/>
              </w:rPr>
              <w:t xml:space="preserve">.  Patients working </w:t>
            </w:r>
            <w:r w:rsidR="00CF37A6" w:rsidRPr="009A4164">
              <w:rPr>
                <w:rFonts w:asciiTheme="minorHAnsi" w:eastAsia="Calibri" w:hAnsiTheme="minorHAnsi" w:cstheme="minorHAnsi"/>
                <w:sz w:val="22"/>
                <w:szCs w:val="22"/>
                <w:lang w:eastAsia="en-US"/>
              </w:rPr>
              <w:t>with the service provider will be</w:t>
            </w:r>
            <w:r w:rsidRPr="009A4164">
              <w:rPr>
                <w:rFonts w:asciiTheme="minorHAnsi" w:eastAsia="Calibri" w:hAnsiTheme="minorHAnsi" w:cstheme="minorHAnsi"/>
                <w:sz w:val="22"/>
                <w:szCs w:val="22"/>
                <w:lang w:eastAsia="en-US"/>
              </w:rPr>
              <w:t xml:space="preserve"> expected to work with and alongside other co-workers as colleagues and not only will they accomplish engagement in a meaningful activity, but will also develop </w:t>
            </w:r>
            <w:r w:rsidR="00CF37A6" w:rsidRPr="009A4164">
              <w:rPr>
                <w:rFonts w:asciiTheme="minorHAnsi" w:eastAsia="Calibri" w:hAnsiTheme="minorHAnsi" w:cstheme="minorHAnsi"/>
                <w:sz w:val="22"/>
                <w:szCs w:val="22"/>
                <w:lang w:eastAsia="en-US"/>
              </w:rPr>
              <w:t>self-motivation</w:t>
            </w:r>
            <w:r w:rsidRPr="009A4164">
              <w:rPr>
                <w:rFonts w:asciiTheme="minorHAnsi" w:eastAsia="Calibri" w:hAnsiTheme="minorHAnsi" w:cstheme="minorHAnsi"/>
                <w:sz w:val="22"/>
                <w:szCs w:val="22"/>
                <w:lang w:eastAsia="en-US"/>
              </w:rPr>
              <w:t xml:space="preserve"> skills, which should help to reduce their dependency on medication, improve confidence and self-belief and expedite their recovery.  </w:t>
            </w:r>
          </w:p>
          <w:p w14:paraId="798D4326" w14:textId="77777777" w:rsidR="00FD6164" w:rsidRPr="009A4164" w:rsidRDefault="00FD6164" w:rsidP="00E75A71">
            <w:pPr>
              <w:jc w:val="both"/>
              <w:rPr>
                <w:rFonts w:asciiTheme="minorHAnsi" w:eastAsia="Calibri" w:hAnsiTheme="minorHAnsi" w:cstheme="minorHAnsi"/>
                <w:sz w:val="22"/>
                <w:szCs w:val="22"/>
                <w:lang w:eastAsia="en-US"/>
              </w:rPr>
            </w:pPr>
          </w:p>
          <w:p w14:paraId="3B55FE98" w14:textId="77777777" w:rsidR="002C52A3" w:rsidRPr="009A4164" w:rsidRDefault="008D3CAA"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This range of services and their effectiveness will be reviewed each quarter</w:t>
            </w:r>
            <w:r w:rsidR="00CF37A6" w:rsidRPr="009A4164">
              <w:rPr>
                <w:rFonts w:asciiTheme="minorHAnsi" w:eastAsia="Calibri" w:hAnsiTheme="minorHAnsi" w:cstheme="minorHAnsi"/>
                <w:sz w:val="22"/>
                <w:szCs w:val="22"/>
                <w:lang w:eastAsia="en-US"/>
              </w:rPr>
              <w:t xml:space="preserve"> with GMMH and the service provider</w:t>
            </w:r>
            <w:r w:rsidRPr="009A4164">
              <w:rPr>
                <w:rFonts w:asciiTheme="minorHAnsi" w:eastAsia="Calibri" w:hAnsiTheme="minorHAnsi" w:cstheme="minorHAnsi"/>
                <w:sz w:val="22"/>
                <w:szCs w:val="22"/>
                <w:lang w:eastAsia="en-US"/>
              </w:rPr>
              <w:t xml:space="preserve">. </w:t>
            </w:r>
            <w:r w:rsidR="00CF37A6" w:rsidRPr="009A4164">
              <w:rPr>
                <w:rFonts w:asciiTheme="minorHAnsi" w:eastAsia="Calibri" w:hAnsiTheme="minorHAnsi" w:cstheme="minorHAnsi"/>
                <w:sz w:val="22"/>
                <w:szCs w:val="22"/>
                <w:lang w:eastAsia="en-US"/>
              </w:rPr>
              <w:t xml:space="preserve">The service provider </w:t>
            </w:r>
            <w:r w:rsidR="008C5FB7" w:rsidRPr="009A4164">
              <w:rPr>
                <w:rFonts w:asciiTheme="minorHAnsi" w:eastAsia="Calibri" w:hAnsiTheme="minorHAnsi" w:cstheme="minorHAnsi"/>
                <w:sz w:val="22"/>
                <w:szCs w:val="22"/>
                <w:lang w:eastAsia="en-US"/>
              </w:rPr>
              <w:t xml:space="preserve">will provide a written report for this review in accordance with the performance indicators detailed below. </w:t>
            </w:r>
            <w:r w:rsidR="00974D79" w:rsidRPr="009A4164">
              <w:rPr>
                <w:rFonts w:asciiTheme="minorHAnsi" w:eastAsia="Calibri" w:hAnsiTheme="minorHAnsi" w:cstheme="minorHAnsi"/>
                <w:sz w:val="22"/>
                <w:szCs w:val="22"/>
                <w:lang w:eastAsia="en-US"/>
              </w:rPr>
              <w:t xml:space="preserve">The service provider will include details in the report of activity in relation to the scheme. It is accepted that some of this detail will relate to activity undertaken by services provided by GMMH in collaboration with the service provider. </w:t>
            </w:r>
          </w:p>
          <w:p w14:paraId="6D14D55F" w14:textId="77777777" w:rsidR="00FD6164" w:rsidRPr="009A4164" w:rsidRDefault="00FD6164" w:rsidP="00E75A71">
            <w:pPr>
              <w:jc w:val="both"/>
              <w:rPr>
                <w:rFonts w:asciiTheme="minorHAnsi" w:eastAsia="Calibri" w:hAnsiTheme="minorHAnsi" w:cstheme="minorHAnsi"/>
                <w:sz w:val="22"/>
                <w:szCs w:val="22"/>
                <w:lang w:eastAsia="en-US"/>
              </w:rPr>
            </w:pPr>
          </w:p>
          <w:p w14:paraId="534A9AA4" w14:textId="77777777" w:rsidR="00C9345E" w:rsidRPr="009A4164" w:rsidRDefault="00974D79"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 xml:space="preserve">GMMH expects the service provider to include such information within the reports as it relates to the achievement of objectives above. </w:t>
            </w:r>
            <w:r w:rsidR="008D3CAA" w:rsidRPr="009A4164">
              <w:rPr>
                <w:rFonts w:asciiTheme="minorHAnsi" w:eastAsia="Calibri" w:hAnsiTheme="minorHAnsi" w:cstheme="minorHAnsi"/>
                <w:sz w:val="22"/>
                <w:szCs w:val="22"/>
                <w:lang w:eastAsia="en-US"/>
              </w:rPr>
              <w:t>Any revisions to</w:t>
            </w:r>
            <w:r w:rsidR="00CF37A6" w:rsidRPr="009A4164">
              <w:rPr>
                <w:rFonts w:asciiTheme="minorHAnsi" w:eastAsia="Calibri" w:hAnsiTheme="minorHAnsi" w:cstheme="minorHAnsi"/>
                <w:sz w:val="22"/>
                <w:szCs w:val="22"/>
                <w:lang w:eastAsia="en-US"/>
              </w:rPr>
              <w:t xml:space="preserve"> this service specification </w:t>
            </w:r>
            <w:r w:rsidR="008D3CAA" w:rsidRPr="009A4164">
              <w:rPr>
                <w:rFonts w:asciiTheme="minorHAnsi" w:eastAsia="Calibri" w:hAnsiTheme="minorHAnsi" w:cstheme="minorHAnsi"/>
                <w:sz w:val="22"/>
                <w:szCs w:val="22"/>
                <w:lang w:eastAsia="en-US"/>
              </w:rPr>
              <w:t xml:space="preserve">will be agreed by both </w:t>
            </w:r>
            <w:r w:rsidR="00CF37A6" w:rsidRPr="009A4164">
              <w:rPr>
                <w:rFonts w:asciiTheme="minorHAnsi" w:eastAsia="Calibri" w:hAnsiTheme="minorHAnsi" w:cstheme="minorHAnsi"/>
                <w:sz w:val="22"/>
                <w:szCs w:val="22"/>
                <w:lang w:eastAsia="en-US"/>
              </w:rPr>
              <w:t>the service provider</w:t>
            </w:r>
            <w:r w:rsidR="008D3CAA" w:rsidRPr="009A4164">
              <w:rPr>
                <w:rFonts w:asciiTheme="minorHAnsi" w:eastAsia="Calibri" w:hAnsiTheme="minorHAnsi" w:cstheme="minorHAnsi"/>
                <w:sz w:val="22"/>
                <w:szCs w:val="22"/>
                <w:lang w:eastAsia="en-US"/>
              </w:rPr>
              <w:t xml:space="preserve"> and GMMH</w:t>
            </w:r>
            <w:r w:rsidR="00CF37A6" w:rsidRPr="009A4164">
              <w:rPr>
                <w:rFonts w:asciiTheme="minorHAnsi" w:eastAsia="Calibri" w:hAnsiTheme="minorHAnsi" w:cstheme="minorHAnsi"/>
                <w:sz w:val="22"/>
                <w:szCs w:val="22"/>
                <w:lang w:eastAsia="en-US"/>
              </w:rPr>
              <w:t xml:space="preserve"> via these quarterly reviews and will be in writing via an amendment to the service specification document</w:t>
            </w:r>
            <w:r w:rsidR="008D3CAA" w:rsidRPr="009A4164">
              <w:rPr>
                <w:rFonts w:asciiTheme="minorHAnsi" w:eastAsia="Calibri" w:hAnsiTheme="minorHAnsi" w:cstheme="minorHAnsi"/>
                <w:sz w:val="22"/>
                <w:szCs w:val="22"/>
                <w:lang w:eastAsia="en-US"/>
              </w:rPr>
              <w:t xml:space="preserve">. </w:t>
            </w:r>
          </w:p>
          <w:p w14:paraId="701B6C9A" w14:textId="77777777" w:rsidR="00C9345E" w:rsidRPr="009A4164" w:rsidRDefault="00C9345E" w:rsidP="00E75A71">
            <w:pPr>
              <w:jc w:val="both"/>
              <w:rPr>
                <w:rFonts w:asciiTheme="minorHAnsi" w:eastAsia="Calibri" w:hAnsiTheme="minorHAnsi" w:cstheme="minorHAnsi"/>
                <w:sz w:val="22"/>
                <w:szCs w:val="22"/>
                <w:lang w:eastAsia="en-US"/>
              </w:rPr>
            </w:pPr>
          </w:p>
          <w:p w14:paraId="56EF941E" w14:textId="77777777" w:rsidR="008D3CAA" w:rsidRPr="00D3510C" w:rsidRDefault="008D3CAA"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 xml:space="preserve">Education / qualifications – </w:t>
            </w:r>
            <w:r w:rsidR="00CF37A6" w:rsidRPr="009A4164">
              <w:rPr>
                <w:rFonts w:asciiTheme="minorHAnsi" w:eastAsia="Calibri" w:hAnsiTheme="minorHAnsi" w:cstheme="minorHAnsi"/>
                <w:sz w:val="22"/>
                <w:szCs w:val="22"/>
                <w:lang w:eastAsia="en-US"/>
              </w:rPr>
              <w:t xml:space="preserve">the service provider </w:t>
            </w:r>
            <w:r w:rsidRPr="009A4164">
              <w:rPr>
                <w:rFonts w:asciiTheme="minorHAnsi" w:eastAsia="Calibri" w:hAnsiTheme="minorHAnsi" w:cstheme="minorHAnsi"/>
                <w:sz w:val="22"/>
                <w:szCs w:val="22"/>
                <w:lang w:eastAsia="en-US"/>
              </w:rPr>
              <w:t xml:space="preserve">will work collaboratively with the </w:t>
            </w:r>
            <w:r w:rsidR="008C5FB7" w:rsidRPr="009A4164">
              <w:rPr>
                <w:rFonts w:asciiTheme="minorHAnsi" w:eastAsia="Calibri" w:hAnsiTheme="minorHAnsi" w:cstheme="minorHAnsi"/>
                <w:sz w:val="22"/>
                <w:szCs w:val="22"/>
                <w:lang w:eastAsia="en-US"/>
              </w:rPr>
              <w:t xml:space="preserve">Education </w:t>
            </w:r>
            <w:r w:rsidRPr="009A4164">
              <w:rPr>
                <w:rFonts w:asciiTheme="minorHAnsi" w:eastAsia="Calibri" w:hAnsiTheme="minorHAnsi" w:cstheme="minorHAnsi"/>
                <w:sz w:val="22"/>
                <w:szCs w:val="22"/>
                <w:lang w:eastAsia="en-US"/>
              </w:rPr>
              <w:t xml:space="preserve">Tutor for Secure Services in accordance with the Pathway as described above. The </w:t>
            </w:r>
            <w:r w:rsidR="008C5FB7" w:rsidRPr="009A4164">
              <w:rPr>
                <w:rFonts w:asciiTheme="minorHAnsi" w:eastAsia="Calibri" w:hAnsiTheme="minorHAnsi" w:cstheme="minorHAnsi"/>
                <w:sz w:val="22"/>
                <w:szCs w:val="22"/>
                <w:lang w:eastAsia="en-US"/>
              </w:rPr>
              <w:t xml:space="preserve">Education </w:t>
            </w:r>
            <w:r w:rsidRPr="009A4164">
              <w:rPr>
                <w:rFonts w:asciiTheme="minorHAnsi" w:eastAsia="Calibri" w:hAnsiTheme="minorHAnsi" w:cstheme="minorHAnsi"/>
                <w:sz w:val="22"/>
                <w:szCs w:val="22"/>
                <w:lang w:eastAsia="en-US"/>
              </w:rPr>
              <w:t xml:space="preserve">Tutor will work in conjunction with </w:t>
            </w:r>
            <w:r w:rsidR="00CF37A6" w:rsidRPr="009A4164">
              <w:rPr>
                <w:rFonts w:asciiTheme="minorHAnsi" w:eastAsia="Calibri" w:hAnsiTheme="minorHAnsi" w:cstheme="minorHAnsi"/>
                <w:sz w:val="22"/>
                <w:szCs w:val="22"/>
                <w:lang w:eastAsia="en-US"/>
              </w:rPr>
              <w:t xml:space="preserve">the service provider </w:t>
            </w:r>
            <w:r w:rsidRPr="009A4164">
              <w:rPr>
                <w:rFonts w:asciiTheme="minorHAnsi" w:eastAsia="Calibri" w:hAnsiTheme="minorHAnsi" w:cstheme="minorHAnsi"/>
                <w:sz w:val="22"/>
                <w:szCs w:val="22"/>
                <w:lang w:eastAsia="en-US"/>
              </w:rPr>
              <w:t>to seek / support educational opportunities for service users to underpin their pathway aspirations</w:t>
            </w:r>
            <w:r w:rsidRPr="00D3510C">
              <w:rPr>
                <w:rFonts w:asciiTheme="minorHAnsi" w:eastAsia="Calibri" w:hAnsiTheme="minorHAnsi" w:cstheme="minorHAnsi"/>
                <w:sz w:val="22"/>
                <w:szCs w:val="22"/>
                <w:lang w:eastAsia="en-US"/>
              </w:rPr>
              <w:t>.</w:t>
            </w:r>
            <w:r w:rsidR="005D0253" w:rsidRPr="00D3510C">
              <w:rPr>
                <w:rFonts w:asciiTheme="minorHAnsi" w:eastAsia="Calibri" w:hAnsiTheme="minorHAnsi" w:cstheme="minorHAnsi"/>
                <w:sz w:val="22"/>
                <w:szCs w:val="22"/>
                <w:lang w:eastAsia="en-US"/>
              </w:rPr>
              <w:t xml:space="preserve"> The service provider will be responsible for any costs associated with meeting the educational needs of service users in association with the pathway. </w:t>
            </w:r>
            <w:r w:rsidRPr="00D3510C">
              <w:rPr>
                <w:rFonts w:asciiTheme="minorHAnsi" w:eastAsia="Calibri" w:hAnsiTheme="minorHAnsi" w:cstheme="minorHAnsi"/>
                <w:sz w:val="22"/>
                <w:szCs w:val="22"/>
                <w:lang w:eastAsia="en-US"/>
              </w:rPr>
              <w:t xml:space="preserve"> </w:t>
            </w:r>
          </w:p>
          <w:p w14:paraId="401226C7" w14:textId="77777777" w:rsidR="00C9345E" w:rsidRPr="009A4164" w:rsidRDefault="00C9345E" w:rsidP="00C9345E">
            <w:pPr>
              <w:ind w:left="357"/>
              <w:jc w:val="both"/>
              <w:rPr>
                <w:rFonts w:asciiTheme="minorHAnsi" w:eastAsia="Calibri" w:hAnsiTheme="minorHAnsi" w:cstheme="minorHAnsi"/>
                <w:color w:val="FF0000"/>
                <w:sz w:val="22"/>
                <w:szCs w:val="22"/>
                <w:lang w:eastAsia="en-US"/>
              </w:rPr>
            </w:pPr>
          </w:p>
          <w:p w14:paraId="13667F01" w14:textId="77777777" w:rsidR="002C52A3" w:rsidRPr="009A4164" w:rsidRDefault="00CF37A6"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 xml:space="preserve">The service provider </w:t>
            </w:r>
            <w:r w:rsidR="008D3CAA" w:rsidRPr="009A4164">
              <w:rPr>
                <w:rFonts w:asciiTheme="minorHAnsi" w:eastAsia="Calibri" w:hAnsiTheme="minorHAnsi" w:cstheme="minorHAnsi"/>
                <w:sz w:val="22"/>
                <w:szCs w:val="22"/>
                <w:lang w:eastAsia="en-US"/>
              </w:rPr>
              <w:t xml:space="preserve">will </w:t>
            </w:r>
            <w:r w:rsidRPr="009A4164">
              <w:rPr>
                <w:rFonts w:asciiTheme="minorHAnsi" w:eastAsia="Calibri" w:hAnsiTheme="minorHAnsi" w:cstheme="minorHAnsi"/>
                <w:sz w:val="22"/>
                <w:szCs w:val="22"/>
                <w:lang w:eastAsia="en-US"/>
              </w:rPr>
              <w:t xml:space="preserve">be responsible for the production and provision of </w:t>
            </w:r>
            <w:r w:rsidR="008D3CAA" w:rsidRPr="009A4164">
              <w:rPr>
                <w:rFonts w:asciiTheme="minorHAnsi" w:eastAsia="Calibri" w:hAnsiTheme="minorHAnsi" w:cstheme="minorHAnsi"/>
                <w:sz w:val="22"/>
                <w:szCs w:val="22"/>
                <w:lang w:eastAsia="en-US"/>
              </w:rPr>
              <w:t xml:space="preserve">promotional </w:t>
            </w:r>
            <w:r w:rsidR="00DE0403" w:rsidRPr="009A4164">
              <w:rPr>
                <w:rFonts w:asciiTheme="minorHAnsi" w:eastAsia="Calibri" w:hAnsiTheme="minorHAnsi" w:cstheme="minorHAnsi"/>
                <w:sz w:val="22"/>
                <w:szCs w:val="22"/>
                <w:lang w:eastAsia="en-US"/>
              </w:rPr>
              <w:t xml:space="preserve">materials </w:t>
            </w:r>
            <w:r w:rsidR="008D3CAA" w:rsidRPr="009A4164">
              <w:rPr>
                <w:rFonts w:asciiTheme="minorHAnsi" w:eastAsia="Calibri" w:hAnsiTheme="minorHAnsi" w:cstheme="minorHAnsi"/>
                <w:sz w:val="22"/>
                <w:szCs w:val="22"/>
                <w:lang w:eastAsia="en-US"/>
              </w:rPr>
              <w:t xml:space="preserve">that describes the opportunities available to service users via the scheme and the pathway as described above. </w:t>
            </w:r>
            <w:r w:rsidR="00DE0403" w:rsidRPr="009A4164">
              <w:rPr>
                <w:rFonts w:asciiTheme="minorHAnsi" w:eastAsia="Calibri" w:hAnsiTheme="minorHAnsi" w:cstheme="minorHAnsi"/>
                <w:sz w:val="22"/>
                <w:szCs w:val="22"/>
                <w:lang w:eastAsia="en-US"/>
              </w:rPr>
              <w:t xml:space="preserve">Materials provided should aim to maximise potential for scheme aims to be met, especially in relation to hard to reach and challenging groups.  </w:t>
            </w:r>
          </w:p>
          <w:p w14:paraId="5E23139E" w14:textId="77777777" w:rsidR="002C52A3" w:rsidRPr="009A4164" w:rsidRDefault="002C52A3" w:rsidP="00E75A71">
            <w:pPr>
              <w:jc w:val="both"/>
              <w:rPr>
                <w:rFonts w:asciiTheme="minorHAnsi" w:eastAsia="Calibri" w:hAnsiTheme="minorHAnsi" w:cstheme="minorHAnsi"/>
                <w:sz w:val="22"/>
                <w:szCs w:val="22"/>
                <w:lang w:eastAsia="en-US"/>
              </w:rPr>
            </w:pPr>
          </w:p>
          <w:p w14:paraId="02B46E77" w14:textId="4128D601" w:rsidR="008D3CAA" w:rsidRPr="009A4164" w:rsidRDefault="00DE0403"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 xml:space="preserve">The service provider </w:t>
            </w:r>
            <w:r w:rsidR="008D3CAA" w:rsidRPr="009A4164">
              <w:rPr>
                <w:rFonts w:asciiTheme="minorHAnsi" w:eastAsia="Calibri" w:hAnsiTheme="minorHAnsi" w:cstheme="minorHAnsi"/>
                <w:sz w:val="22"/>
                <w:szCs w:val="22"/>
                <w:lang w:eastAsia="en-US"/>
              </w:rPr>
              <w:t xml:space="preserve">will ensure that </w:t>
            </w:r>
            <w:r w:rsidRPr="009A4164">
              <w:rPr>
                <w:rFonts w:asciiTheme="minorHAnsi" w:eastAsia="Calibri" w:hAnsiTheme="minorHAnsi" w:cstheme="minorHAnsi"/>
                <w:sz w:val="22"/>
                <w:szCs w:val="22"/>
                <w:lang w:eastAsia="en-US"/>
              </w:rPr>
              <w:t xml:space="preserve">promotional materials </w:t>
            </w:r>
            <w:r w:rsidR="008D3CAA" w:rsidRPr="009A4164">
              <w:rPr>
                <w:rFonts w:asciiTheme="minorHAnsi" w:eastAsia="Calibri" w:hAnsiTheme="minorHAnsi" w:cstheme="minorHAnsi"/>
                <w:sz w:val="22"/>
                <w:szCs w:val="22"/>
                <w:lang w:eastAsia="en-US"/>
              </w:rPr>
              <w:t xml:space="preserve">are available for service users on admission and throughout the service / service user journey to maximise potential participation. </w:t>
            </w:r>
            <w:r w:rsidRPr="009A4164">
              <w:rPr>
                <w:rFonts w:asciiTheme="minorHAnsi" w:eastAsia="Calibri" w:hAnsiTheme="minorHAnsi" w:cstheme="minorHAnsi"/>
                <w:sz w:val="22"/>
                <w:szCs w:val="22"/>
                <w:lang w:eastAsia="en-US"/>
              </w:rPr>
              <w:t>The service provider</w:t>
            </w:r>
            <w:r w:rsidR="008C5FB7" w:rsidRPr="009A4164">
              <w:rPr>
                <w:rFonts w:asciiTheme="minorHAnsi" w:eastAsia="Calibri" w:hAnsiTheme="minorHAnsi" w:cstheme="minorHAnsi"/>
                <w:sz w:val="22"/>
                <w:szCs w:val="22"/>
                <w:lang w:eastAsia="en-US"/>
              </w:rPr>
              <w:t xml:space="preserve"> will ensure this material will be regularly reviewed an updated to ensure it remains current. </w:t>
            </w:r>
            <w:r w:rsidRPr="009A4164">
              <w:rPr>
                <w:rFonts w:asciiTheme="minorHAnsi" w:eastAsia="Calibri" w:hAnsiTheme="minorHAnsi" w:cstheme="minorHAnsi"/>
                <w:sz w:val="22"/>
                <w:szCs w:val="22"/>
                <w:lang w:eastAsia="en-US"/>
              </w:rPr>
              <w:t xml:space="preserve">The service provider </w:t>
            </w:r>
            <w:r w:rsidR="008C5FB7" w:rsidRPr="009A4164">
              <w:rPr>
                <w:rFonts w:asciiTheme="minorHAnsi" w:eastAsia="Calibri" w:hAnsiTheme="minorHAnsi" w:cstheme="minorHAnsi"/>
                <w:sz w:val="22"/>
                <w:szCs w:val="22"/>
                <w:lang w:eastAsia="en-US"/>
              </w:rPr>
              <w:t xml:space="preserve">will also hold </w:t>
            </w:r>
            <w:r w:rsidRPr="009A4164">
              <w:rPr>
                <w:rFonts w:asciiTheme="minorHAnsi" w:eastAsia="Calibri" w:hAnsiTheme="minorHAnsi" w:cstheme="minorHAnsi"/>
                <w:sz w:val="22"/>
                <w:szCs w:val="22"/>
                <w:lang w:eastAsia="en-US"/>
              </w:rPr>
              <w:t>regular</w:t>
            </w:r>
            <w:r w:rsidR="008C5FB7" w:rsidRPr="009A4164">
              <w:rPr>
                <w:rFonts w:asciiTheme="minorHAnsi" w:eastAsia="Calibri" w:hAnsiTheme="minorHAnsi" w:cstheme="minorHAnsi"/>
                <w:sz w:val="22"/>
                <w:szCs w:val="22"/>
                <w:lang w:eastAsia="en-US"/>
              </w:rPr>
              <w:t xml:space="preserve"> (at least once per quarter) promotional events to maximise and encourage participation</w:t>
            </w:r>
            <w:r w:rsidR="00821DEF" w:rsidRPr="009A4164">
              <w:rPr>
                <w:rFonts w:asciiTheme="minorHAnsi" w:eastAsia="Calibri" w:hAnsiTheme="minorHAnsi" w:cstheme="minorHAnsi"/>
                <w:sz w:val="22"/>
                <w:szCs w:val="22"/>
                <w:lang w:eastAsia="en-US"/>
              </w:rPr>
              <w:t>, attend the P</w:t>
            </w:r>
            <w:r w:rsidR="00D828FA">
              <w:rPr>
                <w:rFonts w:asciiTheme="minorHAnsi" w:eastAsia="Calibri" w:hAnsiTheme="minorHAnsi" w:cstheme="minorHAnsi"/>
                <w:sz w:val="22"/>
                <w:szCs w:val="22"/>
                <w:lang w:eastAsia="en-US"/>
              </w:rPr>
              <w:t>atient Empowerment Group (PEG)</w:t>
            </w:r>
            <w:r w:rsidR="00821DEF" w:rsidRPr="009A4164">
              <w:rPr>
                <w:rFonts w:asciiTheme="minorHAnsi" w:eastAsia="Calibri" w:hAnsiTheme="minorHAnsi" w:cstheme="minorHAnsi"/>
                <w:sz w:val="22"/>
                <w:szCs w:val="22"/>
                <w:lang w:eastAsia="en-US"/>
              </w:rPr>
              <w:t xml:space="preserve"> on a regular basis and local community meetings to raise the profile of the scheme and to maximise participation. </w:t>
            </w:r>
            <w:r w:rsidR="008C5FB7" w:rsidRPr="009A4164">
              <w:rPr>
                <w:rFonts w:asciiTheme="minorHAnsi" w:eastAsia="Calibri" w:hAnsiTheme="minorHAnsi" w:cstheme="minorHAnsi"/>
                <w:sz w:val="22"/>
                <w:szCs w:val="22"/>
                <w:lang w:eastAsia="en-US"/>
              </w:rPr>
              <w:t xml:space="preserve"> </w:t>
            </w:r>
          </w:p>
          <w:p w14:paraId="5EFE8B71" w14:textId="77777777" w:rsidR="00C9345E" w:rsidRPr="009A4164" w:rsidRDefault="00C9345E" w:rsidP="00E75A71">
            <w:pPr>
              <w:jc w:val="both"/>
              <w:rPr>
                <w:rFonts w:asciiTheme="minorHAnsi" w:eastAsia="Calibri" w:hAnsiTheme="minorHAnsi" w:cstheme="minorHAnsi"/>
                <w:sz w:val="22"/>
                <w:szCs w:val="22"/>
                <w:lang w:eastAsia="en-US"/>
              </w:rPr>
            </w:pPr>
          </w:p>
          <w:p w14:paraId="66386171" w14:textId="77777777" w:rsidR="008D3CAA" w:rsidRPr="009A4164" w:rsidRDefault="008D3CAA" w:rsidP="00E75A71">
            <w:pPr>
              <w:jc w:val="both"/>
              <w:rPr>
                <w:rFonts w:asciiTheme="minorHAnsi" w:eastAsia="Calibri" w:hAnsiTheme="minorHAnsi" w:cstheme="minorHAnsi"/>
                <w:sz w:val="22"/>
                <w:szCs w:val="22"/>
                <w:lang w:eastAsia="en-US"/>
              </w:rPr>
            </w:pPr>
            <w:r w:rsidRPr="009A4164">
              <w:rPr>
                <w:rFonts w:asciiTheme="minorHAnsi" w:eastAsia="Calibri" w:hAnsiTheme="minorHAnsi" w:cstheme="minorHAnsi"/>
                <w:sz w:val="22"/>
                <w:szCs w:val="22"/>
                <w:lang w:eastAsia="en-US"/>
              </w:rPr>
              <w:t>Volunteer opportunities and vocational opportunities - Where service users are engaged in volunteer / vocational activity that supports recovery and achievement of personal aspirations, this will be managed in accordance with the requirements as detailed in the SSN Procedure</w:t>
            </w:r>
            <w:r w:rsidR="0072724F" w:rsidRPr="009A4164">
              <w:rPr>
                <w:rFonts w:asciiTheme="minorHAnsi" w:eastAsia="Calibri" w:hAnsiTheme="minorHAnsi" w:cstheme="minorHAnsi"/>
                <w:sz w:val="22"/>
                <w:szCs w:val="22"/>
                <w:lang w:eastAsia="en-US"/>
              </w:rPr>
              <w:t>s</w:t>
            </w:r>
            <w:r w:rsidRPr="009A4164">
              <w:rPr>
                <w:rFonts w:asciiTheme="minorHAnsi" w:eastAsia="Calibri" w:hAnsiTheme="minorHAnsi" w:cstheme="minorHAnsi"/>
                <w:sz w:val="22"/>
                <w:szCs w:val="22"/>
                <w:lang w:eastAsia="en-US"/>
              </w:rPr>
              <w:t xml:space="preserve"> for Supporting Inpatients to Volunteer in the Community</w:t>
            </w:r>
            <w:r w:rsidR="0072724F" w:rsidRPr="009A4164">
              <w:rPr>
                <w:rFonts w:asciiTheme="minorHAnsi" w:eastAsia="Calibri" w:hAnsiTheme="minorHAnsi" w:cstheme="minorHAnsi"/>
                <w:sz w:val="22"/>
                <w:szCs w:val="22"/>
                <w:lang w:eastAsia="en-US"/>
              </w:rPr>
              <w:t xml:space="preserve"> and Supporting Inpatients to Volunteer in Trust Services</w:t>
            </w:r>
            <w:r w:rsidRPr="009A4164">
              <w:rPr>
                <w:rFonts w:asciiTheme="minorHAnsi" w:eastAsia="Calibri" w:hAnsiTheme="minorHAnsi" w:cstheme="minorHAnsi"/>
                <w:sz w:val="22"/>
                <w:szCs w:val="22"/>
                <w:lang w:eastAsia="en-US"/>
              </w:rPr>
              <w:t xml:space="preserve">. </w:t>
            </w:r>
          </w:p>
          <w:p w14:paraId="1BFF1268" w14:textId="77777777" w:rsidR="002C52A3" w:rsidRPr="009A4164" w:rsidRDefault="002C52A3" w:rsidP="008C42D8">
            <w:pPr>
              <w:jc w:val="both"/>
              <w:rPr>
                <w:rFonts w:asciiTheme="minorHAnsi" w:eastAsia="Calibri" w:hAnsiTheme="minorHAnsi" w:cstheme="minorHAnsi"/>
                <w:sz w:val="22"/>
                <w:szCs w:val="22"/>
                <w:lang w:eastAsia="en-US"/>
              </w:rPr>
            </w:pPr>
          </w:p>
        </w:tc>
      </w:tr>
      <w:tr w:rsidR="00503F20" w:rsidRPr="009E2A23" w14:paraId="5076CAEA" w14:textId="77777777">
        <w:trPr>
          <w:trHeight w:val="567"/>
        </w:trPr>
        <w:tc>
          <w:tcPr>
            <w:tcW w:w="9639" w:type="dxa"/>
            <w:gridSpan w:val="4"/>
            <w:tcBorders>
              <w:top w:val="single" w:sz="4" w:space="0" w:color="999999"/>
              <w:left w:val="single" w:sz="4" w:space="0" w:color="999999"/>
              <w:bottom w:val="single" w:sz="4" w:space="0" w:color="999999"/>
              <w:right w:val="single" w:sz="4" w:space="0" w:color="999999"/>
            </w:tcBorders>
            <w:shd w:val="clear" w:color="auto" w:fill="666666"/>
            <w:vAlign w:val="center"/>
          </w:tcPr>
          <w:p w14:paraId="617494A1" w14:textId="77777777" w:rsidR="00503F20" w:rsidRPr="005A48C5" w:rsidRDefault="00503F20" w:rsidP="00A94B4D">
            <w:pPr>
              <w:pStyle w:val="BodyText"/>
              <w:rPr>
                <w:rFonts w:ascii="Calibri" w:hAnsi="Calibri" w:cs="Calibri"/>
                <w:color w:val="FFFFFF"/>
                <w:u w:val="single"/>
              </w:rPr>
            </w:pPr>
            <w:r w:rsidRPr="005A48C5">
              <w:rPr>
                <w:rFonts w:ascii="Calibri" w:hAnsi="Calibri" w:cs="Calibri"/>
                <w:color w:val="FF9900"/>
              </w:rPr>
              <w:t>5.  Location of Provider Premises</w:t>
            </w:r>
          </w:p>
        </w:tc>
      </w:tr>
      <w:tr w:rsidR="00503F20" w:rsidRPr="009E2A23" w14:paraId="4F677546" w14:textId="77777777">
        <w:tc>
          <w:tcPr>
            <w:tcW w:w="9639" w:type="dxa"/>
            <w:gridSpan w:val="4"/>
            <w:tcBorders>
              <w:top w:val="single" w:sz="4" w:space="0" w:color="999999"/>
              <w:left w:val="single" w:sz="4" w:space="0" w:color="999999"/>
              <w:bottom w:val="single" w:sz="4" w:space="0" w:color="999999"/>
              <w:right w:val="single" w:sz="4" w:space="0" w:color="999999"/>
            </w:tcBorders>
          </w:tcPr>
          <w:p w14:paraId="78535875" w14:textId="77777777" w:rsidR="00E11AE9" w:rsidRPr="005A48C5" w:rsidRDefault="0072724F" w:rsidP="00E11AE9">
            <w:pPr>
              <w:pStyle w:val="BodyText"/>
              <w:jc w:val="both"/>
              <w:rPr>
                <w:rFonts w:ascii="Calibri" w:hAnsi="Calibri" w:cs="Calibri"/>
              </w:rPr>
            </w:pPr>
            <w:r w:rsidRPr="005A48C5">
              <w:rPr>
                <w:rFonts w:ascii="Calibri" w:hAnsi="Calibri" w:cs="Calibri"/>
              </w:rPr>
              <w:t>The service provider will be allocated office accommodation within the E</w:t>
            </w:r>
            <w:r w:rsidR="00E11AE9" w:rsidRPr="005A48C5">
              <w:rPr>
                <w:rFonts w:ascii="Calibri" w:hAnsi="Calibri" w:cs="Calibri"/>
              </w:rPr>
              <w:t xml:space="preserve">denfield Centre in a secure office environment </w:t>
            </w:r>
          </w:p>
          <w:p w14:paraId="30757E76" w14:textId="77777777" w:rsidR="009A67C3" w:rsidRPr="005A48C5" w:rsidRDefault="009A67C3" w:rsidP="00E11AE9">
            <w:pPr>
              <w:pStyle w:val="BodyText"/>
              <w:jc w:val="both"/>
              <w:rPr>
                <w:rFonts w:ascii="Calibri" w:hAnsi="Calibri" w:cs="Calibri"/>
              </w:rPr>
            </w:pPr>
          </w:p>
          <w:p w14:paraId="26813562" w14:textId="56A6B523" w:rsidR="00A94B4D" w:rsidRDefault="00460CA6" w:rsidP="00E11AE9">
            <w:pPr>
              <w:pStyle w:val="BodyText"/>
              <w:jc w:val="both"/>
              <w:rPr>
                <w:rFonts w:ascii="Calibri" w:hAnsi="Calibri" w:cs="Calibri"/>
              </w:rPr>
            </w:pPr>
            <w:r w:rsidRPr="005A48C5">
              <w:rPr>
                <w:rFonts w:ascii="Calibri" w:hAnsi="Calibri" w:cs="Calibri"/>
              </w:rPr>
              <w:t>It is anticipated that t</w:t>
            </w:r>
            <w:r w:rsidR="00E11AE9" w:rsidRPr="005A48C5">
              <w:rPr>
                <w:rFonts w:ascii="Calibri" w:hAnsi="Calibri" w:cs="Calibri"/>
              </w:rPr>
              <w:t xml:space="preserve">he project will normally operate </w:t>
            </w:r>
            <w:r w:rsidR="00E11AE9" w:rsidRPr="008C42D8">
              <w:rPr>
                <w:rFonts w:ascii="Calibri" w:hAnsi="Calibri" w:cs="Calibri"/>
              </w:rPr>
              <w:t>between 09:00 and 17:30</w:t>
            </w:r>
            <w:r w:rsidR="00A1687D">
              <w:rPr>
                <w:rFonts w:ascii="Calibri" w:hAnsi="Calibri" w:cs="Calibri"/>
              </w:rPr>
              <w:t xml:space="preserve"> </w:t>
            </w:r>
            <w:r w:rsidR="00E11AE9" w:rsidRPr="008C42D8">
              <w:rPr>
                <w:rFonts w:ascii="Calibri" w:hAnsi="Calibri" w:cs="Calibri"/>
              </w:rPr>
              <w:t>Monday to Friday</w:t>
            </w:r>
            <w:r w:rsidR="00A1687D">
              <w:rPr>
                <w:rFonts w:ascii="Calibri" w:hAnsi="Calibri" w:cs="Calibri"/>
              </w:rPr>
              <w:t xml:space="preserve"> (core hours)</w:t>
            </w:r>
            <w:r w:rsidR="00E11AE9" w:rsidRPr="008C42D8">
              <w:rPr>
                <w:rFonts w:ascii="Calibri" w:hAnsi="Calibri" w:cs="Calibri"/>
              </w:rPr>
              <w:t>,</w:t>
            </w:r>
            <w:r w:rsidR="00E11AE9" w:rsidRPr="005A48C5">
              <w:rPr>
                <w:rFonts w:ascii="Calibri" w:hAnsi="Calibri" w:cs="Calibri"/>
              </w:rPr>
              <w:t xml:space="preserve"> with some flexibility to necessitate operational requirements and </w:t>
            </w:r>
            <w:r w:rsidR="009A67C3" w:rsidRPr="005A48C5">
              <w:rPr>
                <w:rFonts w:ascii="Calibri" w:hAnsi="Calibri" w:cs="Calibri"/>
              </w:rPr>
              <w:t>service needs</w:t>
            </w:r>
            <w:r w:rsidRPr="005A48C5">
              <w:rPr>
                <w:rFonts w:ascii="Calibri" w:hAnsi="Calibri" w:cs="Calibri"/>
              </w:rPr>
              <w:t>, however</w:t>
            </w:r>
            <w:r w:rsidR="00A94B4D">
              <w:rPr>
                <w:rFonts w:ascii="Calibri" w:hAnsi="Calibri" w:cs="Calibri"/>
              </w:rPr>
              <w:t>,</w:t>
            </w:r>
            <w:r w:rsidRPr="005A48C5">
              <w:rPr>
                <w:rFonts w:ascii="Calibri" w:hAnsi="Calibri" w:cs="Calibri"/>
              </w:rPr>
              <w:t xml:space="preserve"> we </w:t>
            </w:r>
            <w:r w:rsidRPr="005A48C5">
              <w:rPr>
                <w:rFonts w:ascii="Calibri" w:hAnsi="Calibri" w:cs="Calibri"/>
              </w:rPr>
              <w:lastRenderedPageBreak/>
              <w:t xml:space="preserve">recognise that attending clinical team meetings, supporting service users to attend training and work placements, meeting with service users </w:t>
            </w:r>
            <w:r w:rsidR="002A53D0" w:rsidRPr="005A48C5">
              <w:rPr>
                <w:rFonts w:ascii="Calibri" w:hAnsi="Calibri" w:cs="Calibri"/>
              </w:rPr>
              <w:t>etc.</w:t>
            </w:r>
            <w:r w:rsidRPr="005A48C5">
              <w:rPr>
                <w:rFonts w:ascii="Calibri" w:hAnsi="Calibri" w:cs="Calibri"/>
              </w:rPr>
              <w:t xml:space="preserve"> requires flexibility</w:t>
            </w:r>
            <w:r w:rsidR="009A67C3" w:rsidRPr="005A48C5">
              <w:rPr>
                <w:rFonts w:ascii="Calibri" w:hAnsi="Calibri" w:cs="Calibri"/>
              </w:rPr>
              <w:t>.</w:t>
            </w:r>
            <w:r w:rsidRPr="005A48C5">
              <w:rPr>
                <w:rFonts w:ascii="Calibri" w:hAnsi="Calibri" w:cs="Calibri"/>
              </w:rPr>
              <w:t xml:space="preserve"> </w:t>
            </w:r>
          </w:p>
          <w:p w14:paraId="45E9B323" w14:textId="77777777" w:rsidR="002A53D0" w:rsidRDefault="002A53D0" w:rsidP="00E11AE9">
            <w:pPr>
              <w:pStyle w:val="BodyText"/>
              <w:jc w:val="both"/>
              <w:rPr>
                <w:rFonts w:ascii="Calibri" w:hAnsi="Calibri" w:cs="Calibri"/>
              </w:rPr>
            </w:pPr>
          </w:p>
          <w:p w14:paraId="318A2AF2" w14:textId="77777777" w:rsidR="00E11AE9" w:rsidRDefault="00460CA6" w:rsidP="00E11AE9">
            <w:pPr>
              <w:pStyle w:val="BodyText"/>
              <w:jc w:val="both"/>
              <w:rPr>
                <w:rFonts w:ascii="Calibri" w:hAnsi="Calibri" w:cs="Calibri"/>
              </w:rPr>
            </w:pPr>
            <w:r w:rsidRPr="005A48C5">
              <w:rPr>
                <w:rFonts w:ascii="Calibri" w:hAnsi="Calibri" w:cs="Calibri"/>
              </w:rPr>
              <w:t xml:space="preserve">The necessity to provide a café / shop service as detailed above </w:t>
            </w:r>
            <w:r w:rsidR="005D0253" w:rsidRPr="005A48C5">
              <w:rPr>
                <w:rFonts w:ascii="Calibri" w:hAnsi="Calibri" w:cs="Calibri"/>
              </w:rPr>
              <w:t xml:space="preserve">may require further flexibility to meet the needs of the service such as evenings and weekends. </w:t>
            </w:r>
            <w:r w:rsidRPr="005A48C5">
              <w:rPr>
                <w:rFonts w:ascii="Calibri" w:hAnsi="Calibri" w:cs="Calibri"/>
              </w:rPr>
              <w:t xml:space="preserve">The service provider will need to develop a workforce that is flexible to reflect service user and service needs. GMMH expects the service provider to develop a workforce that </w:t>
            </w:r>
            <w:proofErr w:type="gramStart"/>
            <w:r w:rsidRPr="005A48C5">
              <w:rPr>
                <w:rFonts w:ascii="Calibri" w:hAnsi="Calibri" w:cs="Calibri"/>
              </w:rPr>
              <w:t>is able to</w:t>
            </w:r>
            <w:proofErr w:type="gramEnd"/>
            <w:r w:rsidRPr="005A48C5">
              <w:rPr>
                <w:rFonts w:ascii="Calibri" w:hAnsi="Calibri" w:cs="Calibri"/>
              </w:rPr>
              <w:t xml:space="preserve"> meet the flexible needs of service users and service needs. </w:t>
            </w:r>
          </w:p>
          <w:p w14:paraId="1C9E489A" w14:textId="77777777" w:rsidR="002A53D0" w:rsidRPr="005A48C5" w:rsidRDefault="002A53D0" w:rsidP="00E11AE9">
            <w:pPr>
              <w:pStyle w:val="BodyText"/>
              <w:jc w:val="both"/>
              <w:rPr>
                <w:rFonts w:ascii="Calibri" w:hAnsi="Calibri" w:cs="Calibri"/>
              </w:rPr>
            </w:pPr>
          </w:p>
          <w:p w14:paraId="7F5408BE" w14:textId="77777777" w:rsidR="002C52A3" w:rsidRDefault="00460CA6" w:rsidP="003A042B">
            <w:pPr>
              <w:pStyle w:val="BodyText"/>
              <w:jc w:val="both"/>
              <w:rPr>
                <w:rFonts w:ascii="Calibri" w:hAnsi="Calibri" w:cs="Calibri"/>
              </w:rPr>
            </w:pPr>
            <w:r w:rsidRPr="005A48C5">
              <w:rPr>
                <w:rFonts w:ascii="Calibri" w:hAnsi="Calibri" w:cs="Calibri"/>
              </w:rPr>
              <w:t>GMMH expects</w:t>
            </w:r>
            <w:r w:rsidR="002C52A3">
              <w:rPr>
                <w:rFonts w:ascii="Calibri" w:hAnsi="Calibri" w:cs="Calibri"/>
              </w:rPr>
              <w:t>:</w:t>
            </w:r>
          </w:p>
          <w:p w14:paraId="55E06831" w14:textId="77777777" w:rsidR="003A042B" w:rsidRPr="005A48C5" w:rsidRDefault="002C52A3" w:rsidP="00C1403F">
            <w:pPr>
              <w:pStyle w:val="BodyText"/>
              <w:numPr>
                <w:ilvl w:val="0"/>
                <w:numId w:val="12"/>
              </w:numPr>
              <w:jc w:val="both"/>
              <w:rPr>
                <w:rFonts w:ascii="Calibri" w:hAnsi="Calibri" w:cs="Calibri"/>
              </w:rPr>
            </w:pPr>
            <w:r>
              <w:rPr>
                <w:rFonts w:ascii="Calibri" w:hAnsi="Calibri" w:cs="Calibri"/>
              </w:rPr>
              <w:t xml:space="preserve">All </w:t>
            </w:r>
            <w:r w:rsidR="00460CA6" w:rsidRPr="005A48C5">
              <w:rPr>
                <w:rFonts w:ascii="Calibri" w:hAnsi="Calibri" w:cs="Calibri"/>
              </w:rPr>
              <w:t xml:space="preserve">staff employed by the service provider will be competent </w:t>
            </w:r>
            <w:r w:rsidR="003A042B" w:rsidRPr="005A48C5">
              <w:rPr>
                <w:rFonts w:ascii="Calibri" w:hAnsi="Calibri" w:cs="Calibri"/>
              </w:rPr>
              <w:t xml:space="preserve">in the area of work in which they are engaged. </w:t>
            </w:r>
          </w:p>
          <w:p w14:paraId="1D0A13B8" w14:textId="77777777" w:rsidR="002C52A3" w:rsidRPr="005A48C5" w:rsidRDefault="002C52A3" w:rsidP="00C1403F">
            <w:pPr>
              <w:pStyle w:val="BodyText"/>
              <w:numPr>
                <w:ilvl w:val="0"/>
                <w:numId w:val="12"/>
              </w:numPr>
              <w:jc w:val="both"/>
              <w:rPr>
                <w:rFonts w:ascii="Calibri" w:hAnsi="Calibri" w:cs="Calibri"/>
              </w:rPr>
            </w:pPr>
            <w:r>
              <w:rPr>
                <w:rFonts w:ascii="Calibri" w:hAnsi="Calibri" w:cs="Calibri"/>
              </w:rPr>
              <w:t xml:space="preserve">All </w:t>
            </w:r>
            <w:r w:rsidR="003A042B" w:rsidRPr="005A48C5">
              <w:rPr>
                <w:rFonts w:ascii="Calibri" w:hAnsi="Calibri" w:cs="Calibri"/>
              </w:rPr>
              <w:t>staff will</w:t>
            </w:r>
            <w:r w:rsidR="009A67C3" w:rsidRPr="005A48C5">
              <w:rPr>
                <w:rFonts w:ascii="Calibri" w:hAnsi="Calibri" w:cs="Calibri"/>
              </w:rPr>
              <w:t xml:space="preserve"> have undergone an Enhanced </w:t>
            </w:r>
            <w:r w:rsidR="003A042B" w:rsidRPr="005A48C5">
              <w:rPr>
                <w:rFonts w:ascii="Calibri" w:hAnsi="Calibri" w:cs="Calibri"/>
              </w:rPr>
              <w:t>DBS check an</w:t>
            </w:r>
            <w:r w:rsidR="009A67C3" w:rsidRPr="005A48C5">
              <w:rPr>
                <w:rFonts w:ascii="Calibri" w:hAnsi="Calibri" w:cs="Calibri"/>
              </w:rPr>
              <w:t xml:space="preserve">d the outcome made known to </w:t>
            </w:r>
            <w:r w:rsidR="003A042B" w:rsidRPr="005A48C5">
              <w:rPr>
                <w:rFonts w:ascii="Calibri" w:hAnsi="Calibri" w:cs="Calibri"/>
              </w:rPr>
              <w:t>GM</w:t>
            </w:r>
            <w:r w:rsidR="009A67C3" w:rsidRPr="005A48C5">
              <w:rPr>
                <w:rFonts w:ascii="Calibri" w:hAnsi="Calibri" w:cs="Calibri"/>
              </w:rPr>
              <w:t>MH</w:t>
            </w:r>
            <w:r w:rsidR="003A042B" w:rsidRPr="005A48C5">
              <w:rPr>
                <w:rFonts w:ascii="Calibri" w:hAnsi="Calibri" w:cs="Calibri"/>
              </w:rPr>
              <w:t xml:space="preserve"> </w:t>
            </w:r>
          </w:p>
          <w:p w14:paraId="26A32D3F" w14:textId="77777777" w:rsidR="003A042B" w:rsidRPr="005A48C5" w:rsidRDefault="002C52A3" w:rsidP="00C1403F">
            <w:pPr>
              <w:pStyle w:val="BodyText"/>
              <w:numPr>
                <w:ilvl w:val="0"/>
                <w:numId w:val="12"/>
              </w:numPr>
              <w:jc w:val="both"/>
              <w:rPr>
                <w:rFonts w:ascii="Calibri" w:hAnsi="Calibri" w:cs="Calibri"/>
              </w:rPr>
            </w:pPr>
            <w:r>
              <w:rPr>
                <w:rFonts w:ascii="Calibri" w:hAnsi="Calibri" w:cs="Calibri"/>
              </w:rPr>
              <w:t xml:space="preserve">All </w:t>
            </w:r>
            <w:r w:rsidR="00460CA6" w:rsidRPr="005A48C5">
              <w:rPr>
                <w:rFonts w:ascii="Calibri" w:hAnsi="Calibri" w:cs="Calibri"/>
              </w:rPr>
              <w:t xml:space="preserve">staff </w:t>
            </w:r>
            <w:r w:rsidR="003A042B" w:rsidRPr="005A48C5">
              <w:rPr>
                <w:rFonts w:ascii="Calibri" w:hAnsi="Calibri" w:cs="Calibri"/>
              </w:rPr>
              <w:t>will receive regular supervision by their respective line manager.</w:t>
            </w:r>
          </w:p>
          <w:p w14:paraId="5D0B9497" w14:textId="77777777" w:rsidR="009A67C3" w:rsidRPr="005A48C5" w:rsidRDefault="009A67C3" w:rsidP="003A042B">
            <w:pPr>
              <w:pStyle w:val="BodyText"/>
              <w:jc w:val="both"/>
              <w:rPr>
                <w:rFonts w:ascii="Calibri" w:hAnsi="Calibri" w:cs="Calibri"/>
              </w:rPr>
            </w:pPr>
          </w:p>
          <w:p w14:paraId="2050425E" w14:textId="77777777" w:rsidR="00E02A57" w:rsidRDefault="00460CA6" w:rsidP="003A042B">
            <w:pPr>
              <w:pStyle w:val="BodyText"/>
              <w:jc w:val="both"/>
              <w:rPr>
                <w:rFonts w:ascii="Calibri" w:hAnsi="Calibri" w:cs="Calibri"/>
              </w:rPr>
            </w:pPr>
            <w:r w:rsidRPr="005A48C5">
              <w:rPr>
                <w:rFonts w:ascii="Calibri" w:hAnsi="Calibri" w:cs="Calibri"/>
              </w:rPr>
              <w:t xml:space="preserve">Staff employed by the service provider </w:t>
            </w:r>
            <w:r w:rsidR="003A042B" w:rsidRPr="005A48C5">
              <w:rPr>
                <w:rFonts w:ascii="Calibri" w:hAnsi="Calibri" w:cs="Calibri"/>
              </w:rPr>
              <w:t>will be required to undertake the GM</w:t>
            </w:r>
            <w:r w:rsidR="009A67C3" w:rsidRPr="005A48C5">
              <w:rPr>
                <w:rFonts w:ascii="Calibri" w:hAnsi="Calibri" w:cs="Calibri"/>
              </w:rPr>
              <w:t>MH</w:t>
            </w:r>
            <w:r w:rsidR="003A042B" w:rsidRPr="005A48C5">
              <w:rPr>
                <w:rFonts w:ascii="Calibri" w:hAnsi="Calibri" w:cs="Calibri"/>
              </w:rPr>
              <w:t xml:space="preserve"> induction programme and any other training specified by the Trust, which is necessary to ensure that staff operate safely and effectively, particularly within the medium secure environment prio</w:t>
            </w:r>
            <w:r w:rsidR="009A67C3" w:rsidRPr="005A48C5">
              <w:rPr>
                <w:rFonts w:ascii="Calibri" w:hAnsi="Calibri" w:cs="Calibri"/>
              </w:rPr>
              <w:t>r to becoming operational at GMMH</w:t>
            </w:r>
            <w:r w:rsidR="003A042B" w:rsidRPr="005A48C5">
              <w:rPr>
                <w:rFonts w:ascii="Calibri" w:hAnsi="Calibri" w:cs="Calibri"/>
              </w:rPr>
              <w:t xml:space="preserve"> AFS.</w:t>
            </w:r>
          </w:p>
          <w:p w14:paraId="420EDE00" w14:textId="77777777" w:rsidR="00503F20" w:rsidRPr="005A48C5" w:rsidRDefault="00503F20">
            <w:pPr>
              <w:pStyle w:val="BodyText"/>
              <w:jc w:val="both"/>
              <w:rPr>
                <w:rFonts w:ascii="Calibri" w:hAnsi="Calibri" w:cs="Calibri"/>
                <w:b/>
                <w:bCs/>
              </w:rPr>
            </w:pPr>
          </w:p>
        </w:tc>
      </w:tr>
      <w:tr w:rsidR="004B4F08" w:rsidRPr="00534AF3" w14:paraId="6F1A5519" w14:textId="77777777">
        <w:tblPrEx>
          <w:tblBorders>
            <w:insideH w:val="none" w:sz="0" w:space="0" w:color="auto"/>
            <w:insideV w:val="none" w:sz="0" w:space="0" w:color="auto"/>
          </w:tblBorders>
          <w:tblCellMar>
            <w:left w:w="115" w:type="dxa"/>
            <w:right w:w="115" w:type="dxa"/>
          </w:tblCellMar>
        </w:tblPrEx>
        <w:trPr>
          <w:trHeight w:val="567"/>
        </w:trPr>
        <w:tc>
          <w:tcPr>
            <w:tcW w:w="9639" w:type="dxa"/>
            <w:gridSpan w:val="4"/>
            <w:tcBorders>
              <w:bottom w:val="single" w:sz="4" w:space="0" w:color="auto"/>
            </w:tcBorders>
            <w:shd w:val="clear" w:color="auto" w:fill="666666"/>
            <w:vAlign w:val="center"/>
          </w:tcPr>
          <w:p w14:paraId="4F0ADF03" w14:textId="77777777" w:rsidR="004B4F08" w:rsidRPr="005A48C5" w:rsidRDefault="00F1001B" w:rsidP="00A94B4D">
            <w:pPr>
              <w:pStyle w:val="BodyText"/>
              <w:rPr>
                <w:rFonts w:ascii="Calibri" w:hAnsi="Calibri" w:cs="Calibri"/>
                <w:bCs/>
                <w:color w:val="FFFFFF"/>
                <w:u w:val="single"/>
              </w:rPr>
            </w:pPr>
            <w:r w:rsidRPr="005A48C5">
              <w:rPr>
                <w:rFonts w:ascii="Calibri" w:hAnsi="Calibri" w:cs="Calibri"/>
                <w:bCs/>
                <w:color w:val="FF9900"/>
              </w:rPr>
              <w:lastRenderedPageBreak/>
              <w:t xml:space="preserve">6.  </w:t>
            </w:r>
            <w:r w:rsidR="004B4F08" w:rsidRPr="005A48C5">
              <w:rPr>
                <w:rFonts w:ascii="Calibri" w:hAnsi="Calibri" w:cs="Calibri"/>
                <w:bCs/>
                <w:color w:val="FF9900"/>
              </w:rPr>
              <w:t xml:space="preserve">Performance Targets – Quality, Performance &amp; Productivity </w:t>
            </w:r>
          </w:p>
        </w:tc>
      </w:tr>
      <w:tr w:rsidR="00261D01" w:rsidRPr="00534AF3" w14:paraId="540B22CC" w14:textId="77777777">
        <w:tblPrEx>
          <w:tblBorders>
            <w:insideH w:val="none" w:sz="0" w:space="0" w:color="auto"/>
            <w:insideV w:val="none" w:sz="0" w:space="0" w:color="auto"/>
          </w:tblBorders>
          <w:tblCellMar>
            <w:left w:w="115" w:type="dxa"/>
            <w:right w:w="115" w:type="dxa"/>
          </w:tblCellMar>
        </w:tblPrEx>
        <w:trPr>
          <w:trHeight w:val="360"/>
        </w:trPr>
        <w:tc>
          <w:tcPr>
            <w:tcW w:w="2977" w:type="dxa"/>
            <w:tcBorders>
              <w:top w:val="single" w:sz="4" w:space="0" w:color="auto"/>
              <w:bottom w:val="single" w:sz="4" w:space="0" w:color="auto"/>
              <w:right w:val="single" w:sz="4" w:space="0" w:color="auto"/>
            </w:tcBorders>
            <w:shd w:val="clear" w:color="auto" w:fill="E6E6E6"/>
            <w:vAlign w:val="center"/>
          </w:tcPr>
          <w:p w14:paraId="603F8635" w14:textId="77777777" w:rsidR="00261D01" w:rsidRPr="005A48C5" w:rsidRDefault="00261D01" w:rsidP="00FC3A40">
            <w:pPr>
              <w:pStyle w:val="BodyText"/>
              <w:rPr>
                <w:rFonts w:ascii="Calibri" w:hAnsi="Calibri" w:cs="Calibri"/>
                <w:bCs/>
                <w:i/>
              </w:rPr>
            </w:pPr>
            <w:r w:rsidRPr="005A48C5">
              <w:rPr>
                <w:rFonts w:ascii="Calibri" w:hAnsi="Calibri" w:cs="Calibri"/>
                <w:bCs/>
                <w:i/>
              </w:rPr>
              <w:t>Activity / Performance Indicator</w:t>
            </w:r>
          </w:p>
        </w:tc>
        <w:tc>
          <w:tcPr>
            <w:tcW w:w="3260" w:type="dxa"/>
            <w:tcBorders>
              <w:top w:val="single" w:sz="4" w:space="0" w:color="auto"/>
              <w:left w:val="single" w:sz="4" w:space="0" w:color="auto"/>
              <w:bottom w:val="single" w:sz="4" w:space="0" w:color="auto"/>
              <w:right w:val="single" w:sz="4" w:space="0" w:color="auto"/>
            </w:tcBorders>
            <w:shd w:val="clear" w:color="auto" w:fill="E6E6E6"/>
            <w:vAlign w:val="center"/>
          </w:tcPr>
          <w:p w14:paraId="000C8F47" w14:textId="77777777" w:rsidR="00261D01" w:rsidRPr="005A48C5" w:rsidRDefault="00261D01" w:rsidP="00FC3A40">
            <w:pPr>
              <w:pStyle w:val="BodyText"/>
              <w:jc w:val="center"/>
              <w:rPr>
                <w:rFonts w:ascii="Calibri" w:hAnsi="Calibri" w:cs="Calibri"/>
                <w:bCs/>
                <w:i/>
              </w:rPr>
            </w:pPr>
            <w:r w:rsidRPr="005A48C5">
              <w:rPr>
                <w:rFonts w:ascii="Calibri" w:hAnsi="Calibri" w:cs="Calibri"/>
                <w:bCs/>
                <w:i/>
              </w:rPr>
              <w:t xml:space="preserve">Target </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7CE1391B" w14:textId="77777777" w:rsidR="00261D01" w:rsidRPr="005A48C5" w:rsidRDefault="00261D01" w:rsidP="00FC3A40">
            <w:pPr>
              <w:pStyle w:val="BodyText"/>
              <w:jc w:val="center"/>
              <w:rPr>
                <w:rFonts w:ascii="Calibri" w:hAnsi="Calibri" w:cs="Calibri"/>
                <w:bCs/>
                <w:i/>
              </w:rPr>
            </w:pPr>
            <w:r w:rsidRPr="005A48C5">
              <w:rPr>
                <w:rFonts w:ascii="Calibri" w:hAnsi="Calibri" w:cs="Calibri"/>
                <w:bCs/>
                <w:i/>
              </w:rPr>
              <w:t>Method of Measurement</w:t>
            </w:r>
          </w:p>
        </w:tc>
        <w:tc>
          <w:tcPr>
            <w:tcW w:w="1701" w:type="dxa"/>
            <w:tcBorders>
              <w:top w:val="single" w:sz="4" w:space="0" w:color="auto"/>
              <w:left w:val="single" w:sz="4" w:space="0" w:color="auto"/>
              <w:bottom w:val="single" w:sz="4" w:space="0" w:color="auto"/>
            </w:tcBorders>
            <w:shd w:val="clear" w:color="auto" w:fill="E6E6E6"/>
            <w:vAlign w:val="center"/>
          </w:tcPr>
          <w:p w14:paraId="6758C85A" w14:textId="77777777" w:rsidR="00261D01" w:rsidRPr="005A48C5" w:rsidRDefault="00261D01" w:rsidP="00FC3A40">
            <w:pPr>
              <w:pStyle w:val="BodyText"/>
              <w:jc w:val="center"/>
              <w:rPr>
                <w:rFonts w:ascii="Calibri" w:hAnsi="Calibri" w:cs="Calibri"/>
                <w:bCs/>
                <w:i/>
              </w:rPr>
            </w:pPr>
            <w:r w:rsidRPr="005A48C5">
              <w:rPr>
                <w:rFonts w:ascii="Calibri" w:hAnsi="Calibri" w:cs="Calibri"/>
                <w:bCs/>
                <w:i/>
              </w:rPr>
              <w:t>Consequence of Breach</w:t>
            </w:r>
          </w:p>
        </w:tc>
      </w:tr>
      <w:tr w:rsidR="00261D01" w:rsidRPr="003D015A" w14:paraId="6F8F9AB4" w14:textId="77777777">
        <w:tblPrEx>
          <w:tblBorders>
            <w:insideH w:val="none" w:sz="0" w:space="0" w:color="auto"/>
            <w:insideV w:val="none" w:sz="0" w:space="0" w:color="auto"/>
          </w:tblBorders>
          <w:tblCellMar>
            <w:left w:w="115" w:type="dxa"/>
            <w:right w:w="115" w:type="dxa"/>
          </w:tblCellMar>
        </w:tblPrEx>
        <w:trPr>
          <w:trHeight w:val="2324"/>
        </w:trPr>
        <w:tc>
          <w:tcPr>
            <w:tcW w:w="2977" w:type="dxa"/>
            <w:tcBorders>
              <w:top w:val="single" w:sz="4" w:space="0" w:color="auto"/>
              <w:bottom w:val="single" w:sz="4" w:space="0" w:color="auto"/>
              <w:right w:val="single" w:sz="4" w:space="0" w:color="auto"/>
            </w:tcBorders>
            <w:shd w:val="clear" w:color="auto" w:fill="auto"/>
            <w:vAlign w:val="center"/>
          </w:tcPr>
          <w:p w14:paraId="4A42E0D9" w14:textId="77777777" w:rsidR="00261D01" w:rsidRPr="005A48C5" w:rsidRDefault="00261D01" w:rsidP="00252003">
            <w:pPr>
              <w:spacing w:after="160" w:line="259" w:lineRule="auto"/>
              <w:rPr>
                <w:rFonts w:ascii="Calibri" w:eastAsia="Calibri" w:hAnsi="Calibri" w:cs="Calibri"/>
                <w:sz w:val="22"/>
                <w:szCs w:val="22"/>
                <w:lang w:eastAsia="en-US"/>
              </w:rPr>
            </w:pPr>
            <w:r w:rsidRPr="005A48C5">
              <w:rPr>
                <w:rFonts w:ascii="Calibri" w:eastAsia="Calibri" w:hAnsi="Calibri" w:cs="Calibri"/>
                <w:sz w:val="22"/>
                <w:szCs w:val="22"/>
                <w:lang w:eastAsia="en-US"/>
              </w:rPr>
              <w:t>Number of aspirational interviews completed by quarter, annually by male/</w:t>
            </w:r>
            <w:r w:rsidR="00252003">
              <w:rPr>
                <w:rFonts w:ascii="Calibri" w:eastAsia="Calibri" w:hAnsi="Calibri" w:cs="Calibri"/>
                <w:sz w:val="22"/>
                <w:szCs w:val="22"/>
                <w:lang w:eastAsia="en-US"/>
              </w:rPr>
              <w:t xml:space="preserve"> </w:t>
            </w:r>
            <w:r w:rsidRPr="005A48C5">
              <w:rPr>
                <w:rFonts w:ascii="Calibri" w:eastAsia="Calibri" w:hAnsi="Calibri" w:cs="Calibri"/>
                <w:sz w:val="22"/>
                <w:szCs w:val="22"/>
                <w:lang w:eastAsia="en-US"/>
              </w:rPr>
              <w:t>female/BME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2B8BE86" w14:textId="77777777" w:rsidR="00261D01" w:rsidRDefault="00261D01" w:rsidP="00B70AD4">
            <w:pPr>
              <w:pStyle w:val="BodyText"/>
              <w:numPr>
                <w:ilvl w:val="0"/>
                <w:numId w:val="16"/>
              </w:numPr>
              <w:ind w:left="284" w:hanging="284"/>
              <w:rPr>
                <w:rFonts w:ascii="Calibri" w:hAnsi="Calibri" w:cs="Calibri"/>
                <w:bCs/>
              </w:rPr>
            </w:pPr>
            <w:r>
              <w:rPr>
                <w:rFonts w:ascii="Calibri" w:hAnsi="Calibri" w:cs="Calibri"/>
                <w:bCs/>
              </w:rPr>
              <w:t>Q1 –</w:t>
            </w:r>
            <w:r w:rsidR="002116A0">
              <w:rPr>
                <w:rFonts w:ascii="Calibri" w:hAnsi="Calibri" w:cs="Calibri"/>
                <w:bCs/>
              </w:rPr>
              <w:t xml:space="preserve"> All</w:t>
            </w:r>
            <w:r w:rsidR="002116A0" w:rsidRPr="002116A0">
              <w:rPr>
                <w:rFonts w:ascii="Calibri" w:hAnsi="Calibri" w:cs="Calibri"/>
                <w:bCs/>
                <w:i/>
              </w:rPr>
              <w:t xml:space="preserve"> </w:t>
            </w:r>
            <w:r w:rsidR="002116A0" w:rsidRPr="002116A0">
              <w:rPr>
                <w:rFonts w:ascii="Calibri" w:hAnsi="Calibri" w:cs="Calibri"/>
                <w:bCs/>
              </w:rPr>
              <w:t>service users currently engaged in the pathway</w:t>
            </w:r>
            <w:r w:rsidR="00252003" w:rsidRPr="002116A0">
              <w:rPr>
                <w:rFonts w:ascii="Calibri" w:hAnsi="Calibri" w:cs="Calibri"/>
                <w:bCs/>
              </w:rPr>
              <w:t xml:space="preserve"> and level 3 service</w:t>
            </w:r>
            <w:r w:rsidR="00252003">
              <w:rPr>
                <w:rFonts w:ascii="Calibri" w:hAnsi="Calibri" w:cs="Calibri"/>
                <w:bCs/>
              </w:rPr>
              <w:t xml:space="preserve"> users with unescorted leave.</w:t>
            </w:r>
          </w:p>
          <w:p w14:paraId="0471DE6B" w14:textId="77777777" w:rsidR="00261D01" w:rsidRPr="005A48C5" w:rsidRDefault="00252003" w:rsidP="00B70AD4">
            <w:pPr>
              <w:pStyle w:val="BodyText"/>
              <w:numPr>
                <w:ilvl w:val="0"/>
                <w:numId w:val="16"/>
              </w:numPr>
              <w:ind w:left="284" w:hanging="284"/>
              <w:rPr>
                <w:rFonts w:ascii="Calibri" w:hAnsi="Calibri" w:cs="Calibri"/>
                <w:bCs/>
              </w:rPr>
            </w:pPr>
            <w:r>
              <w:rPr>
                <w:rFonts w:ascii="Calibri" w:hAnsi="Calibri" w:cs="Calibri"/>
                <w:bCs/>
              </w:rPr>
              <w:t xml:space="preserve">Q2 - </w:t>
            </w:r>
            <w:r w:rsidR="00261D01" w:rsidRPr="005A48C5">
              <w:rPr>
                <w:rFonts w:ascii="Calibri" w:hAnsi="Calibri" w:cs="Calibri"/>
                <w:bCs/>
              </w:rPr>
              <w:t>100% of those eligible on level 2 / 3 wards and any other referrals received from level 1 wards.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6E6A25" w14:textId="77777777" w:rsidR="00261D01" w:rsidRPr="005A48C5" w:rsidRDefault="00261D01" w:rsidP="00252003">
            <w:pPr>
              <w:pStyle w:val="BodyText"/>
              <w:rPr>
                <w:rFonts w:ascii="Calibri" w:hAnsi="Calibri" w:cs="Calibri"/>
                <w:bCs/>
              </w:rPr>
            </w:pPr>
            <w:r w:rsidRPr="008D3971">
              <w:rPr>
                <w:rFonts w:ascii="Calibri" w:hAnsi="Calibri" w:cs="Calibri"/>
                <w:bCs/>
              </w:rPr>
              <w:t>Service provider report</w:t>
            </w:r>
          </w:p>
        </w:tc>
        <w:tc>
          <w:tcPr>
            <w:tcW w:w="1701" w:type="dxa"/>
            <w:tcBorders>
              <w:top w:val="single" w:sz="4" w:space="0" w:color="auto"/>
              <w:left w:val="single" w:sz="4" w:space="0" w:color="auto"/>
              <w:bottom w:val="single" w:sz="4" w:space="0" w:color="auto"/>
            </w:tcBorders>
            <w:shd w:val="clear" w:color="auto" w:fill="auto"/>
            <w:vAlign w:val="center"/>
          </w:tcPr>
          <w:p w14:paraId="69EACB8C" w14:textId="77777777" w:rsidR="00261D01" w:rsidRPr="00F92FF1" w:rsidRDefault="00261D01" w:rsidP="005E10B3">
            <w:pPr>
              <w:pStyle w:val="BodyText"/>
              <w:rPr>
                <w:rFonts w:ascii="Calibri" w:hAnsi="Calibri" w:cs="Calibri"/>
                <w:bCs/>
              </w:rPr>
            </w:pPr>
            <w:r w:rsidRPr="00F92FF1">
              <w:rPr>
                <w:rFonts w:ascii="Calibri" w:hAnsi="Calibri" w:cs="Calibri"/>
                <w:bCs/>
              </w:rPr>
              <w:t>To be managed in line with Clause 16 of Contract ‘remedies for non-performance’</w:t>
            </w:r>
          </w:p>
        </w:tc>
      </w:tr>
      <w:tr w:rsidR="00F92FF1" w:rsidRPr="005A48C5" w14:paraId="41B3F34E" w14:textId="77777777">
        <w:tblPrEx>
          <w:tblBorders>
            <w:insideH w:val="none" w:sz="0" w:space="0" w:color="auto"/>
            <w:insideV w:val="none" w:sz="0" w:space="0" w:color="auto"/>
          </w:tblBorders>
          <w:tblCellMar>
            <w:left w:w="115" w:type="dxa"/>
            <w:right w:w="115" w:type="dxa"/>
          </w:tblCellMar>
        </w:tblPrEx>
        <w:trPr>
          <w:trHeight w:val="699"/>
        </w:trPr>
        <w:tc>
          <w:tcPr>
            <w:tcW w:w="2977" w:type="dxa"/>
            <w:tcBorders>
              <w:top w:val="single" w:sz="4" w:space="0" w:color="auto"/>
              <w:bottom w:val="single" w:sz="4" w:space="0" w:color="auto"/>
              <w:right w:val="single" w:sz="4" w:space="0" w:color="auto"/>
            </w:tcBorders>
            <w:shd w:val="clear" w:color="auto" w:fill="auto"/>
            <w:vAlign w:val="center"/>
          </w:tcPr>
          <w:p w14:paraId="732ECFA4" w14:textId="77777777" w:rsidR="00F92FF1" w:rsidRPr="005A48C5" w:rsidRDefault="00F92FF1" w:rsidP="00F92FF1">
            <w:pPr>
              <w:spacing w:after="160" w:line="259" w:lineRule="auto"/>
              <w:rPr>
                <w:rFonts w:ascii="Calibri" w:hAnsi="Calibri" w:cs="Calibri"/>
                <w:bCs/>
              </w:rPr>
            </w:pPr>
            <w:r w:rsidRPr="005A48C5">
              <w:rPr>
                <w:rFonts w:ascii="Calibri" w:eastAsia="Calibri" w:hAnsi="Calibri" w:cs="Calibri"/>
                <w:sz w:val="22"/>
                <w:szCs w:val="22"/>
                <w:lang w:eastAsia="en-US"/>
              </w:rPr>
              <w:t>Number of service users with a written portfolio (as defined within the service specification and AFS strategy for education, Training and Employment)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E0C847" w14:textId="77777777" w:rsidR="00F92FF1" w:rsidRDefault="00F92FF1" w:rsidP="00F92FF1">
            <w:pPr>
              <w:pStyle w:val="BodyText"/>
              <w:numPr>
                <w:ilvl w:val="0"/>
                <w:numId w:val="16"/>
              </w:numPr>
              <w:ind w:left="284" w:hanging="284"/>
              <w:rPr>
                <w:rFonts w:ascii="Calibri" w:hAnsi="Calibri" w:cs="Calibri"/>
                <w:bCs/>
              </w:rPr>
            </w:pPr>
            <w:r>
              <w:rPr>
                <w:rFonts w:ascii="Calibri" w:hAnsi="Calibri" w:cs="Calibri"/>
                <w:bCs/>
              </w:rPr>
              <w:t>Q1 – All</w:t>
            </w:r>
            <w:r w:rsidRPr="002116A0">
              <w:rPr>
                <w:rFonts w:ascii="Calibri" w:hAnsi="Calibri" w:cs="Calibri"/>
                <w:bCs/>
                <w:i/>
              </w:rPr>
              <w:t xml:space="preserve"> </w:t>
            </w:r>
            <w:r w:rsidRPr="002116A0">
              <w:rPr>
                <w:rFonts w:ascii="Calibri" w:hAnsi="Calibri" w:cs="Calibri"/>
                <w:bCs/>
              </w:rPr>
              <w:t>service users currently engaged in the pathway and level 3 service</w:t>
            </w:r>
            <w:r>
              <w:rPr>
                <w:rFonts w:ascii="Calibri" w:hAnsi="Calibri" w:cs="Calibri"/>
                <w:bCs/>
              </w:rPr>
              <w:t xml:space="preserve"> users with unescorted leave.</w:t>
            </w:r>
          </w:p>
          <w:p w14:paraId="7B7035D0" w14:textId="77777777" w:rsidR="00F92FF1" w:rsidRPr="005A48C5" w:rsidRDefault="00F92FF1" w:rsidP="00F92FF1">
            <w:pPr>
              <w:pStyle w:val="BodyText"/>
              <w:numPr>
                <w:ilvl w:val="0"/>
                <w:numId w:val="16"/>
              </w:numPr>
              <w:ind w:left="284" w:hanging="284"/>
              <w:rPr>
                <w:rFonts w:ascii="Calibri" w:hAnsi="Calibri" w:cs="Calibri"/>
                <w:bCs/>
              </w:rPr>
            </w:pPr>
            <w:r>
              <w:rPr>
                <w:rFonts w:ascii="Calibri" w:hAnsi="Calibri" w:cs="Calibri"/>
                <w:bCs/>
              </w:rPr>
              <w:t xml:space="preserve">Q2 - </w:t>
            </w:r>
            <w:r w:rsidRPr="005A48C5">
              <w:rPr>
                <w:rFonts w:ascii="Calibri" w:hAnsi="Calibri" w:cs="Calibri"/>
                <w:bCs/>
              </w:rPr>
              <w:t>100% of those eligible on level 2 / 3 wards and any other referrals received from level 1 wards.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CD6D97" w14:textId="77777777" w:rsidR="00F92FF1" w:rsidRPr="005A48C5" w:rsidRDefault="00F92FF1" w:rsidP="00F92FF1">
            <w:pPr>
              <w:pStyle w:val="BodyText"/>
              <w:rPr>
                <w:rFonts w:ascii="Calibri" w:hAnsi="Calibri" w:cs="Calibri"/>
                <w:bCs/>
              </w:rPr>
            </w:pPr>
            <w:r w:rsidRPr="008D3971">
              <w:rPr>
                <w:rFonts w:ascii="Calibri" w:hAnsi="Calibri" w:cs="Calibri"/>
                <w:bCs/>
              </w:rPr>
              <w:t>Service provider report</w:t>
            </w:r>
          </w:p>
        </w:tc>
        <w:tc>
          <w:tcPr>
            <w:tcW w:w="1701" w:type="dxa"/>
            <w:tcBorders>
              <w:top w:val="single" w:sz="4" w:space="0" w:color="auto"/>
              <w:left w:val="single" w:sz="4" w:space="0" w:color="auto"/>
              <w:bottom w:val="single" w:sz="4" w:space="0" w:color="auto"/>
            </w:tcBorders>
            <w:shd w:val="clear" w:color="auto" w:fill="auto"/>
            <w:vAlign w:val="center"/>
          </w:tcPr>
          <w:p w14:paraId="55F20B9A" w14:textId="77777777" w:rsidR="00F92FF1" w:rsidRPr="00F92FF1" w:rsidRDefault="00F92FF1" w:rsidP="00F92FF1">
            <w:pPr>
              <w:pStyle w:val="BodyText"/>
              <w:rPr>
                <w:rFonts w:ascii="Calibri" w:hAnsi="Calibri" w:cs="Calibri"/>
                <w:bCs/>
              </w:rPr>
            </w:pPr>
            <w:r w:rsidRPr="00F92FF1">
              <w:rPr>
                <w:rFonts w:ascii="Calibri" w:hAnsi="Calibri" w:cs="Calibri"/>
                <w:bCs/>
              </w:rPr>
              <w:t>To be managed in line with Clause 16 of Contract ‘remedies for non-performance’</w:t>
            </w:r>
          </w:p>
        </w:tc>
      </w:tr>
      <w:tr w:rsidR="00F92FF1" w:rsidRPr="005A48C5" w14:paraId="1A4E2185" w14:textId="77777777">
        <w:tblPrEx>
          <w:tblBorders>
            <w:insideH w:val="none" w:sz="0" w:space="0" w:color="auto"/>
            <w:insideV w:val="none" w:sz="0" w:space="0" w:color="auto"/>
          </w:tblBorders>
          <w:tblCellMar>
            <w:left w:w="115" w:type="dxa"/>
            <w:right w:w="115" w:type="dxa"/>
          </w:tblCellMar>
        </w:tblPrEx>
        <w:trPr>
          <w:trHeight w:val="3345"/>
        </w:trPr>
        <w:tc>
          <w:tcPr>
            <w:tcW w:w="2977" w:type="dxa"/>
            <w:tcBorders>
              <w:top w:val="single" w:sz="4" w:space="0" w:color="auto"/>
              <w:bottom w:val="single" w:sz="4" w:space="0" w:color="auto"/>
              <w:right w:val="single" w:sz="4" w:space="0" w:color="auto"/>
            </w:tcBorders>
            <w:shd w:val="clear" w:color="auto" w:fill="auto"/>
            <w:vAlign w:val="center"/>
          </w:tcPr>
          <w:p w14:paraId="2F89C171" w14:textId="77777777" w:rsidR="00F92FF1" w:rsidRPr="005A48C5" w:rsidRDefault="00F92FF1" w:rsidP="00F92FF1">
            <w:pPr>
              <w:spacing w:after="160" w:line="259" w:lineRule="auto"/>
              <w:rPr>
                <w:rFonts w:ascii="Calibri" w:eastAsia="Calibri" w:hAnsi="Calibri" w:cs="Calibri"/>
                <w:sz w:val="22"/>
                <w:szCs w:val="22"/>
                <w:lang w:eastAsia="en-US"/>
              </w:rPr>
            </w:pPr>
            <w:r w:rsidRPr="005A48C5">
              <w:rPr>
                <w:rFonts w:ascii="Calibri" w:eastAsia="Calibri" w:hAnsi="Calibri" w:cs="Calibri"/>
                <w:sz w:val="22"/>
                <w:szCs w:val="22"/>
                <w:lang w:eastAsia="en-US"/>
              </w:rPr>
              <w:t>Number of service users who have completed:</w:t>
            </w:r>
          </w:p>
          <w:p w14:paraId="52CED82D" w14:textId="77777777" w:rsidR="00F92FF1" w:rsidRPr="009B577A" w:rsidRDefault="00F92FF1" w:rsidP="00F92FF1">
            <w:pPr>
              <w:pStyle w:val="ListParagraph"/>
              <w:numPr>
                <w:ilvl w:val="0"/>
                <w:numId w:val="13"/>
              </w:numPr>
              <w:ind w:left="284" w:hanging="284"/>
              <w:rPr>
                <w:rFonts w:ascii="Calibri" w:eastAsia="Calibri" w:hAnsi="Calibri" w:cs="Calibri"/>
              </w:rPr>
            </w:pPr>
            <w:r w:rsidRPr="009B577A">
              <w:rPr>
                <w:rFonts w:ascii="Calibri" w:eastAsia="Calibri" w:hAnsi="Calibri" w:cs="Calibri"/>
              </w:rPr>
              <w:t>Level 1 mathematics, English and IT</w:t>
            </w:r>
          </w:p>
          <w:p w14:paraId="6448252A" w14:textId="77777777" w:rsidR="00F92FF1" w:rsidRPr="009B577A" w:rsidRDefault="00F92FF1" w:rsidP="00F92FF1">
            <w:pPr>
              <w:pStyle w:val="ListParagraph"/>
              <w:numPr>
                <w:ilvl w:val="0"/>
                <w:numId w:val="13"/>
              </w:numPr>
              <w:ind w:left="284" w:hanging="284"/>
              <w:rPr>
                <w:rFonts w:ascii="Calibri" w:eastAsia="Calibri" w:hAnsi="Calibri" w:cs="Calibri"/>
              </w:rPr>
            </w:pPr>
            <w:r w:rsidRPr="009B577A">
              <w:rPr>
                <w:rFonts w:ascii="Calibri" w:eastAsia="Calibri" w:hAnsi="Calibri" w:cs="Calibri"/>
              </w:rPr>
              <w:t>CV writing and interview skills</w:t>
            </w:r>
          </w:p>
          <w:p w14:paraId="3EC6AEE6" w14:textId="77777777" w:rsidR="00F92FF1" w:rsidRPr="009B577A" w:rsidRDefault="00F92FF1" w:rsidP="00F92FF1">
            <w:pPr>
              <w:pStyle w:val="ListParagraph"/>
              <w:numPr>
                <w:ilvl w:val="0"/>
                <w:numId w:val="13"/>
              </w:numPr>
              <w:ind w:left="284" w:hanging="284"/>
              <w:rPr>
                <w:rFonts w:ascii="Calibri" w:eastAsia="Calibri" w:hAnsi="Calibri" w:cs="Calibri"/>
              </w:rPr>
            </w:pPr>
            <w:r w:rsidRPr="009B577A">
              <w:rPr>
                <w:rFonts w:ascii="Calibri" w:eastAsia="Calibri" w:hAnsi="Calibri" w:cs="Calibri"/>
              </w:rPr>
              <w:t>Health and Safety in the workplace</w:t>
            </w:r>
          </w:p>
          <w:p w14:paraId="673083F2" w14:textId="77777777" w:rsidR="00F92FF1" w:rsidRPr="009B577A" w:rsidRDefault="00F92FF1" w:rsidP="00F92FF1">
            <w:pPr>
              <w:pStyle w:val="ListParagraph"/>
              <w:numPr>
                <w:ilvl w:val="0"/>
                <w:numId w:val="13"/>
              </w:numPr>
              <w:ind w:left="284" w:hanging="284"/>
              <w:rPr>
                <w:rFonts w:ascii="Calibri" w:eastAsia="Calibri" w:hAnsi="Calibri" w:cs="Calibri"/>
              </w:rPr>
            </w:pPr>
            <w:r w:rsidRPr="009B577A">
              <w:rPr>
                <w:rFonts w:ascii="Calibri" w:eastAsia="Calibri" w:hAnsi="Calibri" w:cs="Calibri"/>
              </w:rPr>
              <w:t>Communication skills</w:t>
            </w:r>
          </w:p>
          <w:p w14:paraId="4B42C550" w14:textId="77777777" w:rsidR="00F92FF1" w:rsidRPr="009B577A" w:rsidRDefault="00F92FF1" w:rsidP="00F92FF1">
            <w:pPr>
              <w:pStyle w:val="ListParagraph"/>
              <w:numPr>
                <w:ilvl w:val="0"/>
                <w:numId w:val="13"/>
              </w:numPr>
              <w:ind w:left="284" w:hanging="284"/>
              <w:rPr>
                <w:rFonts w:ascii="Calibri" w:eastAsia="Calibri" w:hAnsi="Calibri" w:cs="Calibri"/>
              </w:rPr>
            </w:pPr>
            <w:r w:rsidRPr="009B577A">
              <w:rPr>
                <w:rFonts w:ascii="Calibri" w:eastAsia="Calibri" w:hAnsi="Calibri" w:cs="Calibri"/>
              </w:rPr>
              <w:t>Working as part of a team</w:t>
            </w:r>
          </w:p>
          <w:p w14:paraId="5B986534" w14:textId="77777777" w:rsidR="00F92FF1" w:rsidRPr="00252003" w:rsidRDefault="00F92FF1" w:rsidP="00F92FF1">
            <w:pPr>
              <w:pStyle w:val="ListParagraph"/>
              <w:numPr>
                <w:ilvl w:val="0"/>
                <w:numId w:val="14"/>
              </w:numPr>
              <w:ind w:left="284" w:hanging="284"/>
              <w:rPr>
                <w:rFonts w:ascii="Calibri" w:eastAsia="Calibri" w:hAnsi="Calibri" w:cs="Calibri"/>
              </w:rPr>
            </w:pPr>
            <w:r w:rsidRPr="009B577A">
              <w:rPr>
                <w:rFonts w:ascii="Calibri" w:eastAsia="Calibri" w:hAnsi="Calibri" w:cs="Calibri"/>
              </w:rPr>
              <w:t>Customer service skills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06F5F40" w14:textId="77777777" w:rsidR="00F92FF1" w:rsidRDefault="00F92FF1" w:rsidP="00F92FF1">
            <w:pPr>
              <w:pStyle w:val="BodyText"/>
              <w:rPr>
                <w:rFonts w:ascii="Calibri" w:hAnsi="Calibri" w:cs="Calibri"/>
                <w:bCs/>
              </w:rPr>
            </w:pPr>
            <w:r w:rsidRPr="005A48C5">
              <w:rPr>
                <w:rFonts w:ascii="Calibri" w:hAnsi="Calibri" w:cs="Calibri"/>
                <w:bCs/>
              </w:rPr>
              <w:t>100%</w:t>
            </w:r>
          </w:p>
          <w:p w14:paraId="4BA5C82E" w14:textId="77777777" w:rsidR="00F92FF1" w:rsidRDefault="00F92FF1" w:rsidP="00F92FF1">
            <w:pPr>
              <w:pStyle w:val="BodyText"/>
              <w:rPr>
                <w:rFonts w:ascii="Calibri" w:hAnsi="Calibri" w:cs="Calibri"/>
                <w:bCs/>
              </w:rPr>
            </w:pPr>
          </w:p>
          <w:p w14:paraId="31FD73D1" w14:textId="77777777" w:rsidR="00F92FF1" w:rsidRPr="005A48C5" w:rsidRDefault="00F92FF1" w:rsidP="00F92FF1">
            <w:pPr>
              <w:pStyle w:val="BodyText"/>
              <w:rPr>
                <w:rFonts w:ascii="Calibri" w:hAnsi="Calibri" w:cs="Calibri"/>
                <w:bCs/>
              </w:rPr>
            </w:pPr>
            <w:r>
              <w:rPr>
                <w:rFonts w:ascii="Calibri" w:hAnsi="Calibri" w:cs="Calibri"/>
                <w:bCs/>
              </w:rPr>
              <w:t>Number of service users who have completed the courses/ Number of service users on the pathway.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50D577" w14:textId="77777777" w:rsidR="00F92FF1" w:rsidRPr="005A48C5" w:rsidRDefault="00F92FF1" w:rsidP="00F92FF1">
            <w:pPr>
              <w:pStyle w:val="BodyText"/>
              <w:rPr>
                <w:rFonts w:ascii="Calibri" w:hAnsi="Calibri" w:cs="Calibri"/>
                <w:bCs/>
              </w:rPr>
            </w:pPr>
            <w:r w:rsidRPr="008D3971">
              <w:rPr>
                <w:rFonts w:ascii="Calibri" w:hAnsi="Calibri" w:cs="Calibri"/>
                <w:bCs/>
              </w:rPr>
              <w:t>Service provider report</w:t>
            </w:r>
            <w:r w:rsidRPr="005A48C5">
              <w:rPr>
                <w:rFonts w:ascii="Calibri" w:hAnsi="Calibri" w:cs="Calibri"/>
                <w:bCs/>
              </w:rPr>
              <w:t xml:space="preserve"> </w:t>
            </w:r>
          </w:p>
        </w:tc>
        <w:tc>
          <w:tcPr>
            <w:tcW w:w="1701" w:type="dxa"/>
            <w:tcBorders>
              <w:top w:val="single" w:sz="4" w:space="0" w:color="auto"/>
              <w:left w:val="single" w:sz="4" w:space="0" w:color="auto"/>
              <w:bottom w:val="single" w:sz="4" w:space="0" w:color="auto"/>
            </w:tcBorders>
            <w:shd w:val="clear" w:color="auto" w:fill="auto"/>
            <w:vAlign w:val="center"/>
          </w:tcPr>
          <w:p w14:paraId="2F1A2D71" w14:textId="77777777" w:rsidR="00F92FF1" w:rsidRPr="00F92FF1" w:rsidRDefault="00F92FF1" w:rsidP="00F92FF1">
            <w:pPr>
              <w:pStyle w:val="BodyText"/>
              <w:rPr>
                <w:rFonts w:ascii="Calibri" w:hAnsi="Calibri" w:cs="Calibri"/>
                <w:bCs/>
              </w:rPr>
            </w:pPr>
            <w:r w:rsidRPr="00F92FF1">
              <w:rPr>
                <w:rFonts w:ascii="Calibri" w:hAnsi="Calibri" w:cs="Calibri"/>
                <w:bCs/>
              </w:rPr>
              <w:t>To be managed in line with Clause 16 of Contract ‘remedies for non-performance’</w:t>
            </w:r>
          </w:p>
        </w:tc>
      </w:tr>
      <w:tr w:rsidR="00F92FF1" w:rsidRPr="005A48C5" w14:paraId="7A0FA424" w14:textId="77777777">
        <w:tblPrEx>
          <w:tblBorders>
            <w:insideH w:val="none" w:sz="0" w:space="0" w:color="auto"/>
            <w:insideV w:val="none" w:sz="0" w:space="0" w:color="auto"/>
          </w:tblBorders>
          <w:tblCellMar>
            <w:left w:w="115" w:type="dxa"/>
            <w:right w:w="115" w:type="dxa"/>
          </w:tblCellMar>
        </w:tblPrEx>
        <w:trPr>
          <w:trHeight w:val="2251"/>
        </w:trPr>
        <w:tc>
          <w:tcPr>
            <w:tcW w:w="2977" w:type="dxa"/>
            <w:tcBorders>
              <w:top w:val="single" w:sz="4" w:space="0" w:color="auto"/>
              <w:bottom w:val="single" w:sz="4" w:space="0" w:color="auto"/>
              <w:right w:val="single" w:sz="4" w:space="0" w:color="auto"/>
            </w:tcBorders>
            <w:shd w:val="clear" w:color="auto" w:fill="auto"/>
            <w:vAlign w:val="center"/>
          </w:tcPr>
          <w:p w14:paraId="42689A26" w14:textId="77777777" w:rsidR="00F92FF1" w:rsidRPr="005A48C5" w:rsidRDefault="00F92FF1" w:rsidP="00F92FF1">
            <w:pPr>
              <w:pStyle w:val="BodyText"/>
              <w:rPr>
                <w:rFonts w:ascii="Calibri" w:hAnsi="Calibri" w:cs="Calibri"/>
                <w:bCs/>
              </w:rPr>
            </w:pPr>
            <w:r w:rsidRPr="005A48C5">
              <w:rPr>
                <w:rFonts w:ascii="Calibri" w:hAnsi="Calibri" w:cs="Calibri"/>
                <w:bCs/>
              </w:rPr>
              <w:lastRenderedPageBreak/>
              <w:t xml:space="preserve">Number </w:t>
            </w:r>
            <w:r>
              <w:rPr>
                <w:rFonts w:ascii="Calibri" w:hAnsi="Calibri" w:cs="Calibri"/>
                <w:bCs/>
              </w:rPr>
              <w:t xml:space="preserve">of people </w:t>
            </w:r>
            <w:r w:rsidRPr="005A48C5">
              <w:rPr>
                <w:rFonts w:ascii="Calibri" w:hAnsi="Calibri" w:cs="Calibri"/>
                <w:bCs/>
              </w:rPr>
              <w:t xml:space="preserve">accessing academic qualification / </w:t>
            </w:r>
            <w:r>
              <w:rPr>
                <w:rFonts w:ascii="Calibri" w:hAnsi="Calibri" w:cs="Calibri"/>
                <w:bCs/>
              </w:rPr>
              <w:t xml:space="preserve">educational placements/ </w:t>
            </w:r>
            <w:r w:rsidRPr="005A48C5">
              <w:rPr>
                <w:rFonts w:ascii="Calibri" w:hAnsi="Calibri" w:cs="Calibri"/>
                <w:bCs/>
              </w:rPr>
              <w:t>formal skills training course and awards achieved (</w:t>
            </w:r>
            <w:r>
              <w:rPr>
                <w:rFonts w:ascii="Calibri" w:hAnsi="Calibri" w:cs="Calibri"/>
                <w:bCs/>
              </w:rPr>
              <w:t xml:space="preserve">by number - </w:t>
            </w:r>
            <w:r w:rsidRPr="005A48C5">
              <w:rPr>
                <w:rFonts w:ascii="Calibri" w:hAnsi="Calibri" w:cs="Calibri"/>
                <w:bCs/>
              </w:rPr>
              <w:t>provide details of name of course/qualification and awarding body etc</w:t>
            </w:r>
            <w:r>
              <w:rPr>
                <w:rFonts w:ascii="Calibri" w:hAnsi="Calibri" w:cs="Calibri"/>
                <w:bCs/>
              </w:rPr>
              <w:t xml:space="preserve"> and </w:t>
            </w:r>
            <w:proofErr w:type="gramStart"/>
            <w:r>
              <w:rPr>
                <w:rFonts w:ascii="Calibri" w:hAnsi="Calibri" w:cs="Calibri"/>
                <w:bCs/>
              </w:rPr>
              <w:t>if  internal</w:t>
            </w:r>
            <w:proofErr w:type="gramEnd"/>
            <w:r>
              <w:rPr>
                <w:rFonts w:ascii="Calibri" w:hAnsi="Calibri" w:cs="Calibri"/>
                <w:bCs/>
              </w:rPr>
              <w:t xml:space="preserve"> or external to the Trust</w:t>
            </w:r>
            <w:r w:rsidRPr="005A48C5">
              <w:rPr>
                <w:rFonts w:ascii="Calibri" w:hAnsi="Calibri" w:cs="Calibri"/>
                <w:bCs/>
              </w:rP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EE6B70" w14:textId="77777777" w:rsidR="00F92FF1" w:rsidRPr="005A48C5" w:rsidRDefault="00F92FF1" w:rsidP="00F92FF1">
            <w:pPr>
              <w:pStyle w:val="BodyText"/>
              <w:rPr>
                <w:rFonts w:ascii="Calibri" w:hAnsi="Calibri" w:cs="Calibri"/>
                <w:bCs/>
              </w:rPr>
            </w:pPr>
            <w:r w:rsidRPr="005A48C5">
              <w:rPr>
                <w:rFonts w:ascii="Calibri" w:hAnsi="Calibri" w:cs="Calibri"/>
                <w:bCs/>
              </w:rPr>
              <w:t xml:space="preserve">All those engaged in level 1 and above of pathway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9C7409" w14:textId="77777777" w:rsidR="00F92FF1" w:rsidRPr="005A48C5" w:rsidRDefault="00F92FF1" w:rsidP="00F92FF1">
            <w:pPr>
              <w:pStyle w:val="BodyText"/>
              <w:rPr>
                <w:rFonts w:ascii="Calibri" w:hAnsi="Calibri" w:cs="Calibri"/>
                <w:bCs/>
              </w:rPr>
            </w:pPr>
          </w:p>
          <w:p w14:paraId="771C80FE" w14:textId="77777777" w:rsidR="00F92FF1" w:rsidRPr="005A48C5" w:rsidRDefault="00F92FF1" w:rsidP="00F92FF1">
            <w:pPr>
              <w:pStyle w:val="BodyText"/>
              <w:rPr>
                <w:rFonts w:ascii="Calibri" w:hAnsi="Calibri" w:cs="Calibri"/>
                <w:bCs/>
              </w:rPr>
            </w:pPr>
          </w:p>
          <w:p w14:paraId="1B8D76B4" w14:textId="77777777" w:rsidR="00F92FF1" w:rsidRPr="005A48C5" w:rsidRDefault="00F92FF1" w:rsidP="00F92FF1">
            <w:pPr>
              <w:pStyle w:val="BodyText"/>
              <w:rPr>
                <w:rFonts w:ascii="Calibri" w:hAnsi="Calibri" w:cs="Calibri"/>
                <w:bCs/>
              </w:rPr>
            </w:pPr>
            <w:r w:rsidRPr="005A48C5">
              <w:rPr>
                <w:rFonts w:ascii="Calibri" w:hAnsi="Calibri" w:cs="Calibri"/>
                <w:bCs/>
              </w:rPr>
              <w:t xml:space="preserve">Service provider report </w:t>
            </w:r>
          </w:p>
        </w:tc>
        <w:tc>
          <w:tcPr>
            <w:tcW w:w="1701" w:type="dxa"/>
            <w:tcBorders>
              <w:top w:val="single" w:sz="4" w:space="0" w:color="auto"/>
              <w:left w:val="single" w:sz="4" w:space="0" w:color="auto"/>
              <w:bottom w:val="single" w:sz="4" w:space="0" w:color="auto"/>
            </w:tcBorders>
            <w:shd w:val="clear" w:color="auto" w:fill="auto"/>
            <w:vAlign w:val="center"/>
          </w:tcPr>
          <w:p w14:paraId="1D0F968F" w14:textId="77777777" w:rsidR="00F92FF1" w:rsidRPr="00F92FF1" w:rsidRDefault="00F92FF1" w:rsidP="00F92FF1">
            <w:pPr>
              <w:pStyle w:val="BodyText"/>
              <w:rPr>
                <w:rFonts w:ascii="Calibri" w:hAnsi="Calibri" w:cs="Calibri"/>
                <w:bCs/>
              </w:rPr>
            </w:pPr>
            <w:r w:rsidRPr="00F92FF1">
              <w:rPr>
                <w:rFonts w:ascii="Calibri" w:hAnsi="Calibri" w:cs="Calibri"/>
                <w:bCs/>
              </w:rPr>
              <w:t>To be managed in line with Clause 16 of Contract ‘remedies for non-performance’</w:t>
            </w:r>
          </w:p>
        </w:tc>
      </w:tr>
      <w:tr w:rsidR="00F92FF1" w:rsidRPr="005A48C5" w14:paraId="34736039" w14:textId="77777777">
        <w:tblPrEx>
          <w:tblBorders>
            <w:insideH w:val="none" w:sz="0" w:space="0" w:color="auto"/>
            <w:insideV w:val="none" w:sz="0" w:space="0" w:color="auto"/>
          </w:tblBorders>
          <w:tblCellMar>
            <w:left w:w="115" w:type="dxa"/>
            <w:right w:w="115" w:type="dxa"/>
          </w:tblCellMar>
        </w:tblPrEx>
        <w:trPr>
          <w:trHeight w:val="1834"/>
        </w:trPr>
        <w:tc>
          <w:tcPr>
            <w:tcW w:w="2977" w:type="dxa"/>
            <w:tcBorders>
              <w:top w:val="single" w:sz="4" w:space="0" w:color="auto"/>
              <w:bottom w:val="single" w:sz="4" w:space="0" w:color="auto"/>
              <w:right w:val="single" w:sz="4" w:space="0" w:color="auto"/>
            </w:tcBorders>
            <w:shd w:val="clear" w:color="auto" w:fill="auto"/>
            <w:vAlign w:val="center"/>
          </w:tcPr>
          <w:p w14:paraId="4519021F" w14:textId="77777777" w:rsidR="00F92FF1" w:rsidRPr="005A48C5" w:rsidRDefault="00F92FF1" w:rsidP="00F92FF1">
            <w:pPr>
              <w:pStyle w:val="ListParagraph"/>
              <w:widowControl w:val="0"/>
              <w:autoSpaceDE w:val="0"/>
              <w:autoSpaceDN w:val="0"/>
              <w:adjustRightInd w:val="0"/>
              <w:ind w:left="0"/>
              <w:contextualSpacing/>
              <w:rPr>
                <w:rFonts w:ascii="Calibri" w:hAnsi="Calibri" w:cs="Calibri"/>
              </w:rPr>
            </w:pPr>
            <w:r w:rsidRPr="005A48C5">
              <w:rPr>
                <w:rFonts w:ascii="Calibri" w:hAnsi="Calibri" w:cs="Calibri"/>
              </w:rPr>
              <w:t xml:space="preserve">Number </w:t>
            </w:r>
            <w:r>
              <w:rPr>
                <w:rFonts w:ascii="Calibri" w:hAnsi="Calibri" w:cs="Calibri"/>
              </w:rPr>
              <w:t xml:space="preserve">of people </w:t>
            </w:r>
            <w:r w:rsidRPr="005A48C5">
              <w:rPr>
                <w:rFonts w:ascii="Calibri" w:hAnsi="Calibri" w:cs="Calibri"/>
              </w:rPr>
              <w:t>accessing volunteer</w:t>
            </w:r>
            <w:r>
              <w:rPr>
                <w:rFonts w:ascii="Calibri" w:hAnsi="Calibri" w:cs="Calibri"/>
              </w:rPr>
              <w:t xml:space="preserve"> / vocational</w:t>
            </w:r>
            <w:r w:rsidRPr="005A48C5">
              <w:rPr>
                <w:rFonts w:ascii="Calibri" w:hAnsi="Calibri" w:cs="Calibri"/>
              </w:rPr>
              <w:t xml:space="preserve"> opportunities (by number </w:t>
            </w:r>
            <w:r>
              <w:rPr>
                <w:rFonts w:ascii="Calibri" w:hAnsi="Calibri" w:cs="Calibri"/>
              </w:rPr>
              <w:t xml:space="preserve">- </w:t>
            </w:r>
            <w:r w:rsidRPr="005A48C5">
              <w:rPr>
                <w:rFonts w:ascii="Calibri" w:hAnsi="Calibri" w:cs="Calibri"/>
              </w:rPr>
              <w:t xml:space="preserve">provide details of providers, duration of placements and name of provider </w:t>
            </w:r>
            <w:proofErr w:type="spellStart"/>
            <w:proofErr w:type="gramStart"/>
            <w:r w:rsidRPr="005A48C5">
              <w:rPr>
                <w:rFonts w:ascii="Calibri" w:hAnsi="Calibri" w:cs="Calibri"/>
              </w:rPr>
              <w:t>ie</w:t>
            </w:r>
            <w:proofErr w:type="spellEnd"/>
            <w:proofErr w:type="gramEnd"/>
            <w:r w:rsidRPr="005A48C5">
              <w:rPr>
                <w:rFonts w:ascii="Calibri" w:hAnsi="Calibri" w:cs="Calibri"/>
              </w:rPr>
              <w:t xml:space="preserve"> GMMH or details of external provider)</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B7341A4" w14:textId="77777777" w:rsidR="00F92FF1" w:rsidRPr="005A48C5" w:rsidRDefault="00F92FF1" w:rsidP="00F92FF1">
            <w:pPr>
              <w:pStyle w:val="BodyText"/>
              <w:rPr>
                <w:rFonts w:ascii="Calibri" w:hAnsi="Calibri" w:cs="Calibri"/>
                <w:bCs/>
              </w:rPr>
            </w:pPr>
            <w:r w:rsidRPr="005A48C5">
              <w:rPr>
                <w:rFonts w:ascii="Calibri" w:hAnsi="Calibri" w:cs="Calibri"/>
                <w:bCs/>
              </w:rPr>
              <w:t xml:space="preserve">All those engaged in level 2 and above of pathway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AA1D60" w14:textId="77777777" w:rsidR="00F92FF1" w:rsidRPr="005A48C5" w:rsidRDefault="00F92FF1" w:rsidP="00F92FF1">
            <w:pPr>
              <w:pStyle w:val="BodyText"/>
              <w:rPr>
                <w:rFonts w:ascii="Calibri" w:hAnsi="Calibri" w:cs="Calibri"/>
                <w:bCs/>
              </w:rPr>
            </w:pPr>
            <w:r w:rsidRPr="005A48C5">
              <w:rPr>
                <w:rFonts w:ascii="Calibri" w:hAnsi="Calibri" w:cs="Calibri"/>
                <w:bCs/>
              </w:rPr>
              <w:t xml:space="preserve">Service provider report </w:t>
            </w:r>
          </w:p>
        </w:tc>
        <w:tc>
          <w:tcPr>
            <w:tcW w:w="1701" w:type="dxa"/>
            <w:tcBorders>
              <w:top w:val="single" w:sz="4" w:space="0" w:color="auto"/>
              <w:left w:val="single" w:sz="4" w:space="0" w:color="auto"/>
              <w:bottom w:val="single" w:sz="4" w:space="0" w:color="auto"/>
            </w:tcBorders>
            <w:shd w:val="clear" w:color="auto" w:fill="auto"/>
            <w:vAlign w:val="center"/>
          </w:tcPr>
          <w:p w14:paraId="7C35BBD2" w14:textId="77777777" w:rsidR="00F92FF1" w:rsidRPr="00F92FF1" w:rsidRDefault="00F92FF1" w:rsidP="00F92FF1">
            <w:pPr>
              <w:pStyle w:val="BodyText"/>
              <w:rPr>
                <w:rFonts w:ascii="Calibri" w:hAnsi="Calibri" w:cs="Calibri"/>
                <w:bCs/>
              </w:rPr>
            </w:pPr>
            <w:r w:rsidRPr="00F92FF1">
              <w:rPr>
                <w:rFonts w:ascii="Calibri" w:hAnsi="Calibri" w:cs="Calibri"/>
                <w:bCs/>
              </w:rPr>
              <w:t>To be managed in line with Clause 16 of Contract ‘remedies for non-performance’</w:t>
            </w:r>
          </w:p>
        </w:tc>
      </w:tr>
      <w:tr w:rsidR="00F92FF1" w:rsidRPr="005A48C5" w14:paraId="366DE4CD" w14:textId="77777777">
        <w:tblPrEx>
          <w:tblBorders>
            <w:insideH w:val="none" w:sz="0" w:space="0" w:color="auto"/>
            <w:insideV w:val="none" w:sz="0" w:space="0" w:color="auto"/>
          </w:tblBorders>
          <w:tblCellMar>
            <w:left w:w="115" w:type="dxa"/>
            <w:right w:w="115" w:type="dxa"/>
          </w:tblCellMar>
        </w:tblPrEx>
        <w:trPr>
          <w:trHeight w:val="2324"/>
        </w:trPr>
        <w:tc>
          <w:tcPr>
            <w:tcW w:w="2977" w:type="dxa"/>
            <w:tcBorders>
              <w:top w:val="single" w:sz="4" w:space="0" w:color="auto"/>
              <w:bottom w:val="single" w:sz="4" w:space="0" w:color="auto"/>
              <w:right w:val="single" w:sz="4" w:space="0" w:color="auto"/>
            </w:tcBorders>
            <w:shd w:val="clear" w:color="auto" w:fill="auto"/>
            <w:vAlign w:val="center"/>
          </w:tcPr>
          <w:p w14:paraId="493F4B24" w14:textId="77777777" w:rsidR="00F92FF1" w:rsidRPr="006D4CB5" w:rsidRDefault="00F92FF1" w:rsidP="00F92FF1">
            <w:pPr>
              <w:pStyle w:val="ListParagraph"/>
              <w:widowControl w:val="0"/>
              <w:autoSpaceDE w:val="0"/>
              <w:autoSpaceDN w:val="0"/>
              <w:adjustRightInd w:val="0"/>
              <w:ind w:left="0"/>
              <w:contextualSpacing/>
              <w:rPr>
                <w:rFonts w:ascii="Calibri" w:hAnsi="Calibri" w:cs="Calibri"/>
                <w:bCs/>
              </w:rPr>
            </w:pPr>
            <w:r w:rsidRPr="006D4CB5">
              <w:rPr>
                <w:rFonts w:ascii="Calibri" w:hAnsi="Calibri" w:cs="Calibri"/>
                <w:bCs/>
              </w:rPr>
              <w:t>Number of people engaged in:</w:t>
            </w:r>
          </w:p>
          <w:p w14:paraId="1C327527" w14:textId="77777777" w:rsidR="00F92FF1" w:rsidRPr="006D4CB5" w:rsidRDefault="00F92FF1" w:rsidP="00F92FF1">
            <w:pPr>
              <w:pStyle w:val="ListParagraph"/>
              <w:widowControl w:val="0"/>
              <w:numPr>
                <w:ilvl w:val="0"/>
                <w:numId w:val="14"/>
              </w:numPr>
              <w:autoSpaceDE w:val="0"/>
              <w:autoSpaceDN w:val="0"/>
              <w:adjustRightInd w:val="0"/>
              <w:ind w:left="357" w:hanging="357"/>
              <w:contextualSpacing/>
              <w:rPr>
                <w:rFonts w:ascii="Calibri" w:hAnsi="Calibri" w:cs="Calibri"/>
                <w:bCs/>
              </w:rPr>
            </w:pPr>
            <w:r w:rsidRPr="006D4CB5">
              <w:rPr>
                <w:rFonts w:ascii="Calibri" w:hAnsi="Calibri" w:cs="Calibri"/>
                <w:bCs/>
              </w:rPr>
              <w:t xml:space="preserve">part/full time employment </w:t>
            </w:r>
          </w:p>
          <w:p w14:paraId="56C5212C" w14:textId="77777777" w:rsidR="00F92FF1" w:rsidRPr="006D4CB5" w:rsidRDefault="00F92FF1" w:rsidP="00F92FF1">
            <w:pPr>
              <w:pStyle w:val="ListParagraph"/>
              <w:widowControl w:val="0"/>
              <w:numPr>
                <w:ilvl w:val="0"/>
                <w:numId w:val="14"/>
              </w:numPr>
              <w:autoSpaceDE w:val="0"/>
              <w:autoSpaceDN w:val="0"/>
              <w:adjustRightInd w:val="0"/>
              <w:ind w:left="357" w:hanging="357"/>
              <w:contextualSpacing/>
              <w:rPr>
                <w:rFonts w:ascii="Calibri" w:hAnsi="Calibri" w:cs="Calibri"/>
                <w:bCs/>
              </w:rPr>
            </w:pPr>
            <w:r w:rsidRPr="006D4CB5">
              <w:rPr>
                <w:rFonts w:ascii="Calibri" w:hAnsi="Calibri" w:cs="Calibri"/>
                <w:bCs/>
              </w:rPr>
              <w:t>part / full time education</w:t>
            </w:r>
          </w:p>
          <w:p w14:paraId="6396842D" w14:textId="77777777" w:rsidR="00F92FF1" w:rsidRPr="006D4CB5" w:rsidRDefault="00F92FF1" w:rsidP="00F92FF1">
            <w:pPr>
              <w:pStyle w:val="ListParagraph"/>
              <w:widowControl w:val="0"/>
              <w:numPr>
                <w:ilvl w:val="0"/>
                <w:numId w:val="14"/>
              </w:numPr>
              <w:autoSpaceDE w:val="0"/>
              <w:autoSpaceDN w:val="0"/>
              <w:adjustRightInd w:val="0"/>
              <w:ind w:left="357" w:hanging="357"/>
              <w:contextualSpacing/>
              <w:rPr>
                <w:rFonts w:ascii="Calibri" w:hAnsi="Calibri" w:cs="Calibri"/>
                <w:bCs/>
              </w:rPr>
            </w:pPr>
            <w:r w:rsidRPr="006D4CB5">
              <w:rPr>
                <w:rFonts w:ascii="Calibri" w:hAnsi="Calibri" w:cs="Calibri"/>
                <w:bCs/>
              </w:rPr>
              <w:t>apprenticeships</w:t>
            </w:r>
          </w:p>
          <w:p w14:paraId="2059A178" w14:textId="77777777" w:rsidR="00F92FF1" w:rsidRDefault="00F92FF1" w:rsidP="00F92FF1">
            <w:pPr>
              <w:widowControl w:val="0"/>
              <w:autoSpaceDE w:val="0"/>
              <w:autoSpaceDN w:val="0"/>
              <w:adjustRightInd w:val="0"/>
              <w:contextualSpacing/>
              <w:rPr>
                <w:rFonts w:ascii="Calibri" w:hAnsi="Calibri" w:cs="Calibri"/>
                <w:bCs/>
                <w:sz w:val="22"/>
                <w:szCs w:val="22"/>
              </w:rPr>
            </w:pPr>
            <w:r w:rsidRPr="006D4CB5">
              <w:rPr>
                <w:rFonts w:ascii="Calibri" w:hAnsi="Calibri" w:cs="Calibri"/>
                <w:bCs/>
                <w:sz w:val="22"/>
                <w:szCs w:val="22"/>
              </w:rPr>
              <w:t>post discharge as an outcome of engagement with the service provider</w:t>
            </w:r>
            <w:r>
              <w:rPr>
                <w:rFonts w:ascii="Calibri" w:hAnsi="Calibri" w:cs="Calibri"/>
                <w:bCs/>
                <w:sz w:val="22"/>
                <w:szCs w:val="22"/>
              </w:rPr>
              <w:t>.</w:t>
            </w:r>
          </w:p>
          <w:p w14:paraId="29943A62" w14:textId="77777777" w:rsidR="00F92FF1" w:rsidRPr="00B70AD4" w:rsidRDefault="00F92FF1" w:rsidP="00F92FF1">
            <w:pPr>
              <w:widowControl w:val="0"/>
              <w:autoSpaceDE w:val="0"/>
              <w:autoSpaceDN w:val="0"/>
              <w:adjustRightInd w:val="0"/>
              <w:contextualSpacing/>
              <w:rPr>
                <w:rFonts w:ascii="Calibri" w:hAnsi="Calibri" w:cs="Calibri"/>
                <w:bC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6908783" w14:textId="547FD236" w:rsidR="00F92FF1" w:rsidRPr="00B51642" w:rsidRDefault="00F92FF1" w:rsidP="00F92FF1">
            <w:pPr>
              <w:pStyle w:val="BodyText"/>
              <w:rPr>
                <w:rFonts w:ascii="Calibri" w:hAnsi="Calibri" w:cs="Calibri"/>
                <w:bCs/>
              </w:rPr>
            </w:pPr>
            <w:r w:rsidRPr="00B51642">
              <w:rPr>
                <w:rFonts w:ascii="Calibri" w:hAnsi="Calibri" w:cs="Calibri"/>
                <w:bCs/>
              </w:rPr>
              <w:t xml:space="preserve">7 by end of </w:t>
            </w:r>
            <w:r w:rsidR="004F086F">
              <w:rPr>
                <w:rFonts w:ascii="Calibri" w:hAnsi="Calibri" w:cs="Calibri"/>
                <w:bCs/>
              </w:rPr>
              <w:t>2022</w:t>
            </w:r>
          </w:p>
          <w:p w14:paraId="61AB721F" w14:textId="77777777" w:rsidR="00F92FF1" w:rsidRPr="005A48C5" w:rsidRDefault="00F92FF1" w:rsidP="00F92FF1">
            <w:pPr>
              <w:pStyle w:val="BodyText"/>
              <w:rPr>
                <w:rFonts w:ascii="Calibri" w:hAnsi="Calibri" w:cs="Calibri"/>
                <w:bCs/>
              </w:rPr>
            </w:pPr>
            <w:r w:rsidRPr="00B51642">
              <w:rPr>
                <w:rFonts w:ascii="Calibri" w:hAnsi="Calibri" w:cs="Calibri"/>
                <w:bCs/>
              </w:rPr>
              <w:t>(4.6% of target group)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45FEAF" w14:textId="77777777" w:rsidR="00F92FF1" w:rsidRPr="005A48C5" w:rsidRDefault="00F92FF1" w:rsidP="00F92FF1">
            <w:pPr>
              <w:pStyle w:val="BodyText"/>
              <w:rPr>
                <w:rFonts w:ascii="Calibri" w:hAnsi="Calibri" w:cs="Calibri"/>
                <w:bCs/>
              </w:rPr>
            </w:pPr>
            <w:r w:rsidRPr="008D3971">
              <w:rPr>
                <w:rFonts w:ascii="Calibri" w:hAnsi="Calibri" w:cs="Calibri"/>
                <w:bCs/>
              </w:rPr>
              <w:t>Service provider report</w:t>
            </w:r>
          </w:p>
        </w:tc>
        <w:tc>
          <w:tcPr>
            <w:tcW w:w="1701" w:type="dxa"/>
            <w:tcBorders>
              <w:top w:val="single" w:sz="4" w:space="0" w:color="auto"/>
              <w:left w:val="single" w:sz="4" w:space="0" w:color="auto"/>
              <w:bottom w:val="single" w:sz="4" w:space="0" w:color="auto"/>
            </w:tcBorders>
            <w:shd w:val="clear" w:color="auto" w:fill="auto"/>
            <w:vAlign w:val="center"/>
          </w:tcPr>
          <w:p w14:paraId="5D4836DF" w14:textId="77777777" w:rsidR="00F92FF1" w:rsidRPr="00F92FF1" w:rsidRDefault="00F92FF1" w:rsidP="00F92FF1">
            <w:pPr>
              <w:pStyle w:val="BodyText"/>
              <w:rPr>
                <w:rFonts w:ascii="Calibri" w:hAnsi="Calibri" w:cs="Calibri"/>
                <w:bCs/>
              </w:rPr>
            </w:pPr>
            <w:r w:rsidRPr="00F92FF1">
              <w:rPr>
                <w:rFonts w:ascii="Calibri" w:hAnsi="Calibri" w:cs="Calibri"/>
                <w:bCs/>
              </w:rPr>
              <w:t>To be managed in line with Clause 16 of Contract ‘remedies for non-performance’</w:t>
            </w:r>
          </w:p>
        </w:tc>
      </w:tr>
      <w:tr w:rsidR="00F92FF1" w:rsidRPr="00534AF3" w14:paraId="68635D31" w14:textId="77777777">
        <w:tblPrEx>
          <w:tblBorders>
            <w:insideH w:val="none" w:sz="0" w:space="0" w:color="auto"/>
            <w:insideV w:val="none" w:sz="0" w:space="0" w:color="auto"/>
          </w:tblBorders>
          <w:tblCellMar>
            <w:left w:w="115" w:type="dxa"/>
            <w:right w:w="115" w:type="dxa"/>
          </w:tblCellMar>
        </w:tblPrEx>
        <w:trPr>
          <w:trHeight w:val="397"/>
        </w:trPr>
        <w:tc>
          <w:tcPr>
            <w:tcW w:w="9639" w:type="dxa"/>
            <w:gridSpan w:val="4"/>
            <w:tcBorders>
              <w:top w:val="single" w:sz="4" w:space="0" w:color="auto"/>
              <w:bottom w:val="single" w:sz="4" w:space="0" w:color="auto"/>
            </w:tcBorders>
            <w:shd w:val="clear" w:color="auto" w:fill="666666"/>
            <w:vAlign w:val="center"/>
          </w:tcPr>
          <w:p w14:paraId="30EF5382" w14:textId="77777777" w:rsidR="00F92FF1" w:rsidRPr="009B577A" w:rsidRDefault="00F92FF1" w:rsidP="00F92FF1">
            <w:pPr>
              <w:pStyle w:val="BodyText"/>
              <w:rPr>
                <w:b/>
                <w:bCs/>
                <w:color w:val="FFC000"/>
                <w:sz w:val="20"/>
                <w:szCs w:val="20"/>
                <w:u w:val="single"/>
              </w:rPr>
            </w:pPr>
            <w:r>
              <w:rPr>
                <w:b/>
                <w:bCs/>
                <w:color w:val="FFC000"/>
                <w:sz w:val="20"/>
                <w:szCs w:val="20"/>
              </w:rPr>
              <w:t>7</w:t>
            </w:r>
            <w:r w:rsidRPr="009B577A">
              <w:rPr>
                <w:b/>
                <w:bCs/>
                <w:color w:val="FFC000"/>
                <w:sz w:val="20"/>
                <w:szCs w:val="20"/>
              </w:rPr>
              <w:t xml:space="preserve">.  Activity </w:t>
            </w:r>
          </w:p>
        </w:tc>
      </w:tr>
      <w:tr w:rsidR="00F92FF1" w:rsidRPr="00715F53" w14:paraId="2AE61845" w14:textId="77777777">
        <w:tblPrEx>
          <w:tblBorders>
            <w:insideH w:val="none" w:sz="0" w:space="0" w:color="auto"/>
            <w:insideV w:val="none" w:sz="0" w:space="0" w:color="auto"/>
          </w:tblBorders>
          <w:tblCellMar>
            <w:left w:w="115" w:type="dxa"/>
            <w:right w:w="115" w:type="dxa"/>
          </w:tblCellMar>
        </w:tblPrEx>
        <w:trPr>
          <w:trHeight w:val="306"/>
          <w:tblHeader/>
        </w:trPr>
        <w:tc>
          <w:tcPr>
            <w:tcW w:w="9639" w:type="dxa"/>
            <w:gridSpan w:val="4"/>
            <w:tcBorders>
              <w:top w:val="single" w:sz="4" w:space="0" w:color="auto"/>
              <w:bottom w:val="single" w:sz="4" w:space="0" w:color="auto"/>
            </w:tcBorders>
            <w:shd w:val="clear" w:color="auto" w:fill="E0E0E0"/>
          </w:tcPr>
          <w:p w14:paraId="46FB1F21" w14:textId="77777777" w:rsidR="00F92FF1" w:rsidRPr="00715F53" w:rsidRDefault="00F92FF1" w:rsidP="00F92FF1">
            <w:pPr>
              <w:pStyle w:val="BodyText"/>
              <w:rPr>
                <w:b/>
                <w:bCs/>
                <w:i/>
                <w:sz w:val="20"/>
                <w:szCs w:val="20"/>
              </w:rPr>
            </w:pPr>
            <w:r w:rsidRPr="00715F53">
              <w:rPr>
                <w:b/>
                <w:bCs/>
                <w:i/>
                <w:sz w:val="20"/>
                <w:szCs w:val="20"/>
              </w:rPr>
              <w:t>Activity Performance Indicators</w:t>
            </w:r>
          </w:p>
        </w:tc>
      </w:tr>
      <w:tr w:rsidR="00F92FF1" w:rsidRPr="00FF6413" w14:paraId="528C6D33" w14:textId="77777777">
        <w:tblPrEx>
          <w:tblBorders>
            <w:insideH w:val="none" w:sz="0" w:space="0" w:color="auto"/>
            <w:insideV w:val="none" w:sz="0" w:space="0" w:color="auto"/>
          </w:tblBorders>
          <w:tblCellMar>
            <w:left w:w="115" w:type="dxa"/>
            <w:right w:w="115" w:type="dxa"/>
          </w:tblCellMar>
        </w:tblPrEx>
        <w:tc>
          <w:tcPr>
            <w:tcW w:w="9639" w:type="dxa"/>
            <w:gridSpan w:val="4"/>
            <w:tcBorders>
              <w:top w:val="single" w:sz="4" w:space="0" w:color="auto"/>
            </w:tcBorders>
          </w:tcPr>
          <w:p w14:paraId="583DDC64" w14:textId="77777777" w:rsidR="00F92FF1" w:rsidRDefault="00F92FF1" w:rsidP="00F92FF1">
            <w:pPr>
              <w:pStyle w:val="ListParagraph"/>
              <w:widowControl w:val="0"/>
              <w:autoSpaceDE w:val="0"/>
              <w:autoSpaceDN w:val="0"/>
              <w:adjustRightInd w:val="0"/>
              <w:ind w:left="0"/>
              <w:contextualSpacing/>
              <w:rPr>
                <w:rFonts w:ascii="Calibri" w:hAnsi="Calibri" w:cs="Calibri"/>
                <w:bCs/>
              </w:rPr>
            </w:pPr>
            <w:r>
              <w:rPr>
                <w:rFonts w:ascii="Calibri" w:hAnsi="Calibri" w:cs="Calibri"/>
                <w:bCs/>
              </w:rPr>
              <w:t>The service provider should</w:t>
            </w:r>
            <w:r w:rsidRPr="00577095">
              <w:rPr>
                <w:rFonts w:ascii="Calibri" w:hAnsi="Calibri" w:cs="Calibri"/>
                <w:bCs/>
              </w:rPr>
              <w:t xml:space="preserve"> ensure that relevant systems are in place to enable a performance report to be provided to GMMH on a quarterly basis.</w:t>
            </w:r>
          </w:p>
          <w:p w14:paraId="583CD38D" w14:textId="77777777" w:rsidR="00F92FF1" w:rsidRDefault="00F92FF1" w:rsidP="00F92FF1">
            <w:pPr>
              <w:pStyle w:val="ListParagraph"/>
              <w:widowControl w:val="0"/>
              <w:autoSpaceDE w:val="0"/>
              <w:autoSpaceDN w:val="0"/>
              <w:adjustRightInd w:val="0"/>
              <w:ind w:left="0"/>
              <w:contextualSpacing/>
              <w:rPr>
                <w:rFonts w:ascii="Calibri" w:hAnsi="Calibri" w:cs="Calibri"/>
                <w:bCs/>
              </w:rPr>
            </w:pPr>
          </w:p>
          <w:p w14:paraId="308C9F4A" w14:textId="77777777" w:rsidR="00F92FF1" w:rsidRDefault="00F92FF1" w:rsidP="00F92FF1">
            <w:pPr>
              <w:pStyle w:val="ListParagraph"/>
              <w:widowControl w:val="0"/>
              <w:autoSpaceDE w:val="0"/>
              <w:autoSpaceDN w:val="0"/>
              <w:adjustRightInd w:val="0"/>
              <w:ind w:left="0"/>
              <w:contextualSpacing/>
              <w:rPr>
                <w:rFonts w:ascii="Calibri" w:hAnsi="Calibri" w:cs="Calibri"/>
                <w:bCs/>
              </w:rPr>
            </w:pPr>
            <w:r>
              <w:rPr>
                <w:rFonts w:ascii="Calibri" w:hAnsi="Calibri" w:cs="Calibri"/>
                <w:bCs/>
              </w:rPr>
              <w:t>Quarterly report to include:</w:t>
            </w:r>
          </w:p>
          <w:p w14:paraId="1DC7B646" w14:textId="77777777" w:rsidR="00F92FF1" w:rsidRPr="005A48C5" w:rsidRDefault="00F92FF1" w:rsidP="00F92FF1">
            <w:pPr>
              <w:pStyle w:val="ListParagraph"/>
              <w:widowControl w:val="0"/>
              <w:numPr>
                <w:ilvl w:val="0"/>
                <w:numId w:val="15"/>
              </w:numPr>
              <w:autoSpaceDE w:val="0"/>
              <w:autoSpaceDN w:val="0"/>
              <w:adjustRightInd w:val="0"/>
              <w:ind w:left="357" w:hanging="357"/>
              <w:contextualSpacing/>
              <w:rPr>
                <w:rFonts w:ascii="Calibri" w:hAnsi="Calibri" w:cs="Calibri"/>
                <w:bCs/>
              </w:rPr>
            </w:pPr>
            <w:r w:rsidRPr="005A48C5">
              <w:rPr>
                <w:rFonts w:ascii="Calibri" w:hAnsi="Calibri" w:cs="Calibri"/>
                <w:bCs/>
              </w:rPr>
              <w:t xml:space="preserve">Number of referrals </w:t>
            </w:r>
          </w:p>
          <w:p w14:paraId="11A84D7C" w14:textId="77777777" w:rsidR="00F92FF1" w:rsidRPr="005A48C5" w:rsidRDefault="00F92FF1" w:rsidP="00F92FF1">
            <w:pPr>
              <w:pStyle w:val="ListParagraph"/>
              <w:widowControl w:val="0"/>
              <w:numPr>
                <w:ilvl w:val="0"/>
                <w:numId w:val="15"/>
              </w:numPr>
              <w:autoSpaceDE w:val="0"/>
              <w:autoSpaceDN w:val="0"/>
              <w:adjustRightInd w:val="0"/>
              <w:ind w:left="357" w:hanging="357"/>
              <w:contextualSpacing/>
              <w:rPr>
                <w:rFonts w:ascii="Calibri" w:hAnsi="Calibri" w:cs="Calibri"/>
                <w:bCs/>
              </w:rPr>
            </w:pPr>
            <w:r w:rsidRPr="005A48C5">
              <w:rPr>
                <w:rFonts w:ascii="Calibri" w:hAnsi="Calibri" w:cs="Calibri"/>
                <w:bCs/>
              </w:rPr>
              <w:t xml:space="preserve">Number engaged in the scheme by ward </w:t>
            </w:r>
            <w:r>
              <w:rPr>
                <w:rFonts w:ascii="Calibri" w:hAnsi="Calibri" w:cs="Calibri"/>
                <w:bCs/>
              </w:rPr>
              <w:t xml:space="preserve">/ service </w:t>
            </w:r>
            <w:r w:rsidRPr="005A48C5">
              <w:rPr>
                <w:rFonts w:ascii="Calibri" w:hAnsi="Calibri" w:cs="Calibri"/>
                <w:bCs/>
              </w:rPr>
              <w:t>and by male/female/BME</w:t>
            </w:r>
          </w:p>
          <w:p w14:paraId="00B14E6A" w14:textId="77777777" w:rsidR="00F92FF1" w:rsidRDefault="00F92FF1" w:rsidP="00F92FF1">
            <w:pPr>
              <w:pStyle w:val="ListParagraph"/>
              <w:widowControl w:val="0"/>
              <w:numPr>
                <w:ilvl w:val="0"/>
                <w:numId w:val="15"/>
              </w:numPr>
              <w:autoSpaceDE w:val="0"/>
              <w:autoSpaceDN w:val="0"/>
              <w:adjustRightInd w:val="0"/>
              <w:ind w:left="357" w:hanging="357"/>
              <w:contextualSpacing/>
              <w:rPr>
                <w:rFonts w:ascii="Calibri" w:hAnsi="Calibri" w:cs="Calibri"/>
                <w:bCs/>
              </w:rPr>
            </w:pPr>
            <w:r w:rsidRPr="005A48C5">
              <w:rPr>
                <w:rFonts w:ascii="Calibri" w:hAnsi="Calibri" w:cs="Calibri"/>
                <w:bCs/>
              </w:rPr>
              <w:t>Number engaged in each stage of the pathway by service and by male/female/BME</w:t>
            </w:r>
          </w:p>
          <w:p w14:paraId="2D19ED1C" w14:textId="77777777" w:rsidR="00F92FF1" w:rsidRPr="002116A0" w:rsidRDefault="00F92FF1" w:rsidP="00F92FF1">
            <w:pPr>
              <w:pStyle w:val="ListParagraph"/>
              <w:widowControl w:val="0"/>
              <w:autoSpaceDE w:val="0"/>
              <w:autoSpaceDN w:val="0"/>
              <w:adjustRightInd w:val="0"/>
              <w:ind w:left="357"/>
              <w:contextualSpacing/>
              <w:rPr>
                <w:rFonts w:ascii="Calibri" w:hAnsi="Calibri" w:cs="Calibri"/>
                <w:bCs/>
                <w:i/>
              </w:rPr>
            </w:pPr>
            <w:r w:rsidRPr="002116A0">
              <w:rPr>
                <w:rFonts w:ascii="Calibri" w:hAnsi="Calibri" w:cs="Calibri"/>
                <w:bCs/>
                <w:i/>
              </w:rPr>
              <w:t>(Q1 – all service users</w:t>
            </w:r>
            <w:r>
              <w:rPr>
                <w:rFonts w:ascii="Calibri" w:hAnsi="Calibri" w:cs="Calibri"/>
                <w:bCs/>
                <w:i/>
              </w:rPr>
              <w:t xml:space="preserve"> currently engaged in the pathway</w:t>
            </w:r>
            <w:r w:rsidRPr="002116A0">
              <w:rPr>
                <w:rFonts w:ascii="Calibri" w:hAnsi="Calibri" w:cs="Calibri"/>
                <w:bCs/>
                <w:i/>
              </w:rPr>
              <w:t xml:space="preserve"> and all Level 3 service users, </w:t>
            </w:r>
          </w:p>
          <w:p w14:paraId="56AA1247" w14:textId="77777777" w:rsidR="00F92FF1" w:rsidRPr="002116A0" w:rsidRDefault="00F92FF1" w:rsidP="00F92FF1">
            <w:pPr>
              <w:pStyle w:val="ListParagraph"/>
              <w:widowControl w:val="0"/>
              <w:autoSpaceDE w:val="0"/>
              <w:autoSpaceDN w:val="0"/>
              <w:adjustRightInd w:val="0"/>
              <w:ind w:left="357"/>
              <w:contextualSpacing/>
              <w:rPr>
                <w:rFonts w:ascii="Calibri" w:hAnsi="Calibri" w:cs="Calibri"/>
                <w:bCs/>
                <w:i/>
              </w:rPr>
            </w:pPr>
            <w:r w:rsidRPr="002116A0">
              <w:rPr>
                <w:rFonts w:ascii="Calibri" w:hAnsi="Calibri" w:cs="Calibri"/>
                <w:bCs/>
                <w:i/>
              </w:rPr>
              <w:t xml:space="preserve"> Q2 – onwards for all other eligible service users)</w:t>
            </w:r>
          </w:p>
          <w:p w14:paraId="558C2198" w14:textId="77777777" w:rsidR="00F92FF1" w:rsidRDefault="00F92FF1" w:rsidP="00F92FF1">
            <w:pPr>
              <w:pStyle w:val="ListParagraph"/>
              <w:numPr>
                <w:ilvl w:val="0"/>
                <w:numId w:val="15"/>
              </w:numPr>
              <w:ind w:left="357" w:hanging="357"/>
              <w:rPr>
                <w:rFonts w:ascii="Calibri" w:eastAsia="Calibri" w:hAnsi="Calibri" w:cs="Calibri"/>
              </w:rPr>
            </w:pPr>
            <w:r w:rsidRPr="00577095">
              <w:rPr>
                <w:rFonts w:ascii="Calibri" w:eastAsia="Calibri" w:hAnsi="Calibri" w:cs="Calibri"/>
              </w:rPr>
              <w:t>Number of service users involved in café by service/male/female/BME</w:t>
            </w:r>
            <w:r>
              <w:rPr>
                <w:rFonts w:ascii="Calibri" w:eastAsia="Calibri" w:hAnsi="Calibri" w:cs="Calibri"/>
              </w:rPr>
              <w:t xml:space="preserve"> </w:t>
            </w:r>
          </w:p>
          <w:p w14:paraId="7BF1A6AC" w14:textId="77777777" w:rsidR="00F92FF1" w:rsidRPr="002116A0" w:rsidRDefault="00F92FF1" w:rsidP="00F92FF1">
            <w:pPr>
              <w:pStyle w:val="ListParagraph"/>
              <w:ind w:left="357"/>
              <w:rPr>
                <w:rFonts w:ascii="Calibri" w:eastAsia="Calibri" w:hAnsi="Calibri" w:cs="Calibri"/>
                <w:i/>
              </w:rPr>
            </w:pPr>
            <w:r w:rsidRPr="002116A0">
              <w:rPr>
                <w:rFonts w:ascii="Calibri" w:eastAsia="Calibri" w:hAnsi="Calibri" w:cs="Calibri"/>
                <w:i/>
              </w:rPr>
              <w:t>(reporting from Q3 onwards)</w:t>
            </w:r>
          </w:p>
          <w:p w14:paraId="00940841" w14:textId="77777777" w:rsidR="00F92FF1" w:rsidRDefault="00F92FF1" w:rsidP="00F92FF1">
            <w:pPr>
              <w:pStyle w:val="ListParagraph"/>
              <w:numPr>
                <w:ilvl w:val="0"/>
                <w:numId w:val="15"/>
              </w:numPr>
              <w:ind w:left="357" w:hanging="357"/>
              <w:rPr>
                <w:rFonts w:ascii="Calibri" w:eastAsia="Calibri" w:hAnsi="Calibri" w:cs="Calibri"/>
              </w:rPr>
            </w:pPr>
            <w:r w:rsidRPr="005A48C5">
              <w:rPr>
                <w:rFonts w:ascii="Calibri" w:eastAsia="Calibri" w:hAnsi="Calibri" w:cs="Calibri"/>
              </w:rPr>
              <w:t>Number of service users being supported beyond the completion of the pathway via longer term vocational and/or educational opportunities towards positive post discharge destinations by service/male/female/BME</w:t>
            </w:r>
          </w:p>
          <w:p w14:paraId="4A0D4B27" w14:textId="77777777" w:rsidR="00F92FF1" w:rsidRDefault="00F92FF1" w:rsidP="00F92FF1">
            <w:pPr>
              <w:pStyle w:val="ListParagraph"/>
              <w:numPr>
                <w:ilvl w:val="0"/>
                <w:numId w:val="15"/>
              </w:numPr>
              <w:ind w:left="357" w:hanging="357"/>
              <w:rPr>
                <w:rFonts w:ascii="Calibri" w:eastAsia="Calibri" w:hAnsi="Calibri" w:cs="Calibri"/>
              </w:rPr>
            </w:pPr>
            <w:r w:rsidRPr="005A48C5">
              <w:rPr>
                <w:rFonts w:ascii="Calibri" w:eastAsia="Calibri" w:hAnsi="Calibri" w:cs="Calibri"/>
              </w:rPr>
              <w:t>Number of service users being supported pre-pathway engagement</w:t>
            </w:r>
          </w:p>
          <w:p w14:paraId="7B08F114" w14:textId="77777777" w:rsidR="00F92FF1" w:rsidRPr="00577095" w:rsidRDefault="00F92FF1" w:rsidP="00F92FF1">
            <w:pPr>
              <w:pStyle w:val="ListParagraph"/>
              <w:numPr>
                <w:ilvl w:val="0"/>
                <w:numId w:val="15"/>
              </w:numPr>
              <w:ind w:left="357" w:hanging="357"/>
              <w:rPr>
                <w:rFonts w:ascii="Calibri" w:eastAsia="Calibri" w:hAnsi="Calibri" w:cs="Calibri"/>
              </w:rPr>
            </w:pPr>
            <w:r w:rsidRPr="005A48C5">
              <w:rPr>
                <w:rFonts w:ascii="Calibri" w:eastAsia="Calibri" w:hAnsi="Calibri" w:cs="Calibri"/>
              </w:rPr>
              <w:t xml:space="preserve">Number of service users involved in other gateway services </w:t>
            </w:r>
            <w:r>
              <w:rPr>
                <w:rFonts w:ascii="Calibri" w:eastAsia="Calibri" w:hAnsi="Calibri" w:cs="Calibri"/>
              </w:rPr>
              <w:t xml:space="preserve">(as described in the service specification) </w:t>
            </w:r>
            <w:r w:rsidRPr="005A48C5">
              <w:rPr>
                <w:rFonts w:ascii="Calibri" w:eastAsia="Calibri" w:hAnsi="Calibri" w:cs="Calibri"/>
              </w:rPr>
              <w:t>by service/male/female/BME (detail service)</w:t>
            </w:r>
          </w:p>
          <w:p w14:paraId="211596BC" w14:textId="77777777" w:rsidR="00F92FF1" w:rsidRDefault="00F92FF1" w:rsidP="00F92FF1">
            <w:pPr>
              <w:pStyle w:val="ListParagraph"/>
              <w:numPr>
                <w:ilvl w:val="0"/>
                <w:numId w:val="15"/>
              </w:numPr>
              <w:ind w:left="357" w:hanging="357"/>
              <w:rPr>
                <w:rFonts w:ascii="Calibri" w:eastAsia="Calibri" w:hAnsi="Calibri" w:cs="Calibri"/>
              </w:rPr>
            </w:pPr>
            <w:r w:rsidRPr="00577095">
              <w:rPr>
                <w:rFonts w:ascii="Calibri" w:eastAsia="Calibri" w:hAnsi="Calibri" w:cs="Calibri"/>
              </w:rPr>
              <w:t xml:space="preserve">Number of people actively accessing the service per annum </w:t>
            </w:r>
          </w:p>
          <w:p w14:paraId="5444778C" w14:textId="77777777" w:rsidR="00F92FF1" w:rsidRPr="00577095" w:rsidRDefault="00F92FF1" w:rsidP="00F92FF1">
            <w:pPr>
              <w:pStyle w:val="ListParagraph"/>
              <w:numPr>
                <w:ilvl w:val="0"/>
                <w:numId w:val="15"/>
              </w:numPr>
              <w:ind w:left="357" w:hanging="357"/>
              <w:rPr>
                <w:rFonts w:ascii="Calibri" w:eastAsia="Calibri" w:hAnsi="Calibri" w:cs="Calibri"/>
              </w:rPr>
            </w:pPr>
            <w:r w:rsidRPr="00577095">
              <w:rPr>
                <w:rFonts w:ascii="Calibri" w:eastAsia="Calibri" w:hAnsi="Calibri" w:cs="Calibri"/>
              </w:rPr>
              <w:t>Details of current operating hours</w:t>
            </w:r>
            <w:r>
              <w:rPr>
                <w:rFonts w:ascii="Calibri" w:eastAsia="Calibri" w:hAnsi="Calibri" w:cs="Calibri"/>
              </w:rPr>
              <w:t xml:space="preserve"> for all services</w:t>
            </w:r>
          </w:p>
          <w:p w14:paraId="61AB1A1D" w14:textId="77777777" w:rsidR="00F92FF1" w:rsidRDefault="00F92FF1" w:rsidP="00F92FF1">
            <w:pPr>
              <w:pStyle w:val="ListParagraph"/>
              <w:numPr>
                <w:ilvl w:val="0"/>
                <w:numId w:val="15"/>
              </w:numPr>
              <w:ind w:left="357" w:hanging="357"/>
              <w:rPr>
                <w:rFonts w:ascii="Calibri" w:eastAsia="Calibri" w:hAnsi="Calibri" w:cs="Calibri"/>
              </w:rPr>
            </w:pPr>
            <w:r w:rsidRPr="00577095">
              <w:rPr>
                <w:rFonts w:ascii="Calibri" w:eastAsia="Calibri" w:hAnsi="Calibri" w:cs="Calibri"/>
              </w:rPr>
              <w:t xml:space="preserve">Details of </w:t>
            </w:r>
            <w:r>
              <w:rPr>
                <w:rFonts w:ascii="Calibri" w:eastAsia="Calibri" w:hAnsi="Calibri" w:cs="Calibri"/>
              </w:rPr>
              <w:t xml:space="preserve">service provider </w:t>
            </w:r>
            <w:r w:rsidRPr="00577095">
              <w:rPr>
                <w:rFonts w:ascii="Calibri" w:eastAsia="Calibri" w:hAnsi="Calibri" w:cs="Calibri"/>
              </w:rPr>
              <w:t xml:space="preserve">staffing levels </w:t>
            </w:r>
          </w:p>
          <w:p w14:paraId="7C15A5B8" w14:textId="77777777" w:rsidR="00F92FF1" w:rsidRPr="002116A0" w:rsidRDefault="00F92FF1" w:rsidP="00F92FF1">
            <w:pPr>
              <w:pStyle w:val="ListParagraph"/>
              <w:numPr>
                <w:ilvl w:val="0"/>
                <w:numId w:val="15"/>
              </w:numPr>
              <w:ind w:left="357" w:hanging="357"/>
              <w:rPr>
                <w:rFonts w:ascii="Calibri" w:eastAsia="Calibri" w:hAnsi="Calibri" w:cs="Calibri"/>
              </w:rPr>
            </w:pPr>
            <w:r w:rsidRPr="005A48C5">
              <w:rPr>
                <w:rFonts w:ascii="Calibri" w:hAnsi="Calibri" w:cs="Calibri"/>
                <w:bCs/>
              </w:rPr>
              <w:t xml:space="preserve">Number of attendances </w:t>
            </w:r>
            <w:r>
              <w:rPr>
                <w:rFonts w:ascii="Calibri" w:hAnsi="Calibri" w:cs="Calibri"/>
                <w:bCs/>
              </w:rPr>
              <w:t xml:space="preserve">by service provider </w:t>
            </w:r>
            <w:r w:rsidRPr="005A48C5">
              <w:rPr>
                <w:rFonts w:ascii="Calibri" w:hAnsi="Calibri" w:cs="Calibri"/>
                <w:bCs/>
              </w:rPr>
              <w:t>at clinical team meetings</w:t>
            </w:r>
          </w:p>
          <w:p w14:paraId="65838638" w14:textId="77777777" w:rsidR="00F92FF1" w:rsidRDefault="00F92FF1" w:rsidP="00F92FF1">
            <w:pPr>
              <w:pStyle w:val="ListParagraph"/>
              <w:numPr>
                <w:ilvl w:val="0"/>
                <w:numId w:val="15"/>
              </w:numPr>
              <w:ind w:left="357" w:hanging="357"/>
              <w:rPr>
                <w:rFonts w:ascii="Calibri" w:hAnsi="Calibri" w:cs="Calibri"/>
                <w:bCs/>
              </w:rPr>
            </w:pPr>
            <w:r w:rsidRPr="00F61214">
              <w:rPr>
                <w:rFonts w:ascii="Calibri" w:eastAsia="Calibri" w:hAnsi="Calibri" w:cs="Calibri"/>
              </w:rPr>
              <w:t>Number of PEG (or equivalent) meetings attended (</w:t>
            </w:r>
            <w:r w:rsidRPr="00F61214">
              <w:rPr>
                <w:rFonts w:ascii="Calibri" w:hAnsi="Calibri" w:cs="Calibri"/>
                <w:bCs/>
              </w:rPr>
              <w:t>At least one per quarter</w:t>
            </w:r>
          </w:p>
          <w:p w14:paraId="01C0EE49" w14:textId="77777777" w:rsidR="00F92FF1" w:rsidRPr="00F61214" w:rsidRDefault="00F92FF1" w:rsidP="00F92FF1">
            <w:pPr>
              <w:pStyle w:val="ListParagraph"/>
              <w:numPr>
                <w:ilvl w:val="0"/>
                <w:numId w:val="15"/>
              </w:numPr>
              <w:ind w:left="357" w:hanging="357"/>
              <w:rPr>
                <w:rFonts w:ascii="Calibri" w:hAnsi="Calibri" w:cs="Calibri"/>
                <w:bCs/>
              </w:rPr>
            </w:pPr>
            <w:r w:rsidRPr="00F61214">
              <w:rPr>
                <w:rFonts w:ascii="Calibri" w:eastAsia="Calibri" w:hAnsi="Calibri" w:cs="Calibri"/>
              </w:rPr>
              <w:t xml:space="preserve">Number of community meetings attended </w:t>
            </w:r>
          </w:p>
          <w:p w14:paraId="61821520" w14:textId="77777777" w:rsidR="00F92FF1" w:rsidRDefault="00F92FF1" w:rsidP="00F92FF1">
            <w:pPr>
              <w:pStyle w:val="ListParagraph"/>
              <w:numPr>
                <w:ilvl w:val="0"/>
                <w:numId w:val="15"/>
              </w:numPr>
              <w:ind w:left="357" w:hanging="357"/>
              <w:rPr>
                <w:rFonts w:ascii="Calibri" w:hAnsi="Calibri" w:cs="Calibri"/>
                <w:bCs/>
              </w:rPr>
            </w:pPr>
            <w:r w:rsidRPr="00F61214">
              <w:rPr>
                <w:rFonts w:ascii="Calibri" w:eastAsia="Calibri" w:hAnsi="Calibri" w:cs="Calibri"/>
              </w:rPr>
              <w:t>Number of promotional events held and details of events and numbers of attendees / outcomes (</w:t>
            </w:r>
            <w:r w:rsidRPr="00F61214">
              <w:rPr>
                <w:rFonts w:ascii="Calibri" w:hAnsi="Calibri" w:cs="Calibri"/>
                <w:bCs/>
              </w:rPr>
              <w:t>At least one per quarter)</w:t>
            </w:r>
          </w:p>
          <w:p w14:paraId="567145B7" w14:textId="77777777" w:rsidR="00F92FF1" w:rsidRPr="00F61214" w:rsidRDefault="00F92FF1" w:rsidP="00F92FF1">
            <w:pPr>
              <w:rPr>
                <w:rFonts w:ascii="Calibri" w:hAnsi="Calibri" w:cs="Calibri"/>
                <w:bCs/>
              </w:rPr>
            </w:pPr>
          </w:p>
        </w:tc>
      </w:tr>
      <w:tr w:rsidR="00F92FF1" w:rsidRPr="00954588" w14:paraId="4AFB6E54" w14:textId="77777777">
        <w:tblPrEx>
          <w:tblLook w:val="00E0" w:firstRow="1" w:lastRow="1" w:firstColumn="1" w:lastColumn="0" w:noHBand="0" w:noVBand="0"/>
        </w:tblPrEx>
        <w:trPr>
          <w:trHeight w:val="397"/>
        </w:trPr>
        <w:tc>
          <w:tcPr>
            <w:tcW w:w="9639" w:type="dxa"/>
            <w:gridSpan w:val="4"/>
            <w:tcBorders>
              <w:top w:val="single" w:sz="8" w:space="0" w:color="000000"/>
              <w:left w:val="single" w:sz="8" w:space="0" w:color="000000"/>
              <w:bottom w:val="single" w:sz="8" w:space="0" w:color="000000"/>
              <w:right w:val="single" w:sz="8" w:space="0" w:color="000000"/>
            </w:tcBorders>
            <w:shd w:val="clear" w:color="auto" w:fill="666666"/>
            <w:vAlign w:val="center"/>
          </w:tcPr>
          <w:p w14:paraId="704610B2" w14:textId="77777777" w:rsidR="00F92FF1" w:rsidRPr="005A48C5" w:rsidRDefault="00F92FF1" w:rsidP="00F92FF1">
            <w:pPr>
              <w:pStyle w:val="BodyText"/>
              <w:rPr>
                <w:rFonts w:ascii="Calibri" w:hAnsi="Calibri" w:cs="Calibri"/>
                <w:b/>
                <w:bCs/>
                <w:color w:val="FFFFFF"/>
                <w:u w:val="single"/>
              </w:rPr>
            </w:pPr>
            <w:r>
              <w:rPr>
                <w:rFonts w:ascii="Calibri" w:hAnsi="Calibri" w:cs="Calibri"/>
                <w:b/>
                <w:bCs/>
                <w:color w:val="FF9900"/>
              </w:rPr>
              <w:lastRenderedPageBreak/>
              <w:t>8</w:t>
            </w:r>
            <w:r w:rsidRPr="005A48C5">
              <w:rPr>
                <w:rFonts w:ascii="Calibri" w:hAnsi="Calibri" w:cs="Calibri"/>
                <w:b/>
                <w:bCs/>
                <w:color w:val="FF9900"/>
              </w:rPr>
              <w:t>.  Continual Service Improvement Plan</w:t>
            </w:r>
          </w:p>
        </w:tc>
      </w:tr>
      <w:tr w:rsidR="00F92FF1" w:rsidRPr="00954588" w14:paraId="324DA2B1" w14:textId="77777777">
        <w:tblPrEx>
          <w:tblLook w:val="00E0" w:firstRow="1" w:lastRow="1" w:firstColumn="1" w:lastColumn="0" w:noHBand="0" w:noVBand="0"/>
        </w:tblPrEx>
        <w:tc>
          <w:tcPr>
            <w:tcW w:w="9639" w:type="dxa"/>
            <w:gridSpan w:val="4"/>
            <w:tcBorders>
              <w:top w:val="single" w:sz="8" w:space="0" w:color="000000"/>
              <w:left w:val="single" w:sz="8" w:space="0" w:color="000000"/>
              <w:bottom w:val="single" w:sz="8" w:space="0" w:color="000000"/>
              <w:right w:val="single" w:sz="8" w:space="0" w:color="000000"/>
            </w:tcBorders>
          </w:tcPr>
          <w:p w14:paraId="2AC47B7C" w14:textId="77777777" w:rsidR="00F92FF1" w:rsidRPr="002116A0" w:rsidRDefault="00F92FF1" w:rsidP="00F92FF1">
            <w:pPr>
              <w:pStyle w:val="BodyText"/>
              <w:jc w:val="both"/>
              <w:rPr>
                <w:rFonts w:ascii="Calibri" w:hAnsi="Calibri" w:cs="Calibri"/>
                <w:b/>
                <w:bCs/>
                <w:u w:val="single"/>
              </w:rPr>
            </w:pPr>
          </w:p>
          <w:p w14:paraId="4EC21E43" w14:textId="77777777" w:rsidR="00F92FF1" w:rsidRPr="002116A0" w:rsidRDefault="00F92FF1" w:rsidP="00F92FF1">
            <w:pPr>
              <w:pStyle w:val="BodyText"/>
              <w:jc w:val="both"/>
              <w:rPr>
                <w:rFonts w:ascii="Calibri" w:hAnsi="Calibri" w:cs="Calibri"/>
                <w:bCs/>
              </w:rPr>
            </w:pPr>
            <w:r w:rsidRPr="002116A0">
              <w:rPr>
                <w:rFonts w:ascii="Calibri" w:hAnsi="Calibri" w:cs="Calibri"/>
                <w:bCs/>
              </w:rPr>
              <w:t xml:space="preserve">The above performance indicators have been established based on the total number of service users cared for at AFS, minus those from level 1 wards to create a baseline % figure. </w:t>
            </w:r>
          </w:p>
          <w:p w14:paraId="080FBE7E" w14:textId="77777777" w:rsidR="00F92FF1" w:rsidRPr="002116A0" w:rsidRDefault="00F92FF1" w:rsidP="00F92FF1">
            <w:pPr>
              <w:pStyle w:val="BodyText"/>
              <w:jc w:val="both"/>
              <w:rPr>
                <w:rFonts w:ascii="Calibri" w:hAnsi="Calibri" w:cs="Calibri"/>
                <w:bCs/>
              </w:rPr>
            </w:pPr>
          </w:p>
          <w:p w14:paraId="5F0BAC8E" w14:textId="77777777" w:rsidR="00F92FF1" w:rsidRPr="002116A0" w:rsidRDefault="00F92FF1" w:rsidP="00F92FF1">
            <w:pPr>
              <w:pStyle w:val="BodyText"/>
              <w:jc w:val="both"/>
              <w:rPr>
                <w:rFonts w:ascii="Calibri" w:hAnsi="Calibri" w:cs="Calibri"/>
                <w:bCs/>
              </w:rPr>
            </w:pPr>
            <w:r w:rsidRPr="002116A0">
              <w:rPr>
                <w:rFonts w:ascii="Calibri" w:hAnsi="Calibri" w:cs="Calibri"/>
                <w:bCs/>
              </w:rPr>
              <w:t xml:space="preserve">It is anticipated that outcome targets will be developed annually at contract review meetings to reflect the development of the service and the number of service users engaged which is anticipated to grow.  </w:t>
            </w:r>
          </w:p>
          <w:p w14:paraId="5DE7BA0C" w14:textId="77777777" w:rsidR="00F92FF1" w:rsidRPr="002116A0" w:rsidRDefault="00F92FF1" w:rsidP="00F92FF1">
            <w:pPr>
              <w:pStyle w:val="BodyText"/>
              <w:jc w:val="both"/>
              <w:rPr>
                <w:rFonts w:ascii="Calibri" w:hAnsi="Calibri" w:cs="Calibri"/>
                <w:b/>
                <w:bCs/>
              </w:rPr>
            </w:pPr>
          </w:p>
          <w:p w14:paraId="1DD93EDF" w14:textId="77777777" w:rsidR="00F92FF1" w:rsidRPr="002116A0" w:rsidRDefault="00F92FF1" w:rsidP="00F92FF1">
            <w:pPr>
              <w:pStyle w:val="BodyText"/>
              <w:jc w:val="both"/>
              <w:rPr>
                <w:rFonts w:ascii="Calibri" w:hAnsi="Calibri" w:cs="Calibri"/>
                <w:b/>
                <w:bCs/>
              </w:rPr>
            </w:pPr>
          </w:p>
        </w:tc>
      </w:tr>
    </w:tbl>
    <w:p w14:paraId="6767242F" w14:textId="77777777" w:rsidR="00503F20" w:rsidRDefault="00503F20" w:rsidP="00E949C8">
      <w:pPr>
        <w:pStyle w:val="Part"/>
        <w:ind w:left="-180"/>
        <w:rPr>
          <w:sz w:val="20"/>
          <w:szCs w:val="20"/>
          <w:u w:val="single"/>
        </w:rPr>
      </w:pPr>
    </w:p>
    <w:sectPr w:rsidR="00503F20" w:rsidSect="002116A0">
      <w:headerReference w:type="even" r:id="rId13"/>
      <w:headerReference w:type="default" r:id="rId14"/>
      <w:footerReference w:type="even" r:id="rId15"/>
      <w:footerReference w:type="default" r:id="rId16"/>
      <w:headerReference w:type="first" r:id="rId17"/>
      <w:footerReference w:type="first" r:id="rId18"/>
      <w:pgSz w:w="11906" w:h="16838"/>
      <w:pgMar w:top="1440" w:right="849" w:bottom="851" w:left="1276" w:header="708"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7F13" w14:textId="77777777" w:rsidR="00437A92" w:rsidRDefault="00437A92">
      <w:r>
        <w:separator/>
      </w:r>
    </w:p>
  </w:endnote>
  <w:endnote w:type="continuationSeparator" w:id="0">
    <w:p w14:paraId="67DB3AB2" w14:textId="77777777" w:rsidR="00437A92" w:rsidRDefault="0043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C7FE" w14:textId="77777777" w:rsidR="006C3184" w:rsidRDefault="009648AC">
    <w:pPr>
      <w:pStyle w:val="Footer"/>
      <w:framePr w:wrap="around" w:vAnchor="text" w:hAnchor="margin" w:xAlign="right" w:y="1"/>
      <w:rPr>
        <w:rStyle w:val="PageNumber"/>
        <w:rFonts w:ascii="Times New Roman" w:hAnsi="Times New Roman"/>
        <w:lang w:eastAsia="en-GB"/>
      </w:rPr>
    </w:pPr>
    <w:r>
      <w:rPr>
        <w:rStyle w:val="PageNumber"/>
        <w:rFonts w:cs="Arial"/>
      </w:rPr>
      <w:fldChar w:fldCharType="begin"/>
    </w:r>
    <w:r w:rsidR="006C3184">
      <w:rPr>
        <w:rStyle w:val="PageNumber"/>
        <w:rFonts w:cs="Arial"/>
      </w:rPr>
      <w:instrText xml:space="preserve">PAGE  </w:instrText>
    </w:r>
    <w:r>
      <w:rPr>
        <w:rStyle w:val="PageNumber"/>
        <w:rFonts w:cs="Arial"/>
      </w:rPr>
      <w:fldChar w:fldCharType="end"/>
    </w:r>
  </w:p>
  <w:p w14:paraId="018E2801" w14:textId="77777777" w:rsidR="006C3184" w:rsidRDefault="006C31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46C7" w14:textId="77777777" w:rsidR="006C3184" w:rsidRPr="00C1403F" w:rsidRDefault="006C3184" w:rsidP="0000733F">
    <w:pPr>
      <w:pStyle w:val="Footer"/>
      <w:jc w:val="right"/>
      <w:rPr>
        <w:rFonts w:ascii="Calibri" w:hAnsi="Calibri" w:cs="Calibri"/>
        <w:sz w:val="20"/>
      </w:rPr>
    </w:pPr>
    <w:r w:rsidRPr="00C1403F">
      <w:rPr>
        <w:rFonts w:ascii="Calibri" w:hAnsi="Calibri" w:cs="Calibri"/>
        <w:sz w:val="20"/>
      </w:rPr>
      <w:t xml:space="preserve">Page </w:t>
    </w:r>
    <w:r w:rsidR="009648AC" w:rsidRPr="00C1403F">
      <w:rPr>
        <w:rFonts w:ascii="Calibri" w:hAnsi="Calibri" w:cs="Calibri"/>
        <w:b/>
        <w:bCs/>
        <w:sz w:val="20"/>
      </w:rPr>
      <w:fldChar w:fldCharType="begin"/>
    </w:r>
    <w:r w:rsidRPr="00C1403F">
      <w:rPr>
        <w:rFonts w:ascii="Calibri" w:hAnsi="Calibri" w:cs="Calibri"/>
        <w:b/>
        <w:bCs/>
        <w:sz w:val="20"/>
      </w:rPr>
      <w:instrText xml:space="preserve"> PAGE </w:instrText>
    </w:r>
    <w:r w:rsidR="009648AC" w:rsidRPr="00C1403F">
      <w:rPr>
        <w:rFonts w:ascii="Calibri" w:hAnsi="Calibri" w:cs="Calibri"/>
        <w:b/>
        <w:bCs/>
        <w:sz w:val="20"/>
      </w:rPr>
      <w:fldChar w:fldCharType="separate"/>
    </w:r>
    <w:r w:rsidR="008C42D8">
      <w:rPr>
        <w:rFonts w:ascii="Calibri" w:hAnsi="Calibri" w:cs="Calibri"/>
        <w:b/>
        <w:bCs/>
        <w:noProof/>
        <w:sz w:val="20"/>
      </w:rPr>
      <w:t>2</w:t>
    </w:r>
    <w:r w:rsidR="009648AC" w:rsidRPr="00C1403F">
      <w:rPr>
        <w:rFonts w:ascii="Calibri" w:hAnsi="Calibri" w:cs="Calibri"/>
        <w:b/>
        <w:bCs/>
        <w:sz w:val="20"/>
      </w:rPr>
      <w:fldChar w:fldCharType="end"/>
    </w:r>
    <w:r w:rsidRPr="00C1403F">
      <w:rPr>
        <w:rFonts w:ascii="Calibri" w:hAnsi="Calibri" w:cs="Calibri"/>
        <w:sz w:val="20"/>
      </w:rPr>
      <w:t xml:space="preserve"> of </w:t>
    </w:r>
    <w:r w:rsidR="009648AC" w:rsidRPr="00C1403F">
      <w:rPr>
        <w:rFonts w:ascii="Calibri" w:hAnsi="Calibri" w:cs="Calibri"/>
        <w:b/>
        <w:bCs/>
        <w:sz w:val="20"/>
      </w:rPr>
      <w:fldChar w:fldCharType="begin"/>
    </w:r>
    <w:r w:rsidRPr="00C1403F">
      <w:rPr>
        <w:rFonts w:ascii="Calibri" w:hAnsi="Calibri" w:cs="Calibri"/>
        <w:b/>
        <w:bCs/>
        <w:sz w:val="20"/>
      </w:rPr>
      <w:instrText xml:space="preserve"> NUMPAGES  </w:instrText>
    </w:r>
    <w:r w:rsidR="009648AC" w:rsidRPr="00C1403F">
      <w:rPr>
        <w:rFonts w:ascii="Calibri" w:hAnsi="Calibri" w:cs="Calibri"/>
        <w:b/>
        <w:bCs/>
        <w:sz w:val="20"/>
      </w:rPr>
      <w:fldChar w:fldCharType="separate"/>
    </w:r>
    <w:r w:rsidR="008C42D8">
      <w:rPr>
        <w:rFonts w:ascii="Calibri" w:hAnsi="Calibri" w:cs="Calibri"/>
        <w:b/>
        <w:bCs/>
        <w:noProof/>
        <w:sz w:val="20"/>
      </w:rPr>
      <w:t>9</w:t>
    </w:r>
    <w:r w:rsidR="009648AC" w:rsidRPr="00C1403F">
      <w:rPr>
        <w:rFonts w:ascii="Calibri" w:hAnsi="Calibri" w:cs="Calibri"/>
        <w:b/>
        <w:bCs/>
        <w:sz w:val="20"/>
      </w:rPr>
      <w:fldChar w:fldCharType="end"/>
    </w:r>
  </w:p>
  <w:p w14:paraId="592F2525" w14:textId="77777777" w:rsidR="006C3184" w:rsidRDefault="006C3184">
    <w:pPr>
      <w:pStyle w:val="Footer"/>
      <w:ind w:right="360"/>
      <w:rPr>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0933" w14:textId="77777777" w:rsidR="006C3184" w:rsidRPr="00C1403F" w:rsidRDefault="006C3184">
    <w:pPr>
      <w:pStyle w:val="Footer"/>
      <w:jc w:val="right"/>
      <w:rPr>
        <w:rFonts w:ascii="Calibri" w:hAnsi="Calibri" w:cs="Calibri"/>
        <w:sz w:val="20"/>
      </w:rPr>
    </w:pPr>
    <w:r w:rsidRPr="00C1403F">
      <w:rPr>
        <w:rFonts w:ascii="Calibri" w:hAnsi="Calibri" w:cs="Calibri"/>
        <w:sz w:val="20"/>
      </w:rPr>
      <w:t xml:space="preserve">Page </w:t>
    </w:r>
    <w:r w:rsidR="009648AC" w:rsidRPr="00C1403F">
      <w:rPr>
        <w:rFonts w:ascii="Calibri" w:hAnsi="Calibri" w:cs="Calibri"/>
        <w:b/>
        <w:bCs/>
        <w:sz w:val="20"/>
      </w:rPr>
      <w:fldChar w:fldCharType="begin"/>
    </w:r>
    <w:r w:rsidRPr="00C1403F">
      <w:rPr>
        <w:rFonts w:ascii="Calibri" w:hAnsi="Calibri" w:cs="Calibri"/>
        <w:b/>
        <w:bCs/>
        <w:sz w:val="20"/>
      </w:rPr>
      <w:instrText xml:space="preserve"> PAGE </w:instrText>
    </w:r>
    <w:r w:rsidR="009648AC" w:rsidRPr="00C1403F">
      <w:rPr>
        <w:rFonts w:ascii="Calibri" w:hAnsi="Calibri" w:cs="Calibri"/>
        <w:b/>
        <w:bCs/>
        <w:sz w:val="20"/>
      </w:rPr>
      <w:fldChar w:fldCharType="separate"/>
    </w:r>
    <w:r w:rsidR="008C42D8">
      <w:rPr>
        <w:rFonts w:ascii="Calibri" w:hAnsi="Calibri" w:cs="Calibri"/>
        <w:b/>
        <w:bCs/>
        <w:noProof/>
        <w:sz w:val="20"/>
      </w:rPr>
      <w:t>1</w:t>
    </w:r>
    <w:r w:rsidR="009648AC" w:rsidRPr="00C1403F">
      <w:rPr>
        <w:rFonts w:ascii="Calibri" w:hAnsi="Calibri" w:cs="Calibri"/>
        <w:b/>
        <w:bCs/>
        <w:sz w:val="20"/>
      </w:rPr>
      <w:fldChar w:fldCharType="end"/>
    </w:r>
    <w:r w:rsidRPr="00C1403F">
      <w:rPr>
        <w:rFonts w:ascii="Calibri" w:hAnsi="Calibri" w:cs="Calibri"/>
        <w:sz w:val="20"/>
      </w:rPr>
      <w:t xml:space="preserve"> of </w:t>
    </w:r>
    <w:r w:rsidR="009648AC" w:rsidRPr="00C1403F">
      <w:rPr>
        <w:rFonts w:ascii="Calibri" w:hAnsi="Calibri" w:cs="Calibri"/>
        <w:b/>
        <w:bCs/>
        <w:sz w:val="20"/>
      </w:rPr>
      <w:fldChar w:fldCharType="begin"/>
    </w:r>
    <w:r w:rsidRPr="00C1403F">
      <w:rPr>
        <w:rFonts w:ascii="Calibri" w:hAnsi="Calibri" w:cs="Calibri"/>
        <w:b/>
        <w:bCs/>
        <w:sz w:val="20"/>
      </w:rPr>
      <w:instrText xml:space="preserve"> NUMPAGES  </w:instrText>
    </w:r>
    <w:r w:rsidR="009648AC" w:rsidRPr="00C1403F">
      <w:rPr>
        <w:rFonts w:ascii="Calibri" w:hAnsi="Calibri" w:cs="Calibri"/>
        <w:b/>
        <w:bCs/>
        <w:sz w:val="20"/>
      </w:rPr>
      <w:fldChar w:fldCharType="separate"/>
    </w:r>
    <w:r w:rsidR="008C42D8">
      <w:rPr>
        <w:rFonts w:ascii="Calibri" w:hAnsi="Calibri" w:cs="Calibri"/>
        <w:b/>
        <w:bCs/>
        <w:noProof/>
        <w:sz w:val="20"/>
      </w:rPr>
      <w:t>9</w:t>
    </w:r>
    <w:r w:rsidR="009648AC" w:rsidRPr="00C1403F">
      <w:rPr>
        <w:rFonts w:ascii="Calibri" w:hAnsi="Calibri" w:cs="Calibri"/>
        <w:b/>
        <w:bCs/>
        <w:sz w:val="20"/>
      </w:rPr>
      <w:fldChar w:fldCharType="end"/>
    </w:r>
  </w:p>
  <w:p w14:paraId="7EB5C5D6" w14:textId="77777777" w:rsidR="006C3184" w:rsidRPr="00C1403F" w:rsidRDefault="006C3184">
    <w:pPr>
      <w:pStyle w:val="Footer"/>
      <w:ind w:right="360"/>
      <w:rPr>
        <w:rFonts w:ascii="Calibri" w:hAnsi="Calibri" w:cs="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94D2" w14:textId="77777777" w:rsidR="00437A92" w:rsidRDefault="00437A92">
      <w:r>
        <w:separator/>
      </w:r>
    </w:p>
  </w:footnote>
  <w:footnote w:type="continuationSeparator" w:id="0">
    <w:p w14:paraId="08CE0B1F" w14:textId="77777777" w:rsidR="00437A92" w:rsidRDefault="00437A92">
      <w:r>
        <w:continuationSeparator/>
      </w:r>
    </w:p>
  </w:footnote>
  <w:footnote w:id="1">
    <w:p w14:paraId="2BAEB300" w14:textId="77777777" w:rsidR="006C3184" w:rsidRPr="00C1403F" w:rsidRDefault="006C3184" w:rsidP="00CB21E6">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HM Government (2009). Work, Recovery and Inclusion. London.</w:t>
      </w:r>
    </w:p>
  </w:footnote>
  <w:footnote w:id="2">
    <w:p w14:paraId="6815CD81" w14:textId="77777777" w:rsidR="006C3184" w:rsidRPr="00C1403F" w:rsidRDefault="006C3184" w:rsidP="0000733F">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Royal College of Psychiatrists (2008). Mental Health and Work. London </w:t>
      </w:r>
    </w:p>
    <w:p w14:paraId="2779CB25" w14:textId="77777777" w:rsidR="006C3184" w:rsidRPr="00C1403F" w:rsidRDefault="006C3184" w:rsidP="0000733F">
      <w:pPr>
        <w:pStyle w:val="FootnoteText"/>
        <w:rPr>
          <w:rFonts w:ascii="Calibri" w:hAnsi="Calibri" w:cs="Calibri"/>
          <w:sz w:val="16"/>
          <w:szCs w:val="16"/>
        </w:rPr>
      </w:pPr>
      <w:r w:rsidRPr="00C1403F">
        <w:rPr>
          <w:rFonts w:ascii="Calibri" w:hAnsi="Calibri" w:cs="Calibri"/>
          <w:sz w:val="16"/>
          <w:szCs w:val="16"/>
        </w:rPr>
        <w:t xml:space="preserve">  Waddell G &amp; Burton AK (2006). Is work good for your health and well-being? Norwich: The Stationery Office.</w:t>
      </w:r>
    </w:p>
  </w:footnote>
  <w:footnote w:id="3">
    <w:p w14:paraId="067318E5" w14:textId="77777777" w:rsidR="006C3184" w:rsidRPr="00C1403F" w:rsidRDefault="006C3184" w:rsidP="008D346E">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HM Government (2009). Work, Recovery and Inclusion. London.</w:t>
      </w:r>
    </w:p>
  </w:footnote>
  <w:footnote w:id="4">
    <w:p w14:paraId="088EC37D" w14:textId="77777777" w:rsidR="006C3184" w:rsidRPr="00C1403F" w:rsidRDefault="006C3184" w:rsidP="008D346E">
      <w:pPr>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HM Government (2010). State of the nation report: poverty, worklessness and welfare dependency in the UK. London: Cabinet Office.</w:t>
      </w:r>
    </w:p>
    <w:p w14:paraId="67EE5206" w14:textId="77777777" w:rsidR="006C3184" w:rsidRDefault="006C3184" w:rsidP="008D346E">
      <w:pPr>
        <w:ind w:left="57" w:hanging="57"/>
      </w:pPr>
      <w:r w:rsidRPr="00C1403F">
        <w:rPr>
          <w:rFonts w:ascii="Calibri" w:hAnsi="Calibri" w:cs="Calibri"/>
          <w:sz w:val="16"/>
          <w:szCs w:val="16"/>
        </w:rPr>
        <w:t xml:space="preserve">  Department for Work and Pensions/Department of Health (2009). Working Our Way to Better Mental Health: A framework for action. London.</w:t>
      </w:r>
    </w:p>
  </w:footnote>
  <w:footnote w:id="5">
    <w:p w14:paraId="3CCD9230" w14:textId="77777777" w:rsidR="006C3184" w:rsidRPr="00C1403F" w:rsidRDefault="006C3184">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HM Government (2009). Work, Recovery and Inclusion. London.</w:t>
      </w:r>
    </w:p>
  </w:footnote>
  <w:footnote w:id="6">
    <w:p w14:paraId="356E0565" w14:textId="77777777" w:rsidR="006C3184" w:rsidRPr="00C1403F" w:rsidRDefault="006C3184" w:rsidP="00AD144F">
      <w:pPr>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Government Office for Science (2008). Foresight Mental Capital and Wellbeing Project: Final project report. London.</w:t>
      </w:r>
    </w:p>
  </w:footnote>
  <w:footnote w:id="7">
    <w:p w14:paraId="58D1B1E1" w14:textId="77777777" w:rsidR="006C3184" w:rsidRPr="00C1403F" w:rsidRDefault="006C3184">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HM Government (2009). Work, Recovery and Inclusion. London.</w:t>
      </w:r>
    </w:p>
  </w:footnote>
  <w:footnote w:id="8">
    <w:p w14:paraId="7FA1FBCC" w14:textId="77777777" w:rsidR="006C3184" w:rsidRPr="00AD144F" w:rsidRDefault="006C3184">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w:t>
      </w:r>
      <w:r w:rsidRPr="00AD144F">
        <w:rPr>
          <w:rFonts w:ascii="Calibri" w:hAnsi="Calibri" w:cs="Calibri"/>
          <w:sz w:val="16"/>
          <w:szCs w:val="16"/>
        </w:rPr>
        <w:t>Department for Work and Pensions/Department of Health (2009). Working Our Way to Better Mental Health: A framework for action. London.</w:t>
      </w:r>
    </w:p>
  </w:footnote>
  <w:footnote w:id="9">
    <w:p w14:paraId="0445B301" w14:textId="77777777" w:rsidR="006C3184" w:rsidRPr="00C1403F" w:rsidRDefault="006C3184">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Royal College of Psychiatrists (2008). Mental Health and Work. London.</w:t>
      </w:r>
    </w:p>
  </w:footnote>
  <w:footnote w:id="10">
    <w:p w14:paraId="00F0E471" w14:textId="77777777" w:rsidR="006C3184" w:rsidRPr="005A31CD" w:rsidRDefault="006C3184" w:rsidP="005A31CD">
      <w:pPr>
        <w:pStyle w:val="FootnoteText"/>
        <w:rPr>
          <w:rFonts w:ascii="Calibri" w:hAnsi="Calibri" w:cs="Calibri"/>
          <w:sz w:val="16"/>
          <w:szCs w:val="16"/>
        </w:rPr>
      </w:pPr>
      <w:r w:rsidRPr="00AD144F">
        <w:rPr>
          <w:rStyle w:val="FootnoteReference"/>
          <w:rFonts w:ascii="Calibri" w:hAnsi="Calibri" w:cs="Calibri"/>
          <w:sz w:val="16"/>
          <w:szCs w:val="16"/>
        </w:rPr>
        <w:footnoteRef/>
      </w:r>
      <w:r w:rsidRPr="00AD144F">
        <w:rPr>
          <w:rFonts w:ascii="Calibri" w:hAnsi="Calibri" w:cs="Calibri"/>
          <w:sz w:val="16"/>
          <w:szCs w:val="16"/>
        </w:rPr>
        <w:t xml:space="preserve"> </w:t>
      </w:r>
      <w:r w:rsidRPr="005A31CD">
        <w:rPr>
          <w:rFonts w:ascii="Calibri" w:hAnsi="Calibri" w:cs="Calibri"/>
          <w:sz w:val="16"/>
          <w:szCs w:val="16"/>
        </w:rPr>
        <w:t>Department for Work and Pensions/Department of Health (2009). Working Our Way to Better Mental Health: A framework for action. London.</w:t>
      </w:r>
    </w:p>
  </w:footnote>
  <w:footnote w:id="11">
    <w:p w14:paraId="34786392" w14:textId="77777777" w:rsidR="006C3184" w:rsidRPr="00C1403F" w:rsidRDefault="006C3184">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Ibid.</w:t>
      </w:r>
    </w:p>
  </w:footnote>
  <w:footnote w:id="12">
    <w:p w14:paraId="0990AB70" w14:textId="77777777" w:rsidR="006C3184" w:rsidRPr="00C1403F" w:rsidRDefault="006C3184">
      <w:pPr>
        <w:pStyle w:val="FootnoteText"/>
        <w:rPr>
          <w:rFonts w:ascii="Calibri" w:hAnsi="Calibri" w:cs="Calibri"/>
          <w:sz w:val="16"/>
          <w:szCs w:val="16"/>
        </w:rPr>
      </w:pPr>
      <w:r w:rsidRPr="00C1403F">
        <w:rPr>
          <w:rStyle w:val="FootnoteReference"/>
          <w:rFonts w:ascii="Calibri" w:hAnsi="Calibri" w:cs="Calibri"/>
          <w:sz w:val="16"/>
          <w:szCs w:val="16"/>
        </w:rPr>
        <w:footnoteRef/>
      </w:r>
      <w:r w:rsidRPr="00C1403F">
        <w:rPr>
          <w:rFonts w:ascii="Calibri" w:hAnsi="Calibri" w:cs="Calibri"/>
          <w:sz w:val="16"/>
          <w:szCs w:val="16"/>
        </w:rPr>
        <w:t xml:space="preserve"> Royal College of Psychiatrists (2008). Mental Health and Work.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5499" w14:textId="77777777" w:rsidR="006C3184" w:rsidRDefault="006C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9B01" w14:textId="77777777" w:rsidR="006C3184" w:rsidRDefault="006C3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F980" w14:textId="77777777" w:rsidR="006C3184" w:rsidRPr="006E1CFE" w:rsidRDefault="006C3184">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259"/>
    <w:multiLevelType w:val="hybridMultilevel"/>
    <w:tmpl w:val="B4628EE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10F83443"/>
    <w:multiLevelType w:val="multilevel"/>
    <w:tmpl w:val="A37A0C4C"/>
    <w:lvl w:ilvl="0">
      <w:start w:val="9"/>
      <w:numFmt w:val="decimal"/>
      <w:pStyle w:val="01-Bullet4-BB"/>
      <w:lvlText w:val="%1"/>
      <w:lvlJc w:val="left"/>
      <w:pPr>
        <w:tabs>
          <w:tab w:val="num" w:pos="840"/>
        </w:tabs>
        <w:ind w:left="840" w:hanging="720"/>
      </w:pPr>
      <w:rPr>
        <w:rFonts w:cs="Times New Roman" w:hint="default"/>
        <w:b/>
        <w:bCs/>
        <w:i w:val="0"/>
        <w:iCs w:val="0"/>
        <w:sz w:val="20"/>
        <w:szCs w:val="2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rPr>
    </w:lvl>
    <w:lvl w:ilvl="2">
      <w:start w:val="1"/>
      <w:numFmt w:val="decimal"/>
      <w:pStyle w:val="01-Bullet5-BB"/>
      <w:lvlText w:val="%1.%2.%3"/>
      <w:lvlJc w:val="left"/>
      <w:pPr>
        <w:tabs>
          <w:tab w:val="num" w:pos="1440"/>
        </w:tabs>
        <w:ind w:left="144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3"/>
      <w:numFmt w:val="decimal"/>
      <w:lvlText w:val="%1.%2.%3.%4.%5.%6.%7.%8.%9."/>
      <w:lvlJc w:val="left"/>
      <w:pPr>
        <w:tabs>
          <w:tab w:val="num" w:pos="6120"/>
        </w:tabs>
        <w:ind w:left="4320" w:hanging="1440"/>
      </w:pPr>
      <w:rPr>
        <w:rFonts w:cs="Times New Roman" w:hint="default"/>
      </w:rPr>
    </w:lvl>
  </w:abstractNum>
  <w:abstractNum w:abstractNumId="2" w15:restartNumberingAfterBreak="0">
    <w:nsid w:val="1292315D"/>
    <w:multiLevelType w:val="hybridMultilevel"/>
    <w:tmpl w:val="EB72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23591"/>
    <w:multiLevelType w:val="hybridMultilevel"/>
    <w:tmpl w:val="312CDED2"/>
    <w:lvl w:ilvl="0" w:tplc="8446E762">
      <w:start w:val="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D5599"/>
    <w:multiLevelType w:val="hybridMultilevel"/>
    <w:tmpl w:val="3FC6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34DA0"/>
    <w:multiLevelType w:val="hybridMultilevel"/>
    <w:tmpl w:val="6930C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74F0A"/>
    <w:multiLevelType w:val="hybridMultilevel"/>
    <w:tmpl w:val="F77E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13B31"/>
    <w:multiLevelType w:val="multilevel"/>
    <w:tmpl w:val="6FC41E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8" w15:restartNumberingAfterBreak="0">
    <w:nsid w:val="426C6918"/>
    <w:multiLevelType w:val="hybridMultilevel"/>
    <w:tmpl w:val="12DAA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950C7B"/>
    <w:multiLevelType w:val="multilevel"/>
    <w:tmpl w:val="08090025"/>
    <w:lvl w:ilvl="0">
      <w:start w:val="1"/>
      <w:numFmt w:val="decimal"/>
      <w:pStyle w:val="Heading1"/>
      <w:lvlText w:val="%1"/>
      <w:lvlJc w:val="left"/>
      <w:pPr>
        <w:tabs>
          <w:tab w:val="num" w:pos="432"/>
        </w:tabs>
        <w:ind w:left="432" w:hanging="432"/>
      </w:pPr>
      <w:rPr>
        <w:rFonts w:cs="Times New Roman" w:hint="default"/>
        <w:b w:val="0"/>
        <w:bCs w:val="0"/>
        <w:i w:val="0"/>
        <w:iCs w:val="0"/>
        <w:sz w:val="24"/>
        <w:szCs w:val="24"/>
      </w:rPr>
    </w:lvl>
    <w:lvl w:ilvl="1">
      <w:start w:val="1"/>
      <w:numFmt w:val="decimal"/>
      <w:pStyle w:val="Heading2"/>
      <w:lvlText w:val="%1.%2"/>
      <w:lvlJc w:val="left"/>
      <w:pPr>
        <w:tabs>
          <w:tab w:val="num" w:pos="576"/>
        </w:tabs>
        <w:ind w:left="576" w:hanging="576"/>
      </w:pPr>
      <w:rPr>
        <w:rFonts w:cs="Times New Roman" w:hint="default"/>
        <w:b w:val="0"/>
        <w:bCs w:val="0"/>
        <w:i w:val="0"/>
        <w:iCs w:val="0"/>
        <w:sz w:val="24"/>
        <w:szCs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bCs w:val="0"/>
        <w:i w:val="0"/>
        <w:iCs w:val="0"/>
        <w:sz w:val="24"/>
        <w:szCs w:val="24"/>
      </w:rPr>
    </w:lvl>
    <w:lvl w:ilvl="5">
      <w:start w:val="1"/>
      <w:numFmt w:val="decimal"/>
      <w:pStyle w:val="Heading6"/>
      <w:lvlText w:val="%1.%2.%3.%4.%5.%6"/>
      <w:lvlJc w:val="left"/>
      <w:pPr>
        <w:tabs>
          <w:tab w:val="num" w:pos="1152"/>
        </w:tabs>
        <w:ind w:left="1152" w:hanging="1152"/>
      </w:pPr>
      <w:rPr>
        <w:rFonts w:cs="Times New Roman" w:hint="default"/>
        <w:b w:val="0"/>
        <w:bCs w:val="0"/>
        <w:i w:val="0"/>
        <w:iCs w:val="0"/>
        <w:sz w:val="24"/>
        <w:szCs w:val="24"/>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 w15:restartNumberingAfterBreak="0">
    <w:nsid w:val="58E459BE"/>
    <w:multiLevelType w:val="hybridMultilevel"/>
    <w:tmpl w:val="338C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31A47"/>
    <w:multiLevelType w:val="hybridMultilevel"/>
    <w:tmpl w:val="015EE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CC3C1A"/>
    <w:multiLevelType w:val="hybridMultilevel"/>
    <w:tmpl w:val="DA30EFEA"/>
    <w:lvl w:ilvl="0" w:tplc="7C065042">
      <w:start w:val="1"/>
      <w:numFmt w:val="decimal"/>
      <w:lvlText w:val="%1."/>
      <w:lvlJc w:val="left"/>
      <w:pPr>
        <w:ind w:left="1077" w:hanging="360"/>
      </w:pPr>
      <w:rPr>
        <w:rFont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60A855C3"/>
    <w:multiLevelType w:val="hybridMultilevel"/>
    <w:tmpl w:val="DDB8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15" w15:restartNumberingAfterBreak="0">
    <w:nsid w:val="67835AE2"/>
    <w:multiLevelType w:val="hybridMultilevel"/>
    <w:tmpl w:val="9D065F38"/>
    <w:lvl w:ilvl="0" w:tplc="08090017">
      <w:start w:val="1"/>
      <w:numFmt w:val="lowerLetter"/>
      <w:lvlText w:val="%1)"/>
      <w:lvlJc w:val="left"/>
      <w:pPr>
        <w:ind w:left="723" w:hanging="72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74897823"/>
    <w:multiLevelType w:val="hybridMultilevel"/>
    <w:tmpl w:val="3A0C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773493"/>
    <w:multiLevelType w:val="hybridMultilevel"/>
    <w:tmpl w:val="7492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6F15B0"/>
    <w:multiLevelType w:val="multilevel"/>
    <w:tmpl w:val="8B2A4A12"/>
    <w:lvl w:ilvl="0">
      <w:start w:val="3"/>
      <w:numFmt w:val="decimal"/>
      <w:lvlRestart w:val="0"/>
      <w:pStyle w:val="FWSL1"/>
      <w:suff w:val="nothing"/>
      <w:lvlText w:val="Schedule %1"/>
      <w:lvlJc w:val="left"/>
      <w:pPr>
        <w:tabs>
          <w:tab w:val="num" w:pos="720"/>
        </w:tabs>
      </w:pPr>
      <w:rPr>
        <w:rFonts w:ascii="Times New Roman" w:hAnsi="Times New Roman" w:cs="Times New Roman"/>
        <w:b/>
        <w:bCs/>
        <w:i w:val="0"/>
        <w:iCs w:val="0"/>
        <w:caps/>
        <w:smallCaps w:val="0"/>
        <w:color w:val="auto"/>
        <w:sz w:val="24"/>
        <w:szCs w:val="24"/>
        <w:u w:val="none"/>
      </w:rPr>
    </w:lvl>
    <w:lvl w:ilvl="1">
      <w:start w:val="1"/>
      <w:numFmt w:val="decimal"/>
      <w:pStyle w:val="FWSL2"/>
      <w:suff w:val="space"/>
      <w:lvlText w:val="Part %2"/>
      <w:lvlJc w:val="left"/>
      <w:pPr>
        <w:tabs>
          <w:tab w:val="num" w:pos="720"/>
        </w:tabs>
      </w:pPr>
      <w:rPr>
        <w:rFonts w:ascii="Times New Roman" w:hAnsi="Times New Roman" w:cs="Times New Roman"/>
        <w:b/>
        <w:bCs/>
        <w:i w:val="0"/>
        <w:iCs w:val="0"/>
        <w:caps w:val="0"/>
        <w:color w:val="auto"/>
        <w:sz w:val="24"/>
        <w:szCs w:val="24"/>
        <w:u w:val="none"/>
      </w:rPr>
    </w:lvl>
    <w:lvl w:ilvl="2">
      <w:start w:val="1"/>
      <w:numFmt w:val="decimal"/>
      <w:pStyle w:val="FWSL3"/>
      <w:lvlText w:val="%3."/>
      <w:lvlJc w:val="left"/>
      <w:pPr>
        <w:tabs>
          <w:tab w:val="num" w:pos="720"/>
        </w:tabs>
      </w:pPr>
      <w:rPr>
        <w:rFonts w:ascii="Times New Roman" w:hAnsi="Times New Roman" w:cs="Times New Roman"/>
        <w:b/>
        <w:bCs/>
        <w:i w:val="0"/>
        <w:iCs w:val="0"/>
        <w:caps w:val="0"/>
        <w:color w:val="auto"/>
        <w:sz w:val="24"/>
        <w:szCs w:val="24"/>
        <w:u w:val="none"/>
      </w:rPr>
    </w:lvl>
    <w:lvl w:ilvl="3">
      <w:start w:val="1"/>
      <w:numFmt w:val="decimal"/>
      <w:pStyle w:val="FWSL4"/>
      <w:lvlText w:val="%4."/>
      <w:lvlJc w:val="left"/>
      <w:pPr>
        <w:tabs>
          <w:tab w:val="num" w:pos="720"/>
        </w:tabs>
      </w:pPr>
      <w:rPr>
        <w:rFonts w:ascii="Times New Roman" w:hAnsi="Times New Roman" w:cs="Times New Roman"/>
        <w:b w:val="0"/>
        <w:bCs w:val="0"/>
        <w:i w:val="0"/>
        <w:iCs w:val="0"/>
        <w:caps w:val="0"/>
        <w:color w:val="auto"/>
        <w:sz w:val="24"/>
        <w:szCs w:val="24"/>
        <w:u w:val="none"/>
      </w:rPr>
    </w:lvl>
    <w:lvl w:ilvl="4">
      <w:start w:val="1"/>
      <w:numFmt w:val="decimal"/>
      <w:pStyle w:val="FWSL5"/>
      <w:lvlText w:val="%3.%5"/>
      <w:lvlJc w:val="left"/>
      <w:pPr>
        <w:tabs>
          <w:tab w:val="num" w:pos="720"/>
        </w:tabs>
      </w:pPr>
      <w:rPr>
        <w:rFonts w:ascii="Arial" w:hAnsi="Arial" w:cs="Arial" w:hint="default"/>
        <w:b w:val="0"/>
        <w:bCs w:val="0"/>
        <w:i w:val="0"/>
        <w:iCs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bCs w:val="0"/>
        <w:i w:val="0"/>
        <w:iCs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bCs w:val="0"/>
        <w:i w:val="0"/>
        <w:iCs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8">
      <w:start w:val="1"/>
      <w:numFmt w:val="upperRoman"/>
      <w:pStyle w:val="FWSL9"/>
      <w:lvlText w:val="(%9)"/>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abstractNum>
  <w:abstractNum w:abstractNumId="19" w15:restartNumberingAfterBreak="0">
    <w:nsid w:val="7C6D2A6E"/>
    <w:multiLevelType w:val="hybridMultilevel"/>
    <w:tmpl w:val="00680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4"/>
  </w:num>
  <w:num w:numId="4">
    <w:abstractNumId w:val="7"/>
  </w:num>
  <w:num w:numId="5">
    <w:abstractNumId w:val="18"/>
  </w:num>
  <w:num w:numId="6">
    <w:abstractNumId w:val="11"/>
  </w:num>
  <w:num w:numId="7">
    <w:abstractNumId w:val="16"/>
  </w:num>
  <w:num w:numId="8">
    <w:abstractNumId w:val="13"/>
  </w:num>
  <w:num w:numId="9">
    <w:abstractNumId w:val="2"/>
  </w:num>
  <w:num w:numId="10">
    <w:abstractNumId w:val="12"/>
  </w:num>
  <w:num w:numId="11">
    <w:abstractNumId w:val="6"/>
  </w:num>
  <w:num w:numId="12">
    <w:abstractNumId w:val="0"/>
  </w:num>
  <w:num w:numId="13">
    <w:abstractNumId w:val="3"/>
  </w:num>
  <w:num w:numId="14">
    <w:abstractNumId w:val="10"/>
  </w:num>
  <w:num w:numId="15">
    <w:abstractNumId w:val="15"/>
  </w:num>
  <w:num w:numId="16">
    <w:abstractNumId w:val="19"/>
  </w:num>
  <w:num w:numId="17">
    <w:abstractNumId w:val="5"/>
  </w:num>
  <w:num w:numId="18">
    <w:abstractNumId w:val="4"/>
  </w:num>
  <w:num w:numId="19">
    <w:abstractNumId w:val="17"/>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21"/>
    <w:rsid w:val="00000097"/>
    <w:rsid w:val="0000733F"/>
    <w:rsid w:val="00010458"/>
    <w:rsid w:val="000161FA"/>
    <w:rsid w:val="00033BA3"/>
    <w:rsid w:val="00037342"/>
    <w:rsid w:val="00047072"/>
    <w:rsid w:val="00052055"/>
    <w:rsid w:val="00065EBE"/>
    <w:rsid w:val="00067BC6"/>
    <w:rsid w:val="00092929"/>
    <w:rsid w:val="00093A1E"/>
    <w:rsid w:val="00096B55"/>
    <w:rsid w:val="000974AA"/>
    <w:rsid w:val="000A70C3"/>
    <w:rsid w:val="000B35FF"/>
    <w:rsid w:val="000B55BD"/>
    <w:rsid w:val="000C647E"/>
    <w:rsid w:val="000D6955"/>
    <w:rsid w:val="000E2F7E"/>
    <w:rsid w:val="000E4730"/>
    <w:rsid w:val="000F5698"/>
    <w:rsid w:val="00104A57"/>
    <w:rsid w:val="00127CD9"/>
    <w:rsid w:val="001333D8"/>
    <w:rsid w:val="0015156A"/>
    <w:rsid w:val="00153F23"/>
    <w:rsid w:val="0015447D"/>
    <w:rsid w:val="001574D0"/>
    <w:rsid w:val="00171762"/>
    <w:rsid w:val="0017706B"/>
    <w:rsid w:val="0018437B"/>
    <w:rsid w:val="00195785"/>
    <w:rsid w:val="001A36F0"/>
    <w:rsid w:val="001E657E"/>
    <w:rsid w:val="001F6B32"/>
    <w:rsid w:val="002020D6"/>
    <w:rsid w:val="002116A0"/>
    <w:rsid w:val="00243E87"/>
    <w:rsid w:val="00252003"/>
    <w:rsid w:val="0025264A"/>
    <w:rsid w:val="00252FE8"/>
    <w:rsid w:val="00261D01"/>
    <w:rsid w:val="0027380A"/>
    <w:rsid w:val="00276357"/>
    <w:rsid w:val="00276DC9"/>
    <w:rsid w:val="0028124A"/>
    <w:rsid w:val="002A53D0"/>
    <w:rsid w:val="002B7C27"/>
    <w:rsid w:val="002C52A3"/>
    <w:rsid w:val="002D4255"/>
    <w:rsid w:val="002D59E1"/>
    <w:rsid w:val="002D759D"/>
    <w:rsid w:val="003119C1"/>
    <w:rsid w:val="003235B0"/>
    <w:rsid w:val="00323DBB"/>
    <w:rsid w:val="00326FFD"/>
    <w:rsid w:val="003424BE"/>
    <w:rsid w:val="00397829"/>
    <w:rsid w:val="003A042B"/>
    <w:rsid w:val="003A66C1"/>
    <w:rsid w:val="003B667D"/>
    <w:rsid w:val="003F26F7"/>
    <w:rsid w:val="00404CC6"/>
    <w:rsid w:val="0040705C"/>
    <w:rsid w:val="00410141"/>
    <w:rsid w:val="00423CC6"/>
    <w:rsid w:val="00427AF5"/>
    <w:rsid w:val="00437A92"/>
    <w:rsid w:val="00446198"/>
    <w:rsid w:val="0044746E"/>
    <w:rsid w:val="00456264"/>
    <w:rsid w:val="0045695E"/>
    <w:rsid w:val="00460CA6"/>
    <w:rsid w:val="0046346B"/>
    <w:rsid w:val="004A20CE"/>
    <w:rsid w:val="004B4F08"/>
    <w:rsid w:val="004C30B0"/>
    <w:rsid w:val="004D2B34"/>
    <w:rsid w:val="004E73F6"/>
    <w:rsid w:val="004F086F"/>
    <w:rsid w:val="004F0FCB"/>
    <w:rsid w:val="004F6F6E"/>
    <w:rsid w:val="005022BE"/>
    <w:rsid w:val="00503F20"/>
    <w:rsid w:val="0053111F"/>
    <w:rsid w:val="005342AC"/>
    <w:rsid w:val="0054601C"/>
    <w:rsid w:val="00550A64"/>
    <w:rsid w:val="00557971"/>
    <w:rsid w:val="00561727"/>
    <w:rsid w:val="00566505"/>
    <w:rsid w:val="00570AE5"/>
    <w:rsid w:val="00573446"/>
    <w:rsid w:val="0059252C"/>
    <w:rsid w:val="005A31CD"/>
    <w:rsid w:val="005A48C5"/>
    <w:rsid w:val="005D0253"/>
    <w:rsid w:val="005D1469"/>
    <w:rsid w:val="005D5F21"/>
    <w:rsid w:val="005E10B3"/>
    <w:rsid w:val="005E403F"/>
    <w:rsid w:val="005E6A73"/>
    <w:rsid w:val="00606588"/>
    <w:rsid w:val="0061127B"/>
    <w:rsid w:val="00625271"/>
    <w:rsid w:val="0064222E"/>
    <w:rsid w:val="00644672"/>
    <w:rsid w:val="006472F3"/>
    <w:rsid w:val="00650F20"/>
    <w:rsid w:val="00673AF3"/>
    <w:rsid w:val="006763B7"/>
    <w:rsid w:val="00685DE1"/>
    <w:rsid w:val="006949BA"/>
    <w:rsid w:val="00697437"/>
    <w:rsid w:val="006B70D9"/>
    <w:rsid w:val="006C3184"/>
    <w:rsid w:val="006C79E9"/>
    <w:rsid w:val="006D4CB5"/>
    <w:rsid w:val="006E6364"/>
    <w:rsid w:val="006F3C80"/>
    <w:rsid w:val="006F6752"/>
    <w:rsid w:val="00704DA0"/>
    <w:rsid w:val="00710910"/>
    <w:rsid w:val="00716548"/>
    <w:rsid w:val="00723136"/>
    <w:rsid w:val="0072724F"/>
    <w:rsid w:val="0073676E"/>
    <w:rsid w:val="007408DE"/>
    <w:rsid w:val="00791AFA"/>
    <w:rsid w:val="00794F8F"/>
    <w:rsid w:val="007A41C0"/>
    <w:rsid w:val="007B065D"/>
    <w:rsid w:val="007C076C"/>
    <w:rsid w:val="007D04E9"/>
    <w:rsid w:val="007D2D94"/>
    <w:rsid w:val="007F0BA1"/>
    <w:rsid w:val="00811F16"/>
    <w:rsid w:val="00820BF8"/>
    <w:rsid w:val="00821DEF"/>
    <w:rsid w:val="00834DC3"/>
    <w:rsid w:val="00836268"/>
    <w:rsid w:val="00862A38"/>
    <w:rsid w:val="0088725E"/>
    <w:rsid w:val="008A2043"/>
    <w:rsid w:val="008A4D45"/>
    <w:rsid w:val="008B4272"/>
    <w:rsid w:val="008C3985"/>
    <w:rsid w:val="008C42D8"/>
    <w:rsid w:val="008C4A9A"/>
    <w:rsid w:val="008C5FB7"/>
    <w:rsid w:val="008D3150"/>
    <w:rsid w:val="008D346E"/>
    <w:rsid w:val="008D3971"/>
    <w:rsid w:val="008D3CAA"/>
    <w:rsid w:val="008D4126"/>
    <w:rsid w:val="008D743B"/>
    <w:rsid w:val="008E37ED"/>
    <w:rsid w:val="008F5296"/>
    <w:rsid w:val="00900E5A"/>
    <w:rsid w:val="00903476"/>
    <w:rsid w:val="00906ECE"/>
    <w:rsid w:val="009076FF"/>
    <w:rsid w:val="00930625"/>
    <w:rsid w:val="009475A6"/>
    <w:rsid w:val="0095202E"/>
    <w:rsid w:val="009648AC"/>
    <w:rsid w:val="009713C5"/>
    <w:rsid w:val="00974D79"/>
    <w:rsid w:val="009770F9"/>
    <w:rsid w:val="0097736C"/>
    <w:rsid w:val="009844F8"/>
    <w:rsid w:val="009A4164"/>
    <w:rsid w:val="009A51A0"/>
    <w:rsid w:val="009A67C3"/>
    <w:rsid w:val="009A779E"/>
    <w:rsid w:val="009B0D21"/>
    <w:rsid w:val="009C0329"/>
    <w:rsid w:val="009C3AA4"/>
    <w:rsid w:val="00A02E00"/>
    <w:rsid w:val="00A1687D"/>
    <w:rsid w:val="00A24C39"/>
    <w:rsid w:val="00A25AF4"/>
    <w:rsid w:val="00A52E22"/>
    <w:rsid w:val="00A73E18"/>
    <w:rsid w:val="00A94B4D"/>
    <w:rsid w:val="00A96F0C"/>
    <w:rsid w:val="00A97A83"/>
    <w:rsid w:val="00AB0B3F"/>
    <w:rsid w:val="00AB2669"/>
    <w:rsid w:val="00AD144F"/>
    <w:rsid w:val="00AF71D0"/>
    <w:rsid w:val="00B12193"/>
    <w:rsid w:val="00B51642"/>
    <w:rsid w:val="00B606FD"/>
    <w:rsid w:val="00B64A8C"/>
    <w:rsid w:val="00B70AD4"/>
    <w:rsid w:val="00B848B4"/>
    <w:rsid w:val="00BA2E6B"/>
    <w:rsid w:val="00BD30BB"/>
    <w:rsid w:val="00BD6A86"/>
    <w:rsid w:val="00BD7F83"/>
    <w:rsid w:val="00BF237E"/>
    <w:rsid w:val="00BF27F2"/>
    <w:rsid w:val="00C128A7"/>
    <w:rsid w:val="00C1403F"/>
    <w:rsid w:val="00C14DCA"/>
    <w:rsid w:val="00C16A48"/>
    <w:rsid w:val="00C257E2"/>
    <w:rsid w:val="00C300EF"/>
    <w:rsid w:val="00C36DC9"/>
    <w:rsid w:val="00C36F9F"/>
    <w:rsid w:val="00C4026E"/>
    <w:rsid w:val="00C44E77"/>
    <w:rsid w:val="00C57E35"/>
    <w:rsid w:val="00C63E41"/>
    <w:rsid w:val="00C77BB3"/>
    <w:rsid w:val="00C9300F"/>
    <w:rsid w:val="00C9345E"/>
    <w:rsid w:val="00CA1933"/>
    <w:rsid w:val="00CB21E6"/>
    <w:rsid w:val="00CD38C4"/>
    <w:rsid w:val="00CE75D2"/>
    <w:rsid w:val="00CF0A13"/>
    <w:rsid w:val="00CF37A6"/>
    <w:rsid w:val="00D128DA"/>
    <w:rsid w:val="00D236C3"/>
    <w:rsid w:val="00D3510C"/>
    <w:rsid w:val="00D36812"/>
    <w:rsid w:val="00D419E4"/>
    <w:rsid w:val="00D53060"/>
    <w:rsid w:val="00D537F8"/>
    <w:rsid w:val="00D6255F"/>
    <w:rsid w:val="00D7740D"/>
    <w:rsid w:val="00D828FA"/>
    <w:rsid w:val="00D91A36"/>
    <w:rsid w:val="00D97994"/>
    <w:rsid w:val="00DA0CD3"/>
    <w:rsid w:val="00DB42C2"/>
    <w:rsid w:val="00DD6503"/>
    <w:rsid w:val="00DD693D"/>
    <w:rsid w:val="00DE0403"/>
    <w:rsid w:val="00DE6987"/>
    <w:rsid w:val="00DF2900"/>
    <w:rsid w:val="00DF58E7"/>
    <w:rsid w:val="00E009F2"/>
    <w:rsid w:val="00E01C6B"/>
    <w:rsid w:val="00E02945"/>
    <w:rsid w:val="00E02A57"/>
    <w:rsid w:val="00E04CF4"/>
    <w:rsid w:val="00E11AE9"/>
    <w:rsid w:val="00E126DA"/>
    <w:rsid w:val="00E14586"/>
    <w:rsid w:val="00E15249"/>
    <w:rsid w:val="00E15819"/>
    <w:rsid w:val="00E15CDA"/>
    <w:rsid w:val="00E42953"/>
    <w:rsid w:val="00E51FF2"/>
    <w:rsid w:val="00E540D7"/>
    <w:rsid w:val="00E542D4"/>
    <w:rsid w:val="00E57CDB"/>
    <w:rsid w:val="00E623EC"/>
    <w:rsid w:val="00E638BE"/>
    <w:rsid w:val="00E74BD9"/>
    <w:rsid w:val="00E74CB2"/>
    <w:rsid w:val="00E75A71"/>
    <w:rsid w:val="00E77CD6"/>
    <w:rsid w:val="00E949C8"/>
    <w:rsid w:val="00EB0B16"/>
    <w:rsid w:val="00EB0E38"/>
    <w:rsid w:val="00EB4D19"/>
    <w:rsid w:val="00EB5520"/>
    <w:rsid w:val="00ED1113"/>
    <w:rsid w:val="00EE4B85"/>
    <w:rsid w:val="00EF1539"/>
    <w:rsid w:val="00F04225"/>
    <w:rsid w:val="00F1001B"/>
    <w:rsid w:val="00F12C29"/>
    <w:rsid w:val="00F27954"/>
    <w:rsid w:val="00F3173E"/>
    <w:rsid w:val="00F358D9"/>
    <w:rsid w:val="00F371AA"/>
    <w:rsid w:val="00F4042D"/>
    <w:rsid w:val="00F87BB2"/>
    <w:rsid w:val="00F92FF1"/>
    <w:rsid w:val="00FA2A2F"/>
    <w:rsid w:val="00FB6D5A"/>
    <w:rsid w:val="00FC3A40"/>
    <w:rsid w:val="00FD6164"/>
    <w:rsid w:val="00FE69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C1DB7"/>
  <w15:docId w15:val="{3A516EA8-0A19-4A35-BF7B-BA1B80D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E5"/>
    <w:rPr>
      <w:sz w:val="24"/>
      <w:szCs w:val="24"/>
    </w:rPr>
  </w:style>
  <w:style w:type="paragraph" w:styleId="Heading1">
    <w:name w:val="heading 1"/>
    <w:aliases w:val="MCheading1"/>
    <w:basedOn w:val="Normal"/>
    <w:link w:val="Heading1Char"/>
    <w:qFormat/>
    <w:rsid w:val="00570AE5"/>
    <w:pPr>
      <w:keepNext/>
      <w:numPr>
        <w:numId w:val="1"/>
      </w:numPr>
      <w:spacing w:before="120" w:after="120"/>
      <w:jc w:val="both"/>
      <w:outlineLvl w:val="0"/>
    </w:pPr>
    <w:rPr>
      <w:rFonts w:ascii="Arial" w:hAnsi="Arial" w:cs="Arial"/>
      <w:b/>
      <w:bCs/>
      <w:kern w:val="32"/>
      <w:lang w:eastAsia="en-US"/>
    </w:rPr>
  </w:style>
  <w:style w:type="paragraph" w:styleId="Heading2">
    <w:name w:val="heading 2"/>
    <w:aliases w:val="MCheading2"/>
    <w:basedOn w:val="Normal"/>
    <w:link w:val="Heading2Char"/>
    <w:qFormat/>
    <w:rsid w:val="00570AE5"/>
    <w:pPr>
      <w:keepNext/>
      <w:numPr>
        <w:ilvl w:val="1"/>
        <w:numId w:val="1"/>
      </w:numPr>
      <w:spacing w:before="240" w:after="60"/>
      <w:jc w:val="both"/>
      <w:outlineLvl w:val="1"/>
    </w:pPr>
    <w:rPr>
      <w:rFonts w:ascii="Arial" w:hAnsi="Arial" w:cs="Arial"/>
    </w:rPr>
  </w:style>
  <w:style w:type="paragraph" w:styleId="Heading3">
    <w:name w:val="heading 3"/>
    <w:aliases w:val="MCheading3"/>
    <w:basedOn w:val="Normal"/>
    <w:link w:val="Heading3Char"/>
    <w:qFormat/>
    <w:rsid w:val="00570AE5"/>
    <w:pPr>
      <w:keepNext/>
      <w:numPr>
        <w:ilvl w:val="2"/>
        <w:numId w:val="1"/>
      </w:numPr>
      <w:tabs>
        <w:tab w:val="left" w:pos="2592"/>
        <w:tab w:val="left" w:pos="3744"/>
        <w:tab w:val="left" w:pos="5184"/>
        <w:tab w:val="left" w:pos="6912"/>
      </w:tabs>
      <w:spacing w:before="120"/>
      <w:jc w:val="both"/>
      <w:outlineLvl w:val="2"/>
    </w:pPr>
    <w:rPr>
      <w:rFonts w:ascii="Arial" w:hAnsi="Arial" w:cs="Arial"/>
      <w:sz w:val="20"/>
      <w:szCs w:val="20"/>
      <w:lang w:eastAsia="en-US"/>
    </w:rPr>
  </w:style>
  <w:style w:type="paragraph" w:styleId="Heading4">
    <w:name w:val="heading 4"/>
    <w:aliases w:val="MCheadin4"/>
    <w:basedOn w:val="Normal"/>
    <w:link w:val="Heading4Char"/>
    <w:qFormat/>
    <w:rsid w:val="00570AE5"/>
    <w:pPr>
      <w:keepNext/>
      <w:numPr>
        <w:ilvl w:val="3"/>
        <w:numId w:val="1"/>
      </w:numPr>
      <w:tabs>
        <w:tab w:val="left" w:pos="1584"/>
        <w:tab w:val="left" w:pos="3744"/>
        <w:tab w:val="left" w:pos="5184"/>
        <w:tab w:val="left" w:pos="6912"/>
      </w:tabs>
      <w:spacing w:before="120" w:after="120"/>
      <w:jc w:val="both"/>
      <w:outlineLvl w:val="3"/>
    </w:pPr>
    <w:rPr>
      <w:rFonts w:ascii="Arial" w:hAnsi="Arial" w:cs="Arial"/>
      <w:sz w:val="20"/>
      <w:szCs w:val="20"/>
      <w:lang w:eastAsia="en-US"/>
    </w:rPr>
  </w:style>
  <w:style w:type="paragraph" w:styleId="Heading5">
    <w:name w:val="heading 5"/>
    <w:basedOn w:val="Normal"/>
    <w:next w:val="Normal"/>
    <w:link w:val="Heading5Char"/>
    <w:qFormat/>
    <w:rsid w:val="00570AE5"/>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570AE5"/>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570AE5"/>
    <w:pPr>
      <w:keepNext/>
      <w:numPr>
        <w:ilvl w:val="6"/>
        <w:numId w:val="1"/>
      </w:numPr>
      <w:tabs>
        <w:tab w:val="left" w:pos="720"/>
        <w:tab w:val="left" w:pos="1584"/>
        <w:tab w:val="left" w:pos="2592"/>
        <w:tab w:val="left" w:pos="3744"/>
        <w:tab w:val="left" w:pos="5184"/>
        <w:tab w:val="left" w:pos="6912"/>
      </w:tabs>
      <w:ind w:right="686"/>
      <w:jc w:val="both"/>
      <w:outlineLvl w:val="6"/>
    </w:pPr>
    <w:rPr>
      <w:b/>
      <w:bCs/>
    </w:rPr>
  </w:style>
  <w:style w:type="paragraph" w:styleId="Heading8">
    <w:name w:val="heading 8"/>
    <w:basedOn w:val="Normal"/>
    <w:next w:val="Normal"/>
    <w:link w:val="Heading8Char"/>
    <w:qFormat/>
    <w:rsid w:val="00570AE5"/>
    <w:pPr>
      <w:numPr>
        <w:ilvl w:val="7"/>
        <w:numId w:val="1"/>
      </w:numPr>
      <w:spacing w:before="240" w:after="60"/>
      <w:outlineLvl w:val="7"/>
    </w:pPr>
    <w:rPr>
      <w:i/>
      <w:iCs/>
    </w:rPr>
  </w:style>
  <w:style w:type="paragraph" w:styleId="Heading9">
    <w:name w:val="heading 9"/>
    <w:basedOn w:val="Normal"/>
    <w:next w:val="Normal"/>
    <w:link w:val="Heading9Char"/>
    <w:qFormat/>
    <w:rsid w:val="00570AE5"/>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link w:val="Heading1"/>
    <w:rsid w:val="00570AE5"/>
    <w:rPr>
      <w:rFonts w:ascii="Arial" w:hAnsi="Arial" w:cs="Arial"/>
      <w:b/>
      <w:bCs/>
      <w:kern w:val="32"/>
      <w:sz w:val="24"/>
      <w:szCs w:val="24"/>
      <w:lang w:eastAsia="en-US"/>
    </w:rPr>
  </w:style>
  <w:style w:type="character" w:customStyle="1" w:styleId="Heading2Char">
    <w:name w:val="Heading 2 Char"/>
    <w:aliases w:val="MCheading2 Char"/>
    <w:link w:val="Heading2"/>
    <w:rsid w:val="00570AE5"/>
    <w:rPr>
      <w:rFonts w:ascii="Arial" w:hAnsi="Arial" w:cs="Arial"/>
      <w:sz w:val="24"/>
      <w:szCs w:val="24"/>
    </w:rPr>
  </w:style>
  <w:style w:type="character" w:customStyle="1" w:styleId="Heading3Char">
    <w:name w:val="Heading 3 Char"/>
    <w:aliases w:val="MCheading3 Char"/>
    <w:link w:val="Heading3"/>
    <w:rsid w:val="00570AE5"/>
    <w:rPr>
      <w:rFonts w:ascii="Arial" w:hAnsi="Arial" w:cs="Arial"/>
      <w:lang w:eastAsia="en-US"/>
    </w:rPr>
  </w:style>
  <w:style w:type="character" w:customStyle="1" w:styleId="Heading4Char">
    <w:name w:val="Heading 4 Char"/>
    <w:aliases w:val="MCheadin4 Char"/>
    <w:link w:val="Heading4"/>
    <w:rsid w:val="00570AE5"/>
    <w:rPr>
      <w:rFonts w:ascii="Arial" w:hAnsi="Arial" w:cs="Arial"/>
      <w:lang w:eastAsia="en-US"/>
    </w:rPr>
  </w:style>
  <w:style w:type="character" w:customStyle="1" w:styleId="Heading5Char">
    <w:name w:val="Heading 5 Char"/>
    <w:link w:val="Heading5"/>
    <w:rsid w:val="00570AE5"/>
    <w:rPr>
      <w:b/>
      <w:bCs/>
      <w:i/>
      <w:iCs/>
      <w:sz w:val="26"/>
      <w:szCs w:val="26"/>
      <w:lang w:eastAsia="en-US"/>
    </w:rPr>
  </w:style>
  <w:style w:type="character" w:customStyle="1" w:styleId="Heading6Char">
    <w:name w:val="Heading 6 Char"/>
    <w:link w:val="Heading6"/>
    <w:rsid w:val="00570AE5"/>
    <w:rPr>
      <w:b/>
      <w:bCs/>
      <w:sz w:val="22"/>
      <w:szCs w:val="22"/>
      <w:lang w:eastAsia="en-US"/>
    </w:rPr>
  </w:style>
  <w:style w:type="character" w:customStyle="1" w:styleId="Heading7Char">
    <w:name w:val="Heading 7 Char"/>
    <w:link w:val="Heading7"/>
    <w:rsid w:val="00570AE5"/>
    <w:rPr>
      <w:b/>
      <w:bCs/>
      <w:sz w:val="24"/>
      <w:szCs w:val="24"/>
    </w:rPr>
  </w:style>
  <w:style w:type="character" w:customStyle="1" w:styleId="Heading8Char">
    <w:name w:val="Heading 8 Char"/>
    <w:link w:val="Heading8"/>
    <w:rsid w:val="00570AE5"/>
    <w:rPr>
      <w:i/>
      <w:iCs/>
      <w:sz w:val="24"/>
      <w:szCs w:val="24"/>
    </w:rPr>
  </w:style>
  <w:style w:type="character" w:customStyle="1" w:styleId="Heading9Char">
    <w:name w:val="Heading 9 Char"/>
    <w:link w:val="Heading9"/>
    <w:rsid w:val="00570AE5"/>
    <w:rPr>
      <w:rFonts w:ascii="Arial" w:hAnsi="Arial" w:cs="Arial"/>
      <w:sz w:val="22"/>
      <w:szCs w:val="22"/>
      <w:lang w:eastAsia="en-US"/>
    </w:rPr>
  </w:style>
  <w:style w:type="paragraph" w:styleId="BodyText">
    <w:name w:val="Body Text"/>
    <w:basedOn w:val="Normal"/>
    <w:link w:val="BodyTextChar"/>
    <w:rsid w:val="00570AE5"/>
    <w:rPr>
      <w:rFonts w:ascii="Arial" w:hAnsi="Arial" w:cs="Arial"/>
      <w:sz w:val="22"/>
      <w:szCs w:val="22"/>
      <w:lang w:eastAsia="en-US"/>
    </w:rPr>
  </w:style>
  <w:style w:type="character" w:customStyle="1" w:styleId="BodyTextChar">
    <w:name w:val="Body Text Char"/>
    <w:link w:val="BodyText"/>
    <w:rsid w:val="00570AE5"/>
    <w:rPr>
      <w:rFonts w:ascii="Arial" w:hAnsi="Arial" w:cs="Arial"/>
      <w:sz w:val="22"/>
      <w:szCs w:val="22"/>
      <w:lang w:val="en-GB" w:eastAsia="en-US"/>
    </w:rPr>
  </w:style>
  <w:style w:type="paragraph" w:customStyle="1" w:styleId="Part">
    <w:name w:val="Part"/>
    <w:link w:val="PartChar"/>
    <w:rsid w:val="00570AE5"/>
    <w:pPr>
      <w:widowControl w:val="0"/>
    </w:pPr>
    <w:rPr>
      <w:rFonts w:ascii="Arial" w:hAnsi="Arial"/>
      <w:b/>
      <w:bCs/>
      <w:sz w:val="24"/>
      <w:szCs w:val="24"/>
    </w:rPr>
  </w:style>
  <w:style w:type="character" w:customStyle="1" w:styleId="PartChar">
    <w:name w:val="Part Char"/>
    <w:link w:val="Part"/>
    <w:rsid w:val="00570AE5"/>
    <w:rPr>
      <w:rFonts w:ascii="Arial" w:hAnsi="Arial"/>
      <w:b/>
      <w:sz w:val="24"/>
      <w:lang w:val="en-GB" w:eastAsia="en-GB"/>
    </w:rPr>
  </w:style>
  <w:style w:type="paragraph" w:styleId="ListParagraph">
    <w:name w:val="List Paragraph"/>
    <w:basedOn w:val="Normal"/>
    <w:qFormat/>
    <w:rsid w:val="00570AE5"/>
    <w:pPr>
      <w:ind w:left="720"/>
    </w:pPr>
    <w:rPr>
      <w:rFonts w:ascii="Arial" w:hAnsi="Arial" w:cs="Arial"/>
      <w:sz w:val="22"/>
      <w:szCs w:val="22"/>
      <w:lang w:eastAsia="en-US"/>
    </w:rPr>
  </w:style>
  <w:style w:type="paragraph" w:customStyle="1" w:styleId="Char11CharCharCharCharChar">
    <w:name w:val="Char11 Char Char Char Char Char"/>
    <w:basedOn w:val="Normal"/>
    <w:rsid w:val="00570AE5"/>
    <w:pPr>
      <w:spacing w:after="120" w:line="240" w:lineRule="exact"/>
    </w:pPr>
    <w:rPr>
      <w:rFonts w:ascii="Verdana" w:hAnsi="Verdana" w:cs="Verdana"/>
      <w:sz w:val="20"/>
      <w:szCs w:val="20"/>
      <w:lang w:val="en-US" w:eastAsia="en-US"/>
    </w:rPr>
  </w:style>
  <w:style w:type="character" w:styleId="Hyperlink">
    <w:name w:val="Hyperlink"/>
    <w:rsid w:val="00570AE5"/>
    <w:rPr>
      <w:rFonts w:cs="Times New Roman"/>
      <w:color w:val="auto"/>
      <w:u w:color="808080"/>
      <w:shd w:val="clear" w:color="auto" w:fill="808080"/>
    </w:rPr>
  </w:style>
  <w:style w:type="character" w:styleId="FootnoteReference">
    <w:name w:val="footnote reference"/>
    <w:semiHidden/>
    <w:rsid w:val="00570AE5"/>
    <w:rPr>
      <w:rFonts w:cs="Times New Roman"/>
      <w:vertAlign w:val="superscript"/>
    </w:rPr>
  </w:style>
  <w:style w:type="paragraph" w:styleId="FootnoteText">
    <w:name w:val="footnote text"/>
    <w:basedOn w:val="Normal"/>
    <w:link w:val="FootnoteTextChar"/>
    <w:semiHidden/>
    <w:rsid w:val="00570AE5"/>
    <w:rPr>
      <w:lang w:eastAsia="en-US"/>
    </w:rPr>
  </w:style>
  <w:style w:type="character" w:customStyle="1" w:styleId="FootnoteTextChar">
    <w:name w:val="Footnote Text Char"/>
    <w:link w:val="FootnoteText"/>
    <w:semiHidden/>
    <w:rsid w:val="00570AE5"/>
    <w:rPr>
      <w:rFonts w:cs="Times New Roman"/>
      <w:sz w:val="24"/>
      <w:szCs w:val="24"/>
      <w:lang w:val="en-GB" w:eastAsia="en-US"/>
    </w:rPr>
  </w:style>
  <w:style w:type="paragraph" w:customStyle="1" w:styleId="nonumbering">
    <w:name w:val="no numbering"/>
    <w:rsid w:val="00570AE5"/>
    <w:pPr>
      <w:tabs>
        <w:tab w:val="left" w:pos="720"/>
      </w:tabs>
      <w:spacing w:before="120" w:after="120"/>
      <w:ind w:left="680"/>
      <w:jc w:val="both"/>
    </w:pPr>
    <w:rPr>
      <w:rFonts w:ascii="Arial" w:hAnsi="Arial" w:cs="Arial"/>
      <w:lang w:eastAsia="en-US"/>
    </w:rPr>
  </w:style>
  <w:style w:type="paragraph" w:customStyle="1" w:styleId="schedule">
    <w:name w:val="schedule"/>
    <w:rsid w:val="00570AE5"/>
    <w:pPr>
      <w:widowControl w:val="0"/>
      <w:jc w:val="center"/>
    </w:pPr>
    <w:rPr>
      <w:rFonts w:ascii="Arial" w:hAnsi="Arial" w:cs="Arial"/>
      <w:b/>
      <w:bCs/>
    </w:rPr>
  </w:style>
  <w:style w:type="paragraph" w:customStyle="1" w:styleId="Outline2">
    <w:name w:val="Outline 2"/>
    <w:basedOn w:val="Normal"/>
    <w:rsid w:val="00570AE5"/>
    <w:pPr>
      <w:spacing w:after="240"/>
      <w:jc w:val="both"/>
      <w:outlineLvl w:val="1"/>
    </w:pPr>
    <w:rPr>
      <w:rFonts w:ascii="Arial" w:hAnsi="Arial" w:cs="Arial"/>
      <w:sz w:val="22"/>
      <w:szCs w:val="22"/>
      <w:lang w:eastAsia="en-US"/>
    </w:rPr>
  </w:style>
  <w:style w:type="paragraph" w:customStyle="1" w:styleId="annex">
    <w:name w:val="annex"/>
    <w:link w:val="annexChar"/>
    <w:rsid w:val="00570AE5"/>
    <w:pPr>
      <w:widowControl w:val="0"/>
    </w:pPr>
    <w:rPr>
      <w:rFonts w:ascii="Arial" w:hAnsi="Arial"/>
      <w:b/>
      <w:bCs/>
      <w:sz w:val="24"/>
      <w:szCs w:val="24"/>
    </w:rPr>
  </w:style>
  <w:style w:type="character" w:customStyle="1" w:styleId="annexChar">
    <w:name w:val="annex Char"/>
    <w:link w:val="annex"/>
    <w:rsid w:val="00570AE5"/>
    <w:rPr>
      <w:rFonts w:ascii="Arial" w:hAnsi="Arial"/>
      <w:b/>
      <w:sz w:val="24"/>
      <w:lang w:val="en-GB" w:eastAsia="en-GB"/>
    </w:rPr>
  </w:style>
  <w:style w:type="paragraph" w:customStyle="1" w:styleId="Char3CharCharCharCharCharChar">
    <w:name w:val="Char3 Char Char Char Char Char Char"/>
    <w:basedOn w:val="Normal"/>
    <w:rsid w:val="00570AE5"/>
    <w:pPr>
      <w:keepLines/>
      <w:spacing w:after="160" w:line="240" w:lineRule="exact"/>
      <w:ind w:left="2977"/>
    </w:pPr>
    <w:rPr>
      <w:rFonts w:ascii="Tahoma" w:hAnsi="Tahoma" w:cs="Tahoma"/>
      <w:sz w:val="20"/>
      <w:szCs w:val="20"/>
      <w:lang w:val="en-US" w:eastAsia="en-US"/>
    </w:rPr>
  </w:style>
  <w:style w:type="paragraph" w:customStyle="1" w:styleId="OutlinePara">
    <w:name w:val="Outline Para"/>
    <w:basedOn w:val="Normal"/>
    <w:rsid w:val="00570AE5"/>
    <w:pPr>
      <w:spacing w:after="240"/>
      <w:jc w:val="both"/>
    </w:pPr>
    <w:rPr>
      <w:rFonts w:ascii="Arial" w:hAnsi="Arial" w:cs="Arial"/>
      <w:sz w:val="22"/>
      <w:szCs w:val="22"/>
      <w:lang w:eastAsia="en-US"/>
    </w:rPr>
  </w:style>
  <w:style w:type="paragraph" w:styleId="Footer">
    <w:name w:val="footer"/>
    <w:basedOn w:val="Normal"/>
    <w:link w:val="FooterChar"/>
    <w:uiPriority w:val="99"/>
    <w:rsid w:val="00570AE5"/>
    <w:pPr>
      <w:tabs>
        <w:tab w:val="center" w:pos="4153"/>
        <w:tab w:val="right" w:pos="8306"/>
      </w:tabs>
    </w:pPr>
    <w:rPr>
      <w:rFonts w:ascii="Arial" w:hAnsi="Arial" w:cs="Arial"/>
      <w:lang w:eastAsia="en-US"/>
    </w:rPr>
  </w:style>
  <w:style w:type="character" w:customStyle="1" w:styleId="FooterChar">
    <w:name w:val="Footer Char"/>
    <w:link w:val="Footer"/>
    <w:uiPriority w:val="99"/>
    <w:rsid w:val="00570AE5"/>
    <w:rPr>
      <w:rFonts w:ascii="Arial" w:hAnsi="Arial" w:cs="Arial"/>
      <w:sz w:val="24"/>
      <w:szCs w:val="24"/>
      <w:lang w:val="en-GB" w:eastAsia="en-US"/>
    </w:rPr>
  </w:style>
  <w:style w:type="paragraph" w:customStyle="1" w:styleId="Char11CharCharChar">
    <w:name w:val="Char11 Char Char Char"/>
    <w:basedOn w:val="Normal"/>
    <w:rsid w:val="00570AE5"/>
    <w:pPr>
      <w:spacing w:after="120" w:line="240" w:lineRule="exact"/>
    </w:pPr>
    <w:rPr>
      <w:rFonts w:ascii="Verdana" w:hAnsi="Verdana" w:cs="Verdana"/>
      <w:sz w:val="20"/>
      <w:szCs w:val="20"/>
      <w:lang w:val="en-US" w:eastAsia="en-US"/>
    </w:rPr>
  </w:style>
  <w:style w:type="table" w:styleId="TableGrid">
    <w:name w:val="Table Grid"/>
    <w:basedOn w:val="TableNormal"/>
    <w:rsid w:val="00570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570AE5"/>
    <w:pPr>
      <w:spacing w:after="120" w:line="240" w:lineRule="exact"/>
    </w:pPr>
    <w:rPr>
      <w:rFonts w:ascii="Verdana" w:hAnsi="Verdana" w:cs="Verdana"/>
      <w:sz w:val="20"/>
      <w:szCs w:val="20"/>
      <w:lang w:val="en-US" w:eastAsia="en-US"/>
    </w:rPr>
  </w:style>
  <w:style w:type="paragraph" w:customStyle="1" w:styleId="01-Bullet4-BB">
    <w:name w:val="01-Bullet4-BB"/>
    <w:basedOn w:val="Normal"/>
    <w:rsid w:val="00570AE5"/>
    <w:pPr>
      <w:numPr>
        <w:numId w:val="2"/>
      </w:numPr>
      <w:spacing w:line="360" w:lineRule="auto"/>
      <w:jc w:val="both"/>
    </w:pPr>
    <w:rPr>
      <w:rFonts w:ascii="Arial" w:hAnsi="Arial" w:cs="Arial"/>
      <w:sz w:val="22"/>
      <w:szCs w:val="22"/>
      <w:lang w:eastAsia="en-US"/>
    </w:rPr>
  </w:style>
  <w:style w:type="paragraph" w:customStyle="1" w:styleId="01-NormInd5-BB">
    <w:name w:val="01-NormInd5-BB"/>
    <w:basedOn w:val="Normal"/>
    <w:rsid w:val="00570AE5"/>
    <w:pPr>
      <w:numPr>
        <w:ilvl w:val="1"/>
        <w:numId w:val="2"/>
      </w:numPr>
      <w:spacing w:line="360" w:lineRule="auto"/>
      <w:jc w:val="both"/>
    </w:pPr>
    <w:rPr>
      <w:rFonts w:ascii="Arial" w:hAnsi="Arial" w:cs="Arial"/>
      <w:sz w:val="22"/>
      <w:szCs w:val="22"/>
      <w:lang w:eastAsia="en-US"/>
    </w:rPr>
  </w:style>
  <w:style w:type="paragraph" w:customStyle="1" w:styleId="01-Bullet5-BB">
    <w:name w:val="01-Bullet5-BB"/>
    <w:basedOn w:val="01-NormInd5-BB"/>
    <w:rsid w:val="00570AE5"/>
    <w:pPr>
      <w:numPr>
        <w:ilvl w:val="2"/>
      </w:numPr>
    </w:pPr>
  </w:style>
  <w:style w:type="paragraph" w:customStyle="1" w:styleId="01-Level1-BB">
    <w:name w:val="01-Level1-BB"/>
    <w:basedOn w:val="Normal"/>
    <w:next w:val="Normal"/>
    <w:rsid w:val="00570AE5"/>
    <w:pPr>
      <w:numPr>
        <w:ilvl w:val="3"/>
        <w:numId w:val="2"/>
      </w:numPr>
      <w:spacing w:line="360" w:lineRule="auto"/>
      <w:jc w:val="both"/>
    </w:pPr>
    <w:rPr>
      <w:rFonts w:ascii="Arial" w:hAnsi="Arial" w:cs="Arial"/>
      <w:b/>
      <w:bCs/>
      <w:sz w:val="22"/>
      <w:szCs w:val="22"/>
      <w:lang w:eastAsia="en-US"/>
    </w:rPr>
  </w:style>
  <w:style w:type="paragraph" w:customStyle="1" w:styleId="01-Level2-BB">
    <w:name w:val="01-Level2-BB"/>
    <w:basedOn w:val="Normal"/>
    <w:next w:val="Normal"/>
    <w:rsid w:val="00570AE5"/>
    <w:pPr>
      <w:numPr>
        <w:ilvl w:val="4"/>
        <w:numId w:val="2"/>
      </w:numPr>
      <w:spacing w:line="360" w:lineRule="auto"/>
      <w:jc w:val="both"/>
    </w:pPr>
    <w:rPr>
      <w:rFonts w:ascii="Arial" w:hAnsi="Arial" w:cs="Arial"/>
      <w:sz w:val="22"/>
      <w:szCs w:val="22"/>
      <w:lang w:eastAsia="en-US"/>
    </w:rPr>
  </w:style>
  <w:style w:type="paragraph" w:styleId="PlainText">
    <w:name w:val="Plain Text"/>
    <w:basedOn w:val="Normal"/>
    <w:link w:val="PlainTextChar"/>
    <w:rsid w:val="00570AE5"/>
    <w:rPr>
      <w:rFonts w:ascii="Courier New" w:hAnsi="Courier New" w:cs="Courier New"/>
      <w:sz w:val="20"/>
      <w:szCs w:val="20"/>
      <w:lang w:val="en-US" w:eastAsia="en-US"/>
    </w:rPr>
  </w:style>
  <w:style w:type="character" w:customStyle="1" w:styleId="PlainTextChar">
    <w:name w:val="Plain Text Char"/>
    <w:link w:val="PlainText"/>
    <w:semiHidden/>
    <w:rsid w:val="00570AE5"/>
    <w:rPr>
      <w:rFonts w:ascii="Courier New" w:hAnsi="Courier New" w:cs="Courier New"/>
      <w:sz w:val="20"/>
      <w:szCs w:val="20"/>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570AE5"/>
    <w:pPr>
      <w:spacing w:after="120" w:line="240" w:lineRule="exact"/>
    </w:pPr>
    <w:rPr>
      <w:rFonts w:ascii="Verdana" w:hAnsi="Verdana" w:cs="Verdana"/>
      <w:sz w:val="20"/>
      <w:szCs w:val="20"/>
      <w:lang w:val="en-US" w:eastAsia="en-US"/>
    </w:rPr>
  </w:style>
  <w:style w:type="paragraph" w:customStyle="1" w:styleId="ABackground">
    <w:name w:val="(A) Background"/>
    <w:basedOn w:val="Normal"/>
    <w:rsid w:val="00570AE5"/>
    <w:pPr>
      <w:numPr>
        <w:numId w:val="3"/>
      </w:numPr>
      <w:spacing w:before="120" w:after="120" w:line="300" w:lineRule="atLeast"/>
      <w:jc w:val="both"/>
    </w:pPr>
    <w:rPr>
      <w:sz w:val="22"/>
      <w:szCs w:val="22"/>
      <w:lang w:eastAsia="en-US"/>
    </w:rPr>
  </w:style>
  <w:style w:type="paragraph" w:customStyle="1" w:styleId="BackSubClause">
    <w:name w:val="BackSubClause"/>
    <w:basedOn w:val="Normal"/>
    <w:rsid w:val="00570AE5"/>
    <w:pPr>
      <w:numPr>
        <w:ilvl w:val="1"/>
        <w:numId w:val="3"/>
      </w:numPr>
      <w:spacing w:line="300" w:lineRule="atLeast"/>
      <w:jc w:val="both"/>
    </w:pPr>
    <w:rPr>
      <w:sz w:val="22"/>
      <w:szCs w:val="22"/>
      <w:lang w:eastAsia="en-US"/>
    </w:rPr>
  </w:style>
  <w:style w:type="paragraph" w:customStyle="1" w:styleId="Outline3">
    <w:name w:val="Outline 3"/>
    <w:basedOn w:val="Normal"/>
    <w:rsid w:val="00570AE5"/>
    <w:pPr>
      <w:spacing w:after="240"/>
      <w:jc w:val="both"/>
      <w:outlineLvl w:val="2"/>
    </w:pPr>
    <w:rPr>
      <w:rFonts w:ascii="Arial" w:hAnsi="Arial" w:cs="Arial"/>
      <w:sz w:val="22"/>
      <w:szCs w:val="22"/>
      <w:lang w:eastAsia="en-US"/>
    </w:rPr>
  </w:style>
  <w:style w:type="paragraph" w:customStyle="1" w:styleId="FWSL1">
    <w:name w:val="FWS_L1"/>
    <w:basedOn w:val="Normal"/>
    <w:next w:val="FWSL2"/>
    <w:rsid w:val="00570AE5"/>
    <w:pPr>
      <w:keepNext/>
      <w:keepLines/>
      <w:pageBreakBefore/>
      <w:numPr>
        <w:numId w:val="5"/>
      </w:numPr>
      <w:spacing w:after="240" w:line="480" w:lineRule="auto"/>
      <w:jc w:val="center"/>
      <w:outlineLvl w:val="0"/>
    </w:pPr>
    <w:rPr>
      <w:b/>
      <w:bCs/>
      <w:caps/>
      <w:lang w:eastAsia="en-US"/>
    </w:rPr>
  </w:style>
  <w:style w:type="paragraph" w:customStyle="1" w:styleId="FWSL2">
    <w:name w:val="FWS_L2"/>
    <w:basedOn w:val="FWSL1"/>
    <w:next w:val="FWSL3"/>
    <w:rsid w:val="00570AE5"/>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570AE5"/>
    <w:pPr>
      <w:numPr>
        <w:ilvl w:val="2"/>
      </w:numPr>
      <w:jc w:val="left"/>
      <w:outlineLvl w:val="2"/>
    </w:pPr>
    <w:rPr>
      <w:smallCaps/>
    </w:rPr>
  </w:style>
  <w:style w:type="paragraph" w:customStyle="1" w:styleId="FWSL5">
    <w:name w:val="FWS_L5"/>
    <w:basedOn w:val="FWSL4"/>
    <w:rsid w:val="00570AE5"/>
    <w:pPr>
      <w:numPr>
        <w:ilvl w:val="4"/>
      </w:numPr>
      <w:tabs>
        <w:tab w:val="num" w:pos="1008"/>
        <w:tab w:val="num" w:pos="1080"/>
      </w:tabs>
      <w:ind w:left="1080" w:hanging="1080"/>
    </w:pPr>
  </w:style>
  <w:style w:type="paragraph" w:customStyle="1" w:styleId="FWSL4">
    <w:name w:val="FWS_L4"/>
    <w:basedOn w:val="FWSL3"/>
    <w:rsid w:val="00570AE5"/>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570AE5"/>
    <w:pPr>
      <w:numPr>
        <w:ilvl w:val="5"/>
      </w:numPr>
      <w:tabs>
        <w:tab w:val="num" w:pos="1152"/>
      </w:tabs>
    </w:pPr>
  </w:style>
  <w:style w:type="paragraph" w:customStyle="1" w:styleId="FWSL7">
    <w:name w:val="FWS_L7"/>
    <w:basedOn w:val="FWSL6"/>
    <w:rsid w:val="00570AE5"/>
    <w:pPr>
      <w:numPr>
        <w:ilvl w:val="6"/>
      </w:numPr>
      <w:tabs>
        <w:tab w:val="num" w:pos="864"/>
        <w:tab w:val="num" w:pos="1296"/>
      </w:tabs>
    </w:pPr>
  </w:style>
  <w:style w:type="paragraph" w:customStyle="1" w:styleId="FWSL8">
    <w:name w:val="FWS_L8"/>
    <w:basedOn w:val="FWSL7"/>
    <w:rsid w:val="00570AE5"/>
    <w:pPr>
      <w:numPr>
        <w:ilvl w:val="7"/>
      </w:numPr>
      <w:tabs>
        <w:tab w:val="num" w:pos="1008"/>
      </w:tabs>
    </w:pPr>
  </w:style>
  <w:style w:type="paragraph" w:customStyle="1" w:styleId="FWSL9">
    <w:name w:val="FWS_L9"/>
    <w:basedOn w:val="FWSL8"/>
    <w:rsid w:val="00570AE5"/>
    <w:pPr>
      <w:numPr>
        <w:ilvl w:val="8"/>
      </w:numPr>
      <w:tabs>
        <w:tab w:val="num" w:pos="1080"/>
        <w:tab w:val="num" w:pos="1584"/>
        <w:tab w:val="num" w:pos="1800"/>
      </w:tabs>
    </w:pPr>
  </w:style>
  <w:style w:type="paragraph" w:customStyle="1" w:styleId="ParaHeading">
    <w:name w:val="ParaHeading"/>
    <w:basedOn w:val="BodyText"/>
    <w:next w:val="BodyText"/>
    <w:rsid w:val="00570AE5"/>
    <w:pPr>
      <w:keepNext/>
      <w:keepLines/>
      <w:spacing w:after="240"/>
      <w:jc w:val="both"/>
    </w:pPr>
    <w:rPr>
      <w:rFonts w:ascii="Times New Roman" w:hAnsi="Times New Roman" w:cs="Times New Roman"/>
      <w:b/>
      <w:bCs/>
      <w:sz w:val="24"/>
      <w:szCs w:val="24"/>
    </w:rPr>
  </w:style>
  <w:style w:type="paragraph" w:customStyle="1" w:styleId="FWSCont6">
    <w:name w:val="FWS Cont 6"/>
    <w:basedOn w:val="Normal"/>
    <w:rsid w:val="00570AE5"/>
    <w:pPr>
      <w:spacing w:after="240"/>
      <w:ind w:left="720"/>
      <w:jc w:val="both"/>
    </w:pPr>
    <w:rPr>
      <w:lang w:eastAsia="en-US"/>
    </w:rPr>
  </w:style>
  <w:style w:type="paragraph" w:customStyle="1" w:styleId="00-Normal-BB">
    <w:name w:val="00-Normal-BB"/>
    <w:rsid w:val="00570AE5"/>
    <w:pPr>
      <w:spacing w:line="360" w:lineRule="auto"/>
      <w:jc w:val="both"/>
    </w:pPr>
    <w:rPr>
      <w:rFonts w:ascii="Arial" w:hAnsi="Arial" w:cs="Arial"/>
      <w:sz w:val="22"/>
      <w:szCs w:val="22"/>
      <w:lang w:eastAsia="en-US"/>
    </w:rPr>
  </w:style>
  <w:style w:type="character" w:styleId="PageNumber">
    <w:name w:val="page number"/>
    <w:rsid w:val="00570AE5"/>
    <w:rPr>
      <w:rFonts w:cs="Times New Roman"/>
    </w:rPr>
  </w:style>
  <w:style w:type="paragraph" w:styleId="Header">
    <w:name w:val="header"/>
    <w:basedOn w:val="Normal"/>
    <w:link w:val="HeaderChar"/>
    <w:rsid w:val="00570AE5"/>
    <w:pPr>
      <w:tabs>
        <w:tab w:val="center" w:pos="4153"/>
        <w:tab w:val="right" w:pos="8306"/>
      </w:tabs>
    </w:pPr>
  </w:style>
  <w:style w:type="character" w:customStyle="1" w:styleId="HeaderChar">
    <w:name w:val="Header Char"/>
    <w:link w:val="Header"/>
    <w:rsid w:val="00570AE5"/>
    <w:rPr>
      <w:rFonts w:cs="Times New Roman"/>
      <w:sz w:val="24"/>
      <w:szCs w:val="24"/>
      <w:lang w:val="en-GB" w:eastAsia="en-GB"/>
    </w:rPr>
  </w:style>
  <w:style w:type="character" w:customStyle="1" w:styleId="Char3">
    <w:name w:val="Char3"/>
    <w:semiHidden/>
    <w:rsid w:val="00570AE5"/>
    <w:rPr>
      <w:rFonts w:ascii="Arial" w:hAnsi="Arial" w:cs="Arial"/>
      <w:sz w:val="22"/>
      <w:szCs w:val="22"/>
      <w:lang w:val="en-GB" w:eastAsia="en-US"/>
    </w:rPr>
  </w:style>
  <w:style w:type="paragraph" w:customStyle="1" w:styleId="CharCharCharCharCharCharCharCharChar1CharCharCharCharCharCharCharCharCharCharCharChar">
    <w:name w:val="Char Char Char Char Char Char Char Char Char1 Char Char Char Char Char Char Char Char Char Char Char Char"/>
    <w:basedOn w:val="Normal"/>
    <w:rsid w:val="00570AE5"/>
    <w:pPr>
      <w:spacing w:after="120" w:line="240" w:lineRule="exact"/>
    </w:pPr>
    <w:rPr>
      <w:rFonts w:ascii="Verdana" w:hAnsi="Verdana" w:cs="Verdana"/>
      <w:sz w:val="20"/>
      <w:szCs w:val="20"/>
      <w:lang w:val="en-US" w:eastAsia="en-US"/>
    </w:rPr>
  </w:style>
  <w:style w:type="paragraph" w:customStyle="1" w:styleId="Char11CharChar">
    <w:name w:val="Char11 Char Char"/>
    <w:basedOn w:val="Normal"/>
    <w:rsid w:val="00570AE5"/>
    <w:pPr>
      <w:spacing w:after="120" w:line="240" w:lineRule="exact"/>
    </w:pPr>
    <w:rPr>
      <w:rFonts w:ascii="Verdana" w:hAnsi="Verdana" w:cs="Verdana"/>
      <w:sz w:val="20"/>
      <w:szCs w:val="20"/>
      <w:lang w:val="en-US" w:eastAsia="en-US"/>
    </w:rPr>
  </w:style>
  <w:style w:type="paragraph" w:customStyle="1" w:styleId="Char11CharCharCharCharChar1">
    <w:name w:val="Char11 Char Char Char Char Char1"/>
    <w:basedOn w:val="Normal"/>
    <w:rsid w:val="00570AE5"/>
    <w:pPr>
      <w:spacing w:after="120" w:line="240" w:lineRule="exact"/>
    </w:pPr>
    <w:rPr>
      <w:rFonts w:ascii="Verdana" w:hAnsi="Verdana" w:cs="Verdana"/>
      <w:sz w:val="20"/>
      <w:szCs w:val="20"/>
      <w:lang w:val="en-US" w:eastAsia="en-US"/>
    </w:rPr>
  </w:style>
  <w:style w:type="paragraph" w:customStyle="1" w:styleId="Char11CharCharCharCharChar2">
    <w:name w:val="Char11 Char Char Char Char Char2"/>
    <w:basedOn w:val="Normal"/>
    <w:rsid w:val="00570AE5"/>
    <w:pPr>
      <w:spacing w:after="120" w:line="240" w:lineRule="exact"/>
    </w:pPr>
    <w:rPr>
      <w:rFonts w:ascii="Verdana" w:hAnsi="Verdana" w:cs="Verdana"/>
      <w:sz w:val="20"/>
      <w:szCs w:val="20"/>
      <w:lang w:val="en-US" w:eastAsia="en-US"/>
    </w:rPr>
  </w:style>
  <w:style w:type="paragraph" w:customStyle="1" w:styleId="CharChar7">
    <w:name w:val="Char Char7"/>
    <w:basedOn w:val="Normal"/>
    <w:rsid w:val="00570AE5"/>
    <w:pPr>
      <w:spacing w:after="120" w:line="240" w:lineRule="exact"/>
    </w:pPr>
    <w:rPr>
      <w:rFonts w:ascii="Verdana" w:hAnsi="Verdana" w:cs="Verdana"/>
      <w:sz w:val="20"/>
      <w:szCs w:val="20"/>
      <w:lang w:eastAsia="en-US"/>
    </w:rPr>
  </w:style>
  <w:style w:type="paragraph" w:customStyle="1" w:styleId="Char5Char">
    <w:name w:val="Char5 Char"/>
    <w:basedOn w:val="Normal"/>
    <w:rsid w:val="00570AE5"/>
    <w:pPr>
      <w:spacing w:after="120" w:line="240" w:lineRule="exact"/>
    </w:pPr>
    <w:rPr>
      <w:rFonts w:ascii="Verdana" w:hAnsi="Verdana" w:cs="Verdana"/>
      <w:sz w:val="20"/>
      <w:szCs w:val="20"/>
      <w:lang w:val="en-US" w:eastAsia="en-US"/>
    </w:rPr>
  </w:style>
  <w:style w:type="numbering" w:customStyle="1" w:styleId="mc">
    <w:name w:val="mc"/>
    <w:rsid w:val="00570AE5"/>
    <w:pPr>
      <w:numPr>
        <w:numId w:val="4"/>
      </w:numPr>
    </w:pPr>
  </w:style>
  <w:style w:type="paragraph" w:styleId="EndnoteText">
    <w:name w:val="endnote text"/>
    <w:basedOn w:val="Normal"/>
    <w:link w:val="EndnoteTextChar"/>
    <w:uiPriority w:val="99"/>
    <w:semiHidden/>
    <w:unhideWhenUsed/>
    <w:rsid w:val="0097736C"/>
    <w:rPr>
      <w:sz w:val="20"/>
      <w:szCs w:val="20"/>
    </w:rPr>
  </w:style>
  <w:style w:type="character" w:customStyle="1" w:styleId="EndnoteTextChar">
    <w:name w:val="Endnote Text Char"/>
    <w:basedOn w:val="DefaultParagraphFont"/>
    <w:link w:val="EndnoteText"/>
    <w:uiPriority w:val="99"/>
    <w:semiHidden/>
    <w:rsid w:val="0097736C"/>
  </w:style>
  <w:style w:type="character" w:styleId="EndnoteReference">
    <w:name w:val="endnote reference"/>
    <w:uiPriority w:val="99"/>
    <w:semiHidden/>
    <w:unhideWhenUsed/>
    <w:rsid w:val="0097736C"/>
    <w:rPr>
      <w:vertAlign w:val="superscript"/>
    </w:rPr>
  </w:style>
  <w:style w:type="paragraph" w:styleId="BalloonText">
    <w:name w:val="Balloon Text"/>
    <w:basedOn w:val="Normal"/>
    <w:link w:val="BalloonTextChar"/>
    <w:uiPriority w:val="99"/>
    <w:semiHidden/>
    <w:unhideWhenUsed/>
    <w:rsid w:val="0059252C"/>
    <w:rPr>
      <w:rFonts w:ascii="Segoe UI" w:hAnsi="Segoe UI" w:cs="Segoe UI"/>
      <w:sz w:val="18"/>
      <w:szCs w:val="18"/>
    </w:rPr>
  </w:style>
  <w:style w:type="character" w:customStyle="1" w:styleId="BalloonTextChar">
    <w:name w:val="Balloon Text Char"/>
    <w:link w:val="BalloonText"/>
    <w:uiPriority w:val="99"/>
    <w:semiHidden/>
    <w:rsid w:val="0059252C"/>
    <w:rPr>
      <w:rFonts w:ascii="Segoe UI" w:hAnsi="Segoe UI" w:cs="Segoe UI"/>
      <w:sz w:val="18"/>
      <w:szCs w:val="18"/>
    </w:rPr>
  </w:style>
  <w:style w:type="character" w:styleId="CommentReference">
    <w:name w:val="annotation reference"/>
    <w:basedOn w:val="DefaultParagraphFont"/>
    <w:uiPriority w:val="99"/>
    <w:semiHidden/>
    <w:unhideWhenUsed/>
    <w:rsid w:val="002116A0"/>
    <w:rPr>
      <w:sz w:val="16"/>
      <w:szCs w:val="16"/>
    </w:rPr>
  </w:style>
  <w:style w:type="paragraph" w:styleId="CommentText">
    <w:name w:val="annotation text"/>
    <w:basedOn w:val="Normal"/>
    <w:link w:val="CommentTextChar"/>
    <w:uiPriority w:val="99"/>
    <w:semiHidden/>
    <w:unhideWhenUsed/>
    <w:rsid w:val="002116A0"/>
    <w:rPr>
      <w:sz w:val="20"/>
      <w:szCs w:val="20"/>
    </w:rPr>
  </w:style>
  <w:style w:type="character" w:customStyle="1" w:styleId="CommentTextChar">
    <w:name w:val="Comment Text Char"/>
    <w:basedOn w:val="DefaultParagraphFont"/>
    <w:link w:val="CommentText"/>
    <w:uiPriority w:val="99"/>
    <w:semiHidden/>
    <w:rsid w:val="002116A0"/>
  </w:style>
  <w:style w:type="paragraph" w:styleId="CommentSubject">
    <w:name w:val="annotation subject"/>
    <w:basedOn w:val="CommentText"/>
    <w:next w:val="CommentText"/>
    <w:link w:val="CommentSubjectChar"/>
    <w:uiPriority w:val="99"/>
    <w:semiHidden/>
    <w:unhideWhenUsed/>
    <w:rsid w:val="002116A0"/>
    <w:rPr>
      <w:b/>
      <w:bCs/>
    </w:rPr>
  </w:style>
  <w:style w:type="character" w:customStyle="1" w:styleId="CommentSubjectChar">
    <w:name w:val="Comment Subject Char"/>
    <w:basedOn w:val="CommentTextChar"/>
    <w:link w:val="CommentSubject"/>
    <w:uiPriority w:val="99"/>
    <w:semiHidden/>
    <w:rsid w:val="002116A0"/>
    <w:rPr>
      <w:b/>
      <w:bCs/>
    </w:rPr>
  </w:style>
  <w:style w:type="paragraph" w:styleId="Revision">
    <w:name w:val="Revision"/>
    <w:hidden/>
    <w:uiPriority w:val="99"/>
    <w:semiHidden/>
    <w:rsid w:val="00F042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83657485">
      <w:bodyDiv w:val="1"/>
      <w:marLeft w:val="0"/>
      <w:marRight w:val="0"/>
      <w:marTop w:val="0"/>
      <w:marBottom w:val="0"/>
      <w:divBdr>
        <w:top w:val="none" w:sz="0" w:space="0" w:color="auto"/>
        <w:left w:val="none" w:sz="0" w:space="0" w:color="auto"/>
        <w:bottom w:val="none" w:sz="0" w:space="0" w:color="auto"/>
        <w:right w:val="none" w:sz="0" w:space="0" w:color="auto"/>
      </w:divBdr>
    </w:div>
    <w:div w:id="2008942895">
      <w:bodyDiv w:val="1"/>
      <w:marLeft w:val="0"/>
      <w:marRight w:val="0"/>
      <w:marTop w:val="0"/>
      <w:marBottom w:val="0"/>
      <w:divBdr>
        <w:top w:val="none" w:sz="0" w:space="0" w:color="auto"/>
        <w:left w:val="none" w:sz="0" w:space="0" w:color="auto"/>
        <w:bottom w:val="none" w:sz="0" w:space="0" w:color="auto"/>
        <w:right w:val="none" w:sz="0" w:space="0" w:color="auto"/>
      </w:divBdr>
      <w:divsChild>
        <w:div w:id="1688411258">
          <w:marLeft w:val="0"/>
          <w:marRight w:val="0"/>
          <w:marTop w:val="0"/>
          <w:marBottom w:val="0"/>
          <w:divBdr>
            <w:top w:val="none" w:sz="0" w:space="0" w:color="auto"/>
            <w:left w:val="none" w:sz="0" w:space="0" w:color="auto"/>
            <w:bottom w:val="none" w:sz="0" w:space="0" w:color="auto"/>
            <w:right w:val="none" w:sz="0" w:space="0" w:color="auto"/>
          </w:divBdr>
          <w:divsChild>
            <w:div w:id="119035269">
              <w:marLeft w:val="0"/>
              <w:marRight w:val="0"/>
              <w:marTop w:val="0"/>
              <w:marBottom w:val="0"/>
              <w:divBdr>
                <w:top w:val="none" w:sz="0" w:space="0" w:color="auto"/>
                <w:left w:val="none" w:sz="0" w:space="0" w:color="auto"/>
                <w:bottom w:val="none" w:sz="0" w:space="0" w:color="auto"/>
                <w:right w:val="none" w:sz="0" w:space="0" w:color="auto"/>
              </w:divBdr>
              <w:divsChild>
                <w:div w:id="296492935">
                  <w:marLeft w:val="0"/>
                  <w:marRight w:val="0"/>
                  <w:marTop w:val="0"/>
                  <w:marBottom w:val="0"/>
                  <w:divBdr>
                    <w:top w:val="none" w:sz="0" w:space="0" w:color="auto"/>
                    <w:left w:val="none" w:sz="0" w:space="0" w:color="auto"/>
                    <w:bottom w:val="none" w:sz="0" w:space="0" w:color="auto"/>
                    <w:right w:val="none" w:sz="0" w:space="0" w:color="auto"/>
                  </w:divBdr>
                  <w:divsChild>
                    <w:div w:id="1539006925">
                      <w:marLeft w:val="0"/>
                      <w:marRight w:val="0"/>
                      <w:marTop w:val="0"/>
                      <w:marBottom w:val="0"/>
                      <w:divBdr>
                        <w:top w:val="none" w:sz="0" w:space="0" w:color="auto"/>
                        <w:left w:val="none" w:sz="0" w:space="0" w:color="auto"/>
                        <w:bottom w:val="none" w:sz="0" w:space="0" w:color="auto"/>
                        <w:right w:val="none" w:sz="0" w:space="0" w:color="auto"/>
                      </w:divBdr>
                      <w:divsChild>
                        <w:div w:id="1532960319">
                          <w:marLeft w:val="0"/>
                          <w:marRight w:val="0"/>
                          <w:marTop w:val="0"/>
                          <w:marBottom w:val="0"/>
                          <w:divBdr>
                            <w:top w:val="none" w:sz="0" w:space="0" w:color="auto"/>
                            <w:left w:val="none" w:sz="0" w:space="0" w:color="auto"/>
                            <w:bottom w:val="none" w:sz="0" w:space="0" w:color="auto"/>
                            <w:right w:val="none" w:sz="0" w:space="0" w:color="auto"/>
                          </w:divBdr>
                          <w:divsChild>
                            <w:div w:id="634523845">
                              <w:marLeft w:val="0"/>
                              <w:marRight w:val="0"/>
                              <w:marTop w:val="0"/>
                              <w:marBottom w:val="0"/>
                              <w:divBdr>
                                <w:top w:val="none" w:sz="0" w:space="0" w:color="auto"/>
                                <w:left w:val="single" w:sz="6" w:space="0" w:color="E5E3E3"/>
                                <w:bottom w:val="none" w:sz="0" w:space="0" w:color="auto"/>
                                <w:right w:val="none" w:sz="0" w:space="0" w:color="auto"/>
                              </w:divBdr>
                              <w:divsChild>
                                <w:div w:id="662662930">
                                  <w:marLeft w:val="0"/>
                                  <w:marRight w:val="0"/>
                                  <w:marTop w:val="0"/>
                                  <w:marBottom w:val="0"/>
                                  <w:divBdr>
                                    <w:top w:val="none" w:sz="0" w:space="0" w:color="auto"/>
                                    <w:left w:val="none" w:sz="0" w:space="0" w:color="auto"/>
                                    <w:bottom w:val="none" w:sz="0" w:space="0" w:color="auto"/>
                                    <w:right w:val="none" w:sz="0" w:space="0" w:color="auto"/>
                                  </w:divBdr>
                                  <w:divsChild>
                                    <w:div w:id="2118870227">
                                      <w:marLeft w:val="0"/>
                                      <w:marRight w:val="0"/>
                                      <w:marTop w:val="0"/>
                                      <w:marBottom w:val="0"/>
                                      <w:divBdr>
                                        <w:top w:val="none" w:sz="0" w:space="0" w:color="auto"/>
                                        <w:left w:val="none" w:sz="0" w:space="0" w:color="auto"/>
                                        <w:bottom w:val="none" w:sz="0" w:space="0" w:color="auto"/>
                                        <w:right w:val="none" w:sz="0" w:space="0" w:color="auto"/>
                                      </w:divBdr>
                                      <w:divsChild>
                                        <w:div w:id="1327518969">
                                          <w:marLeft w:val="0"/>
                                          <w:marRight w:val="0"/>
                                          <w:marTop w:val="0"/>
                                          <w:marBottom w:val="0"/>
                                          <w:divBdr>
                                            <w:top w:val="none" w:sz="0" w:space="0" w:color="auto"/>
                                            <w:left w:val="none" w:sz="0" w:space="0" w:color="auto"/>
                                            <w:bottom w:val="none" w:sz="0" w:space="0" w:color="auto"/>
                                            <w:right w:val="none" w:sz="0" w:space="0" w:color="auto"/>
                                          </w:divBdr>
                                          <w:divsChild>
                                            <w:div w:id="933978237">
                                              <w:marLeft w:val="0"/>
                                              <w:marRight w:val="0"/>
                                              <w:marTop w:val="0"/>
                                              <w:marBottom w:val="0"/>
                                              <w:divBdr>
                                                <w:top w:val="none" w:sz="0" w:space="0" w:color="auto"/>
                                                <w:left w:val="none" w:sz="0" w:space="0" w:color="auto"/>
                                                <w:bottom w:val="none" w:sz="0" w:space="0" w:color="auto"/>
                                                <w:right w:val="none" w:sz="0" w:space="0" w:color="auto"/>
                                              </w:divBdr>
                                              <w:divsChild>
                                                <w:div w:id="1155877654">
                                                  <w:marLeft w:val="0"/>
                                                  <w:marRight w:val="0"/>
                                                  <w:marTop w:val="0"/>
                                                  <w:marBottom w:val="0"/>
                                                  <w:divBdr>
                                                    <w:top w:val="none" w:sz="0" w:space="0" w:color="auto"/>
                                                    <w:left w:val="none" w:sz="0" w:space="0" w:color="auto"/>
                                                    <w:bottom w:val="none" w:sz="0" w:space="0" w:color="auto"/>
                                                    <w:right w:val="none" w:sz="0" w:space="0" w:color="auto"/>
                                                  </w:divBdr>
                                                  <w:divsChild>
                                                    <w:div w:id="1067605807">
                                                      <w:marLeft w:val="0"/>
                                                      <w:marRight w:val="0"/>
                                                      <w:marTop w:val="0"/>
                                                      <w:marBottom w:val="0"/>
                                                      <w:divBdr>
                                                        <w:top w:val="none" w:sz="0" w:space="0" w:color="auto"/>
                                                        <w:left w:val="none" w:sz="0" w:space="0" w:color="auto"/>
                                                        <w:bottom w:val="none" w:sz="0" w:space="0" w:color="auto"/>
                                                        <w:right w:val="none" w:sz="0" w:space="0" w:color="auto"/>
                                                      </w:divBdr>
                                                      <w:divsChild>
                                                        <w:div w:id="1543976662">
                                                          <w:marLeft w:val="480"/>
                                                          <w:marRight w:val="0"/>
                                                          <w:marTop w:val="0"/>
                                                          <w:marBottom w:val="0"/>
                                                          <w:divBdr>
                                                            <w:top w:val="none" w:sz="0" w:space="0" w:color="auto"/>
                                                            <w:left w:val="none" w:sz="0" w:space="0" w:color="auto"/>
                                                            <w:bottom w:val="none" w:sz="0" w:space="0" w:color="auto"/>
                                                            <w:right w:val="none" w:sz="0" w:space="0" w:color="auto"/>
                                                          </w:divBdr>
                                                          <w:divsChild>
                                                            <w:div w:id="1666054">
                                                              <w:marLeft w:val="0"/>
                                                              <w:marRight w:val="0"/>
                                                              <w:marTop w:val="0"/>
                                                              <w:marBottom w:val="0"/>
                                                              <w:divBdr>
                                                                <w:top w:val="none" w:sz="0" w:space="0" w:color="auto"/>
                                                                <w:left w:val="none" w:sz="0" w:space="0" w:color="auto"/>
                                                                <w:bottom w:val="none" w:sz="0" w:space="0" w:color="auto"/>
                                                                <w:right w:val="none" w:sz="0" w:space="0" w:color="auto"/>
                                                              </w:divBdr>
                                                              <w:divsChild>
                                                                <w:div w:id="2055696532">
                                                                  <w:marLeft w:val="0"/>
                                                                  <w:marRight w:val="0"/>
                                                                  <w:marTop w:val="0"/>
                                                                  <w:marBottom w:val="0"/>
                                                                  <w:divBdr>
                                                                    <w:top w:val="none" w:sz="0" w:space="0" w:color="auto"/>
                                                                    <w:left w:val="none" w:sz="0" w:space="0" w:color="auto"/>
                                                                    <w:bottom w:val="none" w:sz="0" w:space="0" w:color="auto"/>
                                                                    <w:right w:val="none" w:sz="0" w:space="0" w:color="auto"/>
                                                                  </w:divBdr>
                                                                  <w:divsChild>
                                                                    <w:div w:id="1712801610">
                                                                      <w:marLeft w:val="0"/>
                                                                      <w:marRight w:val="0"/>
                                                                      <w:marTop w:val="0"/>
                                                                      <w:marBottom w:val="0"/>
                                                                      <w:divBdr>
                                                                        <w:top w:val="none" w:sz="0" w:space="0" w:color="auto"/>
                                                                        <w:left w:val="none" w:sz="0" w:space="0" w:color="auto"/>
                                                                        <w:bottom w:val="none" w:sz="0" w:space="0" w:color="auto"/>
                                                                        <w:right w:val="none" w:sz="0" w:space="0" w:color="auto"/>
                                                                      </w:divBdr>
                                                                      <w:divsChild>
                                                                        <w:div w:id="476647284">
                                                                          <w:marLeft w:val="0"/>
                                                                          <w:marRight w:val="0"/>
                                                                          <w:marTop w:val="0"/>
                                                                          <w:marBottom w:val="0"/>
                                                                          <w:divBdr>
                                                                            <w:top w:val="none" w:sz="0" w:space="0" w:color="auto"/>
                                                                            <w:left w:val="none" w:sz="0" w:space="0" w:color="auto"/>
                                                                            <w:bottom w:val="none" w:sz="0" w:space="0" w:color="auto"/>
                                                                            <w:right w:val="none" w:sz="0" w:space="0" w:color="auto"/>
                                                                          </w:divBdr>
                                                                          <w:divsChild>
                                                                            <w:div w:id="924388177">
                                                                              <w:marLeft w:val="0"/>
                                                                              <w:marRight w:val="0"/>
                                                                              <w:marTop w:val="0"/>
                                                                              <w:marBottom w:val="0"/>
                                                                              <w:divBdr>
                                                                                <w:top w:val="none" w:sz="0" w:space="0" w:color="auto"/>
                                                                                <w:left w:val="none" w:sz="0" w:space="0" w:color="auto"/>
                                                                                <w:bottom w:val="none" w:sz="0" w:space="0" w:color="auto"/>
                                                                                <w:right w:val="none" w:sz="0" w:space="0" w:color="auto"/>
                                                                              </w:divBdr>
                                                                              <w:divsChild>
                                                                                <w:div w:id="996762385">
                                                                                  <w:marLeft w:val="0"/>
                                                                                  <w:marRight w:val="0"/>
                                                                                  <w:marTop w:val="0"/>
                                                                                  <w:marBottom w:val="0"/>
                                                                                  <w:divBdr>
                                                                                    <w:top w:val="none" w:sz="0" w:space="0" w:color="auto"/>
                                                                                    <w:left w:val="none" w:sz="0" w:space="0" w:color="auto"/>
                                                                                    <w:bottom w:val="single" w:sz="6" w:space="23" w:color="auto"/>
                                                                                    <w:right w:val="none" w:sz="0" w:space="0" w:color="auto"/>
                                                                                  </w:divBdr>
                                                                                  <w:divsChild>
                                                                                    <w:div w:id="1139495836">
                                                                                      <w:marLeft w:val="0"/>
                                                                                      <w:marRight w:val="0"/>
                                                                                      <w:marTop w:val="0"/>
                                                                                      <w:marBottom w:val="0"/>
                                                                                      <w:divBdr>
                                                                                        <w:top w:val="none" w:sz="0" w:space="0" w:color="auto"/>
                                                                                        <w:left w:val="none" w:sz="0" w:space="0" w:color="auto"/>
                                                                                        <w:bottom w:val="none" w:sz="0" w:space="0" w:color="auto"/>
                                                                                        <w:right w:val="none" w:sz="0" w:space="0" w:color="auto"/>
                                                                                      </w:divBdr>
                                                                                      <w:divsChild>
                                                                                        <w:div w:id="1114012596">
                                                                                          <w:marLeft w:val="0"/>
                                                                                          <w:marRight w:val="0"/>
                                                                                          <w:marTop w:val="0"/>
                                                                                          <w:marBottom w:val="0"/>
                                                                                          <w:divBdr>
                                                                                            <w:top w:val="none" w:sz="0" w:space="0" w:color="auto"/>
                                                                                            <w:left w:val="none" w:sz="0" w:space="0" w:color="auto"/>
                                                                                            <w:bottom w:val="none" w:sz="0" w:space="0" w:color="auto"/>
                                                                                            <w:right w:val="none" w:sz="0" w:space="0" w:color="auto"/>
                                                                                          </w:divBdr>
                                                                                          <w:divsChild>
                                                                                            <w:div w:id="2082947939">
                                                                                              <w:marLeft w:val="0"/>
                                                                                              <w:marRight w:val="0"/>
                                                                                              <w:marTop w:val="0"/>
                                                                                              <w:marBottom w:val="0"/>
                                                                                              <w:divBdr>
                                                                                                <w:top w:val="none" w:sz="0" w:space="0" w:color="auto"/>
                                                                                                <w:left w:val="none" w:sz="0" w:space="0" w:color="auto"/>
                                                                                                <w:bottom w:val="none" w:sz="0" w:space="0" w:color="auto"/>
                                                                                                <w:right w:val="none" w:sz="0" w:space="0" w:color="auto"/>
                                                                                              </w:divBdr>
                                                                                              <w:divsChild>
                                                                                                <w:div w:id="1522620645">
                                                                                                  <w:marLeft w:val="0"/>
                                                                                                  <w:marRight w:val="0"/>
                                                                                                  <w:marTop w:val="0"/>
                                                                                                  <w:marBottom w:val="0"/>
                                                                                                  <w:divBdr>
                                                                                                    <w:top w:val="none" w:sz="0" w:space="0" w:color="auto"/>
                                                                                                    <w:left w:val="none" w:sz="0" w:space="0" w:color="auto"/>
                                                                                                    <w:bottom w:val="none" w:sz="0" w:space="0" w:color="auto"/>
                                                                                                    <w:right w:val="none" w:sz="0" w:space="0" w:color="auto"/>
                                                                                                  </w:divBdr>
                                                                                                  <w:divsChild>
                                                                                                    <w:div w:id="1451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418313-C3F3-4CCE-ADAC-D1A69B205EE0}" type="doc">
      <dgm:prSet loTypeId="urn:microsoft.com/office/officeart/2005/8/layout/chevron1" loCatId="process" qsTypeId="urn:microsoft.com/office/officeart/2005/8/quickstyle/simple1" qsCatId="simple" csTypeId="urn:microsoft.com/office/officeart/2005/8/colors/accent1_2" csCatId="accent1" phldr="1"/>
      <dgm:spPr/>
    </dgm:pt>
    <dgm:pt modelId="{1F0C2B50-BD15-4C3B-ADCF-D84AEACF7D96}">
      <dgm:prSet phldrT="[Text]" custT="1"/>
      <dgm:spPr/>
      <dgm:t>
        <a:bodyPr/>
        <a:lstStyle/>
        <a:p>
          <a:r>
            <a:rPr lang="en-GB" sz="900" b="1"/>
            <a:t>6 week taster session</a:t>
          </a:r>
          <a:endParaRPr lang="en-US" sz="900" b="1"/>
        </a:p>
      </dgm:t>
    </dgm:pt>
    <dgm:pt modelId="{23FAE9D7-46AC-4521-BBC0-3A3BBCCD0EBD}" type="parTrans" cxnId="{FB8E0339-226B-4CD3-88F8-37A3CBFDC0E1}">
      <dgm:prSet/>
      <dgm:spPr/>
      <dgm:t>
        <a:bodyPr/>
        <a:lstStyle/>
        <a:p>
          <a:endParaRPr lang="en-US"/>
        </a:p>
      </dgm:t>
    </dgm:pt>
    <dgm:pt modelId="{4C5CE445-76F4-41A6-ADE8-80D8DBD9FA7E}" type="sibTrans" cxnId="{FB8E0339-226B-4CD3-88F8-37A3CBFDC0E1}">
      <dgm:prSet/>
      <dgm:spPr/>
      <dgm:t>
        <a:bodyPr/>
        <a:lstStyle/>
        <a:p>
          <a:endParaRPr lang="en-US"/>
        </a:p>
      </dgm:t>
    </dgm:pt>
    <dgm:pt modelId="{E1C83235-D4DA-49B5-A7F1-598B684191AC}">
      <dgm:prSet phldrT="[Text]" custT="1"/>
      <dgm:spPr/>
      <dgm:t>
        <a:bodyPr/>
        <a:lstStyle/>
        <a:p>
          <a:r>
            <a:rPr lang="en-GB" sz="900" b="1"/>
            <a:t>Review – end pathway – sign up to next level </a:t>
          </a:r>
          <a:endParaRPr lang="en-US" sz="900" b="1"/>
        </a:p>
      </dgm:t>
    </dgm:pt>
    <dgm:pt modelId="{C76EA353-6486-4E55-BA77-DD2C129F7CDC}" type="parTrans" cxnId="{8E669185-F563-4EA0-804B-7DB3E8F0B50C}">
      <dgm:prSet/>
      <dgm:spPr/>
      <dgm:t>
        <a:bodyPr/>
        <a:lstStyle/>
        <a:p>
          <a:endParaRPr lang="en-US"/>
        </a:p>
      </dgm:t>
    </dgm:pt>
    <dgm:pt modelId="{414283D2-FB26-4C4A-BD99-57201CCA7FFE}" type="sibTrans" cxnId="{8E669185-F563-4EA0-804B-7DB3E8F0B50C}">
      <dgm:prSet/>
      <dgm:spPr/>
      <dgm:t>
        <a:bodyPr/>
        <a:lstStyle/>
        <a:p>
          <a:endParaRPr lang="en-US"/>
        </a:p>
      </dgm:t>
    </dgm:pt>
    <dgm:pt modelId="{F0884303-1DA7-4762-8110-CE51FE055A2C}">
      <dgm:prSet phldrT="[Text]" custT="1"/>
      <dgm:spPr/>
      <dgm:t>
        <a:bodyPr/>
        <a:lstStyle/>
        <a:p>
          <a:r>
            <a:rPr lang="en-GB" sz="900" b="1"/>
            <a:t>Level 2 – vocational and educational elements </a:t>
          </a:r>
          <a:endParaRPr lang="en-US" sz="900" b="1"/>
        </a:p>
      </dgm:t>
    </dgm:pt>
    <dgm:pt modelId="{8C586448-6AC1-4C0D-BAA3-9009652EFA73}" type="parTrans" cxnId="{2AE003FA-D6B4-43D3-826B-344456FD480E}">
      <dgm:prSet/>
      <dgm:spPr/>
      <dgm:t>
        <a:bodyPr/>
        <a:lstStyle/>
        <a:p>
          <a:endParaRPr lang="en-US"/>
        </a:p>
      </dgm:t>
    </dgm:pt>
    <dgm:pt modelId="{4226AFA9-DA45-4964-84C1-36BBC3261F63}" type="sibTrans" cxnId="{2AE003FA-D6B4-43D3-826B-344456FD480E}">
      <dgm:prSet/>
      <dgm:spPr/>
      <dgm:t>
        <a:bodyPr/>
        <a:lstStyle/>
        <a:p>
          <a:endParaRPr lang="en-US"/>
        </a:p>
      </dgm:t>
    </dgm:pt>
    <dgm:pt modelId="{9BC3632D-227E-4FC7-9365-8D17E678B042}">
      <dgm:prSet custT="1"/>
      <dgm:spPr/>
      <dgm:t>
        <a:bodyPr/>
        <a:lstStyle/>
        <a:p>
          <a:r>
            <a:rPr lang="en-GB" sz="900" b="1"/>
            <a:t>Review – end pathway – sign up to next level </a:t>
          </a:r>
          <a:endParaRPr lang="en-US" sz="900" b="1"/>
        </a:p>
      </dgm:t>
    </dgm:pt>
    <dgm:pt modelId="{FDCFB1FD-9F0E-4488-928A-47BC0DCBC669}" type="parTrans" cxnId="{880DACBC-DE14-4F07-A0F1-E58D005E9524}">
      <dgm:prSet/>
      <dgm:spPr/>
      <dgm:t>
        <a:bodyPr/>
        <a:lstStyle/>
        <a:p>
          <a:endParaRPr lang="en-US"/>
        </a:p>
      </dgm:t>
    </dgm:pt>
    <dgm:pt modelId="{18A72F83-BCAD-458C-A34F-A0A16578998D}" type="sibTrans" cxnId="{880DACBC-DE14-4F07-A0F1-E58D005E9524}">
      <dgm:prSet/>
      <dgm:spPr/>
      <dgm:t>
        <a:bodyPr/>
        <a:lstStyle/>
        <a:p>
          <a:endParaRPr lang="en-US"/>
        </a:p>
      </dgm:t>
    </dgm:pt>
    <dgm:pt modelId="{B2282025-4B15-402D-8B24-F6C42816B917}">
      <dgm:prSet custT="1"/>
      <dgm:spPr/>
      <dgm:t>
        <a:bodyPr/>
        <a:lstStyle/>
        <a:p>
          <a:r>
            <a:rPr lang="en-GB" sz="900" b="1"/>
            <a:t>Level 1 – vocational and educational elements </a:t>
          </a:r>
          <a:endParaRPr lang="en-US" sz="900" b="1"/>
        </a:p>
      </dgm:t>
    </dgm:pt>
    <dgm:pt modelId="{939723E9-43CF-4160-8BA9-4A7DAEEB9F85}" type="parTrans" cxnId="{6252E7E9-693C-4141-8F3D-73D38A3B86F9}">
      <dgm:prSet/>
      <dgm:spPr/>
      <dgm:t>
        <a:bodyPr/>
        <a:lstStyle/>
        <a:p>
          <a:endParaRPr lang="en-US"/>
        </a:p>
      </dgm:t>
    </dgm:pt>
    <dgm:pt modelId="{B4B28958-1A65-4DCB-90FF-BDE08645C44E}" type="sibTrans" cxnId="{6252E7E9-693C-4141-8F3D-73D38A3B86F9}">
      <dgm:prSet/>
      <dgm:spPr/>
      <dgm:t>
        <a:bodyPr/>
        <a:lstStyle/>
        <a:p>
          <a:endParaRPr lang="en-US"/>
        </a:p>
      </dgm:t>
    </dgm:pt>
    <dgm:pt modelId="{06D06742-B336-4E5F-BEB6-D7BC4797E884}" type="pres">
      <dgm:prSet presAssocID="{64418313-C3F3-4CCE-ADAC-D1A69B205EE0}" presName="Name0" presStyleCnt="0">
        <dgm:presLayoutVars>
          <dgm:dir/>
          <dgm:animLvl val="lvl"/>
          <dgm:resizeHandles val="exact"/>
        </dgm:presLayoutVars>
      </dgm:prSet>
      <dgm:spPr/>
    </dgm:pt>
    <dgm:pt modelId="{F5FCA642-1C7D-47AB-817A-D8360EB53218}" type="pres">
      <dgm:prSet presAssocID="{1F0C2B50-BD15-4C3B-ADCF-D84AEACF7D96}" presName="parTxOnly" presStyleLbl="node1" presStyleIdx="0" presStyleCnt="5" custScaleX="80258">
        <dgm:presLayoutVars>
          <dgm:chMax val="0"/>
          <dgm:chPref val="0"/>
          <dgm:bulletEnabled val="1"/>
        </dgm:presLayoutVars>
      </dgm:prSet>
      <dgm:spPr/>
    </dgm:pt>
    <dgm:pt modelId="{29B9A324-5B72-4A33-8512-A5C9DC9B5E3E}" type="pres">
      <dgm:prSet presAssocID="{4C5CE445-76F4-41A6-ADE8-80D8DBD9FA7E}" presName="parTxOnlySpace" presStyleCnt="0"/>
      <dgm:spPr/>
    </dgm:pt>
    <dgm:pt modelId="{92CA8102-9EA0-477C-BF58-CBACB9D298D9}" type="pres">
      <dgm:prSet presAssocID="{9BC3632D-227E-4FC7-9365-8D17E678B042}" presName="parTxOnly" presStyleLbl="node1" presStyleIdx="1" presStyleCnt="5">
        <dgm:presLayoutVars>
          <dgm:chMax val="0"/>
          <dgm:chPref val="0"/>
          <dgm:bulletEnabled val="1"/>
        </dgm:presLayoutVars>
      </dgm:prSet>
      <dgm:spPr/>
    </dgm:pt>
    <dgm:pt modelId="{6B27F72B-382C-43B8-BF9C-7BE396D34A39}" type="pres">
      <dgm:prSet presAssocID="{18A72F83-BCAD-458C-A34F-A0A16578998D}" presName="parTxOnlySpace" presStyleCnt="0"/>
      <dgm:spPr/>
    </dgm:pt>
    <dgm:pt modelId="{26B485E4-9730-4BA6-881B-97E1AFE5C8FD}" type="pres">
      <dgm:prSet presAssocID="{B2282025-4B15-402D-8B24-F6C42816B917}" presName="parTxOnly" presStyleLbl="node1" presStyleIdx="2" presStyleCnt="5" custScaleX="104692">
        <dgm:presLayoutVars>
          <dgm:chMax val="0"/>
          <dgm:chPref val="0"/>
          <dgm:bulletEnabled val="1"/>
        </dgm:presLayoutVars>
      </dgm:prSet>
      <dgm:spPr/>
    </dgm:pt>
    <dgm:pt modelId="{F9EB46FB-B8CC-4CDB-963B-D61842F23970}" type="pres">
      <dgm:prSet presAssocID="{B4B28958-1A65-4DCB-90FF-BDE08645C44E}" presName="parTxOnlySpace" presStyleCnt="0"/>
      <dgm:spPr/>
    </dgm:pt>
    <dgm:pt modelId="{0EB63BCB-FB5A-483C-9792-EAD19F1C3D27}" type="pres">
      <dgm:prSet presAssocID="{E1C83235-D4DA-49B5-A7F1-598B684191AC}" presName="parTxOnly" presStyleLbl="node1" presStyleIdx="3" presStyleCnt="5">
        <dgm:presLayoutVars>
          <dgm:chMax val="0"/>
          <dgm:chPref val="0"/>
          <dgm:bulletEnabled val="1"/>
        </dgm:presLayoutVars>
      </dgm:prSet>
      <dgm:spPr/>
    </dgm:pt>
    <dgm:pt modelId="{C8185452-0383-4AE7-89F1-23978500123D}" type="pres">
      <dgm:prSet presAssocID="{414283D2-FB26-4C4A-BD99-57201CCA7FFE}" presName="parTxOnlySpace" presStyleCnt="0"/>
      <dgm:spPr/>
    </dgm:pt>
    <dgm:pt modelId="{98D57F95-878F-4DDC-9D83-B09E420C7000}" type="pres">
      <dgm:prSet presAssocID="{F0884303-1DA7-4762-8110-CE51FE055A2C}" presName="parTxOnly" presStyleLbl="node1" presStyleIdx="4" presStyleCnt="5">
        <dgm:presLayoutVars>
          <dgm:chMax val="0"/>
          <dgm:chPref val="0"/>
          <dgm:bulletEnabled val="1"/>
        </dgm:presLayoutVars>
      </dgm:prSet>
      <dgm:spPr/>
    </dgm:pt>
  </dgm:ptLst>
  <dgm:cxnLst>
    <dgm:cxn modelId="{90E8B20C-0D96-4E93-94A3-6D0A15D890C1}" type="presOf" srcId="{B2282025-4B15-402D-8B24-F6C42816B917}" destId="{26B485E4-9730-4BA6-881B-97E1AFE5C8FD}" srcOrd="0" destOrd="0" presId="urn:microsoft.com/office/officeart/2005/8/layout/chevron1"/>
    <dgm:cxn modelId="{FB8E0339-226B-4CD3-88F8-37A3CBFDC0E1}" srcId="{64418313-C3F3-4CCE-ADAC-D1A69B205EE0}" destId="{1F0C2B50-BD15-4C3B-ADCF-D84AEACF7D96}" srcOrd="0" destOrd="0" parTransId="{23FAE9D7-46AC-4521-BBC0-3A3BBCCD0EBD}" sibTransId="{4C5CE445-76F4-41A6-ADE8-80D8DBD9FA7E}"/>
    <dgm:cxn modelId="{876B216E-4CCD-4F82-B1E1-2DBDD528D5A0}" type="presOf" srcId="{64418313-C3F3-4CCE-ADAC-D1A69B205EE0}" destId="{06D06742-B336-4E5F-BEB6-D7BC4797E884}" srcOrd="0" destOrd="0" presId="urn:microsoft.com/office/officeart/2005/8/layout/chevron1"/>
    <dgm:cxn modelId="{8E669185-F563-4EA0-804B-7DB3E8F0B50C}" srcId="{64418313-C3F3-4CCE-ADAC-D1A69B205EE0}" destId="{E1C83235-D4DA-49B5-A7F1-598B684191AC}" srcOrd="3" destOrd="0" parTransId="{C76EA353-6486-4E55-BA77-DD2C129F7CDC}" sibTransId="{414283D2-FB26-4C4A-BD99-57201CCA7FFE}"/>
    <dgm:cxn modelId="{1A2C23B8-F90B-4D41-9270-44F38FD14161}" type="presOf" srcId="{F0884303-1DA7-4762-8110-CE51FE055A2C}" destId="{98D57F95-878F-4DDC-9D83-B09E420C7000}" srcOrd="0" destOrd="0" presId="urn:microsoft.com/office/officeart/2005/8/layout/chevron1"/>
    <dgm:cxn modelId="{880DACBC-DE14-4F07-A0F1-E58D005E9524}" srcId="{64418313-C3F3-4CCE-ADAC-D1A69B205EE0}" destId="{9BC3632D-227E-4FC7-9365-8D17E678B042}" srcOrd="1" destOrd="0" parTransId="{FDCFB1FD-9F0E-4488-928A-47BC0DCBC669}" sibTransId="{18A72F83-BCAD-458C-A34F-A0A16578998D}"/>
    <dgm:cxn modelId="{0DCF6BC9-522B-4D9E-84DB-79285A8B60F5}" type="presOf" srcId="{1F0C2B50-BD15-4C3B-ADCF-D84AEACF7D96}" destId="{F5FCA642-1C7D-47AB-817A-D8360EB53218}" srcOrd="0" destOrd="0" presId="urn:microsoft.com/office/officeart/2005/8/layout/chevron1"/>
    <dgm:cxn modelId="{6252E7E9-693C-4141-8F3D-73D38A3B86F9}" srcId="{64418313-C3F3-4CCE-ADAC-D1A69B205EE0}" destId="{B2282025-4B15-402D-8B24-F6C42816B917}" srcOrd="2" destOrd="0" parTransId="{939723E9-43CF-4160-8BA9-4A7DAEEB9F85}" sibTransId="{B4B28958-1A65-4DCB-90FF-BDE08645C44E}"/>
    <dgm:cxn modelId="{6340F8F1-AED5-4F7E-99BF-3B5D4363310B}" type="presOf" srcId="{E1C83235-D4DA-49B5-A7F1-598B684191AC}" destId="{0EB63BCB-FB5A-483C-9792-EAD19F1C3D27}" srcOrd="0" destOrd="0" presId="urn:microsoft.com/office/officeart/2005/8/layout/chevron1"/>
    <dgm:cxn modelId="{7EA745F5-EF2E-4A46-8087-719EF12F6368}" type="presOf" srcId="{9BC3632D-227E-4FC7-9365-8D17E678B042}" destId="{92CA8102-9EA0-477C-BF58-CBACB9D298D9}" srcOrd="0" destOrd="0" presId="urn:microsoft.com/office/officeart/2005/8/layout/chevron1"/>
    <dgm:cxn modelId="{2AE003FA-D6B4-43D3-826B-344456FD480E}" srcId="{64418313-C3F3-4CCE-ADAC-D1A69B205EE0}" destId="{F0884303-1DA7-4762-8110-CE51FE055A2C}" srcOrd="4" destOrd="0" parTransId="{8C586448-6AC1-4C0D-BAA3-9009652EFA73}" sibTransId="{4226AFA9-DA45-4964-84C1-36BBC3261F63}"/>
    <dgm:cxn modelId="{5BBF9B57-B967-4AEB-9843-DC24A891CA71}" type="presParOf" srcId="{06D06742-B336-4E5F-BEB6-D7BC4797E884}" destId="{F5FCA642-1C7D-47AB-817A-D8360EB53218}" srcOrd="0" destOrd="0" presId="urn:microsoft.com/office/officeart/2005/8/layout/chevron1"/>
    <dgm:cxn modelId="{955100CA-2E49-4609-93FB-FCCCE1D9A6A6}" type="presParOf" srcId="{06D06742-B336-4E5F-BEB6-D7BC4797E884}" destId="{29B9A324-5B72-4A33-8512-A5C9DC9B5E3E}" srcOrd="1" destOrd="0" presId="urn:microsoft.com/office/officeart/2005/8/layout/chevron1"/>
    <dgm:cxn modelId="{6BDDC4B7-80DA-4696-8939-B927900259B4}" type="presParOf" srcId="{06D06742-B336-4E5F-BEB6-D7BC4797E884}" destId="{92CA8102-9EA0-477C-BF58-CBACB9D298D9}" srcOrd="2" destOrd="0" presId="urn:microsoft.com/office/officeart/2005/8/layout/chevron1"/>
    <dgm:cxn modelId="{9CEF4726-F3A1-4F7B-988C-8AC2FA72E2B0}" type="presParOf" srcId="{06D06742-B336-4E5F-BEB6-D7BC4797E884}" destId="{6B27F72B-382C-43B8-BF9C-7BE396D34A39}" srcOrd="3" destOrd="0" presId="urn:microsoft.com/office/officeart/2005/8/layout/chevron1"/>
    <dgm:cxn modelId="{C98913A3-9D6C-4321-93F0-0CE5E1BE5FFC}" type="presParOf" srcId="{06D06742-B336-4E5F-BEB6-D7BC4797E884}" destId="{26B485E4-9730-4BA6-881B-97E1AFE5C8FD}" srcOrd="4" destOrd="0" presId="urn:microsoft.com/office/officeart/2005/8/layout/chevron1"/>
    <dgm:cxn modelId="{B6260CFF-887F-4FD5-9462-22E2E141396D}" type="presParOf" srcId="{06D06742-B336-4E5F-BEB6-D7BC4797E884}" destId="{F9EB46FB-B8CC-4CDB-963B-D61842F23970}" srcOrd="5" destOrd="0" presId="urn:microsoft.com/office/officeart/2005/8/layout/chevron1"/>
    <dgm:cxn modelId="{7A066916-139D-48A4-83CB-890A2A3EC9AE}" type="presParOf" srcId="{06D06742-B336-4E5F-BEB6-D7BC4797E884}" destId="{0EB63BCB-FB5A-483C-9792-EAD19F1C3D27}" srcOrd="6" destOrd="0" presId="urn:microsoft.com/office/officeart/2005/8/layout/chevron1"/>
    <dgm:cxn modelId="{101FF1C3-EC41-4880-B6A6-0E25B7A9120C}" type="presParOf" srcId="{06D06742-B336-4E5F-BEB6-D7BC4797E884}" destId="{C8185452-0383-4AE7-89F1-23978500123D}" srcOrd="7" destOrd="0" presId="urn:microsoft.com/office/officeart/2005/8/layout/chevron1"/>
    <dgm:cxn modelId="{DF7F9D8D-9C9F-4020-BFCC-01F45A89F810}" type="presParOf" srcId="{06D06742-B336-4E5F-BEB6-D7BC4797E884}" destId="{98D57F95-878F-4DDC-9D83-B09E420C7000}"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CA642-1C7D-47AB-817A-D8360EB53218}">
      <dsp:nvSpPr>
        <dsp:cNvPr id="0" name=""/>
        <dsp:cNvSpPr/>
      </dsp:nvSpPr>
      <dsp:spPr>
        <a:xfrm>
          <a:off x="1773" y="82376"/>
          <a:ext cx="1064566" cy="53057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b="1" kern="1200"/>
            <a:t>6 week taster session</a:t>
          </a:r>
          <a:endParaRPr lang="en-US" sz="900" b="1" kern="1200"/>
        </a:p>
      </dsp:txBody>
      <dsp:txXfrm>
        <a:off x="267059" y="82376"/>
        <a:ext cx="533994" cy="530572"/>
      </dsp:txXfrm>
    </dsp:sp>
    <dsp:sp modelId="{92CA8102-9EA0-477C-BF58-CBACB9D298D9}">
      <dsp:nvSpPr>
        <dsp:cNvPr id="0" name=""/>
        <dsp:cNvSpPr/>
      </dsp:nvSpPr>
      <dsp:spPr>
        <a:xfrm>
          <a:off x="933697" y="82376"/>
          <a:ext cx="1326430" cy="53057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b="1" kern="1200"/>
            <a:t>Review – end pathway – sign up to next level </a:t>
          </a:r>
          <a:endParaRPr lang="en-US" sz="900" b="1" kern="1200"/>
        </a:p>
      </dsp:txBody>
      <dsp:txXfrm>
        <a:off x="1198983" y="82376"/>
        <a:ext cx="795858" cy="530572"/>
      </dsp:txXfrm>
    </dsp:sp>
    <dsp:sp modelId="{26B485E4-9730-4BA6-881B-97E1AFE5C8FD}">
      <dsp:nvSpPr>
        <dsp:cNvPr id="0" name=""/>
        <dsp:cNvSpPr/>
      </dsp:nvSpPr>
      <dsp:spPr>
        <a:xfrm>
          <a:off x="2127484" y="82376"/>
          <a:ext cx="1388666" cy="53057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b="1" kern="1200"/>
            <a:t>Level 1 – vocational and educational elements </a:t>
          </a:r>
          <a:endParaRPr lang="en-US" sz="900" b="1" kern="1200"/>
        </a:p>
      </dsp:txBody>
      <dsp:txXfrm>
        <a:off x="2392770" y="82376"/>
        <a:ext cx="858094" cy="530572"/>
      </dsp:txXfrm>
    </dsp:sp>
    <dsp:sp modelId="{0EB63BCB-FB5A-483C-9792-EAD19F1C3D27}">
      <dsp:nvSpPr>
        <dsp:cNvPr id="0" name=""/>
        <dsp:cNvSpPr/>
      </dsp:nvSpPr>
      <dsp:spPr>
        <a:xfrm>
          <a:off x="3383508" y="82376"/>
          <a:ext cx="1326430" cy="53057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b="1" kern="1200"/>
            <a:t>Review – end pathway – sign up to next level </a:t>
          </a:r>
          <a:endParaRPr lang="en-US" sz="900" b="1" kern="1200"/>
        </a:p>
      </dsp:txBody>
      <dsp:txXfrm>
        <a:off x="3648794" y="82376"/>
        <a:ext cx="795858" cy="530572"/>
      </dsp:txXfrm>
    </dsp:sp>
    <dsp:sp modelId="{98D57F95-878F-4DDC-9D83-B09E420C7000}">
      <dsp:nvSpPr>
        <dsp:cNvPr id="0" name=""/>
        <dsp:cNvSpPr/>
      </dsp:nvSpPr>
      <dsp:spPr>
        <a:xfrm>
          <a:off x="4577295" y="82376"/>
          <a:ext cx="1326430" cy="53057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b="1" kern="1200"/>
            <a:t>Level 2 – vocational and educational elements </a:t>
          </a:r>
          <a:endParaRPr lang="en-US" sz="900" b="1" kern="1200"/>
        </a:p>
      </dsp:txBody>
      <dsp:txXfrm>
        <a:off x="4842581" y="82376"/>
        <a:ext cx="795858" cy="53057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A638-A158-435F-9D66-F7250E50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3810</Words>
  <Characters>21718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B</vt:lpstr>
    </vt:vector>
  </TitlesOfParts>
  <Company>Department of Health</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Jennifer Jazwinski</dc:creator>
  <cp:keywords/>
  <dc:description/>
  <cp:lastModifiedBy>Gemma Bushell</cp:lastModifiedBy>
  <cp:revision>2</cp:revision>
  <cp:lastPrinted>2021-09-17T15:11:00Z</cp:lastPrinted>
  <dcterms:created xsi:type="dcterms:W3CDTF">2021-11-02T13:19:00Z</dcterms:created>
  <dcterms:modified xsi:type="dcterms:W3CDTF">2021-11-02T13:19:00Z</dcterms:modified>
</cp:coreProperties>
</file>