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F9D42" w14:textId="77777777" w:rsidR="00134B95" w:rsidRDefault="00134B95">
      <w:pPr>
        <w:spacing w:after="0" w:line="240" w:lineRule="auto"/>
        <w:rPr>
          <w:rFonts w:cs="Arial"/>
          <w:sz w:val="48"/>
          <w:szCs w:val="48"/>
        </w:rPr>
      </w:pPr>
    </w:p>
    <w:p w14:paraId="1095809F" w14:textId="77777777" w:rsidR="00134B95" w:rsidRPr="001A3847" w:rsidRDefault="00134B95">
      <w:pPr>
        <w:spacing w:after="0" w:line="240" w:lineRule="auto"/>
        <w:rPr>
          <w:rFonts w:cs="Arial"/>
          <w:sz w:val="48"/>
          <w:szCs w:val="48"/>
        </w:rPr>
      </w:pPr>
    </w:p>
    <w:p w14:paraId="68F8CFC3" w14:textId="77777777" w:rsidR="00D669E8" w:rsidRDefault="00D669E8" w:rsidP="00886B1C">
      <w:pPr>
        <w:spacing w:after="0" w:line="240" w:lineRule="auto"/>
        <w:jc w:val="center"/>
        <w:rPr>
          <w:rFonts w:cs="Arial"/>
          <w:sz w:val="48"/>
          <w:szCs w:val="48"/>
        </w:rPr>
      </w:pPr>
      <w:r>
        <w:rPr>
          <w:rFonts w:ascii="Verdana" w:hAnsi="Verdana"/>
          <w:b/>
          <w:noProof/>
          <w:sz w:val="32"/>
        </w:rPr>
        <w:drawing>
          <wp:inline distT="0" distB="0" distL="0" distR="0" wp14:anchorId="10B9F7E1" wp14:editId="49672C0F">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8C9CD88" w14:textId="77777777" w:rsidR="00D669E8" w:rsidRDefault="00D669E8" w:rsidP="00886B1C">
      <w:pPr>
        <w:spacing w:after="0" w:line="240" w:lineRule="auto"/>
        <w:jc w:val="center"/>
        <w:rPr>
          <w:rFonts w:cs="Arial"/>
          <w:sz w:val="48"/>
          <w:szCs w:val="48"/>
        </w:rPr>
      </w:pPr>
    </w:p>
    <w:p w14:paraId="6922E2F4" w14:textId="6D34E5B8" w:rsidR="00015975" w:rsidRPr="0065185B" w:rsidRDefault="00015975" w:rsidP="00886B1C">
      <w:pPr>
        <w:spacing w:after="0" w:line="240" w:lineRule="auto"/>
        <w:jc w:val="center"/>
        <w:rPr>
          <w:rFonts w:cs="Arial"/>
          <w:sz w:val="48"/>
          <w:szCs w:val="48"/>
        </w:rPr>
      </w:pPr>
    </w:p>
    <w:p w14:paraId="33DFBE34" w14:textId="77777777" w:rsidR="00D661B6" w:rsidRPr="00D870B0" w:rsidRDefault="00D661B6" w:rsidP="00D661B6">
      <w:pPr>
        <w:spacing w:after="0" w:line="240" w:lineRule="auto"/>
        <w:ind w:left="599"/>
        <w:jc w:val="center"/>
        <w:rPr>
          <w:rFonts w:cs="Arial"/>
          <w:b/>
          <w:bCs/>
          <w:sz w:val="32"/>
          <w:szCs w:val="32"/>
        </w:rPr>
      </w:pPr>
      <w:r w:rsidRPr="00D870B0">
        <w:rPr>
          <w:rFonts w:cs="Arial"/>
          <w:b/>
          <w:bCs/>
          <w:sz w:val="32"/>
          <w:szCs w:val="32"/>
        </w:rPr>
        <w:t>Contract for:</w:t>
      </w:r>
    </w:p>
    <w:p w14:paraId="2990AEA1" w14:textId="4B1974E6" w:rsidR="00D661B6" w:rsidRDefault="71B9B1B9" w:rsidP="00D661B6">
      <w:pPr>
        <w:spacing w:after="0" w:line="240" w:lineRule="auto"/>
        <w:ind w:left="599"/>
        <w:jc w:val="center"/>
        <w:rPr>
          <w:rFonts w:cs="Arial"/>
          <w:b/>
          <w:bCs/>
          <w:sz w:val="32"/>
          <w:szCs w:val="32"/>
        </w:rPr>
      </w:pPr>
      <w:r w:rsidRPr="71B9B1B9">
        <w:rPr>
          <w:rFonts w:cs="Arial"/>
          <w:b/>
          <w:bCs/>
          <w:sz w:val="32"/>
          <w:szCs w:val="32"/>
        </w:rPr>
        <w:t>The Supply and install Sports Changing Room and Public Toilet Unit at</w:t>
      </w:r>
    </w:p>
    <w:p w14:paraId="2E8812E2" w14:textId="77777777" w:rsidR="00D661B6" w:rsidRDefault="00D661B6" w:rsidP="00D661B6">
      <w:pPr>
        <w:spacing w:after="0" w:line="240" w:lineRule="auto"/>
        <w:ind w:left="599"/>
        <w:jc w:val="center"/>
        <w:rPr>
          <w:rFonts w:cs="Arial"/>
          <w:b/>
          <w:bCs/>
          <w:sz w:val="32"/>
          <w:szCs w:val="32"/>
        </w:rPr>
      </w:pPr>
      <w:r>
        <w:rPr>
          <w:rFonts w:cs="Arial"/>
          <w:b/>
          <w:bCs/>
          <w:sz w:val="32"/>
          <w:szCs w:val="32"/>
        </w:rPr>
        <w:t>Park Gerry for</w:t>
      </w:r>
    </w:p>
    <w:p w14:paraId="578B7CB8" w14:textId="3AA7BD4C" w:rsidR="00455DC6" w:rsidRPr="00D870B0" w:rsidRDefault="00D661B6" w:rsidP="00455DC6">
      <w:pPr>
        <w:spacing w:after="0" w:line="240" w:lineRule="auto"/>
        <w:ind w:left="599"/>
        <w:jc w:val="center"/>
        <w:rPr>
          <w:rFonts w:cs="Arial"/>
          <w:b/>
          <w:bCs/>
          <w:sz w:val="32"/>
          <w:szCs w:val="32"/>
        </w:rPr>
      </w:pPr>
      <w:r w:rsidRPr="00D870B0">
        <w:rPr>
          <w:rFonts w:cs="Arial"/>
          <w:b/>
          <w:bCs/>
          <w:sz w:val="32"/>
          <w:szCs w:val="32"/>
        </w:rPr>
        <w:t>Camborne Town Council</w:t>
      </w:r>
    </w:p>
    <w:p w14:paraId="7E891E5F" w14:textId="422FED8E" w:rsidR="0065185B" w:rsidRPr="0065185B" w:rsidRDefault="0065185B" w:rsidP="0065185B">
      <w:pPr>
        <w:spacing w:after="0" w:line="240" w:lineRule="auto"/>
        <w:ind w:left="599"/>
        <w:jc w:val="center"/>
        <w:rPr>
          <w:rFonts w:cs="Arial"/>
          <w:b/>
          <w:bCs/>
          <w:sz w:val="32"/>
          <w:szCs w:val="32"/>
        </w:rPr>
      </w:pPr>
    </w:p>
    <w:p w14:paraId="3A88E261" w14:textId="77777777" w:rsidR="001058E1" w:rsidRDefault="001058E1" w:rsidP="001058E1">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1058E1" w:rsidRPr="002324F1" w14:paraId="2ECA7412" w14:textId="77777777" w:rsidTr="0065185B">
        <w:trPr>
          <w:trHeight w:hRule="exact" w:val="2102"/>
        </w:trPr>
        <w:tc>
          <w:tcPr>
            <w:tcW w:w="9748" w:type="dxa"/>
            <w:shd w:val="clear" w:color="auto" w:fill="CC0000"/>
            <w:vAlign w:val="center"/>
          </w:tcPr>
          <w:p w14:paraId="5E70CC1F" w14:textId="0C499975" w:rsidR="001058E1" w:rsidRDefault="001058E1" w:rsidP="00542F95">
            <w:pPr>
              <w:spacing w:after="0" w:line="240" w:lineRule="auto"/>
              <w:ind w:left="599"/>
              <w:jc w:val="center"/>
              <w:rPr>
                <w:rFonts w:cs="Arial"/>
                <w:b/>
                <w:bCs/>
                <w:color w:val="FFFFFF" w:themeColor="background1"/>
                <w:sz w:val="32"/>
                <w:szCs w:val="32"/>
              </w:rPr>
            </w:pPr>
            <w:r w:rsidRPr="001058E1">
              <w:rPr>
                <w:rFonts w:cs="Arial"/>
                <w:b/>
                <w:bCs/>
                <w:color w:val="FFFFFF" w:themeColor="background1"/>
                <w:sz w:val="32"/>
                <w:szCs w:val="32"/>
              </w:rPr>
              <w:t>Volume Two (2) Applicant’s Offer</w:t>
            </w:r>
          </w:p>
          <w:p w14:paraId="1774F97D" w14:textId="77777777" w:rsidR="0065185B" w:rsidRPr="00552D2D" w:rsidRDefault="0065185B" w:rsidP="00542F95">
            <w:pPr>
              <w:spacing w:after="0" w:line="240" w:lineRule="auto"/>
              <w:ind w:left="599"/>
              <w:jc w:val="center"/>
              <w:rPr>
                <w:rFonts w:cs="Arial"/>
                <w:b/>
                <w:bCs/>
                <w:color w:val="FFFFFF" w:themeColor="background1"/>
                <w:sz w:val="32"/>
                <w:szCs w:val="32"/>
              </w:rPr>
            </w:pPr>
          </w:p>
          <w:p w14:paraId="2853B81A" w14:textId="3588DB92" w:rsidR="001058E1" w:rsidRPr="002324F1" w:rsidRDefault="0065185B" w:rsidP="00542F95">
            <w:pPr>
              <w:spacing w:after="0" w:line="240" w:lineRule="auto"/>
              <w:jc w:val="center"/>
              <w:rPr>
                <w:rFonts w:cs="Arial"/>
                <w:color w:val="FFFFFF" w:themeColor="background1"/>
                <w:sz w:val="28"/>
                <w:szCs w:val="28"/>
              </w:rPr>
            </w:pPr>
            <w:r w:rsidRPr="0065185B">
              <w:rPr>
                <w:rFonts w:cs="Arial"/>
                <w:color w:val="FFFFFF" w:themeColor="background1"/>
                <w:sz w:val="28"/>
                <w:szCs w:val="28"/>
              </w:rPr>
              <w:t>This document must be completed and returned in the published format. Failure to comply with this instruction may result in your Submission being discounted.</w:t>
            </w:r>
          </w:p>
        </w:tc>
      </w:tr>
    </w:tbl>
    <w:p w14:paraId="27D399FA" w14:textId="77777777" w:rsidR="001058E1" w:rsidRPr="002324F1" w:rsidRDefault="001058E1" w:rsidP="001058E1">
      <w:pPr>
        <w:spacing w:after="0" w:line="240" w:lineRule="auto"/>
        <w:rPr>
          <w:rFonts w:cs="Arial"/>
          <w:sz w:val="28"/>
          <w:szCs w:val="28"/>
        </w:rPr>
      </w:pP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D2383A" w:rsidRDefault="0096687D" w:rsidP="00D2383A">
      <w:pPr>
        <w:spacing w:before="120" w:line="240" w:lineRule="auto"/>
        <w:jc w:val="center"/>
        <w:rPr>
          <w:rFonts w:cs="Arial"/>
          <w:sz w:val="32"/>
          <w:szCs w:val="32"/>
        </w:rPr>
      </w:pPr>
      <w:r w:rsidRPr="00D2383A">
        <w:rPr>
          <w:rFonts w:cs="Arial"/>
          <w:sz w:val="32"/>
          <w:szCs w:val="32"/>
        </w:rPr>
        <w:t xml:space="preserve">Closing </w:t>
      </w:r>
      <w:r w:rsidR="007E6BE3" w:rsidRPr="00D2383A">
        <w:rPr>
          <w:rFonts w:cs="Arial"/>
          <w:sz w:val="32"/>
          <w:szCs w:val="32"/>
        </w:rPr>
        <w:t xml:space="preserve">time and </w:t>
      </w:r>
      <w:r w:rsidRPr="00D2383A">
        <w:rPr>
          <w:rFonts w:cs="Arial"/>
          <w:sz w:val="32"/>
          <w:szCs w:val="32"/>
        </w:rPr>
        <w:t>date for return of submission:</w:t>
      </w:r>
    </w:p>
    <w:p w14:paraId="330A0EF4" w14:textId="7A31ADDA" w:rsidR="000946A6" w:rsidRPr="00D2383A" w:rsidRDefault="71B9B1B9" w:rsidP="00D2383A">
      <w:pPr>
        <w:spacing w:before="120" w:line="240" w:lineRule="auto"/>
        <w:jc w:val="center"/>
        <w:rPr>
          <w:rFonts w:cs="Arial"/>
          <w:b/>
          <w:bCs/>
          <w:sz w:val="32"/>
          <w:szCs w:val="32"/>
        </w:rPr>
      </w:pPr>
      <w:r w:rsidRPr="71B9B1B9">
        <w:rPr>
          <w:rFonts w:cs="Arial"/>
          <w:b/>
          <w:bCs/>
          <w:sz w:val="32"/>
          <w:szCs w:val="32"/>
        </w:rPr>
        <w:t xml:space="preserve">12:00 hrs </w:t>
      </w:r>
      <w:r w:rsidRPr="00BD324C">
        <w:rPr>
          <w:rFonts w:cs="Arial"/>
          <w:b/>
          <w:bCs/>
          <w:sz w:val="32"/>
          <w:szCs w:val="32"/>
        </w:rPr>
        <w:t xml:space="preserve">on </w:t>
      </w:r>
      <w:r w:rsidR="00DA3AAB">
        <w:rPr>
          <w:rFonts w:cs="Arial"/>
          <w:b/>
          <w:bCs/>
          <w:sz w:val="32"/>
          <w:szCs w:val="32"/>
        </w:rPr>
        <w:t>15</w:t>
      </w:r>
      <w:r w:rsidRPr="00BD324C">
        <w:rPr>
          <w:rFonts w:cs="Arial"/>
          <w:b/>
          <w:bCs/>
          <w:sz w:val="32"/>
          <w:szCs w:val="32"/>
        </w:rPr>
        <w:t>/09/2023</w:t>
      </w:r>
    </w:p>
    <w:p w14:paraId="6E123F8B" w14:textId="77777777" w:rsidR="00D2383A" w:rsidRPr="00D2383A" w:rsidRDefault="00D2383A" w:rsidP="00D2383A">
      <w:pPr>
        <w:autoSpaceDE w:val="0"/>
        <w:autoSpaceDN w:val="0"/>
        <w:adjustRightInd w:val="0"/>
        <w:spacing w:before="120" w:line="240" w:lineRule="auto"/>
        <w:jc w:val="center"/>
        <w:rPr>
          <w:rFonts w:cs="Arial"/>
          <w:bCs/>
          <w:color w:val="000000"/>
          <w:sz w:val="32"/>
          <w:szCs w:val="32"/>
          <w:lang w:eastAsia="en-GB"/>
        </w:rPr>
      </w:pPr>
      <w:r w:rsidRPr="00D2383A">
        <w:rPr>
          <w:rFonts w:cs="Arial"/>
          <w:bCs/>
          <w:color w:val="000000"/>
          <w:sz w:val="32"/>
          <w:szCs w:val="32"/>
          <w:lang w:eastAsia="en-GB"/>
        </w:rPr>
        <w:t>RETURN EMAIL ADDRESS</w:t>
      </w:r>
    </w:p>
    <w:p w14:paraId="4D1CB23A" w14:textId="77777777" w:rsidR="00D2383A" w:rsidRPr="00D2383A" w:rsidRDefault="00DA3AAB" w:rsidP="00D2383A">
      <w:pPr>
        <w:autoSpaceDE w:val="0"/>
        <w:autoSpaceDN w:val="0"/>
        <w:adjustRightInd w:val="0"/>
        <w:spacing w:before="120" w:line="240" w:lineRule="auto"/>
        <w:jc w:val="center"/>
        <w:rPr>
          <w:rStyle w:val="Hyperlink"/>
          <w:sz w:val="32"/>
          <w:szCs w:val="32"/>
          <w:u w:val="single"/>
        </w:rPr>
      </w:pPr>
      <w:hyperlink r:id="rId9" w:history="1">
        <w:r w:rsidR="00D2383A" w:rsidRPr="00D2383A">
          <w:rPr>
            <w:rStyle w:val="Hyperlink"/>
            <w:sz w:val="32"/>
            <w:szCs w:val="32"/>
            <w:u w:val="single"/>
          </w:rPr>
          <w:t>tenders@camborne-tc.gov.uk</w:t>
        </w:r>
      </w:hyperlink>
    </w:p>
    <w:p w14:paraId="7E904E02" w14:textId="77777777" w:rsidR="00944838" w:rsidRDefault="00944838" w:rsidP="00755F87">
      <w:pPr>
        <w:spacing w:after="0" w:line="240" w:lineRule="auto"/>
        <w:jc w:val="center"/>
        <w:rPr>
          <w:rFonts w:cs="Arial"/>
          <w:sz w:val="36"/>
          <w:szCs w:val="36"/>
        </w:rPr>
      </w:pPr>
    </w:p>
    <w:p w14:paraId="7BB73E85" w14:textId="77777777" w:rsidR="00333543" w:rsidRPr="00716898" w:rsidRDefault="00333543"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7766C6F" w14:textId="43A24261" w:rsidR="00D2383A" w:rsidRPr="00CD344C" w:rsidRDefault="00D2383A" w:rsidP="00FC6253">
      <w:pPr>
        <w:autoSpaceDE w:val="0"/>
        <w:autoSpaceDN w:val="0"/>
        <w:adjustRightInd w:val="0"/>
        <w:spacing w:after="0" w:line="240" w:lineRule="auto"/>
        <w:jc w:val="center"/>
        <w:rPr>
          <w:rFonts w:cs="Arial"/>
          <w:sz w:val="28"/>
          <w:szCs w:val="28"/>
        </w:rPr>
        <w:sectPr w:rsidR="00D2383A" w:rsidRPr="00CD344C" w:rsidSect="00EB325E">
          <w:footerReference w:type="even" r:id="rId10"/>
          <w:footerReference w:type="default" r:id="rId11"/>
          <w:headerReference w:type="first" r:id="rId12"/>
          <w:footerReference w:type="first" r:id="rId13"/>
          <w:type w:val="continuous"/>
          <w:pgSz w:w="11907" w:h="16840" w:code="9"/>
          <w:pgMar w:top="1134" w:right="1134" w:bottom="1134" w:left="1134" w:header="992" w:footer="469" w:gutter="0"/>
          <w:pgNumType w:start="1"/>
          <w:cols w:space="720"/>
          <w:titlePg/>
          <w:docGrid w:linePitch="299"/>
        </w:sectPr>
      </w:pPr>
    </w:p>
    <w:tbl>
      <w:tblPr>
        <w:tblW w:w="0" w:type="auto"/>
        <w:jc w:val="center"/>
        <w:shd w:val="clear" w:color="auto" w:fill="92CDDC" w:themeFill="accent5" w:themeFillTint="99"/>
        <w:tblLook w:val="01E0" w:firstRow="1" w:lastRow="1" w:firstColumn="1" w:lastColumn="1" w:noHBand="0" w:noVBand="0"/>
      </w:tblPr>
      <w:tblGrid>
        <w:gridCol w:w="9639"/>
      </w:tblGrid>
      <w:tr w:rsidR="004B3731" w14:paraId="551C541C" w14:textId="77777777" w:rsidTr="00FC625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36F048A4" w14:textId="5C4A80B6" w:rsidR="00BD324C" w:rsidRDefault="00A75149">
          <w:pPr>
            <w:pStyle w:val="TOC2"/>
            <w:rPr>
              <w:rFonts w:asciiTheme="minorHAnsi" w:eastAsiaTheme="minorEastAsia" w:hAnsiTheme="minorHAnsi" w:cstheme="minorBidi"/>
              <w:b w:val="0"/>
              <w:bCs w:val="0"/>
              <w:kern w:val="2"/>
              <w:lang w:eastAsia="en-GB"/>
              <w14:ligatures w14:val="standardContextual"/>
            </w:rPr>
          </w:pPr>
          <w:r>
            <w:rPr>
              <w:rFonts w:ascii="ZapfHumnst Ult BT" w:hAnsi="ZapfHumnst Ult BT"/>
            </w:rPr>
            <w:fldChar w:fldCharType="begin"/>
          </w:r>
          <w:r>
            <w:instrText xml:space="preserve"> TOC \o "1-3" \h \z \u </w:instrText>
          </w:r>
          <w:r>
            <w:rPr>
              <w:rFonts w:ascii="ZapfHumnst Ult BT" w:hAnsi="ZapfHumnst Ult BT"/>
            </w:rPr>
            <w:fldChar w:fldCharType="separate"/>
          </w:r>
          <w:hyperlink w:anchor="_Toc142328171" w:history="1">
            <w:r w:rsidR="00BD324C" w:rsidRPr="008454AB">
              <w:rPr>
                <w:rStyle w:val="Hyperlink"/>
              </w:rPr>
              <w:t>SECTION 1</w:t>
            </w:r>
            <w:r w:rsidR="00BD324C">
              <w:rPr>
                <w:rFonts w:asciiTheme="minorHAnsi" w:eastAsiaTheme="minorEastAsia" w:hAnsiTheme="minorHAnsi" w:cstheme="minorBidi"/>
                <w:b w:val="0"/>
                <w:bCs w:val="0"/>
                <w:kern w:val="2"/>
                <w:lang w:eastAsia="en-GB"/>
                <w14:ligatures w14:val="standardContextual"/>
              </w:rPr>
              <w:tab/>
            </w:r>
            <w:r w:rsidR="00BD324C" w:rsidRPr="008454AB">
              <w:rPr>
                <w:rStyle w:val="Hyperlink"/>
              </w:rPr>
              <w:t>General Notes</w:t>
            </w:r>
            <w:r w:rsidR="00BD324C">
              <w:rPr>
                <w:webHidden/>
              </w:rPr>
              <w:tab/>
            </w:r>
            <w:r w:rsidR="00BD324C">
              <w:rPr>
                <w:webHidden/>
              </w:rPr>
              <w:fldChar w:fldCharType="begin"/>
            </w:r>
            <w:r w:rsidR="00BD324C">
              <w:rPr>
                <w:webHidden/>
              </w:rPr>
              <w:instrText xml:space="preserve"> PAGEREF _Toc142328171 \h </w:instrText>
            </w:r>
            <w:r w:rsidR="00BD324C">
              <w:rPr>
                <w:webHidden/>
              </w:rPr>
            </w:r>
            <w:r w:rsidR="00BD324C">
              <w:rPr>
                <w:webHidden/>
              </w:rPr>
              <w:fldChar w:fldCharType="separate"/>
            </w:r>
            <w:r w:rsidR="00BD324C">
              <w:rPr>
                <w:webHidden/>
              </w:rPr>
              <w:t>3</w:t>
            </w:r>
            <w:r w:rsidR="00BD324C">
              <w:rPr>
                <w:webHidden/>
              </w:rPr>
              <w:fldChar w:fldCharType="end"/>
            </w:r>
          </w:hyperlink>
        </w:p>
        <w:p w14:paraId="3B1F9C89" w14:textId="0D42DA23" w:rsidR="00BD324C" w:rsidRDefault="00DA3AAB">
          <w:pPr>
            <w:pStyle w:val="TOC2"/>
            <w:rPr>
              <w:rFonts w:asciiTheme="minorHAnsi" w:eastAsiaTheme="minorEastAsia" w:hAnsiTheme="minorHAnsi" w:cstheme="minorBidi"/>
              <w:b w:val="0"/>
              <w:bCs w:val="0"/>
              <w:kern w:val="2"/>
              <w:lang w:eastAsia="en-GB"/>
              <w14:ligatures w14:val="standardContextual"/>
            </w:rPr>
          </w:pPr>
          <w:hyperlink w:anchor="_Toc142328172" w:history="1">
            <w:r w:rsidR="00BD324C" w:rsidRPr="008454AB">
              <w:rPr>
                <w:rStyle w:val="Hyperlink"/>
              </w:rPr>
              <w:t>SECTION 2</w:t>
            </w:r>
            <w:r w:rsidR="00BD324C">
              <w:rPr>
                <w:rFonts w:asciiTheme="minorHAnsi" w:eastAsiaTheme="minorEastAsia" w:hAnsiTheme="minorHAnsi" w:cstheme="minorBidi"/>
                <w:b w:val="0"/>
                <w:bCs w:val="0"/>
                <w:kern w:val="2"/>
                <w:lang w:eastAsia="en-GB"/>
                <w14:ligatures w14:val="standardContextual"/>
              </w:rPr>
              <w:tab/>
            </w:r>
            <w:r w:rsidR="00BD324C" w:rsidRPr="008454AB">
              <w:rPr>
                <w:rStyle w:val="Hyperlink"/>
              </w:rPr>
              <w:t>Selection Questionnaire</w:t>
            </w:r>
            <w:r w:rsidR="00BD324C">
              <w:rPr>
                <w:webHidden/>
              </w:rPr>
              <w:tab/>
            </w:r>
            <w:r w:rsidR="00BD324C">
              <w:rPr>
                <w:webHidden/>
              </w:rPr>
              <w:fldChar w:fldCharType="begin"/>
            </w:r>
            <w:r w:rsidR="00BD324C">
              <w:rPr>
                <w:webHidden/>
              </w:rPr>
              <w:instrText xml:space="preserve"> PAGEREF _Toc142328172 \h </w:instrText>
            </w:r>
            <w:r w:rsidR="00BD324C">
              <w:rPr>
                <w:webHidden/>
              </w:rPr>
            </w:r>
            <w:r w:rsidR="00BD324C">
              <w:rPr>
                <w:webHidden/>
              </w:rPr>
              <w:fldChar w:fldCharType="separate"/>
            </w:r>
            <w:r w:rsidR="00BD324C">
              <w:rPr>
                <w:webHidden/>
              </w:rPr>
              <w:t>3</w:t>
            </w:r>
            <w:r w:rsidR="00BD324C">
              <w:rPr>
                <w:webHidden/>
              </w:rPr>
              <w:fldChar w:fldCharType="end"/>
            </w:r>
          </w:hyperlink>
        </w:p>
        <w:p w14:paraId="46C50F42" w14:textId="06DE67C5" w:rsidR="00BD324C" w:rsidRDefault="00DA3AAB">
          <w:pPr>
            <w:pStyle w:val="TOC2"/>
            <w:rPr>
              <w:rFonts w:asciiTheme="minorHAnsi" w:eastAsiaTheme="minorEastAsia" w:hAnsiTheme="minorHAnsi" w:cstheme="minorBidi"/>
              <w:b w:val="0"/>
              <w:bCs w:val="0"/>
              <w:kern w:val="2"/>
              <w:lang w:eastAsia="en-GB"/>
              <w14:ligatures w14:val="standardContextual"/>
            </w:rPr>
          </w:pPr>
          <w:hyperlink w:anchor="_Toc142328173" w:history="1">
            <w:r w:rsidR="00BD324C" w:rsidRPr="008454AB">
              <w:rPr>
                <w:rStyle w:val="Hyperlink"/>
              </w:rPr>
              <w:t>SECTION 3</w:t>
            </w:r>
            <w:r w:rsidR="00BD324C">
              <w:rPr>
                <w:rFonts w:asciiTheme="minorHAnsi" w:eastAsiaTheme="minorEastAsia" w:hAnsiTheme="minorHAnsi" w:cstheme="minorBidi"/>
                <w:b w:val="0"/>
                <w:bCs w:val="0"/>
                <w:kern w:val="2"/>
                <w:lang w:eastAsia="en-GB"/>
                <w14:ligatures w14:val="standardContextual"/>
              </w:rPr>
              <w:tab/>
            </w:r>
            <w:r w:rsidR="00BD324C" w:rsidRPr="008454AB">
              <w:rPr>
                <w:rStyle w:val="Hyperlink"/>
              </w:rPr>
              <w:t>Preambles and Specification</w:t>
            </w:r>
            <w:r w:rsidR="00BD324C">
              <w:rPr>
                <w:webHidden/>
              </w:rPr>
              <w:tab/>
            </w:r>
            <w:r w:rsidR="00BD324C">
              <w:rPr>
                <w:webHidden/>
              </w:rPr>
              <w:fldChar w:fldCharType="begin"/>
            </w:r>
            <w:r w:rsidR="00BD324C">
              <w:rPr>
                <w:webHidden/>
              </w:rPr>
              <w:instrText xml:space="preserve"> PAGEREF _Toc142328173 \h </w:instrText>
            </w:r>
            <w:r w:rsidR="00BD324C">
              <w:rPr>
                <w:webHidden/>
              </w:rPr>
            </w:r>
            <w:r w:rsidR="00BD324C">
              <w:rPr>
                <w:webHidden/>
              </w:rPr>
              <w:fldChar w:fldCharType="separate"/>
            </w:r>
            <w:r w:rsidR="00BD324C">
              <w:rPr>
                <w:webHidden/>
              </w:rPr>
              <w:t>9</w:t>
            </w:r>
            <w:r w:rsidR="00BD324C">
              <w:rPr>
                <w:webHidden/>
              </w:rPr>
              <w:fldChar w:fldCharType="end"/>
            </w:r>
          </w:hyperlink>
        </w:p>
        <w:p w14:paraId="10E72880" w14:textId="4ED4547D" w:rsidR="00BD324C" w:rsidRDefault="00DA3AAB">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4" w:history="1">
            <w:r w:rsidR="00BD324C" w:rsidRPr="008454AB">
              <w:rPr>
                <w:rStyle w:val="Hyperlink"/>
                <w:b/>
                <w:noProof/>
              </w:rPr>
              <w:t>Scope of Works</w:t>
            </w:r>
            <w:r w:rsidR="00BD324C">
              <w:rPr>
                <w:noProof/>
                <w:webHidden/>
              </w:rPr>
              <w:tab/>
            </w:r>
            <w:r w:rsidR="00BD324C">
              <w:rPr>
                <w:noProof/>
                <w:webHidden/>
              </w:rPr>
              <w:fldChar w:fldCharType="begin"/>
            </w:r>
            <w:r w:rsidR="00BD324C">
              <w:rPr>
                <w:noProof/>
                <w:webHidden/>
              </w:rPr>
              <w:instrText xml:space="preserve"> PAGEREF _Toc142328174 \h </w:instrText>
            </w:r>
            <w:r w:rsidR="00BD324C">
              <w:rPr>
                <w:noProof/>
                <w:webHidden/>
              </w:rPr>
            </w:r>
            <w:r w:rsidR="00BD324C">
              <w:rPr>
                <w:noProof/>
                <w:webHidden/>
              </w:rPr>
              <w:fldChar w:fldCharType="separate"/>
            </w:r>
            <w:r w:rsidR="00BD324C">
              <w:rPr>
                <w:noProof/>
                <w:webHidden/>
              </w:rPr>
              <w:t>9</w:t>
            </w:r>
            <w:r w:rsidR="00BD324C">
              <w:rPr>
                <w:noProof/>
                <w:webHidden/>
              </w:rPr>
              <w:fldChar w:fldCharType="end"/>
            </w:r>
          </w:hyperlink>
        </w:p>
        <w:p w14:paraId="0F0981F5" w14:textId="1FEE5EFF" w:rsidR="00BD324C" w:rsidRDefault="00DA3AAB">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5" w:history="1">
            <w:r w:rsidR="00BD324C" w:rsidRPr="008454AB">
              <w:rPr>
                <w:rStyle w:val="Hyperlink"/>
                <w:b/>
                <w:noProof/>
              </w:rPr>
              <w:t>PART A - Preambles</w:t>
            </w:r>
            <w:r w:rsidR="00BD324C">
              <w:rPr>
                <w:noProof/>
                <w:webHidden/>
              </w:rPr>
              <w:tab/>
            </w:r>
            <w:r w:rsidR="00BD324C">
              <w:rPr>
                <w:noProof/>
                <w:webHidden/>
              </w:rPr>
              <w:fldChar w:fldCharType="begin"/>
            </w:r>
            <w:r w:rsidR="00BD324C">
              <w:rPr>
                <w:noProof/>
                <w:webHidden/>
              </w:rPr>
              <w:instrText xml:space="preserve"> PAGEREF _Toc142328175 \h </w:instrText>
            </w:r>
            <w:r w:rsidR="00BD324C">
              <w:rPr>
                <w:noProof/>
                <w:webHidden/>
              </w:rPr>
            </w:r>
            <w:r w:rsidR="00BD324C">
              <w:rPr>
                <w:noProof/>
                <w:webHidden/>
              </w:rPr>
              <w:fldChar w:fldCharType="separate"/>
            </w:r>
            <w:r w:rsidR="00BD324C">
              <w:rPr>
                <w:noProof/>
                <w:webHidden/>
              </w:rPr>
              <w:t>10</w:t>
            </w:r>
            <w:r w:rsidR="00BD324C">
              <w:rPr>
                <w:noProof/>
                <w:webHidden/>
              </w:rPr>
              <w:fldChar w:fldCharType="end"/>
            </w:r>
          </w:hyperlink>
        </w:p>
        <w:p w14:paraId="7ACB441B" w14:textId="2FA333DF" w:rsidR="00BD324C" w:rsidRDefault="00DA3AAB">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6" w:history="1">
            <w:r w:rsidR="00BD324C" w:rsidRPr="008454AB">
              <w:rPr>
                <w:rStyle w:val="Hyperlink"/>
                <w:b/>
                <w:noProof/>
              </w:rPr>
              <w:t>Contractor Employee Personnel</w:t>
            </w:r>
            <w:r w:rsidR="00BD324C">
              <w:rPr>
                <w:noProof/>
                <w:webHidden/>
              </w:rPr>
              <w:tab/>
            </w:r>
            <w:r w:rsidR="00BD324C">
              <w:rPr>
                <w:noProof/>
                <w:webHidden/>
              </w:rPr>
              <w:fldChar w:fldCharType="begin"/>
            </w:r>
            <w:r w:rsidR="00BD324C">
              <w:rPr>
                <w:noProof/>
                <w:webHidden/>
              </w:rPr>
              <w:instrText xml:space="preserve"> PAGEREF _Toc142328176 \h </w:instrText>
            </w:r>
            <w:r w:rsidR="00BD324C">
              <w:rPr>
                <w:noProof/>
                <w:webHidden/>
              </w:rPr>
            </w:r>
            <w:r w:rsidR="00BD324C">
              <w:rPr>
                <w:noProof/>
                <w:webHidden/>
              </w:rPr>
              <w:fldChar w:fldCharType="separate"/>
            </w:r>
            <w:r w:rsidR="00BD324C">
              <w:rPr>
                <w:noProof/>
                <w:webHidden/>
              </w:rPr>
              <w:t>14</w:t>
            </w:r>
            <w:r w:rsidR="00BD324C">
              <w:rPr>
                <w:noProof/>
                <w:webHidden/>
              </w:rPr>
              <w:fldChar w:fldCharType="end"/>
            </w:r>
          </w:hyperlink>
        </w:p>
        <w:p w14:paraId="6300B12C" w14:textId="48AED413" w:rsidR="00BD324C" w:rsidRDefault="00DA3AAB">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7" w:history="1">
            <w:r w:rsidR="00BD324C" w:rsidRPr="008454AB">
              <w:rPr>
                <w:rStyle w:val="Hyperlink"/>
                <w:b/>
                <w:noProof/>
              </w:rPr>
              <w:t>PART B – Specification (Design Considerations)</w:t>
            </w:r>
            <w:r w:rsidR="00BD324C">
              <w:rPr>
                <w:noProof/>
                <w:webHidden/>
              </w:rPr>
              <w:tab/>
            </w:r>
            <w:r w:rsidR="00BD324C">
              <w:rPr>
                <w:noProof/>
                <w:webHidden/>
              </w:rPr>
              <w:fldChar w:fldCharType="begin"/>
            </w:r>
            <w:r w:rsidR="00BD324C">
              <w:rPr>
                <w:noProof/>
                <w:webHidden/>
              </w:rPr>
              <w:instrText xml:space="preserve"> PAGEREF _Toc142328177 \h </w:instrText>
            </w:r>
            <w:r w:rsidR="00BD324C">
              <w:rPr>
                <w:noProof/>
                <w:webHidden/>
              </w:rPr>
            </w:r>
            <w:r w:rsidR="00BD324C">
              <w:rPr>
                <w:noProof/>
                <w:webHidden/>
              </w:rPr>
              <w:fldChar w:fldCharType="separate"/>
            </w:r>
            <w:r w:rsidR="00BD324C">
              <w:rPr>
                <w:noProof/>
                <w:webHidden/>
              </w:rPr>
              <w:t>15</w:t>
            </w:r>
            <w:r w:rsidR="00BD324C">
              <w:rPr>
                <w:noProof/>
                <w:webHidden/>
              </w:rPr>
              <w:fldChar w:fldCharType="end"/>
            </w:r>
          </w:hyperlink>
        </w:p>
        <w:p w14:paraId="2C99DE72" w14:textId="23D3EC67" w:rsidR="00BD324C" w:rsidRDefault="00DA3AAB">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8" w:history="1">
            <w:r w:rsidR="00BD324C" w:rsidRPr="008454AB">
              <w:rPr>
                <w:rStyle w:val="Hyperlink"/>
                <w:rFonts w:eastAsia="MS Mincho" w:cs="Arial"/>
                <w:b/>
                <w:noProof/>
              </w:rPr>
              <w:t>Electrical supply and installation:</w:t>
            </w:r>
            <w:r w:rsidR="00BD324C">
              <w:rPr>
                <w:noProof/>
                <w:webHidden/>
              </w:rPr>
              <w:tab/>
            </w:r>
            <w:r w:rsidR="00BD324C">
              <w:rPr>
                <w:noProof/>
                <w:webHidden/>
              </w:rPr>
              <w:fldChar w:fldCharType="begin"/>
            </w:r>
            <w:r w:rsidR="00BD324C">
              <w:rPr>
                <w:noProof/>
                <w:webHidden/>
              </w:rPr>
              <w:instrText xml:space="preserve"> PAGEREF _Toc142328178 \h </w:instrText>
            </w:r>
            <w:r w:rsidR="00BD324C">
              <w:rPr>
                <w:noProof/>
                <w:webHidden/>
              </w:rPr>
            </w:r>
            <w:r w:rsidR="00BD324C">
              <w:rPr>
                <w:noProof/>
                <w:webHidden/>
              </w:rPr>
              <w:fldChar w:fldCharType="separate"/>
            </w:r>
            <w:r w:rsidR="00BD324C">
              <w:rPr>
                <w:noProof/>
                <w:webHidden/>
              </w:rPr>
              <w:t>17</w:t>
            </w:r>
            <w:r w:rsidR="00BD324C">
              <w:rPr>
                <w:noProof/>
                <w:webHidden/>
              </w:rPr>
              <w:fldChar w:fldCharType="end"/>
            </w:r>
          </w:hyperlink>
        </w:p>
        <w:p w14:paraId="25F77FC0" w14:textId="3B7CF93B" w:rsidR="00BD324C" w:rsidRDefault="00DA3AAB">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9" w:history="1">
            <w:r w:rsidR="00BD324C" w:rsidRPr="008454AB">
              <w:rPr>
                <w:rStyle w:val="Hyperlink"/>
                <w:rFonts w:eastAsia="MS Mincho" w:cs="Arial"/>
                <w:b/>
                <w:noProof/>
              </w:rPr>
              <w:t>Ventilation:</w:t>
            </w:r>
            <w:r w:rsidR="00BD324C">
              <w:rPr>
                <w:noProof/>
                <w:webHidden/>
              </w:rPr>
              <w:tab/>
            </w:r>
            <w:r w:rsidR="00BD324C">
              <w:rPr>
                <w:noProof/>
                <w:webHidden/>
              </w:rPr>
              <w:fldChar w:fldCharType="begin"/>
            </w:r>
            <w:r w:rsidR="00BD324C">
              <w:rPr>
                <w:noProof/>
                <w:webHidden/>
              </w:rPr>
              <w:instrText xml:space="preserve"> PAGEREF _Toc142328179 \h </w:instrText>
            </w:r>
            <w:r w:rsidR="00BD324C">
              <w:rPr>
                <w:noProof/>
                <w:webHidden/>
              </w:rPr>
            </w:r>
            <w:r w:rsidR="00BD324C">
              <w:rPr>
                <w:noProof/>
                <w:webHidden/>
              </w:rPr>
              <w:fldChar w:fldCharType="separate"/>
            </w:r>
            <w:r w:rsidR="00BD324C">
              <w:rPr>
                <w:noProof/>
                <w:webHidden/>
              </w:rPr>
              <w:t>17</w:t>
            </w:r>
            <w:r w:rsidR="00BD324C">
              <w:rPr>
                <w:noProof/>
                <w:webHidden/>
              </w:rPr>
              <w:fldChar w:fldCharType="end"/>
            </w:r>
          </w:hyperlink>
        </w:p>
        <w:p w14:paraId="22ECB567" w14:textId="2AD35A84" w:rsidR="00BD324C" w:rsidRDefault="00DA3AAB">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0" w:history="1">
            <w:r w:rsidR="00BD324C" w:rsidRPr="008454AB">
              <w:rPr>
                <w:rStyle w:val="Hyperlink"/>
                <w:rFonts w:eastAsia="MS Mincho" w:cs="Arial"/>
                <w:b/>
                <w:noProof/>
              </w:rPr>
              <w:t>Sound Insulation:</w:t>
            </w:r>
            <w:r w:rsidR="00BD324C">
              <w:rPr>
                <w:noProof/>
                <w:webHidden/>
              </w:rPr>
              <w:tab/>
            </w:r>
            <w:r w:rsidR="00BD324C">
              <w:rPr>
                <w:noProof/>
                <w:webHidden/>
              </w:rPr>
              <w:fldChar w:fldCharType="begin"/>
            </w:r>
            <w:r w:rsidR="00BD324C">
              <w:rPr>
                <w:noProof/>
                <w:webHidden/>
              </w:rPr>
              <w:instrText xml:space="preserve"> PAGEREF _Toc142328180 \h </w:instrText>
            </w:r>
            <w:r w:rsidR="00BD324C">
              <w:rPr>
                <w:noProof/>
                <w:webHidden/>
              </w:rPr>
            </w:r>
            <w:r w:rsidR="00BD324C">
              <w:rPr>
                <w:noProof/>
                <w:webHidden/>
              </w:rPr>
              <w:fldChar w:fldCharType="separate"/>
            </w:r>
            <w:r w:rsidR="00BD324C">
              <w:rPr>
                <w:noProof/>
                <w:webHidden/>
              </w:rPr>
              <w:t>17</w:t>
            </w:r>
            <w:r w:rsidR="00BD324C">
              <w:rPr>
                <w:noProof/>
                <w:webHidden/>
              </w:rPr>
              <w:fldChar w:fldCharType="end"/>
            </w:r>
          </w:hyperlink>
        </w:p>
        <w:p w14:paraId="6DF80349" w14:textId="574106A3" w:rsidR="00BD324C" w:rsidRDefault="00DA3AAB">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1" w:history="1">
            <w:r w:rsidR="00BD324C" w:rsidRPr="008454AB">
              <w:rPr>
                <w:rStyle w:val="Hyperlink"/>
                <w:rFonts w:eastAsia="MS Mincho" w:cs="Arial"/>
                <w:b/>
                <w:noProof/>
              </w:rPr>
              <w:t>Fire Alarm and Detection:</w:t>
            </w:r>
            <w:r w:rsidR="00BD324C">
              <w:rPr>
                <w:noProof/>
                <w:webHidden/>
              </w:rPr>
              <w:tab/>
            </w:r>
            <w:r w:rsidR="00BD324C">
              <w:rPr>
                <w:noProof/>
                <w:webHidden/>
              </w:rPr>
              <w:fldChar w:fldCharType="begin"/>
            </w:r>
            <w:r w:rsidR="00BD324C">
              <w:rPr>
                <w:noProof/>
                <w:webHidden/>
              </w:rPr>
              <w:instrText xml:space="preserve"> PAGEREF _Toc142328181 \h </w:instrText>
            </w:r>
            <w:r w:rsidR="00BD324C">
              <w:rPr>
                <w:noProof/>
                <w:webHidden/>
              </w:rPr>
            </w:r>
            <w:r w:rsidR="00BD324C">
              <w:rPr>
                <w:noProof/>
                <w:webHidden/>
              </w:rPr>
              <w:fldChar w:fldCharType="separate"/>
            </w:r>
            <w:r w:rsidR="00BD324C">
              <w:rPr>
                <w:noProof/>
                <w:webHidden/>
              </w:rPr>
              <w:t>17</w:t>
            </w:r>
            <w:r w:rsidR="00BD324C">
              <w:rPr>
                <w:noProof/>
                <w:webHidden/>
              </w:rPr>
              <w:fldChar w:fldCharType="end"/>
            </w:r>
          </w:hyperlink>
        </w:p>
        <w:p w14:paraId="5EA303AD" w14:textId="59EADFC7" w:rsidR="00BD324C" w:rsidRDefault="00DA3AAB">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2" w:history="1">
            <w:r w:rsidR="00BD324C" w:rsidRPr="008454AB">
              <w:rPr>
                <w:rStyle w:val="Hyperlink"/>
                <w:rFonts w:eastAsia="MS Mincho" w:cs="Arial"/>
                <w:b/>
                <w:noProof/>
              </w:rPr>
              <w:t>Foul Drainage:</w:t>
            </w:r>
            <w:r w:rsidR="00BD324C">
              <w:rPr>
                <w:noProof/>
                <w:webHidden/>
              </w:rPr>
              <w:tab/>
            </w:r>
            <w:r w:rsidR="00BD324C">
              <w:rPr>
                <w:noProof/>
                <w:webHidden/>
              </w:rPr>
              <w:fldChar w:fldCharType="begin"/>
            </w:r>
            <w:r w:rsidR="00BD324C">
              <w:rPr>
                <w:noProof/>
                <w:webHidden/>
              </w:rPr>
              <w:instrText xml:space="preserve"> PAGEREF _Toc142328182 \h </w:instrText>
            </w:r>
            <w:r w:rsidR="00BD324C">
              <w:rPr>
                <w:noProof/>
                <w:webHidden/>
              </w:rPr>
            </w:r>
            <w:r w:rsidR="00BD324C">
              <w:rPr>
                <w:noProof/>
                <w:webHidden/>
              </w:rPr>
              <w:fldChar w:fldCharType="separate"/>
            </w:r>
            <w:r w:rsidR="00BD324C">
              <w:rPr>
                <w:noProof/>
                <w:webHidden/>
              </w:rPr>
              <w:t>17</w:t>
            </w:r>
            <w:r w:rsidR="00BD324C">
              <w:rPr>
                <w:noProof/>
                <w:webHidden/>
              </w:rPr>
              <w:fldChar w:fldCharType="end"/>
            </w:r>
          </w:hyperlink>
        </w:p>
        <w:p w14:paraId="2ED0DCF0" w14:textId="263115F2" w:rsidR="00BD324C" w:rsidRDefault="00DA3AAB">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3" w:history="1">
            <w:r w:rsidR="00BD324C" w:rsidRPr="008454AB">
              <w:rPr>
                <w:rStyle w:val="Hyperlink"/>
                <w:rFonts w:eastAsia="MS Mincho" w:cs="Arial"/>
                <w:b/>
                <w:noProof/>
              </w:rPr>
              <w:t>Surface water drainage:</w:t>
            </w:r>
            <w:r w:rsidR="00BD324C">
              <w:rPr>
                <w:noProof/>
                <w:webHidden/>
              </w:rPr>
              <w:tab/>
            </w:r>
            <w:r w:rsidR="00BD324C">
              <w:rPr>
                <w:noProof/>
                <w:webHidden/>
              </w:rPr>
              <w:fldChar w:fldCharType="begin"/>
            </w:r>
            <w:r w:rsidR="00BD324C">
              <w:rPr>
                <w:noProof/>
                <w:webHidden/>
              </w:rPr>
              <w:instrText xml:space="preserve"> PAGEREF _Toc142328183 \h </w:instrText>
            </w:r>
            <w:r w:rsidR="00BD324C">
              <w:rPr>
                <w:noProof/>
                <w:webHidden/>
              </w:rPr>
            </w:r>
            <w:r w:rsidR="00BD324C">
              <w:rPr>
                <w:noProof/>
                <w:webHidden/>
              </w:rPr>
              <w:fldChar w:fldCharType="separate"/>
            </w:r>
            <w:r w:rsidR="00BD324C">
              <w:rPr>
                <w:noProof/>
                <w:webHidden/>
              </w:rPr>
              <w:t>17</w:t>
            </w:r>
            <w:r w:rsidR="00BD324C">
              <w:rPr>
                <w:noProof/>
                <w:webHidden/>
              </w:rPr>
              <w:fldChar w:fldCharType="end"/>
            </w:r>
          </w:hyperlink>
        </w:p>
        <w:p w14:paraId="1DB8BBE8" w14:textId="3D18553C" w:rsidR="00BD324C" w:rsidRDefault="00DA3AAB">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4" w:history="1">
            <w:r w:rsidR="00BD324C" w:rsidRPr="008454AB">
              <w:rPr>
                <w:rStyle w:val="Hyperlink"/>
                <w:rFonts w:eastAsia="MS Mincho" w:cs="Arial"/>
                <w:b/>
                <w:noProof/>
              </w:rPr>
              <w:t>Internal fittings and finishes:</w:t>
            </w:r>
            <w:r w:rsidR="00BD324C">
              <w:rPr>
                <w:noProof/>
                <w:webHidden/>
              </w:rPr>
              <w:tab/>
            </w:r>
            <w:r w:rsidR="00BD324C">
              <w:rPr>
                <w:noProof/>
                <w:webHidden/>
              </w:rPr>
              <w:fldChar w:fldCharType="begin"/>
            </w:r>
            <w:r w:rsidR="00BD324C">
              <w:rPr>
                <w:noProof/>
                <w:webHidden/>
              </w:rPr>
              <w:instrText xml:space="preserve"> PAGEREF _Toc142328184 \h </w:instrText>
            </w:r>
            <w:r w:rsidR="00BD324C">
              <w:rPr>
                <w:noProof/>
                <w:webHidden/>
              </w:rPr>
            </w:r>
            <w:r w:rsidR="00BD324C">
              <w:rPr>
                <w:noProof/>
                <w:webHidden/>
              </w:rPr>
              <w:fldChar w:fldCharType="separate"/>
            </w:r>
            <w:r w:rsidR="00BD324C">
              <w:rPr>
                <w:noProof/>
                <w:webHidden/>
              </w:rPr>
              <w:t>18</w:t>
            </w:r>
            <w:r w:rsidR="00BD324C">
              <w:rPr>
                <w:noProof/>
                <w:webHidden/>
              </w:rPr>
              <w:fldChar w:fldCharType="end"/>
            </w:r>
          </w:hyperlink>
        </w:p>
        <w:p w14:paraId="530D6927" w14:textId="74BC23F4" w:rsidR="00BD324C" w:rsidRDefault="00DA3AAB">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5" w:history="1">
            <w:r w:rsidR="00BD324C" w:rsidRPr="008454AB">
              <w:rPr>
                <w:rStyle w:val="Hyperlink"/>
                <w:rFonts w:eastAsia="MS Mincho" w:cs="Arial"/>
                <w:b/>
                <w:noProof/>
              </w:rPr>
              <w:t>Level access and thresholds:</w:t>
            </w:r>
            <w:r w:rsidR="00BD324C">
              <w:rPr>
                <w:noProof/>
                <w:webHidden/>
              </w:rPr>
              <w:tab/>
            </w:r>
            <w:r w:rsidR="00BD324C">
              <w:rPr>
                <w:noProof/>
                <w:webHidden/>
              </w:rPr>
              <w:fldChar w:fldCharType="begin"/>
            </w:r>
            <w:r w:rsidR="00BD324C">
              <w:rPr>
                <w:noProof/>
                <w:webHidden/>
              </w:rPr>
              <w:instrText xml:space="preserve"> PAGEREF _Toc142328185 \h </w:instrText>
            </w:r>
            <w:r w:rsidR="00BD324C">
              <w:rPr>
                <w:noProof/>
                <w:webHidden/>
              </w:rPr>
            </w:r>
            <w:r w:rsidR="00BD324C">
              <w:rPr>
                <w:noProof/>
                <w:webHidden/>
              </w:rPr>
              <w:fldChar w:fldCharType="separate"/>
            </w:r>
            <w:r w:rsidR="00BD324C">
              <w:rPr>
                <w:noProof/>
                <w:webHidden/>
              </w:rPr>
              <w:t>18</w:t>
            </w:r>
            <w:r w:rsidR="00BD324C">
              <w:rPr>
                <w:noProof/>
                <w:webHidden/>
              </w:rPr>
              <w:fldChar w:fldCharType="end"/>
            </w:r>
          </w:hyperlink>
        </w:p>
        <w:p w14:paraId="4487EE03" w14:textId="4CE3E8B2" w:rsidR="00BD324C" w:rsidRDefault="00DA3AAB">
          <w:pPr>
            <w:pStyle w:val="TOC1"/>
            <w:tabs>
              <w:tab w:val="left" w:pos="1320"/>
            </w:tabs>
            <w:rPr>
              <w:rFonts w:asciiTheme="minorHAnsi" w:eastAsiaTheme="minorEastAsia" w:hAnsiTheme="minorHAnsi" w:cstheme="minorBidi"/>
              <w:noProof/>
              <w:kern w:val="2"/>
              <w:lang w:eastAsia="en-GB"/>
              <w14:ligatures w14:val="standardContextual"/>
            </w:rPr>
          </w:pPr>
          <w:hyperlink w:anchor="_Toc142328186" w:history="1">
            <w:r w:rsidR="00BD324C" w:rsidRPr="008454AB">
              <w:rPr>
                <w:rStyle w:val="Hyperlink"/>
                <w:b/>
                <w:noProof/>
              </w:rPr>
              <w:t>SECTION 4</w:t>
            </w:r>
            <w:r w:rsidR="00BD324C">
              <w:rPr>
                <w:rFonts w:asciiTheme="minorHAnsi" w:eastAsiaTheme="minorEastAsia" w:hAnsiTheme="minorHAnsi" w:cstheme="minorBidi"/>
                <w:noProof/>
                <w:kern w:val="2"/>
                <w:lang w:eastAsia="en-GB"/>
                <w14:ligatures w14:val="standardContextual"/>
              </w:rPr>
              <w:tab/>
            </w:r>
            <w:r w:rsidR="00BD324C" w:rsidRPr="008454AB">
              <w:rPr>
                <w:rStyle w:val="Hyperlink"/>
                <w:b/>
                <w:noProof/>
              </w:rPr>
              <w:t>Applicants Response to Tender</w:t>
            </w:r>
            <w:r w:rsidR="00BD324C">
              <w:rPr>
                <w:noProof/>
                <w:webHidden/>
              </w:rPr>
              <w:tab/>
            </w:r>
            <w:r w:rsidR="00BD324C">
              <w:rPr>
                <w:noProof/>
                <w:webHidden/>
              </w:rPr>
              <w:fldChar w:fldCharType="begin"/>
            </w:r>
            <w:r w:rsidR="00BD324C">
              <w:rPr>
                <w:noProof/>
                <w:webHidden/>
              </w:rPr>
              <w:instrText xml:space="preserve"> PAGEREF _Toc142328186 \h </w:instrText>
            </w:r>
            <w:r w:rsidR="00BD324C">
              <w:rPr>
                <w:noProof/>
                <w:webHidden/>
              </w:rPr>
            </w:r>
            <w:r w:rsidR="00BD324C">
              <w:rPr>
                <w:noProof/>
                <w:webHidden/>
              </w:rPr>
              <w:fldChar w:fldCharType="separate"/>
            </w:r>
            <w:r w:rsidR="00BD324C">
              <w:rPr>
                <w:noProof/>
                <w:webHidden/>
              </w:rPr>
              <w:t>19</w:t>
            </w:r>
            <w:r w:rsidR="00BD324C">
              <w:rPr>
                <w:noProof/>
                <w:webHidden/>
              </w:rPr>
              <w:fldChar w:fldCharType="end"/>
            </w:r>
          </w:hyperlink>
        </w:p>
        <w:p w14:paraId="2DC2B1B2" w14:textId="189D32FA" w:rsidR="00BD324C" w:rsidRDefault="00DA3AAB">
          <w:pPr>
            <w:pStyle w:val="TOC2"/>
            <w:rPr>
              <w:rFonts w:asciiTheme="minorHAnsi" w:eastAsiaTheme="minorEastAsia" w:hAnsiTheme="minorHAnsi" w:cstheme="minorBidi"/>
              <w:b w:val="0"/>
              <w:bCs w:val="0"/>
              <w:kern w:val="2"/>
              <w:lang w:eastAsia="en-GB"/>
              <w14:ligatures w14:val="standardContextual"/>
            </w:rPr>
          </w:pPr>
          <w:hyperlink w:anchor="_Toc142328187" w:history="1">
            <w:r w:rsidR="00BD324C" w:rsidRPr="008454AB">
              <w:rPr>
                <w:rStyle w:val="Hyperlink"/>
              </w:rPr>
              <w:t>Price Schedule</w:t>
            </w:r>
            <w:r w:rsidR="00BD324C">
              <w:rPr>
                <w:webHidden/>
              </w:rPr>
              <w:tab/>
            </w:r>
            <w:r w:rsidR="00BD324C">
              <w:rPr>
                <w:webHidden/>
              </w:rPr>
              <w:fldChar w:fldCharType="begin"/>
            </w:r>
            <w:r w:rsidR="00BD324C">
              <w:rPr>
                <w:webHidden/>
              </w:rPr>
              <w:instrText xml:space="preserve"> PAGEREF _Toc142328187 \h </w:instrText>
            </w:r>
            <w:r w:rsidR="00BD324C">
              <w:rPr>
                <w:webHidden/>
              </w:rPr>
            </w:r>
            <w:r w:rsidR="00BD324C">
              <w:rPr>
                <w:webHidden/>
              </w:rPr>
              <w:fldChar w:fldCharType="separate"/>
            </w:r>
            <w:r w:rsidR="00BD324C">
              <w:rPr>
                <w:webHidden/>
              </w:rPr>
              <w:t>22</w:t>
            </w:r>
            <w:r w:rsidR="00BD324C">
              <w:rPr>
                <w:webHidden/>
              </w:rPr>
              <w:fldChar w:fldCharType="end"/>
            </w:r>
          </w:hyperlink>
        </w:p>
        <w:p w14:paraId="2127D3E1" w14:textId="13271890" w:rsidR="00BD324C" w:rsidRDefault="00DA3AAB">
          <w:pPr>
            <w:pStyle w:val="TOC2"/>
            <w:rPr>
              <w:rFonts w:asciiTheme="minorHAnsi" w:eastAsiaTheme="minorEastAsia" w:hAnsiTheme="minorHAnsi" w:cstheme="minorBidi"/>
              <w:b w:val="0"/>
              <w:bCs w:val="0"/>
              <w:kern w:val="2"/>
              <w:lang w:eastAsia="en-GB"/>
              <w14:ligatures w14:val="standardContextual"/>
            </w:rPr>
          </w:pPr>
          <w:hyperlink w:anchor="_Toc142328188" w:history="1">
            <w:r w:rsidR="00BD324C" w:rsidRPr="008454AB">
              <w:rPr>
                <w:rStyle w:val="Hyperlink"/>
              </w:rPr>
              <w:t>Price Validity Period</w:t>
            </w:r>
            <w:r w:rsidR="00BD324C">
              <w:rPr>
                <w:webHidden/>
              </w:rPr>
              <w:tab/>
            </w:r>
            <w:r w:rsidR="00BD324C">
              <w:rPr>
                <w:webHidden/>
              </w:rPr>
              <w:fldChar w:fldCharType="begin"/>
            </w:r>
            <w:r w:rsidR="00BD324C">
              <w:rPr>
                <w:webHidden/>
              </w:rPr>
              <w:instrText xml:space="preserve"> PAGEREF _Toc142328188 \h </w:instrText>
            </w:r>
            <w:r w:rsidR="00BD324C">
              <w:rPr>
                <w:webHidden/>
              </w:rPr>
            </w:r>
            <w:r w:rsidR="00BD324C">
              <w:rPr>
                <w:webHidden/>
              </w:rPr>
              <w:fldChar w:fldCharType="separate"/>
            </w:r>
            <w:r w:rsidR="00BD324C">
              <w:rPr>
                <w:webHidden/>
              </w:rPr>
              <w:t>22</w:t>
            </w:r>
            <w:r w:rsidR="00BD324C">
              <w:rPr>
                <w:webHidden/>
              </w:rPr>
              <w:fldChar w:fldCharType="end"/>
            </w:r>
          </w:hyperlink>
        </w:p>
        <w:p w14:paraId="0FF82CE4" w14:textId="79866F82" w:rsidR="00BD324C" w:rsidRDefault="00DA3AAB">
          <w:pPr>
            <w:pStyle w:val="TOC2"/>
            <w:rPr>
              <w:rFonts w:asciiTheme="minorHAnsi" w:eastAsiaTheme="minorEastAsia" w:hAnsiTheme="minorHAnsi" w:cstheme="minorBidi"/>
              <w:b w:val="0"/>
              <w:bCs w:val="0"/>
              <w:kern w:val="2"/>
              <w:lang w:eastAsia="en-GB"/>
              <w14:ligatures w14:val="standardContextual"/>
            </w:rPr>
          </w:pPr>
          <w:hyperlink w:anchor="_Toc142328189" w:history="1">
            <w:r w:rsidR="00BD324C" w:rsidRPr="008454AB">
              <w:rPr>
                <w:rStyle w:val="Hyperlink"/>
              </w:rPr>
              <w:t>Price Validity Period</w:t>
            </w:r>
            <w:r w:rsidR="00BD324C">
              <w:rPr>
                <w:webHidden/>
              </w:rPr>
              <w:tab/>
            </w:r>
            <w:r w:rsidR="00BD324C">
              <w:rPr>
                <w:webHidden/>
              </w:rPr>
              <w:fldChar w:fldCharType="begin"/>
            </w:r>
            <w:r w:rsidR="00BD324C">
              <w:rPr>
                <w:webHidden/>
              </w:rPr>
              <w:instrText xml:space="preserve"> PAGEREF _Toc142328189 \h </w:instrText>
            </w:r>
            <w:r w:rsidR="00BD324C">
              <w:rPr>
                <w:webHidden/>
              </w:rPr>
            </w:r>
            <w:r w:rsidR="00BD324C">
              <w:rPr>
                <w:webHidden/>
              </w:rPr>
              <w:fldChar w:fldCharType="separate"/>
            </w:r>
            <w:r w:rsidR="00BD324C">
              <w:rPr>
                <w:webHidden/>
              </w:rPr>
              <w:t>22</w:t>
            </w:r>
            <w:r w:rsidR="00BD324C">
              <w:rPr>
                <w:webHidden/>
              </w:rPr>
              <w:fldChar w:fldCharType="end"/>
            </w:r>
          </w:hyperlink>
        </w:p>
        <w:p w14:paraId="3EDEEB9D" w14:textId="09354916" w:rsidR="00BD324C" w:rsidRDefault="00DA3AAB">
          <w:pPr>
            <w:pStyle w:val="TOC2"/>
            <w:rPr>
              <w:rFonts w:asciiTheme="minorHAnsi" w:eastAsiaTheme="minorEastAsia" w:hAnsiTheme="minorHAnsi" w:cstheme="minorBidi"/>
              <w:b w:val="0"/>
              <w:bCs w:val="0"/>
              <w:kern w:val="2"/>
              <w:lang w:eastAsia="en-GB"/>
              <w14:ligatures w14:val="standardContextual"/>
            </w:rPr>
          </w:pPr>
          <w:hyperlink w:anchor="_Toc142328190" w:history="1">
            <w:r w:rsidR="00BD324C" w:rsidRPr="008454AB">
              <w:rPr>
                <w:rStyle w:val="Hyperlink"/>
              </w:rPr>
              <w:t>Contract Renewal</w:t>
            </w:r>
            <w:r w:rsidR="00BD324C">
              <w:rPr>
                <w:webHidden/>
              </w:rPr>
              <w:tab/>
            </w:r>
            <w:r w:rsidR="00BD324C">
              <w:rPr>
                <w:webHidden/>
              </w:rPr>
              <w:fldChar w:fldCharType="begin"/>
            </w:r>
            <w:r w:rsidR="00BD324C">
              <w:rPr>
                <w:webHidden/>
              </w:rPr>
              <w:instrText xml:space="preserve"> PAGEREF _Toc142328190 \h </w:instrText>
            </w:r>
            <w:r w:rsidR="00BD324C">
              <w:rPr>
                <w:webHidden/>
              </w:rPr>
            </w:r>
            <w:r w:rsidR="00BD324C">
              <w:rPr>
                <w:webHidden/>
              </w:rPr>
              <w:fldChar w:fldCharType="separate"/>
            </w:r>
            <w:r w:rsidR="00BD324C">
              <w:rPr>
                <w:webHidden/>
              </w:rPr>
              <w:t>22</w:t>
            </w:r>
            <w:r w:rsidR="00BD324C">
              <w:rPr>
                <w:webHidden/>
              </w:rPr>
              <w:fldChar w:fldCharType="end"/>
            </w:r>
          </w:hyperlink>
        </w:p>
        <w:p w14:paraId="0901B623" w14:textId="49C05C9F" w:rsidR="00BD324C" w:rsidRDefault="00DA3AAB">
          <w:pPr>
            <w:pStyle w:val="TOC2"/>
            <w:rPr>
              <w:rFonts w:asciiTheme="minorHAnsi" w:eastAsiaTheme="minorEastAsia" w:hAnsiTheme="minorHAnsi" w:cstheme="minorBidi"/>
              <w:b w:val="0"/>
              <w:bCs w:val="0"/>
              <w:kern w:val="2"/>
              <w:lang w:eastAsia="en-GB"/>
              <w14:ligatures w14:val="standardContextual"/>
            </w:rPr>
          </w:pPr>
          <w:hyperlink w:anchor="_Toc142328191" w:history="1">
            <w:r w:rsidR="00BD324C" w:rsidRPr="008454AB">
              <w:rPr>
                <w:rStyle w:val="Hyperlink"/>
              </w:rPr>
              <w:t>Conditions of Tender</w:t>
            </w:r>
            <w:r w:rsidR="00BD324C">
              <w:rPr>
                <w:webHidden/>
              </w:rPr>
              <w:tab/>
            </w:r>
            <w:r w:rsidR="00BD324C">
              <w:rPr>
                <w:webHidden/>
              </w:rPr>
              <w:fldChar w:fldCharType="begin"/>
            </w:r>
            <w:r w:rsidR="00BD324C">
              <w:rPr>
                <w:webHidden/>
              </w:rPr>
              <w:instrText xml:space="preserve"> PAGEREF _Toc142328191 \h </w:instrText>
            </w:r>
            <w:r w:rsidR="00BD324C">
              <w:rPr>
                <w:webHidden/>
              </w:rPr>
            </w:r>
            <w:r w:rsidR="00BD324C">
              <w:rPr>
                <w:webHidden/>
              </w:rPr>
              <w:fldChar w:fldCharType="separate"/>
            </w:r>
            <w:r w:rsidR="00BD324C">
              <w:rPr>
                <w:webHidden/>
              </w:rPr>
              <w:t>23</w:t>
            </w:r>
            <w:r w:rsidR="00BD324C">
              <w:rPr>
                <w:webHidden/>
              </w:rPr>
              <w:fldChar w:fldCharType="end"/>
            </w:r>
          </w:hyperlink>
        </w:p>
        <w:p w14:paraId="21B516DD" w14:textId="6F440F7B" w:rsidR="00BD324C" w:rsidRDefault="00DA3AAB">
          <w:pPr>
            <w:pStyle w:val="TOC2"/>
            <w:rPr>
              <w:rFonts w:asciiTheme="minorHAnsi" w:eastAsiaTheme="minorEastAsia" w:hAnsiTheme="minorHAnsi" w:cstheme="minorBidi"/>
              <w:b w:val="0"/>
              <w:bCs w:val="0"/>
              <w:kern w:val="2"/>
              <w:lang w:eastAsia="en-GB"/>
              <w14:ligatures w14:val="standardContextual"/>
            </w:rPr>
          </w:pPr>
          <w:hyperlink w:anchor="_Toc142328192" w:history="1">
            <w:r w:rsidR="00BD324C" w:rsidRPr="008454AB">
              <w:rPr>
                <w:rStyle w:val="Hyperlink"/>
              </w:rPr>
              <w:t>Pricing Schedule Declaration</w:t>
            </w:r>
            <w:r w:rsidR="00BD324C">
              <w:rPr>
                <w:webHidden/>
              </w:rPr>
              <w:tab/>
            </w:r>
            <w:r w:rsidR="00BD324C">
              <w:rPr>
                <w:webHidden/>
              </w:rPr>
              <w:fldChar w:fldCharType="begin"/>
            </w:r>
            <w:r w:rsidR="00BD324C">
              <w:rPr>
                <w:webHidden/>
              </w:rPr>
              <w:instrText xml:space="preserve"> PAGEREF _Toc142328192 \h </w:instrText>
            </w:r>
            <w:r w:rsidR="00BD324C">
              <w:rPr>
                <w:webHidden/>
              </w:rPr>
            </w:r>
            <w:r w:rsidR="00BD324C">
              <w:rPr>
                <w:webHidden/>
              </w:rPr>
              <w:fldChar w:fldCharType="separate"/>
            </w:r>
            <w:r w:rsidR="00BD324C">
              <w:rPr>
                <w:webHidden/>
              </w:rPr>
              <w:t>23</w:t>
            </w:r>
            <w:r w:rsidR="00BD324C">
              <w:rPr>
                <w:webHidden/>
              </w:rPr>
              <w:fldChar w:fldCharType="end"/>
            </w:r>
          </w:hyperlink>
        </w:p>
        <w:p w14:paraId="3B3ACDF7" w14:textId="6D3D5CAF" w:rsidR="00BD324C" w:rsidRDefault="00DA3AAB">
          <w:pPr>
            <w:pStyle w:val="TOC2"/>
            <w:rPr>
              <w:rFonts w:asciiTheme="minorHAnsi" w:eastAsiaTheme="minorEastAsia" w:hAnsiTheme="minorHAnsi" w:cstheme="minorBidi"/>
              <w:b w:val="0"/>
              <w:bCs w:val="0"/>
              <w:kern w:val="2"/>
              <w:lang w:eastAsia="en-GB"/>
              <w14:ligatures w14:val="standardContextual"/>
            </w:rPr>
          </w:pPr>
          <w:hyperlink w:anchor="_Toc142328193" w:history="1">
            <w:r w:rsidR="00BD324C" w:rsidRPr="008454AB">
              <w:rPr>
                <w:rStyle w:val="Hyperlink"/>
              </w:rPr>
              <w:t>Certificate of Undertaking and Absence of Collusion or Canvassing</w:t>
            </w:r>
            <w:r w:rsidR="00BD324C">
              <w:rPr>
                <w:webHidden/>
              </w:rPr>
              <w:tab/>
            </w:r>
            <w:r w:rsidR="00BD324C">
              <w:rPr>
                <w:webHidden/>
              </w:rPr>
              <w:fldChar w:fldCharType="begin"/>
            </w:r>
            <w:r w:rsidR="00BD324C">
              <w:rPr>
                <w:webHidden/>
              </w:rPr>
              <w:instrText xml:space="preserve"> PAGEREF _Toc142328193 \h </w:instrText>
            </w:r>
            <w:r w:rsidR="00BD324C">
              <w:rPr>
                <w:webHidden/>
              </w:rPr>
            </w:r>
            <w:r w:rsidR="00BD324C">
              <w:rPr>
                <w:webHidden/>
              </w:rPr>
              <w:fldChar w:fldCharType="separate"/>
            </w:r>
            <w:r w:rsidR="00BD324C">
              <w:rPr>
                <w:webHidden/>
              </w:rPr>
              <w:t>24</w:t>
            </w:r>
            <w:r w:rsidR="00BD324C">
              <w:rPr>
                <w:webHidden/>
              </w:rPr>
              <w:fldChar w:fldCharType="end"/>
            </w:r>
          </w:hyperlink>
        </w:p>
        <w:p w14:paraId="59FC409D" w14:textId="3AF1288E" w:rsidR="00BD324C" w:rsidRDefault="00DA3AAB">
          <w:pPr>
            <w:pStyle w:val="TOC2"/>
            <w:rPr>
              <w:rFonts w:asciiTheme="minorHAnsi" w:eastAsiaTheme="minorEastAsia" w:hAnsiTheme="minorHAnsi" w:cstheme="minorBidi"/>
              <w:b w:val="0"/>
              <w:bCs w:val="0"/>
              <w:kern w:val="2"/>
              <w:lang w:eastAsia="en-GB"/>
              <w14:ligatures w14:val="standardContextual"/>
            </w:rPr>
          </w:pPr>
          <w:hyperlink w:anchor="_Toc142328194" w:history="1">
            <w:r w:rsidR="00BD324C" w:rsidRPr="008454AB">
              <w:rPr>
                <w:rStyle w:val="Hyperlink"/>
              </w:rPr>
              <w:t>Certificate of Confidentiality</w:t>
            </w:r>
            <w:r w:rsidR="00BD324C">
              <w:rPr>
                <w:webHidden/>
              </w:rPr>
              <w:tab/>
            </w:r>
            <w:r w:rsidR="00BD324C">
              <w:rPr>
                <w:webHidden/>
              </w:rPr>
              <w:fldChar w:fldCharType="begin"/>
            </w:r>
            <w:r w:rsidR="00BD324C">
              <w:rPr>
                <w:webHidden/>
              </w:rPr>
              <w:instrText xml:space="preserve"> PAGEREF _Toc142328194 \h </w:instrText>
            </w:r>
            <w:r w:rsidR="00BD324C">
              <w:rPr>
                <w:webHidden/>
              </w:rPr>
            </w:r>
            <w:r w:rsidR="00BD324C">
              <w:rPr>
                <w:webHidden/>
              </w:rPr>
              <w:fldChar w:fldCharType="separate"/>
            </w:r>
            <w:r w:rsidR="00BD324C">
              <w:rPr>
                <w:webHidden/>
              </w:rPr>
              <w:t>25</w:t>
            </w:r>
            <w:r w:rsidR="00BD324C">
              <w:rPr>
                <w:webHidden/>
              </w:rPr>
              <w:fldChar w:fldCharType="end"/>
            </w:r>
          </w:hyperlink>
        </w:p>
        <w:p w14:paraId="3D47B69B" w14:textId="170C4172" w:rsidR="00BD324C" w:rsidRDefault="00DA3AAB">
          <w:pPr>
            <w:pStyle w:val="TOC2"/>
            <w:rPr>
              <w:rFonts w:asciiTheme="minorHAnsi" w:eastAsiaTheme="minorEastAsia" w:hAnsiTheme="minorHAnsi" w:cstheme="minorBidi"/>
              <w:b w:val="0"/>
              <w:bCs w:val="0"/>
              <w:kern w:val="2"/>
              <w:lang w:eastAsia="en-GB"/>
              <w14:ligatures w14:val="standardContextual"/>
            </w:rPr>
          </w:pPr>
          <w:hyperlink w:anchor="_Toc142328195" w:history="1">
            <w:r w:rsidR="00BD324C" w:rsidRPr="008454AB">
              <w:rPr>
                <w:rStyle w:val="Hyperlink"/>
              </w:rPr>
              <w:t>Commercially Sensitive Information</w:t>
            </w:r>
            <w:r w:rsidR="00BD324C">
              <w:rPr>
                <w:webHidden/>
              </w:rPr>
              <w:tab/>
            </w:r>
            <w:r w:rsidR="00BD324C">
              <w:rPr>
                <w:webHidden/>
              </w:rPr>
              <w:fldChar w:fldCharType="begin"/>
            </w:r>
            <w:r w:rsidR="00BD324C">
              <w:rPr>
                <w:webHidden/>
              </w:rPr>
              <w:instrText xml:space="preserve"> PAGEREF _Toc142328195 \h </w:instrText>
            </w:r>
            <w:r w:rsidR="00BD324C">
              <w:rPr>
                <w:webHidden/>
              </w:rPr>
            </w:r>
            <w:r w:rsidR="00BD324C">
              <w:rPr>
                <w:webHidden/>
              </w:rPr>
              <w:fldChar w:fldCharType="separate"/>
            </w:r>
            <w:r w:rsidR="00BD324C">
              <w:rPr>
                <w:webHidden/>
              </w:rPr>
              <w:t>25</w:t>
            </w:r>
            <w:r w:rsidR="00BD324C">
              <w:rPr>
                <w:webHidden/>
              </w:rPr>
              <w:fldChar w:fldCharType="end"/>
            </w:r>
          </w:hyperlink>
        </w:p>
        <w:p w14:paraId="03351D8C" w14:textId="25DEEA26" w:rsidR="00BD324C" w:rsidRDefault="00DA3AAB">
          <w:pPr>
            <w:pStyle w:val="TOC2"/>
            <w:rPr>
              <w:rFonts w:asciiTheme="minorHAnsi" w:eastAsiaTheme="minorEastAsia" w:hAnsiTheme="minorHAnsi" w:cstheme="minorBidi"/>
              <w:b w:val="0"/>
              <w:bCs w:val="0"/>
              <w:kern w:val="2"/>
              <w:lang w:eastAsia="en-GB"/>
              <w14:ligatures w14:val="standardContextual"/>
            </w:rPr>
          </w:pPr>
          <w:hyperlink w:anchor="_Toc142328196" w:history="1">
            <w:r w:rsidR="00BD324C" w:rsidRPr="008454AB">
              <w:rPr>
                <w:rStyle w:val="Hyperlink"/>
              </w:rPr>
              <w:t>Conflict of Interest</w:t>
            </w:r>
            <w:r w:rsidR="00BD324C">
              <w:rPr>
                <w:webHidden/>
              </w:rPr>
              <w:tab/>
            </w:r>
            <w:r w:rsidR="00BD324C">
              <w:rPr>
                <w:webHidden/>
              </w:rPr>
              <w:fldChar w:fldCharType="begin"/>
            </w:r>
            <w:r w:rsidR="00BD324C">
              <w:rPr>
                <w:webHidden/>
              </w:rPr>
              <w:instrText xml:space="preserve"> PAGEREF _Toc142328196 \h </w:instrText>
            </w:r>
            <w:r w:rsidR="00BD324C">
              <w:rPr>
                <w:webHidden/>
              </w:rPr>
            </w:r>
            <w:r w:rsidR="00BD324C">
              <w:rPr>
                <w:webHidden/>
              </w:rPr>
              <w:fldChar w:fldCharType="separate"/>
            </w:r>
            <w:r w:rsidR="00BD324C">
              <w:rPr>
                <w:webHidden/>
              </w:rPr>
              <w:t>25</w:t>
            </w:r>
            <w:r w:rsidR="00BD324C">
              <w:rPr>
                <w:webHidden/>
              </w:rPr>
              <w:fldChar w:fldCharType="end"/>
            </w:r>
          </w:hyperlink>
        </w:p>
        <w:p w14:paraId="296CAA32" w14:textId="27BB310B" w:rsidR="00A75149" w:rsidRDefault="00A75149">
          <w:r>
            <w:rPr>
              <w:b/>
              <w:bCs/>
              <w:noProof/>
            </w:rPr>
            <w:fldChar w:fldCharType="end"/>
          </w:r>
        </w:p>
      </w:sdtContent>
    </w:sdt>
    <w:p w14:paraId="4BAC1404" w14:textId="2B3E3B3B" w:rsidR="005C113D" w:rsidRDefault="00A75149" w:rsidP="00103B75">
      <w:pPr>
        <w:keepNext/>
        <w:spacing w:before="240"/>
        <w:jc w:val="both"/>
        <w:outlineLvl w:val="1"/>
      </w:pPr>
      <w:r>
        <w:rPr>
          <w:rStyle w:val="Heading2Char"/>
          <w:bCs/>
          <w:sz w:val="48"/>
          <w:szCs w:val="48"/>
        </w:rPr>
        <w:br w:type="page"/>
      </w:r>
      <w:bookmarkStart w:id="2" w:name="_Toc527706623"/>
      <w:bookmarkStart w:id="3" w:name="_Toc142328171"/>
      <w:r w:rsidR="00C66AFF" w:rsidRPr="00103B75">
        <w:rPr>
          <w:b/>
          <w:sz w:val="28"/>
        </w:rPr>
        <w:lastRenderedPageBreak/>
        <w:t>SECTION 1</w:t>
      </w:r>
      <w:r w:rsidR="00C66AFF" w:rsidRPr="00103B75">
        <w:rPr>
          <w:b/>
          <w:sz w:val="28"/>
        </w:rPr>
        <w:tab/>
      </w:r>
      <w:r w:rsidR="00CD67DD" w:rsidRPr="00103B75">
        <w:rPr>
          <w:b/>
          <w:sz w:val="28"/>
        </w:rPr>
        <w:t>General Notes</w:t>
      </w:r>
      <w:bookmarkEnd w:id="2"/>
      <w:bookmarkEnd w:id="3"/>
    </w:p>
    <w:p w14:paraId="35C15332" w14:textId="16487402" w:rsidR="009C682C" w:rsidRPr="002930D6" w:rsidRDefault="00400BAC" w:rsidP="00895928">
      <w:pPr>
        <w:pStyle w:val="ListParagraph"/>
        <w:numPr>
          <w:ilvl w:val="1"/>
          <w:numId w:val="34"/>
        </w:numPr>
        <w:ind w:left="794" w:hanging="794"/>
        <w:contextualSpacing w:val="0"/>
        <w:jc w:val="both"/>
      </w:pPr>
      <w:r w:rsidRPr="00895928">
        <w:rPr>
          <w:color w:val="000000"/>
        </w:rPr>
        <w:t>This</w:t>
      </w:r>
      <w:r w:rsidRPr="00400BAC">
        <w:t xml:space="preserve">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sidRPr="0046258F">
        <w:rPr>
          <w:color w:val="000000"/>
        </w:rPr>
        <w:t xml:space="preserve">and </w:t>
      </w:r>
      <w:r w:rsidR="004B2EF1" w:rsidRPr="0046258F">
        <w:rPr>
          <w:color w:val="000000"/>
        </w:rPr>
        <w:t>associated documents also</w:t>
      </w:r>
      <w:r w:rsidR="00895928">
        <w:rPr>
          <w:color w:val="000000"/>
        </w:rPr>
        <w:t xml:space="preserve"> </w:t>
      </w:r>
      <w:r w:rsidR="004B2EF1" w:rsidRPr="0046258F">
        <w:rPr>
          <w:color w:val="000000"/>
        </w:rPr>
        <w:t>referenced.</w:t>
      </w:r>
    </w:p>
    <w:p w14:paraId="6AEF7B9A" w14:textId="4E7A3ED5" w:rsidR="00C368A2" w:rsidRDefault="009C682C" w:rsidP="00895928">
      <w:pPr>
        <w:pStyle w:val="ListParagraph"/>
        <w:numPr>
          <w:ilvl w:val="1"/>
          <w:numId w:val="34"/>
        </w:numPr>
        <w:ind w:left="794" w:hanging="794"/>
        <w:contextualSpacing w:val="0"/>
        <w:jc w:val="both"/>
        <w:rPr>
          <w:color w:val="000000"/>
        </w:rPr>
      </w:pPr>
      <w:r>
        <w:rPr>
          <w:color w:val="000000"/>
        </w:rPr>
        <w:t xml:space="preserve">This </w:t>
      </w:r>
      <w:r w:rsidR="00FE7542">
        <w:rPr>
          <w:color w:val="000000"/>
        </w:rPr>
        <w:t>document and associated documents will form the basis of the Applicants formal tender response</w:t>
      </w:r>
      <w:r w:rsidR="00667DDC">
        <w:rPr>
          <w:color w:val="000000"/>
        </w:rPr>
        <w:t xml:space="preserve">.  Care should be taken to ensure that it is completed </w:t>
      </w:r>
      <w:proofErr w:type="gramStart"/>
      <w:r w:rsidR="00667DDC">
        <w:rPr>
          <w:color w:val="000000"/>
        </w:rPr>
        <w:t>accuratel</w:t>
      </w:r>
      <w:r w:rsidR="00C97CFF">
        <w:rPr>
          <w:color w:val="000000"/>
        </w:rPr>
        <w:t>y</w:t>
      </w:r>
      <w:proofErr w:type="gramEnd"/>
      <w:r w:rsidR="00667DDC">
        <w:rPr>
          <w:color w:val="000000"/>
        </w:rPr>
        <w:t xml:space="preserve"> and all information required </w:t>
      </w:r>
      <w:r w:rsidR="00E26E59">
        <w:rPr>
          <w:color w:val="000000"/>
        </w:rPr>
        <w:t>submitting</w:t>
      </w:r>
      <w:r w:rsidR="00667DDC">
        <w:rPr>
          <w:color w:val="000000"/>
        </w:rPr>
        <w:t xml:space="preserve"> a compliant tender is </w:t>
      </w:r>
      <w:r w:rsidR="003C62BC">
        <w:rPr>
          <w:color w:val="000000"/>
        </w:rPr>
        <w:t>done ahead of submitting any final response.</w:t>
      </w:r>
      <w:r>
        <w:rPr>
          <w:color w:val="000000"/>
        </w:rPr>
        <w:t xml:space="preserve"> </w:t>
      </w:r>
    </w:p>
    <w:p w14:paraId="0F00CEF9" w14:textId="41040DB8" w:rsidR="00392507" w:rsidRPr="00215C33" w:rsidRDefault="00C66AFF" w:rsidP="00A826A4">
      <w:pPr>
        <w:keepNext/>
        <w:spacing w:before="240"/>
        <w:jc w:val="both"/>
        <w:outlineLvl w:val="1"/>
        <w:rPr>
          <w:b/>
          <w:sz w:val="28"/>
        </w:rPr>
      </w:pPr>
      <w:bookmarkStart w:id="4" w:name="_Toc5815437"/>
      <w:bookmarkStart w:id="5" w:name="_Toc142328172"/>
      <w:r>
        <w:rPr>
          <w:b/>
          <w:sz w:val="28"/>
        </w:rPr>
        <w:t>SECTION 2</w:t>
      </w:r>
      <w:r>
        <w:rPr>
          <w:b/>
          <w:sz w:val="28"/>
        </w:rPr>
        <w:tab/>
      </w:r>
      <w:r w:rsidR="00392507" w:rsidRPr="00392507">
        <w:rPr>
          <w:b/>
          <w:sz w:val="28"/>
        </w:rPr>
        <w:t>Selection Questionnaire</w:t>
      </w:r>
      <w:bookmarkEnd w:id="4"/>
      <w:bookmarkEnd w:id="5"/>
    </w:p>
    <w:p w14:paraId="7DB8B2A2" w14:textId="796A9F42" w:rsidR="00392507" w:rsidRPr="00392507" w:rsidRDefault="00392507" w:rsidP="00A826A4">
      <w:pPr>
        <w:spacing w:after="120" w:line="240" w:lineRule="auto"/>
        <w:jc w:val="both"/>
      </w:pPr>
      <w:r w:rsidRPr="00392507">
        <w:rPr>
          <w:rFonts w:eastAsia="Arial" w:cs="Arial"/>
          <w:b/>
          <w:u w:val="single"/>
        </w:rPr>
        <w:t>Notes for completion</w:t>
      </w:r>
    </w:p>
    <w:p w14:paraId="61B67F34" w14:textId="5BC2F6CA"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3BD88B62" w14:textId="0D2860F9"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w:t>
      </w:r>
      <w:proofErr w:type="gramStart"/>
      <w:r w:rsidRPr="00392507">
        <w:rPr>
          <w:rFonts w:eastAsiaTheme="minorEastAsia" w:cstheme="minorBidi"/>
          <w:color w:val="000000"/>
          <w:kern w:val="3"/>
          <w:lang w:eastAsia="en-GB"/>
        </w:rPr>
        <w:t>Your</w:t>
      </w:r>
      <w:proofErr w:type="gramEnd"/>
      <w:r w:rsidRPr="00392507">
        <w:rPr>
          <w:rFonts w:eastAsiaTheme="minorEastAsia" w:cstheme="minorBidi"/>
          <w:color w:val="000000"/>
          <w:kern w:val="3"/>
          <w:lang w:eastAsia="en-GB"/>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BC800D6" w14:textId="5CC6B7B4"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22AA0D" w14:textId="65BBB879"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0E57031E" w14:textId="0CF15EA5"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3AB634E4" w14:textId="722E9FF7"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 xml:space="preserve">If you are bidding on behalf of a group, for example, a consortium, or you intend to use sub-contractors, you should complete </w:t>
      </w:r>
      <w:proofErr w:type="gramStart"/>
      <w:r w:rsidRPr="00392507">
        <w:rPr>
          <w:rFonts w:eastAsiaTheme="minorEastAsia" w:cstheme="minorBidi"/>
          <w:color w:val="000000"/>
          <w:kern w:val="3"/>
          <w:lang w:eastAsia="en-GB"/>
        </w:rPr>
        <w:t>all of</w:t>
      </w:r>
      <w:proofErr w:type="gramEnd"/>
      <w:r w:rsidRPr="00392507">
        <w:rPr>
          <w:rFonts w:eastAsiaTheme="minorEastAsia" w:cstheme="minorBidi"/>
          <w:color w:val="000000"/>
          <w:kern w:val="3"/>
          <w:lang w:eastAsia="en-GB"/>
        </w:rPr>
        <w:t xml:space="preserve"> the questions on behalf of the consortium and/ or any sub-contractors, providing one composite response and declaration.</w:t>
      </w:r>
    </w:p>
    <w:p w14:paraId="7B17ED4F" w14:textId="07DAFD74" w:rsidR="00392507" w:rsidRPr="00392507" w:rsidRDefault="00392507" w:rsidP="00A826A4">
      <w:pPr>
        <w:widowControl w:val="0"/>
        <w:suppressAutoHyphens/>
        <w:overflowPunct w:val="0"/>
        <w:autoSpaceDE w:val="0"/>
        <w:autoSpaceDN w:val="0"/>
        <w:spacing w:after="120" w:line="240" w:lineRule="auto"/>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01BBCCC8" w:rsidR="00392507" w:rsidRDefault="00392507" w:rsidP="00A826A4">
      <w:pPr>
        <w:spacing w:after="120" w:line="240" w:lineRule="auto"/>
        <w:jc w:val="both"/>
        <w:rPr>
          <w:rFonts w:eastAsia="Arial" w:cs="Arial"/>
          <w:b/>
          <w:u w:val="single"/>
        </w:rPr>
      </w:pPr>
    </w:p>
    <w:p w14:paraId="1CABC67C" w14:textId="04EA54E0" w:rsidR="00215C33" w:rsidRDefault="00215C33" w:rsidP="00A826A4">
      <w:pPr>
        <w:spacing w:after="120" w:line="240" w:lineRule="auto"/>
        <w:jc w:val="both"/>
        <w:rPr>
          <w:rFonts w:eastAsia="Arial" w:cs="Arial"/>
          <w:b/>
          <w:u w:val="single"/>
        </w:rPr>
      </w:pPr>
    </w:p>
    <w:p w14:paraId="2CC6C6FB" w14:textId="60CC4819" w:rsidR="00215C33" w:rsidRDefault="00215C33" w:rsidP="00A826A4">
      <w:pPr>
        <w:spacing w:after="120" w:line="240" w:lineRule="auto"/>
        <w:jc w:val="both"/>
        <w:rPr>
          <w:rFonts w:eastAsia="Arial" w:cs="Arial"/>
          <w:b/>
          <w:u w:val="single"/>
        </w:rPr>
      </w:pPr>
    </w:p>
    <w:p w14:paraId="17F6DAC6" w14:textId="77777777" w:rsidR="00215C33" w:rsidRDefault="00215C33" w:rsidP="00A826A4">
      <w:pPr>
        <w:spacing w:after="120" w:line="240" w:lineRule="auto"/>
        <w:jc w:val="both"/>
        <w:rPr>
          <w:rFonts w:eastAsia="Arial" w:cs="Arial"/>
          <w:b/>
          <w:u w:val="single"/>
        </w:rPr>
      </w:pPr>
    </w:p>
    <w:p w14:paraId="6230A30B" w14:textId="77777777" w:rsidR="005E0C10" w:rsidRPr="00392507" w:rsidRDefault="005E0C10" w:rsidP="00A826A4">
      <w:pPr>
        <w:spacing w:after="120" w:line="240" w:lineRule="auto"/>
        <w:jc w:val="both"/>
        <w:rPr>
          <w:rFonts w:eastAsia="Arial" w:cs="Arial"/>
          <w:b/>
          <w:u w:val="single"/>
        </w:rPr>
      </w:pPr>
    </w:p>
    <w:p w14:paraId="46031F5B" w14:textId="77777777" w:rsidR="00392507" w:rsidRPr="00392507" w:rsidRDefault="00392507" w:rsidP="00A826A4">
      <w:pPr>
        <w:spacing w:after="0" w:line="240" w:lineRule="auto"/>
        <w:jc w:val="both"/>
        <w:rPr>
          <w:rFonts w:eastAsia="Arial" w:cs="Arial"/>
          <w:b/>
          <w:u w:val="single"/>
        </w:rPr>
      </w:pPr>
    </w:p>
    <w:p w14:paraId="00D6CB84" w14:textId="0AAA9FE4" w:rsidR="00F36F91" w:rsidRDefault="00F36F91" w:rsidP="00A826A4">
      <w:pPr>
        <w:spacing w:after="0" w:line="240" w:lineRule="auto"/>
        <w:jc w:val="both"/>
        <w:rPr>
          <w:rFonts w:eastAsia="Arial" w:cs="Arial"/>
          <w:b/>
          <w:u w:val="single"/>
        </w:rPr>
      </w:pPr>
    </w:p>
    <w:p w14:paraId="27412EBC" w14:textId="77777777" w:rsidR="00392507" w:rsidRPr="00392507" w:rsidRDefault="00392507" w:rsidP="00A826A4">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172CD4">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4B4A382E" w14:textId="77777777" w:rsidR="00392507" w:rsidRPr="00392507" w:rsidRDefault="00392507" w:rsidP="00A826A4">
            <w:pPr>
              <w:spacing w:before="120" w:after="120" w:line="240" w:lineRule="auto"/>
              <w:jc w:val="both"/>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B6B5E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6C50B4"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60ECAC" w14:textId="77777777" w:rsidR="00392507" w:rsidRPr="00392507" w:rsidRDefault="00392507" w:rsidP="00A826A4">
            <w:pPr>
              <w:spacing w:before="120" w:after="120" w:line="240" w:lineRule="auto"/>
              <w:jc w:val="both"/>
              <w:rPr>
                <w:rFonts w:cs="Arial"/>
                <w:b/>
                <w:sz w:val="20"/>
                <w:szCs w:val="20"/>
              </w:rPr>
            </w:pPr>
          </w:p>
        </w:tc>
      </w:tr>
      <w:tr w:rsidR="00392507" w:rsidRPr="00392507" w14:paraId="04FD6C3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59834B"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0EA73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330DF9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Response</w:t>
            </w:r>
          </w:p>
        </w:tc>
      </w:tr>
      <w:tr w:rsidR="00392507" w:rsidRPr="00392507" w14:paraId="64561A7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CFF62" w14:textId="77777777" w:rsidR="00392507" w:rsidRPr="00392507" w:rsidRDefault="00392507" w:rsidP="00A826A4">
            <w:pPr>
              <w:spacing w:after="0" w:line="240" w:lineRule="auto"/>
              <w:jc w:val="both"/>
              <w:rPr>
                <w:rFonts w:cs="Arial"/>
                <w:sz w:val="20"/>
                <w:szCs w:val="20"/>
              </w:rPr>
            </w:pPr>
            <w:r w:rsidRPr="00392507">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4DF9B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7550965" w14:textId="77777777" w:rsidR="00392507" w:rsidRPr="00392507" w:rsidRDefault="00392507" w:rsidP="00A826A4">
            <w:pPr>
              <w:spacing w:after="0" w:line="240" w:lineRule="auto"/>
              <w:jc w:val="both"/>
              <w:rPr>
                <w:rFonts w:cs="Arial"/>
                <w:sz w:val="20"/>
                <w:szCs w:val="20"/>
              </w:rPr>
            </w:pPr>
          </w:p>
        </w:tc>
      </w:tr>
      <w:tr w:rsidR="00392507" w:rsidRPr="00392507" w14:paraId="76C7378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433375" w14:textId="77777777" w:rsidR="00392507" w:rsidRPr="00392507" w:rsidRDefault="00392507" w:rsidP="00A826A4">
            <w:pPr>
              <w:spacing w:after="0" w:line="240" w:lineRule="auto"/>
              <w:jc w:val="both"/>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9E79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D7899D" w14:textId="77777777" w:rsidR="00392507" w:rsidRPr="00392507" w:rsidRDefault="00392507" w:rsidP="00A826A4">
            <w:pPr>
              <w:spacing w:after="0" w:line="240" w:lineRule="auto"/>
              <w:jc w:val="both"/>
              <w:rPr>
                <w:rFonts w:cs="Arial"/>
                <w:sz w:val="20"/>
                <w:szCs w:val="20"/>
              </w:rPr>
            </w:pPr>
          </w:p>
        </w:tc>
      </w:tr>
      <w:tr w:rsidR="00392507" w:rsidRPr="00392507" w14:paraId="5DFAB97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B358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1481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A7A891" w14:textId="77777777" w:rsidR="00392507" w:rsidRPr="00392507" w:rsidRDefault="00392507" w:rsidP="00A826A4">
            <w:pPr>
              <w:spacing w:after="0" w:line="240" w:lineRule="auto"/>
              <w:jc w:val="both"/>
              <w:rPr>
                <w:rFonts w:cs="Arial"/>
                <w:sz w:val="20"/>
                <w:szCs w:val="20"/>
              </w:rPr>
            </w:pPr>
          </w:p>
        </w:tc>
      </w:tr>
      <w:tr w:rsidR="00392507" w:rsidRPr="00392507" w14:paraId="7FD98476"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8D3C7" w14:textId="24E21B2D"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D16E2E" w14:textId="77777777" w:rsidR="00392507" w:rsidRPr="00392507" w:rsidRDefault="00392507" w:rsidP="00A826A4">
            <w:pPr>
              <w:spacing w:after="0" w:line="240" w:lineRule="auto"/>
              <w:jc w:val="both"/>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7CC257"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383F19" w14:textId="77777777" w:rsidR="00392507" w:rsidRPr="00392507" w:rsidRDefault="00392507" w:rsidP="00A826A4">
            <w:pPr>
              <w:spacing w:after="0" w:line="240" w:lineRule="auto"/>
              <w:jc w:val="both"/>
              <w:rPr>
                <w:sz w:val="20"/>
                <w:szCs w:val="20"/>
              </w:rPr>
            </w:pPr>
          </w:p>
        </w:tc>
      </w:tr>
      <w:tr w:rsidR="00392507" w:rsidRPr="00392507" w14:paraId="54AC899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BB8FA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833CB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CBE53"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5697" w14:textId="77777777" w:rsidR="00392507" w:rsidRPr="00392507" w:rsidRDefault="00392507" w:rsidP="00A826A4">
            <w:pPr>
              <w:spacing w:after="0" w:line="240" w:lineRule="auto"/>
              <w:jc w:val="both"/>
              <w:rPr>
                <w:sz w:val="20"/>
                <w:szCs w:val="20"/>
              </w:rPr>
            </w:pPr>
          </w:p>
        </w:tc>
      </w:tr>
      <w:tr w:rsidR="00392507" w:rsidRPr="00392507" w14:paraId="709F45A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2647A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98CD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CD789"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B58AEC" w14:textId="77777777" w:rsidR="00392507" w:rsidRPr="00392507" w:rsidRDefault="00392507" w:rsidP="00A826A4">
            <w:pPr>
              <w:spacing w:after="0" w:line="240" w:lineRule="auto"/>
              <w:jc w:val="both"/>
              <w:rPr>
                <w:sz w:val="20"/>
                <w:szCs w:val="20"/>
              </w:rPr>
            </w:pPr>
          </w:p>
        </w:tc>
      </w:tr>
      <w:tr w:rsidR="00392507" w:rsidRPr="00392507" w14:paraId="215250FC"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3F907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96616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227D89"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6CC8F" w14:textId="77777777" w:rsidR="00392507" w:rsidRPr="00392507" w:rsidRDefault="00392507" w:rsidP="00A826A4">
            <w:pPr>
              <w:spacing w:after="0" w:line="240" w:lineRule="auto"/>
              <w:jc w:val="both"/>
              <w:rPr>
                <w:sz w:val="20"/>
                <w:szCs w:val="20"/>
              </w:rPr>
            </w:pPr>
          </w:p>
        </w:tc>
      </w:tr>
      <w:tr w:rsidR="00392507" w:rsidRPr="00392507" w14:paraId="0725209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98E8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DD35E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6A5BCD"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sole trader</w:t>
            </w:r>
          </w:p>
          <w:p w14:paraId="4950A2BC" w14:textId="77777777" w:rsidR="00392507" w:rsidRPr="00392507" w:rsidRDefault="00392507" w:rsidP="00A826A4">
            <w:pPr>
              <w:spacing w:after="0" w:line="240" w:lineRule="auto"/>
              <w:ind w:left="268"/>
              <w:contextualSpacing/>
              <w:jc w:val="both"/>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7FE947" w14:textId="77777777" w:rsidR="00392507" w:rsidRPr="00392507" w:rsidRDefault="00392507" w:rsidP="00A826A4">
            <w:pPr>
              <w:spacing w:after="0" w:line="240" w:lineRule="auto"/>
              <w:jc w:val="both"/>
              <w:rPr>
                <w:sz w:val="20"/>
                <w:szCs w:val="20"/>
              </w:rPr>
            </w:pPr>
          </w:p>
        </w:tc>
      </w:tr>
      <w:tr w:rsidR="00392507" w:rsidRPr="00392507" w14:paraId="497EEE8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0D60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F2D0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034A"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0BFF" w14:textId="77777777" w:rsidR="00392507" w:rsidRPr="00392507" w:rsidRDefault="00392507" w:rsidP="00A826A4">
            <w:pPr>
              <w:spacing w:after="0" w:line="240" w:lineRule="auto"/>
              <w:jc w:val="both"/>
              <w:rPr>
                <w:sz w:val="20"/>
                <w:szCs w:val="20"/>
              </w:rPr>
            </w:pPr>
          </w:p>
        </w:tc>
      </w:tr>
      <w:tr w:rsidR="00392507" w:rsidRPr="00392507" w14:paraId="7817DCF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0C5E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04C5C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823FFC4" w14:textId="77777777" w:rsidR="00392507" w:rsidRPr="00392507" w:rsidRDefault="00392507" w:rsidP="00A826A4">
            <w:pPr>
              <w:spacing w:after="0" w:line="240" w:lineRule="auto"/>
              <w:jc w:val="both"/>
              <w:rPr>
                <w:rFonts w:cs="Arial"/>
                <w:sz w:val="20"/>
                <w:szCs w:val="20"/>
              </w:rPr>
            </w:pPr>
          </w:p>
        </w:tc>
      </w:tr>
      <w:tr w:rsidR="00392507" w:rsidRPr="00392507" w14:paraId="004E4CE4"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83E21E" w14:textId="40E236F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86675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37A1FD" w14:textId="77777777" w:rsidR="00392507" w:rsidRPr="00392507" w:rsidRDefault="00392507" w:rsidP="00A826A4">
            <w:pPr>
              <w:spacing w:after="0" w:line="240" w:lineRule="auto"/>
              <w:jc w:val="both"/>
              <w:rPr>
                <w:rFonts w:cs="Arial"/>
                <w:sz w:val="20"/>
                <w:szCs w:val="20"/>
              </w:rPr>
            </w:pPr>
          </w:p>
        </w:tc>
      </w:tr>
      <w:tr w:rsidR="00392507" w:rsidRPr="00392507" w14:paraId="08349C6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E8827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E225E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ED54E95" w14:textId="77777777" w:rsidR="00392507" w:rsidRPr="00392507" w:rsidRDefault="00392507" w:rsidP="00A826A4">
            <w:pPr>
              <w:spacing w:after="0" w:line="240" w:lineRule="auto"/>
              <w:jc w:val="both"/>
              <w:rPr>
                <w:rFonts w:cs="Arial"/>
                <w:sz w:val="20"/>
                <w:szCs w:val="20"/>
              </w:rPr>
            </w:pPr>
          </w:p>
        </w:tc>
      </w:tr>
      <w:tr w:rsidR="00392507" w:rsidRPr="00392507" w14:paraId="236B66AA"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60A8A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33FAD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D2A1B71" w14:textId="77777777" w:rsidR="00392507" w:rsidRPr="00392507" w:rsidRDefault="00392507" w:rsidP="00A826A4">
            <w:pPr>
              <w:spacing w:after="0" w:line="240" w:lineRule="auto"/>
              <w:jc w:val="both"/>
              <w:rPr>
                <w:rFonts w:cs="Arial"/>
                <w:sz w:val="20"/>
                <w:szCs w:val="20"/>
              </w:rPr>
            </w:pPr>
          </w:p>
        </w:tc>
      </w:tr>
      <w:tr w:rsidR="00392507" w:rsidRPr="00392507" w14:paraId="20FF526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4E4C7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D860B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037DD7" w14:textId="77777777" w:rsidR="00392507" w:rsidRPr="00392507" w:rsidRDefault="00392507" w:rsidP="00A826A4">
            <w:pPr>
              <w:spacing w:after="0" w:line="240" w:lineRule="auto"/>
              <w:jc w:val="both"/>
              <w:rPr>
                <w:rFonts w:cs="Arial"/>
                <w:sz w:val="20"/>
                <w:szCs w:val="20"/>
              </w:rPr>
            </w:pPr>
          </w:p>
        </w:tc>
      </w:tr>
      <w:tr w:rsidR="00392507" w:rsidRPr="00392507" w14:paraId="5A7B8A4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094D8D" w14:textId="36DC0F01"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F105D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7A8CE2" w14:textId="77777777" w:rsidR="00392507" w:rsidRPr="00392507" w:rsidRDefault="00392507" w:rsidP="00A826A4">
            <w:pPr>
              <w:spacing w:after="0" w:line="240" w:lineRule="auto"/>
              <w:jc w:val="both"/>
              <w:rPr>
                <w:rFonts w:cs="Arial"/>
                <w:sz w:val="20"/>
                <w:szCs w:val="20"/>
              </w:rPr>
            </w:pPr>
          </w:p>
        </w:tc>
      </w:tr>
      <w:tr w:rsidR="00392507" w:rsidRPr="00392507" w14:paraId="6F5186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486E8" w14:textId="13D9EF6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684634" w14:textId="7615E6E0"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859FD27" w14:textId="77777777" w:rsidR="00392507" w:rsidRPr="00392507" w:rsidRDefault="00392507" w:rsidP="00A826A4">
            <w:pPr>
              <w:spacing w:after="0" w:line="240" w:lineRule="auto"/>
              <w:jc w:val="both"/>
              <w:rPr>
                <w:rFonts w:cs="Arial"/>
                <w:sz w:val="20"/>
                <w:szCs w:val="20"/>
              </w:rPr>
            </w:pPr>
          </w:p>
        </w:tc>
      </w:tr>
      <w:tr w:rsidR="00392507" w:rsidRPr="00392507" w14:paraId="5FD5C4F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AF3030" w14:textId="5F2632DC"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D876E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Is it a legal requirement in the state where you are established for you to possess a particular authorisation, or be a member of a particular organisation </w:t>
            </w:r>
            <w:proofErr w:type="gramStart"/>
            <w:r w:rsidRPr="00392507">
              <w:rPr>
                <w:rFonts w:eastAsiaTheme="minorEastAsia" w:cs="Arial"/>
                <w:color w:val="000000"/>
                <w:kern w:val="3"/>
                <w:sz w:val="20"/>
                <w:szCs w:val="20"/>
                <w:lang w:eastAsia="en-GB"/>
              </w:rPr>
              <w:t>in order to</w:t>
            </w:r>
            <w:proofErr w:type="gramEnd"/>
            <w:r w:rsidRPr="00392507">
              <w:rPr>
                <w:rFonts w:eastAsiaTheme="minorEastAsia" w:cs="Arial"/>
                <w:color w:val="000000"/>
                <w:kern w:val="3"/>
                <w:sz w:val="20"/>
                <w:szCs w:val="20"/>
                <w:lang w:eastAsia="en-GB"/>
              </w:rPr>
              <w:t xml:space="preserve">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7576BF8" w14:textId="77777777" w:rsidR="00392507" w:rsidRPr="00392507" w:rsidRDefault="00392507" w:rsidP="00A826A4">
            <w:pPr>
              <w:spacing w:after="0" w:line="240" w:lineRule="auto"/>
              <w:jc w:val="both"/>
              <w:rPr>
                <w:rFonts w:cs="Arial"/>
                <w:sz w:val="20"/>
                <w:szCs w:val="20"/>
              </w:rPr>
            </w:pPr>
          </w:p>
        </w:tc>
      </w:tr>
      <w:tr w:rsidR="00392507" w:rsidRPr="00392507" w14:paraId="4E50393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F1F03A" w14:textId="015CAFBE"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9B943" w14:textId="2741AFE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6651129" w14:textId="77777777" w:rsidR="00392507" w:rsidRPr="00392507" w:rsidRDefault="00392507" w:rsidP="00A826A4">
            <w:pPr>
              <w:spacing w:after="0" w:line="240" w:lineRule="auto"/>
              <w:jc w:val="both"/>
              <w:rPr>
                <w:rFonts w:cs="Arial"/>
                <w:sz w:val="20"/>
                <w:szCs w:val="20"/>
              </w:rPr>
            </w:pPr>
          </w:p>
        </w:tc>
      </w:tr>
      <w:tr w:rsidR="00392507" w:rsidRPr="00392507" w14:paraId="6FFAF57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B005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D723C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D855AD9" w14:textId="77777777" w:rsidR="00392507" w:rsidRPr="00392507" w:rsidRDefault="00392507" w:rsidP="00A826A4">
            <w:pPr>
              <w:spacing w:after="0" w:line="240" w:lineRule="auto"/>
              <w:jc w:val="both"/>
              <w:rPr>
                <w:rFonts w:cs="Arial"/>
                <w:sz w:val="20"/>
                <w:szCs w:val="20"/>
              </w:rPr>
            </w:pPr>
          </w:p>
        </w:tc>
      </w:tr>
      <w:tr w:rsidR="00392507" w:rsidRPr="00392507" w14:paraId="009B35BC"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A7F71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BF79B0" w14:textId="77777777" w:rsidR="00392507" w:rsidRPr="00392507" w:rsidRDefault="00392507" w:rsidP="00A826A4">
            <w:pPr>
              <w:spacing w:after="0" w:line="240" w:lineRule="auto"/>
              <w:jc w:val="both"/>
              <w:rPr>
                <w:sz w:val="20"/>
                <w:szCs w:val="20"/>
              </w:rPr>
            </w:pPr>
            <w:r w:rsidRPr="00392507">
              <w:rPr>
                <w:rFonts w:eastAsia="Arial" w:cs="Arial"/>
                <w:sz w:val="20"/>
                <w:szCs w:val="20"/>
              </w:rPr>
              <w:t xml:space="preserve">Please mark ‘X’ in the relevant box to indicate whether any of the following classifications apply to </w:t>
            </w:r>
            <w:proofErr w:type="gramStart"/>
            <w:r w:rsidRPr="00392507">
              <w:rPr>
                <w:rFonts w:eastAsia="Arial" w:cs="Arial"/>
                <w:sz w:val="20"/>
                <w:szCs w:val="20"/>
              </w:rPr>
              <w:t>you</w:t>
            </w:r>
            <w:proofErr w:type="gramEnd"/>
          </w:p>
          <w:p w14:paraId="4BAC153A"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23B72611"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43C2567"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5273C858"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ED9AF56"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0284824"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64645502"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81E15F3"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53CFE85"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FFCF5E0"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2671901B"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22DDA"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Voluntary, Community and Social Enterprise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96006D" w14:textId="77777777" w:rsidR="00392507" w:rsidRPr="00392507" w:rsidRDefault="00392507" w:rsidP="00A826A4">
            <w:pPr>
              <w:spacing w:after="0" w:line="240" w:lineRule="auto"/>
              <w:jc w:val="both"/>
              <w:rPr>
                <w:sz w:val="20"/>
                <w:szCs w:val="20"/>
              </w:rPr>
            </w:pPr>
          </w:p>
        </w:tc>
      </w:tr>
      <w:tr w:rsidR="00392507" w:rsidRPr="00392507" w14:paraId="0B90046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0A6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94169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337D91"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Sheltered workshop</w:t>
            </w:r>
          </w:p>
          <w:p w14:paraId="7F64EDED" w14:textId="77777777" w:rsidR="00392507" w:rsidRPr="00392507" w:rsidRDefault="00392507" w:rsidP="00A826A4">
            <w:pPr>
              <w:spacing w:after="0" w:line="240" w:lineRule="auto"/>
              <w:ind w:left="268"/>
              <w:contextualSpacing/>
              <w:jc w:val="both"/>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89D86" w14:textId="77777777" w:rsidR="00392507" w:rsidRPr="00392507" w:rsidRDefault="00392507" w:rsidP="00A826A4">
            <w:pPr>
              <w:spacing w:after="0" w:line="240" w:lineRule="auto"/>
              <w:jc w:val="both"/>
              <w:rPr>
                <w:sz w:val="20"/>
                <w:szCs w:val="20"/>
              </w:rPr>
            </w:pPr>
          </w:p>
        </w:tc>
      </w:tr>
      <w:tr w:rsidR="00392507" w:rsidRPr="00392507" w14:paraId="7184BB1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5E4B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253A7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7F41DC12"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1CA498C0" w14:textId="77777777" w:rsidR="00392507" w:rsidRPr="00392507" w:rsidRDefault="00392507" w:rsidP="00A826A4">
            <w:pPr>
              <w:spacing w:after="0" w:line="240" w:lineRule="auto"/>
              <w:jc w:val="both"/>
              <w:rPr>
                <w:sz w:val="20"/>
                <w:szCs w:val="20"/>
              </w:rPr>
            </w:pPr>
          </w:p>
        </w:tc>
      </w:tr>
      <w:tr w:rsidR="00392507" w:rsidRPr="00392507" w14:paraId="7219BFC1"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0B3EA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01F22" w14:textId="77777777" w:rsidR="00392507" w:rsidRPr="007215B4"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highlight w:val="magenta"/>
                <w:lang w:eastAsia="en-GB"/>
              </w:rPr>
            </w:pPr>
            <w:r w:rsidRPr="007215B4">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6671C3E" w14:textId="77777777" w:rsidR="00392507" w:rsidRPr="00392507" w:rsidRDefault="00392507" w:rsidP="00A826A4">
            <w:pPr>
              <w:spacing w:after="0" w:line="240" w:lineRule="auto"/>
              <w:jc w:val="both"/>
              <w:rPr>
                <w:rFonts w:cs="Arial"/>
                <w:sz w:val="20"/>
                <w:szCs w:val="20"/>
              </w:rPr>
            </w:pPr>
          </w:p>
          <w:p w14:paraId="2CB3358A" w14:textId="77777777" w:rsidR="00392507" w:rsidRPr="00392507" w:rsidRDefault="00392507" w:rsidP="00A826A4">
            <w:pPr>
              <w:spacing w:after="0" w:line="240" w:lineRule="auto"/>
              <w:jc w:val="both"/>
              <w:rPr>
                <w:rFonts w:cs="Arial"/>
                <w:sz w:val="20"/>
                <w:szCs w:val="20"/>
              </w:rPr>
            </w:pPr>
          </w:p>
        </w:tc>
      </w:tr>
      <w:tr w:rsidR="00392507" w:rsidRPr="00392507" w14:paraId="71440764"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DE3A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8654CE7" w14:textId="77777777" w:rsidR="00392507" w:rsidRPr="00392507" w:rsidRDefault="00392507" w:rsidP="00A826A4">
            <w:pPr>
              <w:spacing w:after="0" w:line="240" w:lineRule="auto"/>
              <w:jc w:val="both"/>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C807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3A0A4E"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CAA5CCD" w14:textId="77777777" w:rsidR="00392507" w:rsidRPr="00392507" w:rsidRDefault="00392507" w:rsidP="00A826A4">
            <w:pPr>
              <w:spacing w:after="0" w:line="240" w:lineRule="auto"/>
              <w:jc w:val="both"/>
              <w:rPr>
                <w:rFonts w:cs="Arial"/>
                <w:sz w:val="20"/>
                <w:szCs w:val="20"/>
              </w:rPr>
            </w:pPr>
          </w:p>
        </w:tc>
      </w:tr>
      <w:tr w:rsidR="00392507" w:rsidRPr="00392507" w14:paraId="4179D52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23E85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9473F3"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F30E2CD" w14:textId="77777777" w:rsidR="00392507" w:rsidRPr="00392507" w:rsidRDefault="00392507" w:rsidP="00A826A4">
            <w:pPr>
              <w:spacing w:after="0" w:line="240" w:lineRule="auto"/>
              <w:jc w:val="both"/>
              <w:rPr>
                <w:rFonts w:cs="Arial"/>
                <w:sz w:val="20"/>
                <w:szCs w:val="20"/>
              </w:rPr>
            </w:pPr>
          </w:p>
        </w:tc>
      </w:tr>
      <w:tr w:rsidR="00392507" w:rsidRPr="00392507" w14:paraId="576E6B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F2E44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2B561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792D7D1" w14:textId="77777777" w:rsidR="00392507" w:rsidRPr="00392507" w:rsidRDefault="00392507" w:rsidP="00A826A4">
            <w:pPr>
              <w:spacing w:after="0" w:line="240" w:lineRule="auto"/>
              <w:jc w:val="both"/>
              <w:rPr>
                <w:rFonts w:cs="Arial"/>
                <w:sz w:val="20"/>
                <w:szCs w:val="20"/>
              </w:rPr>
            </w:pPr>
          </w:p>
        </w:tc>
      </w:tr>
      <w:tr w:rsidR="00392507" w:rsidRPr="00392507" w14:paraId="554287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F5EC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54DA6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Country, </w:t>
            </w:r>
            <w:proofErr w:type="gramStart"/>
            <w:r w:rsidRPr="00392507">
              <w:rPr>
                <w:rFonts w:eastAsiaTheme="minorEastAsia" w:cs="Arial"/>
                <w:color w:val="000000"/>
                <w:kern w:val="3"/>
                <w:sz w:val="20"/>
                <w:szCs w:val="20"/>
                <w:lang w:eastAsia="en-GB"/>
              </w:rPr>
              <w:t>state</w:t>
            </w:r>
            <w:proofErr w:type="gramEnd"/>
            <w:r w:rsidRPr="00392507">
              <w:rPr>
                <w:rFonts w:eastAsiaTheme="minorEastAsia" w:cs="Arial"/>
                <w:color w:val="000000"/>
                <w:kern w:val="3"/>
                <w:sz w:val="20"/>
                <w:szCs w:val="20"/>
                <w:lang w:eastAsia="en-GB"/>
              </w:rPr>
              <w:t xml:space="preserv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4B8BE5" w14:textId="77777777" w:rsidR="00392507" w:rsidRPr="00392507" w:rsidRDefault="00392507" w:rsidP="00A826A4">
            <w:pPr>
              <w:spacing w:after="0" w:line="240" w:lineRule="auto"/>
              <w:jc w:val="both"/>
              <w:rPr>
                <w:rFonts w:cs="Arial"/>
                <w:sz w:val="20"/>
                <w:szCs w:val="20"/>
              </w:rPr>
            </w:pPr>
          </w:p>
        </w:tc>
      </w:tr>
      <w:tr w:rsidR="00392507" w:rsidRPr="00392507" w14:paraId="4B514E1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65E16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85C0E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D4641A6" w14:textId="77777777" w:rsidR="00392507" w:rsidRPr="00392507" w:rsidRDefault="00392507" w:rsidP="00A826A4">
            <w:pPr>
              <w:spacing w:after="0" w:line="240" w:lineRule="auto"/>
              <w:jc w:val="both"/>
              <w:rPr>
                <w:rFonts w:cs="Arial"/>
                <w:sz w:val="20"/>
                <w:szCs w:val="20"/>
              </w:rPr>
            </w:pPr>
          </w:p>
        </w:tc>
      </w:tr>
      <w:tr w:rsidR="00392507" w:rsidRPr="00392507" w14:paraId="24E68B4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2D27C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5B3D2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45EEC9" w14:textId="77777777" w:rsidR="00392507" w:rsidRPr="00392507" w:rsidRDefault="00392507" w:rsidP="00A826A4">
            <w:pPr>
              <w:spacing w:after="0" w:line="240" w:lineRule="auto"/>
              <w:jc w:val="both"/>
              <w:rPr>
                <w:rFonts w:cs="Arial"/>
                <w:sz w:val="20"/>
                <w:szCs w:val="20"/>
              </w:rPr>
            </w:pPr>
          </w:p>
        </w:tc>
      </w:tr>
      <w:tr w:rsidR="00392507" w:rsidRPr="00392507" w14:paraId="30AE2D2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792E9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FCC82C"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9802BF" w14:textId="77777777" w:rsidR="00392507" w:rsidRPr="00392507" w:rsidRDefault="00392507" w:rsidP="00A826A4">
            <w:pPr>
              <w:spacing w:after="0" w:line="240" w:lineRule="auto"/>
              <w:jc w:val="both"/>
              <w:rPr>
                <w:rFonts w:cs="Arial"/>
                <w:sz w:val="20"/>
                <w:szCs w:val="20"/>
              </w:rPr>
            </w:pPr>
          </w:p>
        </w:tc>
      </w:tr>
      <w:tr w:rsidR="00392507" w:rsidRPr="00392507" w14:paraId="5084522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07343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6B1645"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7422B4F" w14:textId="77777777" w:rsidR="00392507" w:rsidRPr="00392507" w:rsidRDefault="00392507" w:rsidP="00A826A4">
            <w:pPr>
              <w:spacing w:after="0" w:line="240" w:lineRule="auto"/>
              <w:jc w:val="both"/>
              <w:rPr>
                <w:rFonts w:cs="Arial"/>
                <w:sz w:val="20"/>
                <w:szCs w:val="20"/>
              </w:rPr>
            </w:pPr>
          </w:p>
        </w:tc>
      </w:tr>
      <w:tr w:rsidR="00392507" w:rsidRPr="00392507" w14:paraId="2697364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0CE4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065C6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139064" w14:textId="77777777" w:rsidR="00392507" w:rsidRPr="00392507" w:rsidRDefault="00392507" w:rsidP="00A826A4">
            <w:pPr>
              <w:spacing w:after="0" w:line="240" w:lineRule="auto"/>
              <w:jc w:val="both"/>
              <w:rPr>
                <w:rFonts w:cs="Arial"/>
                <w:sz w:val="20"/>
                <w:szCs w:val="20"/>
              </w:rPr>
            </w:pPr>
          </w:p>
        </w:tc>
      </w:tr>
      <w:tr w:rsidR="00392507" w:rsidRPr="00392507" w14:paraId="660AA523"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0A157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E73221"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7AEE08" w14:textId="77777777" w:rsidR="00392507" w:rsidRPr="00392507" w:rsidRDefault="00392507" w:rsidP="00A826A4">
            <w:pPr>
              <w:spacing w:after="0" w:line="240" w:lineRule="auto"/>
              <w:jc w:val="both"/>
              <w:rPr>
                <w:rFonts w:cs="Arial"/>
                <w:sz w:val="20"/>
                <w:szCs w:val="20"/>
              </w:rPr>
            </w:pPr>
          </w:p>
        </w:tc>
      </w:tr>
      <w:tr w:rsidR="00392507" w:rsidRPr="00392507" w14:paraId="31DEAC68"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6E0FD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662D36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Arial"/>
                <w:kern w:val="3"/>
                <w:sz w:val="20"/>
                <w:szCs w:val="20"/>
                <w:lang w:eastAsia="en-GB"/>
              </w:rPr>
            </w:pPr>
          </w:p>
        </w:tc>
      </w:tr>
      <w:tr w:rsidR="00392507" w:rsidRPr="00392507" w14:paraId="530E859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88E8A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1099C"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8EA6416" w14:textId="77777777" w:rsidR="00392507" w:rsidRPr="00392507" w:rsidRDefault="00392507" w:rsidP="00A826A4">
            <w:pPr>
              <w:spacing w:after="0" w:line="240" w:lineRule="auto"/>
              <w:jc w:val="both"/>
              <w:rPr>
                <w:rFonts w:cs="Arial"/>
                <w:sz w:val="20"/>
                <w:szCs w:val="20"/>
              </w:rPr>
            </w:pPr>
          </w:p>
        </w:tc>
      </w:tr>
      <w:tr w:rsidR="00392507" w:rsidRPr="00392507" w14:paraId="6FF44D5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27FDB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3E66F2"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10034BF" w14:textId="77777777" w:rsidR="00392507" w:rsidRPr="00392507" w:rsidRDefault="00392507" w:rsidP="00A826A4">
            <w:pPr>
              <w:spacing w:after="0" w:line="240" w:lineRule="auto"/>
              <w:jc w:val="both"/>
              <w:rPr>
                <w:rFonts w:cs="Arial"/>
                <w:sz w:val="20"/>
                <w:szCs w:val="20"/>
              </w:rPr>
            </w:pPr>
          </w:p>
        </w:tc>
      </w:tr>
      <w:tr w:rsidR="00392507" w:rsidRPr="00392507" w14:paraId="6BF13A9A"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47E72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7BE0BF"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269B27D" w14:textId="77777777" w:rsidR="00392507" w:rsidRPr="00392507" w:rsidRDefault="00392507" w:rsidP="00A826A4">
            <w:pPr>
              <w:spacing w:after="0" w:line="240" w:lineRule="auto"/>
              <w:jc w:val="both"/>
              <w:rPr>
                <w:rFonts w:cs="Arial"/>
                <w:sz w:val="20"/>
                <w:szCs w:val="20"/>
              </w:rPr>
            </w:pPr>
          </w:p>
        </w:tc>
      </w:tr>
      <w:tr w:rsidR="00392507" w:rsidRPr="00392507" w14:paraId="3DC7893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6213F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3D0E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0920B47" w14:textId="77777777" w:rsidR="00392507" w:rsidRPr="00392507" w:rsidRDefault="00392507" w:rsidP="00A826A4">
            <w:pPr>
              <w:spacing w:after="0" w:line="240" w:lineRule="auto"/>
              <w:jc w:val="both"/>
              <w:rPr>
                <w:rFonts w:cs="Arial"/>
                <w:sz w:val="20"/>
                <w:szCs w:val="20"/>
              </w:rPr>
            </w:pPr>
          </w:p>
        </w:tc>
      </w:tr>
      <w:tr w:rsidR="00392507" w:rsidRPr="00392507" w14:paraId="422392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80EC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8C7FB4"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00BDCD4" w14:textId="77777777" w:rsidR="00392507" w:rsidRPr="00392507" w:rsidRDefault="00392507" w:rsidP="00A826A4">
            <w:pPr>
              <w:spacing w:after="0" w:line="240" w:lineRule="auto"/>
              <w:jc w:val="both"/>
              <w:rPr>
                <w:rFonts w:cs="Arial"/>
                <w:sz w:val="20"/>
                <w:szCs w:val="20"/>
              </w:rPr>
            </w:pPr>
          </w:p>
        </w:tc>
      </w:tr>
      <w:tr w:rsidR="00392507" w:rsidRPr="00392507" w14:paraId="08F1A459"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C9374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759EE0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Arial"/>
                <w:kern w:val="3"/>
                <w:sz w:val="20"/>
                <w:szCs w:val="20"/>
                <w:lang w:eastAsia="en-GB"/>
              </w:rPr>
            </w:pPr>
          </w:p>
        </w:tc>
      </w:tr>
      <w:tr w:rsidR="00392507" w:rsidRPr="00392507" w14:paraId="1781FC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3A8FA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5A5F9"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DCFA7A" w14:textId="77777777" w:rsidR="00392507" w:rsidRPr="00392507" w:rsidRDefault="00392507" w:rsidP="00A826A4">
            <w:pPr>
              <w:spacing w:after="0" w:line="240" w:lineRule="auto"/>
              <w:jc w:val="both"/>
              <w:rPr>
                <w:rFonts w:cs="Arial"/>
                <w:sz w:val="20"/>
                <w:szCs w:val="20"/>
              </w:rPr>
            </w:pPr>
          </w:p>
        </w:tc>
      </w:tr>
      <w:tr w:rsidR="00392507" w:rsidRPr="00392507" w14:paraId="13D1511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D0EB6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E4EB4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22B045" w14:textId="77777777" w:rsidR="00392507" w:rsidRPr="00392507" w:rsidRDefault="00392507" w:rsidP="00A826A4">
            <w:pPr>
              <w:spacing w:after="0" w:line="240" w:lineRule="auto"/>
              <w:jc w:val="both"/>
              <w:rPr>
                <w:rFonts w:cs="Arial"/>
                <w:sz w:val="20"/>
                <w:szCs w:val="20"/>
              </w:rPr>
            </w:pPr>
          </w:p>
        </w:tc>
      </w:tr>
      <w:tr w:rsidR="00392507" w:rsidRPr="00392507" w14:paraId="6FE316C5"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082F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4C627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F6A664B" w14:textId="77777777" w:rsidR="00392507" w:rsidRPr="00392507" w:rsidRDefault="00392507" w:rsidP="00A826A4">
            <w:pPr>
              <w:spacing w:after="0" w:line="240" w:lineRule="auto"/>
              <w:jc w:val="both"/>
              <w:rPr>
                <w:rFonts w:cs="Arial"/>
                <w:sz w:val="20"/>
                <w:szCs w:val="20"/>
              </w:rPr>
            </w:pPr>
          </w:p>
        </w:tc>
      </w:tr>
      <w:tr w:rsidR="00392507" w:rsidRPr="00392507" w14:paraId="16BA09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ED87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6EE81B"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DCB2E40" w14:textId="77777777" w:rsidR="00392507" w:rsidRPr="00392507" w:rsidRDefault="00392507" w:rsidP="00A826A4">
            <w:pPr>
              <w:spacing w:after="0" w:line="240" w:lineRule="auto"/>
              <w:jc w:val="both"/>
              <w:rPr>
                <w:rFonts w:cs="Arial"/>
                <w:sz w:val="20"/>
                <w:szCs w:val="20"/>
              </w:rPr>
            </w:pPr>
          </w:p>
        </w:tc>
      </w:tr>
      <w:tr w:rsidR="00392507" w:rsidRPr="00392507" w14:paraId="180136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1C415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03517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59182B" w14:textId="77777777" w:rsidR="00392507" w:rsidRPr="00392507" w:rsidRDefault="00392507" w:rsidP="00A826A4">
            <w:pPr>
              <w:spacing w:after="0" w:line="240" w:lineRule="auto"/>
              <w:jc w:val="both"/>
              <w:rPr>
                <w:rFonts w:cs="Arial"/>
                <w:sz w:val="20"/>
                <w:szCs w:val="20"/>
              </w:rPr>
            </w:pPr>
          </w:p>
        </w:tc>
      </w:tr>
      <w:tr w:rsidR="00392507" w:rsidRPr="00392507" w14:paraId="40344D26"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01A55ED9"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A826A4">
      <w:pPr>
        <w:spacing w:after="0" w:line="240" w:lineRule="auto"/>
        <w:jc w:val="both"/>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172CD4">
        <w:tc>
          <w:tcPr>
            <w:tcW w:w="9776" w:type="dxa"/>
            <w:gridSpan w:val="4"/>
            <w:shd w:val="clear" w:color="auto" w:fill="C00000"/>
            <w:vAlign w:val="center"/>
          </w:tcPr>
          <w:p w14:paraId="2B873E68" w14:textId="77777777" w:rsidR="00392507" w:rsidRPr="00392507" w:rsidRDefault="00392507" w:rsidP="00A826A4">
            <w:pPr>
              <w:spacing w:before="120" w:after="120" w:line="240" w:lineRule="auto"/>
              <w:jc w:val="both"/>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172CD4">
        <w:tc>
          <w:tcPr>
            <w:tcW w:w="1271" w:type="dxa"/>
            <w:shd w:val="clear" w:color="auto" w:fill="auto"/>
            <w:vAlign w:val="center"/>
          </w:tcPr>
          <w:p w14:paraId="709BB7F6"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Section 1</w:t>
            </w:r>
          </w:p>
        </w:tc>
        <w:tc>
          <w:tcPr>
            <w:tcW w:w="5528" w:type="dxa"/>
            <w:shd w:val="clear" w:color="auto" w:fill="auto"/>
            <w:vAlign w:val="center"/>
          </w:tcPr>
          <w:p w14:paraId="20ED5DAB"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Bidding model</w:t>
            </w:r>
          </w:p>
        </w:tc>
        <w:tc>
          <w:tcPr>
            <w:tcW w:w="2977" w:type="dxa"/>
            <w:gridSpan w:val="2"/>
            <w:shd w:val="clear" w:color="auto" w:fill="auto"/>
            <w:vAlign w:val="center"/>
          </w:tcPr>
          <w:p w14:paraId="4D2F21FE" w14:textId="77777777" w:rsidR="00392507" w:rsidRPr="00392507" w:rsidRDefault="00392507" w:rsidP="00A826A4">
            <w:pPr>
              <w:spacing w:before="120" w:after="120" w:line="240" w:lineRule="auto"/>
              <w:jc w:val="both"/>
              <w:rPr>
                <w:rFonts w:cs="Arial"/>
                <w:b/>
                <w:sz w:val="20"/>
                <w:szCs w:val="20"/>
              </w:rPr>
            </w:pPr>
          </w:p>
        </w:tc>
      </w:tr>
      <w:tr w:rsidR="00392507" w:rsidRPr="00392507" w14:paraId="10BA9BEB" w14:textId="77777777" w:rsidTr="00172CD4">
        <w:tc>
          <w:tcPr>
            <w:tcW w:w="1271" w:type="dxa"/>
            <w:shd w:val="clear" w:color="auto" w:fill="auto"/>
            <w:vAlign w:val="center"/>
          </w:tcPr>
          <w:p w14:paraId="0EE3BE22" w14:textId="77777777" w:rsidR="00392507" w:rsidRPr="00392507" w:rsidRDefault="00392507" w:rsidP="00A826A4">
            <w:pPr>
              <w:spacing w:before="120" w:after="120" w:line="240" w:lineRule="auto"/>
              <w:jc w:val="both"/>
              <w:rPr>
                <w:b/>
                <w:color w:val="000000"/>
                <w:sz w:val="20"/>
                <w:szCs w:val="20"/>
              </w:rPr>
            </w:pPr>
            <w:r w:rsidRPr="00392507">
              <w:rPr>
                <w:rFonts w:cs="Arial"/>
                <w:b/>
                <w:sz w:val="20"/>
                <w:szCs w:val="20"/>
              </w:rPr>
              <w:t>Question number</w:t>
            </w:r>
          </w:p>
        </w:tc>
        <w:tc>
          <w:tcPr>
            <w:tcW w:w="5528" w:type="dxa"/>
            <w:shd w:val="clear" w:color="auto" w:fill="auto"/>
          </w:tcPr>
          <w:p w14:paraId="5201E130"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bottom w:val="single" w:sz="4" w:space="0" w:color="C00000"/>
            </w:tcBorders>
            <w:shd w:val="clear" w:color="auto" w:fill="auto"/>
          </w:tcPr>
          <w:p w14:paraId="2D28C92D"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172CD4">
        <w:tc>
          <w:tcPr>
            <w:tcW w:w="1271" w:type="dxa"/>
            <w:vMerge w:val="restart"/>
            <w:shd w:val="clear" w:color="auto" w:fill="auto"/>
            <w:vAlign w:val="center"/>
          </w:tcPr>
          <w:p w14:paraId="61FC2E4E" w14:textId="6A757386"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1.2(a)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shd w:val="clear" w:color="auto" w:fill="auto"/>
          </w:tcPr>
          <w:p w14:paraId="22895F6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D6449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C00000"/>
          </w:tcPr>
          <w:p w14:paraId="3F8CDD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172CD4">
        <w:tc>
          <w:tcPr>
            <w:tcW w:w="1271" w:type="dxa"/>
            <w:vMerge/>
            <w:shd w:val="clear" w:color="auto" w:fill="auto"/>
            <w:vAlign w:val="center"/>
          </w:tcPr>
          <w:p w14:paraId="66796A6B" w14:textId="77777777" w:rsidR="00392507" w:rsidRPr="00392507" w:rsidRDefault="00392507" w:rsidP="00A826A4">
            <w:pPr>
              <w:widowControl w:val="0"/>
              <w:suppressAutoHyphens/>
              <w:overflowPunct w:val="0"/>
              <w:autoSpaceDE w:val="0"/>
              <w:autoSpaceDN w:val="0"/>
              <w:spacing w:after="0" w:line="240" w:lineRule="auto"/>
              <w:ind w:right="101"/>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5AF474E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C00000"/>
            <w:vAlign w:val="center"/>
          </w:tcPr>
          <w:p w14:paraId="6F354FDA" w14:textId="77777777" w:rsidR="00392507" w:rsidRPr="00392507" w:rsidRDefault="00392507" w:rsidP="00A826A4">
            <w:pPr>
              <w:spacing w:after="0" w:line="240" w:lineRule="auto"/>
              <w:jc w:val="both"/>
              <w:rPr>
                <w:rFonts w:cs="Arial"/>
                <w:b/>
                <w:color w:val="FFFFFF" w:themeColor="background1"/>
                <w:sz w:val="20"/>
                <w:szCs w:val="20"/>
              </w:rPr>
            </w:pPr>
            <w:r w:rsidRPr="00392507">
              <w:rPr>
                <w:rFonts w:cs="Arial"/>
                <w:b/>
                <w:color w:val="FFFFFF" w:themeColor="background1"/>
                <w:sz w:val="20"/>
                <w:szCs w:val="20"/>
              </w:rPr>
              <w:t>Yes</w:t>
            </w:r>
          </w:p>
        </w:tc>
        <w:tc>
          <w:tcPr>
            <w:tcW w:w="1559" w:type="dxa"/>
            <w:shd w:val="clear" w:color="auto" w:fill="C00000"/>
            <w:vAlign w:val="center"/>
          </w:tcPr>
          <w:p w14:paraId="6B455627" w14:textId="77777777" w:rsidR="00392507" w:rsidRPr="00392507" w:rsidRDefault="00392507" w:rsidP="00A826A4">
            <w:pPr>
              <w:spacing w:after="0" w:line="240" w:lineRule="auto"/>
              <w:jc w:val="both"/>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172CD4">
        <w:tc>
          <w:tcPr>
            <w:tcW w:w="1271" w:type="dxa"/>
            <w:vMerge/>
            <w:shd w:val="clear" w:color="auto" w:fill="auto"/>
            <w:vAlign w:val="center"/>
          </w:tcPr>
          <w:p w14:paraId="4FD858EF" w14:textId="77777777" w:rsidR="00392507" w:rsidRPr="00392507" w:rsidRDefault="00392507" w:rsidP="00A826A4">
            <w:pPr>
              <w:widowControl w:val="0"/>
              <w:suppressAutoHyphens/>
              <w:overflowPunct w:val="0"/>
              <w:autoSpaceDE w:val="0"/>
              <w:autoSpaceDN w:val="0"/>
              <w:spacing w:after="0" w:line="240" w:lineRule="auto"/>
              <w:ind w:right="101"/>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39D897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vAlign w:val="center"/>
          </w:tcPr>
          <w:p w14:paraId="4527997A" w14:textId="77777777" w:rsidR="00392507" w:rsidRPr="00392507" w:rsidRDefault="00392507" w:rsidP="00A826A4">
            <w:pPr>
              <w:spacing w:after="0" w:line="240" w:lineRule="auto"/>
              <w:jc w:val="both"/>
              <w:rPr>
                <w:b/>
                <w:sz w:val="20"/>
                <w:szCs w:val="20"/>
              </w:rPr>
            </w:pPr>
          </w:p>
        </w:tc>
        <w:tc>
          <w:tcPr>
            <w:tcW w:w="1559" w:type="dxa"/>
            <w:shd w:val="clear" w:color="auto" w:fill="auto"/>
            <w:vAlign w:val="center"/>
          </w:tcPr>
          <w:p w14:paraId="1B37A94D" w14:textId="77777777" w:rsidR="00392507" w:rsidRPr="00392507" w:rsidRDefault="00392507" w:rsidP="00A826A4">
            <w:pPr>
              <w:spacing w:after="0" w:line="240" w:lineRule="auto"/>
              <w:jc w:val="both"/>
              <w:rPr>
                <w:b/>
                <w:sz w:val="20"/>
                <w:szCs w:val="20"/>
              </w:rPr>
            </w:pPr>
          </w:p>
        </w:tc>
      </w:tr>
      <w:tr w:rsidR="00392507" w:rsidRPr="00392507" w14:paraId="7B635EAC" w14:textId="77777777" w:rsidTr="00172CD4">
        <w:tc>
          <w:tcPr>
            <w:tcW w:w="1271" w:type="dxa"/>
            <w:shd w:val="clear" w:color="auto" w:fill="auto"/>
            <w:vAlign w:val="center"/>
          </w:tcPr>
          <w:p w14:paraId="1A811B4C" w14:textId="75861E96"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5528" w:type="dxa"/>
            <w:shd w:val="clear" w:color="auto" w:fill="auto"/>
          </w:tcPr>
          <w:p w14:paraId="6600E1E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auto"/>
          </w:tcPr>
          <w:p w14:paraId="0F6A484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172CD4">
        <w:tc>
          <w:tcPr>
            <w:tcW w:w="1271" w:type="dxa"/>
            <w:shd w:val="clear" w:color="auto" w:fill="auto"/>
            <w:vAlign w:val="center"/>
          </w:tcPr>
          <w:p w14:paraId="2E33E3FF" w14:textId="643C0535"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(iii)</w:t>
            </w:r>
          </w:p>
        </w:tc>
        <w:tc>
          <w:tcPr>
            <w:tcW w:w="5528" w:type="dxa"/>
            <w:shd w:val="clear" w:color="auto" w:fill="auto"/>
          </w:tcPr>
          <w:p w14:paraId="17BE7C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bottom w:val="single" w:sz="4" w:space="0" w:color="C00000"/>
            </w:tcBorders>
            <w:shd w:val="clear" w:color="auto" w:fill="auto"/>
          </w:tcPr>
          <w:p w14:paraId="12DC6D6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172CD4">
        <w:tc>
          <w:tcPr>
            <w:tcW w:w="1271" w:type="dxa"/>
            <w:vMerge w:val="restart"/>
            <w:shd w:val="clear" w:color="auto" w:fill="auto"/>
            <w:vAlign w:val="center"/>
          </w:tcPr>
          <w:p w14:paraId="0D29F12C" w14:textId="47D89C23"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shd w:val="clear" w:color="auto" w:fill="auto"/>
          </w:tcPr>
          <w:p w14:paraId="1D15CEB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shd w:val="clear" w:color="auto" w:fill="C00000"/>
            <w:vAlign w:val="center"/>
          </w:tcPr>
          <w:p w14:paraId="68A8495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shd w:val="clear" w:color="auto" w:fill="C00000"/>
            <w:vAlign w:val="center"/>
          </w:tcPr>
          <w:p w14:paraId="1B12D9B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172CD4">
        <w:tc>
          <w:tcPr>
            <w:tcW w:w="1271" w:type="dxa"/>
            <w:vMerge/>
            <w:shd w:val="clear" w:color="auto" w:fill="auto"/>
            <w:vAlign w:val="center"/>
          </w:tcPr>
          <w:p w14:paraId="2554231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27D2086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tcPr>
          <w:p w14:paraId="3F9977B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shd w:val="clear" w:color="auto" w:fill="auto"/>
          </w:tcPr>
          <w:p w14:paraId="5344C4E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172CD4">
        <w:tc>
          <w:tcPr>
            <w:tcW w:w="1271" w:type="dxa"/>
            <w:vMerge w:val="restart"/>
            <w:shd w:val="clear" w:color="auto" w:fill="auto"/>
            <w:vAlign w:val="center"/>
          </w:tcPr>
          <w:p w14:paraId="7F10C24E" w14:textId="5991811A"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8505" w:type="dxa"/>
            <w:gridSpan w:val="3"/>
            <w:shd w:val="clear" w:color="auto" w:fill="auto"/>
          </w:tcPr>
          <w:p w14:paraId="40FB1D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xml:space="preserve">) please provide additional details for each sub-contractor in </w:t>
            </w:r>
            <w:r w:rsidRPr="00392507">
              <w:rPr>
                <w:rFonts w:eastAsiaTheme="minorEastAsia" w:cstheme="minorBidi"/>
                <w:color w:val="000000"/>
                <w:kern w:val="3"/>
                <w:sz w:val="20"/>
                <w:szCs w:val="20"/>
                <w:lang w:eastAsia="en-GB"/>
              </w:rPr>
              <w:lastRenderedPageBreak/>
              <w:t>the following table: we may ask them to complete this form as well.</w:t>
            </w:r>
          </w:p>
        </w:tc>
      </w:tr>
      <w:tr w:rsidR="00392507" w:rsidRPr="00392507" w14:paraId="68324EE7" w14:textId="77777777" w:rsidTr="00172CD4">
        <w:tc>
          <w:tcPr>
            <w:tcW w:w="1271" w:type="dxa"/>
            <w:vMerge/>
            <w:shd w:val="clear" w:color="auto" w:fill="auto"/>
          </w:tcPr>
          <w:p w14:paraId="2EE740C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78ACE5D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shd w:val="clear" w:color="auto" w:fill="auto"/>
          </w:tcPr>
          <w:p w14:paraId="1BFA30E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172CD4">
        <w:tc>
          <w:tcPr>
            <w:tcW w:w="1271" w:type="dxa"/>
            <w:vMerge/>
            <w:shd w:val="clear" w:color="auto" w:fill="auto"/>
          </w:tcPr>
          <w:p w14:paraId="6D09D6F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2D88ED3E"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shd w:val="clear" w:color="auto" w:fill="auto"/>
          </w:tcPr>
          <w:p w14:paraId="790234D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172CD4">
        <w:tc>
          <w:tcPr>
            <w:tcW w:w="1271" w:type="dxa"/>
            <w:vMerge/>
            <w:shd w:val="clear" w:color="auto" w:fill="auto"/>
          </w:tcPr>
          <w:p w14:paraId="7DEC3C5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AD45F4D"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shd w:val="clear" w:color="auto" w:fill="auto"/>
          </w:tcPr>
          <w:p w14:paraId="7058EAB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172CD4">
        <w:tc>
          <w:tcPr>
            <w:tcW w:w="1271" w:type="dxa"/>
            <w:vMerge/>
            <w:shd w:val="clear" w:color="auto" w:fill="auto"/>
          </w:tcPr>
          <w:p w14:paraId="5989B8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375D1F9"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shd w:val="clear" w:color="auto" w:fill="auto"/>
          </w:tcPr>
          <w:p w14:paraId="2A04E7C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172CD4">
        <w:tc>
          <w:tcPr>
            <w:tcW w:w="1271" w:type="dxa"/>
            <w:vMerge/>
            <w:shd w:val="clear" w:color="auto" w:fill="auto"/>
          </w:tcPr>
          <w:p w14:paraId="5958B4D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B1F6F8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shd w:val="clear" w:color="auto" w:fill="auto"/>
          </w:tcPr>
          <w:p w14:paraId="400687C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172CD4">
        <w:tc>
          <w:tcPr>
            <w:tcW w:w="1271" w:type="dxa"/>
            <w:vMerge/>
            <w:shd w:val="clear" w:color="auto" w:fill="auto"/>
          </w:tcPr>
          <w:p w14:paraId="42582CB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4BB94964"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shd w:val="clear" w:color="auto" w:fill="auto"/>
          </w:tcPr>
          <w:p w14:paraId="1E416F6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172CD4">
        <w:tc>
          <w:tcPr>
            <w:tcW w:w="1271" w:type="dxa"/>
            <w:vMerge/>
            <w:shd w:val="clear" w:color="auto" w:fill="auto"/>
          </w:tcPr>
          <w:p w14:paraId="01CC8F1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F9B3230"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shd w:val="clear" w:color="auto" w:fill="auto"/>
          </w:tcPr>
          <w:p w14:paraId="1FE12F7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172CD4">
        <w:tc>
          <w:tcPr>
            <w:tcW w:w="1271" w:type="dxa"/>
            <w:vMerge/>
            <w:shd w:val="clear" w:color="auto" w:fill="auto"/>
          </w:tcPr>
          <w:p w14:paraId="2EF401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1E84A9A"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shd w:val="clear" w:color="auto" w:fill="auto"/>
          </w:tcPr>
          <w:p w14:paraId="2782EE2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172CD4">
        <w:tc>
          <w:tcPr>
            <w:tcW w:w="1271" w:type="dxa"/>
            <w:vMerge/>
            <w:shd w:val="clear" w:color="auto" w:fill="auto"/>
          </w:tcPr>
          <w:p w14:paraId="584D9C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47634A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role each sub-contractor will take in providing the works and /or supplies </w:t>
            </w:r>
            <w:proofErr w:type="gramStart"/>
            <w:r w:rsidRPr="00392507">
              <w:rPr>
                <w:rFonts w:eastAsiaTheme="minorEastAsia" w:cstheme="minorBidi"/>
                <w:color w:val="000000"/>
                <w:kern w:val="3"/>
                <w:sz w:val="20"/>
                <w:szCs w:val="20"/>
                <w:lang w:eastAsia="en-GB"/>
              </w:rPr>
              <w:t>e.g.</w:t>
            </w:r>
            <w:proofErr w:type="gramEnd"/>
            <w:r w:rsidRPr="00392507">
              <w:rPr>
                <w:rFonts w:eastAsiaTheme="minorEastAsia" w:cstheme="minorBidi"/>
                <w:color w:val="000000"/>
                <w:kern w:val="3"/>
                <w:sz w:val="20"/>
                <w:szCs w:val="20"/>
                <w:lang w:eastAsia="en-GB"/>
              </w:rPr>
              <w:t xml:space="preserve"> key deliverables:</w:t>
            </w:r>
          </w:p>
        </w:tc>
        <w:tc>
          <w:tcPr>
            <w:tcW w:w="2977" w:type="dxa"/>
            <w:gridSpan w:val="2"/>
            <w:shd w:val="clear" w:color="auto" w:fill="auto"/>
          </w:tcPr>
          <w:p w14:paraId="35CE893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172CD4">
        <w:tc>
          <w:tcPr>
            <w:tcW w:w="1271" w:type="dxa"/>
            <w:vMerge/>
            <w:tcBorders>
              <w:bottom w:val="single" w:sz="4" w:space="0" w:color="C00000"/>
            </w:tcBorders>
            <w:shd w:val="clear" w:color="auto" w:fill="auto"/>
          </w:tcPr>
          <w:p w14:paraId="27ADA16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bottom w:val="single" w:sz="4" w:space="0" w:color="C00000"/>
            </w:tcBorders>
            <w:shd w:val="clear" w:color="auto" w:fill="auto"/>
          </w:tcPr>
          <w:p w14:paraId="4B16D1C0"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bottom w:val="single" w:sz="4" w:space="0" w:color="C00000"/>
            </w:tcBorders>
            <w:shd w:val="clear" w:color="auto" w:fill="auto"/>
          </w:tcPr>
          <w:p w14:paraId="457995F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172CD4">
        <w:tc>
          <w:tcPr>
            <w:tcW w:w="9776" w:type="dxa"/>
            <w:gridSpan w:val="4"/>
            <w:shd w:val="clear" w:color="auto" w:fill="C00000"/>
          </w:tcPr>
          <w:p w14:paraId="4F1A1EC4"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172CD4">
        <w:tc>
          <w:tcPr>
            <w:tcW w:w="9776" w:type="dxa"/>
            <w:gridSpan w:val="4"/>
            <w:shd w:val="clear" w:color="auto" w:fill="auto"/>
          </w:tcPr>
          <w:p w14:paraId="030A001B"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declare that to the best of my knowledge the answers </w:t>
            </w:r>
            <w:proofErr w:type="gramStart"/>
            <w:r w:rsidRPr="00392507">
              <w:rPr>
                <w:rFonts w:eastAsiaTheme="minorEastAsia" w:cstheme="minorBidi"/>
                <w:color w:val="000000"/>
                <w:kern w:val="3"/>
                <w:sz w:val="20"/>
                <w:szCs w:val="20"/>
                <w:lang w:eastAsia="en-GB"/>
              </w:rPr>
              <w:t>submitted</w:t>
            </w:r>
            <w:proofErr w:type="gramEnd"/>
            <w:r w:rsidRPr="00392507">
              <w:rPr>
                <w:rFonts w:eastAsiaTheme="minorEastAsia" w:cstheme="minorBidi"/>
                <w:color w:val="000000"/>
                <w:kern w:val="3"/>
                <w:sz w:val="20"/>
                <w:szCs w:val="20"/>
                <w:lang w:eastAsia="en-GB"/>
              </w:rPr>
              <w:t xml:space="preserve"> and information contained in this document are correct and accurate.</w:t>
            </w:r>
          </w:p>
          <w:p w14:paraId="31B2AC1B"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172CD4">
        <w:tc>
          <w:tcPr>
            <w:tcW w:w="1271" w:type="dxa"/>
            <w:shd w:val="clear" w:color="auto" w:fill="auto"/>
          </w:tcPr>
          <w:p w14:paraId="2CC2251E"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shd w:val="clear" w:color="auto" w:fill="auto"/>
          </w:tcPr>
          <w:p w14:paraId="2F16B55C"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shd w:val="clear" w:color="auto" w:fill="auto"/>
          </w:tcPr>
          <w:p w14:paraId="15384C8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172CD4">
        <w:tc>
          <w:tcPr>
            <w:tcW w:w="1271" w:type="dxa"/>
            <w:shd w:val="clear" w:color="auto" w:fill="auto"/>
          </w:tcPr>
          <w:p w14:paraId="30EC9D24" w14:textId="77777777" w:rsidR="00392507" w:rsidRPr="00392507" w:rsidRDefault="0039250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shd w:val="clear" w:color="auto" w:fill="auto"/>
          </w:tcPr>
          <w:p w14:paraId="005538A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shd w:val="clear" w:color="auto" w:fill="auto"/>
          </w:tcPr>
          <w:p w14:paraId="606A6E6C"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172CD4">
        <w:tc>
          <w:tcPr>
            <w:tcW w:w="1271" w:type="dxa"/>
            <w:shd w:val="clear" w:color="auto" w:fill="auto"/>
          </w:tcPr>
          <w:p w14:paraId="21E8603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shd w:val="clear" w:color="auto" w:fill="auto"/>
          </w:tcPr>
          <w:p w14:paraId="6ABFDA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shd w:val="clear" w:color="auto" w:fill="auto"/>
          </w:tcPr>
          <w:p w14:paraId="5D2C37A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172CD4">
        <w:tc>
          <w:tcPr>
            <w:tcW w:w="1271" w:type="dxa"/>
            <w:shd w:val="clear" w:color="auto" w:fill="auto"/>
          </w:tcPr>
          <w:p w14:paraId="1138272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shd w:val="clear" w:color="auto" w:fill="auto"/>
          </w:tcPr>
          <w:p w14:paraId="32437F2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shd w:val="clear" w:color="auto" w:fill="auto"/>
          </w:tcPr>
          <w:p w14:paraId="6271CF8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172CD4">
        <w:tc>
          <w:tcPr>
            <w:tcW w:w="1271" w:type="dxa"/>
            <w:shd w:val="clear" w:color="auto" w:fill="auto"/>
          </w:tcPr>
          <w:p w14:paraId="39599965" w14:textId="63FF57F3"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(c)</w:t>
            </w:r>
          </w:p>
        </w:tc>
        <w:tc>
          <w:tcPr>
            <w:tcW w:w="5528" w:type="dxa"/>
            <w:shd w:val="clear" w:color="auto" w:fill="auto"/>
          </w:tcPr>
          <w:p w14:paraId="3D5E8B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shd w:val="clear" w:color="auto" w:fill="auto"/>
          </w:tcPr>
          <w:p w14:paraId="6F21AA2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172CD4">
        <w:tc>
          <w:tcPr>
            <w:tcW w:w="1271" w:type="dxa"/>
            <w:shd w:val="clear" w:color="auto" w:fill="auto"/>
          </w:tcPr>
          <w:p w14:paraId="725976F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shd w:val="clear" w:color="auto" w:fill="auto"/>
          </w:tcPr>
          <w:p w14:paraId="6D35ECB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shd w:val="clear" w:color="auto" w:fill="auto"/>
          </w:tcPr>
          <w:p w14:paraId="48C74C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172CD4">
        <w:tc>
          <w:tcPr>
            <w:tcW w:w="1271" w:type="dxa"/>
            <w:shd w:val="clear" w:color="auto" w:fill="auto"/>
          </w:tcPr>
          <w:p w14:paraId="0D0E6D5E" w14:textId="22E9B272"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(e)</w:t>
            </w:r>
          </w:p>
        </w:tc>
        <w:tc>
          <w:tcPr>
            <w:tcW w:w="5528" w:type="dxa"/>
            <w:shd w:val="clear" w:color="auto" w:fill="auto"/>
          </w:tcPr>
          <w:p w14:paraId="7D86791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shd w:val="clear" w:color="auto" w:fill="auto"/>
          </w:tcPr>
          <w:p w14:paraId="2AE0BF0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172CD4">
        <w:tc>
          <w:tcPr>
            <w:tcW w:w="1271" w:type="dxa"/>
            <w:shd w:val="clear" w:color="auto" w:fill="auto"/>
          </w:tcPr>
          <w:p w14:paraId="4A61CB8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shd w:val="clear" w:color="auto" w:fill="auto"/>
          </w:tcPr>
          <w:p w14:paraId="24CA66E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shd w:val="clear" w:color="auto" w:fill="auto"/>
          </w:tcPr>
          <w:p w14:paraId="03DA190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172CD4">
        <w:tc>
          <w:tcPr>
            <w:tcW w:w="1271" w:type="dxa"/>
            <w:shd w:val="clear" w:color="auto" w:fill="auto"/>
          </w:tcPr>
          <w:p w14:paraId="6927DBA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shd w:val="clear" w:color="auto" w:fill="auto"/>
          </w:tcPr>
          <w:p w14:paraId="392308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shd w:val="clear" w:color="auto" w:fill="auto"/>
          </w:tcPr>
          <w:p w14:paraId="1004981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172CD4">
        <w:tc>
          <w:tcPr>
            <w:tcW w:w="1271" w:type="dxa"/>
            <w:shd w:val="clear" w:color="auto" w:fill="auto"/>
          </w:tcPr>
          <w:p w14:paraId="4761D17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shd w:val="clear" w:color="auto" w:fill="auto"/>
          </w:tcPr>
          <w:p w14:paraId="0EAEC7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shd w:val="clear" w:color="auto" w:fill="auto"/>
          </w:tcPr>
          <w:p w14:paraId="62166C3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A826A4">
      <w:pPr>
        <w:spacing w:after="0" w:line="240" w:lineRule="auto"/>
        <w:jc w:val="both"/>
        <w:rPr>
          <w:color w:val="0000FF"/>
        </w:rPr>
      </w:pPr>
    </w:p>
    <w:p w14:paraId="6C5ACE49" w14:textId="77777777" w:rsidR="00392507" w:rsidRPr="00392507" w:rsidRDefault="00392507" w:rsidP="00A826A4">
      <w:pPr>
        <w:spacing w:after="0" w:line="240" w:lineRule="auto"/>
        <w:jc w:val="both"/>
        <w:rPr>
          <w:color w:val="0000FF"/>
        </w:rPr>
      </w:pPr>
      <w:r w:rsidRPr="00392507">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hemeFill="background1"/>
        <w:tblLayout w:type="fixed"/>
        <w:tblLook w:val="01E0" w:firstRow="1" w:lastRow="1" w:firstColumn="1" w:lastColumn="1" w:noHBand="0" w:noVBand="0"/>
      </w:tblPr>
      <w:tblGrid>
        <w:gridCol w:w="1271"/>
        <w:gridCol w:w="5670"/>
        <w:gridCol w:w="1418"/>
        <w:gridCol w:w="1417"/>
      </w:tblGrid>
      <w:tr w:rsidR="00392507" w:rsidRPr="00392507" w14:paraId="190E8299" w14:textId="77777777" w:rsidTr="00172CD4">
        <w:tc>
          <w:tcPr>
            <w:tcW w:w="9776" w:type="dxa"/>
            <w:gridSpan w:val="4"/>
            <w:shd w:val="clear" w:color="auto" w:fill="C00000"/>
          </w:tcPr>
          <w:p w14:paraId="72A8B410" w14:textId="77777777" w:rsidR="00392507" w:rsidRPr="00392507" w:rsidRDefault="00392507" w:rsidP="00A826A4">
            <w:pPr>
              <w:shd w:val="clear" w:color="auto" w:fill="C00000"/>
              <w:spacing w:before="120" w:after="120" w:line="240" w:lineRule="auto"/>
              <w:jc w:val="both"/>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A826A4">
            <w:pPr>
              <w:widowControl w:val="0"/>
              <w:shd w:val="clear" w:color="auto" w:fill="C0000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172CD4">
        <w:tc>
          <w:tcPr>
            <w:tcW w:w="1271" w:type="dxa"/>
            <w:shd w:val="clear" w:color="auto" w:fill="FFFFFF" w:themeFill="background1"/>
          </w:tcPr>
          <w:p w14:paraId="5CB4E8EB"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shd w:val="clear" w:color="auto" w:fill="FFFFFF" w:themeFill="background1"/>
          </w:tcPr>
          <w:p w14:paraId="2358683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172CD4">
        <w:tc>
          <w:tcPr>
            <w:tcW w:w="1271" w:type="dxa"/>
            <w:shd w:val="clear" w:color="auto" w:fill="FFFFFF" w:themeFill="background1"/>
          </w:tcPr>
          <w:p w14:paraId="145C3068" w14:textId="77777777" w:rsidR="00392507" w:rsidRPr="00392507" w:rsidRDefault="0039250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shd w:val="clear" w:color="auto" w:fill="FFFFFF" w:themeFill="background1"/>
          </w:tcPr>
          <w:p w14:paraId="2FB9D23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shd w:val="clear" w:color="auto" w:fill="FFFFFF" w:themeFill="background1"/>
          </w:tcPr>
          <w:p w14:paraId="06C21F9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172CD4">
        <w:trPr>
          <w:trHeight w:val="1270"/>
        </w:trPr>
        <w:tc>
          <w:tcPr>
            <w:tcW w:w="1271" w:type="dxa"/>
            <w:vMerge w:val="restart"/>
            <w:shd w:val="clear" w:color="auto" w:fill="FFFFFF" w:themeFill="background1"/>
            <w:vAlign w:val="center"/>
          </w:tcPr>
          <w:p w14:paraId="7133BD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shd w:val="clear" w:color="auto" w:fill="FFFFFF" w:themeFill="background1"/>
          </w:tcPr>
          <w:p w14:paraId="68F6417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4"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5"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shd w:val="clear" w:color="auto" w:fill="FFFFFF" w:themeFill="background1"/>
          </w:tcPr>
          <w:p w14:paraId="6ABBAD3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172CD4">
        <w:tc>
          <w:tcPr>
            <w:tcW w:w="1271" w:type="dxa"/>
            <w:vMerge/>
            <w:shd w:val="clear" w:color="auto" w:fill="FFFFFF" w:themeFill="background1"/>
            <w:vAlign w:val="center"/>
          </w:tcPr>
          <w:p w14:paraId="000BF43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vMerge/>
            <w:shd w:val="clear" w:color="auto" w:fill="FFFFFF" w:themeFill="background1"/>
          </w:tcPr>
          <w:p w14:paraId="65A4B3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shd w:val="clear" w:color="auto" w:fill="FFFFFF" w:themeFill="background1"/>
          </w:tcPr>
          <w:p w14:paraId="7A98668A"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172CD4">
        <w:tc>
          <w:tcPr>
            <w:tcW w:w="1271" w:type="dxa"/>
            <w:vMerge/>
            <w:shd w:val="clear" w:color="auto" w:fill="FFFFFF" w:themeFill="background1"/>
            <w:vAlign w:val="center"/>
          </w:tcPr>
          <w:p w14:paraId="52F53A06" w14:textId="77777777" w:rsidR="00392507" w:rsidRPr="00392507" w:rsidRDefault="00392507" w:rsidP="00A826A4">
            <w:pPr>
              <w:widowControl w:val="0"/>
              <w:tabs>
                <w:tab w:val="left" w:pos="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4BFD53E"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vAlign w:val="center"/>
          </w:tcPr>
          <w:p w14:paraId="6E6475E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1F0CED1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172CD4">
        <w:tc>
          <w:tcPr>
            <w:tcW w:w="1271" w:type="dxa"/>
            <w:vMerge/>
            <w:shd w:val="clear" w:color="auto" w:fill="FFFFFF" w:themeFill="background1"/>
            <w:vAlign w:val="center"/>
          </w:tcPr>
          <w:p w14:paraId="2692F4A6" w14:textId="77777777" w:rsidR="00392507" w:rsidRPr="00392507" w:rsidRDefault="00392507" w:rsidP="00A826A4">
            <w:pPr>
              <w:widowControl w:val="0"/>
              <w:tabs>
                <w:tab w:val="left" w:pos="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EC04C9C"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7A9DFE82"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A39AAE1"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172CD4">
        <w:tc>
          <w:tcPr>
            <w:tcW w:w="1271" w:type="dxa"/>
            <w:vMerge/>
            <w:shd w:val="clear" w:color="auto" w:fill="FFFFFF" w:themeFill="background1"/>
            <w:vAlign w:val="center"/>
          </w:tcPr>
          <w:p w14:paraId="5F48E0E4"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09E87980"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2A9D3BD"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282CE35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172CD4">
        <w:tc>
          <w:tcPr>
            <w:tcW w:w="1271" w:type="dxa"/>
            <w:vMerge/>
            <w:shd w:val="clear" w:color="auto" w:fill="FFFFFF" w:themeFill="background1"/>
            <w:vAlign w:val="center"/>
          </w:tcPr>
          <w:p w14:paraId="29B5634E"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AF77E3"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776E7C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57A6105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172CD4">
        <w:tc>
          <w:tcPr>
            <w:tcW w:w="1271" w:type="dxa"/>
            <w:vMerge/>
            <w:shd w:val="clear" w:color="auto" w:fill="FFFFFF" w:themeFill="background1"/>
            <w:vAlign w:val="center"/>
          </w:tcPr>
          <w:p w14:paraId="20C12F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3F227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Terrorist offences or offences linked to terrorist </w:t>
            </w:r>
            <w:proofErr w:type="gramStart"/>
            <w:r w:rsidRPr="00392507">
              <w:rPr>
                <w:rFonts w:eastAsiaTheme="minorEastAsia" w:cstheme="minorBidi"/>
                <w:color w:val="000000"/>
                <w:kern w:val="3"/>
                <w:sz w:val="20"/>
                <w:szCs w:val="20"/>
                <w:lang w:eastAsia="en-GB"/>
              </w:rPr>
              <w:t>activities</w:t>
            </w:r>
            <w:proofErr w:type="gramEnd"/>
          </w:p>
          <w:p w14:paraId="471AE6A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E0EAACB"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3BB14B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172CD4">
        <w:tc>
          <w:tcPr>
            <w:tcW w:w="1271" w:type="dxa"/>
            <w:vMerge/>
            <w:shd w:val="clear" w:color="auto" w:fill="FFFFFF" w:themeFill="background1"/>
            <w:vAlign w:val="center"/>
          </w:tcPr>
          <w:p w14:paraId="1159624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D1B38F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10BE6205"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72C32724"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172CD4">
        <w:tc>
          <w:tcPr>
            <w:tcW w:w="1271" w:type="dxa"/>
            <w:vMerge/>
            <w:shd w:val="clear" w:color="auto" w:fill="FFFFFF" w:themeFill="background1"/>
            <w:vAlign w:val="center"/>
          </w:tcPr>
          <w:p w14:paraId="70A4101D" w14:textId="77777777" w:rsidR="00392507" w:rsidRPr="00392507" w:rsidRDefault="00392507" w:rsidP="00A826A4">
            <w:pPr>
              <w:widowControl w:val="0"/>
              <w:suppressAutoHyphens/>
              <w:overflowPunct w:val="0"/>
              <w:autoSpaceDE w:val="0"/>
              <w:autoSpaceDN w:val="0"/>
              <w:spacing w:after="0" w:line="240" w:lineRule="auto"/>
              <w:ind w:right="317"/>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10B0BE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02CE921C"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9C7E528"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172CD4">
        <w:tc>
          <w:tcPr>
            <w:tcW w:w="1271" w:type="dxa"/>
            <w:shd w:val="clear" w:color="auto" w:fill="FFFFFF" w:themeFill="background1"/>
            <w:vAlign w:val="center"/>
          </w:tcPr>
          <w:p w14:paraId="1C15728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shd w:val="clear" w:color="auto" w:fill="FFFFFF" w:themeFill="background1"/>
          </w:tcPr>
          <w:p w14:paraId="7DD735C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Identity of who has been </w:t>
            </w:r>
            <w:proofErr w:type="gramStart"/>
            <w:r w:rsidRPr="00392507">
              <w:rPr>
                <w:rFonts w:eastAsiaTheme="minorEastAsia" w:cstheme="minorBidi"/>
                <w:color w:val="000000"/>
                <w:kern w:val="3"/>
                <w:sz w:val="20"/>
                <w:szCs w:val="20"/>
                <w:lang w:eastAsia="en-GB"/>
              </w:rPr>
              <w:t>convicted</w:t>
            </w:r>
            <w:proofErr w:type="gramEnd"/>
          </w:p>
          <w:p w14:paraId="3FDD3FD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the relevant documentation is available </w:t>
            </w:r>
            <w:proofErr w:type="gramStart"/>
            <w:r w:rsidRPr="00392507">
              <w:rPr>
                <w:rFonts w:eastAsiaTheme="minorEastAsia" w:cstheme="minorBidi"/>
                <w:color w:val="000000"/>
                <w:kern w:val="3"/>
                <w:sz w:val="20"/>
                <w:szCs w:val="20"/>
                <w:lang w:eastAsia="en-GB"/>
              </w:rPr>
              <w:t>electronically</w:t>
            </w:r>
            <w:proofErr w:type="gramEnd"/>
            <w:r w:rsidRPr="00392507">
              <w:rPr>
                <w:rFonts w:eastAsiaTheme="minorEastAsia" w:cstheme="minorBidi"/>
                <w:color w:val="000000"/>
                <w:kern w:val="3"/>
                <w:sz w:val="20"/>
                <w:szCs w:val="20"/>
                <w:lang w:eastAsia="en-GB"/>
              </w:rPr>
              <w:t xml:space="preserve"> please provide the web address, issuing authority, precise reference of the documents.</w:t>
            </w:r>
          </w:p>
        </w:tc>
        <w:tc>
          <w:tcPr>
            <w:tcW w:w="2835" w:type="dxa"/>
            <w:gridSpan w:val="2"/>
            <w:shd w:val="clear" w:color="auto" w:fill="FFFFFF" w:themeFill="background1"/>
          </w:tcPr>
          <w:p w14:paraId="25E78ED9"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172CD4">
        <w:tc>
          <w:tcPr>
            <w:tcW w:w="1271" w:type="dxa"/>
            <w:vMerge w:val="restart"/>
            <w:shd w:val="clear" w:color="auto" w:fill="FFFFFF" w:themeFill="background1"/>
            <w:vAlign w:val="center"/>
          </w:tcPr>
          <w:p w14:paraId="5E85244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shd w:val="clear" w:color="auto" w:fill="FFFFFF" w:themeFill="background1"/>
          </w:tcPr>
          <w:p w14:paraId="34CE94C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shd w:val="clear" w:color="auto" w:fill="FFFFFF" w:themeFill="background1"/>
            <w:vAlign w:val="center"/>
          </w:tcPr>
          <w:p w14:paraId="742FA6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630742D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172CD4">
        <w:tc>
          <w:tcPr>
            <w:tcW w:w="1271" w:type="dxa"/>
            <w:vMerge/>
            <w:shd w:val="clear" w:color="auto" w:fill="FFFFFF" w:themeFill="background1"/>
            <w:vAlign w:val="center"/>
          </w:tcPr>
          <w:p w14:paraId="363E6350" w14:textId="77777777" w:rsidR="00392507" w:rsidRPr="00392507" w:rsidRDefault="00392507" w:rsidP="00A826A4">
            <w:pPr>
              <w:widowControl w:val="0"/>
              <w:suppressAutoHyphens/>
              <w:overflowPunct w:val="0"/>
              <w:autoSpaceDE w:val="0"/>
              <w:autoSpaceDN w:val="0"/>
              <w:spacing w:after="0" w:line="240" w:lineRule="auto"/>
              <w:ind w:right="317"/>
              <w:jc w:val="both"/>
              <w:textAlignment w:val="baseline"/>
              <w:rPr>
                <w:rFonts w:ascii="Times New Roman" w:eastAsiaTheme="minorEastAsia" w:hAnsi="Times New Roman" w:cstheme="minorBidi"/>
                <w:color w:val="000000"/>
                <w:kern w:val="3"/>
                <w:sz w:val="20"/>
                <w:szCs w:val="20"/>
                <w:lang w:eastAsia="en-GB"/>
              </w:rPr>
            </w:pPr>
          </w:p>
        </w:tc>
        <w:tc>
          <w:tcPr>
            <w:tcW w:w="5670" w:type="dxa"/>
            <w:vMerge/>
            <w:shd w:val="clear" w:color="auto" w:fill="FFFFFF" w:themeFill="background1"/>
          </w:tcPr>
          <w:p w14:paraId="1274C5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tcPr>
          <w:p w14:paraId="24C4375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68B9AB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172CD4">
        <w:tc>
          <w:tcPr>
            <w:tcW w:w="1271" w:type="dxa"/>
            <w:shd w:val="clear" w:color="auto" w:fill="FFFFFF" w:themeFill="background1"/>
            <w:vAlign w:val="center"/>
          </w:tcPr>
          <w:p w14:paraId="1548713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shd w:val="clear" w:color="auto" w:fill="FFFFFF" w:themeFill="background1"/>
          </w:tcPr>
          <w:p w14:paraId="172C6C8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FFFFFF" w:themeFill="background1"/>
          </w:tcPr>
          <w:p w14:paraId="6E94591E"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C2BD5C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172CD4">
        <w:tc>
          <w:tcPr>
            <w:tcW w:w="1271" w:type="dxa"/>
            <w:shd w:val="clear" w:color="auto" w:fill="FFFFFF" w:themeFill="background1"/>
            <w:vAlign w:val="center"/>
          </w:tcPr>
          <w:p w14:paraId="3B4B40C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shd w:val="clear" w:color="auto" w:fill="FFFFFF" w:themeFill="background1"/>
          </w:tcPr>
          <w:p w14:paraId="50FFFE7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have answered yes to question 2.3(a), please provide further details. Please also confirm you have </w:t>
            </w:r>
            <w:proofErr w:type="gramStart"/>
            <w:r w:rsidRPr="00392507">
              <w:rPr>
                <w:rFonts w:eastAsiaTheme="minorEastAsia" w:cstheme="minorBidi"/>
                <w:color w:val="000000"/>
                <w:kern w:val="3"/>
                <w:sz w:val="20"/>
                <w:szCs w:val="20"/>
                <w:lang w:eastAsia="en-GB"/>
              </w:rPr>
              <w:t>paid, or</w:t>
            </w:r>
            <w:proofErr w:type="gramEnd"/>
            <w:r w:rsidRPr="00392507">
              <w:rPr>
                <w:rFonts w:eastAsiaTheme="minorEastAsia" w:cstheme="minorBidi"/>
                <w:color w:val="000000"/>
                <w:kern w:val="3"/>
                <w:sz w:val="20"/>
                <w:szCs w:val="20"/>
                <w:lang w:eastAsia="en-GB"/>
              </w:rPr>
              <w:t xml:space="preserve"> have entered into a binding arrangement with a view to paying, the outstanding sum including where applicable any accrued interest and/or fines.</w:t>
            </w:r>
          </w:p>
        </w:tc>
        <w:tc>
          <w:tcPr>
            <w:tcW w:w="2835" w:type="dxa"/>
            <w:gridSpan w:val="2"/>
            <w:shd w:val="clear" w:color="auto" w:fill="FFFFFF" w:themeFill="background1"/>
          </w:tcPr>
          <w:p w14:paraId="07D1C04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172CD4">
        <w:tc>
          <w:tcPr>
            <w:tcW w:w="9776" w:type="dxa"/>
            <w:gridSpan w:val="4"/>
            <w:shd w:val="clear" w:color="auto" w:fill="FFFFFF" w:themeFill="background1"/>
          </w:tcPr>
          <w:p w14:paraId="7E20A516" w14:textId="1CF161C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Default="00392507" w:rsidP="00A826A4">
      <w:pPr>
        <w:spacing w:after="0" w:line="240" w:lineRule="auto"/>
        <w:jc w:val="both"/>
        <w:rPr>
          <w:color w:val="0000FF"/>
        </w:rPr>
      </w:pPr>
    </w:p>
    <w:tbl>
      <w:tblPr>
        <w:tblW w:w="9757" w:type="dxa"/>
        <w:tblInd w:w="-10"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400" w:firstRow="0" w:lastRow="0" w:firstColumn="0" w:lastColumn="0" w:noHBand="0" w:noVBand="1"/>
      </w:tblPr>
      <w:tblGrid>
        <w:gridCol w:w="1252"/>
        <w:gridCol w:w="1276"/>
        <w:gridCol w:w="4394"/>
        <w:gridCol w:w="1417"/>
        <w:gridCol w:w="1418"/>
      </w:tblGrid>
      <w:tr w:rsidR="00187647" w:rsidRPr="00442546" w14:paraId="4B8FE08E" w14:textId="77777777" w:rsidTr="00FC3FE5">
        <w:trPr>
          <w:trHeight w:val="400"/>
        </w:trPr>
        <w:tc>
          <w:tcPr>
            <w:tcW w:w="1252" w:type="dxa"/>
            <w:shd w:val="clear" w:color="auto" w:fill="C00000"/>
            <w:hideMark/>
          </w:tcPr>
          <w:p w14:paraId="3E2FD1AD" w14:textId="77777777" w:rsidR="00187647" w:rsidRPr="0039658C" w:rsidRDefault="00187647" w:rsidP="00A826A4">
            <w:pPr>
              <w:jc w:val="both"/>
              <w:rPr>
                <w:rFonts w:eastAsia="Arial" w:cstheme="minorHAnsi"/>
                <w:b/>
                <w:color w:val="FFFFFF" w:themeColor="background1"/>
                <w:sz w:val="18"/>
                <w:szCs w:val="18"/>
              </w:rPr>
            </w:pPr>
            <w:r w:rsidRPr="0039658C">
              <w:rPr>
                <w:rFonts w:eastAsia="Arial" w:cstheme="minorHAnsi"/>
                <w:b/>
                <w:color w:val="FFFFFF" w:themeColor="background1"/>
                <w:sz w:val="18"/>
                <w:szCs w:val="18"/>
              </w:rPr>
              <w:lastRenderedPageBreak/>
              <w:t>Section 5</w:t>
            </w:r>
          </w:p>
        </w:tc>
        <w:tc>
          <w:tcPr>
            <w:tcW w:w="8505" w:type="dxa"/>
            <w:gridSpan w:val="4"/>
            <w:shd w:val="clear" w:color="auto" w:fill="C00000"/>
            <w:hideMark/>
          </w:tcPr>
          <w:p w14:paraId="4B8BC19F" w14:textId="77777777" w:rsidR="00187647" w:rsidRPr="0039658C" w:rsidRDefault="00187647" w:rsidP="00A826A4">
            <w:pPr>
              <w:jc w:val="both"/>
              <w:rPr>
                <w:rFonts w:eastAsia="Arial" w:cstheme="minorHAnsi"/>
                <w:b/>
                <w:color w:val="FFFFFF" w:themeColor="background1"/>
                <w:sz w:val="18"/>
                <w:szCs w:val="18"/>
              </w:rPr>
            </w:pPr>
            <w:r w:rsidRPr="0039658C">
              <w:rPr>
                <w:rFonts w:eastAsia="Arial" w:cstheme="minorHAnsi"/>
                <w:b/>
                <w:color w:val="FFFFFF" w:themeColor="background1"/>
                <w:sz w:val="18"/>
                <w:szCs w:val="18"/>
              </w:rPr>
              <w:t xml:space="preserve">If </w:t>
            </w:r>
            <w:r w:rsidRPr="0039658C">
              <w:rPr>
                <w:rFonts w:eastAsia="Arial" w:cstheme="minorHAnsi"/>
                <w:b/>
                <w:color w:val="FFFFFF" w:themeColor="background1"/>
              </w:rPr>
              <w:t>you have indicated in the Selection Questionnaire question 1.2 that you are part of a wider group, please provide further details below:</w:t>
            </w:r>
            <w:r w:rsidRPr="0039658C">
              <w:rPr>
                <w:rFonts w:eastAsia="Arial" w:cstheme="minorHAnsi"/>
                <w:b/>
                <w:color w:val="FFFFFF" w:themeColor="background1"/>
                <w:sz w:val="18"/>
                <w:szCs w:val="18"/>
              </w:rPr>
              <w:t xml:space="preserve"> </w:t>
            </w:r>
          </w:p>
        </w:tc>
      </w:tr>
      <w:tr w:rsidR="00187647" w:rsidRPr="00442546" w14:paraId="218A4C05" w14:textId="77777777" w:rsidTr="00FC3FE5">
        <w:tc>
          <w:tcPr>
            <w:tcW w:w="2528" w:type="dxa"/>
            <w:gridSpan w:val="2"/>
            <w:hideMark/>
          </w:tcPr>
          <w:p w14:paraId="69A681B9" w14:textId="77777777" w:rsidR="00187647" w:rsidRPr="000217A1"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Name of organisation(s)</w:t>
            </w:r>
          </w:p>
        </w:tc>
        <w:tc>
          <w:tcPr>
            <w:tcW w:w="7229" w:type="dxa"/>
            <w:gridSpan w:val="3"/>
          </w:tcPr>
          <w:p w14:paraId="33CB83C1" w14:textId="77777777" w:rsidR="00187647" w:rsidRPr="00442546" w:rsidRDefault="00187647" w:rsidP="00A826A4">
            <w:pPr>
              <w:widowControl w:val="0"/>
              <w:jc w:val="both"/>
              <w:rPr>
                <w:rFonts w:cstheme="minorHAnsi"/>
                <w:color w:val="000000"/>
              </w:rPr>
            </w:pPr>
          </w:p>
        </w:tc>
      </w:tr>
      <w:tr w:rsidR="00187647" w:rsidRPr="00442546" w14:paraId="3A3CDE8B" w14:textId="77777777" w:rsidTr="00FC3FE5">
        <w:trPr>
          <w:trHeight w:val="1027"/>
        </w:trPr>
        <w:tc>
          <w:tcPr>
            <w:tcW w:w="2528" w:type="dxa"/>
            <w:gridSpan w:val="2"/>
            <w:hideMark/>
          </w:tcPr>
          <w:p w14:paraId="51932B8A" w14:textId="77777777" w:rsidR="00187647" w:rsidRPr="000217A1"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Relationship to the Supplier completing these questions</w:t>
            </w:r>
          </w:p>
        </w:tc>
        <w:tc>
          <w:tcPr>
            <w:tcW w:w="7229" w:type="dxa"/>
            <w:gridSpan w:val="3"/>
          </w:tcPr>
          <w:p w14:paraId="15FA312A" w14:textId="77777777" w:rsidR="00187647" w:rsidRPr="00442546" w:rsidRDefault="00187647" w:rsidP="00A826A4">
            <w:pPr>
              <w:widowControl w:val="0"/>
              <w:jc w:val="both"/>
              <w:rPr>
                <w:rFonts w:cstheme="minorHAnsi"/>
                <w:color w:val="000000"/>
              </w:rPr>
            </w:pPr>
          </w:p>
        </w:tc>
      </w:tr>
      <w:tr w:rsidR="00187647" w:rsidRPr="00442546" w14:paraId="1F4E3BB8" w14:textId="77777777" w:rsidTr="00FC3FE5">
        <w:tblPrEx>
          <w:tblLook w:val="0600" w:firstRow="0" w:lastRow="0" w:firstColumn="0" w:lastColumn="0" w:noHBand="1" w:noVBand="1"/>
        </w:tblPrEx>
        <w:trPr>
          <w:trHeight w:val="332"/>
        </w:trPr>
        <w:tc>
          <w:tcPr>
            <w:tcW w:w="1252" w:type="dxa"/>
          </w:tcPr>
          <w:p w14:paraId="4C323C82"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gridSpan w:val="2"/>
          </w:tcPr>
          <w:p w14:paraId="3E48220A"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7" w:type="dxa"/>
            <w:shd w:val="clear" w:color="auto" w:fill="C00000"/>
            <w:hideMark/>
          </w:tcPr>
          <w:p w14:paraId="704EB92A" w14:textId="77777777" w:rsidR="00187647" w:rsidRPr="00D962B8"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D962B8">
              <w:rPr>
                <w:rFonts w:cs="Arial"/>
                <w:b/>
                <w:color w:val="FFFFFF" w:themeColor="background1"/>
              </w:rPr>
              <w:t>Ye</w:t>
            </w:r>
            <w:r>
              <w:rPr>
                <w:rFonts w:cs="Arial"/>
                <w:b/>
                <w:color w:val="FFFFFF" w:themeColor="background1"/>
              </w:rPr>
              <w:t>s</w:t>
            </w:r>
            <w:r w:rsidRPr="00D962B8">
              <w:rPr>
                <w:rFonts w:cs="Arial"/>
                <w:b/>
                <w:color w:val="FFFFFF" w:themeColor="background1"/>
              </w:rPr>
              <w:t xml:space="preserve"> </w:t>
            </w:r>
          </w:p>
        </w:tc>
        <w:tc>
          <w:tcPr>
            <w:tcW w:w="1418" w:type="dxa"/>
            <w:shd w:val="clear" w:color="auto" w:fill="C00000"/>
          </w:tcPr>
          <w:p w14:paraId="172270CE" w14:textId="77777777" w:rsidR="00187647" w:rsidRPr="00D962B8"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D962B8">
              <w:rPr>
                <w:rFonts w:cs="Arial"/>
                <w:b/>
                <w:color w:val="FFFFFF" w:themeColor="background1"/>
              </w:rPr>
              <w:t xml:space="preserve">No  </w:t>
            </w:r>
          </w:p>
        </w:tc>
      </w:tr>
      <w:tr w:rsidR="00187647" w:rsidRPr="00442546" w14:paraId="50BB194D" w14:textId="77777777" w:rsidTr="00FC3FE5">
        <w:tblPrEx>
          <w:tblLook w:val="0600" w:firstRow="0" w:lastRow="0" w:firstColumn="0" w:lastColumn="0" w:noHBand="1" w:noVBand="1"/>
        </w:tblPrEx>
        <w:trPr>
          <w:trHeight w:val="550"/>
        </w:trPr>
        <w:tc>
          <w:tcPr>
            <w:tcW w:w="1252" w:type="dxa"/>
          </w:tcPr>
          <w:p w14:paraId="1755D41E"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5.1</w:t>
            </w:r>
          </w:p>
        </w:tc>
        <w:tc>
          <w:tcPr>
            <w:tcW w:w="5670" w:type="dxa"/>
            <w:gridSpan w:val="2"/>
          </w:tcPr>
          <w:p w14:paraId="52B7474F"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Are you able to provide parent company accounts if requested to at a later stage?</w:t>
            </w:r>
          </w:p>
        </w:tc>
        <w:tc>
          <w:tcPr>
            <w:tcW w:w="1417" w:type="dxa"/>
          </w:tcPr>
          <w:p w14:paraId="5C377551" w14:textId="77777777" w:rsidR="00187647" w:rsidRPr="00442546" w:rsidRDefault="00187647" w:rsidP="00A826A4">
            <w:pPr>
              <w:jc w:val="both"/>
              <w:rPr>
                <w:rFonts w:eastAsia="Arial" w:cstheme="minorHAnsi"/>
                <w:color w:val="000000"/>
              </w:rPr>
            </w:pPr>
          </w:p>
        </w:tc>
        <w:tc>
          <w:tcPr>
            <w:tcW w:w="1418" w:type="dxa"/>
          </w:tcPr>
          <w:p w14:paraId="569C998A" w14:textId="77777777" w:rsidR="00187647" w:rsidRPr="00442546" w:rsidRDefault="00187647" w:rsidP="00A826A4">
            <w:pPr>
              <w:widowControl w:val="0"/>
              <w:jc w:val="both"/>
              <w:rPr>
                <w:rFonts w:eastAsia="Arial" w:cstheme="minorHAnsi"/>
                <w:color w:val="000000"/>
              </w:rPr>
            </w:pPr>
          </w:p>
        </w:tc>
      </w:tr>
      <w:tr w:rsidR="00187647" w:rsidRPr="00442546" w14:paraId="1287D51D" w14:textId="77777777" w:rsidTr="00FC3FE5">
        <w:tblPrEx>
          <w:tblLook w:val="0600" w:firstRow="0" w:lastRow="0" w:firstColumn="0" w:lastColumn="0" w:noHBand="1" w:noVBand="1"/>
        </w:tblPrEx>
        <w:tc>
          <w:tcPr>
            <w:tcW w:w="1252" w:type="dxa"/>
            <w:hideMark/>
          </w:tcPr>
          <w:p w14:paraId="34C67478"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5.2</w:t>
            </w:r>
          </w:p>
        </w:tc>
        <w:tc>
          <w:tcPr>
            <w:tcW w:w="5670" w:type="dxa"/>
            <w:gridSpan w:val="2"/>
            <w:hideMark/>
          </w:tcPr>
          <w:p w14:paraId="3C6EDCBC"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yes, would the parent company be willing to provide a guarantee if necessary?</w:t>
            </w:r>
          </w:p>
        </w:tc>
        <w:tc>
          <w:tcPr>
            <w:tcW w:w="1417" w:type="dxa"/>
          </w:tcPr>
          <w:p w14:paraId="0416FA88" w14:textId="77777777" w:rsidR="00187647" w:rsidRPr="00442546" w:rsidRDefault="00187647" w:rsidP="00A826A4">
            <w:pPr>
              <w:jc w:val="both"/>
              <w:rPr>
                <w:rFonts w:cstheme="minorHAnsi"/>
                <w:color w:val="000000"/>
              </w:rPr>
            </w:pPr>
          </w:p>
        </w:tc>
        <w:tc>
          <w:tcPr>
            <w:tcW w:w="1418" w:type="dxa"/>
          </w:tcPr>
          <w:p w14:paraId="0095EBE8" w14:textId="77777777" w:rsidR="00187647" w:rsidRPr="00442546" w:rsidRDefault="00187647" w:rsidP="00A826A4">
            <w:pPr>
              <w:widowControl w:val="0"/>
              <w:jc w:val="both"/>
              <w:rPr>
                <w:rFonts w:cstheme="minorHAnsi"/>
                <w:color w:val="000000"/>
              </w:rPr>
            </w:pPr>
          </w:p>
        </w:tc>
      </w:tr>
      <w:tr w:rsidR="00187647" w:rsidRPr="00442546" w14:paraId="04352E31" w14:textId="77777777" w:rsidTr="00FC3FE5">
        <w:tblPrEx>
          <w:tblLook w:val="0600" w:firstRow="0" w:lastRow="0" w:firstColumn="0" w:lastColumn="0" w:noHBand="1" w:noVBand="1"/>
        </w:tblPrEx>
        <w:tc>
          <w:tcPr>
            <w:tcW w:w="1252" w:type="dxa"/>
            <w:hideMark/>
          </w:tcPr>
          <w:p w14:paraId="00076500"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5.3</w:t>
            </w:r>
          </w:p>
        </w:tc>
        <w:tc>
          <w:tcPr>
            <w:tcW w:w="5670" w:type="dxa"/>
            <w:gridSpan w:val="2"/>
            <w:hideMark/>
          </w:tcPr>
          <w:p w14:paraId="36BA571A"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no, would you be able to obtain a guarantee elsewhere (</w:t>
            </w:r>
            <w:proofErr w:type="gramStart"/>
            <w:r w:rsidRPr="000217A1">
              <w:rPr>
                <w:rFonts w:eastAsiaTheme="minorEastAsia" w:cstheme="minorBidi"/>
                <w:color w:val="000000"/>
                <w:kern w:val="3"/>
                <w:sz w:val="20"/>
                <w:szCs w:val="20"/>
                <w:lang w:eastAsia="en-GB"/>
              </w:rPr>
              <w:t>e.g.</w:t>
            </w:r>
            <w:proofErr w:type="gramEnd"/>
            <w:r w:rsidRPr="000217A1">
              <w:rPr>
                <w:rFonts w:eastAsiaTheme="minorEastAsia" w:cstheme="minorBidi"/>
                <w:color w:val="000000"/>
                <w:kern w:val="3"/>
                <w:sz w:val="20"/>
                <w:szCs w:val="20"/>
                <w:lang w:eastAsia="en-GB"/>
              </w:rPr>
              <w:t xml:space="preserve"> from a bank)? </w:t>
            </w:r>
          </w:p>
        </w:tc>
        <w:tc>
          <w:tcPr>
            <w:tcW w:w="1417" w:type="dxa"/>
          </w:tcPr>
          <w:p w14:paraId="25AC5515" w14:textId="77777777" w:rsidR="00187647" w:rsidRPr="00442546" w:rsidRDefault="00187647" w:rsidP="00A826A4">
            <w:pPr>
              <w:jc w:val="both"/>
              <w:rPr>
                <w:rFonts w:cstheme="minorHAnsi"/>
                <w:color w:val="000000"/>
              </w:rPr>
            </w:pPr>
          </w:p>
        </w:tc>
        <w:tc>
          <w:tcPr>
            <w:tcW w:w="1418" w:type="dxa"/>
          </w:tcPr>
          <w:p w14:paraId="5F48BADA" w14:textId="77777777" w:rsidR="00187647" w:rsidRPr="00442546" w:rsidRDefault="00187647" w:rsidP="00A826A4">
            <w:pPr>
              <w:widowControl w:val="0"/>
              <w:jc w:val="both"/>
              <w:rPr>
                <w:rFonts w:cstheme="minorHAnsi"/>
                <w:color w:val="000000"/>
              </w:rPr>
            </w:pPr>
          </w:p>
        </w:tc>
      </w:tr>
    </w:tbl>
    <w:p w14:paraId="032CD152" w14:textId="77777777" w:rsidR="00187647" w:rsidRDefault="00187647" w:rsidP="00A826A4">
      <w:pPr>
        <w:spacing w:after="0" w:line="240" w:lineRule="auto"/>
        <w:jc w:val="both"/>
        <w:rPr>
          <w:color w:val="0000F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528"/>
        <w:gridCol w:w="1418"/>
        <w:gridCol w:w="1530"/>
      </w:tblGrid>
      <w:tr w:rsidR="00187647" w:rsidRPr="00392507" w14:paraId="35077376" w14:textId="77777777" w:rsidTr="005251CE">
        <w:tc>
          <w:tcPr>
            <w:tcW w:w="9889" w:type="dxa"/>
            <w:gridSpan w:val="5"/>
            <w:tcBorders>
              <w:top w:val="single" w:sz="4" w:space="0" w:color="C00000"/>
              <w:left w:val="single" w:sz="4" w:space="0" w:color="C00000"/>
              <w:bottom w:val="single" w:sz="4" w:space="0" w:color="C00000"/>
              <w:right w:val="single" w:sz="4" w:space="0" w:color="C00000"/>
            </w:tcBorders>
            <w:shd w:val="clear" w:color="auto" w:fill="C00000"/>
          </w:tcPr>
          <w:p w14:paraId="2D6C7669" w14:textId="77777777" w:rsidR="00187647" w:rsidRPr="00392507" w:rsidRDefault="00187647" w:rsidP="00A826A4">
            <w:pPr>
              <w:spacing w:before="120" w:after="120" w:line="240" w:lineRule="auto"/>
              <w:jc w:val="both"/>
              <w:rPr>
                <w:rFonts w:cs="Arial"/>
                <w:b/>
                <w:color w:val="FFFFFF" w:themeColor="background1"/>
              </w:rPr>
            </w:pPr>
            <w:r w:rsidRPr="00392507">
              <w:rPr>
                <w:color w:val="0000FF"/>
              </w:rPr>
              <w:br w:type="page"/>
            </w:r>
            <w:r w:rsidRPr="00392507">
              <w:rPr>
                <w:rFonts w:cs="Arial"/>
                <w:b/>
                <w:color w:val="FFFFFF" w:themeColor="background1"/>
              </w:rPr>
              <w:t>Part 3: Selection questions</w:t>
            </w:r>
          </w:p>
        </w:tc>
      </w:tr>
      <w:tr w:rsidR="00187647" w:rsidRPr="00392507" w14:paraId="038D2E42"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9E53D1F"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618" w:type="dxa"/>
            <w:gridSpan w:val="4"/>
            <w:tcBorders>
              <w:top w:val="single" w:sz="4" w:space="0" w:color="C00000"/>
              <w:left w:val="single" w:sz="4" w:space="0" w:color="C00000"/>
              <w:bottom w:val="single" w:sz="4" w:space="0" w:color="C00000"/>
              <w:right w:val="single" w:sz="4" w:space="0" w:color="C00000"/>
            </w:tcBorders>
            <w:shd w:val="clear" w:color="auto" w:fill="auto"/>
          </w:tcPr>
          <w:p w14:paraId="6A66C47F"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187647" w:rsidRPr="00392507" w14:paraId="5A2B695A"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5A343F97" w14:textId="77777777" w:rsidR="00187647" w:rsidRPr="00392507" w:rsidRDefault="0018764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217864BD"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48" w:type="dxa"/>
            <w:gridSpan w:val="2"/>
            <w:tcBorders>
              <w:top w:val="single" w:sz="4" w:space="0" w:color="C00000"/>
              <w:left w:val="single" w:sz="4" w:space="0" w:color="C00000"/>
              <w:bottom w:val="single" w:sz="4" w:space="0" w:color="C00000"/>
              <w:right w:val="single" w:sz="4" w:space="0" w:color="C00000"/>
            </w:tcBorders>
            <w:shd w:val="clear" w:color="auto" w:fill="auto"/>
          </w:tcPr>
          <w:p w14:paraId="22BD7B2E"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187647" w:rsidRPr="00392507" w14:paraId="73CD5D25"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E759323"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0F9A7FB5"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948"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21FC00"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187647" w:rsidRPr="00392507" w14:paraId="79093133"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87B49C8" w14:textId="77777777" w:rsidR="00187647" w:rsidRPr="00392507" w:rsidRDefault="00187647" w:rsidP="00A826A4">
            <w:pPr>
              <w:tabs>
                <w:tab w:val="center" w:pos="4005"/>
              </w:tabs>
              <w:spacing w:after="0" w:line="240" w:lineRule="auto"/>
              <w:jc w:val="both"/>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CCA4285" w14:textId="77777777" w:rsidR="00187647" w:rsidRPr="00392507" w:rsidRDefault="00187647" w:rsidP="00A826A4">
            <w:pPr>
              <w:spacing w:after="0" w:line="240" w:lineRule="auto"/>
              <w:jc w:val="both"/>
              <w:rPr>
                <w:b/>
                <w:color w:val="FFFFFF" w:themeColor="background1"/>
                <w:sz w:val="20"/>
                <w:szCs w:val="20"/>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6669906" w14:textId="77777777" w:rsidR="00187647" w:rsidRPr="00392507" w:rsidRDefault="00187647" w:rsidP="00A826A4">
            <w:pPr>
              <w:spacing w:after="0" w:line="240" w:lineRule="auto"/>
              <w:jc w:val="both"/>
              <w:rPr>
                <w:b/>
                <w:color w:val="FFFFFF" w:themeColor="background1"/>
                <w:sz w:val="20"/>
                <w:szCs w:val="20"/>
              </w:rPr>
            </w:pPr>
            <w:r w:rsidRPr="00392507">
              <w:rPr>
                <w:b/>
                <w:color w:val="FFFFFF" w:themeColor="background1"/>
                <w:sz w:val="20"/>
                <w:szCs w:val="20"/>
              </w:rPr>
              <w:t>No</w:t>
            </w:r>
          </w:p>
        </w:tc>
      </w:tr>
      <w:tr w:rsidR="00187647" w:rsidRPr="00392507" w14:paraId="6CF87845"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70B1704E" w14:textId="60DB070B" w:rsidR="00187647" w:rsidRPr="00A50FC6" w:rsidRDefault="00187647" w:rsidP="00A826A4">
            <w:pPr>
              <w:spacing w:after="0" w:line="240" w:lineRule="auto"/>
              <w:jc w:val="both"/>
              <w:rPr>
                <w:rFonts w:eastAsia="Arial" w:cs="Arial"/>
                <w:sz w:val="20"/>
                <w:szCs w:val="20"/>
              </w:rPr>
            </w:pPr>
            <w:r w:rsidRPr="00A50FC6">
              <w:rPr>
                <w:rFonts w:eastAsia="Arial" w:cs="Arial"/>
                <w:sz w:val="20"/>
                <w:szCs w:val="20"/>
              </w:rPr>
              <w:t xml:space="preserve">Employer’s (Compulsory) Liability Insurance </w:t>
            </w:r>
            <w:r w:rsidRPr="00A50FC6">
              <w:rPr>
                <w:rFonts w:eastAsia="Arial" w:cs="Arial"/>
                <w:sz w:val="20"/>
                <w:szCs w:val="20"/>
              </w:rPr>
              <w:tab/>
              <w:t>= £</w:t>
            </w:r>
            <w:r w:rsidR="00B546A3" w:rsidRPr="00A50FC6">
              <w:rPr>
                <w:rFonts w:eastAsia="Arial" w:cs="Arial"/>
                <w:sz w:val="20"/>
                <w:szCs w:val="20"/>
              </w:rPr>
              <w:t>5</w:t>
            </w:r>
            <w:r w:rsidRPr="00A50FC6">
              <w:rPr>
                <w:rFonts w:eastAsia="Arial" w:cs="Arial"/>
                <w:sz w:val="20"/>
                <w:szCs w:val="20"/>
              </w:rPr>
              <w:t>m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2E4710"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690BDA" w14:textId="77777777" w:rsidR="00187647" w:rsidRPr="00392507" w:rsidRDefault="00187647" w:rsidP="00A826A4">
            <w:pPr>
              <w:spacing w:after="0" w:line="240" w:lineRule="auto"/>
              <w:jc w:val="both"/>
              <w:rPr>
                <w:rFonts w:eastAsia="Arial" w:cs="Arial"/>
              </w:rPr>
            </w:pPr>
          </w:p>
        </w:tc>
      </w:tr>
      <w:tr w:rsidR="00333543" w:rsidRPr="00392507" w14:paraId="74E5CC33"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56E48A0B" w14:textId="2CEC5DD7" w:rsidR="00333543" w:rsidRPr="00A50FC6" w:rsidRDefault="00333543" w:rsidP="00A826A4">
            <w:pPr>
              <w:spacing w:after="0" w:line="240" w:lineRule="auto"/>
              <w:jc w:val="both"/>
              <w:rPr>
                <w:rFonts w:eastAsia="Arial" w:cs="Arial"/>
                <w:sz w:val="20"/>
                <w:szCs w:val="20"/>
              </w:rPr>
            </w:pPr>
            <w:r>
              <w:rPr>
                <w:rFonts w:eastAsia="Arial" w:cs="Arial"/>
                <w:sz w:val="20"/>
                <w:szCs w:val="20"/>
              </w:rPr>
              <w:t>Professional Indemnity Insurance</w:t>
            </w:r>
            <w:r w:rsidR="006D46A3">
              <w:rPr>
                <w:rFonts w:eastAsia="Arial" w:cs="Arial"/>
                <w:sz w:val="20"/>
                <w:szCs w:val="20"/>
              </w:rPr>
              <w:tab/>
            </w:r>
            <w:r w:rsidR="006D46A3">
              <w:rPr>
                <w:rFonts w:eastAsia="Arial" w:cs="Arial"/>
                <w:sz w:val="20"/>
                <w:szCs w:val="20"/>
              </w:rPr>
              <w:tab/>
              <w:t>= £2m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909C4B" w14:textId="77777777" w:rsidR="00333543" w:rsidRPr="00392507" w:rsidRDefault="00333543"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C8B572" w14:textId="77777777" w:rsidR="00333543" w:rsidRPr="00392507" w:rsidRDefault="00333543" w:rsidP="00A826A4">
            <w:pPr>
              <w:spacing w:after="0" w:line="240" w:lineRule="auto"/>
              <w:jc w:val="both"/>
              <w:rPr>
                <w:rFonts w:eastAsia="Arial" w:cs="Arial"/>
              </w:rPr>
            </w:pPr>
          </w:p>
        </w:tc>
      </w:tr>
      <w:tr w:rsidR="00187647" w:rsidRPr="00392507" w14:paraId="4F9A0E01"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132AD340" w14:textId="5DCFA451" w:rsidR="00187647" w:rsidRPr="00A50FC6" w:rsidRDefault="00187647" w:rsidP="00A826A4">
            <w:pPr>
              <w:tabs>
                <w:tab w:val="center" w:pos="4005"/>
              </w:tabs>
              <w:spacing w:after="0" w:line="240" w:lineRule="auto"/>
              <w:jc w:val="both"/>
              <w:rPr>
                <w:rFonts w:eastAsia="Arial" w:cs="Arial"/>
                <w:sz w:val="20"/>
                <w:szCs w:val="20"/>
              </w:rPr>
            </w:pPr>
            <w:r w:rsidRPr="00A50FC6">
              <w:rPr>
                <w:rFonts w:eastAsia="Arial" w:cs="Arial"/>
                <w:sz w:val="20"/>
                <w:szCs w:val="20"/>
              </w:rPr>
              <w:t xml:space="preserve">Public Liability Insurance </w:t>
            </w:r>
            <w:r w:rsidRPr="00A50FC6">
              <w:rPr>
                <w:rFonts w:eastAsia="Arial" w:cs="Arial"/>
                <w:sz w:val="20"/>
                <w:szCs w:val="20"/>
              </w:rPr>
              <w:tab/>
            </w:r>
            <w:r w:rsidRPr="00A50FC6">
              <w:rPr>
                <w:rFonts w:eastAsia="Arial" w:cs="Arial"/>
                <w:sz w:val="20"/>
                <w:szCs w:val="20"/>
              </w:rPr>
              <w:tab/>
              <w:t>= £</w:t>
            </w:r>
            <w:r w:rsidR="006D46A3">
              <w:rPr>
                <w:rFonts w:eastAsia="Arial" w:cs="Arial"/>
                <w:sz w:val="20"/>
                <w:szCs w:val="20"/>
              </w:rPr>
              <w:t>10</w:t>
            </w:r>
            <w:r w:rsidRPr="00A50FC6">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F6EC2E"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CF87D0" w14:textId="77777777" w:rsidR="00187647" w:rsidRPr="00392507" w:rsidRDefault="00187647" w:rsidP="00A826A4">
            <w:pPr>
              <w:spacing w:after="0" w:line="240" w:lineRule="auto"/>
              <w:jc w:val="both"/>
              <w:rPr>
                <w:rFonts w:eastAsia="Arial" w:cs="Arial"/>
              </w:rPr>
            </w:pPr>
          </w:p>
        </w:tc>
      </w:tr>
      <w:tr w:rsidR="00187647" w:rsidRPr="00392507" w14:paraId="2B7D1475"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1CFB238B" w14:textId="68B6D262" w:rsidR="00187647" w:rsidRPr="00A50FC6" w:rsidRDefault="00187647" w:rsidP="00A826A4">
            <w:pPr>
              <w:spacing w:after="0" w:line="240" w:lineRule="auto"/>
              <w:jc w:val="both"/>
              <w:rPr>
                <w:rFonts w:eastAsia="Arial" w:cs="Arial"/>
                <w:sz w:val="20"/>
                <w:szCs w:val="20"/>
              </w:rPr>
            </w:pPr>
            <w:r w:rsidRPr="00A50FC6">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8F59A5"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6EFA17" w14:textId="77777777" w:rsidR="00187647" w:rsidRPr="00392507" w:rsidRDefault="00187647" w:rsidP="00A826A4">
            <w:pPr>
              <w:spacing w:after="0" w:line="240" w:lineRule="auto"/>
              <w:jc w:val="both"/>
              <w:rPr>
                <w:rFonts w:eastAsia="Arial" w:cs="Arial"/>
              </w:rPr>
            </w:pPr>
          </w:p>
        </w:tc>
      </w:tr>
      <w:tr w:rsidR="00187647" w:rsidRPr="00392507" w14:paraId="7DAB284A"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62"/>
        </w:trPr>
        <w:tc>
          <w:tcPr>
            <w:tcW w:w="1413" w:type="dxa"/>
            <w:gridSpan w:val="2"/>
            <w:tcBorders>
              <w:top w:val="single" w:sz="4" w:space="0" w:color="C00000"/>
              <w:bottom w:val="single" w:sz="4" w:space="0" w:color="C00000"/>
            </w:tcBorders>
            <w:shd w:val="clear" w:color="auto" w:fill="auto"/>
            <w:vAlign w:val="center"/>
          </w:tcPr>
          <w:p w14:paraId="788686A5"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8.</w:t>
            </w:r>
            <w:r>
              <w:rPr>
                <w:rFonts w:eastAsiaTheme="minorEastAsia" w:cstheme="minorBidi"/>
                <w:b/>
                <w:color w:val="000000"/>
                <w:kern w:val="3"/>
                <w:sz w:val="20"/>
                <w:szCs w:val="20"/>
                <w:lang w:eastAsia="en-GB"/>
              </w:rPr>
              <w:t>5</w:t>
            </w:r>
          </w:p>
        </w:tc>
        <w:tc>
          <w:tcPr>
            <w:tcW w:w="8476" w:type="dxa"/>
            <w:gridSpan w:val="3"/>
            <w:tcBorders>
              <w:top w:val="single" w:sz="4" w:space="0" w:color="C00000"/>
              <w:bottom w:val="single" w:sz="4" w:space="0" w:color="C00000"/>
            </w:tcBorders>
            <w:shd w:val="clear" w:color="auto" w:fill="auto"/>
            <w:vAlign w:val="center"/>
          </w:tcPr>
          <w:p w14:paraId="5BE86658"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tr w:rsidR="00187647" w:rsidRPr="00392507" w14:paraId="67BCF0A7"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477"/>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A35956C" w14:textId="77777777" w:rsidR="00187647" w:rsidRPr="00392507" w:rsidRDefault="00187647" w:rsidP="00A826A4">
            <w:pPr>
              <w:tabs>
                <w:tab w:val="center" w:pos="4005"/>
              </w:tabs>
              <w:spacing w:after="0" w:line="240" w:lineRule="auto"/>
              <w:jc w:val="both"/>
              <w:rPr>
                <w:sz w:val="20"/>
                <w:szCs w:val="20"/>
              </w:rPr>
            </w:pP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64B2117F" w14:textId="77777777" w:rsidR="00187647" w:rsidRPr="00E6259F"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FFFFFF" w:themeColor="background1"/>
                <w:kern w:val="3"/>
                <w:lang w:eastAsia="en-GB"/>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E5616FF" w14:textId="77777777" w:rsidR="00187647" w:rsidRPr="00E6259F"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FFFFFF" w:themeColor="background1"/>
                <w:kern w:val="3"/>
                <w:lang w:eastAsia="en-GB"/>
              </w:rPr>
            </w:pPr>
            <w:r w:rsidRPr="00392507">
              <w:rPr>
                <w:b/>
                <w:color w:val="FFFFFF" w:themeColor="background1"/>
                <w:sz w:val="20"/>
                <w:szCs w:val="20"/>
              </w:rPr>
              <w:t>No</w:t>
            </w:r>
          </w:p>
        </w:tc>
      </w:tr>
      <w:tr w:rsidR="00187647" w:rsidRPr="00392507" w14:paraId="10B16171"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56692376" w14:textId="77777777" w:rsidR="00187647" w:rsidRPr="00392507" w:rsidRDefault="00187647" w:rsidP="00A826A4">
            <w:pPr>
              <w:spacing w:after="0" w:line="240" w:lineRule="auto"/>
              <w:jc w:val="both"/>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825C2E"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172349"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0D9E9C52"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7FF3EF2F"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 xml:space="preserve">Has your organisation or any of its </w:t>
            </w:r>
            <w:proofErr w:type="gramStart"/>
            <w:r w:rsidRPr="00392507">
              <w:rPr>
                <w:rFonts w:eastAsia="Arial" w:cs="Arial"/>
                <w:sz w:val="20"/>
                <w:szCs w:val="20"/>
              </w:rPr>
              <w:t>Directors</w:t>
            </w:r>
            <w:proofErr w:type="gramEnd"/>
            <w:r w:rsidRPr="00392507">
              <w:rPr>
                <w:rFonts w:eastAsia="Arial" w:cs="Arial"/>
                <w:sz w:val="20"/>
                <w:szCs w:val="20"/>
              </w:rPr>
              <w:t xml:space="preserve"> or Executive Officers been in receipt of enforcement/remedial orders in relation to the Health and Safety Executive (or equivalent body) in the last 3 years? </w:t>
            </w:r>
          </w:p>
          <w:p w14:paraId="4C2BD4AF" w14:textId="77777777" w:rsidR="00187647" w:rsidRPr="00392507" w:rsidRDefault="00187647" w:rsidP="00A826A4">
            <w:pPr>
              <w:tabs>
                <w:tab w:val="center" w:pos="4513"/>
                <w:tab w:val="right" w:pos="9026"/>
              </w:tabs>
              <w:spacing w:after="0" w:line="240" w:lineRule="auto"/>
              <w:jc w:val="both"/>
              <w:rPr>
                <w:sz w:val="20"/>
                <w:szCs w:val="20"/>
              </w:rPr>
            </w:pPr>
          </w:p>
          <w:p w14:paraId="488B2C18"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69535AEC" w14:textId="0DAEBC4E"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 xml:space="preserve">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D3F8A2"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F64415"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03F626A7"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8DF9C3B"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793DE0"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47AE4A"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4F05675E"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5357903" w14:textId="77777777" w:rsidR="00187647" w:rsidRDefault="00187647" w:rsidP="00A826A4">
            <w:pPr>
              <w:tabs>
                <w:tab w:val="center" w:pos="4513"/>
                <w:tab w:val="right" w:pos="9026"/>
              </w:tabs>
              <w:spacing w:after="0" w:line="240" w:lineRule="auto"/>
              <w:jc w:val="both"/>
              <w:rPr>
                <w:rFonts w:eastAsia="Arial" w:cs="Arial"/>
                <w:sz w:val="20"/>
                <w:szCs w:val="20"/>
              </w:rPr>
            </w:pPr>
          </w:p>
          <w:p w14:paraId="3F701F3D" w14:textId="77777777" w:rsidR="00187647" w:rsidRPr="00392507" w:rsidRDefault="00187647" w:rsidP="00A826A4">
            <w:pPr>
              <w:tabs>
                <w:tab w:val="center" w:pos="4513"/>
                <w:tab w:val="right" w:pos="9026"/>
              </w:tabs>
              <w:spacing w:after="0" w:line="240" w:lineRule="auto"/>
              <w:jc w:val="both"/>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4B6B3503"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6ADD835D"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r w:rsidRPr="00392507">
              <w:rPr>
                <w:b/>
                <w:color w:val="FFFFFF" w:themeColor="background1"/>
                <w:sz w:val="20"/>
                <w:szCs w:val="20"/>
              </w:rPr>
              <w:t>No</w:t>
            </w:r>
          </w:p>
        </w:tc>
      </w:tr>
      <w:tr w:rsidR="00187647" w:rsidRPr="00392507" w14:paraId="3FA04614"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D5B603C" w14:textId="77777777" w:rsidR="00187647" w:rsidRPr="00E76E1A" w:rsidRDefault="00187647" w:rsidP="00A826A4">
            <w:pPr>
              <w:tabs>
                <w:tab w:val="center" w:pos="4513"/>
                <w:tab w:val="right" w:pos="9026"/>
              </w:tabs>
              <w:spacing w:after="0" w:line="240" w:lineRule="auto"/>
              <w:jc w:val="both"/>
              <w:rPr>
                <w:rFonts w:eastAsia="Arial" w:cs="Arial"/>
                <w:sz w:val="20"/>
                <w:szCs w:val="20"/>
              </w:rPr>
            </w:pPr>
            <w:r w:rsidRPr="00E76E1A">
              <w:rPr>
                <w:rFonts w:eastAsia="Arial" w:cs="Arial"/>
                <w:sz w:val="20"/>
                <w:szCs w:val="20"/>
              </w:rPr>
              <w:t>Is your organisation accredited to a SSIP accreditation scheme?</w:t>
            </w:r>
          </w:p>
          <w:p w14:paraId="5587A487" w14:textId="77777777" w:rsidR="00187647" w:rsidRPr="00E76E1A" w:rsidRDefault="00187647" w:rsidP="00A826A4">
            <w:pPr>
              <w:tabs>
                <w:tab w:val="center" w:pos="4513"/>
                <w:tab w:val="right" w:pos="9026"/>
              </w:tabs>
              <w:spacing w:after="0" w:line="240" w:lineRule="auto"/>
              <w:jc w:val="both"/>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BFBADD" w14:textId="77777777" w:rsidR="00187647" w:rsidRPr="0065010D" w:rsidRDefault="00187647" w:rsidP="00A826A4">
            <w:pPr>
              <w:tabs>
                <w:tab w:val="center" w:pos="4513"/>
                <w:tab w:val="right" w:pos="9026"/>
              </w:tabs>
              <w:spacing w:after="0" w:line="240" w:lineRule="auto"/>
              <w:jc w:val="both"/>
              <w:rPr>
                <w:rFonts w:eastAsia="Arial" w:cs="Arial"/>
                <w:sz w:val="20"/>
                <w:szCs w:val="20"/>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7098BD" w14:textId="77777777" w:rsidR="00187647" w:rsidRPr="0065010D" w:rsidRDefault="00187647" w:rsidP="00A826A4">
            <w:pPr>
              <w:tabs>
                <w:tab w:val="center" w:pos="4513"/>
                <w:tab w:val="right" w:pos="9026"/>
              </w:tabs>
              <w:spacing w:after="0" w:line="240" w:lineRule="auto"/>
              <w:jc w:val="both"/>
              <w:rPr>
                <w:rFonts w:eastAsia="Arial" w:cs="Arial"/>
                <w:sz w:val="20"/>
                <w:szCs w:val="20"/>
              </w:rPr>
            </w:pPr>
          </w:p>
        </w:tc>
      </w:tr>
    </w:tbl>
    <w:p w14:paraId="2C025DAC" w14:textId="77777777" w:rsidR="00187647" w:rsidRDefault="00187647" w:rsidP="00A826A4">
      <w:pPr>
        <w:jc w:val="both"/>
        <w:rPr>
          <w:rFonts w:eastAsia="Arial" w:cstheme="minorHAnsi"/>
          <w:b/>
          <w:color w:val="000000"/>
        </w:rPr>
      </w:pPr>
      <w:r w:rsidRPr="00442546">
        <w:rPr>
          <w:rFonts w:eastAsia="Arial" w:cstheme="minorHAnsi"/>
          <w:b/>
          <w:color w:val="000000"/>
        </w:rPr>
        <w:br w:type="page"/>
      </w:r>
    </w:p>
    <w:p w14:paraId="6BD2BE24" w14:textId="550A5049" w:rsidR="002930D6" w:rsidRDefault="00C66AFF" w:rsidP="00A826A4">
      <w:pPr>
        <w:pStyle w:val="Heading2"/>
        <w:spacing w:before="240" w:after="240"/>
        <w:jc w:val="both"/>
      </w:pPr>
      <w:bookmarkStart w:id="6" w:name="_Toc529100490"/>
      <w:bookmarkStart w:id="7" w:name="_Toc142328173"/>
      <w:bookmarkStart w:id="8" w:name="_Hlk529100987"/>
      <w:r>
        <w:lastRenderedPageBreak/>
        <w:t>SECTION 3</w:t>
      </w:r>
      <w:r>
        <w:tab/>
      </w:r>
      <w:r w:rsidR="00383C70">
        <w:t xml:space="preserve">Preambles and </w:t>
      </w:r>
      <w:r w:rsidR="002930D6">
        <w:t>Specification</w:t>
      </w:r>
      <w:bookmarkEnd w:id="6"/>
      <w:bookmarkEnd w:id="7"/>
    </w:p>
    <w:bookmarkEnd w:id="8"/>
    <w:p w14:paraId="328431A0" w14:textId="77777777" w:rsidR="000479A1" w:rsidRPr="000479A1" w:rsidRDefault="000479A1" w:rsidP="00A826A4">
      <w:pPr>
        <w:pStyle w:val="ListParagraph"/>
        <w:numPr>
          <w:ilvl w:val="0"/>
          <w:numId w:val="11"/>
        </w:numPr>
        <w:spacing w:after="0" w:line="240" w:lineRule="auto"/>
        <w:jc w:val="both"/>
        <w:rPr>
          <w:vanish/>
          <w:szCs w:val="24"/>
        </w:rPr>
      </w:pPr>
    </w:p>
    <w:p w14:paraId="3DD68CAE" w14:textId="77777777" w:rsidR="000479A1" w:rsidRPr="000479A1" w:rsidRDefault="000479A1" w:rsidP="00A826A4">
      <w:pPr>
        <w:pStyle w:val="ListParagraph"/>
        <w:numPr>
          <w:ilvl w:val="0"/>
          <w:numId w:val="11"/>
        </w:numPr>
        <w:spacing w:after="0" w:line="240" w:lineRule="auto"/>
        <w:jc w:val="both"/>
        <w:rPr>
          <w:vanish/>
          <w:szCs w:val="24"/>
        </w:rPr>
      </w:pPr>
    </w:p>
    <w:p w14:paraId="280DF3EE" w14:textId="77777777" w:rsidR="000479A1" w:rsidRPr="000479A1" w:rsidRDefault="000479A1" w:rsidP="00A826A4">
      <w:pPr>
        <w:pStyle w:val="ListParagraph"/>
        <w:numPr>
          <w:ilvl w:val="0"/>
          <w:numId w:val="11"/>
        </w:numPr>
        <w:spacing w:after="0" w:line="240" w:lineRule="auto"/>
        <w:jc w:val="both"/>
        <w:rPr>
          <w:vanish/>
          <w:szCs w:val="24"/>
        </w:rPr>
      </w:pPr>
    </w:p>
    <w:p w14:paraId="237630BB" w14:textId="013EC855" w:rsidR="00C366E4" w:rsidRPr="001F5A37" w:rsidRDefault="00C366E4" w:rsidP="00A826A4">
      <w:pPr>
        <w:keepNext/>
        <w:spacing w:before="240"/>
        <w:jc w:val="both"/>
        <w:outlineLvl w:val="2"/>
        <w:rPr>
          <w:color w:val="000000"/>
          <w:sz w:val="28"/>
          <w:szCs w:val="28"/>
        </w:rPr>
      </w:pPr>
      <w:bookmarkStart w:id="9" w:name="_Toc519687759"/>
      <w:bookmarkStart w:id="10" w:name="_Toc519687760"/>
      <w:bookmarkStart w:id="11" w:name="_Toc142328174"/>
      <w:bookmarkEnd w:id="9"/>
      <w:r w:rsidRPr="001F5A37">
        <w:rPr>
          <w:b/>
          <w:color w:val="000000"/>
          <w:sz w:val="28"/>
          <w:szCs w:val="28"/>
        </w:rPr>
        <w:t xml:space="preserve">Scope of </w:t>
      </w:r>
      <w:bookmarkEnd w:id="10"/>
      <w:r w:rsidR="004A5CC7">
        <w:rPr>
          <w:b/>
          <w:color w:val="000000"/>
          <w:sz w:val="28"/>
          <w:szCs w:val="28"/>
        </w:rPr>
        <w:t>Works</w:t>
      </w:r>
      <w:bookmarkEnd w:id="11"/>
    </w:p>
    <w:p w14:paraId="20AF8748" w14:textId="77777777" w:rsidR="00F57D3F" w:rsidRPr="00F57D3F" w:rsidRDefault="00F57D3F" w:rsidP="00F57D3F">
      <w:pPr>
        <w:pStyle w:val="ListParagraph"/>
        <w:numPr>
          <w:ilvl w:val="0"/>
          <w:numId w:val="34"/>
        </w:numPr>
        <w:jc w:val="both"/>
        <w:rPr>
          <w:vanish/>
          <w:color w:val="000000"/>
        </w:rPr>
      </w:pPr>
    </w:p>
    <w:p w14:paraId="6D1E4DD3" w14:textId="77777777" w:rsidR="00F57D3F" w:rsidRPr="00F57D3F" w:rsidRDefault="00F57D3F" w:rsidP="00F57D3F">
      <w:pPr>
        <w:pStyle w:val="ListParagraph"/>
        <w:numPr>
          <w:ilvl w:val="0"/>
          <w:numId w:val="34"/>
        </w:numPr>
        <w:jc w:val="both"/>
        <w:rPr>
          <w:vanish/>
          <w:color w:val="000000"/>
        </w:rPr>
      </w:pPr>
    </w:p>
    <w:p w14:paraId="17C84654" w14:textId="77777777" w:rsidR="00F57D3F" w:rsidRPr="00F57D3F" w:rsidRDefault="00F57D3F" w:rsidP="00F57D3F">
      <w:pPr>
        <w:pStyle w:val="ListParagraph"/>
        <w:numPr>
          <w:ilvl w:val="0"/>
          <w:numId w:val="34"/>
        </w:numPr>
        <w:jc w:val="both"/>
        <w:rPr>
          <w:vanish/>
          <w:color w:val="000000"/>
        </w:rPr>
      </w:pPr>
    </w:p>
    <w:p w14:paraId="7EA1E424" w14:textId="57B7EFE4" w:rsidR="00147B49" w:rsidRDefault="5043043F" w:rsidP="5043043F">
      <w:pPr>
        <w:pStyle w:val="ListParagraph"/>
        <w:numPr>
          <w:ilvl w:val="1"/>
          <w:numId w:val="34"/>
        </w:numPr>
        <w:ind w:left="794" w:hanging="794"/>
        <w:jc w:val="both"/>
        <w:rPr>
          <w:color w:val="000000"/>
        </w:rPr>
      </w:pPr>
      <w:r>
        <w:t xml:space="preserve">The Council is seeking a Supplier </w:t>
      </w:r>
      <w:proofErr w:type="gramStart"/>
      <w:r>
        <w:t>for  a</w:t>
      </w:r>
      <w:proofErr w:type="gramEnd"/>
      <w:r>
        <w:t xml:space="preserve"> building to be designed, supplied and installed</w:t>
      </w:r>
      <w:r w:rsidRPr="5043043F">
        <w:rPr>
          <w:color w:val="000000" w:themeColor="text1"/>
        </w:rPr>
        <w:t xml:space="preserve"> at Park Gerry.</w:t>
      </w:r>
    </w:p>
    <w:p w14:paraId="7B73DE1F" w14:textId="4DB479F9" w:rsidR="00C76929" w:rsidRPr="00C76929" w:rsidRDefault="00C76929" w:rsidP="00F645BD">
      <w:pPr>
        <w:pStyle w:val="ListParagraph"/>
        <w:numPr>
          <w:ilvl w:val="1"/>
          <w:numId w:val="34"/>
        </w:numPr>
        <w:ind w:left="794" w:hanging="794"/>
        <w:contextualSpacing w:val="0"/>
        <w:jc w:val="both"/>
        <w:rPr>
          <w:color w:val="000000"/>
        </w:rPr>
      </w:pPr>
      <w:r w:rsidRPr="00C76929">
        <w:rPr>
          <w:color w:val="000000"/>
        </w:rPr>
        <w:t xml:space="preserve">Specification in </w:t>
      </w:r>
      <w:r w:rsidRPr="00C76929">
        <w:t>outline</w:t>
      </w:r>
      <w:r w:rsidRPr="00C76929">
        <w:rPr>
          <w:color w:val="000000"/>
        </w:rPr>
        <w:t xml:space="preserve"> format only, contractor to allow for all other works which could reasonably be expected to be included in the design and build of this community building.  </w:t>
      </w:r>
    </w:p>
    <w:p w14:paraId="28E51190" w14:textId="3D6F49DE" w:rsidR="00C76929" w:rsidRPr="00C76929" w:rsidRDefault="00B91AE2" w:rsidP="00F645BD">
      <w:pPr>
        <w:pStyle w:val="ListParagraph"/>
        <w:numPr>
          <w:ilvl w:val="1"/>
          <w:numId w:val="34"/>
        </w:numPr>
        <w:ind w:left="794" w:hanging="794"/>
        <w:contextualSpacing w:val="0"/>
        <w:jc w:val="both"/>
      </w:pPr>
      <w:r>
        <w:t>The Preambles and</w:t>
      </w:r>
      <w:r w:rsidR="00C76929" w:rsidRPr="00C76929">
        <w:t xml:space="preserve"> specification should be read in conjunction with all other requirements for tenders including responsibilities under the CDM regulations.  </w:t>
      </w:r>
    </w:p>
    <w:p w14:paraId="7ACE9EA8" w14:textId="77777777" w:rsidR="00C76929" w:rsidRPr="00C76929" w:rsidRDefault="00C76929" w:rsidP="00F645BD">
      <w:pPr>
        <w:pStyle w:val="ListParagraph"/>
        <w:numPr>
          <w:ilvl w:val="1"/>
          <w:numId w:val="34"/>
        </w:numPr>
        <w:ind w:left="794" w:hanging="794"/>
        <w:contextualSpacing w:val="0"/>
        <w:jc w:val="both"/>
      </w:pPr>
      <w:r w:rsidRPr="00C76929">
        <w:t>The tender is to be responsible for all statutory approvals.</w:t>
      </w:r>
    </w:p>
    <w:p w14:paraId="7A7F822E" w14:textId="77777777" w:rsidR="00C76929" w:rsidRPr="00C76929" w:rsidRDefault="00C76929" w:rsidP="00F645BD">
      <w:pPr>
        <w:pStyle w:val="ListParagraph"/>
        <w:numPr>
          <w:ilvl w:val="1"/>
          <w:numId w:val="34"/>
        </w:numPr>
        <w:ind w:left="794" w:hanging="794"/>
        <w:contextualSpacing w:val="0"/>
        <w:jc w:val="both"/>
      </w:pPr>
      <w:r w:rsidRPr="00C76929">
        <w:t>Design elements identified during consultation are as follows:</w:t>
      </w:r>
    </w:p>
    <w:p w14:paraId="08B218B3" w14:textId="467AE4EE" w:rsidR="00C76929" w:rsidRPr="00C76929" w:rsidRDefault="5043043F">
      <w:pPr>
        <w:pStyle w:val="ListParagraph"/>
        <w:numPr>
          <w:ilvl w:val="1"/>
          <w:numId w:val="34"/>
        </w:numPr>
        <w:ind w:left="794" w:hanging="794"/>
        <w:jc w:val="both"/>
      </w:pPr>
      <w:r>
        <w:t xml:space="preserve">To provide an adaptable, flexible space that will serve the function of a changing facility for sports teams, provide public WC’s and a small community </w:t>
      </w:r>
      <w:proofErr w:type="gramStart"/>
      <w:r>
        <w:t>space</w:t>
      </w:r>
      <w:proofErr w:type="gramEnd"/>
    </w:p>
    <w:p w14:paraId="336A336A" w14:textId="2B052618" w:rsidR="00C76929" w:rsidRPr="00C76929" w:rsidRDefault="5043043F" w:rsidP="00F645BD">
      <w:pPr>
        <w:pStyle w:val="ListParagraph"/>
        <w:numPr>
          <w:ilvl w:val="1"/>
          <w:numId w:val="34"/>
        </w:numPr>
        <w:ind w:left="794" w:hanging="794"/>
        <w:contextualSpacing w:val="0"/>
        <w:jc w:val="both"/>
      </w:pPr>
      <w:r>
        <w:t>The design should incorporate anti-vandalism materials / features.</w:t>
      </w:r>
    </w:p>
    <w:p w14:paraId="0C433FAE" w14:textId="77777777" w:rsidR="00C76929" w:rsidRDefault="5043043F" w:rsidP="00F645BD">
      <w:pPr>
        <w:pStyle w:val="ListParagraph"/>
        <w:numPr>
          <w:ilvl w:val="1"/>
          <w:numId w:val="34"/>
        </w:numPr>
        <w:ind w:left="794" w:hanging="794"/>
        <w:contextualSpacing w:val="0"/>
        <w:jc w:val="both"/>
      </w:pPr>
      <w:r>
        <w:t xml:space="preserve">The building should sit sensitively within the park landscape and be designed using materials which are appropriate to the use. </w:t>
      </w:r>
    </w:p>
    <w:p w14:paraId="27CDE1EE" w14:textId="77777777" w:rsidR="00900D03" w:rsidRDefault="00900D03">
      <w:pPr>
        <w:spacing w:after="0" w:line="240" w:lineRule="auto"/>
        <w:rPr>
          <w:b/>
          <w:color w:val="000000"/>
          <w:sz w:val="28"/>
          <w:szCs w:val="28"/>
        </w:rPr>
      </w:pPr>
      <w:r>
        <w:rPr>
          <w:b/>
          <w:color w:val="000000"/>
          <w:sz w:val="28"/>
          <w:szCs w:val="28"/>
        </w:rPr>
        <w:br w:type="page"/>
      </w:r>
    </w:p>
    <w:p w14:paraId="08C27F71" w14:textId="4F2DB6E2" w:rsidR="00383C70" w:rsidRPr="00B91AE2" w:rsidRDefault="003C1038" w:rsidP="00B91AE2">
      <w:pPr>
        <w:keepNext/>
        <w:spacing w:before="240"/>
        <w:jc w:val="both"/>
        <w:outlineLvl w:val="2"/>
        <w:rPr>
          <w:b/>
          <w:color w:val="000000"/>
          <w:sz w:val="28"/>
          <w:szCs w:val="28"/>
        </w:rPr>
      </w:pPr>
      <w:bookmarkStart w:id="12" w:name="_Toc142328175"/>
      <w:r>
        <w:rPr>
          <w:b/>
          <w:color w:val="000000"/>
          <w:sz w:val="28"/>
          <w:szCs w:val="28"/>
        </w:rPr>
        <w:lastRenderedPageBreak/>
        <w:t xml:space="preserve">PART A - </w:t>
      </w:r>
      <w:r w:rsidR="00383C70" w:rsidRPr="00B91AE2">
        <w:rPr>
          <w:b/>
          <w:color w:val="000000"/>
          <w:sz w:val="28"/>
          <w:szCs w:val="28"/>
        </w:rPr>
        <w:t>Pream</w:t>
      </w:r>
      <w:r w:rsidR="00B91AE2" w:rsidRPr="00B91AE2">
        <w:rPr>
          <w:b/>
          <w:color w:val="000000"/>
          <w:sz w:val="28"/>
          <w:szCs w:val="28"/>
        </w:rPr>
        <w:t>bles</w:t>
      </w:r>
      <w:bookmarkEnd w:id="12"/>
    </w:p>
    <w:p w14:paraId="7BB8F5F6" w14:textId="77777777" w:rsidR="00383C70" w:rsidRPr="00287E3B" w:rsidRDefault="5043043F" w:rsidP="001E0F67">
      <w:pPr>
        <w:pStyle w:val="ListParagraph"/>
        <w:numPr>
          <w:ilvl w:val="1"/>
          <w:numId w:val="34"/>
        </w:numPr>
        <w:ind w:left="794" w:hanging="794"/>
        <w:contextualSpacing w:val="0"/>
        <w:jc w:val="both"/>
      </w:pPr>
      <w:r>
        <w:t xml:space="preserve">In addition to the specific performance standards the Contractor accepts to comply with the below requirements as part of the contract: </w:t>
      </w:r>
    </w:p>
    <w:p w14:paraId="01C0E0F9" w14:textId="0CF7B61E"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Furnish all labour, equipment and supplies and materials required to perform the work in accordance with the specifications contained herein and the provisions of the Contract.</w:t>
      </w:r>
    </w:p>
    <w:p w14:paraId="5F8354A5" w14:textId="77777777"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 xml:space="preserve">Responsible for the Health and Safety of their employees and the public liability towards occupants to premises service users and the </w:t>
      </w:r>
      <w:proofErr w:type="gramStart"/>
      <w:r w:rsidRPr="00287E3B">
        <w:rPr>
          <w:color w:val="000000"/>
        </w:rPr>
        <w:t>general public</w:t>
      </w:r>
      <w:proofErr w:type="gramEnd"/>
      <w:r w:rsidRPr="00287E3B">
        <w:rPr>
          <w:color w:val="000000"/>
        </w:rPr>
        <w:t xml:space="preserve">. Evidence of compliant health and safety training including Control of Substances Hazardous to Health (COSHH) training should be held on file by the Contractor and be made available to the Council throughout the duration of the contract should it be requested.    </w:t>
      </w:r>
    </w:p>
    <w:p w14:paraId="4C5333E1" w14:textId="3E4A0FB5"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 xml:space="preserve">Supervise their staff appropriately to ensure that the performance standards are met, and to ensure that they perform their duties in a way that reflects positively on Council as commissioning organisation. </w:t>
      </w:r>
    </w:p>
    <w:p w14:paraId="2EFA2BD6" w14:textId="71A639C3"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 xml:space="preserve">Ensure that </w:t>
      </w:r>
      <w:r w:rsidR="00E6440E" w:rsidRPr="00287E3B">
        <w:rPr>
          <w:color w:val="000000"/>
        </w:rPr>
        <w:t>the site is secure during the works</w:t>
      </w:r>
      <w:r w:rsidRPr="00287E3B">
        <w:rPr>
          <w:color w:val="000000"/>
        </w:rPr>
        <w:t xml:space="preserve">. </w:t>
      </w:r>
    </w:p>
    <w:p w14:paraId="4E707633" w14:textId="77777777"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Keep a record of all risk assessments and Control of Substances Hazardous to Health (COSHH) data for all cleaning chemicals used, and to supply a copy to the Council upon request.</w:t>
      </w:r>
    </w:p>
    <w:p w14:paraId="25DBDA9B" w14:textId="77777777" w:rsidR="00383C70" w:rsidRDefault="00383C70" w:rsidP="00383C70">
      <w:pPr>
        <w:numPr>
          <w:ilvl w:val="0"/>
          <w:numId w:val="37"/>
        </w:numPr>
        <w:spacing w:after="160" w:line="259" w:lineRule="auto"/>
        <w:ind w:left="1134" w:hanging="283"/>
        <w:jc w:val="both"/>
        <w:rPr>
          <w:color w:val="000000"/>
        </w:rPr>
      </w:pPr>
      <w:r w:rsidRPr="00103B75">
        <w:rPr>
          <w:color w:val="000000"/>
        </w:rPr>
        <w:t>Maintain its own public liability insurance for the duration of the Contract.</w:t>
      </w:r>
    </w:p>
    <w:p w14:paraId="2FA32080" w14:textId="239CF939" w:rsidR="00103B75" w:rsidRPr="00103B75" w:rsidRDefault="00103B75" w:rsidP="00383C70">
      <w:pPr>
        <w:numPr>
          <w:ilvl w:val="0"/>
          <w:numId w:val="37"/>
        </w:numPr>
        <w:spacing w:after="160" w:line="259" w:lineRule="auto"/>
        <w:ind w:left="1134" w:hanging="283"/>
        <w:jc w:val="both"/>
        <w:rPr>
          <w:color w:val="000000"/>
        </w:rPr>
      </w:pPr>
      <w:r w:rsidRPr="00103B75">
        <w:rPr>
          <w:color w:val="000000"/>
        </w:rPr>
        <w:t>Ensure that all staff have the relevant training and ability to carry out Works.</w:t>
      </w:r>
    </w:p>
    <w:p w14:paraId="7E5E215B" w14:textId="67D9C29E" w:rsidR="00383C70" w:rsidRPr="00103B75" w:rsidRDefault="00103B75" w:rsidP="00383C70">
      <w:pPr>
        <w:numPr>
          <w:ilvl w:val="0"/>
          <w:numId w:val="37"/>
        </w:numPr>
        <w:spacing w:after="160" w:line="259" w:lineRule="auto"/>
        <w:ind w:left="1134" w:hanging="283"/>
        <w:jc w:val="both"/>
        <w:rPr>
          <w:color w:val="000000"/>
        </w:rPr>
      </w:pPr>
      <w:r>
        <w:rPr>
          <w:color w:val="000000"/>
        </w:rPr>
        <w:t xml:space="preserve">Be </w:t>
      </w:r>
      <w:r w:rsidRPr="00103B75">
        <w:rPr>
          <w:color w:val="000000"/>
        </w:rPr>
        <w:t>solely responsible for breakage or theft by the Contractor’s employees or agents</w:t>
      </w:r>
      <w:r w:rsidR="004E211A" w:rsidRPr="00103B75">
        <w:rPr>
          <w:color w:val="000000"/>
        </w:rPr>
        <w:t>.</w:t>
      </w:r>
    </w:p>
    <w:p w14:paraId="5911154E" w14:textId="77777777" w:rsidR="00383C70" w:rsidRPr="00EB00A3" w:rsidRDefault="00383C70" w:rsidP="00383C70">
      <w:pPr>
        <w:jc w:val="both"/>
        <w:rPr>
          <w:rFonts w:eastAsia="MS Mincho" w:cs="Arial"/>
          <w:b/>
          <w:color w:val="000000" w:themeColor="text1"/>
          <w:u w:val="single"/>
        </w:rPr>
      </w:pPr>
      <w:bookmarkStart w:id="13" w:name="_Toc519687761"/>
      <w:r w:rsidRPr="00EB00A3">
        <w:rPr>
          <w:rFonts w:eastAsia="MS Mincho" w:cs="Arial"/>
          <w:b/>
          <w:color w:val="000000" w:themeColor="text1"/>
          <w:u w:val="single"/>
        </w:rPr>
        <w:t>Storage of Materials and Equipment</w:t>
      </w:r>
    </w:p>
    <w:p w14:paraId="7F6B3536" w14:textId="4A28250E" w:rsidR="00383C70" w:rsidRPr="00EB00A3" w:rsidRDefault="5043043F" w:rsidP="001E0F67">
      <w:pPr>
        <w:pStyle w:val="ListParagraph"/>
        <w:numPr>
          <w:ilvl w:val="1"/>
          <w:numId w:val="34"/>
        </w:numPr>
        <w:ind w:left="794" w:hanging="794"/>
        <w:contextualSpacing w:val="0"/>
        <w:jc w:val="both"/>
        <w:rPr>
          <w:color w:val="000000"/>
        </w:rPr>
      </w:pPr>
      <w:r>
        <w:t>Maintaining adequate storage of equipment and materials on site.  The Council shall not be liable for loss of</w:t>
      </w:r>
      <w:r w:rsidRPr="5043043F">
        <w:rPr>
          <w:color w:val="000000" w:themeColor="text1"/>
        </w:rPr>
        <w:t xml:space="preserve"> materials stored within these facilities.</w:t>
      </w:r>
    </w:p>
    <w:p w14:paraId="4EE55DB0" w14:textId="77777777" w:rsidR="00383C70" w:rsidRPr="00EB00A3" w:rsidRDefault="00383C70" w:rsidP="00383C70">
      <w:pPr>
        <w:jc w:val="both"/>
        <w:rPr>
          <w:rFonts w:eastAsia="MS Mincho" w:cs="Arial"/>
          <w:b/>
          <w:color w:val="000000" w:themeColor="text1"/>
          <w:u w:val="single"/>
        </w:rPr>
      </w:pPr>
      <w:r w:rsidRPr="00EB00A3">
        <w:rPr>
          <w:rFonts w:eastAsia="MS Mincho" w:cs="Arial"/>
          <w:b/>
          <w:color w:val="000000" w:themeColor="text1"/>
          <w:u w:val="single"/>
        </w:rPr>
        <w:t xml:space="preserve">Provision of Services </w:t>
      </w:r>
    </w:p>
    <w:p w14:paraId="5048198E" w14:textId="1111DEE8" w:rsidR="00383C70" w:rsidRPr="00EB00A3" w:rsidRDefault="5043043F" w:rsidP="001E0F67">
      <w:pPr>
        <w:pStyle w:val="ListParagraph"/>
        <w:numPr>
          <w:ilvl w:val="1"/>
          <w:numId w:val="34"/>
        </w:numPr>
        <w:ind w:left="794" w:hanging="794"/>
        <w:contextualSpacing w:val="0"/>
        <w:jc w:val="both"/>
      </w:pPr>
      <w:r>
        <w:t>The Contractor shall be allowed free use of water and electricity for the Works related to the fulfilment of the Contract.  The Contractor shall be mindful to use such services in an efficient and economical manner.</w:t>
      </w:r>
    </w:p>
    <w:p w14:paraId="790936A6" w14:textId="77777777" w:rsidR="00383C70" w:rsidRPr="00EB00A3" w:rsidRDefault="00383C70" w:rsidP="00334442">
      <w:pPr>
        <w:jc w:val="both"/>
        <w:rPr>
          <w:rFonts w:eastAsia="MS Mincho" w:cs="Arial"/>
          <w:b/>
          <w:color w:val="000000" w:themeColor="text1"/>
          <w:u w:val="single"/>
        </w:rPr>
      </w:pPr>
      <w:r w:rsidRPr="00EB00A3">
        <w:rPr>
          <w:rFonts w:eastAsia="MS Mincho" w:cs="Arial"/>
          <w:b/>
          <w:color w:val="000000" w:themeColor="text1"/>
          <w:u w:val="single"/>
        </w:rPr>
        <w:t>Access to Premises / Sites</w:t>
      </w:r>
      <w:bookmarkEnd w:id="13"/>
    </w:p>
    <w:p w14:paraId="718264E1" w14:textId="029CBD6F"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Hours of operation </w:t>
      </w:r>
      <w:proofErr w:type="gramStart"/>
      <w:r w:rsidRPr="5043043F">
        <w:rPr>
          <w:color w:val="000000" w:themeColor="text1"/>
        </w:rPr>
        <w:t>will be only be</w:t>
      </w:r>
      <w:proofErr w:type="gramEnd"/>
      <w:r w:rsidRPr="5043043F">
        <w:rPr>
          <w:color w:val="000000" w:themeColor="text1"/>
        </w:rPr>
        <w:t xml:space="preserve"> permitted between 0800 to 1700 Monday to Friday, 0900 to 1230 Saturdays.</w:t>
      </w:r>
    </w:p>
    <w:p w14:paraId="24B6E6BB" w14:textId="570815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In fulfilling the Works </w:t>
      </w:r>
      <w:proofErr w:type="gramStart"/>
      <w:r w:rsidRPr="5043043F">
        <w:rPr>
          <w:color w:val="000000" w:themeColor="text1"/>
        </w:rPr>
        <w:t>onsite</w:t>
      </w:r>
      <w:proofErr w:type="gramEnd"/>
      <w:r w:rsidRPr="5043043F">
        <w:rPr>
          <w:color w:val="000000" w:themeColor="text1"/>
        </w:rPr>
        <w:t xml:space="preserve"> the Contractor will be aware that access to the site is within a public park.  The Contractors Operatives are therefore required to be mindful of this </w:t>
      </w:r>
      <w:proofErr w:type="gramStart"/>
      <w:r w:rsidRPr="5043043F">
        <w:rPr>
          <w:color w:val="000000" w:themeColor="text1"/>
        </w:rPr>
        <w:t>and also</w:t>
      </w:r>
      <w:proofErr w:type="gramEnd"/>
      <w:r w:rsidRPr="5043043F">
        <w:rPr>
          <w:color w:val="000000" w:themeColor="text1"/>
        </w:rPr>
        <w:t xml:space="preserve"> be mindful working in locations where particular consideration is to be made to a range of stakeholders including: </w:t>
      </w:r>
    </w:p>
    <w:p w14:paraId="17BE50EE"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Vulnerable </w:t>
      </w:r>
      <w:proofErr w:type="gramStart"/>
      <w:r w:rsidRPr="00EB00A3">
        <w:t>Adults;</w:t>
      </w:r>
      <w:proofErr w:type="gramEnd"/>
    </w:p>
    <w:p w14:paraId="7B336864" w14:textId="7079907B"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Visitors to the </w:t>
      </w:r>
      <w:r w:rsidR="003A1B6E">
        <w:t>site</w:t>
      </w:r>
      <w:r w:rsidRPr="00EB00A3">
        <w:t xml:space="preserve"> and schemes who may be unaware that work is being carried </w:t>
      </w:r>
      <w:proofErr w:type="gramStart"/>
      <w:r w:rsidRPr="00EB00A3">
        <w:t>out;</w:t>
      </w:r>
      <w:proofErr w:type="gramEnd"/>
    </w:p>
    <w:p w14:paraId="7E38AB6D"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Persons with visual, hearing or mobility </w:t>
      </w:r>
      <w:proofErr w:type="gramStart"/>
      <w:r w:rsidRPr="00EB00A3">
        <w:t>impairment;</w:t>
      </w:r>
      <w:proofErr w:type="gramEnd"/>
    </w:p>
    <w:p w14:paraId="5F157267"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On occasions potentially violent, abusive or aggressive </w:t>
      </w:r>
      <w:proofErr w:type="gramStart"/>
      <w:r w:rsidRPr="00EB00A3">
        <w:t>persons;</w:t>
      </w:r>
      <w:proofErr w:type="gramEnd"/>
    </w:p>
    <w:p w14:paraId="54D2B25B"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lastRenderedPageBreak/>
        <w:t xml:space="preserve">Persons with limited understanding of the English </w:t>
      </w:r>
      <w:proofErr w:type="gramStart"/>
      <w:r w:rsidRPr="00EB00A3">
        <w:t>language;</w:t>
      </w:r>
      <w:proofErr w:type="gramEnd"/>
    </w:p>
    <w:p w14:paraId="32113E34" w14:textId="77777777" w:rsidR="00383C70" w:rsidRPr="00EB00A3" w:rsidRDefault="5043043F" w:rsidP="00383C70">
      <w:pPr>
        <w:numPr>
          <w:ilvl w:val="0"/>
          <w:numId w:val="17"/>
        </w:numPr>
        <w:tabs>
          <w:tab w:val="left" w:pos="1276"/>
        </w:tabs>
        <w:spacing w:after="160" w:line="259" w:lineRule="auto"/>
        <w:ind w:left="1276" w:hanging="567"/>
        <w:contextualSpacing/>
        <w:jc w:val="both"/>
      </w:pPr>
      <w:r>
        <w:t xml:space="preserve">Persons with </w:t>
      </w:r>
      <w:proofErr w:type="gramStart"/>
      <w:r>
        <w:t>particular requirements</w:t>
      </w:r>
      <w:proofErr w:type="gramEnd"/>
      <w:r>
        <w:t xml:space="preserve"> because of their ethnic, religious or other backgrounds.</w:t>
      </w:r>
    </w:p>
    <w:p w14:paraId="19ADFF06" w14:textId="4BEBE0C5" w:rsidR="5043043F" w:rsidRDefault="5043043F" w:rsidP="5043043F">
      <w:pPr>
        <w:numPr>
          <w:ilvl w:val="0"/>
          <w:numId w:val="17"/>
        </w:numPr>
        <w:tabs>
          <w:tab w:val="left" w:pos="1276"/>
        </w:tabs>
        <w:spacing w:after="160" w:line="259" w:lineRule="auto"/>
        <w:ind w:left="1276" w:hanging="567"/>
        <w:contextualSpacing/>
        <w:jc w:val="both"/>
      </w:pPr>
      <w:r w:rsidRPr="5043043F">
        <w:t>Other suppliers who may be working on projects in the park concurrently</w:t>
      </w:r>
    </w:p>
    <w:p w14:paraId="5C777633" w14:textId="77777777" w:rsidR="00383C70" w:rsidRPr="00EB00A3" w:rsidRDefault="00383C70" w:rsidP="00334442">
      <w:pPr>
        <w:jc w:val="both"/>
        <w:rPr>
          <w:rFonts w:eastAsia="MS Mincho" w:cs="Arial"/>
          <w:b/>
          <w:color w:val="000000" w:themeColor="text1"/>
          <w:u w:val="single"/>
        </w:rPr>
      </w:pPr>
      <w:bookmarkStart w:id="14" w:name="_Toc519687762"/>
      <w:r w:rsidRPr="00EB00A3">
        <w:rPr>
          <w:rFonts w:eastAsia="MS Mincho" w:cs="Arial"/>
          <w:b/>
          <w:color w:val="000000" w:themeColor="text1"/>
          <w:u w:val="single"/>
        </w:rPr>
        <w:t>Security</w:t>
      </w:r>
      <w:bookmarkEnd w:id="14"/>
    </w:p>
    <w:p w14:paraId="52FC2A61"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As part of their day-to-day activity the Contractor’s Operatives shall be required to report any suspicious situations or security concerns, and for these concerns to be relayed to the respective Council Authorised Personnel as soon as practically possible.  If the situation or concern is deemed an </w:t>
      </w:r>
      <w:proofErr w:type="gramStart"/>
      <w:r w:rsidRPr="5043043F">
        <w:rPr>
          <w:color w:val="000000" w:themeColor="text1"/>
        </w:rPr>
        <w:t>emergency</w:t>
      </w:r>
      <w:proofErr w:type="gramEnd"/>
      <w:r w:rsidRPr="5043043F">
        <w:rPr>
          <w:color w:val="000000" w:themeColor="text1"/>
        </w:rPr>
        <w:t xml:space="preserve"> then the relevant emergency services should be called without delay.</w:t>
      </w:r>
    </w:p>
    <w:p w14:paraId="2EF2AAC6" w14:textId="16F220DD"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The Contractor’s Operatives will be required to ensure that they have ID visible during the time they are onsite either via an approved lanyard, or card holder or branded apparel.</w:t>
      </w:r>
    </w:p>
    <w:p w14:paraId="2E8E381C"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By undertaking their duties, the Contractor’s Operatives shall be mindful of their actions in a manner that prevents unauthorised persons access to materials and equipment that may cause harm, </w:t>
      </w:r>
      <w:proofErr w:type="gramStart"/>
      <w:r w:rsidRPr="5043043F">
        <w:rPr>
          <w:color w:val="000000" w:themeColor="text1"/>
        </w:rPr>
        <w:t>theft</w:t>
      </w:r>
      <w:proofErr w:type="gramEnd"/>
      <w:r w:rsidRPr="5043043F">
        <w:rPr>
          <w:color w:val="000000" w:themeColor="text1"/>
        </w:rPr>
        <w:t xml:space="preserve"> or damage as a result of their actions.</w:t>
      </w:r>
    </w:p>
    <w:p w14:paraId="210B5D45" w14:textId="77777777" w:rsidR="00383C70" w:rsidRPr="00EB00A3" w:rsidRDefault="00383C70" w:rsidP="0041428B">
      <w:pPr>
        <w:jc w:val="both"/>
        <w:rPr>
          <w:rFonts w:eastAsia="MS Mincho" w:cs="Arial"/>
          <w:b/>
          <w:color w:val="000000" w:themeColor="text1"/>
          <w:u w:val="single"/>
        </w:rPr>
      </w:pPr>
      <w:bookmarkStart w:id="15" w:name="_Toc519687763"/>
      <w:r w:rsidRPr="00EB00A3">
        <w:rPr>
          <w:rFonts w:eastAsia="MS Mincho" w:cs="Arial"/>
          <w:b/>
          <w:color w:val="000000" w:themeColor="text1"/>
          <w:u w:val="single"/>
        </w:rPr>
        <w:t>Apparel</w:t>
      </w:r>
      <w:bookmarkEnd w:id="15"/>
      <w:r w:rsidRPr="00EB00A3">
        <w:rPr>
          <w:rFonts w:eastAsia="MS Mincho" w:cs="Arial"/>
          <w:b/>
          <w:color w:val="000000" w:themeColor="text1"/>
          <w:u w:val="single"/>
        </w:rPr>
        <w:t xml:space="preserve"> </w:t>
      </w:r>
    </w:p>
    <w:p w14:paraId="4C05E467"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Contractor Operatives will be required to look professional and presentable when working on Council premises.  Apparel for Contractor Operatives will be practical for the Services performed, but readily distinguish the Operative as an appointed person to work on the premises.  Therefore, to help provide clarity to others all Operatives will have the same outfit / uniform which includes clear reference to the Contractor’s company name / logo, as well as a photo badge which also includes the name for the individual Operative.</w:t>
      </w:r>
    </w:p>
    <w:p w14:paraId="19181013" w14:textId="77777777" w:rsidR="00383C70" w:rsidRPr="00EB00A3" w:rsidRDefault="00383C70" w:rsidP="0041428B">
      <w:pPr>
        <w:jc w:val="both"/>
        <w:rPr>
          <w:rFonts w:eastAsia="MS Mincho" w:cs="Arial"/>
          <w:b/>
          <w:color w:val="000000" w:themeColor="text1"/>
          <w:u w:val="single"/>
        </w:rPr>
      </w:pPr>
      <w:bookmarkStart w:id="16" w:name="_Toc519687764"/>
      <w:r w:rsidRPr="00EB00A3">
        <w:rPr>
          <w:rFonts w:eastAsia="MS Mincho" w:cs="Arial"/>
          <w:b/>
          <w:color w:val="000000" w:themeColor="text1"/>
          <w:u w:val="single"/>
        </w:rPr>
        <w:t>Materials</w:t>
      </w:r>
      <w:bookmarkEnd w:id="16"/>
    </w:p>
    <w:p w14:paraId="54312850" w14:textId="77777777" w:rsidR="009317C5"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For the purposes of performing the Contract the Contractor will be responsible for the provision of all materials and equipment necessary to fulfil the Works.</w:t>
      </w:r>
    </w:p>
    <w:p w14:paraId="722B0F5A"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An expressed aim of the contract is for cleaning product to be effective and fit for their intended purpose required, but also minimises impacts on the environment.  The Contractor will work in a manner supporting the reductions of Single Use Plastic. </w:t>
      </w:r>
    </w:p>
    <w:p w14:paraId="78F8DE83" w14:textId="77777777" w:rsidR="00383C70" w:rsidRPr="00EB00A3" w:rsidRDefault="00383C70" w:rsidP="0041428B">
      <w:pPr>
        <w:jc w:val="both"/>
        <w:rPr>
          <w:rFonts w:eastAsia="MS Mincho" w:cs="Arial"/>
          <w:b/>
          <w:color w:val="000000" w:themeColor="text1"/>
          <w:u w:val="single"/>
        </w:rPr>
      </w:pPr>
      <w:bookmarkStart w:id="17" w:name="_Toc519687765"/>
      <w:r w:rsidRPr="00EB00A3">
        <w:rPr>
          <w:rFonts w:eastAsia="MS Mincho" w:cs="Arial"/>
          <w:b/>
          <w:color w:val="000000" w:themeColor="text1"/>
          <w:u w:val="single"/>
        </w:rPr>
        <w:t>Health and Safety matters</w:t>
      </w:r>
      <w:bookmarkEnd w:id="17"/>
    </w:p>
    <w:p w14:paraId="7E7D3A4D"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The Contractor is reminded of their obligations under the Health and Safety at Work Act 1974 and other supplementary Health and Safety Regulation that is relevant.  The Contractor shall note the following and undertake due measures to ensure Health and Safety matters are duly undertaken and complied with in any resulting contract but not limited to, the following:</w:t>
      </w:r>
    </w:p>
    <w:p w14:paraId="25329FC6" w14:textId="77777777" w:rsidR="00383C70" w:rsidRPr="00EB00A3" w:rsidRDefault="00383C70" w:rsidP="00383C70">
      <w:pPr>
        <w:numPr>
          <w:ilvl w:val="0"/>
          <w:numId w:val="36"/>
        </w:numPr>
        <w:spacing w:line="240" w:lineRule="exact"/>
        <w:ind w:left="1276" w:hanging="425"/>
        <w:contextualSpacing/>
        <w:jc w:val="both"/>
        <w:rPr>
          <w:color w:val="000000"/>
        </w:rPr>
      </w:pPr>
      <w:r w:rsidRPr="00EB00A3">
        <w:rPr>
          <w:color w:val="000000"/>
        </w:rPr>
        <w:t>Health &amp; Safety at Work Act 1974</w:t>
      </w:r>
    </w:p>
    <w:p w14:paraId="222835E4" w14:textId="77777777" w:rsidR="00383C70" w:rsidRPr="00EB00A3" w:rsidRDefault="00383C70" w:rsidP="00383C70">
      <w:pPr>
        <w:numPr>
          <w:ilvl w:val="0"/>
          <w:numId w:val="36"/>
        </w:numPr>
        <w:overflowPunct w:val="0"/>
        <w:spacing w:after="0" w:line="240" w:lineRule="auto"/>
        <w:ind w:left="1276" w:hanging="425"/>
        <w:contextualSpacing/>
        <w:jc w:val="both"/>
        <w:rPr>
          <w:color w:val="000000"/>
        </w:rPr>
      </w:pPr>
      <w:r w:rsidRPr="00EB00A3">
        <w:rPr>
          <w:color w:val="000000"/>
        </w:rPr>
        <w:t>Management of Health &amp; Safety at Work 1999</w:t>
      </w:r>
    </w:p>
    <w:p w14:paraId="7BA81FD3" w14:textId="77777777" w:rsidR="00383C70" w:rsidRPr="00EB00A3" w:rsidRDefault="00383C70" w:rsidP="00383C70">
      <w:pPr>
        <w:numPr>
          <w:ilvl w:val="2"/>
          <w:numId w:val="36"/>
        </w:numPr>
        <w:overflowPunct w:val="0"/>
        <w:spacing w:after="0" w:line="240" w:lineRule="auto"/>
        <w:ind w:left="1276" w:hanging="425"/>
        <w:contextualSpacing/>
        <w:jc w:val="both"/>
        <w:rPr>
          <w:color w:val="000000"/>
        </w:rPr>
      </w:pPr>
      <w:r w:rsidRPr="00EB00A3">
        <w:rPr>
          <w:color w:val="000000"/>
        </w:rPr>
        <w:t>Provision &amp; Use of Work Equipment Regulations 1998</w:t>
      </w:r>
    </w:p>
    <w:p w14:paraId="7BD9E419" w14:textId="77777777" w:rsidR="00383C70" w:rsidRPr="00EB00A3" w:rsidRDefault="00383C70" w:rsidP="00383C70">
      <w:pPr>
        <w:numPr>
          <w:ilvl w:val="2"/>
          <w:numId w:val="36"/>
        </w:numPr>
        <w:overflowPunct w:val="0"/>
        <w:spacing w:after="0" w:line="240" w:lineRule="auto"/>
        <w:ind w:left="1276" w:hanging="425"/>
        <w:contextualSpacing/>
        <w:jc w:val="both"/>
        <w:rPr>
          <w:color w:val="000000"/>
        </w:rPr>
      </w:pPr>
      <w:r w:rsidRPr="00EB00A3">
        <w:rPr>
          <w:color w:val="000000"/>
        </w:rPr>
        <w:t>Care of Substances Hazardous to Health 2002</w:t>
      </w:r>
    </w:p>
    <w:p w14:paraId="6A031620" w14:textId="77777777" w:rsidR="001E0F67" w:rsidRPr="00867FEB" w:rsidRDefault="001E0F67" w:rsidP="001E0F67">
      <w:pPr>
        <w:overflowPunct w:val="0"/>
        <w:spacing w:after="0" w:line="240" w:lineRule="auto"/>
        <w:ind w:left="1276"/>
        <w:contextualSpacing/>
        <w:jc w:val="both"/>
        <w:rPr>
          <w:color w:val="000000"/>
          <w:highlight w:val="magenta"/>
        </w:rPr>
      </w:pPr>
    </w:p>
    <w:p w14:paraId="71109C6C"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lastRenderedPageBreak/>
        <w:t xml:space="preserve">The Contractor should inform the Council of any unsafe feature or any matter of cause of public concern at any location at which the services are being </w:t>
      </w:r>
      <w:proofErr w:type="gramStart"/>
      <w:r w:rsidRPr="5043043F">
        <w:rPr>
          <w:color w:val="000000" w:themeColor="text1"/>
        </w:rPr>
        <w:t>provided</w:t>
      </w:r>
      <w:proofErr w:type="gramEnd"/>
    </w:p>
    <w:p w14:paraId="254DD97E" w14:textId="77777777" w:rsidR="00383C70" w:rsidRPr="00EB00A3" w:rsidRDefault="00383C70" w:rsidP="00383C70">
      <w:pPr>
        <w:spacing w:before="240"/>
        <w:jc w:val="both"/>
        <w:rPr>
          <w:color w:val="000000"/>
          <w:u w:val="single"/>
        </w:rPr>
      </w:pPr>
      <w:r w:rsidRPr="00EB00A3">
        <w:rPr>
          <w:color w:val="000000"/>
          <w:u w:val="single"/>
        </w:rPr>
        <w:t xml:space="preserve">Substances:  </w:t>
      </w:r>
    </w:p>
    <w:p w14:paraId="369D6CCC"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The Contractor shall comply with all aspects of Control of Substances Hazardous to Health (COSHH) Regulations, with all substances being handled, </w:t>
      </w:r>
      <w:proofErr w:type="gramStart"/>
      <w:r w:rsidRPr="5043043F">
        <w:rPr>
          <w:color w:val="000000" w:themeColor="text1"/>
        </w:rPr>
        <w:t>used</w:t>
      </w:r>
      <w:proofErr w:type="gramEnd"/>
      <w:r w:rsidRPr="5043043F">
        <w:rPr>
          <w:color w:val="000000" w:themeColor="text1"/>
        </w:rPr>
        <w:t xml:space="preserve"> and ultimately disposed of in line with manufacturer’s recommendations and COSHH Regulations.</w:t>
      </w:r>
    </w:p>
    <w:p w14:paraId="5063A686"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COSHH Assessments and Material Safety Data Sheets for all substances used on Council premises will need to be made available to the Council by the successful applicant. COSHH folders should be made available to all staff carrying out cleaning activity on the facilities who will also be provided with appropriate training. </w:t>
      </w:r>
    </w:p>
    <w:p w14:paraId="19F84969"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In addition, Operatives will as part of delivery of the services, be required to work with substances that at variable temperatures may become hazardous, such as hot water for through cleaning, and as such due precautions shall be taken.</w:t>
      </w:r>
    </w:p>
    <w:p w14:paraId="6524F5BE" w14:textId="13C4239E" w:rsidR="00383C70" w:rsidRPr="00EB00A3" w:rsidRDefault="009317C5" w:rsidP="00383C70">
      <w:pPr>
        <w:spacing w:before="240"/>
        <w:jc w:val="both"/>
        <w:rPr>
          <w:color w:val="000000"/>
          <w:u w:val="single"/>
        </w:rPr>
      </w:pPr>
      <w:r w:rsidRPr="00EB00A3">
        <w:rPr>
          <w:color w:val="000000"/>
          <w:u w:val="single"/>
        </w:rPr>
        <w:t>Working</w:t>
      </w:r>
      <w:r w:rsidR="00383C70" w:rsidRPr="00EB00A3">
        <w:rPr>
          <w:color w:val="000000"/>
          <w:u w:val="single"/>
        </w:rPr>
        <w:t xml:space="preserve"> at Heights:   </w:t>
      </w:r>
    </w:p>
    <w:p w14:paraId="55F4677E" w14:textId="77968334"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All operations are to be carried out in a manner that wherever possible avoids the need for the operative to gain access to areas via means of steps, </w:t>
      </w:r>
      <w:proofErr w:type="gramStart"/>
      <w:r w:rsidRPr="5043043F">
        <w:rPr>
          <w:color w:val="000000" w:themeColor="text1"/>
        </w:rPr>
        <w:t>platforms</w:t>
      </w:r>
      <w:proofErr w:type="gramEnd"/>
      <w:r w:rsidRPr="5043043F">
        <w:rPr>
          <w:color w:val="000000" w:themeColor="text1"/>
        </w:rPr>
        <w:t xml:space="preserve"> or other temporary vertical staging.  </w:t>
      </w:r>
    </w:p>
    <w:p w14:paraId="1C333513"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Ladder access should not be required without the provision of the correct equipment.  In the case where access is required by means of steps, </w:t>
      </w:r>
      <w:proofErr w:type="gramStart"/>
      <w:r w:rsidRPr="5043043F">
        <w:rPr>
          <w:color w:val="000000" w:themeColor="text1"/>
        </w:rPr>
        <w:t>platforms</w:t>
      </w:r>
      <w:proofErr w:type="gramEnd"/>
      <w:r w:rsidRPr="5043043F">
        <w:rPr>
          <w:color w:val="000000" w:themeColor="text1"/>
        </w:rPr>
        <w:t xml:space="preserve"> or other temporary vertical staging means, then a work at height assessment should be carried out and agreement of the Council’s Authorised Officer obtained.</w:t>
      </w:r>
    </w:p>
    <w:p w14:paraId="7387EDBF"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Where access is required by means of steps, </w:t>
      </w:r>
      <w:proofErr w:type="gramStart"/>
      <w:r w:rsidRPr="5043043F">
        <w:rPr>
          <w:color w:val="000000" w:themeColor="text1"/>
        </w:rPr>
        <w:t>platforms</w:t>
      </w:r>
      <w:proofErr w:type="gramEnd"/>
      <w:r w:rsidRPr="5043043F">
        <w:rPr>
          <w:color w:val="000000" w:themeColor="text1"/>
        </w:rPr>
        <w:t xml:space="preserve"> or other temporary vertical staging means, then a work at height assessment should be carried out and agreement of the Council’s Authorised Officer obtained.  Access equipment for short duration cleaning (</w:t>
      </w:r>
      <w:proofErr w:type="gramStart"/>
      <w:r w:rsidRPr="5043043F">
        <w:rPr>
          <w:color w:val="000000" w:themeColor="text1"/>
        </w:rPr>
        <w:t>e.g.</w:t>
      </w:r>
      <w:proofErr w:type="gramEnd"/>
      <w:r w:rsidRPr="5043043F">
        <w:rPr>
          <w:color w:val="000000" w:themeColor="text1"/>
        </w:rPr>
        <w:t xml:space="preserve"> step ladders) must be provided by the contractor and evidence of suitable training in correct use of equipment may be required.  Contractors working unsafely at height will be instructed to leave the building.</w:t>
      </w:r>
    </w:p>
    <w:p w14:paraId="05471BF4" w14:textId="77777777" w:rsidR="00383C70" w:rsidRPr="00EB00A3" w:rsidRDefault="00383C70" w:rsidP="00383C70">
      <w:pPr>
        <w:spacing w:before="240"/>
        <w:jc w:val="both"/>
        <w:rPr>
          <w:color w:val="000000"/>
          <w:u w:val="single"/>
        </w:rPr>
      </w:pPr>
      <w:r w:rsidRPr="00EB00A3">
        <w:rPr>
          <w:color w:val="000000"/>
          <w:u w:val="single"/>
        </w:rPr>
        <w:t xml:space="preserve">Trips, slips and falls:  </w:t>
      </w:r>
    </w:p>
    <w:p w14:paraId="14081DD6" w14:textId="63F15643"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The prevention of trips, slips and falls will be a key priority as part of the Works being performed, especially considering the Services being carried out in both operational and public settings.  When undertaking Works, suitable warning signage shall be prominently displayed at approach points to the Services being carried out, along with suitable signage / protection being in place around wet surfaces, leads / cables to appliances that can cause hazards to others in the area.</w:t>
      </w:r>
    </w:p>
    <w:p w14:paraId="166D4514" w14:textId="04F5711D" w:rsidR="00383C70" w:rsidRDefault="5043043F" w:rsidP="001E0F67">
      <w:pPr>
        <w:pStyle w:val="ListParagraph"/>
        <w:numPr>
          <w:ilvl w:val="1"/>
          <w:numId w:val="34"/>
        </w:numPr>
        <w:ind w:left="794" w:hanging="794"/>
        <w:contextualSpacing w:val="0"/>
        <w:jc w:val="both"/>
        <w:rPr>
          <w:color w:val="000000"/>
        </w:rPr>
      </w:pPr>
      <w:r w:rsidRPr="5043043F">
        <w:rPr>
          <w:color w:val="000000" w:themeColor="text1"/>
        </w:rPr>
        <w:t>To remain effective and ensure premises users do not become complacent, hazard warning signs must be removed as soon as practicable after the hazard is eliminated.  Hazard signs left for an unreasonable amount of time after the hazard is eliminated will be removed by Corporate Health and Safety to be held until claimed.</w:t>
      </w:r>
    </w:p>
    <w:p w14:paraId="054C3A7A" w14:textId="77777777" w:rsidR="003A1B6E" w:rsidRPr="00EB00A3" w:rsidRDefault="003A1B6E" w:rsidP="00BD324C">
      <w:pPr>
        <w:pStyle w:val="ListParagraph"/>
        <w:ind w:left="0"/>
        <w:jc w:val="both"/>
        <w:rPr>
          <w:color w:val="000000"/>
        </w:rPr>
      </w:pPr>
    </w:p>
    <w:p w14:paraId="6465EF45" w14:textId="77777777" w:rsidR="00383C70" w:rsidRPr="00EB00A3" w:rsidRDefault="00383C70" w:rsidP="00383C70">
      <w:pPr>
        <w:spacing w:before="240"/>
        <w:jc w:val="both"/>
        <w:rPr>
          <w:color w:val="000000"/>
          <w:u w:val="single"/>
        </w:rPr>
      </w:pPr>
      <w:r w:rsidRPr="00EB00A3">
        <w:rPr>
          <w:color w:val="000000"/>
          <w:u w:val="single"/>
        </w:rPr>
        <w:t xml:space="preserve">Personnel Protective Equipment (PPE):  </w:t>
      </w:r>
    </w:p>
    <w:p w14:paraId="5CB53309" w14:textId="77777777" w:rsidR="00BB3457"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The Contractor will ensure that the Contractor’s Employees are provided with, and use, required PPE when undertaking their duties as identified in the COSHH assessment.  </w:t>
      </w:r>
    </w:p>
    <w:p w14:paraId="35990627" w14:textId="46ED0F7A"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When working in external sites, where there is likely pedestrian and / or vehicular access in the vicinity then the Operatives shall be required to wear class 2 high visibility vests.</w:t>
      </w:r>
    </w:p>
    <w:p w14:paraId="4A8DE913" w14:textId="77777777" w:rsidR="00383C70" w:rsidRDefault="00383C70" w:rsidP="00383C70">
      <w:pPr>
        <w:spacing w:before="240"/>
        <w:jc w:val="both"/>
        <w:rPr>
          <w:color w:val="000000"/>
          <w:u w:val="single"/>
        </w:rPr>
      </w:pPr>
      <w:r w:rsidRPr="00EB00A3">
        <w:rPr>
          <w:color w:val="000000"/>
          <w:u w:val="single"/>
        </w:rPr>
        <w:t>Risk Assessment</w:t>
      </w:r>
    </w:p>
    <w:p w14:paraId="263D9466" w14:textId="17446BA6" w:rsidR="00B442D9" w:rsidRPr="00CB7318" w:rsidRDefault="5043043F" w:rsidP="00CB7318">
      <w:pPr>
        <w:pStyle w:val="ListParagraph"/>
        <w:numPr>
          <w:ilvl w:val="1"/>
          <w:numId w:val="34"/>
        </w:numPr>
        <w:ind w:left="794" w:hanging="794"/>
        <w:contextualSpacing w:val="0"/>
        <w:jc w:val="both"/>
        <w:rPr>
          <w:color w:val="000000"/>
        </w:rPr>
      </w:pPr>
      <w:r w:rsidRPr="5043043F">
        <w:rPr>
          <w:color w:val="000000" w:themeColor="text1"/>
        </w:rPr>
        <w:t>The Contractor shall undertake all necessary risk assessments ahead of undertaking the Works and ensure that operatives are fully informed of outcomes and requirements identified in the risk assessments to mitigate risks identified.</w:t>
      </w:r>
    </w:p>
    <w:p w14:paraId="41334EC0" w14:textId="77777777" w:rsidR="00383C70" w:rsidRPr="00EB00A3" w:rsidRDefault="00383C70" w:rsidP="00383C70">
      <w:pPr>
        <w:spacing w:before="240"/>
        <w:jc w:val="both"/>
        <w:rPr>
          <w:color w:val="000000"/>
          <w:u w:val="single"/>
        </w:rPr>
      </w:pPr>
      <w:r w:rsidRPr="00EB00A3">
        <w:rPr>
          <w:color w:val="000000"/>
          <w:u w:val="single"/>
        </w:rPr>
        <w:t xml:space="preserve">Reporting of Incidents and Hazards:  </w:t>
      </w:r>
    </w:p>
    <w:p w14:paraId="6860F536" w14:textId="77777777" w:rsidR="00383C70" w:rsidRPr="00EB00A3" w:rsidRDefault="5043043F" w:rsidP="001E0F67">
      <w:pPr>
        <w:pStyle w:val="ListParagraph"/>
        <w:numPr>
          <w:ilvl w:val="1"/>
          <w:numId w:val="34"/>
        </w:numPr>
        <w:ind w:left="794" w:hanging="794"/>
        <w:contextualSpacing w:val="0"/>
        <w:jc w:val="both"/>
        <w:rPr>
          <w:color w:val="000000"/>
        </w:rPr>
      </w:pPr>
      <w:proofErr w:type="gramStart"/>
      <w:r w:rsidRPr="5043043F">
        <w:rPr>
          <w:color w:val="000000" w:themeColor="text1"/>
        </w:rPr>
        <w:t>In the event that</w:t>
      </w:r>
      <w:proofErr w:type="gramEnd"/>
      <w:r w:rsidRPr="5043043F">
        <w:rPr>
          <w:color w:val="000000" w:themeColor="text1"/>
        </w:rPr>
        <w:t xml:space="preserve"> a Health and Safety incident occurs resulting in injury or not, then this shall be reported as soon as practically possible by the Contractor to the Council’s Authorised Officer.  This does not forgo any wider responsibilities and duties that the Contractor may have under the Health and Safety Legislation such as notifiable incidents.</w:t>
      </w:r>
    </w:p>
    <w:p w14:paraId="6AAC142C" w14:textId="77777777" w:rsidR="00383C70" w:rsidRPr="00EB00A3" w:rsidRDefault="00383C70" w:rsidP="00383C70">
      <w:pPr>
        <w:spacing w:before="240"/>
        <w:jc w:val="both"/>
        <w:rPr>
          <w:color w:val="000000"/>
          <w:u w:val="single"/>
        </w:rPr>
      </w:pPr>
      <w:r w:rsidRPr="00EB00A3">
        <w:rPr>
          <w:color w:val="000000"/>
          <w:u w:val="single"/>
        </w:rPr>
        <w:t xml:space="preserve">Electrical Equipment:  </w:t>
      </w:r>
    </w:p>
    <w:p w14:paraId="668EC9FA"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All electrical equipment used shall have suitable safety checks (including Portable Appliance Testing – PAT where they apply) and certification and used in compliance with manufacturer’s instructions.</w:t>
      </w:r>
    </w:p>
    <w:p w14:paraId="0EE76E8A" w14:textId="4771C578" w:rsidR="00383C70" w:rsidRPr="00EB00A3" w:rsidRDefault="00DD65B9" w:rsidP="00DD65B9">
      <w:pPr>
        <w:spacing w:before="240"/>
        <w:jc w:val="both"/>
        <w:rPr>
          <w:color w:val="000000"/>
          <w:u w:val="single"/>
        </w:rPr>
      </w:pPr>
      <w:r w:rsidRPr="00EB00A3">
        <w:rPr>
          <w:color w:val="000000"/>
          <w:u w:val="single"/>
        </w:rPr>
        <w:t>Excavations and Groundworks</w:t>
      </w:r>
    </w:p>
    <w:p w14:paraId="2908BA0A" w14:textId="0F016FBB" w:rsidR="00BA7F58"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The Contractor shall ensure that excavations are suitable protected both from falls into excavations but also sides and bases to excavations from collapse or falls.</w:t>
      </w:r>
    </w:p>
    <w:p w14:paraId="62D98022" w14:textId="629B0983" w:rsidR="00BA7167"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The Contractor shall also be mindful of undertaking all necessary due diligence to identify services and utility undertaker equipment both in the ground and any overhead before undertaking the Works and during.</w:t>
      </w:r>
    </w:p>
    <w:p w14:paraId="2F5F2810" w14:textId="6B28C921" w:rsidR="001E0F67" w:rsidRPr="00EB00A3" w:rsidRDefault="00900D03" w:rsidP="00DD65B9">
      <w:pPr>
        <w:spacing w:before="240"/>
        <w:jc w:val="both"/>
        <w:rPr>
          <w:color w:val="000000"/>
          <w:u w:val="single"/>
        </w:rPr>
      </w:pPr>
      <w:r w:rsidRPr="00EB00A3">
        <w:rPr>
          <w:color w:val="000000"/>
          <w:u w:val="single"/>
        </w:rPr>
        <w:t>Lifting operations</w:t>
      </w:r>
    </w:p>
    <w:p w14:paraId="11146829" w14:textId="242A126F" w:rsidR="00DD65B9" w:rsidRPr="00EB00A3" w:rsidRDefault="5043043F" w:rsidP="00D41EF6">
      <w:pPr>
        <w:pStyle w:val="ListParagraph"/>
        <w:numPr>
          <w:ilvl w:val="1"/>
          <w:numId w:val="34"/>
        </w:numPr>
        <w:ind w:left="794" w:hanging="794"/>
        <w:contextualSpacing w:val="0"/>
        <w:jc w:val="both"/>
        <w:rPr>
          <w:color w:val="000000"/>
        </w:rPr>
      </w:pPr>
      <w:r w:rsidRPr="5043043F">
        <w:rPr>
          <w:color w:val="000000" w:themeColor="text1"/>
        </w:rPr>
        <w:t xml:space="preserve">The Contractor shall ensure that all works required to lift in materials or buildings are subject to the necessary risk assessments before operations commence and are duly supervised by competent personnel.  </w:t>
      </w:r>
    </w:p>
    <w:p w14:paraId="5F885B21" w14:textId="77777777" w:rsidR="00383C70" w:rsidRPr="00EB00A3" w:rsidRDefault="00383C70" w:rsidP="0041428B">
      <w:pPr>
        <w:jc w:val="both"/>
        <w:rPr>
          <w:rFonts w:eastAsia="MS Mincho" w:cs="Arial"/>
          <w:b/>
          <w:color w:val="000000" w:themeColor="text1"/>
          <w:u w:val="single"/>
        </w:rPr>
      </w:pPr>
      <w:r w:rsidRPr="00EB00A3">
        <w:rPr>
          <w:rFonts w:eastAsia="MS Mincho" w:cs="Arial"/>
          <w:b/>
          <w:color w:val="000000" w:themeColor="text1"/>
          <w:u w:val="single"/>
        </w:rPr>
        <w:t xml:space="preserve">Training:  </w:t>
      </w:r>
    </w:p>
    <w:p w14:paraId="0D1CE745" w14:textId="77777777" w:rsidR="00383C70" w:rsidRDefault="00383C70" w:rsidP="00383C70">
      <w:pPr>
        <w:numPr>
          <w:ilvl w:val="0"/>
          <w:numId w:val="18"/>
        </w:numPr>
        <w:spacing w:before="240"/>
        <w:ind w:hanging="720"/>
        <w:jc w:val="both"/>
        <w:rPr>
          <w:color w:val="000000"/>
        </w:rPr>
      </w:pPr>
      <w:r w:rsidRPr="00EB00A3">
        <w:rPr>
          <w:color w:val="000000"/>
        </w:rPr>
        <w:t>New and existing Operatives shall be suitable trained and have appropriate refresher training in relation to Health and Safety.  In the event of lone working the Contractor shall have a clear policy in how this is to be operated.</w:t>
      </w:r>
    </w:p>
    <w:p w14:paraId="349B353C" w14:textId="77777777" w:rsidR="00CB7318" w:rsidRDefault="00CB7318" w:rsidP="00CB7318">
      <w:pPr>
        <w:spacing w:before="240"/>
        <w:ind w:left="720"/>
        <w:jc w:val="both"/>
        <w:rPr>
          <w:color w:val="000000"/>
        </w:rPr>
      </w:pPr>
    </w:p>
    <w:p w14:paraId="1BBA5C65" w14:textId="77777777" w:rsidR="00CB7318" w:rsidRPr="00EB00A3" w:rsidRDefault="00CB7318" w:rsidP="00CB7318">
      <w:pPr>
        <w:spacing w:before="240"/>
        <w:ind w:left="720"/>
        <w:jc w:val="both"/>
        <w:rPr>
          <w:color w:val="000000"/>
        </w:rPr>
      </w:pPr>
    </w:p>
    <w:p w14:paraId="12EB2367" w14:textId="77777777" w:rsidR="00383C70" w:rsidRPr="00EB00A3" w:rsidRDefault="00383C70" w:rsidP="00383C70">
      <w:pPr>
        <w:spacing w:before="240"/>
        <w:jc w:val="both"/>
        <w:rPr>
          <w:color w:val="000000"/>
          <w:u w:val="single"/>
        </w:rPr>
      </w:pPr>
      <w:r w:rsidRPr="00EB00A3">
        <w:rPr>
          <w:color w:val="000000"/>
          <w:u w:val="single"/>
        </w:rPr>
        <w:t xml:space="preserve">Working around stakeholders / General Environment: </w:t>
      </w:r>
    </w:p>
    <w:p w14:paraId="61B9E907" w14:textId="77777777" w:rsidR="00383C70" w:rsidRPr="00EB00A3" w:rsidRDefault="00383C70" w:rsidP="00383C70">
      <w:pPr>
        <w:numPr>
          <w:ilvl w:val="0"/>
          <w:numId w:val="18"/>
        </w:numPr>
        <w:spacing w:before="240"/>
        <w:ind w:hanging="720"/>
        <w:jc w:val="both"/>
        <w:rPr>
          <w:color w:val="000000"/>
        </w:rPr>
      </w:pPr>
      <w:r w:rsidRPr="00EB00A3">
        <w:rPr>
          <w:color w:val="000000"/>
        </w:rPr>
        <w:t>As highlighted, the Services are to be carried out in an operational or public environment with mixed stakeholders and hazards, for example any of the properties or schemes may contain hazards resulting from the following:</w:t>
      </w:r>
    </w:p>
    <w:p w14:paraId="342D9DBE"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Vandalism,</w:t>
      </w:r>
    </w:p>
    <w:p w14:paraId="55094096"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Public utilities may be </w:t>
      </w:r>
      <w:proofErr w:type="gramStart"/>
      <w:r w:rsidRPr="00EB00A3">
        <w:t>disconnected</w:t>
      </w:r>
      <w:proofErr w:type="gramEnd"/>
    </w:p>
    <w:p w14:paraId="5EFFAE08"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People with mental health difficulties and / or substance abuse difficulties</w:t>
      </w:r>
    </w:p>
    <w:p w14:paraId="11C44632" w14:textId="77777777" w:rsidR="00383C70" w:rsidRPr="00EB00A3" w:rsidRDefault="00383C70" w:rsidP="00383C70">
      <w:pPr>
        <w:spacing w:before="240"/>
        <w:jc w:val="both"/>
        <w:rPr>
          <w:color w:val="000000"/>
          <w:u w:val="single"/>
        </w:rPr>
      </w:pPr>
      <w:r w:rsidRPr="00EB00A3">
        <w:rPr>
          <w:color w:val="000000"/>
          <w:u w:val="single"/>
        </w:rPr>
        <w:t>Disposal of Waste</w:t>
      </w:r>
    </w:p>
    <w:p w14:paraId="31C5A51C" w14:textId="2AF6B16B" w:rsidR="00383C70" w:rsidRPr="00EB00A3" w:rsidRDefault="00383C70" w:rsidP="00383C70">
      <w:pPr>
        <w:numPr>
          <w:ilvl w:val="0"/>
          <w:numId w:val="18"/>
        </w:numPr>
        <w:spacing w:before="240"/>
        <w:ind w:hanging="720"/>
        <w:jc w:val="both"/>
        <w:rPr>
          <w:color w:val="000000"/>
        </w:rPr>
      </w:pPr>
      <w:r w:rsidRPr="00EB00A3">
        <w:rPr>
          <w:color w:val="000000"/>
        </w:rPr>
        <w:t xml:space="preserve">Waste arising from the Contractors operations in delivery of the </w:t>
      </w:r>
      <w:r w:rsidR="008458CC" w:rsidRPr="00EB00A3">
        <w:rPr>
          <w:color w:val="000000"/>
        </w:rPr>
        <w:t>Works</w:t>
      </w:r>
      <w:r w:rsidRPr="00EB00A3">
        <w:rPr>
          <w:color w:val="000000"/>
        </w:rPr>
        <w:t xml:space="preserve"> and the safe disposal of such waste will form part of the Contractor’s responsibilities under the Contract</w:t>
      </w:r>
      <w:r w:rsidR="008458CC" w:rsidRPr="00EB00A3">
        <w:rPr>
          <w:color w:val="000000"/>
        </w:rPr>
        <w:t xml:space="preserve"> in line with </w:t>
      </w:r>
      <w:r w:rsidR="003C69C4" w:rsidRPr="00EB00A3">
        <w:rPr>
          <w:color w:val="000000"/>
        </w:rPr>
        <w:t>waste and environmental standards</w:t>
      </w:r>
      <w:r w:rsidRPr="00EB00A3">
        <w:rPr>
          <w:color w:val="000000"/>
        </w:rPr>
        <w:t>.</w:t>
      </w:r>
    </w:p>
    <w:p w14:paraId="5D2E4400" w14:textId="77777777" w:rsidR="00383C70" w:rsidRPr="00EB00A3" w:rsidRDefault="00383C70" w:rsidP="00383C70">
      <w:pPr>
        <w:keepNext/>
        <w:spacing w:before="240"/>
        <w:jc w:val="both"/>
        <w:outlineLvl w:val="2"/>
        <w:rPr>
          <w:color w:val="000000"/>
          <w:sz w:val="28"/>
          <w:szCs w:val="28"/>
        </w:rPr>
      </w:pPr>
      <w:bookmarkStart w:id="18" w:name="_Toc519687766"/>
      <w:bookmarkStart w:id="19" w:name="_Toc142328176"/>
      <w:r w:rsidRPr="00EB00A3">
        <w:rPr>
          <w:b/>
          <w:color w:val="000000"/>
          <w:sz w:val="28"/>
          <w:szCs w:val="28"/>
        </w:rPr>
        <w:t>Contractor Employee Personnel</w:t>
      </w:r>
      <w:bookmarkEnd w:id="18"/>
      <w:bookmarkEnd w:id="19"/>
    </w:p>
    <w:p w14:paraId="52F3AA89" w14:textId="77777777" w:rsidR="00383C70" w:rsidRPr="00EB00A3" w:rsidRDefault="00383C70" w:rsidP="00383C70">
      <w:pPr>
        <w:numPr>
          <w:ilvl w:val="0"/>
          <w:numId w:val="18"/>
        </w:numPr>
        <w:spacing w:before="240"/>
        <w:ind w:hanging="720"/>
        <w:jc w:val="both"/>
        <w:rPr>
          <w:color w:val="000000"/>
        </w:rPr>
      </w:pPr>
      <w:r w:rsidRPr="00EB00A3">
        <w:rPr>
          <w:color w:val="000000"/>
        </w:rPr>
        <w:t>The Contractor will be responsible for providing suitably trained and qualified Operatives to fulfil the requirements of the Contract, this includes requirements around cleaning standards, Health and Safety, as well as vetting as required (</w:t>
      </w:r>
      <w:proofErr w:type="gramStart"/>
      <w:r w:rsidRPr="00EB00A3">
        <w:rPr>
          <w:color w:val="000000"/>
        </w:rPr>
        <w:t>e.g.</w:t>
      </w:r>
      <w:proofErr w:type="gramEnd"/>
      <w:r w:rsidRPr="00EB00A3">
        <w:rPr>
          <w:color w:val="000000"/>
        </w:rPr>
        <w:t xml:space="preserve"> Police Vetting and Data Barring Service DBS checks).</w:t>
      </w:r>
    </w:p>
    <w:p w14:paraId="571585CB" w14:textId="77777777" w:rsidR="00D41EF6" w:rsidRDefault="00D41EF6">
      <w:pPr>
        <w:spacing w:after="0" w:line="240" w:lineRule="auto"/>
        <w:rPr>
          <w:b/>
          <w:color w:val="000000"/>
          <w:sz w:val="28"/>
          <w:szCs w:val="28"/>
        </w:rPr>
      </w:pPr>
      <w:r>
        <w:rPr>
          <w:b/>
          <w:color w:val="000000"/>
          <w:sz w:val="28"/>
          <w:szCs w:val="28"/>
        </w:rPr>
        <w:br w:type="page"/>
      </w:r>
    </w:p>
    <w:p w14:paraId="0D701BBA" w14:textId="4EAC11E5" w:rsidR="00814BBF" w:rsidRDefault="00D41EF6" w:rsidP="00A826A4">
      <w:pPr>
        <w:keepNext/>
        <w:spacing w:before="240"/>
        <w:jc w:val="both"/>
        <w:outlineLvl w:val="2"/>
        <w:rPr>
          <w:b/>
          <w:color w:val="000000"/>
          <w:sz w:val="28"/>
          <w:szCs w:val="28"/>
        </w:rPr>
      </w:pPr>
      <w:bookmarkStart w:id="20" w:name="_Toc142328177"/>
      <w:r>
        <w:rPr>
          <w:b/>
          <w:color w:val="000000"/>
          <w:sz w:val="28"/>
          <w:szCs w:val="28"/>
        </w:rPr>
        <w:lastRenderedPageBreak/>
        <w:t xml:space="preserve">PART B – </w:t>
      </w:r>
      <w:r w:rsidR="00D04894" w:rsidRPr="00D04894">
        <w:rPr>
          <w:b/>
          <w:color w:val="000000"/>
          <w:sz w:val="28"/>
          <w:szCs w:val="28"/>
        </w:rPr>
        <w:t>Specification</w:t>
      </w:r>
      <w:r>
        <w:rPr>
          <w:b/>
          <w:color w:val="000000"/>
          <w:sz w:val="28"/>
          <w:szCs w:val="28"/>
        </w:rPr>
        <w:t xml:space="preserve"> (</w:t>
      </w:r>
      <w:bookmarkStart w:id="21" w:name="_Toc519687767"/>
      <w:bookmarkStart w:id="22" w:name="_Toc24550396"/>
      <w:r w:rsidR="005E58E2">
        <w:rPr>
          <w:b/>
          <w:color w:val="000000"/>
          <w:sz w:val="28"/>
          <w:szCs w:val="28"/>
        </w:rPr>
        <w:t>Design</w:t>
      </w:r>
      <w:r w:rsidR="00814BBF" w:rsidRPr="00814BBF">
        <w:rPr>
          <w:b/>
          <w:color w:val="000000"/>
          <w:sz w:val="28"/>
          <w:szCs w:val="28"/>
        </w:rPr>
        <w:t xml:space="preserve"> Considerations</w:t>
      </w:r>
      <w:r>
        <w:rPr>
          <w:b/>
          <w:color w:val="000000"/>
          <w:sz w:val="28"/>
          <w:szCs w:val="28"/>
        </w:rPr>
        <w:t>)</w:t>
      </w:r>
      <w:bookmarkEnd w:id="20"/>
    </w:p>
    <w:bookmarkEnd w:id="21"/>
    <w:bookmarkEnd w:id="22"/>
    <w:p w14:paraId="1952913B" w14:textId="77777777" w:rsidR="00EE544D" w:rsidRPr="00D41EF6" w:rsidRDefault="00EE544D" w:rsidP="00D41EF6">
      <w:pPr>
        <w:jc w:val="both"/>
        <w:rPr>
          <w:rFonts w:eastAsia="MS Mincho" w:cs="Arial"/>
          <w:b/>
          <w:color w:val="000000" w:themeColor="text1"/>
          <w:u w:val="single"/>
        </w:rPr>
      </w:pPr>
      <w:r w:rsidRPr="00D41EF6">
        <w:rPr>
          <w:rFonts w:eastAsia="MS Mincho" w:cs="Arial"/>
          <w:b/>
          <w:color w:val="000000" w:themeColor="text1"/>
          <w:u w:val="single"/>
        </w:rPr>
        <w:t>Layout:</w:t>
      </w:r>
    </w:p>
    <w:p w14:paraId="0F9A567C" w14:textId="22FA2AFB" w:rsidR="00EE544D" w:rsidRPr="00665F68" w:rsidRDefault="5043043F" w:rsidP="00665F68">
      <w:pPr>
        <w:pStyle w:val="ListParagraph"/>
        <w:numPr>
          <w:ilvl w:val="1"/>
          <w:numId w:val="34"/>
        </w:numPr>
        <w:ind w:left="794" w:hanging="794"/>
        <w:contextualSpacing w:val="0"/>
        <w:jc w:val="both"/>
      </w:pPr>
      <w:r>
        <w:t>Changing rooms and toilets for both home and away football teams – to be in accordance with Sports England guidelines and to have space for 20 people.  Bench space of 500mm per person.  Separate entrance from pitch.  WC accessed directly from changing room.    Approx area of 18-20 m</w:t>
      </w:r>
      <w:r w:rsidRPr="5043043F">
        <w:rPr>
          <w:vertAlign w:val="superscript"/>
        </w:rPr>
        <w:t>2</w:t>
      </w:r>
      <w:r>
        <w:t xml:space="preserve"> per changing room.</w:t>
      </w:r>
    </w:p>
    <w:p w14:paraId="2EF4828E" w14:textId="77777777" w:rsidR="00EE544D" w:rsidRPr="00665F68" w:rsidRDefault="5043043F" w:rsidP="00665F68">
      <w:pPr>
        <w:pStyle w:val="ListParagraph"/>
        <w:numPr>
          <w:ilvl w:val="1"/>
          <w:numId w:val="34"/>
        </w:numPr>
        <w:ind w:left="794" w:hanging="794"/>
        <w:contextualSpacing w:val="0"/>
        <w:jc w:val="both"/>
      </w:pPr>
      <w:r>
        <w:t>Changing rooms to include sight screen to prevent direct view in.</w:t>
      </w:r>
    </w:p>
    <w:p w14:paraId="75413B34" w14:textId="77777777" w:rsidR="00EE544D" w:rsidRPr="00665F68" w:rsidRDefault="5043043F" w:rsidP="00665F68">
      <w:pPr>
        <w:pStyle w:val="ListParagraph"/>
        <w:numPr>
          <w:ilvl w:val="1"/>
          <w:numId w:val="34"/>
        </w:numPr>
        <w:ind w:left="794" w:hanging="794"/>
        <w:contextualSpacing w:val="0"/>
        <w:jc w:val="both"/>
      </w:pPr>
      <w:r>
        <w:t xml:space="preserve">Separate shower cubicles are preferred over communal facilities.  </w:t>
      </w:r>
    </w:p>
    <w:p w14:paraId="62892DE1" w14:textId="7206B7F6" w:rsidR="00EE544D" w:rsidRPr="00665F68" w:rsidRDefault="5043043F" w:rsidP="00665F68">
      <w:pPr>
        <w:pStyle w:val="ListParagraph"/>
        <w:numPr>
          <w:ilvl w:val="1"/>
          <w:numId w:val="34"/>
        </w:numPr>
        <w:ind w:left="794" w:hanging="794"/>
        <w:contextualSpacing w:val="0"/>
        <w:jc w:val="both"/>
      </w:pPr>
      <w:r>
        <w:t>Separate changing room for match officials.  Approx area of 6-8 m</w:t>
      </w:r>
      <w:r w:rsidRPr="5043043F">
        <w:rPr>
          <w:vertAlign w:val="superscript"/>
        </w:rPr>
        <w:t>2</w:t>
      </w:r>
    </w:p>
    <w:p w14:paraId="43B1F179" w14:textId="77777777" w:rsidR="00EE544D" w:rsidRPr="00665F68" w:rsidRDefault="5043043F" w:rsidP="00665F68">
      <w:pPr>
        <w:pStyle w:val="ListParagraph"/>
        <w:numPr>
          <w:ilvl w:val="1"/>
          <w:numId w:val="34"/>
        </w:numPr>
        <w:ind w:left="794" w:hanging="794"/>
        <w:contextualSpacing w:val="0"/>
        <w:jc w:val="both"/>
      </w:pPr>
      <w:r>
        <w:t>Kitchen space with a sink and ~2.5m worktop.</w:t>
      </w:r>
    </w:p>
    <w:p w14:paraId="1C89758B" w14:textId="13BCB454" w:rsidR="00EE544D" w:rsidRPr="00665F68" w:rsidRDefault="5043043F" w:rsidP="00665F68">
      <w:pPr>
        <w:pStyle w:val="ListParagraph"/>
        <w:numPr>
          <w:ilvl w:val="1"/>
          <w:numId w:val="34"/>
        </w:numPr>
        <w:ind w:left="794" w:hanging="794"/>
        <w:contextualSpacing w:val="0"/>
        <w:jc w:val="both"/>
      </w:pPr>
      <w:r>
        <w:t>Community group space.  Approx area of 35-40 m</w:t>
      </w:r>
      <w:r w:rsidRPr="5043043F">
        <w:rPr>
          <w:vertAlign w:val="superscript"/>
        </w:rPr>
        <w:t>2</w:t>
      </w:r>
      <w:r>
        <w:t xml:space="preserve">.  Flexible multi use </w:t>
      </w:r>
      <w:proofErr w:type="gramStart"/>
      <w:r>
        <w:t>space</w:t>
      </w:r>
      <w:proofErr w:type="gramEnd"/>
    </w:p>
    <w:p w14:paraId="606F0D04" w14:textId="6C828096" w:rsidR="00EE544D" w:rsidRPr="00665F68" w:rsidRDefault="5043043F" w:rsidP="00665F68">
      <w:pPr>
        <w:pStyle w:val="ListParagraph"/>
        <w:numPr>
          <w:ilvl w:val="1"/>
          <w:numId w:val="34"/>
        </w:numPr>
        <w:ind w:left="794" w:hanging="794"/>
        <w:contextualSpacing w:val="0"/>
        <w:jc w:val="both"/>
      </w:pPr>
      <w:r>
        <w:t>Public Toilets to be accessible when the community space is not open.  To include disabled WC, and 3 unisex WC’s.</w:t>
      </w:r>
    </w:p>
    <w:p w14:paraId="1F534326" w14:textId="77777777" w:rsidR="00EE544D" w:rsidRPr="00665F68" w:rsidRDefault="5043043F" w:rsidP="00665F68">
      <w:pPr>
        <w:pStyle w:val="ListParagraph"/>
        <w:numPr>
          <w:ilvl w:val="1"/>
          <w:numId w:val="34"/>
        </w:numPr>
        <w:ind w:left="794" w:hanging="794"/>
        <w:contextualSpacing w:val="0"/>
        <w:jc w:val="both"/>
      </w:pPr>
      <w:r>
        <w:t xml:space="preserve">Secure Storage room (min 4sqm) to provide storage for nets, </w:t>
      </w:r>
      <w:proofErr w:type="gramStart"/>
      <w:r>
        <w:t>flags</w:t>
      </w:r>
      <w:proofErr w:type="gramEnd"/>
      <w:r>
        <w:t xml:space="preserve"> and associated sports equipment.  </w:t>
      </w:r>
    </w:p>
    <w:p w14:paraId="5843C379" w14:textId="77777777" w:rsidR="00EE544D" w:rsidRPr="00665F68" w:rsidRDefault="5043043F" w:rsidP="00665F68">
      <w:pPr>
        <w:pStyle w:val="ListParagraph"/>
        <w:numPr>
          <w:ilvl w:val="1"/>
          <w:numId w:val="34"/>
        </w:numPr>
        <w:ind w:left="794" w:hanging="794"/>
        <w:contextualSpacing w:val="0"/>
        <w:jc w:val="both"/>
      </w:pPr>
      <w:r>
        <w:t xml:space="preserve">Outdoor terrace/decking space connected to main building.  Surface finish to be slip resistant (especially outside changing rooms) and vandalization resistant.    This decking space will be optional.    </w:t>
      </w:r>
    </w:p>
    <w:p w14:paraId="3AAEDB6A" w14:textId="77777777" w:rsidR="00EE544D" w:rsidRPr="00EE544D" w:rsidRDefault="5043043F" w:rsidP="00665F68">
      <w:pPr>
        <w:pStyle w:val="ListParagraph"/>
        <w:numPr>
          <w:ilvl w:val="1"/>
          <w:numId w:val="34"/>
        </w:numPr>
        <w:ind w:left="794" w:hanging="794"/>
        <w:contextualSpacing w:val="0"/>
        <w:jc w:val="both"/>
        <w:rPr>
          <w:color w:val="000000"/>
        </w:rPr>
      </w:pPr>
      <w:r>
        <w:t>Further layout guidance is available</w:t>
      </w:r>
      <w:r w:rsidRPr="5043043F">
        <w:rPr>
          <w:color w:val="000000" w:themeColor="text1"/>
        </w:rPr>
        <w:t xml:space="preserve"> via the sports England website.  </w:t>
      </w:r>
    </w:p>
    <w:p w14:paraId="468E3C79" w14:textId="77777777" w:rsidR="00EE544D" w:rsidRPr="00D41EF6" w:rsidRDefault="00EE544D" w:rsidP="00D41EF6">
      <w:pPr>
        <w:jc w:val="both"/>
        <w:rPr>
          <w:rFonts w:eastAsia="MS Mincho" w:cs="Arial"/>
          <w:b/>
          <w:color w:val="000000" w:themeColor="text1"/>
          <w:u w:val="single"/>
        </w:rPr>
      </w:pPr>
      <w:r w:rsidRPr="00D41EF6">
        <w:rPr>
          <w:rFonts w:eastAsia="MS Mincho" w:cs="Arial"/>
          <w:b/>
          <w:color w:val="000000" w:themeColor="text1"/>
          <w:u w:val="single"/>
        </w:rPr>
        <w:t>Security:</w:t>
      </w:r>
    </w:p>
    <w:p w14:paraId="59B2C0E7" w14:textId="77777777" w:rsidR="00EE544D" w:rsidRPr="001543C4" w:rsidRDefault="5043043F" w:rsidP="001543C4">
      <w:pPr>
        <w:pStyle w:val="ListParagraph"/>
        <w:numPr>
          <w:ilvl w:val="1"/>
          <w:numId w:val="34"/>
        </w:numPr>
        <w:ind w:left="794" w:hanging="794"/>
        <w:contextualSpacing w:val="0"/>
        <w:jc w:val="both"/>
      </w:pPr>
      <w:r>
        <w:t xml:space="preserve">Anti-vandal materials to be used throughout the building, including the roof finish.  </w:t>
      </w:r>
    </w:p>
    <w:p w14:paraId="399F3AAE" w14:textId="77777777" w:rsidR="00EE544D" w:rsidRPr="001543C4" w:rsidRDefault="5043043F" w:rsidP="001543C4">
      <w:pPr>
        <w:pStyle w:val="ListParagraph"/>
        <w:numPr>
          <w:ilvl w:val="1"/>
          <w:numId w:val="34"/>
        </w:numPr>
        <w:ind w:left="794" w:hanging="794"/>
        <w:contextualSpacing w:val="0"/>
        <w:jc w:val="both"/>
      </w:pPr>
      <w:r>
        <w:t xml:space="preserve">Anti vandal glazing and/or roller shutters to cover all glazed doors and windows.  Shutters need to be suitably specified to be secure and resist </w:t>
      </w:r>
      <w:proofErr w:type="spellStart"/>
      <w:r>
        <w:t>vandalisation</w:t>
      </w:r>
      <w:proofErr w:type="spellEnd"/>
      <w:r>
        <w:t xml:space="preserve">.   </w:t>
      </w:r>
    </w:p>
    <w:p w14:paraId="2C9AFA1B" w14:textId="77777777" w:rsidR="00EE544D" w:rsidRPr="001543C4" w:rsidRDefault="5043043F" w:rsidP="001543C4">
      <w:pPr>
        <w:pStyle w:val="ListParagraph"/>
        <w:numPr>
          <w:ilvl w:val="1"/>
          <w:numId w:val="34"/>
        </w:numPr>
        <w:ind w:left="794" w:hanging="794"/>
        <w:contextualSpacing w:val="0"/>
        <w:jc w:val="both"/>
      </w:pPr>
      <w:r>
        <w:t xml:space="preserve">Means of securing building when not occupied is essential.  </w:t>
      </w:r>
    </w:p>
    <w:p w14:paraId="5079AFEE" w14:textId="3153F718" w:rsidR="00EE544D" w:rsidRPr="00CB7318" w:rsidRDefault="5043043F" w:rsidP="001543C4">
      <w:pPr>
        <w:pStyle w:val="ListParagraph"/>
        <w:numPr>
          <w:ilvl w:val="1"/>
          <w:numId w:val="34"/>
        </w:numPr>
        <w:ind w:left="794" w:hanging="794"/>
        <w:contextualSpacing w:val="0"/>
        <w:jc w:val="both"/>
      </w:pPr>
      <w:r>
        <w:t xml:space="preserve">All doors and windows to have high quality locks to British Standard - BS3621 (or equivalent).  </w:t>
      </w:r>
    </w:p>
    <w:p w14:paraId="1897F653" w14:textId="7610B60B" w:rsidR="00EE544D" w:rsidRPr="00D41EF6" w:rsidRDefault="00EE544D" w:rsidP="00D41EF6">
      <w:pPr>
        <w:jc w:val="both"/>
        <w:rPr>
          <w:rFonts w:eastAsia="MS Mincho" w:cs="Arial"/>
          <w:b/>
          <w:color w:val="000000" w:themeColor="text1"/>
          <w:u w:val="single"/>
        </w:rPr>
      </w:pPr>
      <w:r w:rsidRPr="00D41EF6">
        <w:rPr>
          <w:rFonts w:eastAsia="MS Mincho" w:cs="Arial"/>
          <w:b/>
          <w:color w:val="000000" w:themeColor="text1"/>
          <w:u w:val="single"/>
        </w:rPr>
        <w:t>Materials generally:</w:t>
      </w:r>
    </w:p>
    <w:p w14:paraId="18D187A0" w14:textId="77777777" w:rsidR="00EE544D" w:rsidRPr="008101CC" w:rsidRDefault="5043043F" w:rsidP="008101CC">
      <w:pPr>
        <w:pStyle w:val="ListParagraph"/>
        <w:numPr>
          <w:ilvl w:val="1"/>
          <w:numId w:val="34"/>
        </w:numPr>
        <w:ind w:left="794" w:hanging="794"/>
        <w:contextualSpacing w:val="0"/>
        <w:jc w:val="both"/>
      </w:pPr>
      <w:r w:rsidRPr="5043043F">
        <w:rPr>
          <w:color w:val="000000" w:themeColor="text1"/>
        </w:rPr>
        <w:t xml:space="preserve">Materials to be in keeping with the rest of the site proposals, industrial materials such as corrugated </w:t>
      </w:r>
      <w:r>
        <w:t xml:space="preserve">metal will be hardwearing, vandal resistant and fit in with the industrial history of the site.    Steel framing, with possible areas of timber boarding could be appropriate, but must all be hardwearing and vandal resistant.  </w:t>
      </w:r>
    </w:p>
    <w:p w14:paraId="394CC4D1" w14:textId="454A9CCB" w:rsidR="00EE544D" w:rsidRPr="008101CC" w:rsidRDefault="5043043F" w:rsidP="008101CC">
      <w:pPr>
        <w:pStyle w:val="ListParagraph"/>
        <w:numPr>
          <w:ilvl w:val="1"/>
          <w:numId w:val="34"/>
        </w:numPr>
        <w:ind w:left="794" w:hanging="794"/>
        <w:contextualSpacing w:val="0"/>
        <w:jc w:val="both"/>
      </w:pPr>
      <w:r>
        <w:t xml:space="preserve">Building to be structurally designed by a competent structural engineer and to Building Regulations approval.  </w:t>
      </w:r>
    </w:p>
    <w:p w14:paraId="6B169BF7" w14:textId="77777777" w:rsidR="00EE544D" w:rsidRPr="00D41EF6" w:rsidRDefault="00EE544D" w:rsidP="00D41EF6">
      <w:pPr>
        <w:jc w:val="both"/>
        <w:rPr>
          <w:rFonts w:eastAsia="MS Mincho" w:cs="Arial"/>
          <w:b/>
          <w:color w:val="000000" w:themeColor="text1"/>
          <w:u w:val="single"/>
        </w:rPr>
      </w:pPr>
      <w:r w:rsidRPr="00D41EF6">
        <w:rPr>
          <w:rFonts w:eastAsia="MS Mincho" w:cs="Arial"/>
          <w:b/>
          <w:color w:val="000000" w:themeColor="text1"/>
          <w:u w:val="single"/>
        </w:rPr>
        <w:lastRenderedPageBreak/>
        <w:t>Roof:</w:t>
      </w:r>
    </w:p>
    <w:p w14:paraId="5D6A37A8" w14:textId="4E4EF947" w:rsidR="00EE544D" w:rsidRPr="00AA3B4C" w:rsidRDefault="5043043F" w:rsidP="00AA3B4C">
      <w:pPr>
        <w:pStyle w:val="ListParagraph"/>
        <w:numPr>
          <w:ilvl w:val="1"/>
          <w:numId w:val="34"/>
        </w:numPr>
        <w:ind w:left="794" w:hanging="794"/>
        <w:contextualSpacing w:val="0"/>
        <w:jc w:val="both"/>
      </w:pPr>
      <w:r>
        <w:t>Waterproof roofing finish as specified by supplier / manufacturer (profiled aluminium or coated steel or other finish subject to approval) in colour and finish appropriate for location and to be vandal resistant.</w:t>
      </w:r>
    </w:p>
    <w:p w14:paraId="4EE61BA5" w14:textId="77777777" w:rsidR="00EE544D" w:rsidRPr="00AA3B4C" w:rsidRDefault="5043043F" w:rsidP="00AA3B4C">
      <w:pPr>
        <w:pStyle w:val="ListParagraph"/>
        <w:numPr>
          <w:ilvl w:val="1"/>
          <w:numId w:val="34"/>
        </w:numPr>
        <w:ind w:left="794" w:hanging="794"/>
        <w:contextualSpacing w:val="0"/>
        <w:jc w:val="both"/>
      </w:pPr>
      <w:r>
        <w:t>Roof not to be able to be climbed onto.</w:t>
      </w:r>
    </w:p>
    <w:p w14:paraId="6CBF6D31" w14:textId="77777777" w:rsidR="00EE544D" w:rsidRPr="00AA3B4C" w:rsidRDefault="5043043F" w:rsidP="00AA3B4C">
      <w:pPr>
        <w:pStyle w:val="ListParagraph"/>
        <w:numPr>
          <w:ilvl w:val="1"/>
          <w:numId w:val="34"/>
        </w:numPr>
        <w:ind w:left="794" w:hanging="794"/>
        <w:contextualSpacing w:val="0"/>
        <w:jc w:val="both"/>
      </w:pPr>
      <w:r>
        <w:t xml:space="preserve">Insulated to minimum U values as required if spaces are to be heated.  </w:t>
      </w:r>
    </w:p>
    <w:p w14:paraId="06CCF25B" w14:textId="77777777" w:rsidR="00EE544D" w:rsidRPr="00EE544D" w:rsidRDefault="5043043F" w:rsidP="00AA3B4C">
      <w:pPr>
        <w:pStyle w:val="ListParagraph"/>
        <w:numPr>
          <w:ilvl w:val="1"/>
          <w:numId w:val="34"/>
        </w:numPr>
        <w:ind w:left="794" w:hanging="794"/>
        <w:contextualSpacing w:val="0"/>
        <w:jc w:val="both"/>
        <w:rPr>
          <w:color w:val="000000"/>
        </w:rPr>
      </w:pPr>
      <w:r>
        <w:t>Ceilings internally – painted</w:t>
      </w:r>
      <w:r w:rsidRPr="5043043F">
        <w:rPr>
          <w:color w:val="000000" w:themeColor="text1"/>
        </w:rPr>
        <w:t xml:space="preserve"> plasterboard or </w:t>
      </w:r>
      <w:proofErr w:type="gramStart"/>
      <w:r w:rsidRPr="5043043F">
        <w:rPr>
          <w:color w:val="000000" w:themeColor="text1"/>
        </w:rPr>
        <w:t>other</w:t>
      </w:r>
      <w:proofErr w:type="gramEnd"/>
      <w:r w:rsidRPr="5043043F">
        <w:rPr>
          <w:color w:val="000000" w:themeColor="text1"/>
        </w:rPr>
        <w:t xml:space="preserve"> hardwearing surface.  </w:t>
      </w:r>
    </w:p>
    <w:p w14:paraId="1060D591" w14:textId="77777777" w:rsidR="00EE544D" w:rsidRPr="00A426AF" w:rsidRDefault="00EE544D" w:rsidP="00A426AF">
      <w:pPr>
        <w:jc w:val="both"/>
        <w:rPr>
          <w:rFonts w:eastAsia="MS Mincho" w:cs="Arial"/>
          <w:b/>
          <w:color w:val="000000" w:themeColor="text1"/>
          <w:u w:val="single"/>
        </w:rPr>
      </w:pPr>
      <w:r w:rsidRPr="00A426AF">
        <w:rPr>
          <w:rFonts w:eastAsia="MS Mincho" w:cs="Arial"/>
          <w:b/>
          <w:color w:val="000000" w:themeColor="text1"/>
          <w:u w:val="single"/>
        </w:rPr>
        <w:t>Floor Slab:</w:t>
      </w:r>
    </w:p>
    <w:p w14:paraId="6DEDC628" w14:textId="77777777" w:rsidR="00EE544D" w:rsidRPr="00337BDB" w:rsidRDefault="5043043F" w:rsidP="00337BDB">
      <w:pPr>
        <w:pStyle w:val="ListParagraph"/>
        <w:numPr>
          <w:ilvl w:val="1"/>
          <w:numId w:val="34"/>
        </w:numPr>
        <w:ind w:left="794" w:hanging="794"/>
        <w:contextualSpacing w:val="0"/>
        <w:jc w:val="both"/>
      </w:pPr>
      <w:r>
        <w:t>Reinforced concrete floor slab, as required to support building loading.</w:t>
      </w:r>
    </w:p>
    <w:p w14:paraId="55D7EC5C" w14:textId="77777777" w:rsidR="00EE544D" w:rsidRPr="00337BDB" w:rsidRDefault="5043043F" w:rsidP="00337BDB">
      <w:pPr>
        <w:pStyle w:val="ListParagraph"/>
        <w:numPr>
          <w:ilvl w:val="1"/>
          <w:numId w:val="34"/>
        </w:numPr>
        <w:ind w:left="794" w:hanging="794"/>
        <w:contextualSpacing w:val="0"/>
        <w:jc w:val="both"/>
      </w:pPr>
      <w:r>
        <w:t xml:space="preserve">Insulated to minimum U values as required if spaces are to be heated.  </w:t>
      </w:r>
    </w:p>
    <w:p w14:paraId="57935AC4" w14:textId="35165D65" w:rsidR="00EE544D" w:rsidRPr="00337BDB" w:rsidRDefault="5043043F" w:rsidP="00337BDB">
      <w:pPr>
        <w:pStyle w:val="ListParagraph"/>
        <w:numPr>
          <w:ilvl w:val="1"/>
          <w:numId w:val="34"/>
        </w:numPr>
        <w:ind w:left="794" w:hanging="794"/>
        <w:contextualSpacing w:val="0"/>
        <w:jc w:val="both"/>
      </w:pPr>
      <w:r>
        <w:t>Damp Proof Membrane and radon barrier to Building Regulation specifications.</w:t>
      </w:r>
    </w:p>
    <w:p w14:paraId="6F5AFE09" w14:textId="77777777" w:rsidR="00EE544D" w:rsidRPr="00A426AF" w:rsidRDefault="00EE544D" w:rsidP="00A426AF">
      <w:pPr>
        <w:jc w:val="both"/>
        <w:rPr>
          <w:rFonts w:eastAsia="MS Mincho" w:cs="Arial"/>
          <w:b/>
          <w:color w:val="000000" w:themeColor="text1"/>
          <w:u w:val="single"/>
        </w:rPr>
      </w:pPr>
      <w:r w:rsidRPr="00A426AF">
        <w:rPr>
          <w:rFonts w:eastAsia="MS Mincho" w:cs="Arial"/>
          <w:b/>
          <w:color w:val="000000" w:themeColor="text1"/>
          <w:u w:val="single"/>
        </w:rPr>
        <w:t>Doors and Windows:</w:t>
      </w:r>
    </w:p>
    <w:p w14:paraId="10D0A3BF" w14:textId="77777777" w:rsidR="00EE544D" w:rsidRPr="005E4269" w:rsidRDefault="5043043F" w:rsidP="005E4269">
      <w:pPr>
        <w:pStyle w:val="ListParagraph"/>
        <w:numPr>
          <w:ilvl w:val="1"/>
          <w:numId w:val="34"/>
        </w:numPr>
        <w:ind w:left="794" w:hanging="794"/>
        <w:contextualSpacing w:val="0"/>
        <w:jc w:val="both"/>
      </w:pPr>
      <w:r>
        <w:t xml:space="preserve">Double glazed doors and windows.  </w:t>
      </w:r>
    </w:p>
    <w:p w14:paraId="2F268F42" w14:textId="7721BEA8" w:rsidR="00EE544D" w:rsidRPr="005E4269" w:rsidRDefault="5043043F" w:rsidP="005E4269">
      <w:pPr>
        <w:pStyle w:val="ListParagraph"/>
        <w:numPr>
          <w:ilvl w:val="1"/>
          <w:numId w:val="34"/>
        </w:numPr>
        <w:ind w:left="794" w:hanging="794"/>
        <w:contextualSpacing w:val="0"/>
        <w:jc w:val="both"/>
      </w:pPr>
      <w:r>
        <w:t xml:space="preserve">Double-glazed aluminium windows and entrance door, U-value to minimum building regs </w:t>
      </w:r>
      <w:proofErr w:type="gramStart"/>
      <w:r>
        <w:t>requirements</w:t>
      </w:r>
      <w:proofErr w:type="gramEnd"/>
    </w:p>
    <w:p w14:paraId="7552ABA5" w14:textId="77777777" w:rsidR="00EE544D" w:rsidRPr="005E4269" w:rsidRDefault="5043043F" w:rsidP="005E4269">
      <w:pPr>
        <w:pStyle w:val="ListParagraph"/>
        <w:numPr>
          <w:ilvl w:val="1"/>
          <w:numId w:val="34"/>
        </w:numPr>
        <w:ind w:left="794" w:hanging="794"/>
        <w:contextualSpacing w:val="0"/>
        <w:jc w:val="both"/>
      </w:pPr>
      <w:r>
        <w:t>Glazing to be laminated safety glazing in accordance with BS6206.</w:t>
      </w:r>
    </w:p>
    <w:p w14:paraId="7F8FBC84" w14:textId="77777777" w:rsidR="00EE544D" w:rsidRPr="00EE544D" w:rsidRDefault="5043043F" w:rsidP="005E4269">
      <w:pPr>
        <w:pStyle w:val="ListParagraph"/>
        <w:numPr>
          <w:ilvl w:val="1"/>
          <w:numId w:val="34"/>
        </w:numPr>
        <w:ind w:left="794" w:hanging="794"/>
        <w:contextualSpacing w:val="0"/>
        <w:jc w:val="both"/>
        <w:rPr>
          <w:color w:val="000000"/>
        </w:rPr>
      </w:pPr>
      <w:r>
        <w:t>Safe opening and closing to all</w:t>
      </w:r>
      <w:r w:rsidRPr="5043043F">
        <w:rPr>
          <w:color w:val="000000" w:themeColor="text1"/>
        </w:rPr>
        <w:t xml:space="preserve"> doors and windows to be considered.</w:t>
      </w:r>
    </w:p>
    <w:p w14:paraId="5FA239A3" w14:textId="7DE98445" w:rsidR="00EE544D" w:rsidRPr="00A426AF" w:rsidRDefault="00EE544D" w:rsidP="00A426AF">
      <w:pPr>
        <w:jc w:val="both"/>
        <w:rPr>
          <w:rFonts w:eastAsia="MS Mincho" w:cs="Arial"/>
          <w:b/>
          <w:color w:val="000000" w:themeColor="text1"/>
          <w:u w:val="single"/>
        </w:rPr>
      </w:pPr>
      <w:r w:rsidRPr="00A426AF">
        <w:rPr>
          <w:rFonts w:eastAsia="MS Mincho" w:cs="Arial"/>
          <w:b/>
          <w:color w:val="000000" w:themeColor="text1"/>
          <w:u w:val="single"/>
        </w:rPr>
        <w:t>Thermal performance and heating</w:t>
      </w:r>
      <w:r w:rsidR="003D7C26" w:rsidRPr="00A426AF">
        <w:rPr>
          <w:rFonts w:eastAsia="MS Mincho" w:cs="Arial"/>
          <w:b/>
          <w:color w:val="000000" w:themeColor="text1"/>
          <w:u w:val="single"/>
        </w:rPr>
        <w:t xml:space="preserve"> </w:t>
      </w:r>
      <w:r w:rsidRPr="00A426AF">
        <w:rPr>
          <w:rFonts w:eastAsia="MS Mincho" w:cs="Arial"/>
          <w:b/>
          <w:color w:val="000000" w:themeColor="text1"/>
          <w:u w:val="single"/>
        </w:rPr>
        <w:t>/</w:t>
      </w:r>
      <w:r w:rsidR="003D7C26" w:rsidRPr="00A426AF">
        <w:rPr>
          <w:rFonts w:eastAsia="MS Mincho" w:cs="Arial"/>
          <w:b/>
          <w:color w:val="000000" w:themeColor="text1"/>
          <w:u w:val="single"/>
        </w:rPr>
        <w:t xml:space="preserve"> </w:t>
      </w:r>
      <w:r w:rsidRPr="00A426AF">
        <w:rPr>
          <w:rFonts w:eastAsia="MS Mincho" w:cs="Arial"/>
          <w:b/>
          <w:color w:val="000000" w:themeColor="text1"/>
          <w:u w:val="single"/>
        </w:rPr>
        <w:t>electrical use:</w:t>
      </w:r>
    </w:p>
    <w:p w14:paraId="6D89FDA0" w14:textId="182F1BE6" w:rsidR="00EE544D" w:rsidRPr="00CB7318" w:rsidRDefault="5043043F" w:rsidP="003D7C26">
      <w:pPr>
        <w:pStyle w:val="ListParagraph"/>
        <w:numPr>
          <w:ilvl w:val="1"/>
          <w:numId w:val="34"/>
        </w:numPr>
        <w:ind w:left="794" w:hanging="794"/>
        <w:contextualSpacing w:val="0"/>
        <w:jc w:val="both"/>
      </w:pPr>
      <w:r>
        <w:t xml:space="preserve">The whole building is to be designed as an unheated space, but with minimum levels of insulation within walls, </w:t>
      </w:r>
      <w:proofErr w:type="gramStart"/>
      <w:r>
        <w:t>floor</w:t>
      </w:r>
      <w:proofErr w:type="gramEnd"/>
      <w:r>
        <w:t xml:space="preserve"> and ceiling to satisfy building regulations for condensation, and to regulate temperatures as far as practical.   Building to be designed to current Building Regulations as a minimum, assuming no permanent heating system.  Supplier to be responsible for all statutory approvals and consents including any SBEM and EPC calculations required.  </w:t>
      </w:r>
    </w:p>
    <w:p w14:paraId="61D3D40A" w14:textId="217FE3CF" w:rsidR="00EE544D" w:rsidRPr="00CB7318" w:rsidRDefault="5043043F" w:rsidP="003D7C26">
      <w:pPr>
        <w:pStyle w:val="ListParagraph"/>
        <w:numPr>
          <w:ilvl w:val="1"/>
          <w:numId w:val="34"/>
        </w:numPr>
        <w:ind w:left="794" w:hanging="794"/>
        <w:contextualSpacing w:val="0"/>
        <w:jc w:val="both"/>
      </w:pPr>
      <w:r>
        <w:t>All power to be electrical – possible renewable technologies such as solar to be incorporated if practical.</w:t>
      </w:r>
    </w:p>
    <w:p w14:paraId="167A79A6" w14:textId="18D023AD" w:rsidR="00EE544D" w:rsidRPr="003D7C26" w:rsidRDefault="5043043F" w:rsidP="003D7C26">
      <w:pPr>
        <w:pStyle w:val="ListParagraph"/>
        <w:numPr>
          <w:ilvl w:val="1"/>
          <w:numId w:val="34"/>
        </w:numPr>
        <w:ind w:left="794" w:hanging="794"/>
        <w:contextualSpacing w:val="0"/>
        <w:jc w:val="both"/>
      </w:pPr>
      <w:r>
        <w:t xml:space="preserve">Individual point of use heated or shared system electric showers, to be fit for purpose and vandal resistant.  </w:t>
      </w:r>
    </w:p>
    <w:p w14:paraId="73998C00" w14:textId="77777777" w:rsidR="00EE544D" w:rsidRDefault="5043043F" w:rsidP="003D7C26">
      <w:pPr>
        <w:pStyle w:val="ListParagraph"/>
        <w:numPr>
          <w:ilvl w:val="1"/>
          <w:numId w:val="34"/>
        </w:numPr>
        <w:ind w:left="794" w:hanging="794"/>
        <w:contextualSpacing w:val="0"/>
        <w:jc w:val="both"/>
      </w:pPr>
      <w:r>
        <w:t>Point of use water heater to kitchen.</w:t>
      </w:r>
    </w:p>
    <w:p w14:paraId="0EA8F6E2" w14:textId="77777777" w:rsidR="00CB7318" w:rsidRPr="003D7C26" w:rsidRDefault="00CB7318" w:rsidP="00CB7318">
      <w:pPr>
        <w:pStyle w:val="ListParagraph"/>
        <w:ind w:left="794"/>
        <w:contextualSpacing w:val="0"/>
        <w:jc w:val="both"/>
      </w:pPr>
    </w:p>
    <w:p w14:paraId="6E686347" w14:textId="77777777" w:rsidR="00EE544D" w:rsidRPr="003D7C26" w:rsidRDefault="00EE544D" w:rsidP="003D7C26">
      <w:pPr>
        <w:keepNext/>
        <w:spacing w:before="240"/>
        <w:jc w:val="both"/>
        <w:outlineLvl w:val="2"/>
        <w:rPr>
          <w:b/>
          <w:color w:val="000000"/>
          <w:sz w:val="28"/>
          <w:szCs w:val="28"/>
        </w:rPr>
      </w:pPr>
      <w:bookmarkStart w:id="23" w:name="_Toc142328178"/>
      <w:r w:rsidRPr="00A426AF">
        <w:rPr>
          <w:rFonts w:eastAsia="MS Mincho" w:cs="Arial"/>
          <w:b/>
          <w:color w:val="000000" w:themeColor="text1"/>
          <w:u w:val="single"/>
        </w:rPr>
        <w:lastRenderedPageBreak/>
        <w:t>Electrical supply and installation:</w:t>
      </w:r>
      <w:bookmarkEnd w:id="23"/>
    </w:p>
    <w:p w14:paraId="35B58019" w14:textId="1AC0CED4" w:rsidR="00EE544D" w:rsidRPr="003D7C26" w:rsidRDefault="5043043F" w:rsidP="003D7C26">
      <w:pPr>
        <w:pStyle w:val="ListParagraph"/>
        <w:numPr>
          <w:ilvl w:val="1"/>
          <w:numId w:val="34"/>
        </w:numPr>
        <w:ind w:left="794" w:hanging="794"/>
        <w:contextualSpacing w:val="0"/>
        <w:jc w:val="both"/>
      </w:pPr>
      <w:r>
        <w:t xml:space="preserve">Contractor / suppler to allow for connection and all associated fittings.  </w:t>
      </w:r>
    </w:p>
    <w:p w14:paraId="0F0008BD" w14:textId="77777777" w:rsidR="00EE544D" w:rsidRPr="003D7C26" w:rsidRDefault="5043043F" w:rsidP="003D7C26">
      <w:pPr>
        <w:pStyle w:val="ListParagraph"/>
        <w:numPr>
          <w:ilvl w:val="1"/>
          <w:numId w:val="34"/>
        </w:numPr>
        <w:ind w:left="794" w:hanging="794"/>
        <w:contextualSpacing w:val="0"/>
        <w:jc w:val="both"/>
      </w:pPr>
      <w:r>
        <w:t xml:space="preserve">Appropriate low maintenance and vandal resistant fittings to be used throughout. </w:t>
      </w:r>
    </w:p>
    <w:p w14:paraId="0F5C0358" w14:textId="77777777" w:rsidR="00EE544D" w:rsidRPr="003D7C26" w:rsidRDefault="5043043F" w:rsidP="003D7C26">
      <w:pPr>
        <w:pStyle w:val="ListParagraph"/>
        <w:numPr>
          <w:ilvl w:val="1"/>
          <w:numId w:val="34"/>
        </w:numPr>
        <w:ind w:left="794" w:hanging="794"/>
        <w:contextualSpacing w:val="0"/>
        <w:jc w:val="both"/>
      </w:pPr>
      <w:r>
        <w:t>New electrical installations to be carried out by an Electrician registered under NIC / EIC, OR Electricians suitably trained and qualified to issue BS 7671 – Design, Installation and Test Certificates for electrical work may also be used.</w:t>
      </w:r>
    </w:p>
    <w:p w14:paraId="57F901C9" w14:textId="77777777" w:rsidR="00EE544D" w:rsidRPr="003D7C26" w:rsidRDefault="5043043F" w:rsidP="003D7C26">
      <w:pPr>
        <w:pStyle w:val="ListParagraph"/>
        <w:numPr>
          <w:ilvl w:val="1"/>
          <w:numId w:val="34"/>
        </w:numPr>
        <w:ind w:left="794" w:hanging="794"/>
        <w:contextualSpacing w:val="0"/>
        <w:jc w:val="both"/>
      </w:pPr>
      <w:r>
        <w:t>Switches and socket outlets will be provided at suitable heights, to assist people whose reach is limited. All light switches and controls to be located between 750mm and 1200mm above the floor.</w:t>
      </w:r>
    </w:p>
    <w:p w14:paraId="06C66C6A" w14:textId="77777777" w:rsidR="00EE544D" w:rsidRPr="003D7C26" w:rsidRDefault="5043043F" w:rsidP="003D7C26">
      <w:pPr>
        <w:pStyle w:val="ListParagraph"/>
        <w:numPr>
          <w:ilvl w:val="1"/>
          <w:numId w:val="34"/>
        </w:numPr>
        <w:ind w:left="794" w:hanging="794"/>
        <w:contextualSpacing w:val="0"/>
        <w:jc w:val="both"/>
      </w:pPr>
      <w:r>
        <w:t>Energy Efficient fittings to be used throughout.</w:t>
      </w:r>
    </w:p>
    <w:p w14:paraId="0539E3AC" w14:textId="77777777" w:rsidR="00EE544D" w:rsidRPr="00EE544D" w:rsidRDefault="5043043F" w:rsidP="003D7C26">
      <w:pPr>
        <w:pStyle w:val="ListParagraph"/>
        <w:numPr>
          <w:ilvl w:val="1"/>
          <w:numId w:val="34"/>
        </w:numPr>
        <w:ind w:left="794" w:hanging="794"/>
        <w:contextualSpacing w:val="0"/>
        <w:jc w:val="both"/>
        <w:rPr>
          <w:color w:val="000000"/>
        </w:rPr>
      </w:pPr>
      <w:r>
        <w:t>Suitable light fittings, power points and extractor fans all to be includ</w:t>
      </w:r>
      <w:r w:rsidRPr="5043043F">
        <w:rPr>
          <w:color w:val="000000" w:themeColor="text1"/>
        </w:rPr>
        <w:t xml:space="preserve">ed.  </w:t>
      </w:r>
    </w:p>
    <w:p w14:paraId="602F15EE" w14:textId="77777777" w:rsidR="00EE544D" w:rsidRPr="00A426AF" w:rsidRDefault="00EE544D" w:rsidP="00C5390B">
      <w:pPr>
        <w:keepNext/>
        <w:spacing w:before="240"/>
        <w:jc w:val="both"/>
        <w:outlineLvl w:val="2"/>
        <w:rPr>
          <w:rFonts w:eastAsia="MS Mincho" w:cs="Arial"/>
          <w:b/>
          <w:color w:val="000000" w:themeColor="text1"/>
          <w:u w:val="single"/>
        </w:rPr>
      </w:pPr>
      <w:bookmarkStart w:id="24" w:name="_Toc142328179"/>
      <w:r w:rsidRPr="00A426AF">
        <w:rPr>
          <w:rFonts w:eastAsia="MS Mincho" w:cs="Arial"/>
          <w:b/>
          <w:color w:val="000000" w:themeColor="text1"/>
          <w:u w:val="single"/>
        </w:rPr>
        <w:t>Ventilation:</w:t>
      </w:r>
      <w:bookmarkEnd w:id="24"/>
    </w:p>
    <w:p w14:paraId="09692561" w14:textId="77777777" w:rsidR="00EE544D" w:rsidRPr="00C5390B" w:rsidRDefault="5043043F" w:rsidP="00C5390B">
      <w:pPr>
        <w:pStyle w:val="ListParagraph"/>
        <w:numPr>
          <w:ilvl w:val="1"/>
          <w:numId w:val="34"/>
        </w:numPr>
        <w:ind w:left="794" w:hanging="794"/>
        <w:contextualSpacing w:val="0"/>
        <w:jc w:val="both"/>
      </w:pPr>
      <w:r>
        <w:t xml:space="preserve">Suitably designed ventilation system to be installed to the changing rooms, </w:t>
      </w:r>
      <w:proofErr w:type="gramStart"/>
      <w:r>
        <w:t>WC’s</w:t>
      </w:r>
      <w:proofErr w:type="gramEnd"/>
      <w:r>
        <w:t xml:space="preserve"> and kitchen area.  </w:t>
      </w:r>
    </w:p>
    <w:p w14:paraId="21CBAC84" w14:textId="77777777" w:rsidR="00EE544D" w:rsidRPr="00C5390B" w:rsidRDefault="5043043F" w:rsidP="00C5390B">
      <w:pPr>
        <w:pStyle w:val="ListParagraph"/>
        <w:numPr>
          <w:ilvl w:val="1"/>
          <w:numId w:val="34"/>
        </w:numPr>
        <w:ind w:left="794" w:hanging="794"/>
        <w:contextualSpacing w:val="0"/>
        <w:jc w:val="both"/>
      </w:pPr>
      <w:r>
        <w:t>Extract to be in accordance with Building Regulations minimal standards.</w:t>
      </w:r>
    </w:p>
    <w:p w14:paraId="1DA61939" w14:textId="77777777" w:rsidR="00EE544D" w:rsidRPr="00C5390B" w:rsidRDefault="5043043F" w:rsidP="00C5390B">
      <w:pPr>
        <w:pStyle w:val="ListParagraph"/>
        <w:numPr>
          <w:ilvl w:val="1"/>
          <w:numId w:val="34"/>
        </w:numPr>
        <w:ind w:left="794" w:hanging="794"/>
        <w:contextualSpacing w:val="0"/>
        <w:jc w:val="both"/>
      </w:pPr>
      <w:r>
        <w:t>Natural ventilation via openable window recommended to the function room.</w:t>
      </w:r>
    </w:p>
    <w:p w14:paraId="08226E4F" w14:textId="77777777" w:rsidR="00EE544D" w:rsidRPr="00C5390B" w:rsidRDefault="5043043F" w:rsidP="00C5390B">
      <w:pPr>
        <w:pStyle w:val="ListParagraph"/>
        <w:numPr>
          <w:ilvl w:val="1"/>
          <w:numId w:val="34"/>
        </w:numPr>
        <w:ind w:left="794" w:hanging="794"/>
        <w:contextualSpacing w:val="0"/>
        <w:jc w:val="both"/>
      </w:pPr>
      <w:r>
        <w:t xml:space="preserve">Artificial ventilation to all changing and WC rooms.  </w:t>
      </w:r>
    </w:p>
    <w:p w14:paraId="7AD44C31" w14:textId="7DA5F602" w:rsidR="00EE544D" w:rsidRPr="00A426AF" w:rsidRDefault="00EE544D" w:rsidP="00C5390B">
      <w:pPr>
        <w:keepNext/>
        <w:spacing w:before="240"/>
        <w:jc w:val="both"/>
        <w:outlineLvl w:val="2"/>
        <w:rPr>
          <w:rFonts w:eastAsia="MS Mincho" w:cs="Arial"/>
          <w:b/>
          <w:color w:val="000000" w:themeColor="text1"/>
          <w:u w:val="single"/>
        </w:rPr>
      </w:pPr>
      <w:bookmarkStart w:id="25" w:name="_Toc142328180"/>
      <w:r w:rsidRPr="00A426AF">
        <w:rPr>
          <w:rFonts w:eastAsia="MS Mincho" w:cs="Arial"/>
          <w:b/>
          <w:color w:val="000000" w:themeColor="text1"/>
          <w:u w:val="single"/>
        </w:rPr>
        <w:t>Sound Insulation:</w:t>
      </w:r>
      <w:bookmarkEnd w:id="25"/>
    </w:p>
    <w:p w14:paraId="58A2ACCB" w14:textId="3D72F175" w:rsidR="00EE544D" w:rsidRPr="00C5390B" w:rsidRDefault="5043043F" w:rsidP="00E50654">
      <w:pPr>
        <w:pStyle w:val="ListParagraph"/>
        <w:numPr>
          <w:ilvl w:val="1"/>
          <w:numId w:val="34"/>
        </w:numPr>
        <w:ind w:left="794" w:hanging="794"/>
        <w:contextualSpacing w:val="0"/>
        <w:jc w:val="both"/>
      </w:pPr>
      <w:r>
        <w:t xml:space="preserve">Sufficient sound insulation between spaces for building regulations approval, and for reasonable levels of noise transference between rooms.  </w:t>
      </w:r>
    </w:p>
    <w:p w14:paraId="73CBD763" w14:textId="77777777" w:rsidR="00EE544D" w:rsidRPr="00A426AF" w:rsidRDefault="00EE544D" w:rsidP="00B40817">
      <w:pPr>
        <w:keepNext/>
        <w:spacing w:before="240"/>
        <w:jc w:val="both"/>
        <w:outlineLvl w:val="2"/>
        <w:rPr>
          <w:rFonts w:eastAsia="MS Mincho" w:cs="Arial"/>
          <w:b/>
          <w:color w:val="000000" w:themeColor="text1"/>
          <w:u w:val="single"/>
        </w:rPr>
      </w:pPr>
      <w:bookmarkStart w:id="26" w:name="_Toc142328181"/>
      <w:r w:rsidRPr="00A426AF">
        <w:rPr>
          <w:rFonts w:eastAsia="MS Mincho" w:cs="Arial"/>
          <w:b/>
          <w:color w:val="000000" w:themeColor="text1"/>
          <w:u w:val="single"/>
        </w:rPr>
        <w:t>Fire Alarm and Detection:</w:t>
      </w:r>
      <w:bookmarkEnd w:id="26"/>
    </w:p>
    <w:p w14:paraId="6E12E387" w14:textId="77777777" w:rsidR="00EE544D" w:rsidRPr="00B40817" w:rsidRDefault="5043043F" w:rsidP="00B40817">
      <w:pPr>
        <w:pStyle w:val="ListParagraph"/>
        <w:numPr>
          <w:ilvl w:val="1"/>
          <w:numId w:val="34"/>
        </w:numPr>
        <w:ind w:left="794" w:hanging="794"/>
        <w:contextualSpacing w:val="0"/>
        <w:jc w:val="both"/>
      </w:pPr>
      <w:r>
        <w:t xml:space="preserve">Fire alarm and detection system to be installed and maintained in accordance with Building Regulations and British Standards.  </w:t>
      </w:r>
    </w:p>
    <w:p w14:paraId="1EC93E7C" w14:textId="77777777" w:rsidR="00EE544D" w:rsidRPr="00A426AF" w:rsidRDefault="00EE544D" w:rsidP="00A426AF">
      <w:pPr>
        <w:keepNext/>
        <w:spacing w:before="240"/>
        <w:jc w:val="both"/>
        <w:outlineLvl w:val="2"/>
        <w:rPr>
          <w:rFonts w:eastAsia="MS Mincho" w:cs="Arial"/>
          <w:b/>
          <w:color w:val="000000" w:themeColor="text1"/>
          <w:u w:val="single"/>
        </w:rPr>
      </w:pPr>
      <w:bookmarkStart w:id="27" w:name="_Toc142328182"/>
      <w:r w:rsidRPr="00A426AF">
        <w:rPr>
          <w:rFonts w:eastAsia="MS Mincho" w:cs="Arial"/>
          <w:b/>
          <w:color w:val="000000" w:themeColor="text1"/>
          <w:u w:val="single"/>
        </w:rPr>
        <w:t>Foul Drainage:</w:t>
      </w:r>
      <w:bookmarkEnd w:id="27"/>
    </w:p>
    <w:p w14:paraId="296ECE4D" w14:textId="5C4E60EB" w:rsidR="00EE544D" w:rsidRPr="00B40817" w:rsidRDefault="5043043F" w:rsidP="00B40817">
      <w:pPr>
        <w:pStyle w:val="ListParagraph"/>
        <w:numPr>
          <w:ilvl w:val="1"/>
          <w:numId w:val="34"/>
        </w:numPr>
        <w:ind w:left="794" w:hanging="794"/>
        <w:contextualSpacing w:val="0"/>
        <w:jc w:val="both"/>
      </w:pPr>
      <w:r>
        <w:t>Contractor / supplier to allow for all connections to nearest existing mains drainage and for all associated approvals and consents.</w:t>
      </w:r>
    </w:p>
    <w:p w14:paraId="1AED1CBE" w14:textId="77777777" w:rsidR="00EE544D" w:rsidRPr="00B40817" w:rsidRDefault="5043043F" w:rsidP="00B40817">
      <w:pPr>
        <w:pStyle w:val="ListParagraph"/>
        <w:numPr>
          <w:ilvl w:val="1"/>
          <w:numId w:val="34"/>
        </w:numPr>
        <w:ind w:left="794" w:hanging="794"/>
        <w:contextualSpacing w:val="0"/>
        <w:jc w:val="both"/>
      </w:pPr>
      <w:r>
        <w:t xml:space="preserve">Contractor to arrange for any drainage surveys required to establish location and suitability of existing drainage connections.  </w:t>
      </w:r>
    </w:p>
    <w:p w14:paraId="2D3D039C" w14:textId="77777777" w:rsidR="00EE544D" w:rsidRPr="00A426AF" w:rsidRDefault="00EE544D" w:rsidP="00A426AF">
      <w:pPr>
        <w:keepNext/>
        <w:spacing w:before="240"/>
        <w:jc w:val="both"/>
        <w:outlineLvl w:val="2"/>
        <w:rPr>
          <w:rFonts w:eastAsia="MS Mincho" w:cs="Arial"/>
          <w:b/>
          <w:color w:val="000000" w:themeColor="text1"/>
          <w:u w:val="single"/>
        </w:rPr>
      </w:pPr>
      <w:bookmarkStart w:id="28" w:name="_Toc142328183"/>
      <w:r w:rsidRPr="00A426AF">
        <w:rPr>
          <w:rFonts w:eastAsia="MS Mincho" w:cs="Arial"/>
          <w:b/>
          <w:color w:val="000000" w:themeColor="text1"/>
          <w:u w:val="single"/>
        </w:rPr>
        <w:t>Surface water drainage:</w:t>
      </w:r>
      <w:bookmarkEnd w:id="28"/>
    </w:p>
    <w:p w14:paraId="18C04DFE" w14:textId="52E254A2" w:rsidR="00EE544D" w:rsidRPr="00B40817" w:rsidRDefault="5043043F" w:rsidP="00B40817">
      <w:pPr>
        <w:pStyle w:val="ListParagraph"/>
        <w:numPr>
          <w:ilvl w:val="1"/>
          <w:numId w:val="34"/>
        </w:numPr>
        <w:ind w:left="794" w:hanging="794"/>
        <w:contextualSpacing w:val="0"/>
        <w:jc w:val="both"/>
      </w:pPr>
      <w:r>
        <w:t xml:space="preserve">Contractor / suppler to allow for all surface water drainage from building roof, deck and any associated hard standing immediately around the building.  </w:t>
      </w:r>
    </w:p>
    <w:p w14:paraId="61D1D2DE" w14:textId="77777777" w:rsidR="00EE544D" w:rsidRPr="00A426AF" w:rsidRDefault="00EE544D" w:rsidP="00A426AF">
      <w:pPr>
        <w:keepNext/>
        <w:spacing w:before="240"/>
        <w:jc w:val="both"/>
        <w:outlineLvl w:val="2"/>
        <w:rPr>
          <w:rFonts w:eastAsia="MS Mincho" w:cs="Arial"/>
          <w:b/>
          <w:color w:val="000000" w:themeColor="text1"/>
          <w:u w:val="single"/>
        </w:rPr>
      </w:pPr>
      <w:bookmarkStart w:id="29" w:name="_Toc142328184"/>
      <w:r w:rsidRPr="00A426AF">
        <w:rPr>
          <w:rFonts w:eastAsia="MS Mincho" w:cs="Arial"/>
          <w:b/>
          <w:color w:val="000000" w:themeColor="text1"/>
          <w:u w:val="single"/>
        </w:rPr>
        <w:lastRenderedPageBreak/>
        <w:t>Internal fittings and finishes:</w:t>
      </w:r>
      <w:bookmarkEnd w:id="29"/>
    </w:p>
    <w:p w14:paraId="499371A1" w14:textId="77777777" w:rsidR="00EE544D" w:rsidRPr="00B40817" w:rsidRDefault="5043043F" w:rsidP="00B40817">
      <w:pPr>
        <w:pStyle w:val="ListParagraph"/>
        <w:numPr>
          <w:ilvl w:val="1"/>
          <w:numId w:val="34"/>
        </w:numPr>
        <w:ind w:left="794" w:hanging="794"/>
        <w:contextualSpacing w:val="0"/>
        <w:jc w:val="both"/>
      </w:pPr>
      <w:r>
        <w:t>To include all fit out of kitchen including worktops, units, and splashbacks, to be suitable to general community use and fit for purpose.</w:t>
      </w:r>
    </w:p>
    <w:p w14:paraId="387B054E" w14:textId="25B7D146" w:rsidR="00EE544D" w:rsidRPr="00B40817" w:rsidRDefault="5043043F" w:rsidP="00B40817">
      <w:pPr>
        <w:pStyle w:val="ListParagraph"/>
        <w:numPr>
          <w:ilvl w:val="1"/>
          <w:numId w:val="34"/>
        </w:numPr>
        <w:ind w:left="794" w:hanging="794"/>
        <w:contextualSpacing w:val="0"/>
        <w:jc w:val="both"/>
      </w:pPr>
      <w:r>
        <w:t xml:space="preserve">To include </w:t>
      </w:r>
      <w:proofErr w:type="spellStart"/>
      <w:r>
        <w:t>WhiteRoc</w:t>
      </w:r>
      <w:proofErr w:type="spellEnd"/>
      <w:r>
        <w:t xml:space="preserve"> or similar lining of all shower cubicles and WC’s.  Finishes all to be good quality and vandal resistant.   Shower, </w:t>
      </w:r>
      <w:proofErr w:type="gramStart"/>
      <w:r>
        <w:t>WC</w:t>
      </w:r>
      <w:proofErr w:type="gramEnd"/>
      <w:r>
        <w:t xml:space="preserve"> and basin fittings all to be by a standard manufacturer to allow for ease of maintenance and replacement.  </w:t>
      </w:r>
    </w:p>
    <w:p w14:paraId="628756AD" w14:textId="77777777" w:rsidR="00EE544D" w:rsidRPr="00B40817" w:rsidRDefault="5043043F" w:rsidP="00B40817">
      <w:pPr>
        <w:pStyle w:val="ListParagraph"/>
        <w:numPr>
          <w:ilvl w:val="1"/>
          <w:numId w:val="34"/>
        </w:numPr>
        <w:ind w:left="794" w:hanging="794"/>
        <w:contextualSpacing w:val="0"/>
        <w:jc w:val="both"/>
      </w:pPr>
      <w:r>
        <w:t xml:space="preserve">All fittings to public </w:t>
      </w:r>
      <w:proofErr w:type="gramStart"/>
      <w:r>
        <w:t>WC’s</w:t>
      </w:r>
      <w:proofErr w:type="gramEnd"/>
      <w:r>
        <w:t xml:space="preserve"> to have fully concealed services and to be steel lined throughout.  </w:t>
      </w:r>
    </w:p>
    <w:p w14:paraId="7D1526C7" w14:textId="77777777" w:rsidR="00EE544D" w:rsidRPr="00B40817" w:rsidRDefault="5043043F" w:rsidP="00B40817">
      <w:pPr>
        <w:pStyle w:val="ListParagraph"/>
        <w:numPr>
          <w:ilvl w:val="1"/>
          <w:numId w:val="34"/>
        </w:numPr>
        <w:ind w:left="794" w:hanging="794"/>
        <w:contextualSpacing w:val="0"/>
        <w:jc w:val="both"/>
      </w:pPr>
      <w:r>
        <w:t xml:space="preserve">Handwash and dryer systems to be steel with high vandal resistance.  </w:t>
      </w:r>
    </w:p>
    <w:p w14:paraId="2F7D8AC4" w14:textId="77777777" w:rsidR="00EE544D" w:rsidRPr="00B40817" w:rsidRDefault="5043043F" w:rsidP="00B40817">
      <w:pPr>
        <w:pStyle w:val="ListParagraph"/>
        <w:numPr>
          <w:ilvl w:val="1"/>
          <w:numId w:val="34"/>
        </w:numPr>
        <w:ind w:left="794" w:hanging="794"/>
        <w:contextualSpacing w:val="0"/>
        <w:jc w:val="both"/>
      </w:pPr>
      <w:r>
        <w:t>Internally whole building to be decorated throughout in diamond hard matt emulsion.</w:t>
      </w:r>
    </w:p>
    <w:p w14:paraId="7E415F62" w14:textId="77777777" w:rsidR="00EE544D" w:rsidRPr="00B40817" w:rsidRDefault="5043043F" w:rsidP="00B40817">
      <w:pPr>
        <w:pStyle w:val="ListParagraph"/>
        <w:numPr>
          <w:ilvl w:val="1"/>
          <w:numId w:val="34"/>
        </w:numPr>
        <w:ind w:left="794" w:hanging="794"/>
        <w:contextualSpacing w:val="0"/>
        <w:jc w:val="both"/>
      </w:pPr>
      <w:proofErr w:type="spellStart"/>
      <w:r>
        <w:t>WhiteRoc</w:t>
      </w:r>
      <w:proofErr w:type="spellEnd"/>
      <w:r>
        <w:t xml:space="preserve"> or similar linings to low level (approx. 900mm high) to high traffic areas of changing rooms to reduce wear to walls.  </w:t>
      </w:r>
    </w:p>
    <w:p w14:paraId="2CF53F2B" w14:textId="77777777" w:rsidR="00EE544D" w:rsidRPr="00B40817" w:rsidRDefault="5043043F" w:rsidP="00B40817">
      <w:pPr>
        <w:pStyle w:val="ListParagraph"/>
        <w:numPr>
          <w:ilvl w:val="1"/>
          <w:numId w:val="34"/>
        </w:numPr>
        <w:ind w:left="794" w:hanging="794"/>
        <w:contextualSpacing w:val="0"/>
        <w:jc w:val="both"/>
      </w:pPr>
      <w:r>
        <w:t xml:space="preserve">Floors to be slip resistance high quality Altro (or approved alternative) vinyl flooring suitable for use with studded boots.   </w:t>
      </w:r>
    </w:p>
    <w:p w14:paraId="29EFC694" w14:textId="77777777" w:rsidR="00EE544D" w:rsidRPr="00A426AF" w:rsidRDefault="00EE544D" w:rsidP="00A426AF">
      <w:pPr>
        <w:keepNext/>
        <w:spacing w:before="240"/>
        <w:jc w:val="both"/>
        <w:outlineLvl w:val="2"/>
        <w:rPr>
          <w:rFonts w:eastAsia="MS Mincho" w:cs="Arial"/>
          <w:b/>
          <w:color w:val="000000" w:themeColor="text1"/>
          <w:u w:val="single"/>
        </w:rPr>
      </w:pPr>
      <w:bookmarkStart w:id="30" w:name="_Toc142328185"/>
      <w:r w:rsidRPr="00A426AF">
        <w:rPr>
          <w:rFonts w:eastAsia="MS Mincho" w:cs="Arial"/>
          <w:b/>
          <w:color w:val="000000" w:themeColor="text1"/>
          <w:u w:val="single"/>
        </w:rPr>
        <w:t>Level access and thresholds:</w:t>
      </w:r>
      <w:bookmarkEnd w:id="30"/>
    </w:p>
    <w:p w14:paraId="6EA1DB14" w14:textId="77777777" w:rsidR="00EE544D" w:rsidRPr="005E3DE4" w:rsidRDefault="5043043F" w:rsidP="005E3DE4">
      <w:pPr>
        <w:pStyle w:val="ListParagraph"/>
        <w:numPr>
          <w:ilvl w:val="1"/>
          <w:numId w:val="34"/>
        </w:numPr>
        <w:ind w:left="794" w:hanging="794"/>
        <w:contextualSpacing w:val="0"/>
        <w:jc w:val="both"/>
      </w:pPr>
      <w:r>
        <w:t xml:space="preserve">All doors and thresholds to comply with Part L of the building regulations and all entrance doors and the approach to the building to be wheelchair accessible.  </w:t>
      </w:r>
      <w:r w:rsidR="00EE544D">
        <w:tab/>
      </w:r>
    </w:p>
    <w:p w14:paraId="0D986548" w14:textId="77777777" w:rsidR="00EE544D" w:rsidRPr="005E3DE4" w:rsidRDefault="5043043F" w:rsidP="00A426AF">
      <w:pPr>
        <w:pStyle w:val="ListParagraph"/>
        <w:numPr>
          <w:ilvl w:val="1"/>
          <w:numId w:val="34"/>
        </w:numPr>
        <w:ind w:left="794" w:hanging="794"/>
        <w:contextualSpacing w:val="0"/>
        <w:jc w:val="both"/>
      </w:pPr>
      <w:r>
        <w:t xml:space="preserve">Tenderers are to be responsible for all building regulations approvals and submissions and all associated calculations.  As the building is to be unheated, it is not anticipated that an SBEM calculation is required.  Should heating be required to any/all of the spaces, this may then be </w:t>
      </w:r>
      <w:proofErr w:type="gramStart"/>
      <w:r>
        <w:t>a  requirement</w:t>
      </w:r>
      <w:proofErr w:type="gramEnd"/>
      <w:r>
        <w:t xml:space="preserve">.   </w:t>
      </w:r>
    </w:p>
    <w:p w14:paraId="7AD55E9D" w14:textId="77777777" w:rsidR="00EE544D" w:rsidRPr="00EE544D" w:rsidRDefault="5043043F" w:rsidP="005E3DE4">
      <w:pPr>
        <w:pStyle w:val="ListParagraph"/>
        <w:numPr>
          <w:ilvl w:val="1"/>
          <w:numId w:val="34"/>
        </w:numPr>
        <w:ind w:left="794" w:hanging="794"/>
        <w:contextualSpacing w:val="0"/>
        <w:jc w:val="both"/>
        <w:rPr>
          <w:color w:val="000000"/>
        </w:rPr>
      </w:pPr>
      <w:r>
        <w:t>Tenderer to satisfy themselves that services</w:t>
      </w:r>
      <w:r w:rsidRPr="5043043F">
        <w:rPr>
          <w:color w:val="000000" w:themeColor="text1"/>
        </w:rPr>
        <w:t xml:space="preserve"> are available and suitable for connection.</w:t>
      </w:r>
    </w:p>
    <w:p w14:paraId="30FEA48F" w14:textId="3A0DEC2B" w:rsidR="00C366E4" w:rsidRPr="00897AFA" w:rsidRDefault="00C366E4" w:rsidP="00E33F47">
      <w:pPr>
        <w:tabs>
          <w:tab w:val="left" w:pos="1276"/>
        </w:tabs>
        <w:spacing w:after="160" w:line="259" w:lineRule="auto"/>
        <w:jc w:val="both"/>
      </w:pPr>
    </w:p>
    <w:p w14:paraId="09133064" w14:textId="77777777" w:rsidR="00C366E4" w:rsidRDefault="00C366E4" w:rsidP="00A826A4">
      <w:pPr>
        <w:spacing w:before="240"/>
        <w:ind w:left="720"/>
        <w:jc w:val="both"/>
        <w:rPr>
          <w:color w:val="000000"/>
        </w:rPr>
      </w:pPr>
    </w:p>
    <w:p w14:paraId="2B7B4A96" w14:textId="77777777" w:rsidR="00C366E4" w:rsidRDefault="00C366E4" w:rsidP="00A826A4">
      <w:pPr>
        <w:spacing w:before="240"/>
        <w:ind w:left="720"/>
        <w:jc w:val="both"/>
        <w:rPr>
          <w:color w:val="000000"/>
        </w:rPr>
      </w:pPr>
    </w:p>
    <w:p w14:paraId="4BE39085" w14:textId="77777777" w:rsidR="00C366E4" w:rsidRDefault="00C366E4" w:rsidP="00C366E4">
      <w:pPr>
        <w:spacing w:before="240"/>
        <w:ind w:left="720"/>
        <w:rPr>
          <w:color w:val="000000"/>
        </w:rPr>
        <w:sectPr w:rsidR="00C366E4" w:rsidSect="00EB325E">
          <w:headerReference w:type="first" r:id="rId16"/>
          <w:footerReference w:type="first" r:id="rId17"/>
          <w:type w:val="continuous"/>
          <w:pgSz w:w="11907" w:h="16840" w:code="9"/>
          <w:pgMar w:top="1134" w:right="1134" w:bottom="1134" w:left="1134" w:header="992" w:footer="522" w:gutter="0"/>
          <w:cols w:space="720"/>
          <w:docGrid w:linePitch="299"/>
        </w:sectPr>
      </w:pPr>
    </w:p>
    <w:p w14:paraId="2CD004BD" w14:textId="1A442CA1" w:rsidR="00113551" w:rsidRPr="00794290" w:rsidRDefault="00113551" w:rsidP="00583E6C">
      <w:pPr>
        <w:keepNext/>
        <w:pBdr>
          <w:bottom w:val="single" w:sz="4" w:space="6" w:color="808080"/>
        </w:pBdr>
        <w:spacing w:after="120"/>
        <w:outlineLvl w:val="0"/>
        <w:rPr>
          <w:b/>
          <w:sz w:val="28"/>
          <w:szCs w:val="28"/>
        </w:rPr>
      </w:pPr>
      <w:bookmarkStart w:id="31" w:name="_Toc24550398"/>
      <w:bookmarkStart w:id="32" w:name="_Toc142328186"/>
      <w:r w:rsidRPr="00794290">
        <w:rPr>
          <w:b/>
          <w:sz w:val="28"/>
          <w:szCs w:val="28"/>
        </w:rPr>
        <w:lastRenderedPageBreak/>
        <w:t>S</w:t>
      </w:r>
      <w:r w:rsidR="00794290" w:rsidRPr="00794290">
        <w:rPr>
          <w:b/>
          <w:sz w:val="28"/>
          <w:szCs w:val="28"/>
        </w:rPr>
        <w:t>ECTION</w:t>
      </w:r>
      <w:r w:rsidRPr="00794290">
        <w:rPr>
          <w:b/>
          <w:sz w:val="28"/>
          <w:szCs w:val="28"/>
        </w:rPr>
        <w:t xml:space="preserve"> 4</w:t>
      </w:r>
      <w:r w:rsidRPr="00794290">
        <w:rPr>
          <w:b/>
          <w:sz w:val="28"/>
          <w:szCs w:val="28"/>
        </w:rPr>
        <w:tab/>
        <w:t>Applicants Response to Tender</w:t>
      </w:r>
      <w:bookmarkEnd w:id="31"/>
      <w:bookmarkEnd w:id="32"/>
    </w:p>
    <w:p w14:paraId="55D24906" w14:textId="77777777" w:rsidR="0051506A" w:rsidRPr="00CE32D6" w:rsidRDefault="0051506A" w:rsidP="00A826A4">
      <w:pPr>
        <w:jc w:val="both"/>
        <w:rPr>
          <w:rFonts w:cs="Arial"/>
        </w:rPr>
      </w:pPr>
      <w:r w:rsidRPr="00CE32D6">
        <w:rPr>
          <w:rFonts w:cs="Arial"/>
          <w:u w:val="single"/>
        </w:rPr>
        <w:t>Method Statement Responses:</w:t>
      </w:r>
      <w:r w:rsidRPr="00CE32D6">
        <w:rPr>
          <w:rFonts w:cs="Arial"/>
        </w:rPr>
        <w:t xml:space="preserve">  </w:t>
      </w:r>
    </w:p>
    <w:p w14:paraId="058DF3BD" w14:textId="77777777" w:rsidR="00867FEB" w:rsidRDefault="00867FEB" w:rsidP="00867FEB">
      <w:pPr>
        <w:pStyle w:val="ListParagraph"/>
        <w:numPr>
          <w:ilvl w:val="0"/>
          <w:numId w:val="39"/>
        </w:numPr>
        <w:spacing w:before="240"/>
        <w:ind w:hanging="720"/>
        <w:contextualSpacing w:val="0"/>
        <w:rPr>
          <w:rFonts w:cs="Arial"/>
        </w:rPr>
      </w:pPr>
      <w:bookmarkStart w:id="33" w:name="_Toc56780097"/>
      <w:r>
        <w:rPr>
          <w:rFonts w:cs="Arial"/>
        </w:rPr>
        <w:t xml:space="preserve">Section 4 to be </w:t>
      </w:r>
      <w:r w:rsidRPr="00D67147">
        <w:rPr>
          <w:color w:val="000000"/>
        </w:rPr>
        <w:t>completed</w:t>
      </w:r>
      <w:r>
        <w:rPr>
          <w:rFonts w:cs="Arial"/>
        </w:rPr>
        <w:t xml:space="preserve"> by all Applicants looking to submit a formal response to this Tender.</w:t>
      </w:r>
    </w:p>
    <w:p w14:paraId="31CC4B57" w14:textId="77777777" w:rsidR="00867FEB" w:rsidRPr="004254A9" w:rsidRDefault="00867FEB" w:rsidP="00867FEB">
      <w:pPr>
        <w:pStyle w:val="ListParagraph"/>
        <w:numPr>
          <w:ilvl w:val="0"/>
          <w:numId w:val="39"/>
        </w:numPr>
        <w:spacing w:before="240"/>
        <w:ind w:hanging="720"/>
        <w:contextualSpacing w:val="0"/>
        <w:rPr>
          <w:color w:val="000000"/>
        </w:rPr>
      </w:pPr>
      <w:r w:rsidRPr="004254A9">
        <w:rPr>
          <w:color w:val="000000"/>
        </w:rPr>
        <w:t xml:space="preserve">The below are pass fail questions, and </w:t>
      </w:r>
      <w:proofErr w:type="gramStart"/>
      <w:r w:rsidRPr="004254A9">
        <w:rPr>
          <w:color w:val="000000"/>
        </w:rPr>
        <w:t>in the event that</w:t>
      </w:r>
      <w:proofErr w:type="gramEnd"/>
      <w:r w:rsidRPr="004254A9">
        <w:rPr>
          <w:color w:val="000000"/>
        </w:rPr>
        <w:t xml:space="preserve"> you answer “no” to any of the questions </w:t>
      </w:r>
      <w:r w:rsidRPr="00FA41DF">
        <w:rPr>
          <w:rFonts w:cs="Arial"/>
        </w:rPr>
        <w:t>then</w:t>
      </w:r>
      <w:r w:rsidRPr="004254A9">
        <w:rPr>
          <w:color w:val="000000"/>
        </w:rPr>
        <w:t xml:space="preserve"> we will not evaluate your tender any further and will not be able to contract with you.</w:t>
      </w:r>
    </w:p>
    <w:tbl>
      <w:tblPr>
        <w:tblStyle w:val="TableGrid"/>
        <w:tblW w:w="9634" w:type="dxa"/>
        <w:tblLook w:val="04A0" w:firstRow="1" w:lastRow="0" w:firstColumn="1" w:lastColumn="0" w:noHBand="0" w:noVBand="1"/>
      </w:tblPr>
      <w:tblGrid>
        <w:gridCol w:w="571"/>
        <w:gridCol w:w="7221"/>
        <w:gridCol w:w="1842"/>
      </w:tblGrid>
      <w:tr w:rsidR="00867FEB" w:rsidRPr="001C1F9B" w14:paraId="59F42C6A" w14:textId="77777777" w:rsidTr="00A10FDA">
        <w:tc>
          <w:tcPr>
            <w:tcW w:w="571" w:type="dxa"/>
          </w:tcPr>
          <w:p w14:paraId="05730C7F" w14:textId="77777777" w:rsidR="00867FEB" w:rsidRPr="00A62048" w:rsidRDefault="00867FEB" w:rsidP="00A10FDA">
            <w:pPr>
              <w:spacing w:after="0" w:line="240" w:lineRule="auto"/>
              <w:rPr>
                <w:b/>
              </w:rPr>
            </w:pPr>
            <w:r w:rsidRPr="00A62048">
              <w:rPr>
                <w:b/>
              </w:rPr>
              <w:t>Ref</w:t>
            </w:r>
          </w:p>
        </w:tc>
        <w:tc>
          <w:tcPr>
            <w:tcW w:w="7221" w:type="dxa"/>
          </w:tcPr>
          <w:p w14:paraId="29B306FB" w14:textId="77777777" w:rsidR="00867FEB" w:rsidRPr="00A62048" w:rsidRDefault="00867FEB" w:rsidP="00A10FDA">
            <w:pPr>
              <w:spacing w:after="0" w:line="240" w:lineRule="auto"/>
              <w:rPr>
                <w:b/>
              </w:rPr>
            </w:pPr>
            <w:r w:rsidRPr="00A62048">
              <w:rPr>
                <w:b/>
              </w:rPr>
              <w:t>PASS / FAIL QUESTIONS – Confirmation that Tender is submitted on the following understanding:</w:t>
            </w:r>
          </w:p>
        </w:tc>
        <w:tc>
          <w:tcPr>
            <w:tcW w:w="1842" w:type="dxa"/>
          </w:tcPr>
          <w:p w14:paraId="541F906B" w14:textId="77777777" w:rsidR="00867FEB" w:rsidRPr="00A62048" w:rsidRDefault="00867FEB" w:rsidP="00A10FDA">
            <w:pPr>
              <w:spacing w:after="0" w:line="240" w:lineRule="auto"/>
              <w:rPr>
                <w:b/>
              </w:rPr>
            </w:pPr>
            <w:r w:rsidRPr="00A62048">
              <w:rPr>
                <w:b/>
              </w:rPr>
              <w:t>Please delete as appropriate</w:t>
            </w:r>
          </w:p>
        </w:tc>
      </w:tr>
      <w:tr w:rsidR="00867FEB" w:rsidRPr="00DD0071" w14:paraId="65D29B5B" w14:textId="77777777" w:rsidTr="00A10FDA">
        <w:tc>
          <w:tcPr>
            <w:tcW w:w="571" w:type="dxa"/>
          </w:tcPr>
          <w:p w14:paraId="0758CCA8" w14:textId="77777777" w:rsidR="00867FEB" w:rsidRPr="00A62048" w:rsidRDefault="00867FEB" w:rsidP="00A10FDA">
            <w:pPr>
              <w:spacing w:after="0" w:line="240" w:lineRule="auto"/>
            </w:pPr>
            <w:r w:rsidRPr="00A62048">
              <w:t>1</w:t>
            </w:r>
          </w:p>
        </w:tc>
        <w:tc>
          <w:tcPr>
            <w:tcW w:w="7221" w:type="dxa"/>
          </w:tcPr>
          <w:p w14:paraId="74AFFCF4" w14:textId="7809A6F7" w:rsidR="00867FEB" w:rsidRPr="00173333" w:rsidRDefault="00867FEB" w:rsidP="00A10FDA">
            <w:pPr>
              <w:spacing w:after="0" w:line="240" w:lineRule="auto"/>
            </w:pPr>
            <w:r w:rsidRPr="00173333">
              <w:t xml:space="preserve">You will contract with the </w:t>
            </w:r>
            <w:r w:rsidRPr="00CB7318">
              <w:t xml:space="preserve">Council under the </w:t>
            </w:r>
            <w:r w:rsidR="0053610F" w:rsidRPr="00CB7318">
              <w:t xml:space="preserve">JCT Design and Build </w:t>
            </w:r>
            <w:proofErr w:type="gramStart"/>
            <w:r w:rsidR="0053610F" w:rsidRPr="00CB7318">
              <w:t xml:space="preserve">2016  </w:t>
            </w:r>
            <w:r w:rsidR="0053610F" w:rsidRPr="00CB7318">
              <w:rPr>
                <w:snapToGrid w:val="0"/>
              </w:rPr>
              <w:t>JCT</w:t>
            </w:r>
            <w:proofErr w:type="gramEnd"/>
            <w:r w:rsidR="00EB00A3" w:rsidRPr="00CB7318">
              <w:rPr>
                <w:snapToGrid w:val="0"/>
              </w:rPr>
              <w:t xml:space="preserve"> </w:t>
            </w:r>
            <w:r w:rsidR="0053610F" w:rsidRPr="00CB7318">
              <w:rPr>
                <w:snapToGrid w:val="0"/>
              </w:rPr>
              <w:t>–</w:t>
            </w:r>
            <w:r w:rsidR="00BC39AE" w:rsidRPr="00CB7318">
              <w:rPr>
                <w:snapToGrid w:val="0"/>
              </w:rPr>
              <w:t>and is to include all associated groundworks and services connection</w:t>
            </w:r>
          </w:p>
          <w:p w14:paraId="1E881820" w14:textId="77777777" w:rsidR="00867FEB" w:rsidRPr="00173333" w:rsidRDefault="00867FEB" w:rsidP="00A10FDA">
            <w:pPr>
              <w:spacing w:after="0" w:line="240" w:lineRule="auto"/>
            </w:pPr>
          </w:p>
        </w:tc>
        <w:tc>
          <w:tcPr>
            <w:tcW w:w="1842" w:type="dxa"/>
          </w:tcPr>
          <w:p w14:paraId="66124449" w14:textId="77777777" w:rsidR="00867FEB" w:rsidRPr="00173333" w:rsidRDefault="00867FEB" w:rsidP="00A10FDA">
            <w:pPr>
              <w:spacing w:after="0" w:line="240" w:lineRule="auto"/>
              <w:jc w:val="center"/>
            </w:pPr>
            <w:r w:rsidRPr="00173333">
              <w:t>Yes / No</w:t>
            </w:r>
          </w:p>
        </w:tc>
      </w:tr>
      <w:tr w:rsidR="00867FEB" w:rsidRPr="00DD0071" w14:paraId="672884D6" w14:textId="77777777" w:rsidTr="00A10FDA">
        <w:tc>
          <w:tcPr>
            <w:tcW w:w="571" w:type="dxa"/>
          </w:tcPr>
          <w:p w14:paraId="5B9ECF0B" w14:textId="77777777" w:rsidR="00867FEB" w:rsidRPr="00A62048" w:rsidRDefault="00867FEB" w:rsidP="00A10FDA">
            <w:pPr>
              <w:spacing w:after="0" w:line="240" w:lineRule="auto"/>
            </w:pPr>
            <w:r w:rsidRPr="00A62048">
              <w:t>2</w:t>
            </w:r>
          </w:p>
        </w:tc>
        <w:tc>
          <w:tcPr>
            <w:tcW w:w="7221" w:type="dxa"/>
          </w:tcPr>
          <w:p w14:paraId="7679C2CB" w14:textId="4AC69D3B" w:rsidR="00867FEB" w:rsidRPr="00D07F18" w:rsidRDefault="00867FEB" w:rsidP="00A10FDA">
            <w:pPr>
              <w:spacing w:after="0" w:line="240" w:lineRule="auto"/>
            </w:pPr>
            <w:r w:rsidRPr="00D07F18">
              <w:t xml:space="preserve">You will be able to deliver the and hand over the building as complete to the Council by </w:t>
            </w:r>
            <w:proofErr w:type="gramStart"/>
            <w:r w:rsidR="002A5D9D" w:rsidRPr="00D07F18">
              <w:t>24/05/2024</w:t>
            </w:r>
            <w:proofErr w:type="gramEnd"/>
            <w:r w:rsidRPr="00D07F18">
              <w:t xml:space="preserve"> </w:t>
            </w:r>
          </w:p>
          <w:p w14:paraId="3832D1DE" w14:textId="77777777" w:rsidR="00867FEB" w:rsidRPr="00D07F18" w:rsidRDefault="00867FEB" w:rsidP="00A10FDA">
            <w:pPr>
              <w:spacing w:after="0" w:line="240" w:lineRule="auto"/>
            </w:pPr>
          </w:p>
        </w:tc>
        <w:tc>
          <w:tcPr>
            <w:tcW w:w="1842" w:type="dxa"/>
          </w:tcPr>
          <w:p w14:paraId="10AA0FB0" w14:textId="77777777" w:rsidR="00867FEB" w:rsidRPr="00173333" w:rsidRDefault="00867FEB" w:rsidP="00A10FDA">
            <w:pPr>
              <w:spacing w:after="0" w:line="240" w:lineRule="auto"/>
              <w:jc w:val="center"/>
            </w:pPr>
            <w:r w:rsidRPr="00173333">
              <w:t>Yes / No</w:t>
            </w:r>
          </w:p>
        </w:tc>
      </w:tr>
      <w:tr w:rsidR="004B60A7" w:rsidRPr="00DD0071" w14:paraId="637EB879" w14:textId="77777777" w:rsidTr="00A10FDA">
        <w:tc>
          <w:tcPr>
            <w:tcW w:w="571" w:type="dxa"/>
          </w:tcPr>
          <w:p w14:paraId="6386680E" w14:textId="7D4661A8" w:rsidR="004B60A7" w:rsidRPr="00A62048" w:rsidRDefault="004B60A7" w:rsidP="004B60A7">
            <w:pPr>
              <w:spacing w:after="0" w:line="240" w:lineRule="auto"/>
            </w:pPr>
            <w:r>
              <w:t>3</w:t>
            </w:r>
          </w:p>
        </w:tc>
        <w:tc>
          <w:tcPr>
            <w:tcW w:w="7221" w:type="dxa"/>
          </w:tcPr>
          <w:p w14:paraId="3652C2CB" w14:textId="483364D7" w:rsidR="004B60A7" w:rsidRPr="00D07F18" w:rsidRDefault="004B60A7" w:rsidP="004B60A7">
            <w:pPr>
              <w:spacing w:after="0" w:line="240" w:lineRule="auto"/>
            </w:pPr>
            <w:r w:rsidRPr="00D07F18">
              <w:t>You will be appointed as Principal Contractor as defined under the Construction Design Management (CDM) Regulations and appoint the nominated Contractors acting as coordinator to deliver the total project.</w:t>
            </w:r>
          </w:p>
        </w:tc>
        <w:tc>
          <w:tcPr>
            <w:tcW w:w="1842" w:type="dxa"/>
          </w:tcPr>
          <w:p w14:paraId="2007BA31" w14:textId="3055969D" w:rsidR="004B60A7" w:rsidRPr="00173333" w:rsidRDefault="004B60A7" w:rsidP="004B60A7">
            <w:pPr>
              <w:spacing w:after="0" w:line="240" w:lineRule="auto"/>
              <w:jc w:val="center"/>
            </w:pPr>
            <w:r w:rsidRPr="00173333">
              <w:t>Yes / No</w:t>
            </w:r>
          </w:p>
        </w:tc>
      </w:tr>
    </w:tbl>
    <w:p w14:paraId="187D04E6" w14:textId="77777777" w:rsidR="00867FEB" w:rsidRPr="007000C9" w:rsidRDefault="00867FEB" w:rsidP="00867FEB">
      <w:pPr>
        <w:spacing w:before="120"/>
        <w:rPr>
          <w:rFonts w:cs="Arial"/>
        </w:rPr>
      </w:pPr>
      <w:r w:rsidRPr="007000C9">
        <w:rPr>
          <w:rFonts w:cs="Arial"/>
          <w:u w:val="single"/>
        </w:rPr>
        <w:t>Method Statement Responses:</w:t>
      </w:r>
      <w:r w:rsidRPr="007000C9">
        <w:rPr>
          <w:rFonts w:cs="Arial"/>
        </w:rPr>
        <w:t xml:space="preserve">  </w:t>
      </w:r>
    </w:p>
    <w:p w14:paraId="0F31A866" w14:textId="77777777" w:rsidR="00867FEB" w:rsidRDefault="00867FEB" w:rsidP="00867FEB">
      <w:pPr>
        <w:pStyle w:val="ListParagraph"/>
        <w:numPr>
          <w:ilvl w:val="0"/>
          <w:numId w:val="39"/>
        </w:numPr>
        <w:spacing w:before="240"/>
        <w:ind w:hanging="720"/>
        <w:contextualSpacing w:val="0"/>
        <w:rPr>
          <w:rFonts w:cs="Arial"/>
        </w:rPr>
      </w:pPr>
      <w:r>
        <w:rPr>
          <w:rFonts w:cs="Arial"/>
        </w:rPr>
        <w:t xml:space="preserve">Please detail your response </w:t>
      </w:r>
      <w:proofErr w:type="gramStart"/>
      <w:r>
        <w:rPr>
          <w:rFonts w:cs="Arial"/>
        </w:rPr>
        <w:t>in regard to</w:t>
      </w:r>
      <w:proofErr w:type="gramEnd"/>
      <w:r>
        <w:rPr>
          <w:rFonts w:cs="Arial"/>
        </w:rPr>
        <w:t xml:space="preserve"> this specific Method Statement</w:t>
      </w:r>
      <w:r w:rsidRPr="007000C9">
        <w:rPr>
          <w:rFonts w:cs="Arial"/>
        </w:rPr>
        <w:t>.</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867FEB" w:rsidRPr="007000C9" w14:paraId="0D8D067E" w14:textId="77777777" w:rsidTr="5043043F">
        <w:trPr>
          <w:trHeight w:val="391"/>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7F161769" w14:textId="77777777" w:rsidR="00867FEB" w:rsidRPr="007000C9" w:rsidRDefault="00867FEB" w:rsidP="00A10FDA">
            <w:pPr>
              <w:widowControl w:val="0"/>
              <w:spacing w:before="120" w:after="120" w:line="240" w:lineRule="auto"/>
              <w:rPr>
                <w:rFonts w:cs="Arial"/>
                <w:b/>
                <w:color w:val="FFFFFF"/>
              </w:rPr>
            </w:pPr>
            <w:r w:rsidRPr="007000C9">
              <w:rPr>
                <w:rFonts w:cs="Arial"/>
                <w:b/>
                <w:color w:val="FFFFFF"/>
              </w:rPr>
              <w:t>Method Statement Topic Area</w:t>
            </w:r>
            <w:r>
              <w:rPr>
                <w:rFonts w:cs="Arial"/>
                <w:b/>
                <w:color w:val="FFFFFF"/>
              </w:rPr>
              <w:t xml:space="preserve">s – </w:t>
            </w:r>
            <w:r w:rsidRPr="008414C7">
              <w:rPr>
                <w:rFonts w:cs="Arial"/>
                <w:b/>
                <w:color w:val="FFFFFF"/>
              </w:rPr>
              <w:t>Supporting Proposal</w:t>
            </w:r>
          </w:p>
        </w:tc>
      </w:tr>
      <w:tr w:rsidR="00867FEB" w:rsidRPr="007000C9" w14:paraId="16FC2123" w14:textId="77777777" w:rsidTr="5043043F">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63EC040" w14:textId="77777777" w:rsidR="00867FEB" w:rsidRPr="00EB00A3" w:rsidRDefault="00867FEB" w:rsidP="00CB7318">
            <w:pPr>
              <w:widowControl w:val="0"/>
              <w:spacing w:before="120" w:after="120" w:line="300" w:lineRule="auto"/>
              <w:jc w:val="both"/>
              <w:rPr>
                <w:b/>
                <w:color w:val="000000" w:themeColor="text1"/>
              </w:rPr>
            </w:pPr>
            <w:r w:rsidRPr="00EB00A3">
              <w:rPr>
                <w:b/>
                <w:color w:val="000000" w:themeColor="text1"/>
              </w:rPr>
              <w:t xml:space="preserve">Council requirements for the Applicant’s response to this Method Statement: </w:t>
            </w:r>
          </w:p>
          <w:p w14:paraId="60624518" w14:textId="1C89EFDD" w:rsidR="00867FEB" w:rsidRPr="00EB00A3" w:rsidRDefault="00867FEB" w:rsidP="00CB7318">
            <w:pPr>
              <w:widowControl w:val="0"/>
              <w:spacing w:before="120" w:after="120" w:line="300" w:lineRule="auto"/>
              <w:jc w:val="both"/>
              <w:rPr>
                <w:rFonts w:cs="Arial"/>
              </w:rPr>
            </w:pPr>
            <w:r w:rsidRPr="00EB00A3">
              <w:rPr>
                <w:rFonts w:cs="Arial"/>
              </w:rPr>
              <w:t>The Supplier is asked to produce a Supporting Statement which provides details on how the Supplier will deliver the outcomes required by the Council as set out in the supporting Preambles and Specification.</w:t>
            </w:r>
          </w:p>
          <w:p w14:paraId="35018EA6" w14:textId="77777777" w:rsidR="00867FEB" w:rsidRPr="00EB00A3" w:rsidRDefault="00867FEB" w:rsidP="00CB7318">
            <w:pPr>
              <w:widowControl w:val="0"/>
              <w:spacing w:before="120" w:after="120" w:line="300" w:lineRule="auto"/>
              <w:jc w:val="both"/>
              <w:rPr>
                <w:b/>
                <w:color w:val="000000" w:themeColor="text1"/>
              </w:rPr>
            </w:pPr>
            <w:r w:rsidRPr="00EB00A3">
              <w:rPr>
                <w:b/>
                <w:color w:val="000000" w:themeColor="text1"/>
              </w:rPr>
              <w:t>WHAT DOES A STRONG RESPONSE LOOK LIKE?</w:t>
            </w:r>
          </w:p>
          <w:p w14:paraId="17CA437C" w14:textId="408ABC72" w:rsidR="00867FEB" w:rsidRPr="00EB00A3" w:rsidRDefault="00867FEB" w:rsidP="00CB7318">
            <w:pPr>
              <w:widowControl w:val="0"/>
              <w:spacing w:before="120" w:after="120" w:line="300" w:lineRule="auto"/>
              <w:jc w:val="both"/>
              <w:rPr>
                <w:rFonts w:cs="Arial"/>
              </w:rPr>
            </w:pPr>
            <w:r w:rsidRPr="00EB00A3">
              <w:rPr>
                <w:rFonts w:cs="Arial"/>
              </w:rPr>
              <w:t xml:space="preserve">A strong response by the Supplier would demonstrate that they have a credible solution that matches the outcomes set out in the Preambles Specification.  </w:t>
            </w:r>
          </w:p>
          <w:p w14:paraId="458BA2F8" w14:textId="256C3D5A" w:rsidR="00867FEB" w:rsidRPr="00EB00A3" w:rsidRDefault="5043043F" w:rsidP="00CB7318">
            <w:pPr>
              <w:widowControl w:val="0"/>
              <w:spacing w:before="120" w:after="120" w:line="300" w:lineRule="auto"/>
              <w:jc w:val="both"/>
              <w:rPr>
                <w:rFonts w:cs="Arial"/>
              </w:rPr>
            </w:pPr>
            <w:r w:rsidRPr="5043043F">
              <w:rPr>
                <w:rFonts w:cs="Arial"/>
              </w:rPr>
              <w:t xml:space="preserve">The proposal would include design and internal layouts of </w:t>
            </w:r>
            <w:proofErr w:type="gramStart"/>
            <w:r w:rsidRPr="5043043F">
              <w:rPr>
                <w:rFonts w:cs="Arial"/>
              </w:rPr>
              <w:t>the  unit</w:t>
            </w:r>
            <w:proofErr w:type="gramEnd"/>
            <w:r w:rsidRPr="5043043F">
              <w:rPr>
                <w:rFonts w:cs="Arial"/>
              </w:rPr>
              <w:t xml:space="preserve"> and elevation.  </w:t>
            </w:r>
          </w:p>
          <w:p w14:paraId="18F7E368" w14:textId="1B55A8F1" w:rsidR="00867FEB" w:rsidRPr="00EB00A3" w:rsidRDefault="00867FEB" w:rsidP="00CB7318">
            <w:pPr>
              <w:widowControl w:val="0"/>
              <w:spacing w:before="120" w:after="120" w:line="300" w:lineRule="auto"/>
              <w:jc w:val="both"/>
              <w:rPr>
                <w:rFonts w:cs="Arial"/>
              </w:rPr>
            </w:pPr>
            <w:r w:rsidRPr="00EB00A3">
              <w:rPr>
                <w:rFonts w:cs="Arial"/>
              </w:rPr>
              <w:t>The proposal would clearly set out requirements around the work required to be undertaken by the Council to enable the installation and how the Supplier would work proactively with the Council’s contractor</w:t>
            </w:r>
            <w:r w:rsidR="00EB00A3">
              <w:rPr>
                <w:rFonts w:cs="Arial"/>
              </w:rPr>
              <w:t>.</w:t>
            </w:r>
          </w:p>
          <w:p w14:paraId="78DBC20D" w14:textId="77777777" w:rsidR="00867FEB" w:rsidRPr="00EB00A3" w:rsidRDefault="00867FEB" w:rsidP="00CB7318">
            <w:pPr>
              <w:widowControl w:val="0"/>
              <w:spacing w:before="120" w:after="120" w:line="300" w:lineRule="auto"/>
              <w:jc w:val="both"/>
              <w:rPr>
                <w:rFonts w:cs="Arial"/>
              </w:rPr>
            </w:pPr>
            <w:r w:rsidRPr="00EB00A3">
              <w:rPr>
                <w:rFonts w:cs="Arial"/>
              </w:rPr>
              <w:t>It would set out a clear plan as to the key dates and timeline to delivery and install in accordance with the deadline as required by the Council.</w:t>
            </w:r>
          </w:p>
          <w:p w14:paraId="21B0728C" w14:textId="77777777" w:rsidR="00867FEB" w:rsidRPr="00EB00A3" w:rsidRDefault="00867FEB" w:rsidP="00CB7318">
            <w:pPr>
              <w:widowControl w:val="0"/>
              <w:spacing w:before="120" w:after="120" w:line="300" w:lineRule="auto"/>
              <w:jc w:val="both"/>
              <w:rPr>
                <w:rFonts w:cs="Arial"/>
              </w:rPr>
            </w:pPr>
            <w:r w:rsidRPr="00EB00A3">
              <w:rPr>
                <w:rFonts w:cs="Arial"/>
              </w:rPr>
              <w:t>As strong proposal would also provide details on the quality controls which the Supplier would provide to ensure that both delivery and outcomes are to a high standard.</w:t>
            </w:r>
          </w:p>
          <w:p w14:paraId="09272839" w14:textId="77777777" w:rsidR="00867FEB" w:rsidRPr="00EB00A3" w:rsidRDefault="00867FEB" w:rsidP="00CB7318">
            <w:pPr>
              <w:widowControl w:val="0"/>
              <w:spacing w:before="120" w:after="120" w:line="300" w:lineRule="auto"/>
              <w:jc w:val="both"/>
              <w:rPr>
                <w:rFonts w:cs="Arial"/>
              </w:rPr>
            </w:pPr>
            <w:r w:rsidRPr="00EB00A3">
              <w:rPr>
                <w:rFonts w:cs="Arial"/>
              </w:rPr>
              <w:t xml:space="preserve">A strong response would clearly indicate an understanding of the requirements as set out within the Statement of Requirements and what is necessary to deliver high quality outcomes.  It will clearly set </w:t>
            </w:r>
            <w:r w:rsidRPr="00EB00A3">
              <w:rPr>
                <w:rFonts w:cs="Arial"/>
              </w:rPr>
              <w:lastRenderedPageBreak/>
              <w:t>out how each of the identified themes will be approached and met by the bidder.</w:t>
            </w:r>
          </w:p>
          <w:p w14:paraId="3E3ED17F" w14:textId="77777777" w:rsidR="00867FEB" w:rsidRPr="00EB00A3" w:rsidRDefault="00867FEB" w:rsidP="00CB7318">
            <w:pPr>
              <w:widowControl w:val="0"/>
              <w:spacing w:before="120" w:after="120" w:line="300" w:lineRule="auto"/>
              <w:jc w:val="both"/>
              <w:rPr>
                <w:rFonts w:cs="Arial"/>
              </w:rPr>
            </w:pPr>
            <w:r w:rsidRPr="00EB00A3">
              <w:rPr>
                <w:rFonts w:cs="Arial"/>
              </w:rPr>
              <w:t>A strong response would clearly set out a structured approach understanding and approach to ensure that the Contract is delivered in a timely orderly and professional manner.</w:t>
            </w:r>
          </w:p>
          <w:p w14:paraId="0AF7D739" w14:textId="77777777" w:rsidR="00867FEB" w:rsidRPr="00EB00A3" w:rsidRDefault="00867FEB" w:rsidP="00CB7318">
            <w:pPr>
              <w:spacing w:before="120" w:after="120"/>
              <w:jc w:val="both"/>
              <w:rPr>
                <w:rFonts w:cs="Arial"/>
              </w:rPr>
            </w:pPr>
            <w:r w:rsidRPr="00EB00A3">
              <w:rPr>
                <w:szCs w:val="24"/>
              </w:rPr>
              <w:t xml:space="preserve">A </w:t>
            </w:r>
            <w:r w:rsidRPr="00EB00A3">
              <w:rPr>
                <w:rFonts w:cs="Arial"/>
              </w:rPr>
              <w:t>strong response would be clear on how the Supplier would work with both the Council and key stakeholders and other contractors, the approach they would adopt and the experience and credentials they have elsewhere which they would bring to this project to make it a success.</w:t>
            </w:r>
          </w:p>
          <w:p w14:paraId="61085044" w14:textId="77777777" w:rsidR="00867FEB" w:rsidRPr="0053610F" w:rsidRDefault="00867FEB" w:rsidP="00CB7318">
            <w:pPr>
              <w:spacing w:before="120" w:after="120"/>
              <w:jc w:val="both"/>
              <w:rPr>
                <w:szCs w:val="24"/>
                <w:highlight w:val="yellow"/>
              </w:rPr>
            </w:pPr>
            <w:r w:rsidRPr="00EB00A3">
              <w:rPr>
                <w:rFonts w:cs="Arial"/>
              </w:rPr>
              <w:t>The proposal must also provide the details in relation to the costs for the supply and installation, including clarity on total costs and any exclusions.</w:t>
            </w:r>
          </w:p>
        </w:tc>
      </w:tr>
      <w:tr w:rsidR="00867FEB" w:rsidRPr="007000C9" w14:paraId="44C632EA" w14:textId="77777777" w:rsidTr="5043043F">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6D768CD" w14:textId="77777777" w:rsidR="00867FEB" w:rsidRDefault="00867FEB" w:rsidP="00CB7318">
            <w:pPr>
              <w:widowControl w:val="0"/>
              <w:spacing w:before="120" w:after="120" w:line="300" w:lineRule="auto"/>
              <w:jc w:val="both"/>
              <w:rPr>
                <w:b/>
                <w:color w:val="000000" w:themeColor="text1"/>
              </w:rPr>
            </w:pPr>
            <w:r>
              <w:rPr>
                <w:b/>
                <w:color w:val="000000" w:themeColor="text1"/>
              </w:rPr>
              <w:lastRenderedPageBreak/>
              <w:t>PLEASE ADD RESPONSE:</w:t>
            </w:r>
          </w:p>
          <w:p w14:paraId="62A3A83C" w14:textId="77777777" w:rsidR="00867FEB" w:rsidRDefault="00867FEB" w:rsidP="00CB7318">
            <w:pPr>
              <w:widowControl w:val="0"/>
              <w:spacing w:before="120" w:after="120" w:line="300" w:lineRule="auto"/>
              <w:jc w:val="both"/>
              <w:rPr>
                <w:b/>
                <w:color w:val="000000" w:themeColor="text1"/>
              </w:rPr>
            </w:pPr>
          </w:p>
          <w:p w14:paraId="51E36F94" w14:textId="77777777" w:rsidR="00867FEB" w:rsidRDefault="00867FEB" w:rsidP="00CB7318">
            <w:pPr>
              <w:widowControl w:val="0"/>
              <w:spacing w:before="120" w:after="120" w:line="300" w:lineRule="auto"/>
              <w:jc w:val="both"/>
              <w:rPr>
                <w:b/>
                <w:color w:val="000000" w:themeColor="text1"/>
              </w:rPr>
            </w:pPr>
          </w:p>
          <w:p w14:paraId="3094D0A9" w14:textId="77777777" w:rsidR="00867FEB" w:rsidRDefault="00867FEB" w:rsidP="00CB7318">
            <w:pPr>
              <w:widowControl w:val="0"/>
              <w:spacing w:before="120" w:after="120" w:line="300" w:lineRule="auto"/>
              <w:jc w:val="both"/>
              <w:rPr>
                <w:b/>
                <w:color w:val="000000" w:themeColor="text1"/>
              </w:rPr>
            </w:pPr>
          </w:p>
          <w:p w14:paraId="54995D83" w14:textId="77777777" w:rsidR="00867FEB" w:rsidRDefault="00867FEB" w:rsidP="00CB7318">
            <w:pPr>
              <w:widowControl w:val="0"/>
              <w:spacing w:before="120" w:after="120" w:line="300" w:lineRule="auto"/>
              <w:jc w:val="both"/>
              <w:rPr>
                <w:b/>
                <w:color w:val="000000" w:themeColor="text1"/>
              </w:rPr>
            </w:pPr>
          </w:p>
          <w:p w14:paraId="0B403B45" w14:textId="77777777" w:rsidR="00867FEB" w:rsidRDefault="00867FEB" w:rsidP="00CB7318">
            <w:pPr>
              <w:widowControl w:val="0"/>
              <w:spacing w:before="120" w:after="120" w:line="300" w:lineRule="auto"/>
              <w:jc w:val="both"/>
              <w:rPr>
                <w:b/>
                <w:color w:val="000000" w:themeColor="text1"/>
              </w:rPr>
            </w:pPr>
          </w:p>
          <w:p w14:paraId="26667F3C" w14:textId="77777777" w:rsidR="00867FEB" w:rsidRDefault="00867FEB" w:rsidP="00CB7318">
            <w:pPr>
              <w:widowControl w:val="0"/>
              <w:spacing w:before="120" w:after="120" w:line="300" w:lineRule="auto"/>
              <w:jc w:val="both"/>
              <w:rPr>
                <w:b/>
                <w:color w:val="000000" w:themeColor="text1"/>
              </w:rPr>
            </w:pPr>
          </w:p>
          <w:p w14:paraId="41FEDF1D" w14:textId="77777777" w:rsidR="00867FEB" w:rsidRDefault="00867FEB" w:rsidP="00CB7318">
            <w:pPr>
              <w:widowControl w:val="0"/>
              <w:spacing w:before="120" w:after="120" w:line="300" w:lineRule="auto"/>
              <w:jc w:val="both"/>
              <w:rPr>
                <w:b/>
                <w:color w:val="000000" w:themeColor="text1"/>
              </w:rPr>
            </w:pPr>
          </w:p>
          <w:p w14:paraId="5967027A" w14:textId="77777777" w:rsidR="00867FEB" w:rsidRDefault="00867FEB" w:rsidP="00CB7318">
            <w:pPr>
              <w:widowControl w:val="0"/>
              <w:spacing w:before="120" w:after="120" w:line="300" w:lineRule="auto"/>
              <w:jc w:val="both"/>
              <w:rPr>
                <w:b/>
                <w:color w:val="000000" w:themeColor="text1"/>
              </w:rPr>
            </w:pPr>
          </w:p>
          <w:p w14:paraId="54FBF233" w14:textId="77777777" w:rsidR="00867FEB" w:rsidRDefault="00867FEB" w:rsidP="00CB7318">
            <w:pPr>
              <w:widowControl w:val="0"/>
              <w:spacing w:before="120" w:after="120" w:line="300" w:lineRule="auto"/>
              <w:jc w:val="both"/>
              <w:rPr>
                <w:b/>
                <w:color w:val="000000" w:themeColor="text1"/>
              </w:rPr>
            </w:pPr>
          </w:p>
          <w:p w14:paraId="44A7BC3C" w14:textId="77777777" w:rsidR="00867FEB" w:rsidRDefault="00867FEB" w:rsidP="00CB7318">
            <w:pPr>
              <w:widowControl w:val="0"/>
              <w:spacing w:before="120" w:after="120" w:line="300" w:lineRule="auto"/>
              <w:jc w:val="both"/>
              <w:rPr>
                <w:b/>
                <w:color w:val="000000" w:themeColor="text1"/>
              </w:rPr>
            </w:pPr>
          </w:p>
          <w:p w14:paraId="3337A1F9" w14:textId="77777777" w:rsidR="00867FEB" w:rsidRDefault="00867FEB" w:rsidP="00CB7318">
            <w:pPr>
              <w:widowControl w:val="0"/>
              <w:spacing w:before="120" w:after="120" w:line="300" w:lineRule="auto"/>
              <w:jc w:val="both"/>
              <w:rPr>
                <w:b/>
                <w:color w:val="000000" w:themeColor="text1"/>
              </w:rPr>
            </w:pPr>
          </w:p>
          <w:p w14:paraId="52E78502" w14:textId="77777777" w:rsidR="00867FEB" w:rsidRDefault="00867FEB" w:rsidP="00CB7318">
            <w:pPr>
              <w:widowControl w:val="0"/>
              <w:spacing w:before="120" w:after="120" w:line="300" w:lineRule="auto"/>
              <w:jc w:val="both"/>
              <w:rPr>
                <w:b/>
                <w:color w:val="000000" w:themeColor="text1"/>
              </w:rPr>
            </w:pPr>
          </w:p>
          <w:p w14:paraId="2565A63E" w14:textId="77777777" w:rsidR="00867FEB" w:rsidRDefault="00867FEB" w:rsidP="00CB7318">
            <w:pPr>
              <w:widowControl w:val="0"/>
              <w:spacing w:before="120" w:after="120" w:line="300" w:lineRule="auto"/>
              <w:jc w:val="both"/>
              <w:rPr>
                <w:b/>
                <w:color w:val="000000" w:themeColor="text1"/>
              </w:rPr>
            </w:pPr>
          </w:p>
          <w:p w14:paraId="7AEA0D56" w14:textId="77777777" w:rsidR="00867FEB" w:rsidRDefault="00867FEB" w:rsidP="00CB7318">
            <w:pPr>
              <w:widowControl w:val="0"/>
              <w:spacing w:before="120" w:after="120" w:line="300" w:lineRule="auto"/>
              <w:jc w:val="both"/>
              <w:rPr>
                <w:b/>
                <w:color w:val="000000" w:themeColor="text1"/>
              </w:rPr>
            </w:pPr>
          </w:p>
          <w:p w14:paraId="4C580A5E" w14:textId="77777777" w:rsidR="00867FEB" w:rsidRDefault="00867FEB" w:rsidP="00CB7318">
            <w:pPr>
              <w:widowControl w:val="0"/>
              <w:spacing w:before="120" w:after="120" w:line="300" w:lineRule="auto"/>
              <w:jc w:val="both"/>
              <w:rPr>
                <w:b/>
                <w:color w:val="000000" w:themeColor="text1"/>
              </w:rPr>
            </w:pPr>
          </w:p>
          <w:p w14:paraId="59311F24" w14:textId="77777777" w:rsidR="00867FEB" w:rsidRDefault="00867FEB" w:rsidP="00CB7318">
            <w:pPr>
              <w:widowControl w:val="0"/>
              <w:spacing w:before="120" w:after="120" w:line="300" w:lineRule="auto"/>
              <w:jc w:val="both"/>
              <w:rPr>
                <w:b/>
                <w:color w:val="000000" w:themeColor="text1"/>
              </w:rPr>
            </w:pPr>
          </w:p>
          <w:p w14:paraId="151C67A8" w14:textId="77777777" w:rsidR="00867FEB" w:rsidRDefault="00867FEB" w:rsidP="00CB7318">
            <w:pPr>
              <w:widowControl w:val="0"/>
              <w:spacing w:before="120" w:after="120" w:line="300" w:lineRule="auto"/>
              <w:jc w:val="both"/>
              <w:rPr>
                <w:b/>
                <w:color w:val="000000" w:themeColor="text1"/>
              </w:rPr>
            </w:pPr>
          </w:p>
          <w:p w14:paraId="7A01FCD6" w14:textId="77777777" w:rsidR="00867FEB" w:rsidRDefault="00867FEB" w:rsidP="00CB7318">
            <w:pPr>
              <w:widowControl w:val="0"/>
              <w:spacing w:before="120" w:after="120" w:line="300" w:lineRule="auto"/>
              <w:jc w:val="both"/>
              <w:rPr>
                <w:b/>
                <w:color w:val="000000" w:themeColor="text1"/>
              </w:rPr>
            </w:pPr>
          </w:p>
          <w:p w14:paraId="720D1A85" w14:textId="77777777" w:rsidR="00867FEB" w:rsidRDefault="00867FEB" w:rsidP="00CB7318">
            <w:pPr>
              <w:widowControl w:val="0"/>
              <w:spacing w:before="120" w:after="120" w:line="300" w:lineRule="auto"/>
              <w:jc w:val="both"/>
              <w:rPr>
                <w:b/>
                <w:color w:val="000000" w:themeColor="text1"/>
              </w:rPr>
            </w:pPr>
          </w:p>
          <w:p w14:paraId="765CD1DA" w14:textId="77777777" w:rsidR="00867FEB" w:rsidRDefault="00867FEB" w:rsidP="00CB7318">
            <w:pPr>
              <w:widowControl w:val="0"/>
              <w:spacing w:before="120" w:after="120" w:line="300" w:lineRule="auto"/>
              <w:jc w:val="both"/>
              <w:rPr>
                <w:b/>
                <w:color w:val="000000" w:themeColor="text1"/>
              </w:rPr>
            </w:pPr>
          </w:p>
          <w:p w14:paraId="26A9CE26" w14:textId="77777777" w:rsidR="00867FEB" w:rsidRDefault="00867FEB" w:rsidP="00CB7318">
            <w:pPr>
              <w:widowControl w:val="0"/>
              <w:spacing w:before="120" w:after="120" w:line="300" w:lineRule="auto"/>
              <w:jc w:val="both"/>
              <w:rPr>
                <w:b/>
                <w:color w:val="000000" w:themeColor="text1"/>
              </w:rPr>
            </w:pPr>
          </w:p>
          <w:p w14:paraId="38B93370" w14:textId="77777777" w:rsidR="00867FEB" w:rsidRDefault="00867FEB" w:rsidP="00CB7318">
            <w:pPr>
              <w:widowControl w:val="0"/>
              <w:spacing w:before="120" w:after="120" w:line="300" w:lineRule="auto"/>
              <w:jc w:val="both"/>
              <w:rPr>
                <w:b/>
                <w:color w:val="000000" w:themeColor="text1"/>
              </w:rPr>
            </w:pPr>
          </w:p>
          <w:p w14:paraId="28943929" w14:textId="77777777" w:rsidR="00867FEB" w:rsidRDefault="00867FEB" w:rsidP="00CB7318">
            <w:pPr>
              <w:widowControl w:val="0"/>
              <w:spacing w:before="120" w:after="120" w:line="300" w:lineRule="auto"/>
              <w:jc w:val="both"/>
              <w:rPr>
                <w:b/>
                <w:color w:val="000000" w:themeColor="text1"/>
              </w:rPr>
            </w:pPr>
          </w:p>
          <w:p w14:paraId="4EFFC21A" w14:textId="5815BA4F" w:rsidR="00867FEB" w:rsidRPr="00173333" w:rsidRDefault="00867FEB" w:rsidP="00CB7318">
            <w:pPr>
              <w:widowControl w:val="0"/>
              <w:spacing w:before="120" w:after="120" w:line="300" w:lineRule="auto"/>
              <w:jc w:val="both"/>
              <w:rPr>
                <w:b/>
                <w:color w:val="000000" w:themeColor="text1"/>
              </w:rPr>
            </w:pPr>
          </w:p>
        </w:tc>
      </w:tr>
    </w:tbl>
    <w:p w14:paraId="4F179F9D" w14:textId="77777777" w:rsidR="00867FEB" w:rsidRDefault="00867FEB">
      <w:pPr>
        <w:spacing w:after="0" w:line="240" w:lineRule="auto"/>
        <w:rPr>
          <w:b/>
          <w:sz w:val="28"/>
        </w:rPr>
      </w:pPr>
      <w:r>
        <w:rPr>
          <w:b/>
          <w:sz w:val="28"/>
        </w:rPr>
        <w:br w:type="page"/>
      </w:r>
    </w:p>
    <w:p w14:paraId="63036797" w14:textId="49EAC86B" w:rsidR="00251255" w:rsidRPr="00251255" w:rsidRDefault="00251255" w:rsidP="00251255">
      <w:pPr>
        <w:rPr>
          <w:b/>
          <w:sz w:val="28"/>
        </w:rPr>
      </w:pPr>
      <w:r>
        <w:rPr>
          <w:b/>
          <w:sz w:val="28"/>
        </w:rPr>
        <w:lastRenderedPageBreak/>
        <w:t>SECTION 5</w:t>
      </w:r>
      <w:r>
        <w:rPr>
          <w:b/>
          <w:sz w:val="28"/>
        </w:rPr>
        <w:tab/>
      </w:r>
      <w:r w:rsidRPr="00251255">
        <w:rPr>
          <w:b/>
          <w:sz w:val="28"/>
        </w:rPr>
        <w:t>Certificates and Declarations</w:t>
      </w:r>
    </w:p>
    <w:p w14:paraId="0B46AA04" w14:textId="1B916F82" w:rsidR="001E3748" w:rsidRDefault="001E3748" w:rsidP="0060227A">
      <w:pPr>
        <w:pStyle w:val="Heading2"/>
        <w:ind w:left="709"/>
      </w:pPr>
      <w:bookmarkStart w:id="34" w:name="_Toc142328187"/>
      <w:r>
        <w:t>Price Schedule</w:t>
      </w:r>
      <w:bookmarkEnd w:id="33"/>
      <w:bookmarkEnd w:id="34"/>
    </w:p>
    <w:p w14:paraId="30F505CA" w14:textId="77777777" w:rsidR="001E3748" w:rsidRDefault="001E3748" w:rsidP="001E3748">
      <w:pPr>
        <w:spacing w:after="0" w:line="240" w:lineRule="auto"/>
      </w:pPr>
    </w:p>
    <w:p w14:paraId="76DCFB8C" w14:textId="77777777" w:rsidR="0060227A" w:rsidRPr="0060227A" w:rsidRDefault="0060227A" w:rsidP="0060227A">
      <w:pPr>
        <w:pStyle w:val="ListParagraph"/>
        <w:numPr>
          <w:ilvl w:val="0"/>
          <w:numId w:val="12"/>
        </w:numPr>
        <w:contextualSpacing w:val="0"/>
        <w:rPr>
          <w:vanish/>
        </w:rPr>
      </w:pPr>
    </w:p>
    <w:p w14:paraId="3EA1E32F" w14:textId="77777777" w:rsidR="0060227A" w:rsidRPr="0060227A" w:rsidRDefault="0060227A" w:rsidP="0060227A">
      <w:pPr>
        <w:pStyle w:val="ListParagraph"/>
        <w:numPr>
          <w:ilvl w:val="0"/>
          <w:numId w:val="12"/>
        </w:numPr>
        <w:contextualSpacing w:val="0"/>
        <w:rPr>
          <w:vanish/>
        </w:rPr>
      </w:pPr>
    </w:p>
    <w:p w14:paraId="74360EB4" w14:textId="77777777" w:rsidR="0060227A" w:rsidRPr="0060227A" w:rsidRDefault="0060227A" w:rsidP="0060227A">
      <w:pPr>
        <w:pStyle w:val="ListParagraph"/>
        <w:numPr>
          <w:ilvl w:val="0"/>
          <w:numId w:val="12"/>
        </w:numPr>
        <w:contextualSpacing w:val="0"/>
        <w:rPr>
          <w:vanish/>
        </w:rPr>
      </w:pPr>
    </w:p>
    <w:p w14:paraId="7DA00BD5" w14:textId="77777777" w:rsidR="0060227A" w:rsidRPr="0060227A" w:rsidRDefault="0060227A" w:rsidP="0060227A">
      <w:pPr>
        <w:pStyle w:val="ListParagraph"/>
        <w:numPr>
          <w:ilvl w:val="0"/>
          <w:numId w:val="12"/>
        </w:numPr>
        <w:contextualSpacing w:val="0"/>
        <w:rPr>
          <w:vanish/>
        </w:rPr>
      </w:pPr>
    </w:p>
    <w:p w14:paraId="225DE7A3" w14:textId="77777777" w:rsidR="0060227A" w:rsidRPr="0060227A" w:rsidRDefault="0060227A" w:rsidP="0060227A">
      <w:pPr>
        <w:pStyle w:val="ListParagraph"/>
        <w:numPr>
          <w:ilvl w:val="0"/>
          <w:numId w:val="12"/>
        </w:numPr>
        <w:contextualSpacing w:val="0"/>
        <w:rPr>
          <w:vanish/>
        </w:rPr>
      </w:pPr>
    </w:p>
    <w:p w14:paraId="3A3F6C7F" w14:textId="7FF2D838" w:rsidR="001E3748" w:rsidRDefault="001E3748" w:rsidP="00CB7318">
      <w:pPr>
        <w:pStyle w:val="ListParagraph"/>
        <w:numPr>
          <w:ilvl w:val="1"/>
          <w:numId w:val="12"/>
        </w:numPr>
        <w:contextualSpacing w:val="0"/>
        <w:jc w:val="both"/>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707C2381" w14:textId="77777777" w:rsidR="001E3748" w:rsidRDefault="001E3748" w:rsidP="00CB7318">
      <w:pPr>
        <w:pStyle w:val="ListParagraph"/>
        <w:numPr>
          <w:ilvl w:val="1"/>
          <w:numId w:val="12"/>
        </w:numPr>
        <w:contextualSpacing w:val="0"/>
        <w:jc w:val="both"/>
      </w:pPr>
      <w:r w:rsidRPr="00E12B0D">
        <w:t>The fee proposal should include all members of the proposed design team.   The team will need to work with the client to gain statutory consents for the scheme and be available to attend relevant meetings and presentations as necessary.</w:t>
      </w:r>
    </w:p>
    <w:p w14:paraId="55536A2A" w14:textId="77777777" w:rsidR="001E3748" w:rsidRDefault="001E3748" w:rsidP="00CB7318">
      <w:pPr>
        <w:pStyle w:val="Heading2"/>
        <w:keepNext w:val="0"/>
        <w:widowControl w:val="0"/>
        <w:tabs>
          <w:tab w:val="num" w:pos="851"/>
        </w:tabs>
        <w:ind w:left="709"/>
        <w:jc w:val="both"/>
      </w:pPr>
      <w:bookmarkStart w:id="35" w:name="_Toc447029751"/>
      <w:bookmarkStart w:id="36" w:name="_Toc529090627"/>
      <w:bookmarkStart w:id="37" w:name="_Toc56780098"/>
      <w:bookmarkStart w:id="38" w:name="_Toc142328188"/>
      <w:r>
        <w:t>Price Validity Period</w:t>
      </w:r>
      <w:bookmarkEnd w:id="35"/>
      <w:bookmarkEnd w:id="36"/>
      <w:bookmarkEnd w:id="37"/>
      <w:bookmarkEnd w:id="38"/>
    </w:p>
    <w:p w14:paraId="7C1C9EA0" w14:textId="77777777" w:rsidR="001E3748" w:rsidRDefault="001E3748" w:rsidP="00CB7318">
      <w:pPr>
        <w:pStyle w:val="ListParagraph"/>
        <w:widowControl w:val="0"/>
        <w:numPr>
          <w:ilvl w:val="1"/>
          <w:numId w:val="12"/>
        </w:numPr>
        <w:contextualSpacing w:val="0"/>
        <w:jc w:val="both"/>
      </w:pPr>
      <w:bookmarkStart w:id="39" w:name="_Toc422208914"/>
      <w:bookmarkEnd w:id="39"/>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40" w:name="_Ref422217016"/>
      <w:bookmarkStart w:id="41" w:name="_Ref422217018"/>
      <w:bookmarkStart w:id="42" w:name="_Toc447029752"/>
      <w:bookmarkStart w:id="43" w:name="_Toc529090628"/>
    </w:p>
    <w:p w14:paraId="70FE6A5D" w14:textId="77777777" w:rsidR="001E3748" w:rsidRPr="00512C19" w:rsidRDefault="001E3748" w:rsidP="00CB7318">
      <w:pPr>
        <w:pStyle w:val="ListParagraph"/>
        <w:widowControl w:val="0"/>
        <w:contextualSpacing w:val="0"/>
        <w:jc w:val="both"/>
        <w:rPr>
          <w:b/>
          <w:sz w:val="28"/>
          <w:szCs w:val="28"/>
        </w:rPr>
      </w:pPr>
      <w:r w:rsidRPr="00512C19">
        <w:rPr>
          <w:b/>
          <w:sz w:val="28"/>
          <w:szCs w:val="28"/>
        </w:rPr>
        <w:t>Price Review Proposals</w:t>
      </w:r>
      <w:bookmarkEnd w:id="40"/>
      <w:bookmarkEnd w:id="41"/>
      <w:bookmarkEnd w:id="42"/>
      <w:bookmarkEnd w:id="43"/>
    </w:p>
    <w:p w14:paraId="7A3C6C0D" w14:textId="3C13DA82" w:rsidR="001E3748" w:rsidRPr="001A4E47" w:rsidRDefault="001E3748" w:rsidP="00CB7318">
      <w:pPr>
        <w:pStyle w:val="ListParagraph"/>
        <w:widowControl w:val="0"/>
        <w:numPr>
          <w:ilvl w:val="1"/>
          <w:numId w:val="12"/>
        </w:numPr>
        <w:contextualSpacing w:val="0"/>
        <w:jc w:val="both"/>
      </w:pPr>
      <w:bookmarkStart w:id="44" w:name="_Toc422208916"/>
      <w:bookmarkEnd w:id="44"/>
      <w:r w:rsidRPr="00093989">
        <w:t xml:space="preserve">The </w:t>
      </w:r>
      <w:r>
        <w:t>Council</w:t>
      </w:r>
      <w:r w:rsidRPr="00093989">
        <w:t xml:space="preserve"> does not expect the Applicant to implement any price increases throughout the life of this Contract</w:t>
      </w:r>
      <w:r>
        <w:t>.</w:t>
      </w:r>
      <w:r w:rsidRPr="00093989">
        <w:t xml:space="preserve"> </w:t>
      </w:r>
      <w:r>
        <w:t xml:space="preserve"> </w:t>
      </w:r>
    </w:p>
    <w:p w14:paraId="7B0A1FB6" w14:textId="77777777" w:rsidR="001E3748" w:rsidRPr="001A4E47" w:rsidRDefault="001E3748" w:rsidP="00CB7318">
      <w:pPr>
        <w:widowControl w:val="0"/>
        <w:tabs>
          <w:tab w:val="num" w:pos="709"/>
        </w:tabs>
        <w:spacing w:before="120" w:after="60"/>
        <w:ind w:left="709" w:hanging="709"/>
        <w:jc w:val="both"/>
        <w:outlineLvl w:val="1"/>
        <w:rPr>
          <w:b/>
          <w:sz w:val="28"/>
        </w:rPr>
      </w:pPr>
      <w:bookmarkStart w:id="45" w:name="_Toc529102477"/>
      <w:bookmarkStart w:id="46" w:name="_Toc64972541"/>
      <w:bookmarkStart w:id="47" w:name="_Toc142328189"/>
      <w:r w:rsidRPr="001A4E47">
        <w:rPr>
          <w:b/>
          <w:sz w:val="28"/>
        </w:rPr>
        <w:t>Price Validity Period</w:t>
      </w:r>
      <w:bookmarkEnd w:id="45"/>
      <w:bookmarkEnd w:id="46"/>
      <w:bookmarkEnd w:id="47"/>
    </w:p>
    <w:p w14:paraId="4E6F8606" w14:textId="77777777" w:rsidR="001E3748" w:rsidRPr="001A4E47" w:rsidRDefault="001E3748" w:rsidP="00CB7318">
      <w:pPr>
        <w:pStyle w:val="ListParagraph"/>
        <w:widowControl w:val="0"/>
        <w:numPr>
          <w:ilvl w:val="1"/>
          <w:numId w:val="12"/>
        </w:numPr>
        <w:contextualSpacing w:val="0"/>
        <w:jc w:val="both"/>
      </w:pPr>
      <w:r w:rsidRPr="001A4E47">
        <w:t>As a minimum, all prices submitted must remain fixed and firm for twelve (12) months from date of Contract commencement.  In support of this, please detail exactly how long your prices will remain fixed and firm for.</w:t>
      </w:r>
    </w:p>
    <w:p w14:paraId="65619B2B" w14:textId="77777777" w:rsidR="001E3748" w:rsidRPr="001A4E47" w:rsidRDefault="001E3748" w:rsidP="00CB7318">
      <w:pPr>
        <w:keepNext/>
        <w:tabs>
          <w:tab w:val="num" w:pos="709"/>
        </w:tabs>
        <w:spacing w:before="120" w:after="60"/>
        <w:ind w:left="709" w:hanging="709"/>
        <w:jc w:val="both"/>
        <w:outlineLvl w:val="1"/>
        <w:rPr>
          <w:b/>
          <w:sz w:val="28"/>
        </w:rPr>
      </w:pPr>
      <w:bookmarkStart w:id="48" w:name="_Toc447029753"/>
      <w:bookmarkStart w:id="49" w:name="_Toc529090629"/>
      <w:bookmarkStart w:id="50" w:name="_Toc529102479"/>
      <w:bookmarkStart w:id="51" w:name="_Toc64972543"/>
      <w:bookmarkStart w:id="52" w:name="_Toc142328190"/>
      <w:r w:rsidRPr="001A4E47">
        <w:rPr>
          <w:b/>
          <w:sz w:val="28"/>
        </w:rPr>
        <w:t>Contract Renewal</w:t>
      </w:r>
      <w:bookmarkEnd w:id="48"/>
      <w:bookmarkEnd w:id="49"/>
      <w:bookmarkEnd w:id="50"/>
      <w:bookmarkEnd w:id="51"/>
      <w:bookmarkEnd w:id="52"/>
    </w:p>
    <w:p w14:paraId="6C8AB49C" w14:textId="77777777" w:rsidR="001E3748" w:rsidRPr="001A4E47" w:rsidRDefault="001E3748" w:rsidP="00CB7318">
      <w:pPr>
        <w:pStyle w:val="ListParagraph"/>
        <w:widowControl w:val="0"/>
        <w:numPr>
          <w:ilvl w:val="1"/>
          <w:numId w:val="12"/>
        </w:numPr>
        <w:contextualSpacing w:val="0"/>
        <w:jc w:val="both"/>
      </w:pPr>
      <w:r w:rsidRPr="001A4E47">
        <w:t xml:space="preserve">No Contract once awarded shall be renewed at a higher rate than agreed between the parties through this price review framework or through any other such agreement as submitted to and approved by the Authority in writing. </w:t>
      </w:r>
    </w:p>
    <w:p w14:paraId="203FA568" w14:textId="77777777" w:rsidR="001E3748" w:rsidRPr="001A4E47" w:rsidRDefault="001E3748" w:rsidP="00CB7318">
      <w:pPr>
        <w:spacing w:after="0" w:line="240" w:lineRule="auto"/>
        <w:jc w:val="both"/>
      </w:pPr>
    </w:p>
    <w:p w14:paraId="44B94D70" w14:textId="77777777" w:rsidR="001E3748" w:rsidRPr="001A4E47" w:rsidRDefault="001E3748" w:rsidP="00CB7318">
      <w:pPr>
        <w:spacing w:after="0" w:line="240" w:lineRule="auto"/>
        <w:jc w:val="both"/>
      </w:pPr>
      <w:r w:rsidRPr="001A4E47">
        <w:br w:type="page"/>
      </w:r>
    </w:p>
    <w:p w14:paraId="12EDE8B5" w14:textId="77777777" w:rsidR="001E3748" w:rsidRPr="001A4E47" w:rsidRDefault="001E3748" w:rsidP="001E3748">
      <w:pPr>
        <w:keepNext/>
        <w:tabs>
          <w:tab w:val="num" w:pos="709"/>
        </w:tabs>
        <w:spacing w:before="120" w:after="60"/>
        <w:ind w:left="709" w:hanging="709"/>
        <w:outlineLvl w:val="1"/>
        <w:rPr>
          <w:b/>
          <w:sz w:val="28"/>
        </w:rPr>
      </w:pPr>
      <w:bookmarkStart w:id="53" w:name="_Toc447029758"/>
      <w:bookmarkStart w:id="54" w:name="_Toc529090634"/>
      <w:bookmarkStart w:id="55" w:name="_Toc529102484"/>
      <w:bookmarkStart w:id="56" w:name="_Toc64972545"/>
      <w:bookmarkStart w:id="57" w:name="_Toc142328191"/>
      <w:r w:rsidRPr="001A4E47">
        <w:rPr>
          <w:b/>
          <w:sz w:val="28"/>
        </w:rPr>
        <w:lastRenderedPageBreak/>
        <w:t>Conditions of Tender</w:t>
      </w:r>
      <w:bookmarkEnd w:id="53"/>
      <w:bookmarkEnd w:id="54"/>
      <w:bookmarkEnd w:id="55"/>
      <w:bookmarkEnd w:id="56"/>
      <w:bookmarkEnd w:id="57"/>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E3748" w:rsidRPr="001A4E47" w14:paraId="44BE4428" w14:textId="77777777" w:rsidTr="00583A31">
        <w:trPr>
          <w:cantSplit/>
        </w:trPr>
        <w:tc>
          <w:tcPr>
            <w:tcW w:w="9781" w:type="dxa"/>
            <w:gridSpan w:val="2"/>
            <w:tcBorders>
              <w:top w:val="single" w:sz="6" w:space="0" w:color="009900"/>
              <w:left w:val="single" w:sz="6" w:space="0" w:color="009900"/>
              <w:bottom w:val="nil"/>
              <w:right w:val="single" w:sz="6" w:space="0" w:color="009900"/>
            </w:tcBorders>
          </w:tcPr>
          <w:p w14:paraId="4C0522CC"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CONDITIONS OF TENDER</w:t>
            </w:r>
          </w:p>
          <w:p w14:paraId="7C14CB0A" w14:textId="77777777" w:rsidR="001E3748" w:rsidRPr="001A4E47" w:rsidRDefault="001E3748" w:rsidP="00583A31">
            <w:pPr>
              <w:spacing w:before="100" w:beforeAutospacing="1" w:after="100" w:afterAutospacing="1" w:line="240" w:lineRule="auto"/>
              <w:jc w:val="center"/>
              <w:rPr>
                <w:b/>
              </w:rPr>
            </w:pPr>
          </w:p>
        </w:tc>
      </w:tr>
      <w:tr w:rsidR="001E3748" w:rsidRPr="001A4E47" w14:paraId="6814B7F5" w14:textId="77777777" w:rsidTr="00583A31">
        <w:tc>
          <w:tcPr>
            <w:tcW w:w="9781" w:type="dxa"/>
            <w:gridSpan w:val="2"/>
            <w:tcBorders>
              <w:top w:val="nil"/>
              <w:left w:val="single" w:sz="6" w:space="0" w:color="009900"/>
              <w:bottom w:val="single" w:sz="8" w:space="0" w:color="C00000"/>
              <w:right w:val="single" w:sz="6" w:space="0" w:color="009900"/>
            </w:tcBorders>
          </w:tcPr>
          <w:p w14:paraId="52498062" w14:textId="77777777" w:rsidR="001E3748" w:rsidRPr="001A4E47" w:rsidRDefault="001E3748" w:rsidP="00583A31">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68CEFEE0" w14:textId="77777777" w:rsidR="001E3748" w:rsidRPr="001A4E47" w:rsidRDefault="001E3748" w:rsidP="00583A31">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E3748" w:rsidRPr="001A4E47" w14:paraId="37445865"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DE21102"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64B38637" w14:textId="77777777" w:rsidR="001E3748" w:rsidRPr="001A4E47" w:rsidRDefault="001E3748" w:rsidP="00583A31">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5630DBFF" w14:textId="77777777" w:rsidR="001E3748" w:rsidRPr="001A4E47" w:rsidRDefault="001E3748" w:rsidP="00583A31">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58" w:name="Check1"/>
            <w:r w:rsidRPr="001A4E47">
              <w:rPr>
                <w:rFonts w:cs="Arial"/>
                <w:sz w:val="20"/>
                <w:szCs w:val="20"/>
              </w:rPr>
              <w:instrText xml:space="preserve"> FORMCHECKBOX </w:instrText>
            </w:r>
            <w:r w:rsidR="00DA3AAB">
              <w:rPr>
                <w:rFonts w:cs="Arial"/>
                <w:sz w:val="20"/>
                <w:szCs w:val="20"/>
              </w:rPr>
            </w:r>
            <w:r w:rsidR="00DA3AAB">
              <w:rPr>
                <w:rFonts w:cs="Arial"/>
                <w:sz w:val="20"/>
                <w:szCs w:val="20"/>
              </w:rPr>
              <w:fldChar w:fldCharType="separate"/>
            </w:r>
            <w:r w:rsidRPr="001A4E47">
              <w:rPr>
                <w:rFonts w:cs="Arial"/>
                <w:sz w:val="20"/>
                <w:szCs w:val="20"/>
              </w:rPr>
              <w:fldChar w:fldCharType="end"/>
            </w:r>
            <w:bookmarkEnd w:id="58"/>
            <w:r w:rsidRPr="001A4E47">
              <w:rPr>
                <w:rFonts w:cs="Arial"/>
                <w:sz w:val="20"/>
                <w:szCs w:val="20"/>
              </w:rPr>
              <w:tab/>
              <w:t xml:space="preserve">I/We fully accept the terms and conditions of contract for the provision of </w:t>
            </w:r>
            <w:r w:rsidRPr="001A4E47">
              <w:rPr>
                <w:rFonts w:cs="Arial"/>
                <w:color w:val="0000FF"/>
                <w:sz w:val="20"/>
                <w:szCs w:val="20"/>
              </w:rPr>
              <w:t>goods/works/</w:t>
            </w:r>
            <w:proofErr w:type="gramStart"/>
            <w:r w:rsidRPr="001A4E47">
              <w:rPr>
                <w:rFonts w:cs="Arial"/>
                <w:color w:val="0000FF"/>
                <w:sz w:val="20"/>
                <w:szCs w:val="20"/>
              </w:rPr>
              <w:t>services</w:t>
            </w:r>
            <w:proofErr w:type="gramEnd"/>
          </w:p>
          <w:p w14:paraId="2B74B4AF" w14:textId="77777777" w:rsidR="001E3748" w:rsidRPr="001A4E47" w:rsidRDefault="001E3748" w:rsidP="00583A31">
            <w:pPr>
              <w:spacing w:before="100" w:beforeAutospacing="1" w:after="100" w:afterAutospacing="1" w:line="240" w:lineRule="auto"/>
              <w:jc w:val="both"/>
              <w:rPr>
                <w:rFonts w:cs="Arial"/>
                <w:sz w:val="20"/>
                <w:szCs w:val="20"/>
              </w:rPr>
            </w:pPr>
          </w:p>
        </w:tc>
      </w:tr>
      <w:tr w:rsidR="001E3748" w:rsidRPr="001A4E47" w14:paraId="76C2ACB9"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FFE4B8"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1AF6525E"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E3748" w:rsidRPr="001A4E47" w14:paraId="290EF186"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2569277A"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4E1C26F2"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The Authority does not bind itself to accept the lowest or any </w:t>
            </w:r>
            <w:proofErr w:type="gramStart"/>
            <w:r w:rsidRPr="001A4E47">
              <w:rPr>
                <w:rFonts w:cs="Arial"/>
                <w:sz w:val="20"/>
                <w:szCs w:val="20"/>
              </w:rPr>
              <w:t>Tender, and</w:t>
            </w:r>
            <w:proofErr w:type="gramEnd"/>
            <w:r w:rsidRPr="001A4E47">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E3748" w:rsidRPr="001A4E47" w14:paraId="25ADBDFC"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D5472D4"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6BC5FDFD" w14:textId="77777777" w:rsidR="001E3748" w:rsidRPr="001A4E47" w:rsidRDefault="001E3748" w:rsidP="00583A31">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55E35C1" w14:textId="77777777" w:rsidR="001E3748" w:rsidRPr="001A4E47" w:rsidRDefault="001E3748" w:rsidP="001E3748"/>
    <w:p w14:paraId="5A40F259" w14:textId="77777777" w:rsidR="001E3748" w:rsidRPr="001A4E47" w:rsidRDefault="001E3748" w:rsidP="001E3748">
      <w:pPr>
        <w:keepNext/>
        <w:tabs>
          <w:tab w:val="num" w:pos="709"/>
        </w:tabs>
        <w:spacing w:before="120" w:after="60"/>
        <w:ind w:left="709" w:hanging="709"/>
        <w:outlineLvl w:val="1"/>
        <w:rPr>
          <w:b/>
          <w:sz w:val="28"/>
        </w:rPr>
      </w:pPr>
      <w:bookmarkStart w:id="59" w:name="_Toc64972546"/>
      <w:bookmarkStart w:id="60" w:name="_Toc142328192"/>
      <w:r w:rsidRPr="001A4E47">
        <w:rPr>
          <w:b/>
          <w:sz w:val="28"/>
        </w:rPr>
        <w:t>Pricing Schedule Declaration</w:t>
      </w:r>
      <w:bookmarkEnd w:id="59"/>
      <w:bookmarkEnd w:id="60"/>
    </w:p>
    <w:p w14:paraId="089E13E1" w14:textId="77777777" w:rsidR="001E3748" w:rsidRPr="001A4E47" w:rsidRDefault="001E3748" w:rsidP="001E3748">
      <w:pPr>
        <w:spacing w:before="240"/>
      </w:pPr>
      <w:r w:rsidRPr="001A4E47">
        <w:t>I/We offer to supply the goods or services as per the pricing schedule above, in accordance with the Specification, terms and conditions and all other documents forming the Contract.</w:t>
      </w:r>
    </w:p>
    <w:p w14:paraId="336D6685" w14:textId="77777777" w:rsidR="001E3748" w:rsidRPr="001A4E47" w:rsidRDefault="001E3748" w:rsidP="001E3748"/>
    <w:p w14:paraId="0702D69C" w14:textId="77777777" w:rsidR="001E3748" w:rsidRPr="001A4E47" w:rsidRDefault="001E3748" w:rsidP="001E3748">
      <w:pPr>
        <w:spacing w:after="0" w:line="240" w:lineRule="auto"/>
      </w:pPr>
      <w:r w:rsidRPr="001A4E47">
        <w:br w:type="page"/>
      </w:r>
    </w:p>
    <w:p w14:paraId="12EFCD6E" w14:textId="77777777" w:rsidR="001E3748" w:rsidRPr="001A4E47" w:rsidRDefault="001E3748" w:rsidP="001E3748">
      <w:pPr>
        <w:keepNext/>
        <w:tabs>
          <w:tab w:val="num" w:pos="709"/>
        </w:tabs>
        <w:spacing w:before="120" w:after="60"/>
        <w:ind w:left="709" w:hanging="709"/>
        <w:outlineLvl w:val="1"/>
        <w:rPr>
          <w:b/>
          <w:sz w:val="28"/>
        </w:rPr>
      </w:pPr>
      <w:bookmarkStart w:id="61" w:name="_Toc447029759"/>
      <w:bookmarkStart w:id="62" w:name="_Toc529090635"/>
      <w:bookmarkStart w:id="63" w:name="_Toc529102485"/>
      <w:bookmarkStart w:id="64" w:name="_Toc64972547"/>
      <w:bookmarkStart w:id="65" w:name="_Toc142328193"/>
      <w:r w:rsidRPr="001A4E47">
        <w:rPr>
          <w:b/>
          <w:sz w:val="28"/>
        </w:rPr>
        <w:lastRenderedPageBreak/>
        <w:t>Certificate of Undertaking and Absence of Collusion or Canvassing</w:t>
      </w:r>
      <w:bookmarkEnd w:id="61"/>
      <w:bookmarkEnd w:id="62"/>
      <w:bookmarkEnd w:id="63"/>
      <w:bookmarkEnd w:id="64"/>
      <w:bookmarkEnd w:id="6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3748" w:rsidRPr="001A4E47" w14:paraId="274C8B9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14A8B5A1"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E3748" w:rsidRPr="001A4E47" w14:paraId="59D72979"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3E94499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E3748" w:rsidRPr="001A4E47" w14:paraId="38D94B64"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2E5EF314"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A – Consortium</w:t>
            </w:r>
          </w:p>
          <w:p w14:paraId="0BA0243B"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that:- </w:t>
            </w:r>
          </w:p>
          <w:p w14:paraId="199A965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consortium’s tender is bona fide and intended to be competitive;</w:t>
            </w:r>
          </w:p>
          <w:p w14:paraId="5A87710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9092F48"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067A70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37FE1D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C086362" w14:textId="77777777" w:rsidR="001E3748" w:rsidRPr="001A4E47" w:rsidRDefault="001E3748" w:rsidP="00583A31">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E3748" w:rsidRPr="001A4E47" w14:paraId="3DF0DF8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032E1C4A"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B – Single Body and/or Individual</w:t>
            </w:r>
          </w:p>
          <w:p w14:paraId="1AFFF802"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I/We the undersigned do hereby certify that:-</w:t>
            </w:r>
          </w:p>
          <w:p w14:paraId="68DA3640"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My/our Tender is bona fide and intended to be competitive and I/we have not fixed or adjusted the amount of the Tender by or under in accordance with any agreement or arrangement with any other person;</w:t>
            </w:r>
          </w:p>
          <w:p w14:paraId="166017B5"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F7A4827"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shall have not entered into any agreement or arrangement with any other person that they shall refrain from Tendering or asked the amount of any Tender to be submitted;</w:t>
            </w:r>
          </w:p>
          <w:p w14:paraId="112EF25D"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114865E"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B73A0EA" w14:textId="77777777" w:rsidR="001E3748" w:rsidRPr="001A4E47" w:rsidRDefault="001E3748" w:rsidP="00583A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5CBC8341" w14:textId="77777777" w:rsidR="001E3748" w:rsidRPr="001A4E47" w:rsidRDefault="001E3748" w:rsidP="001E3748">
      <w:pPr>
        <w:spacing w:after="0" w:line="240" w:lineRule="auto"/>
      </w:pPr>
    </w:p>
    <w:p w14:paraId="47043173" w14:textId="77777777" w:rsidR="001E3748" w:rsidRPr="001A4E47" w:rsidRDefault="001E3748" w:rsidP="001E3748">
      <w:pPr>
        <w:spacing w:after="0" w:line="240" w:lineRule="auto"/>
      </w:pPr>
      <w:r w:rsidRPr="001A4E47">
        <w:br w:type="page"/>
      </w:r>
    </w:p>
    <w:p w14:paraId="06E9E4A5" w14:textId="77777777" w:rsidR="001E3748" w:rsidRPr="001A4E47" w:rsidRDefault="001E3748" w:rsidP="001E3748">
      <w:pPr>
        <w:keepNext/>
        <w:tabs>
          <w:tab w:val="num" w:pos="709"/>
        </w:tabs>
        <w:spacing w:before="120" w:after="60"/>
        <w:ind w:left="709" w:hanging="709"/>
        <w:outlineLvl w:val="1"/>
        <w:rPr>
          <w:b/>
          <w:sz w:val="28"/>
        </w:rPr>
      </w:pPr>
      <w:bookmarkStart w:id="66" w:name="_Toc447029760"/>
      <w:bookmarkStart w:id="67" w:name="_Toc529090636"/>
      <w:bookmarkStart w:id="68" w:name="_Toc529102486"/>
      <w:bookmarkStart w:id="69" w:name="_Toc64972548"/>
      <w:bookmarkStart w:id="70" w:name="_Toc142328194"/>
      <w:r w:rsidRPr="001A4E47">
        <w:rPr>
          <w:b/>
          <w:sz w:val="28"/>
        </w:rPr>
        <w:lastRenderedPageBreak/>
        <w:t>Certificate of Confidentiality</w:t>
      </w:r>
      <w:bookmarkEnd w:id="66"/>
      <w:bookmarkEnd w:id="67"/>
      <w:bookmarkEnd w:id="68"/>
      <w:bookmarkEnd w:id="69"/>
      <w:bookmarkEnd w:id="70"/>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3B154BFA"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55F53594"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E3748" w:rsidRPr="001A4E47" w14:paraId="4E7BD7C0"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3B108E29"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52A9AA8"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lang w:eastAsia="en-GB"/>
              </w:rPr>
            </w:pPr>
            <w:bookmarkStart w:id="71" w:name="_DV_M319"/>
            <w:bookmarkEnd w:id="71"/>
            <w:r w:rsidRPr="001A4E47">
              <w:rPr>
                <w:rFonts w:cs="Arial"/>
                <w:sz w:val="20"/>
                <w:szCs w:val="20"/>
              </w:rPr>
              <w:t>It is appreciated by the parties that in the event of negotiations in respect of the proposed</w:t>
            </w:r>
            <w:bookmarkStart w:id="72" w:name="_DV_M320"/>
            <w:bookmarkEnd w:id="72"/>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0010CDDA" w14:textId="77777777" w:rsidR="001E3748" w:rsidRPr="001A4E47" w:rsidRDefault="001E3748" w:rsidP="001E3748">
      <w:pPr>
        <w:keepNext/>
        <w:tabs>
          <w:tab w:val="num" w:pos="709"/>
        </w:tabs>
        <w:spacing w:before="120" w:after="60"/>
        <w:ind w:left="709" w:hanging="709"/>
        <w:outlineLvl w:val="1"/>
        <w:rPr>
          <w:b/>
          <w:sz w:val="28"/>
        </w:rPr>
      </w:pPr>
      <w:bookmarkStart w:id="73" w:name="_Toc447029761"/>
      <w:bookmarkStart w:id="74" w:name="_Toc529090637"/>
      <w:bookmarkStart w:id="75" w:name="_Toc529102487"/>
      <w:bookmarkStart w:id="76" w:name="_Toc64972549"/>
      <w:bookmarkStart w:id="77" w:name="_Toc142328195"/>
      <w:r w:rsidRPr="001A4E47">
        <w:rPr>
          <w:b/>
          <w:sz w:val="28"/>
        </w:rPr>
        <w:t>Commercially Sensitive Information</w:t>
      </w:r>
      <w:bookmarkEnd w:id="73"/>
      <w:bookmarkEnd w:id="74"/>
      <w:bookmarkEnd w:id="75"/>
      <w:bookmarkEnd w:id="76"/>
      <w:bookmarkEnd w:id="77"/>
    </w:p>
    <w:p w14:paraId="1FB5C34B"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58F2C345" w14:textId="77777777" w:rsidTr="00583A31">
        <w:tc>
          <w:tcPr>
            <w:tcW w:w="9629" w:type="dxa"/>
          </w:tcPr>
          <w:p w14:paraId="1B11D656"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6586A4D"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743A09DA"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2B74C87B" w14:textId="77777777" w:rsidTr="00583A31">
        <w:tc>
          <w:tcPr>
            <w:tcW w:w="9629" w:type="dxa"/>
          </w:tcPr>
          <w:p w14:paraId="7198DD97"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079CB31"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3A3BDA92" w14:textId="77777777" w:rsidR="001E3748" w:rsidRPr="001A4E47" w:rsidRDefault="001E3748" w:rsidP="001E3748">
      <w:pPr>
        <w:keepNext/>
        <w:tabs>
          <w:tab w:val="num" w:pos="709"/>
        </w:tabs>
        <w:spacing w:before="120" w:after="60"/>
        <w:ind w:left="709" w:hanging="709"/>
        <w:outlineLvl w:val="1"/>
        <w:rPr>
          <w:b/>
          <w:sz w:val="28"/>
        </w:rPr>
      </w:pPr>
      <w:bookmarkStart w:id="78" w:name="_Toc447029762"/>
      <w:bookmarkStart w:id="79" w:name="_Toc529090638"/>
      <w:bookmarkStart w:id="80" w:name="_Toc529102488"/>
      <w:bookmarkStart w:id="81" w:name="_Toc64972550"/>
      <w:bookmarkStart w:id="82" w:name="_Toc142328196"/>
      <w:r w:rsidRPr="001A4E47">
        <w:rPr>
          <w:b/>
          <w:sz w:val="28"/>
        </w:rPr>
        <w:t>Conflict of Interest</w:t>
      </w:r>
      <w:bookmarkEnd w:id="78"/>
      <w:bookmarkEnd w:id="79"/>
      <w:bookmarkEnd w:id="80"/>
      <w:bookmarkEnd w:id="81"/>
      <w:bookmarkEnd w:id="8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2ADA221F"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253CDC3F"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E3748" w:rsidRPr="001A4E47" w14:paraId="6F857578"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0D5BD2CF"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16B316FC"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702357ED"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6DF87813" w14:textId="77777777" w:rsidR="001E3748" w:rsidRPr="001A4E47" w:rsidRDefault="001E3748" w:rsidP="00583A31">
            <w:pPr>
              <w:spacing w:before="100" w:beforeAutospacing="1" w:after="100" w:afterAutospacing="1" w:line="240" w:lineRule="auto"/>
              <w:rPr>
                <w:sz w:val="20"/>
                <w:szCs w:val="20"/>
                <w:lang w:eastAsia="en-GB"/>
              </w:rPr>
            </w:pPr>
            <w:r w:rsidRPr="001A4E47">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1A4E47">
              <w:rPr>
                <w:sz w:val="20"/>
                <w:szCs w:val="20"/>
                <w:lang w:eastAsia="en-GB"/>
              </w:rPr>
              <w:t>.</w:t>
            </w:r>
          </w:p>
        </w:tc>
      </w:tr>
    </w:tbl>
    <w:p w14:paraId="16F11603" w14:textId="77777777" w:rsidR="001E3748" w:rsidRPr="001A4E47" w:rsidRDefault="001E3748" w:rsidP="001E3748">
      <w:pPr>
        <w:spacing w:after="0" w:line="240" w:lineRule="auto"/>
        <w:rPr>
          <w:rFonts w:cs="Arial"/>
          <w:sz w:val="20"/>
          <w:szCs w:val="20"/>
        </w:rPr>
      </w:pPr>
    </w:p>
    <w:p w14:paraId="39E62EC2" w14:textId="77777777" w:rsidR="001E3748" w:rsidRPr="001A4E47" w:rsidRDefault="001E3748" w:rsidP="001E3748">
      <w:pPr>
        <w:spacing w:after="0" w:line="240" w:lineRule="auto"/>
        <w:rPr>
          <w:b/>
          <w:sz w:val="28"/>
        </w:rPr>
      </w:pPr>
      <w:r w:rsidRPr="001A4E47">
        <w:rPr>
          <w:b/>
          <w:sz w:val="28"/>
        </w:rPr>
        <w:t>Signatures</w:t>
      </w:r>
    </w:p>
    <w:p w14:paraId="4E9C8EC2" w14:textId="77777777" w:rsidR="001E3748" w:rsidRPr="001A4E47" w:rsidRDefault="001E3748" w:rsidP="001E3748">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E3748" w:rsidRPr="001A4E47" w14:paraId="1C27D699" w14:textId="77777777" w:rsidTr="00583A31">
        <w:tc>
          <w:tcPr>
            <w:tcW w:w="5221" w:type="dxa"/>
            <w:tcBorders>
              <w:top w:val="single" w:sz="8" w:space="0" w:color="C00000"/>
              <w:left w:val="single" w:sz="8" w:space="0" w:color="C00000"/>
              <w:bottom w:val="single" w:sz="8" w:space="0" w:color="C00000"/>
              <w:right w:val="single" w:sz="8" w:space="0" w:color="C00000"/>
            </w:tcBorders>
          </w:tcPr>
          <w:p w14:paraId="671D90DA"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744AD601"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7600EA4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E3748" w:rsidRPr="001A4E47" w14:paraId="2EF7EA37"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3F605F5C"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6F37139A"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4A746F68"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77E10FC7" w14:textId="77777777" w:rsidR="001E3748" w:rsidRDefault="001E3748" w:rsidP="00583A31">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(State official position, i.e. Director, Manager, etc.)</w:t>
            </w:r>
          </w:p>
          <w:p w14:paraId="1027304B"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6B8D25B2"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6FE2D187"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551C5A4F" w14:textId="77777777" w:rsidR="00A87C98" w:rsidRPr="00EF2695" w:rsidRDefault="00A87C98" w:rsidP="001E3748">
      <w:pPr>
        <w:pStyle w:val="Heading2"/>
        <w:ind w:left="1296"/>
        <w:rPr>
          <w:rFonts w:cs="Arial"/>
          <w:color w:val="212121"/>
          <w:sz w:val="21"/>
          <w:szCs w:val="21"/>
          <w:lang w:eastAsia="en-GB"/>
        </w:rPr>
      </w:pPr>
    </w:p>
    <w:sectPr w:rsidR="00A87C98" w:rsidRPr="00EF2695" w:rsidSect="00C366E4">
      <w:pgSz w:w="11907" w:h="16840" w:code="9"/>
      <w:pgMar w:top="1134" w:right="1134" w:bottom="1134" w:left="1134" w:header="992" w:footer="5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D48C" w14:textId="77777777" w:rsidR="00401579" w:rsidRDefault="00401579">
      <w:r>
        <w:separator/>
      </w:r>
    </w:p>
  </w:endnote>
  <w:endnote w:type="continuationSeparator" w:id="0">
    <w:p w14:paraId="5E6E0E1A" w14:textId="77777777" w:rsidR="00401579" w:rsidRDefault="0040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B84F" w14:textId="77777777" w:rsidR="00FC6253" w:rsidRDefault="00FC6253">
    <w:pPr>
      <w:pStyle w:val="Footer"/>
      <w:jc w:val="right"/>
    </w:pPr>
    <w:r>
      <w:fldChar w:fldCharType="begin"/>
    </w:r>
    <w:r>
      <w:instrText xml:space="preserve"> PAGE   \* MERGEFORMAT </w:instrText>
    </w:r>
    <w:r>
      <w:fldChar w:fldCharType="separate"/>
    </w:r>
    <w:r>
      <w:rPr>
        <w:noProof/>
      </w:rPr>
      <w:t>14</w:t>
    </w:r>
    <w:r>
      <w:rPr>
        <w:noProof/>
      </w:rPr>
      <w:fldChar w:fldCharType="end"/>
    </w:r>
  </w:p>
  <w:p w14:paraId="14EFAA55" w14:textId="77777777" w:rsidR="00FC6253" w:rsidRDefault="00FC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5976"/>
      <w:docPartObj>
        <w:docPartGallery w:val="Page Numbers (Bottom of Page)"/>
        <w:docPartUnique/>
      </w:docPartObj>
    </w:sdtPr>
    <w:sdtEndPr/>
    <w:sdtContent>
      <w:p w14:paraId="74BCEFA7" w14:textId="77777777" w:rsidR="00FC6253" w:rsidRDefault="00FC6253"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F317" w14:textId="77777777" w:rsidR="00FC6253" w:rsidRDefault="00FC6253"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54C33" w14:textId="77777777" w:rsidR="00401579" w:rsidRDefault="00401579">
      <w:r>
        <w:separator/>
      </w:r>
    </w:p>
  </w:footnote>
  <w:footnote w:type="continuationSeparator" w:id="0">
    <w:p w14:paraId="7108820E" w14:textId="77777777" w:rsidR="00401579" w:rsidRDefault="0040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943" w14:textId="77777777" w:rsidR="00FC6253" w:rsidRDefault="00FC6253">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97700"/>
    <w:multiLevelType w:val="hybridMultilevel"/>
    <w:tmpl w:val="A05C5A40"/>
    <w:lvl w:ilvl="0" w:tplc="0809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2E40D77"/>
    <w:multiLevelType w:val="hybridMultilevel"/>
    <w:tmpl w:val="E2AEBD5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3442A"/>
    <w:multiLevelType w:val="hybridMultilevel"/>
    <w:tmpl w:val="C4C6864A"/>
    <w:lvl w:ilvl="0" w:tplc="FFFFFFFF">
      <w:start w:val="1"/>
      <w:numFmt w:val="decimal"/>
      <w:lvlText w:val="2.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953216"/>
    <w:multiLevelType w:val="hybridMultilevel"/>
    <w:tmpl w:val="E2AEBD5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521852"/>
    <w:multiLevelType w:val="hybridMultilevel"/>
    <w:tmpl w:val="623E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198D6FD1"/>
    <w:multiLevelType w:val="hybridMultilevel"/>
    <w:tmpl w:val="C34E16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AC0547"/>
    <w:multiLevelType w:val="hybridMultilevel"/>
    <w:tmpl w:val="5DD87ECE"/>
    <w:lvl w:ilvl="0" w:tplc="2F0E726A">
      <w:start w:val="1"/>
      <w:numFmt w:val="bullet"/>
      <w:lvlText w:val="•"/>
      <w:lvlJc w:val="left"/>
      <w:pPr>
        <w:ind w:left="567"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A59AB29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EF785F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3EC99C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B3A671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81E3BD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9429C0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BFC67C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0AE67D4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5" w15:restartNumberingAfterBreak="0">
    <w:nsid w:val="1EEA26B9"/>
    <w:multiLevelType w:val="hybridMultilevel"/>
    <w:tmpl w:val="9AB210E8"/>
    <w:lvl w:ilvl="0" w:tplc="F5009C24">
      <w:start w:val="1"/>
      <w:numFmt w:val="bullet"/>
      <w:lvlText w:val="•"/>
      <w:lvlJc w:val="left"/>
      <w:pPr>
        <w:ind w:left="567"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BCF8E8E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59094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F60AF6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05AEC5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780A60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938E157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90EFBE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0CCD3F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279B176A"/>
    <w:multiLevelType w:val="hybridMultilevel"/>
    <w:tmpl w:val="E2AEBD5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2C37D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663E80"/>
    <w:multiLevelType w:val="multilevel"/>
    <w:tmpl w:val="037AB4D0"/>
    <w:lvl w:ilvl="0">
      <w:start w:val="1"/>
      <w:numFmt w:val="lowerRoman"/>
      <w:lvlText w:val="%1."/>
      <w:lvlJc w:val="righ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64412D"/>
    <w:multiLevelType w:val="hybridMultilevel"/>
    <w:tmpl w:val="183C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13B0B"/>
    <w:multiLevelType w:val="multilevel"/>
    <w:tmpl w:val="7DAE033C"/>
    <w:numStyleLink w:val="Style1"/>
  </w:abstractNum>
  <w:abstractNum w:abstractNumId="22" w15:restartNumberingAfterBreak="0">
    <w:nsid w:val="3D9966BA"/>
    <w:multiLevelType w:val="hybridMultilevel"/>
    <w:tmpl w:val="96AAA18C"/>
    <w:lvl w:ilvl="0" w:tplc="0809001B">
      <w:start w:val="1"/>
      <w:numFmt w:val="low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3" w15:restartNumberingAfterBreak="0">
    <w:nsid w:val="3DE12BCA"/>
    <w:multiLevelType w:val="multilevel"/>
    <w:tmpl w:val="F4AE7434"/>
    <w:lvl w:ilvl="0">
      <w:start w:val="1"/>
      <w:numFmt w:val="decimal"/>
      <w:lvlText w:val="4.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F62AF2"/>
    <w:multiLevelType w:val="multilevel"/>
    <w:tmpl w:val="8C4E2898"/>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BC7D99"/>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52FB2244"/>
    <w:multiLevelType w:val="hybridMultilevel"/>
    <w:tmpl w:val="54CC85B8"/>
    <w:lvl w:ilvl="0" w:tplc="FFFFFFFF">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321B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B265850"/>
    <w:multiLevelType w:val="hybridMultilevel"/>
    <w:tmpl w:val="CF9622F8"/>
    <w:lvl w:ilvl="0" w:tplc="08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A93545"/>
    <w:multiLevelType w:val="hybridMultilevel"/>
    <w:tmpl w:val="98B25BBA"/>
    <w:lvl w:ilvl="0" w:tplc="6D607AF4">
      <w:start w:val="1"/>
      <w:numFmt w:val="bullet"/>
      <w:lvlText w:val="•"/>
      <w:lvlJc w:val="left"/>
      <w:pPr>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72365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3A69E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AAF6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0274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207FA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11A573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DC6AB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5E68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DE86F5B"/>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E851788"/>
    <w:multiLevelType w:val="hybridMultilevel"/>
    <w:tmpl w:val="DB084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3974416">
    <w:abstractNumId w:val="2"/>
  </w:num>
  <w:num w:numId="2" w16cid:durableId="1368749658">
    <w:abstractNumId w:val="0"/>
  </w:num>
  <w:num w:numId="3" w16cid:durableId="308441067">
    <w:abstractNumId w:val="1"/>
  </w:num>
  <w:num w:numId="4" w16cid:durableId="1844930445">
    <w:abstractNumId w:val="34"/>
  </w:num>
  <w:num w:numId="5" w16cid:durableId="1380007351">
    <w:abstractNumId w:val="6"/>
  </w:num>
  <w:num w:numId="6" w16cid:durableId="1006054968">
    <w:abstractNumId w:val="28"/>
  </w:num>
  <w:num w:numId="7" w16cid:durableId="13727021">
    <w:abstractNumId w:val="27"/>
  </w:num>
  <w:num w:numId="8" w16cid:durableId="382143663">
    <w:abstractNumId w:val="31"/>
  </w:num>
  <w:num w:numId="9" w16cid:durableId="1946232820">
    <w:abstractNumId w:val="21"/>
  </w:num>
  <w:num w:numId="10" w16cid:durableId="723407087">
    <w:abstractNumId w:val="4"/>
  </w:num>
  <w:num w:numId="11" w16cid:durableId="1597396089">
    <w:abstractNumId w:val="38"/>
  </w:num>
  <w:num w:numId="12" w16cid:durableId="199560015">
    <w:abstractNumId w:val="17"/>
  </w:num>
  <w:num w:numId="13" w16cid:durableId="817460767">
    <w:abstractNumId w:val="12"/>
  </w:num>
  <w:num w:numId="14" w16cid:durableId="1834297963">
    <w:abstractNumId w:val="33"/>
  </w:num>
  <w:num w:numId="15" w16cid:durableId="472870341">
    <w:abstractNumId w:val="8"/>
  </w:num>
  <w:num w:numId="16" w16cid:durableId="340594241">
    <w:abstractNumId w:val="24"/>
  </w:num>
  <w:num w:numId="17" w16cid:durableId="1038824150">
    <w:abstractNumId w:val="37"/>
  </w:num>
  <w:num w:numId="18" w16cid:durableId="194270952">
    <w:abstractNumId w:val="36"/>
  </w:num>
  <w:num w:numId="19" w16cid:durableId="1012873595">
    <w:abstractNumId w:val="26"/>
  </w:num>
  <w:num w:numId="20" w16cid:durableId="995182229">
    <w:abstractNumId w:val="20"/>
  </w:num>
  <w:num w:numId="21" w16cid:durableId="2042702683">
    <w:abstractNumId w:val="25"/>
  </w:num>
  <w:num w:numId="22" w16cid:durableId="1174761880">
    <w:abstractNumId w:val="16"/>
  </w:num>
  <w:num w:numId="23" w16cid:durableId="1358773708">
    <w:abstractNumId w:val="5"/>
  </w:num>
  <w:num w:numId="24" w16cid:durableId="1189294937">
    <w:abstractNumId w:val="7"/>
  </w:num>
  <w:num w:numId="25" w16cid:durableId="1622572864">
    <w:abstractNumId w:val="11"/>
  </w:num>
  <w:num w:numId="26" w16cid:durableId="1759401427">
    <w:abstractNumId w:val="15"/>
  </w:num>
  <w:num w:numId="27" w16cid:durableId="1410154740">
    <w:abstractNumId w:val="14"/>
  </w:num>
  <w:num w:numId="28" w16cid:durableId="2146464711">
    <w:abstractNumId w:val="35"/>
  </w:num>
  <w:num w:numId="29" w16cid:durableId="920599922">
    <w:abstractNumId w:val="9"/>
  </w:num>
  <w:num w:numId="30" w16cid:durableId="985013924">
    <w:abstractNumId w:val="29"/>
  </w:num>
  <w:num w:numId="31" w16cid:durableId="2073505446">
    <w:abstractNumId w:val="3"/>
  </w:num>
  <w:num w:numId="32" w16cid:durableId="1001813379">
    <w:abstractNumId w:val="32"/>
  </w:num>
  <w:num w:numId="33" w16cid:durableId="277763622">
    <w:abstractNumId w:val="18"/>
  </w:num>
  <w:num w:numId="34" w16cid:durableId="1584950341">
    <w:abstractNumId w:val="30"/>
  </w:num>
  <w:num w:numId="35" w16cid:durableId="1939215889">
    <w:abstractNumId w:val="22"/>
  </w:num>
  <w:num w:numId="36" w16cid:durableId="432668968">
    <w:abstractNumId w:val="13"/>
  </w:num>
  <w:num w:numId="37" w16cid:durableId="354576535">
    <w:abstractNumId w:val="10"/>
  </w:num>
  <w:num w:numId="38" w16cid:durableId="915094279">
    <w:abstractNumId w:val="19"/>
  </w:num>
  <w:num w:numId="39" w16cid:durableId="64789856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468"/>
    <w:rsid w:val="00001725"/>
    <w:rsid w:val="00001D0A"/>
    <w:rsid w:val="00003672"/>
    <w:rsid w:val="000044B4"/>
    <w:rsid w:val="00004792"/>
    <w:rsid w:val="00004961"/>
    <w:rsid w:val="0000503E"/>
    <w:rsid w:val="00006285"/>
    <w:rsid w:val="0000682B"/>
    <w:rsid w:val="00006D70"/>
    <w:rsid w:val="0001015B"/>
    <w:rsid w:val="00010904"/>
    <w:rsid w:val="0001158B"/>
    <w:rsid w:val="00011646"/>
    <w:rsid w:val="000118B3"/>
    <w:rsid w:val="000129E2"/>
    <w:rsid w:val="00013367"/>
    <w:rsid w:val="000144F5"/>
    <w:rsid w:val="00015975"/>
    <w:rsid w:val="00020668"/>
    <w:rsid w:val="000219F3"/>
    <w:rsid w:val="000226CB"/>
    <w:rsid w:val="00023B2F"/>
    <w:rsid w:val="0002487C"/>
    <w:rsid w:val="000307A3"/>
    <w:rsid w:val="000309E9"/>
    <w:rsid w:val="0003116B"/>
    <w:rsid w:val="0003196B"/>
    <w:rsid w:val="00031C0F"/>
    <w:rsid w:val="000331F2"/>
    <w:rsid w:val="00034198"/>
    <w:rsid w:val="0003424B"/>
    <w:rsid w:val="0003436E"/>
    <w:rsid w:val="000350E4"/>
    <w:rsid w:val="00035D25"/>
    <w:rsid w:val="00036858"/>
    <w:rsid w:val="00041D5A"/>
    <w:rsid w:val="000425ED"/>
    <w:rsid w:val="000435DE"/>
    <w:rsid w:val="00046F4F"/>
    <w:rsid w:val="000479A1"/>
    <w:rsid w:val="0005030D"/>
    <w:rsid w:val="00050D9B"/>
    <w:rsid w:val="00051468"/>
    <w:rsid w:val="00051D53"/>
    <w:rsid w:val="00051F7E"/>
    <w:rsid w:val="00053142"/>
    <w:rsid w:val="00053274"/>
    <w:rsid w:val="00054C07"/>
    <w:rsid w:val="00054EFE"/>
    <w:rsid w:val="000572AE"/>
    <w:rsid w:val="000608F9"/>
    <w:rsid w:val="000616A6"/>
    <w:rsid w:val="00061C78"/>
    <w:rsid w:val="00062FA6"/>
    <w:rsid w:val="00065FED"/>
    <w:rsid w:val="00066285"/>
    <w:rsid w:val="00067C72"/>
    <w:rsid w:val="00067F59"/>
    <w:rsid w:val="00070A05"/>
    <w:rsid w:val="00070B51"/>
    <w:rsid w:val="00071884"/>
    <w:rsid w:val="00071A02"/>
    <w:rsid w:val="00072882"/>
    <w:rsid w:val="00074852"/>
    <w:rsid w:val="00075357"/>
    <w:rsid w:val="000755F8"/>
    <w:rsid w:val="00080553"/>
    <w:rsid w:val="00080A5C"/>
    <w:rsid w:val="00083685"/>
    <w:rsid w:val="00083B9E"/>
    <w:rsid w:val="00083C40"/>
    <w:rsid w:val="00084668"/>
    <w:rsid w:val="0008550A"/>
    <w:rsid w:val="0008558F"/>
    <w:rsid w:val="00090552"/>
    <w:rsid w:val="00092960"/>
    <w:rsid w:val="00092D74"/>
    <w:rsid w:val="00093989"/>
    <w:rsid w:val="00093BF8"/>
    <w:rsid w:val="000946A6"/>
    <w:rsid w:val="00097B39"/>
    <w:rsid w:val="00097DED"/>
    <w:rsid w:val="00097ECA"/>
    <w:rsid w:val="000A01E4"/>
    <w:rsid w:val="000A0501"/>
    <w:rsid w:val="000A0506"/>
    <w:rsid w:val="000A093F"/>
    <w:rsid w:val="000A15CA"/>
    <w:rsid w:val="000A186B"/>
    <w:rsid w:val="000A1AD4"/>
    <w:rsid w:val="000A1B12"/>
    <w:rsid w:val="000A2BFD"/>
    <w:rsid w:val="000A4187"/>
    <w:rsid w:val="000A4818"/>
    <w:rsid w:val="000A4FD1"/>
    <w:rsid w:val="000A59F7"/>
    <w:rsid w:val="000A5DF1"/>
    <w:rsid w:val="000A6E68"/>
    <w:rsid w:val="000A7F56"/>
    <w:rsid w:val="000B1F0F"/>
    <w:rsid w:val="000B2E7C"/>
    <w:rsid w:val="000B4201"/>
    <w:rsid w:val="000B430C"/>
    <w:rsid w:val="000B5B53"/>
    <w:rsid w:val="000B6C5C"/>
    <w:rsid w:val="000C075B"/>
    <w:rsid w:val="000C3EAF"/>
    <w:rsid w:val="000C54C6"/>
    <w:rsid w:val="000C5EDD"/>
    <w:rsid w:val="000C68AE"/>
    <w:rsid w:val="000D0368"/>
    <w:rsid w:val="000D06C1"/>
    <w:rsid w:val="000D3D1E"/>
    <w:rsid w:val="000D3EA0"/>
    <w:rsid w:val="000D4507"/>
    <w:rsid w:val="000D5A4B"/>
    <w:rsid w:val="000D6070"/>
    <w:rsid w:val="000D757E"/>
    <w:rsid w:val="000E0526"/>
    <w:rsid w:val="000E0536"/>
    <w:rsid w:val="000E2B13"/>
    <w:rsid w:val="000E48F5"/>
    <w:rsid w:val="000E49DB"/>
    <w:rsid w:val="000E5FDB"/>
    <w:rsid w:val="000E64E3"/>
    <w:rsid w:val="000E67C8"/>
    <w:rsid w:val="000E6A8D"/>
    <w:rsid w:val="000E7591"/>
    <w:rsid w:val="000F0131"/>
    <w:rsid w:val="000F0917"/>
    <w:rsid w:val="000F19FC"/>
    <w:rsid w:val="000F2683"/>
    <w:rsid w:val="000F2775"/>
    <w:rsid w:val="000F4844"/>
    <w:rsid w:val="000F7A2D"/>
    <w:rsid w:val="00100156"/>
    <w:rsid w:val="00101D74"/>
    <w:rsid w:val="00102E3C"/>
    <w:rsid w:val="001033AC"/>
    <w:rsid w:val="00103B75"/>
    <w:rsid w:val="00104549"/>
    <w:rsid w:val="00104656"/>
    <w:rsid w:val="00104D43"/>
    <w:rsid w:val="001058E1"/>
    <w:rsid w:val="00112110"/>
    <w:rsid w:val="001129DB"/>
    <w:rsid w:val="0011308B"/>
    <w:rsid w:val="00113551"/>
    <w:rsid w:val="00117734"/>
    <w:rsid w:val="00120291"/>
    <w:rsid w:val="0012032E"/>
    <w:rsid w:val="00120FF7"/>
    <w:rsid w:val="00121AD7"/>
    <w:rsid w:val="001230E4"/>
    <w:rsid w:val="00123609"/>
    <w:rsid w:val="00124158"/>
    <w:rsid w:val="0012528F"/>
    <w:rsid w:val="00125C6A"/>
    <w:rsid w:val="00130EB6"/>
    <w:rsid w:val="0013259D"/>
    <w:rsid w:val="00132860"/>
    <w:rsid w:val="001339F1"/>
    <w:rsid w:val="00133F32"/>
    <w:rsid w:val="00134B95"/>
    <w:rsid w:val="00135ABD"/>
    <w:rsid w:val="001364EF"/>
    <w:rsid w:val="00136C92"/>
    <w:rsid w:val="001376BB"/>
    <w:rsid w:val="00141E50"/>
    <w:rsid w:val="00142050"/>
    <w:rsid w:val="00143676"/>
    <w:rsid w:val="001437C1"/>
    <w:rsid w:val="001443FD"/>
    <w:rsid w:val="001449B1"/>
    <w:rsid w:val="00144EAF"/>
    <w:rsid w:val="00145252"/>
    <w:rsid w:val="00145C87"/>
    <w:rsid w:val="00145EF9"/>
    <w:rsid w:val="00146308"/>
    <w:rsid w:val="001469FE"/>
    <w:rsid w:val="0014779D"/>
    <w:rsid w:val="00147984"/>
    <w:rsid w:val="00147B49"/>
    <w:rsid w:val="00150B71"/>
    <w:rsid w:val="00151693"/>
    <w:rsid w:val="00151EB7"/>
    <w:rsid w:val="0015327D"/>
    <w:rsid w:val="00153516"/>
    <w:rsid w:val="00153911"/>
    <w:rsid w:val="00154252"/>
    <w:rsid w:val="001543C4"/>
    <w:rsid w:val="00154FA3"/>
    <w:rsid w:val="00155296"/>
    <w:rsid w:val="00155DF7"/>
    <w:rsid w:val="00156CB1"/>
    <w:rsid w:val="00157030"/>
    <w:rsid w:val="001578B9"/>
    <w:rsid w:val="00161535"/>
    <w:rsid w:val="00163209"/>
    <w:rsid w:val="001635B8"/>
    <w:rsid w:val="0016388C"/>
    <w:rsid w:val="001642A9"/>
    <w:rsid w:val="001652DB"/>
    <w:rsid w:val="00165596"/>
    <w:rsid w:val="00167FA0"/>
    <w:rsid w:val="001709C0"/>
    <w:rsid w:val="00170F2A"/>
    <w:rsid w:val="001726F4"/>
    <w:rsid w:val="00172CD4"/>
    <w:rsid w:val="00175DAF"/>
    <w:rsid w:val="001767E9"/>
    <w:rsid w:val="00181478"/>
    <w:rsid w:val="0018246B"/>
    <w:rsid w:val="00182B28"/>
    <w:rsid w:val="00183498"/>
    <w:rsid w:val="001852A3"/>
    <w:rsid w:val="001862D2"/>
    <w:rsid w:val="001864E8"/>
    <w:rsid w:val="00186583"/>
    <w:rsid w:val="001868C6"/>
    <w:rsid w:val="00187647"/>
    <w:rsid w:val="001901D5"/>
    <w:rsid w:val="00190CB3"/>
    <w:rsid w:val="00192093"/>
    <w:rsid w:val="00192759"/>
    <w:rsid w:val="00195239"/>
    <w:rsid w:val="00195437"/>
    <w:rsid w:val="0019564F"/>
    <w:rsid w:val="0019780A"/>
    <w:rsid w:val="00197A48"/>
    <w:rsid w:val="001A0012"/>
    <w:rsid w:val="001A1978"/>
    <w:rsid w:val="001A2037"/>
    <w:rsid w:val="001A2EAA"/>
    <w:rsid w:val="001A30DD"/>
    <w:rsid w:val="001A3489"/>
    <w:rsid w:val="001A3673"/>
    <w:rsid w:val="001A3847"/>
    <w:rsid w:val="001A4638"/>
    <w:rsid w:val="001A54A9"/>
    <w:rsid w:val="001A5BDF"/>
    <w:rsid w:val="001A70C9"/>
    <w:rsid w:val="001B0787"/>
    <w:rsid w:val="001B136F"/>
    <w:rsid w:val="001B2D63"/>
    <w:rsid w:val="001B3C9C"/>
    <w:rsid w:val="001B6C44"/>
    <w:rsid w:val="001B7C39"/>
    <w:rsid w:val="001C22E4"/>
    <w:rsid w:val="001C456E"/>
    <w:rsid w:val="001C5C5D"/>
    <w:rsid w:val="001C5E59"/>
    <w:rsid w:val="001C6CBC"/>
    <w:rsid w:val="001C79A9"/>
    <w:rsid w:val="001D23DB"/>
    <w:rsid w:val="001D2917"/>
    <w:rsid w:val="001D56F7"/>
    <w:rsid w:val="001D586D"/>
    <w:rsid w:val="001E0608"/>
    <w:rsid w:val="001E0F67"/>
    <w:rsid w:val="001E1780"/>
    <w:rsid w:val="001E1B1C"/>
    <w:rsid w:val="001E3216"/>
    <w:rsid w:val="001E3748"/>
    <w:rsid w:val="001E4587"/>
    <w:rsid w:val="001E470D"/>
    <w:rsid w:val="001E5E29"/>
    <w:rsid w:val="001E68B3"/>
    <w:rsid w:val="001E782C"/>
    <w:rsid w:val="001F0461"/>
    <w:rsid w:val="001F04CE"/>
    <w:rsid w:val="001F15DA"/>
    <w:rsid w:val="001F1D60"/>
    <w:rsid w:val="001F316F"/>
    <w:rsid w:val="001F3559"/>
    <w:rsid w:val="001F4E80"/>
    <w:rsid w:val="001F5077"/>
    <w:rsid w:val="001F50ED"/>
    <w:rsid w:val="001F53C6"/>
    <w:rsid w:val="001F5547"/>
    <w:rsid w:val="001F55C1"/>
    <w:rsid w:val="001F5A37"/>
    <w:rsid w:val="001F755A"/>
    <w:rsid w:val="001F755B"/>
    <w:rsid w:val="00200DA1"/>
    <w:rsid w:val="002014CB"/>
    <w:rsid w:val="00201687"/>
    <w:rsid w:val="00202068"/>
    <w:rsid w:val="00204E5B"/>
    <w:rsid w:val="00205BA4"/>
    <w:rsid w:val="00205EA6"/>
    <w:rsid w:val="0020627D"/>
    <w:rsid w:val="002063C1"/>
    <w:rsid w:val="00206477"/>
    <w:rsid w:val="00207EA8"/>
    <w:rsid w:val="002113CB"/>
    <w:rsid w:val="00213751"/>
    <w:rsid w:val="0021492E"/>
    <w:rsid w:val="00215C33"/>
    <w:rsid w:val="0021726D"/>
    <w:rsid w:val="00220BCB"/>
    <w:rsid w:val="00221A00"/>
    <w:rsid w:val="002223A3"/>
    <w:rsid w:val="002226FE"/>
    <w:rsid w:val="002242FC"/>
    <w:rsid w:val="00225F57"/>
    <w:rsid w:val="002262BA"/>
    <w:rsid w:val="00227453"/>
    <w:rsid w:val="00227B65"/>
    <w:rsid w:val="00227FF0"/>
    <w:rsid w:val="0023094D"/>
    <w:rsid w:val="00231EC9"/>
    <w:rsid w:val="00232AFF"/>
    <w:rsid w:val="0023347A"/>
    <w:rsid w:val="00234A08"/>
    <w:rsid w:val="00234C18"/>
    <w:rsid w:val="002352EA"/>
    <w:rsid w:val="0023669B"/>
    <w:rsid w:val="00237DB2"/>
    <w:rsid w:val="00240CEE"/>
    <w:rsid w:val="002421A9"/>
    <w:rsid w:val="00243F63"/>
    <w:rsid w:val="00243FFE"/>
    <w:rsid w:val="0024469D"/>
    <w:rsid w:val="00245723"/>
    <w:rsid w:val="0024668A"/>
    <w:rsid w:val="00246706"/>
    <w:rsid w:val="00246C3E"/>
    <w:rsid w:val="00247000"/>
    <w:rsid w:val="00247501"/>
    <w:rsid w:val="0025027D"/>
    <w:rsid w:val="00250DAA"/>
    <w:rsid w:val="00251238"/>
    <w:rsid w:val="00251255"/>
    <w:rsid w:val="0025154D"/>
    <w:rsid w:val="00251709"/>
    <w:rsid w:val="00251E23"/>
    <w:rsid w:val="00253C98"/>
    <w:rsid w:val="00254589"/>
    <w:rsid w:val="002573EA"/>
    <w:rsid w:val="00260D61"/>
    <w:rsid w:val="0026144C"/>
    <w:rsid w:val="0026198A"/>
    <w:rsid w:val="00261C46"/>
    <w:rsid w:val="00261CDC"/>
    <w:rsid w:val="0026209A"/>
    <w:rsid w:val="002635DC"/>
    <w:rsid w:val="0026360D"/>
    <w:rsid w:val="00265412"/>
    <w:rsid w:val="00265768"/>
    <w:rsid w:val="00267084"/>
    <w:rsid w:val="00267345"/>
    <w:rsid w:val="00267BFB"/>
    <w:rsid w:val="0027194F"/>
    <w:rsid w:val="00271CD1"/>
    <w:rsid w:val="0027211A"/>
    <w:rsid w:val="00272667"/>
    <w:rsid w:val="00273787"/>
    <w:rsid w:val="00273F6C"/>
    <w:rsid w:val="0027476A"/>
    <w:rsid w:val="00274E91"/>
    <w:rsid w:val="0027621B"/>
    <w:rsid w:val="00276397"/>
    <w:rsid w:val="00280687"/>
    <w:rsid w:val="00280CE4"/>
    <w:rsid w:val="00282B37"/>
    <w:rsid w:val="002856B5"/>
    <w:rsid w:val="00286779"/>
    <w:rsid w:val="002869D6"/>
    <w:rsid w:val="00286EC9"/>
    <w:rsid w:val="00287133"/>
    <w:rsid w:val="00287205"/>
    <w:rsid w:val="00287E3B"/>
    <w:rsid w:val="00291A8B"/>
    <w:rsid w:val="002930D6"/>
    <w:rsid w:val="0029327F"/>
    <w:rsid w:val="00293CC9"/>
    <w:rsid w:val="00294E27"/>
    <w:rsid w:val="0029544D"/>
    <w:rsid w:val="002977FF"/>
    <w:rsid w:val="002A01C9"/>
    <w:rsid w:val="002A0AF2"/>
    <w:rsid w:val="002A205B"/>
    <w:rsid w:val="002A3EC6"/>
    <w:rsid w:val="002A552E"/>
    <w:rsid w:val="002A5D9D"/>
    <w:rsid w:val="002A6D3B"/>
    <w:rsid w:val="002A6E37"/>
    <w:rsid w:val="002A7E8D"/>
    <w:rsid w:val="002B0FCA"/>
    <w:rsid w:val="002B13B4"/>
    <w:rsid w:val="002B1525"/>
    <w:rsid w:val="002B16EB"/>
    <w:rsid w:val="002B3CD5"/>
    <w:rsid w:val="002B5A05"/>
    <w:rsid w:val="002B6C36"/>
    <w:rsid w:val="002B7A90"/>
    <w:rsid w:val="002C0EE3"/>
    <w:rsid w:val="002C1166"/>
    <w:rsid w:val="002C3C87"/>
    <w:rsid w:val="002C61D9"/>
    <w:rsid w:val="002C66E2"/>
    <w:rsid w:val="002C74AB"/>
    <w:rsid w:val="002C7AA3"/>
    <w:rsid w:val="002D04FD"/>
    <w:rsid w:val="002D191D"/>
    <w:rsid w:val="002D2BF0"/>
    <w:rsid w:val="002D4085"/>
    <w:rsid w:val="002D4360"/>
    <w:rsid w:val="002D4E74"/>
    <w:rsid w:val="002D5BCA"/>
    <w:rsid w:val="002D6921"/>
    <w:rsid w:val="002D713D"/>
    <w:rsid w:val="002E15E1"/>
    <w:rsid w:val="002E16AF"/>
    <w:rsid w:val="002E247F"/>
    <w:rsid w:val="002E7B39"/>
    <w:rsid w:val="002F033D"/>
    <w:rsid w:val="002F0532"/>
    <w:rsid w:val="002F0542"/>
    <w:rsid w:val="002F13FE"/>
    <w:rsid w:val="002F2301"/>
    <w:rsid w:val="002F42C5"/>
    <w:rsid w:val="002F47BB"/>
    <w:rsid w:val="002F525A"/>
    <w:rsid w:val="0030375A"/>
    <w:rsid w:val="00305393"/>
    <w:rsid w:val="003076A2"/>
    <w:rsid w:val="00307729"/>
    <w:rsid w:val="003103DB"/>
    <w:rsid w:val="00312E23"/>
    <w:rsid w:val="003134C4"/>
    <w:rsid w:val="003141A0"/>
    <w:rsid w:val="00314725"/>
    <w:rsid w:val="00314D9C"/>
    <w:rsid w:val="00316931"/>
    <w:rsid w:val="003177A3"/>
    <w:rsid w:val="00320F5F"/>
    <w:rsid w:val="00321B8B"/>
    <w:rsid w:val="00322309"/>
    <w:rsid w:val="00323780"/>
    <w:rsid w:val="00323D7C"/>
    <w:rsid w:val="00324D1A"/>
    <w:rsid w:val="00325A4C"/>
    <w:rsid w:val="00326AE0"/>
    <w:rsid w:val="00327F46"/>
    <w:rsid w:val="0033044A"/>
    <w:rsid w:val="0033077E"/>
    <w:rsid w:val="00331499"/>
    <w:rsid w:val="00331C46"/>
    <w:rsid w:val="00333543"/>
    <w:rsid w:val="00334442"/>
    <w:rsid w:val="00335E30"/>
    <w:rsid w:val="00336434"/>
    <w:rsid w:val="00337BDB"/>
    <w:rsid w:val="00340CF6"/>
    <w:rsid w:val="00343A76"/>
    <w:rsid w:val="00345CE2"/>
    <w:rsid w:val="003477E7"/>
    <w:rsid w:val="00347C4E"/>
    <w:rsid w:val="00350293"/>
    <w:rsid w:val="00350A10"/>
    <w:rsid w:val="00351028"/>
    <w:rsid w:val="00354CAA"/>
    <w:rsid w:val="00355020"/>
    <w:rsid w:val="00355CB9"/>
    <w:rsid w:val="00356727"/>
    <w:rsid w:val="00356760"/>
    <w:rsid w:val="00357E6E"/>
    <w:rsid w:val="00363937"/>
    <w:rsid w:val="0036658C"/>
    <w:rsid w:val="00370220"/>
    <w:rsid w:val="0037147B"/>
    <w:rsid w:val="003739ED"/>
    <w:rsid w:val="003748AF"/>
    <w:rsid w:val="0037685C"/>
    <w:rsid w:val="00376F64"/>
    <w:rsid w:val="00377EC1"/>
    <w:rsid w:val="00381764"/>
    <w:rsid w:val="0038178B"/>
    <w:rsid w:val="0038367D"/>
    <w:rsid w:val="00383C70"/>
    <w:rsid w:val="0038470D"/>
    <w:rsid w:val="003870E7"/>
    <w:rsid w:val="0039032B"/>
    <w:rsid w:val="00392507"/>
    <w:rsid w:val="00392EE0"/>
    <w:rsid w:val="0039403B"/>
    <w:rsid w:val="0039473F"/>
    <w:rsid w:val="003964AB"/>
    <w:rsid w:val="00397440"/>
    <w:rsid w:val="00397A96"/>
    <w:rsid w:val="003A0782"/>
    <w:rsid w:val="003A1B6E"/>
    <w:rsid w:val="003A23FF"/>
    <w:rsid w:val="003A48A6"/>
    <w:rsid w:val="003A7F49"/>
    <w:rsid w:val="003B0EEB"/>
    <w:rsid w:val="003B155F"/>
    <w:rsid w:val="003B1C3D"/>
    <w:rsid w:val="003B2EBC"/>
    <w:rsid w:val="003B3C5E"/>
    <w:rsid w:val="003B6F1C"/>
    <w:rsid w:val="003C1038"/>
    <w:rsid w:val="003C3369"/>
    <w:rsid w:val="003C3420"/>
    <w:rsid w:val="003C4F81"/>
    <w:rsid w:val="003C515F"/>
    <w:rsid w:val="003C5595"/>
    <w:rsid w:val="003C62BC"/>
    <w:rsid w:val="003C69C4"/>
    <w:rsid w:val="003C7DCB"/>
    <w:rsid w:val="003C7FA5"/>
    <w:rsid w:val="003D051B"/>
    <w:rsid w:val="003D3E9A"/>
    <w:rsid w:val="003D52E0"/>
    <w:rsid w:val="003D55DF"/>
    <w:rsid w:val="003D57E2"/>
    <w:rsid w:val="003D67AC"/>
    <w:rsid w:val="003D6ACF"/>
    <w:rsid w:val="003D6E68"/>
    <w:rsid w:val="003D6EC7"/>
    <w:rsid w:val="003D74FF"/>
    <w:rsid w:val="003D76FE"/>
    <w:rsid w:val="003D7C26"/>
    <w:rsid w:val="003D7FB5"/>
    <w:rsid w:val="003E0773"/>
    <w:rsid w:val="003E0D21"/>
    <w:rsid w:val="003E38F8"/>
    <w:rsid w:val="003E4556"/>
    <w:rsid w:val="003E71E2"/>
    <w:rsid w:val="003E75F0"/>
    <w:rsid w:val="003E7894"/>
    <w:rsid w:val="003F064D"/>
    <w:rsid w:val="003F45E0"/>
    <w:rsid w:val="003F464E"/>
    <w:rsid w:val="003F47D7"/>
    <w:rsid w:val="003F7266"/>
    <w:rsid w:val="003F72AC"/>
    <w:rsid w:val="0040068C"/>
    <w:rsid w:val="00400BAC"/>
    <w:rsid w:val="00401465"/>
    <w:rsid w:val="00401579"/>
    <w:rsid w:val="00402217"/>
    <w:rsid w:val="0040247E"/>
    <w:rsid w:val="004024DA"/>
    <w:rsid w:val="004046C6"/>
    <w:rsid w:val="00406733"/>
    <w:rsid w:val="00406938"/>
    <w:rsid w:val="00407608"/>
    <w:rsid w:val="00412342"/>
    <w:rsid w:val="0041297E"/>
    <w:rsid w:val="004134ED"/>
    <w:rsid w:val="0041428B"/>
    <w:rsid w:val="004154EF"/>
    <w:rsid w:val="00415F17"/>
    <w:rsid w:val="0042104A"/>
    <w:rsid w:val="00421CF4"/>
    <w:rsid w:val="0042203B"/>
    <w:rsid w:val="00423FF7"/>
    <w:rsid w:val="004273D2"/>
    <w:rsid w:val="004321BE"/>
    <w:rsid w:val="00435262"/>
    <w:rsid w:val="00435B9B"/>
    <w:rsid w:val="00440044"/>
    <w:rsid w:val="0044069C"/>
    <w:rsid w:val="0044167B"/>
    <w:rsid w:val="004424E0"/>
    <w:rsid w:val="0044260E"/>
    <w:rsid w:val="00442BD3"/>
    <w:rsid w:val="00443C02"/>
    <w:rsid w:val="004441B5"/>
    <w:rsid w:val="00447B51"/>
    <w:rsid w:val="00450324"/>
    <w:rsid w:val="00453835"/>
    <w:rsid w:val="004541E7"/>
    <w:rsid w:val="00454FD7"/>
    <w:rsid w:val="00455DC6"/>
    <w:rsid w:val="00455FFA"/>
    <w:rsid w:val="004565FE"/>
    <w:rsid w:val="00456A31"/>
    <w:rsid w:val="004575DB"/>
    <w:rsid w:val="0046137C"/>
    <w:rsid w:val="004620D8"/>
    <w:rsid w:val="0046258F"/>
    <w:rsid w:val="00462E04"/>
    <w:rsid w:val="00463476"/>
    <w:rsid w:val="00463870"/>
    <w:rsid w:val="00463A91"/>
    <w:rsid w:val="00463D3A"/>
    <w:rsid w:val="004645B0"/>
    <w:rsid w:val="0047172B"/>
    <w:rsid w:val="00472D20"/>
    <w:rsid w:val="004736E3"/>
    <w:rsid w:val="00474FBF"/>
    <w:rsid w:val="00475125"/>
    <w:rsid w:val="0047514D"/>
    <w:rsid w:val="00477885"/>
    <w:rsid w:val="004801A1"/>
    <w:rsid w:val="00480962"/>
    <w:rsid w:val="00483797"/>
    <w:rsid w:val="00486397"/>
    <w:rsid w:val="00490963"/>
    <w:rsid w:val="00491841"/>
    <w:rsid w:val="0049289B"/>
    <w:rsid w:val="00492A02"/>
    <w:rsid w:val="00495D38"/>
    <w:rsid w:val="004962DA"/>
    <w:rsid w:val="004967EF"/>
    <w:rsid w:val="00496EE5"/>
    <w:rsid w:val="004A033F"/>
    <w:rsid w:val="004A44D5"/>
    <w:rsid w:val="004A5AD9"/>
    <w:rsid w:val="004A5CC7"/>
    <w:rsid w:val="004A5D2F"/>
    <w:rsid w:val="004A7A08"/>
    <w:rsid w:val="004A7E6F"/>
    <w:rsid w:val="004B0A68"/>
    <w:rsid w:val="004B0FB1"/>
    <w:rsid w:val="004B15ED"/>
    <w:rsid w:val="004B1980"/>
    <w:rsid w:val="004B1C33"/>
    <w:rsid w:val="004B1D66"/>
    <w:rsid w:val="004B29D8"/>
    <w:rsid w:val="004B2EF1"/>
    <w:rsid w:val="004B3210"/>
    <w:rsid w:val="004B3731"/>
    <w:rsid w:val="004B509A"/>
    <w:rsid w:val="004B60A7"/>
    <w:rsid w:val="004B639B"/>
    <w:rsid w:val="004B65CF"/>
    <w:rsid w:val="004B7477"/>
    <w:rsid w:val="004C161E"/>
    <w:rsid w:val="004C296C"/>
    <w:rsid w:val="004C4CFC"/>
    <w:rsid w:val="004C50BD"/>
    <w:rsid w:val="004C55F2"/>
    <w:rsid w:val="004C5687"/>
    <w:rsid w:val="004C60F1"/>
    <w:rsid w:val="004D198A"/>
    <w:rsid w:val="004D208E"/>
    <w:rsid w:val="004D41DF"/>
    <w:rsid w:val="004D4F7B"/>
    <w:rsid w:val="004D6241"/>
    <w:rsid w:val="004D63AB"/>
    <w:rsid w:val="004E20D4"/>
    <w:rsid w:val="004E211A"/>
    <w:rsid w:val="004E253E"/>
    <w:rsid w:val="004E2A68"/>
    <w:rsid w:val="004E4118"/>
    <w:rsid w:val="004E4130"/>
    <w:rsid w:val="004F4F94"/>
    <w:rsid w:val="004F56B2"/>
    <w:rsid w:val="004F6932"/>
    <w:rsid w:val="004F7223"/>
    <w:rsid w:val="005020CC"/>
    <w:rsid w:val="005021B1"/>
    <w:rsid w:val="00504452"/>
    <w:rsid w:val="00505351"/>
    <w:rsid w:val="00505994"/>
    <w:rsid w:val="00505BB5"/>
    <w:rsid w:val="00506133"/>
    <w:rsid w:val="0050706E"/>
    <w:rsid w:val="00510246"/>
    <w:rsid w:val="005107A1"/>
    <w:rsid w:val="00511FF4"/>
    <w:rsid w:val="0051245D"/>
    <w:rsid w:val="00512C19"/>
    <w:rsid w:val="0051431C"/>
    <w:rsid w:val="0051506A"/>
    <w:rsid w:val="0051778E"/>
    <w:rsid w:val="00517BA9"/>
    <w:rsid w:val="0052043A"/>
    <w:rsid w:val="00521254"/>
    <w:rsid w:val="00522D7B"/>
    <w:rsid w:val="00523DE4"/>
    <w:rsid w:val="00524FD1"/>
    <w:rsid w:val="005251CE"/>
    <w:rsid w:val="005258F2"/>
    <w:rsid w:val="00526333"/>
    <w:rsid w:val="00526C53"/>
    <w:rsid w:val="00534827"/>
    <w:rsid w:val="005354ED"/>
    <w:rsid w:val="00535850"/>
    <w:rsid w:val="00535F40"/>
    <w:rsid w:val="0053610F"/>
    <w:rsid w:val="00537054"/>
    <w:rsid w:val="00540DA3"/>
    <w:rsid w:val="005412A7"/>
    <w:rsid w:val="005421B7"/>
    <w:rsid w:val="00542369"/>
    <w:rsid w:val="005438A5"/>
    <w:rsid w:val="00543DCB"/>
    <w:rsid w:val="005446B2"/>
    <w:rsid w:val="00545069"/>
    <w:rsid w:val="005466DC"/>
    <w:rsid w:val="005473E4"/>
    <w:rsid w:val="00547911"/>
    <w:rsid w:val="005517F1"/>
    <w:rsid w:val="005522DC"/>
    <w:rsid w:val="00552E18"/>
    <w:rsid w:val="00553424"/>
    <w:rsid w:val="0055385D"/>
    <w:rsid w:val="00553E02"/>
    <w:rsid w:val="0055568E"/>
    <w:rsid w:val="00557F5F"/>
    <w:rsid w:val="00560732"/>
    <w:rsid w:val="00563BF0"/>
    <w:rsid w:val="00564CC8"/>
    <w:rsid w:val="00566222"/>
    <w:rsid w:val="00566864"/>
    <w:rsid w:val="00567133"/>
    <w:rsid w:val="00567F75"/>
    <w:rsid w:val="00570E1C"/>
    <w:rsid w:val="00571E0B"/>
    <w:rsid w:val="005721B5"/>
    <w:rsid w:val="00572711"/>
    <w:rsid w:val="00573532"/>
    <w:rsid w:val="00574E9A"/>
    <w:rsid w:val="00575D73"/>
    <w:rsid w:val="00577992"/>
    <w:rsid w:val="00577DD5"/>
    <w:rsid w:val="00580AC3"/>
    <w:rsid w:val="00581D9C"/>
    <w:rsid w:val="00583E6C"/>
    <w:rsid w:val="005858AE"/>
    <w:rsid w:val="00587C32"/>
    <w:rsid w:val="00587EED"/>
    <w:rsid w:val="00590BE6"/>
    <w:rsid w:val="00592B50"/>
    <w:rsid w:val="0059433C"/>
    <w:rsid w:val="00596333"/>
    <w:rsid w:val="00596BCA"/>
    <w:rsid w:val="005A0DEE"/>
    <w:rsid w:val="005A1515"/>
    <w:rsid w:val="005A25D9"/>
    <w:rsid w:val="005A33AE"/>
    <w:rsid w:val="005A350B"/>
    <w:rsid w:val="005A5C31"/>
    <w:rsid w:val="005A693B"/>
    <w:rsid w:val="005A6AC8"/>
    <w:rsid w:val="005A6F4F"/>
    <w:rsid w:val="005A7858"/>
    <w:rsid w:val="005B034F"/>
    <w:rsid w:val="005B0ABC"/>
    <w:rsid w:val="005B0BB4"/>
    <w:rsid w:val="005B0E50"/>
    <w:rsid w:val="005B2313"/>
    <w:rsid w:val="005B3B94"/>
    <w:rsid w:val="005B4A03"/>
    <w:rsid w:val="005B5655"/>
    <w:rsid w:val="005B5743"/>
    <w:rsid w:val="005C09A9"/>
    <w:rsid w:val="005C113D"/>
    <w:rsid w:val="005C2931"/>
    <w:rsid w:val="005C4ECB"/>
    <w:rsid w:val="005C5D73"/>
    <w:rsid w:val="005C6E24"/>
    <w:rsid w:val="005C76BD"/>
    <w:rsid w:val="005D2417"/>
    <w:rsid w:val="005D3908"/>
    <w:rsid w:val="005D39A9"/>
    <w:rsid w:val="005D4231"/>
    <w:rsid w:val="005D4249"/>
    <w:rsid w:val="005D4A5D"/>
    <w:rsid w:val="005D4D10"/>
    <w:rsid w:val="005D4DB6"/>
    <w:rsid w:val="005D5BA3"/>
    <w:rsid w:val="005D5D78"/>
    <w:rsid w:val="005D6D4A"/>
    <w:rsid w:val="005D7C5D"/>
    <w:rsid w:val="005E0C10"/>
    <w:rsid w:val="005E0F2A"/>
    <w:rsid w:val="005E1F39"/>
    <w:rsid w:val="005E26EA"/>
    <w:rsid w:val="005E3448"/>
    <w:rsid w:val="005E3DE4"/>
    <w:rsid w:val="005E4269"/>
    <w:rsid w:val="005E4AC7"/>
    <w:rsid w:val="005E58E2"/>
    <w:rsid w:val="005E64C8"/>
    <w:rsid w:val="005E7CB2"/>
    <w:rsid w:val="005F1050"/>
    <w:rsid w:val="005F38D8"/>
    <w:rsid w:val="005F6137"/>
    <w:rsid w:val="005F6217"/>
    <w:rsid w:val="005F7CF9"/>
    <w:rsid w:val="00600990"/>
    <w:rsid w:val="006014F0"/>
    <w:rsid w:val="0060227A"/>
    <w:rsid w:val="0060267A"/>
    <w:rsid w:val="0060360F"/>
    <w:rsid w:val="00604996"/>
    <w:rsid w:val="0060682E"/>
    <w:rsid w:val="00607C8D"/>
    <w:rsid w:val="00607F55"/>
    <w:rsid w:val="006111D6"/>
    <w:rsid w:val="00611209"/>
    <w:rsid w:val="00613D74"/>
    <w:rsid w:val="00616366"/>
    <w:rsid w:val="00617333"/>
    <w:rsid w:val="0062029E"/>
    <w:rsid w:val="00620968"/>
    <w:rsid w:val="006210D4"/>
    <w:rsid w:val="006221AB"/>
    <w:rsid w:val="00622214"/>
    <w:rsid w:val="00622817"/>
    <w:rsid w:val="00630136"/>
    <w:rsid w:val="00631378"/>
    <w:rsid w:val="00633445"/>
    <w:rsid w:val="006340F7"/>
    <w:rsid w:val="00634264"/>
    <w:rsid w:val="00634E63"/>
    <w:rsid w:val="0063513C"/>
    <w:rsid w:val="0063626F"/>
    <w:rsid w:val="006377AC"/>
    <w:rsid w:val="00637ABA"/>
    <w:rsid w:val="006406A8"/>
    <w:rsid w:val="006408A2"/>
    <w:rsid w:val="00640D86"/>
    <w:rsid w:val="0064381D"/>
    <w:rsid w:val="00645395"/>
    <w:rsid w:val="00646814"/>
    <w:rsid w:val="00646A7B"/>
    <w:rsid w:val="00646A7D"/>
    <w:rsid w:val="00647674"/>
    <w:rsid w:val="00647BB9"/>
    <w:rsid w:val="00651419"/>
    <w:rsid w:val="0065185B"/>
    <w:rsid w:val="00652BCF"/>
    <w:rsid w:val="00655AFE"/>
    <w:rsid w:val="00655E68"/>
    <w:rsid w:val="00656C6B"/>
    <w:rsid w:val="00660039"/>
    <w:rsid w:val="0066030B"/>
    <w:rsid w:val="0066132B"/>
    <w:rsid w:val="00661779"/>
    <w:rsid w:val="00663A28"/>
    <w:rsid w:val="00665F68"/>
    <w:rsid w:val="00667DDC"/>
    <w:rsid w:val="00671325"/>
    <w:rsid w:val="00675BE6"/>
    <w:rsid w:val="00680AF8"/>
    <w:rsid w:val="00682920"/>
    <w:rsid w:val="006829A7"/>
    <w:rsid w:val="006835F9"/>
    <w:rsid w:val="00683A4E"/>
    <w:rsid w:val="0068484D"/>
    <w:rsid w:val="0068518D"/>
    <w:rsid w:val="006860CA"/>
    <w:rsid w:val="00686D45"/>
    <w:rsid w:val="00687DDF"/>
    <w:rsid w:val="0069149E"/>
    <w:rsid w:val="00691E35"/>
    <w:rsid w:val="006926D8"/>
    <w:rsid w:val="00692A66"/>
    <w:rsid w:val="00693AB4"/>
    <w:rsid w:val="006945C0"/>
    <w:rsid w:val="0069577C"/>
    <w:rsid w:val="006959B5"/>
    <w:rsid w:val="006968FE"/>
    <w:rsid w:val="00696F7B"/>
    <w:rsid w:val="006A02E1"/>
    <w:rsid w:val="006A0F2E"/>
    <w:rsid w:val="006A14A7"/>
    <w:rsid w:val="006A2296"/>
    <w:rsid w:val="006A3CBB"/>
    <w:rsid w:val="006A667F"/>
    <w:rsid w:val="006A7F62"/>
    <w:rsid w:val="006B1769"/>
    <w:rsid w:val="006B3626"/>
    <w:rsid w:val="006B3E0B"/>
    <w:rsid w:val="006B49C1"/>
    <w:rsid w:val="006B5A9F"/>
    <w:rsid w:val="006B5E67"/>
    <w:rsid w:val="006B6D38"/>
    <w:rsid w:val="006C180A"/>
    <w:rsid w:val="006C18A0"/>
    <w:rsid w:val="006C2D45"/>
    <w:rsid w:val="006C41EE"/>
    <w:rsid w:val="006C4915"/>
    <w:rsid w:val="006C63F7"/>
    <w:rsid w:val="006C7A1F"/>
    <w:rsid w:val="006D1985"/>
    <w:rsid w:val="006D3B53"/>
    <w:rsid w:val="006D46A3"/>
    <w:rsid w:val="006D5131"/>
    <w:rsid w:val="006D5B56"/>
    <w:rsid w:val="006D7F41"/>
    <w:rsid w:val="006E012C"/>
    <w:rsid w:val="006E072F"/>
    <w:rsid w:val="006E0BBC"/>
    <w:rsid w:val="006E1B5F"/>
    <w:rsid w:val="006E4AED"/>
    <w:rsid w:val="006E61C4"/>
    <w:rsid w:val="006E6643"/>
    <w:rsid w:val="006E71D8"/>
    <w:rsid w:val="006E7C59"/>
    <w:rsid w:val="006E7E59"/>
    <w:rsid w:val="006F0A6B"/>
    <w:rsid w:val="006F1D4C"/>
    <w:rsid w:val="006F408B"/>
    <w:rsid w:val="006F5436"/>
    <w:rsid w:val="006F5FCA"/>
    <w:rsid w:val="006F6D35"/>
    <w:rsid w:val="006F7591"/>
    <w:rsid w:val="006F75C4"/>
    <w:rsid w:val="006F77D8"/>
    <w:rsid w:val="006F78EC"/>
    <w:rsid w:val="007015A7"/>
    <w:rsid w:val="00701A7C"/>
    <w:rsid w:val="00702C53"/>
    <w:rsid w:val="00705175"/>
    <w:rsid w:val="00705685"/>
    <w:rsid w:val="00710AD5"/>
    <w:rsid w:val="00712290"/>
    <w:rsid w:val="00712356"/>
    <w:rsid w:val="00712F98"/>
    <w:rsid w:val="007134A5"/>
    <w:rsid w:val="0071574F"/>
    <w:rsid w:val="00715AC2"/>
    <w:rsid w:val="00715EB2"/>
    <w:rsid w:val="007163FC"/>
    <w:rsid w:val="00716898"/>
    <w:rsid w:val="00717C8C"/>
    <w:rsid w:val="00717D6A"/>
    <w:rsid w:val="007201AD"/>
    <w:rsid w:val="00720390"/>
    <w:rsid w:val="00720B8A"/>
    <w:rsid w:val="00720F1E"/>
    <w:rsid w:val="0072105E"/>
    <w:rsid w:val="007215B4"/>
    <w:rsid w:val="007216D7"/>
    <w:rsid w:val="00721C98"/>
    <w:rsid w:val="00721CA2"/>
    <w:rsid w:val="00722E5E"/>
    <w:rsid w:val="007239C9"/>
    <w:rsid w:val="00723EB2"/>
    <w:rsid w:val="007254A6"/>
    <w:rsid w:val="00725729"/>
    <w:rsid w:val="007257E1"/>
    <w:rsid w:val="00725FEC"/>
    <w:rsid w:val="007306C3"/>
    <w:rsid w:val="00731D69"/>
    <w:rsid w:val="0073343D"/>
    <w:rsid w:val="007346A5"/>
    <w:rsid w:val="0073494A"/>
    <w:rsid w:val="00735122"/>
    <w:rsid w:val="00735E17"/>
    <w:rsid w:val="007367F8"/>
    <w:rsid w:val="00736CAD"/>
    <w:rsid w:val="00736D90"/>
    <w:rsid w:val="00736DAA"/>
    <w:rsid w:val="00737267"/>
    <w:rsid w:val="0074136A"/>
    <w:rsid w:val="007424D1"/>
    <w:rsid w:val="00743826"/>
    <w:rsid w:val="00744668"/>
    <w:rsid w:val="007461FD"/>
    <w:rsid w:val="007470B1"/>
    <w:rsid w:val="007470E8"/>
    <w:rsid w:val="00750B53"/>
    <w:rsid w:val="00752217"/>
    <w:rsid w:val="00752576"/>
    <w:rsid w:val="007532C9"/>
    <w:rsid w:val="007546CE"/>
    <w:rsid w:val="007553E7"/>
    <w:rsid w:val="00755F87"/>
    <w:rsid w:val="007568A7"/>
    <w:rsid w:val="00761AAF"/>
    <w:rsid w:val="00763086"/>
    <w:rsid w:val="007646C3"/>
    <w:rsid w:val="00765E5C"/>
    <w:rsid w:val="00767131"/>
    <w:rsid w:val="00770083"/>
    <w:rsid w:val="00771AA6"/>
    <w:rsid w:val="00771F88"/>
    <w:rsid w:val="00772B5B"/>
    <w:rsid w:val="007736FC"/>
    <w:rsid w:val="00773796"/>
    <w:rsid w:val="007737FC"/>
    <w:rsid w:val="007739E9"/>
    <w:rsid w:val="00773C7C"/>
    <w:rsid w:val="007744AE"/>
    <w:rsid w:val="00776609"/>
    <w:rsid w:val="00780324"/>
    <w:rsid w:val="0078044D"/>
    <w:rsid w:val="007804A2"/>
    <w:rsid w:val="007809EE"/>
    <w:rsid w:val="007814E4"/>
    <w:rsid w:val="00783294"/>
    <w:rsid w:val="0078389D"/>
    <w:rsid w:val="0078676C"/>
    <w:rsid w:val="00786809"/>
    <w:rsid w:val="00787C8A"/>
    <w:rsid w:val="00787D94"/>
    <w:rsid w:val="00791846"/>
    <w:rsid w:val="00792B22"/>
    <w:rsid w:val="007940D8"/>
    <w:rsid w:val="00794290"/>
    <w:rsid w:val="007953D3"/>
    <w:rsid w:val="00795A38"/>
    <w:rsid w:val="007966FE"/>
    <w:rsid w:val="007A0FF1"/>
    <w:rsid w:val="007A178E"/>
    <w:rsid w:val="007A220E"/>
    <w:rsid w:val="007A2468"/>
    <w:rsid w:val="007A443F"/>
    <w:rsid w:val="007A5CA8"/>
    <w:rsid w:val="007A6CCD"/>
    <w:rsid w:val="007A7B86"/>
    <w:rsid w:val="007B0CF3"/>
    <w:rsid w:val="007B2099"/>
    <w:rsid w:val="007B5398"/>
    <w:rsid w:val="007B60DD"/>
    <w:rsid w:val="007B65EB"/>
    <w:rsid w:val="007B70D2"/>
    <w:rsid w:val="007B74C1"/>
    <w:rsid w:val="007C46B5"/>
    <w:rsid w:val="007C5528"/>
    <w:rsid w:val="007C5A24"/>
    <w:rsid w:val="007C5A58"/>
    <w:rsid w:val="007C65CC"/>
    <w:rsid w:val="007C7BD6"/>
    <w:rsid w:val="007D0038"/>
    <w:rsid w:val="007D0332"/>
    <w:rsid w:val="007D04D9"/>
    <w:rsid w:val="007D2B3C"/>
    <w:rsid w:val="007D326B"/>
    <w:rsid w:val="007D3F6D"/>
    <w:rsid w:val="007D4587"/>
    <w:rsid w:val="007D485A"/>
    <w:rsid w:val="007D4990"/>
    <w:rsid w:val="007D5C9D"/>
    <w:rsid w:val="007D64CA"/>
    <w:rsid w:val="007D6B25"/>
    <w:rsid w:val="007D75C4"/>
    <w:rsid w:val="007E0D24"/>
    <w:rsid w:val="007E12FA"/>
    <w:rsid w:val="007E15A0"/>
    <w:rsid w:val="007E170F"/>
    <w:rsid w:val="007E43A5"/>
    <w:rsid w:val="007E4813"/>
    <w:rsid w:val="007E4B86"/>
    <w:rsid w:val="007E59E7"/>
    <w:rsid w:val="007E5CBF"/>
    <w:rsid w:val="007E6BE3"/>
    <w:rsid w:val="007F046C"/>
    <w:rsid w:val="007F132A"/>
    <w:rsid w:val="007F4E9E"/>
    <w:rsid w:val="007F522D"/>
    <w:rsid w:val="007F5E19"/>
    <w:rsid w:val="007F69A0"/>
    <w:rsid w:val="00800308"/>
    <w:rsid w:val="0080047B"/>
    <w:rsid w:val="00801D0D"/>
    <w:rsid w:val="00802BCF"/>
    <w:rsid w:val="00803DC7"/>
    <w:rsid w:val="008057B5"/>
    <w:rsid w:val="008063FE"/>
    <w:rsid w:val="00807976"/>
    <w:rsid w:val="00807BC8"/>
    <w:rsid w:val="00807FEB"/>
    <w:rsid w:val="00810104"/>
    <w:rsid w:val="008101CC"/>
    <w:rsid w:val="00811224"/>
    <w:rsid w:val="008139BF"/>
    <w:rsid w:val="008148C8"/>
    <w:rsid w:val="00814BBF"/>
    <w:rsid w:val="00816800"/>
    <w:rsid w:val="00817627"/>
    <w:rsid w:val="00820EF7"/>
    <w:rsid w:val="00821E29"/>
    <w:rsid w:val="008227E7"/>
    <w:rsid w:val="008241E2"/>
    <w:rsid w:val="00824270"/>
    <w:rsid w:val="00824347"/>
    <w:rsid w:val="00824931"/>
    <w:rsid w:val="008250D4"/>
    <w:rsid w:val="00825C07"/>
    <w:rsid w:val="00825F32"/>
    <w:rsid w:val="0083181D"/>
    <w:rsid w:val="0083367D"/>
    <w:rsid w:val="0083720B"/>
    <w:rsid w:val="00841106"/>
    <w:rsid w:val="0084126E"/>
    <w:rsid w:val="00841525"/>
    <w:rsid w:val="00842B27"/>
    <w:rsid w:val="00843179"/>
    <w:rsid w:val="008431B6"/>
    <w:rsid w:val="00843DEC"/>
    <w:rsid w:val="008458CC"/>
    <w:rsid w:val="00846E21"/>
    <w:rsid w:val="008550C3"/>
    <w:rsid w:val="00855686"/>
    <w:rsid w:val="00856018"/>
    <w:rsid w:val="00861615"/>
    <w:rsid w:val="00861F4A"/>
    <w:rsid w:val="00862EEA"/>
    <w:rsid w:val="00863157"/>
    <w:rsid w:val="00863B83"/>
    <w:rsid w:val="0086409B"/>
    <w:rsid w:val="0086445B"/>
    <w:rsid w:val="008649C7"/>
    <w:rsid w:val="0086669B"/>
    <w:rsid w:val="00866B5F"/>
    <w:rsid w:val="00867A2B"/>
    <w:rsid w:val="00867A4C"/>
    <w:rsid w:val="00867FEB"/>
    <w:rsid w:val="008724D4"/>
    <w:rsid w:val="00872AE9"/>
    <w:rsid w:val="00874F9D"/>
    <w:rsid w:val="008768AD"/>
    <w:rsid w:val="00880753"/>
    <w:rsid w:val="00881CF4"/>
    <w:rsid w:val="00882A54"/>
    <w:rsid w:val="00883152"/>
    <w:rsid w:val="00884144"/>
    <w:rsid w:val="00885AE2"/>
    <w:rsid w:val="0088666E"/>
    <w:rsid w:val="00886B1C"/>
    <w:rsid w:val="00890EF0"/>
    <w:rsid w:val="008911D5"/>
    <w:rsid w:val="00892AA2"/>
    <w:rsid w:val="00893414"/>
    <w:rsid w:val="00893F2D"/>
    <w:rsid w:val="00895928"/>
    <w:rsid w:val="00895C46"/>
    <w:rsid w:val="00896DEC"/>
    <w:rsid w:val="0089749D"/>
    <w:rsid w:val="008978D7"/>
    <w:rsid w:val="008979A4"/>
    <w:rsid w:val="00897AFA"/>
    <w:rsid w:val="008A2FAC"/>
    <w:rsid w:val="008A356A"/>
    <w:rsid w:val="008A43F4"/>
    <w:rsid w:val="008A4F41"/>
    <w:rsid w:val="008A5FA6"/>
    <w:rsid w:val="008A72C8"/>
    <w:rsid w:val="008B050A"/>
    <w:rsid w:val="008B1BB4"/>
    <w:rsid w:val="008B2008"/>
    <w:rsid w:val="008B20CC"/>
    <w:rsid w:val="008B3848"/>
    <w:rsid w:val="008B3DD2"/>
    <w:rsid w:val="008B5BE1"/>
    <w:rsid w:val="008B5BFB"/>
    <w:rsid w:val="008B64CC"/>
    <w:rsid w:val="008B6E25"/>
    <w:rsid w:val="008B7FF7"/>
    <w:rsid w:val="008C05C7"/>
    <w:rsid w:val="008C4CA9"/>
    <w:rsid w:val="008C5512"/>
    <w:rsid w:val="008C5812"/>
    <w:rsid w:val="008C5FF0"/>
    <w:rsid w:val="008D064B"/>
    <w:rsid w:val="008D365B"/>
    <w:rsid w:val="008D3C2F"/>
    <w:rsid w:val="008D4999"/>
    <w:rsid w:val="008D6509"/>
    <w:rsid w:val="008D6D80"/>
    <w:rsid w:val="008D7508"/>
    <w:rsid w:val="008E0740"/>
    <w:rsid w:val="008E1E43"/>
    <w:rsid w:val="008E2BAE"/>
    <w:rsid w:val="008E3350"/>
    <w:rsid w:val="008E3821"/>
    <w:rsid w:val="008E5D5B"/>
    <w:rsid w:val="008E65CA"/>
    <w:rsid w:val="008F139C"/>
    <w:rsid w:val="008F3EBF"/>
    <w:rsid w:val="008F4996"/>
    <w:rsid w:val="008F518B"/>
    <w:rsid w:val="008F6257"/>
    <w:rsid w:val="008F652A"/>
    <w:rsid w:val="008F69DB"/>
    <w:rsid w:val="008F6BC7"/>
    <w:rsid w:val="00900086"/>
    <w:rsid w:val="009003B0"/>
    <w:rsid w:val="00900D03"/>
    <w:rsid w:val="0090112D"/>
    <w:rsid w:val="00901F3F"/>
    <w:rsid w:val="009024C6"/>
    <w:rsid w:val="00902969"/>
    <w:rsid w:val="00905545"/>
    <w:rsid w:val="0090679E"/>
    <w:rsid w:val="00906EA5"/>
    <w:rsid w:val="009077EF"/>
    <w:rsid w:val="009105BB"/>
    <w:rsid w:val="00910CCC"/>
    <w:rsid w:val="009124AF"/>
    <w:rsid w:val="00912FAC"/>
    <w:rsid w:val="00913874"/>
    <w:rsid w:val="00915BBD"/>
    <w:rsid w:val="00915DA9"/>
    <w:rsid w:val="00915EE6"/>
    <w:rsid w:val="00925CC2"/>
    <w:rsid w:val="00925D8E"/>
    <w:rsid w:val="0092698E"/>
    <w:rsid w:val="00927514"/>
    <w:rsid w:val="009316C5"/>
    <w:rsid w:val="009317C5"/>
    <w:rsid w:val="00931BE2"/>
    <w:rsid w:val="00933241"/>
    <w:rsid w:val="009360EA"/>
    <w:rsid w:val="009361B6"/>
    <w:rsid w:val="0094070F"/>
    <w:rsid w:val="00940CBC"/>
    <w:rsid w:val="00941D96"/>
    <w:rsid w:val="00942B5A"/>
    <w:rsid w:val="00942D77"/>
    <w:rsid w:val="00943552"/>
    <w:rsid w:val="00944156"/>
    <w:rsid w:val="00944329"/>
    <w:rsid w:val="00944838"/>
    <w:rsid w:val="00945AE7"/>
    <w:rsid w:val="00947238"/>
    <w:rsid w:val="00951E26"/>
    <w:rsid w:val="009527D5"/>
    <w:rsid w:val="009530E4"/>
    <w:rsid w:val="00953885"/>
    <w:rsid w:val="0095425E"/>
    <w:rsid w:val="009545A1"/>
    <w:rsid w:val="00955D6E"/>
    <w:rsid w:val="0095657A"/>
    <w:rsid w:val="00956740"/>
    <w:rsid w:val="0095676F"/>
    <w:rsid w:val="00956F22"/>
    <w:rsid w:val="009579FA"/>
    <w:rsid w:val="00962B30"/>
    <w:rsid w:val="0096382E"/>
    <w:rsid w:val="00963CB8"/>
    <w:rsid w:val="0096485D"/>
    <w:rsid w:val="00964B29"/>
    <w:rsid w:val="00964BEF"/>
    <w:rsid w:val="0096550E"/>
    <w:rsid w:val="0096561A"/>
    <w:rsid w:val="009657DB"/>
    <w:rsid w:val="00965BBB"/>
    <w:rsid w:val="0096687D"/>
    <w:rsid w:val="00967B4E"/>
    <w:rsid w:val="00967EE9"/>
    <w:rsid w:val="0097142C"/>
    <w:rsid w:val="00972F35"/>
    <w:rsid w:val="00973F6D"/>
    <w:rsid w:val="00974D77"/>
    <w:rsid w:val="0097556C"/>
    <w:rsid w:val="0097621E"/>
    <w:rsid w:val="0097750F"/>
    <w:rsid w:val="00982DBE"/>
    <w:rsid w:val="00983623"/>
    <w:rsid w:val="00983BFC"/>
    <w:rsid w:val="00984744"/>
    <w:rsid w:val="00985267"/>
    <w:rsid w:val="00985AFD"/>
    <w:rsid w:val="00986078"/>
    <w:rsid w:val="00987BD3"/>
    <w:rsid w:val="009914D7"/>
    <w:rsid w:val="009930CF"/>
    <w:rsid w:val="009944DC"/>
    <w:rsid w:val="00994648"/>
    <w:rsid w:val="00995CEF"/>
    <w:rsid w:val="00997457"/>
    <w:rsid w:val="009A0231"/>
    <w:rsid w:val="009A056F"/>
    <w:rsid w:val="009A1E30"/>
    <w:rsid w:val="009A263D"/>
    <w:rsid w:val="009A279D"/>
    <w:rsid w:val="009A354C"/>
    <w:rsid w:val="009A4D86"/>
    <w:rsid w:val="009A654A"/>
    <w:rsid w:val="009A6B4C"/>
    <w:rsid w:val="009A7323"/>
    <w:rsid w:val="009A7BF7"/>
    <w:rsid w:val="009A7DD9"/>
    <w:rsid w:val="009B01E1"/>
    <w:rsid w:val="009B1C6C"/>
    <w:rsid w:val="009B612E"/>
    <w:rsid w:val="009C0414"/>
    <w:rsid w:val="009C0B81"/>
    <w:rsid w:val="009C19C9"/>
    <w:rsid w:val="009C2100"/>
    <w:rsid w:val="009C2389"/>
    <w:rsid w:val="009C2D2E"/>
    <w:rsid w:val="009C3228"/>
    <w:rsid w:val="009C44B2"/>
    <w:rsid w:val="009C4B7E"/>
    <w:rsid w:val="009C682C"/>
    <w:rsid w:val="009C6DB6"/>
    <w:rsid w:val="009D05E1"/>
    <w:rsid w:val="009D2227"/>
    <w:rsid w:val="009D3216"/>
    <w:rsid w:val="009D32F7"/>
    <w:rsid w:val="009D395F"/>
    <w:rsid w:val="009D3F52"/>
    <w:rsid w:val="009D3F95"/>
    <w:rsid w:val="009D495E"/>
    <w:rsid w:val="009D66DF"/>
    <w:rsid w:val="009E0748"/>
    <w:rsid w:val="009E5C8A"/>
    <w:rsid w:val="009E661C"/>
    <w:rsid w:val="009E683A"/>
    <w:rsid w:val="009F19F8"/>
    <w:rsid w:val="009F1E23"/>
    <w:rsid w:val="009F209A"/>
    <w:rsid w:val="009F3686"/>
    <w:rsid w:val="009F4681"/>
    <w:rsid w:val="009F4A9E"/>
    <w:rsid w:val="009F4C7B"/>
    <w:rsid w:val="009F7CA7"/>
    <w:rsid w:val="00A00D54"/>
    <w:rsid w:val="00A0123E"/>
    <w:rsid w:val="00A01D41"/>
    <w:rsid w:val="00A022AA"/>
    <w:rsid w:val="00A02B13"/>
    <w:rsid w:val="00A03E80"/>
    <w:rsid w:val="00A04956"/>
    <w:rsid w:val="00A04C62"/>
    <w:rsid w:val="00A04DC5"/>
    <w:rsid w:val="00A06122"/>
    <w:rsid w:val="00A06771"/>
    <w:rsid w:val="00A06C38"/>
    <w:rsid w:val="00A129C0"/>
    <w:rsid w:val="00A12A8E"/>
    <w:rsid w:val="00A1336F"/>
    <w:rsid w:val="00A1366E"/>
    <w:rsid w:val="00A13D89"/>
    <w:rsid w:val="00A151D9"/>
    <w:rsid w:val="00A152B8"/>
    <w:rsid w:val="00A15443"/>
    <w:rsid w:val="00A16EF5"/>
    <w:rsid w:val="00A17A09"/>
    <w:rsid w:val="00A21B51"/>
    <w:rsid w:val="00A220B4"/>
    <w:rsid w:val="00A25228"/>
    <w:rsid w:val="00A259BD"/>
    <w:rsid w:val="00A27CEC"/>
    <w:rsid w:val="00A311EF"/>
    <w:rsid w:val="00A315EE"/>
    <w:rsid w:val="00A31880"/>
    <w:rsid w:val="00A324EA"/>
    <w:rsid w:val="00A32649"/>
    <w:rsid w:val="00A343EC"/>
    <w:rsid w:val="00A35C41"/>
    <w:rsid w:val="00A37A20"/>
    <w:rsid w:val="00A401FD"/>
    <w:rsid w:val="00A426AF"/>
    <w:rsid w:val="00A44DC3"/>
    <w:rsid w:val="00A45F95"/>
    <w:rsid w:val="00A467AA"/>
    <w:rsid w:val="00A50FC6"/>
    <w:rsid w:val="00A53403"/>
    <w:rsid w:val="00A537B6"/>
    <w:rsid w:val="00A60704"/>
    <w:rsid w:val="00A608FC"/>
    <w:rsid w:val="00A60A2D"/>
    <w:rsid w:val="00A60F65"/>
    <w:rsid w:val="00A61D85"/>
    <w:rsid w:val="00A6509A"/>
    <w:rsid w:val="00A66263"/>
    <w:rsid w:val="00A66C2C"/>
    <w:rsid w:val="00A70E0D"/>
    <w:rsid w:val="00A71426"/>
    <w:rsid w:val="00A71920"/>
    <w:rsid w:val="00A729E6"/>
    <w:rsid w:val="00A73FC0"/>
    <w:rsid w:val="00A75149"/>
    <w:rsid w:val="00A76586"/>
    <w:rsid w:val="00A77B56"/>
    <w:rsid w:val="00A8063F"/>
    <w:rsid w:val="00A809B8"/>
    <w:rsid w:val="00A823A2"/>
    <w:rsid w:val="00A826A4"/>
    <w:rsid w:val="00A82E2E"/>
    <w:rsid w:val="00A82E9E"/>
    <w:rsid w:val="00A8405C"/>
    <w:rsid w:val="00A843D8"/>
    <w:rsid w:val="00A84844"/>
    <w:rsid w:val="00A85588"/>
    <w:rsid w:val="00A86AB9"/>
    <w:rsid w:val="00A86ACF"/>
    <w:rsid w:val="00A86DA7"/>
    <w:rsid w:val="00A873AD"/>
    <w:rsid w:val="00A87C98"/>
    <w:rsid w:val="00A90B17"/>
    <w:rsid w:val="00A911B8"/>
    <w:rsid w:val="00A93B44"/>
    <w:rsid w:val="00A93D32"/>
    <w:rsid w:val="00A94417"/>
    <w:rsid w:val="00A94D94"/>
    <w:rsid w:val="00A96A95"/>
    <w:rsid w:val="00AA0483"/>
    <w:rsid w:val="00AA0AE2"/>
    <w:rsid w:val="00AA1FE5"/>
    <w:rsid w:val="00AA2163"/>
    <w:rsid w:val="00AA31F1"/>
    <w:rsid w:val="00AA3B4C"/>
    <w:rsid w:val="00AA3C03"/>
    <w:rsid w:val="00AA72E1"/>
    <w:rsid w:val="00AA7A71"/>
    <w:rsid w:val="00AA7F2B"/>
    <w:rsid w:val="00AB00C0"/>
    <w:rsid w:val="00AB10A7"/>
    <w:rsid w:val="00AB1BBF"/>
    <w:rsid w:val="00AB211D"/>
    <w:rsid w:val="00AB38CA"/>
    <w:rsid w:val="00AB3CBF"/>
    <w:rsid w:val="00AB4EA1"/>
    <w:rsid w:val="00AB53E1"/>
    <w:rsid w:val="00AB72C0"/>
    <w:rsid w:val="00AC0F7C"/>
    <w:rsid w:val="00AC16AE"/>
    <w:rsid w:val="00AC1A90"/>
    <w:rsid w:val="00AC2912"/>
    <w:rsid w:val="00AC2D14"/>
    <w:rsid w:val="00AC4E56"/>
    <w:rsid w:val="00AC5C2C"/>
    <w:rsid w:val="00AC6D81"/>
    <w:rsid w:val="00AC75D5"/>
    <w:rsid w:val="00AD1494"/>
    <w:rsid w:val="00AD1FB5"/>
    <w:rsid w:val="00AD2797"/>
    <w:rsid w:val="00AD2F49"/>
    <w:rsid w:val="00AD5F7C"/>
    <w:rsid w:val="00AD69E7"/>
    <w:rsid w:val="00AD7B33"/>
    <w:rsid w:val="00AE1CD2"/>
    <w:rsid w:val="00AE32E0"/>
    <w:rsid w:val="00AE3437"/>
    <w:rsid w:val="00AE6625"/>
    <w:rsid w:val="00AE6808"/>
    <w:rsid w:val="00AE76EE"/>
    <w:rsid w:val="00AE7DF2"/>
    <w:rsid w:val="00AF5CBC"/>
    <w:rsid w:val="00AF6F0A"/>
    <w:rsid w:val="00AF737D"/>
    <w:rsid w:val="00AF7AC6"/>
    <w:rsid w:val="00B0202B"/>
    <w:rsid w:val="00B02062"/>
    <w:rsid w:val="00B02209"/>
    <w:rsid w:val="00B02875"/>
    <w:rsid w:val="00B02A30"/>
    <w:rsid w:val="00B041D8"/>
    <w:rsid w:val="00B04861"/>
    <w:rsid w:val="00B0525E"/>
    <w:rsid w:val="00B06582"/>
    <w:rsid w:val="00B0743F"/>
    <w:rsid w:val="00B0783A"/>
    <w:rsid w:val="00B108E2"/>
    <w:rsid w:val="00B10D2E"/>
    <w:rsid w:val="00B11910"/>
    <w:rsid w:val="00B11C58"/>
    <w:rsid w:val="00B12633"/>
    <w:rsid w:val="00B14B89"/>
    <w:rsid w:val="00B14F43"/>
    <w:rsid w:val="00B157FA"/>
    <w:rsid w:val="00B169AE"/>
    <w:rsid w:val="00B17117"/>
    <w:rsid w:val="00B1733B"/>
    <w:rsid w:val="00B17890"/>
    <w:rsid w:val="00B213D2"/>
    <w:rsid w:val="00B22AC9"/>
    <w:rsid w:val="00B237E6"/>
    <w:rsid w:val="00B24A11"/>
    <w:rsid w:val="00B24EBD"/>
    <w:rsid w:val="00B2529A"/>
    <w:rsid w:val="00B25732"/>
    <w:rsid w:val="00B27E8A"/>
    <w:rsid w:val="00B306B2"/>
    <w:rsid w:val="00B30DDB"/>
    <w:rsid w:val="00B30E37"/>
    <w:rsid w:val="00B310C8"/>
    <w:rsid w:val="00B31332"/>
    <w:rsid w:val="00B31A1E"/>
    <w:rsid w:val="00B3279A"/>
    <w:rsid w:val="00B34CAB"/>
    <w:rsid w:val="00B35187"/>
    <w:rsid w:val="00B35714"/>
    <w:rsid w:val="00B35746"/>
    <w:rsid w:val="00B35B57"/>
    <w:rsid w:val="00B36639"/>
    <w:rsid w:val="00B3673D"/>
    <w:rsid w:val="00B377A0"/>
    <w:rsid w:val="00B40817"/>
    <w:rsid w:val="00B42F34"/>
    <w:rsid w:val="00B442D9"/>
    <w:rsid w:val="00B453BB"/>
    <w:rsid w:val="00B45AF5"/>
    <w:rsid w:val="00B46315"/>
    <w:rsid w:val="00B5019B"/>
    <w:rsid w:val="00B51988"/>
    <w:rsid w:val="00B51D88"/>
    <w:rsid w:val="00B52C12"/>
    <w:rsid w:val="00B5314F"/>
    <w:rsid w:val="00B546A3"/>
    <w:rsid w:val="00B549DA"/>
    <w:rsid w:val="00B57685"/>
    <w:rsid w:val="00B610F1"/>
    <w:rsid w:val="00B63BFA"/>
    <w:rsid w:val="00B6404A"/>
    <w:rsid w:val="00B65B44"/>
    <w:rsid w:val="00B66F13"/>
    <w:rsid w:val="00B671B2"/>
    <w:rsid w:val="00B67A3C"/>
    <w:rsid w:val="00B70EBE"/>
    <w:rsid w:val="00B7136C"/>
    <w:rsid w:val="00B729D6"/>
    <w:rsid w:val="00B72B29"/>
    <w:rsid w:val="00B7363E"/>
    <w:rsid w:val="00B74570"/>
    <w:rsid w:val="00B75049"/>
    <w:rsid w:val="00B8002D"/>
    <w:rsid w:val="00B827BF"/>
    <w:rsid w:val="00B84A09"/>
    <w:rsid w:val="00B868B2"/>
    <w:rsid w:val="00B90471"/>
    <w:rsid w:val="00B904FE"/>
    <w:rsid w:val="00B91AE2"/>
    <w:rsid w:val="00B95140"/>
    <w:rsid w:val="00B9681A"/>
    <w:rsid w:val="00B96BDD"/>
    <w:rsid w:val="00BA031B"/>
    <w:rsid w:val="00BA09C7"/>
    <w:rsid w:val="00BA102B"/>
    <w:rsid w:val="00BA1BA9"/>
    <w:rsid w:val="00BA2B71"/>
    <w:rsid w:val="00BA490C"/>
    <w:rsid w:val="00BA59DC"/>
    <w:rsid w:val="00BA6F17"/>
    <w:rsid w:val="00BA7167"/>
    <w:rsid w:val="00BA79E2"/>
    <w:rsid w:val="00BA7F58"/>
    <w:rsid w:val="00BB2C7D"/>
    <w:rsid w:val="00BB3457"/>
    <w:rsid w:val="00BB3A79"/>
    <w:rsid w:val="00BB4EF8"/>
    <w:rsid w:val="00BB5C1E"/>
    <w:rsid w:val="00BB6870"/>
    <w:rsid w:val="00BC0E59"/>
    <w:rsid w:val="00BC0F46"/>
    <w:rsid w:val="00BC1A1F"/>
    <w:rsid w:val="00BC2697"/>
    <w:rsid w:val="00BC39AE"/>
    <w:rsid w:val="00BC39B2"/>
    <w:rsid w:val="00BC3D1A"/>
    <w:rsid w:val="00BC4906"/>
    <w:rsid w:val="00BC6E60"/>
    <w:rsid w:val="00BC75D7"/>
    <w:rsid w:val="00BD02AE"/>
    <w:rsid w:val="00BD05E5"/>
    <w:rsid w:val="00BD11F3"/>
    <w:rsid w:val="00BD12EB"/>
    <w:rsid w:val="00BD1667"/>
    <w:rsid w:val="00BD1EEF"/>
    <w:rsid w:val="00BD324C"/>
    <w:rsid w:val="00BD40DF"/>
    <w:rsid w:val="00BD4250"/>
    <w:rsid w:val="00BD5A2E"/>
    <w:rsid w:val="00BE0575"/>
    <w:rsid w:val="00BE0E33"/>
    <w:rsid w:val="00BE16F1"/>
    <w:rsid w:val="00BE2063"/>
    <w:rsid w:val="00BE2131"/>
    <w:rsid w:val="00BE2A88"/>
    <w:rsid w:val="00BE580A"/>
    <w:rsid w:val="00BF12A1"/>
    <w:rsid w:val="00BF3BE9"/>
    <w:rsid w:val="00BF51E6"/>
    <w:rsid w:val="00BF5AF3"/>
    <w:rsid w:val="00BF5FCF"/>
    <w:rsid w:val="00BF7737"/>
    <w:rsid w:val="00BF7BD5"/>
    <w:rsid w:val="00C0219A"/>
    <w:rsid w:val="00C021CD"/>
    <w:rsid w:val="00C05EDF"/>
    <w:rsid w:val="00C076DE"/>
    <w:rsid w:val="00C10D44"/>
    <w:rsid w:val="00C10E97"/>
    <w:rsid w:val="00C12621"/>
    <w:rsid w:val="00C130DC"/>
    <w:rsid w:val="00C13BF9"/>
    <w:rsid w:val="00C13F61"/>
    <w:rsid w:val="00C14C14"/>
    <w:rsid w:val="00C168EC"/>
    <w:rsid w:val="00C1697B"/>
    <w:rsid w:val="00C17080"/>
    <w:rsid w:val="00C172BD"/>
    <w:rsid w:val="00C2096F"/>
    <w:rsid w:val="00C20B5B"/>
    <w:rsid w:val="00C214FA"/>
    <w:rsid w:val="00C2181E"/>
    <w:rsid w:val="00C21961"/>
    <w:rsid w:val="00C227FE"/>
    <w:rsid w:val="00C22911"/>
    <w:rsid w:val="00C26C63"/>
    <w:rsid w:val="00C301C3"/>
    <w:rsid w:val="00C31496"/>
    <w:rsid w:val="00C32EA8"/>
    <w:rsid w:val="00C33A6C"/>
    <w:rsid w:val="00C33F9E"/>
    <w:rsid w:val="00C344F1"/>
    <w:rsid w:val="00C35BBC"/>
    <w:rsid w:val="00C36015"/>
    <w:rsid w:val="00C3616C"/>
    <w:rsid w:val="00C366E4"/>
    <w:rsid w:val="00C366E7"/>
    <w:rsid w:val="00C36898"/>
    <w:rsid w:val="00C368A2"/>
    <w:rsid w:val="00C41AF5"/>
    <w:rsid w:val="00C453CF"/>
    <w:rsid w:val="00C474D4"/>
    <w:rsid w:val="00C504EA"/>
    <w:rsid w:val="00C5051B"/>
    <w:rsid w:val="00C50E8F"/>
    <w:rsid w:val="00C52592"/>
    <w:rsid w:val="00C52EA7"/>
    <w:rsid w:val="00C5390B"/>
    <w:rsid w:val="00C55604"/>
    <w:rsid w:val="00C56D44"/>
    <w:rsid w:val="00C56DA1"/>
    <w:rsid w:val="00C578EE"/>
    <w:rsid w:val="00C60C85"/>
    <w:rsid w:val="00C628E1"/>
    <w:rsid w:val="00C63A81"/>
    <w:rsid w:val="00C63C04"/>
    <w:rsid w:val="00C645D9"/>
    <w:rsid w:val="00C64FDD"/>
    <w:rsid w:val="00C6599B"/>
    <w:rsid w:val="00C66AFF"/>
    <w:rsid w:val="00C67A0B"/>
    <w:rsid w:val="00C7105B"/>
    <w:rsid w:val="00C72B1A"/>
    <w:rsid w:val="00C72B70"/>
    <w:rsid w:val="00C74286"/>
    <w:rsid w:val="00C74552"/>
    <w:rsid w:val="00C753F0"/>
    <w:rsid w:val="00C75C38"/>
    <w:rsid w:val="00C75F12"/>
    <w:rsid w:val="00C76929"/>
    <w:rsid w:val="00C778FF"/>
    <w:rsid w:val="00C80433"/>
    <w:rsid w:val="00C8087E"/>
    <w:rsid w:val="00C80C62"/>
    <w:rsid w:val="00C82F37"/>
    <w:rsid w:val="00C833AA"/>
    <w:rsid w:val="00C83B9D"/>
    <w:rsid w:val="00C84451"/>
    <w:rsid w:val="00C85087"/>
    <w:rsid w:val="00C85212"/>
    <w:rsid w:val="00C8722A"/>
    <w:rsid w:val="00C872C2"/>
    <w:rsid w:val="00C91E7B"/>
    <w:rsid w:val="00C927DC"/>
    <w:rsid w:val="00C94279"/>
    <w:rsid w:val="00C94BEC"/>
    <w:rsid w:val="00C97CFF"/>
    <w:rsid w:val="00CA25E3"/>
    <w:rsid w:val="00CA51AB"/>
    <w:rsid w:val="00CA520D"/>
    <w:rsid w:val="00CA66B6"/>
    <w:rsid w:val="00CB0D92"/>
    <w:rsid w:val="00CB14F4"/>
    <w:rsid w:val="00CB1ABC"/>
    <w:rsid w:val="00CB1FBD"/>
    <w:rsid w:val="00CB2BE8"/>
    <w:rsid w:val="00CB3E35"/>
    <w:rsid w:val="00CB4780"/>
    <w:rsid w:val="00CB51B0"/>
    <w:rsid w:val="00CB7318"/>
    <w:rsid w:val="00CC0C86"/>
    <w:rsid w:val="00CC19ED"/>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2879"/>
    <w:rsid w:val="00CD2D61"/>
    <w:rsid w:val="00CD40E2"/>
    <w:rsid w:val="00CD52E8"/>
    <w:rsid w:val="00CD5CAD"/>
    <w:rsid w:val="00CD67DD"/>
    <w:rsid w:val="00CD71D3"/>
    <w:rsid w:val="00CE02CE"/>
    <w:rsid w:val="00CE1D14"/>
    <w:rsid w:val="00CE1FF2"/>
    <w:rsid w:val="00CE32D6"/>
    <w:rsid w:val="00CE4949"/>
    <w:rsid w:val="00CE50DB"/>
    <w:rsid w:val="00CE57CB"/>
    <w:rsid w:val="00CE5960"/>
    <w:rsid w:val="00CE6C6A"/>
    <w:rsid w:val="00CE6CE7"/>
    <w:rsid w:val="00CE6F83"/>
    <w:rsid w:val="00CE7EDA"/>
    <w:rsid w:val="00CF0E32"/>
    <w:rsid w:val="00CF2AB3"/>
    <w:rsid w:val="00CF3108"/>
    <w:rsid w:val="00CF3790"/>
    <w:rsid w:val="00CF448E"/>
    <w:rsid w:val="00CF4D81"/>
    <w:rsid w:val="00CF5B8A"/>
    <w:rsid w:val="00CF6302"/>
    <w:rsid w:val="00D01F09"/>
    <w:rsid w:val="00D01F89"/>
    <w:rsid w:val="00D0335D"/>
    <w:rsid w:val="00D034D5"/>
    <w:rsid w:val="00D0462F"/>
    <w:rsid w:val="00D04894"/>
    <w:rsid w:val="00D04B07"/>
    <w:rsid w:val="00D05BFB"/>
    <w:rsid w:val="00D06DA3"/>
    <w:rsid w:val="00D07120"/>
    <w:rsid w:val="00D07C2B"/>
    <w:rsid w:val="00D07F18"/>
    <w:rsid w:val="00D10E31"/>
    <w:rsid w:val="00D114DA"/>
    <w:rsid w:val="00D12DC2"/>
    <w:rsid w:val="00D13A84"/>
    <w:rsid w:val="00D16D64"/>
    <w:rsid w:val="00D17670"/>
    <w:rsid w:val="00D22884"/>
    <w:rsid w:val="00D2383A"/>
    <w:rsid w:val="00D24FEF"/>
    <w:rsid w:val="00D274FC"/>
    <w:rsid w:val="00D277B3"/>
    <w:rsid w:val="00D326BE"/>
    <w:rsid w:val="00D357C3"/>
    <w:rsid w:val="00D369AC"/>
    <w:rsid w:val="00D372BD"/>
    <w:rsid w:val="00D41EF6"/>
    <w:rsid w:val="00D4318B"/>
    <w:rsid w:val="00D43946"/>
    <w:rsid w:val="00D43C17"/>
    <w:rsid w:val="00D45DD6"/>
    <w:rsid w:val="00D50A88"/>
    <w:rsid w:val="00D50CE4"/>
    <w:rsid w:val="00D554F0"/>
    <w:rsid w:val="00D56539"/>
    <w:rsid w:val="00D56A10"/>
    <w:rsid w:val="00D60D63"/>
    <w:rsid w:val="00D61530"/>
    <w:rsid w:val="00D61F8F"/>
    <w:rsid w:val="00D622C8"/>
    <w:rsid w:val="00D65F1C"/>
    <w:rsid w:val="00D661B6"/>
    <w:rsid w:val="00D669E8"/>
    <w:rsid w:val="00D674FD"/>
    <w:rsid w:val="00D7011F"/>
    <w:rsid w:val="00D72561"/>
    <w:rsid w:val="00D74D34"/>
    <w:rsid w:val="00D77032"/>
    <w:rsid w:val="00D778E8"/>
    <w:rsid w:val="00D81F17"/>
    <w:rsid w:val="00D82691"/>
    <w:rsid w:val="00D84C13"/>
    <w:rsid w:val="00D85A2A"/>
    <w:rsid w:val="00D86094"/>
    <w:rsid w:val="00D86840"/>
    <w:rsid w:val="00D868EE"/>
    <w:rsid w:val="00D92D9F"/>
    <w:rsid w:val="00D96102"/>
    <w:rsid w:val="00DA1001"/>
    <w:rsid w:val="00DA1B90"/>
    <w:rsid w:val="00DA3AAB"/>
    <w:rsid w:val="00DA64FE"/>
    <w:rsid w:val="00DA7B68"/>
    <w:rsid w:val="00DB07E3"/>
    <w:rsid w:val="00DB3356"/>
    <w:rsid w:val="00DB7A93"/>
    <w:rsid w:val="00DC2099"/>
    <w:rsid w:val="00DC20C8"/>
    <w:rsid w:val="00DC2460"/>
    <w:rsid w:val="00DC2C34"/>
    <w:rsid w:val="00DC4B28"/>
    <w:rsid w:val="00DC4B31"/>
    <w:rsid w:val="00DC5140"/>
    <w:rsid w:val="00DC776B"/>
    <w:rsid w:val="00DC7C1F"/>
    <w:rsid w:val="00DD143A"/>
    <w:rsid w:val="00DD2EB9"/>
    <w:rsid w:val="00DD34BA"/>
    <w:rsid w:val="00DD3571"/>
    <w:rsid w:val="00DD4268"/>
    <w:rsid w:val="00DD43F2"/>
    <w:rsid w:val="00DD4552"/>
    <w:rsid w:val="00DD4B13"/>
    <w:rsid w:val="00DD4E25"/>
    <w:rsid w:val="00DD55BD"/>
    <w:rsid w:val="00DD55EF"/>
    <w:rsid w:val="00DD5936"/>
    <w:rsid w:val="00DD5FFA"/>
    <w:rsid w:val="00DD65B9"/>
    <w:rsid w:val="00DD7BE4"/>
    <w:rsid w:val="00DD7D6C"/>
    <w:rsid w:val="00DE0B6D"/>
    <w:rsid w:val="00DE0EE5"/>
    <w:rsid w:val="00DE17E3"/>
    <w:rsid w:val="00DE20EE"/>
    <w:rsid w:val="00DE32A7"/>
    <w:rsid w:val="00DE3697"/>
    <w:rsid w:val="00DE50DF"/>
    <w:rsid w:val="00DE59BE"/>
    <w:rsid w:val="00DE5EC3"/>
    <w:rsid w:val="00DE5F75"/>
    <w:rsid w:val="00DE6746"/>
    <w:rsid w:val="00DE6E0D"/>
    <w:rsid w:val="00DE7E06"/>
    <w:rsid w:val="00DE7E08"/>
    <w:rsid w:val="00DF05CD"/>
    <w:rsid w:val="00DF28D5"/>
    <w:rsid w:val="00DF34F0"/>
    <w:rsid w:val="00DF36BB"/>
    <w:rsid w:val="00DF3A0D"/>
    <w:rsid w:val="00DF42E8"/>
    <w:rsid w:val="00DF651E"/>
    <w:rsid w:val="00E00F13"/>
    <w:rsid w:val="00E02DD3"/>
    <w:rsid w:val="00E05C0E"/>
    <w:rsid w:val="00E07AC9"/>
    <w:rsid w:val="00E12B0D"/>
    <w:rsid w:val="00E12BF4"/>
    <w:rsid w:val="00E13A1B"/>
    <w:rsid w:val="00E14ED7"/>
    <w:rsid w:val="00E15E83"/>
    <w:rsid w:val="00E20A45"/>
    <w:rsid w:val="00E2107A"/>
    <w:rsid w:val="00E21705"/>
    <w:rsid w:val="00E21C6E"/>
    <w:rsid w:val="00E22FE1"/>
    <w:rsid w:val="00E2358B"/>
    <w:rsid w:val="00E23BA0"/>
    <w:rsid w:val="00E23CF4"/>
    <w:rsid w:val="00E24B38"/>
    <w:rsid w:val="00E252C1"/>
    <w:rsid w:val="00E25C68"/>
    <w:rsid w:val="00E26E59"/>
    <w:rsid w:val="00E27D4E"/>
    <w:rsid w:val="00E315B5"/>
    <w:rsid w:val="00E331DE"/>
    <w:rsid w:val="00E33F47"/>
    <w:rsid w:val="00E3460F"/>
    <w:rsid w:val="00E3687B"/>
    <w:rsid w:val="00E36C16"/>
    <w:rsid w:val="00E3710C"/>
    <w:rsid w:val="00E3757B"/>
    <w:rsid w:val="00E37DDF"/>
    <w:rsid w:val="00E42749"/>
    <w:rsid w:val="00E43D89"/>
    <w:rsid w:val="00E45B78"/>
    <w:rsid w:val="00E46DA5"/>
    <w:rsid w:val="00E501CF"/>
    <w:rsid w:val="00E50654"/>
    <w:rsid w:val="00E5080E"/>
    <w:rsid w:val="00E50929"/>
    <w:rsid w:val="00E51264"/>
    <w:rsid w:val="00E51BC7"/>
    <w:rsid w:val="00E52097"/>
    <w:rsid w:val="00E523BF"/>
    <w:rsid w:val="00E52AA5"/>
    <w:rsid w:val="00E52E91"/>
    <w:rsid w:val="00E536CA"/>
    <w:rsid w:val="00E53B9C"/>
    <w:rsid w:val="00E54988"/>
    <w:rsid w:val="00E54FD0"/>
    <w:rsid w:val="00E563E9"/>
    <w:rsid w:val="00E6440E"/>
    <w:rsid w:val="00E64F3F"/>
    <w:rsid w:val="00E67444"/>
    <w:rsid w:val="00E67899"/>
    <w:rsid w:val="00E679FC"/>
    <w:rsid w:val="00E73BCE"/>
    <w:rsid w:val="00E74DA3"/>
    <w:rsid w:val="00E75096"/>
    <w:rsid w:val="00E75481"/>
    <w:rsid w:val="00E809C9"/>
    <w:rsid w:val="00E81084"/>
    <w:rsid w:val="00E8152C"/>
    <w:rsid w:val="00E82447"/>
    <w:rsid w:val="00E824EC"/>
    <w:rsid w:val="00E8298D"/>
    <w:rsid w:val="00E854C8"/>
    <w:rsid w:val="00E855A4"/>
    <w:rsid w:val="00E855B3"/>
    <w:rsid w:val="00E86118"/>
    <w:rsid w:val="00E86B20"/>
    <w:rsid w:val="00E91676"/>
    <w:rsid w:val="00E925BF"/>
    <w:rsid w:val="00E9387F"/>
    <w:rsid w:val="00E93C2B"/>
    <w:rsid w:val="00E93D48"/>
    <w:rsid w:val="00E94965"/>
    <w:rsid w:val="00E95D69"/>
    <w:rsid w:val="00EA0C15"/>
    <w:rsid w:val="00EA2DED"/>
    <w:rsid w:val="00EA2ECE"/>
    <w:rsid w:val="00EA30AD"/>
    <w:rsid w:val="00EA3459"/>
    <w:rsid w:val="00EA35C5"/>
    <w:rsid w:val="00EA3DD7"/>
    <w:rsid w:val="00EA4183"/>
    <w:rsid w:val="00EA65C4"/>
    <w:rsid w:val="00EA7A76"/>
    <w:rsid w:val="00EB00A3"/>
    <w:rsid w:val="00EB250E"/>
    <w:rsid w:val="00EB325E"/>
    <w:rsid w:val="00EB446F"/>
    <w:rsid w:val="00EB6474"/>
    <w:rsid w:val="00EB65A4"/>
    <w:rsid w:val="00EB6FF6"/>
    <w:rsid w:val="00EB7287"/>
    <w:rsid w:val="00EC23D7"/>
    <w:rsid w:val="00EC25FA"/>
    <w:rsid w:val="00EC2C93"/>
    <w:rsid w:val="00EC5CB7"/>
    <w:rsid w:val="00EC5F8B"/>
    <w:rsid w:val="00EC68B4"/>
    <w:rsid w:val="00ED1043"/>
    <w:rsid w:val="00ED1317"/>
    <w:rsid w:val="00ED1A57"/>
    <w:rsid w:val="00ED25EC"/>
    <w:rsid w:val="00ED4E46"/>
    <w:rsid w:val="00ED6501"/>
    <w:rsid w:val="00EE1AE6"/>
    <w:rsid w:val="00EE2724"/>
    <w:rsid w:val="00EE2ED9"/>
    <w:rsid w:val="00EE4028"/>
    <w:rsid w:val="00EE4C56"/>
    <w:rsid w:val="00EE544D"/>
    <w:rsid w:val="00EE7C46"/>
    <w:rsid w:val="00EF0C09"/>
    <w:rsid w:val="00EF2E79"/>
    <w:rsid w:val="00EF383C"/>
    <w:rsid w:val="00EF557B"/>
    <w:rsid w:val="00EF5743"/>
    <w:rsid w:val="00EF6F07"/>
    <w:rsid w:val="00F0089A"/>
    <w:rsid w:val="00F008FE"/>
    <w:rsid w:val="00F0210F"/>
    <w:rsid w:val="00F048EB"/>
    <w:rsid w:val="00F04C16"/>
    <w:rsid w:val="00F06A89"/>
    <w:rsid w:val="00F11BF1"/>
    <w:rsid w:val="00F13FDE"/>
    <w:rsid w:val="00F14309"/>
    <w:rsid w:val="00F17BCB"/>
    <w:rsid w:val="00F20CB2"/>
    <w:rsid w:val="00F2265F"/>
    <w:rsid w:val="00F23B0F"/>
    <w:rsid w:val="00F24040"/>
    <w:rsid w:val="00F25343"/>
    <w:rsid w:val="00F25B9C"/>
    <w:rsid w:val="00F2617D"/>
    <w:rsid w:val="00F26485"/>
    <w:rsid w:val="00F26992"/>
    <w:rsid w:val="00F27DA8"/>
    <w:rsid w:val="00F30B2E"/>
    <w:rsid w:val="00F31024"/>
    <w:rsid w:val="00F32F75"/>
    <w:rsid w:val="00F3384F"/>
    <w:rsid w:val="00F33A3A"/>
    <w:rsid w:val="00F35601"/>
    <w:rsid w:val="00F36F91"/>
    <w:rsid w:val="00F37D9D"/>
    <w:rsid w:val="00F37F21"/>
    <w:rsid w:val="00F449B1"/>
    <w:rsid w:val="00F45F04"/>
    <w:rsid w:val="00F46AF5"/>
    <w:rsid w:val="00F472A9"/>
    <w:rsid w:val="00F47F6D"/>
    <w:rsid w:val="00F502FC"/>
    <w:rsid w:val="00F504C8"/>
    <w:rsid w:val="00F51B5B"/>
    <w:rsid w:val="00F5268A"/>
    <w:rsid w:val="00F533D4"/>
    <w:rsid w:val="00F55768"/>
    <w:rsid w:val="00F55C93"/>
    <w:rsid w:val="00F579B0"/>
    <w:rsid w:val="00F57D3F"/>
    <w:rsid w:val="00F57DAE"/>
    <w:rsid w:val="00F60D6E"/>
    <w:rsid w:val="00F62F53"/>
    <w:rsid w:val="00F645BD"/>
    <w:rsid w:val="00F66B33"/>
    <w:rsid w:val="00F70043"/>
    <w:rsid w:val="00F70FAB"/>
    <w:rsid w:val="00F71D75"/>
    <w:rsid w:val="00F726E6"/>
    <w:rsid w:val="00F73381"/>
    <w:rsid w:val="00F7509D"/>
    <w:rsid w:val="00F76DE6"/>
    <w:rsid w:val="00F836C6"/>
    <w:rsid w:val="00F84C97"/>
    <w:rsid w:val="00F8554E"/>
    <w:rsid w:val="00F8570E"/>
    <w:rsid w:val="00F85B0A"/>
    <w:rsid w:val="00F869F3"/>
    <w:rsid w:val="00F90B2A"/>
    <w:rsid w:val="00F925E3"/>
    <w:rsid w:val="00F9300B"/>
    <w:rsid w:val="00F953FC"/>
    <w:rsid w:val="00F977D3"/>
    <w:rsid w:val="00F97BAB"/>
    <w:rsid w:val="00FA23C7"/>
    <w:rsid w:val="00FA4578"/>
    <w:rsid w:val="00FA52BC"/>
    <w:rsid w:val="00FA59B4"/>
    <w:rsid w:val="00FA6BEC"/>
    <w:rsid w:val="00FA72ED"/>
    <w:rsid w:val="00FB0B4D"/>
    <w:rsid w:val="00FB116D"/>
    <w:rsid w:val="00FB219F"/>
    <w:rsid w:val="00FB2627"/>
    <w:rsid w:val="00FB4875"/>
    <w:rsid w:val="00FC2190"/>
    <w:rsid w:val="00FC2B01"/>
    <w:rsid w:val="00FC3F8C"/>
    <w:rsid w:val="00FC3FE5"/>
    <w:rsid w:val="00FC50A5"/>
    <w:rsid w:val="00FC6253"/>
    <w:rsid w:val="00FC6FEE"/>
    <w:rsid w:val="00FC7075"/>
    <w:rsid w:val="00FC749C"/>
    <w:rsid w:val="00FC7956"/>
    <w:rsid w:val="00FD05E1"/>
    <w:rsid w:val="00FD1C79"/>
    <w:rsid w:val="00FD2204"/>
    <w:rsid w:val="00FD2EFA"/>
    <w:rsid w:val="00FD3B36"/>
    <w:rsid w:val="00FD3E9B"/>
    <w:rsid w:val="00FD4FA7"/>
    <w:rsid w:val="00FD5F57"/>
    <w:rsid w:val="00FD7462"/>
    <w:rsid w:val="00FD746E"/>
    <w:rsid w:val="00FE0A74"/>
    <w:rsid w:val="00FE16BC"/>
    <w:rsid w:val="00FE26CC"/>
    <w:rsid w:val="00FE3179"/>
    <w:rsid w:val="00FE3BEE"/>
    <w:rsid w:val="00FE47F3"/>
    <w:rsid w:val="00FE5421"/>
    <w:rsid w:val="00FE5A30"/>
    <w:rsid w:val="00FE5DFA"/>
    <w:rsid w:val="00FE63CE"/>
    <w:rsid w:val="00FE7542"/>
    <w:rsid w:val="00FF0885"/>
    <w:rsid w:val="00FF0CA8"/>
    <w:rsid w:val="00FF238F"/>
    <w:rsid w:val="00FF2712"/>
    <w:rsid w:val="00FF2A85"/>
    <w:rsid w:val="00FF3857"/>
    <w:rsid w:val="00FF38F4"/>
    <w:rsid w:val="00FF4955"/>
    <w:rsid w:val="00FF4E20"/>
    <w:rsid w:val="00FF4E4E"/>
    <w:rsid w:val="00FF511F"/>
    <w:rsid w:val="00FF59F6"/>
    <w:rsid w:val="00FF5B8C"/>
    <w:rsid w:val="00FF7424"/>
    <w:rsid w:val="00FF7908"/>
    <w:rsid w:val="00FF7E6E"/>
    <w:rsid w:val="1377C001"/>
    <w:rsid w:val="5043043F"/>
    <w:rsid w:val="625E6DE8"/>
    <w:rsid w:val="71B9B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A09"/>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294E27"/>
    <w:pPr>
      <w:tabs>
        <w:tab w:val="left" w:pos="960"/>
        <w:tab w:val="left" w:pos="1418"/>
        <w:tab w:val="left" w:pos="2090"/>
        <w:tab w:val="right" w:leader="dot" w:pos="9062"/>
      </w:tabs>
      <w:ind w:left="709"/>
    </w:pPr>
    <w:rPr>
      <w:b/>
      <w:bCs/>
      <w:noProof/>
    </w:r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 w:type="character" w:styleId="UnresolvedMention">
    <w:name w:val="Unresolved Mention"/>
    <w:basedOn w:val="DefaultParagraphFont"/>
    <w:uiPriority w:val="99"/>
    <w:semiHidden/>
    <w:unhideWhenUsed/>
    <w:rsid w:val="00B610F1"/>
    <w:rPr>
      <w:color w:val="605E5C"/>
      <w:shd w:val="clear" w:color="auto" w:fill="E1DFDD"/>
    </w:rPr>
  </w:style>
  <w:style w:type="paragraph" w:customStyle="1" w:styleId="Normal1">
    <w:name w:val="Normal1"/>
    <w:rsid w:val="00187647"/>
    <w:rPr>
      <w:color w:val="000000"/>
      <w:sz w:val="24"/>
      <w:szCs w:val="24"/>
      <w:lang w:eastAsia="en-US"/>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51506A"/>
    <w:rPr>
      <w:rFonts w:ascii="Arial" w:hAnsi="Arial"/>
      <w:sz w:val="22"/>
      <w:szCs w:val="22"/>
      <w:lang w:eastAsia="en-US"/>
    </w:rPr>
  </w:style>
  <w:style w:type="paragraph" w:customStyle="1" w:styleId="Body">
    <w:name w:val="Body"/>
    <w:rsid w:val="00DD3571"/>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Revision">
    <w:name w:val="Revision"/>
    <w:hidden/>
    <w:uiPriority w:val="99"/>
    <w:semiHidden/>
    <w:rsid w:val="00134B9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39482104">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164976278">
      <w:bodyDiv w:val="1"/>
      <w:marLeft w:val="0"/>
      <w:marRight w:val="0"/>
      <w:marTop w:val="0"/>
      <w:marBottom w:val="0"/>
      <w:divBdr>
        <w:top w:val="none" w:sz="0" w:space="0" w:color="auto"/>
        <w:left w:val="none" w:sz="0" w:space="0" w:color="auto"/>
        <w:bottom w:val="none" w:sz="0" w:space="0" w:color="auto"/>
        <w:right w:val="none" w:sz="0" w:space="0" w:color="auto"/>
      </w:divBdr>
    </w:div>
    <w:div w:id="193539698">
      <w:bodyDiv w:val="1"/>
      <w:marLeft w:val="0"/>
      <w:marRight w:val="0"/>
      <w:marTop w:val="0"/>
      <w:marBottom w:val="0"/>
      <w:divBdr>
        <w:top w:val="none" w:sz="0" w:space="0" w:color="auto"/>
        <w:left w:val="none" w:sz="0" w:space="0" w:color="auto"/>
        <w:bottom w:val="none" w:sz="0" w:space="0" w:color="auto"/>
        <w:right w:val="none" w:sz="0" w:space="0" w:color="auto"/>
      </w:divBdr>
    </w:div>
    <w:div w:id="419910326">
      <w:bodyDiv w:val="1"/>
      <w:marLeft w:val="0"/>
      <w:marRight w:val="0"/>
      <w:marTop w:val="0"/>
      <w:marBottom w:val="0"/>
      <w:divBdr>
        <w:top w:val="none" w:sz="0" w:space="0" w:color="auto"/>
        <w:left w:val="none" w:sz="0" w:space="0" w:color="auto"/>
        <w:bottom w:val="none" w:sz="0" w:space="0" w:color="auto"/>
        <w:right w:val="none" w:sz="0" w:space="0" w:color="auto"/>
      </w:divBdr>
    </w:div>
    <w:div w:id="444424181">
      <w:bodyDiv w:val="1"/>
      <w:marLeft w:val="0"/>
      <w:marRight w:val="0"/>
      <w:marTop w:val="0"/>
      <w:marBottom w:val="0"/>
      <w:divBdr>
        <w:top w:val="none" w:sz="0" w:space="0" w:color="auto"/>
        <w:left w:val="none" w:sz="0" w:space="0" w:color="auto"/>
        <w:bottom w:val="none" w:sz="0" w:space="0" w:color="auto"/>
        <w:right w:val="none" w:sz="0" w:space="0" w:color="auto"/>
      </w:divBdr>
    </w:div>
    <w:div w:id="4651264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59645950">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360470524">
      <w:bodyDiv w:val="1"/>
      <w:marLeft w:val="0"/>
      <w:marRight w:val="0"/>
      <w:marTop w:val="0"/>
      <w:marBottom w:val="0"/>
      <w:divBdr>
        <w:top w:val="none" w:sz="0" w:space="0" w:color="auto"/>
        <w:left w:val="none" w:sz="0" w:space="0" w:color="auto"/>
        <w:bottom w:val="none" w:sz="0" w:space="0" w:color="auto"/>
        <w:right w:val="none" w:sz="0" w:space="0" w:color="auto"/>
      </w:divBdr>
    </w:div>
    <w:div w:id="1500654424">
      <w:bodyDiv w:val="1"/>
      <w:marLeft w:val="0"/>
      <w:marRight w:val="0"/>
      <w:marTop w:val="0"/>
      <w:marBottom w:val="0"/>
      <w:divBdr>
        <w:top w:val="none" w:sz="0" w:space="0" w:color="auto"/>
        <w:left w:val="none" w:sz="0" w:space="0" w:color="auto"/>
        <w:bottom w:val="none" w:sz="0" w:space="0" w:color="auto"/>
        <w:right w:val="none" w:sz="0" w:space="0" w:color="auto"/>
      </w:divBdr>
    </w:div>
    <w:div w:id="189558491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s@camborne-tc.gov.uk"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7398</Words>
  <Characters>41308</Characters>
  <Application>Microsoft Office Word</Application>
  <DocSecurity>0</DocSecurity>
  <Lines>344</Lines>
  <Paragraphs>97</Paragraphs>
  <ScaleCrop>false</ScaleCrop>
  <Company>Gateway</Company>
  <LinksUpToDate>false</LinksUpToDate>
  <CharactersWithSpaces>48609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3</cp:revision>
  <cp:lastPrinted>2019-05-08T17:43:00Z</cp:lastPrinted>
  <dcterms:created xsi:type="dcterms:W3CDTF">2023-08-15T17:46:00Z</dcterms:created>
  <dcterms:modified xsi:type="dcterms:W3CDTF">2023-08-15T17:46:00Z</dcterms:modified>
</cp:coreProperties>
</file>