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B3A" w:rsidRDefault="003A3B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3A3B3A" w:rsidRDefault="003A3B3A" w:rsidP="00014683"/>
                          <w:p w:rsidR="003A3B3A" w:rsidRDefault="003A3B3A" w:rsidP="00014683"/>
                          <w:p w:rsidR="003A3B3A" w:rsidRDefault="003A3B3A" w:rsidP="00014683"/>
                          <w:p w:rsidR="003A3B3A" w:rsidRDefault="003A3B3A" w:rsidP="00014683"/>
                          <w:p w:rsidR="003A3B3A" w:rsidRDefault="003A3B3A" w:rsidP="00014683"/>
                          <w:p w:rsidR="003A3B3A" w:rsidRDefault="003A3B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3A3B3A" w:rsidRDefault="003A3B3A" w:rsidP="00014683"/>
                          <w:p w:rsidR="003A3B3A" w:rsidRDefault="003A3B3A" w:rsidP="00014683">
                            <w:pPr>
                              <w:rPr>
                                <w:sz w:val="12"/>
                                <w:szCs w:val="12"/>
                              </w:rPr>
                            </w:pPr>
                          </w:p>
                          <w:p w:rsidR="003A3B3A" w:rsidRDefault="003A3B3A" w:rsidP="00014683">
                            <w:pPr>
                              <w:rPr>
                                <w:sz w:val="12"/>
                                <w:szCs w:val="12"/>
                              </w:rPr>
                            </w:pPr>
                          </w:p>
                          <w:p w:rsidR="003A3B3A" w:rsidRPr="00CF0E13" w:rsidRDefault="003A3B3A" w:rsidP="00014683">
                            <w:pPr>
                              <w:rPr>
                                <w:sz w:val="12"/>
                                <w:szCs w:val="12"/>
                              </w:rPr>
                            </w:pPr>
                          </w:p>
                          <w:p w:rsidR="003A3B3A" w:rsidRDefault="003A3B3A" w:rsidP="00014683">
                            <w:pPr>
                              <w:rPr>
                                <w:sz w:val="16"/>
                                <w:szCs w:val="16"/>
                              </w:rPr>
                            </w:pPr>
                          </w:p>
                          <w:p w:rsidR="003A3B3A" w:rsidRPr="00CF0E13" w:rsidRDefault="003A3B3A" w:rsidP="00014683">
                            <w:pPr>
                              <w:rPr>
                                <w:sz w:val="12"/>
                                <w:szCs w:val="12"/>
                              </w:rPr>
                            </w:pPr>
                          </w:p>
                          <w:p w:rsidR="003A3B3A" w:rsidRDefault="003A3B3A" w:rsidP="00014683"/>
                          <w:p w:rsidR="003A3B3A" w:rsidRPr="00613154" w:rsidRDefault="003A3B3A" w:rsidP="00014683">
                            <w:pPr>
                              <w:rPr>
                                <w:sz w:val="16"/>
                                <w:szCs w:val="16"/>
                              </w:rPr>
                            </w:pPr>
                          </w:p>
                          <w:p w:rsidR="003A3B3A" w:rsidRDefault="003A3B3A" w:rsidP="00014683"/>
                          <w:p w:rsidR="003A3B3A" w:rsidRDefault="003A3B3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3A3B3A" w:rsidRDefault="003A3B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3A3B3A" w:rsidRDefault="003A3B3A" w:rsidP="00014683"/>
                    <w:p w:rsidR="003A3B3A" w:rsidRDefault="003A3B3A" w:rsidP="00014683"/>
                    <w:p w:rsidR="003A3B3A" w:rsidRDefault="003A3B3A" w:rsidP="00014683"/>
                    <w:p w:rsidR="003A3B3A" w:rsidRDefault="003A3B3A" w:rsidP="00014683"/>
                    <w:p w:rsidR="003A3B3A" w:rsidRDefault="003A3B3A" w:rsidP="00014683"/>
                    <w:p w:rsidR="003A3B3A" w:rsidRDefault="003A3B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3A3B3A" w:rsidRDefault="003A3B3A" w:rsidP="00014683"/>
                    <w:p w:rsidR="003A3B3A" w:rsidRDefault="003A3B3A" w:rsidP="00014683">
                      <w:pPr>
                        <w:rPr>
                          <w:sz w:val="12"/>
                          <w:szCs w:val="12"/>
                        </w:rPr>
                      </w:pPr>
                    </w:p>
                    <w:p w:rsidR="003A3B3A" w:rsidRDefault="003A3B3A" w:rsidP="00014683">
                      <w:pPr>
                        <w:rPr>
                          <w:sz w:val="12"/>
                          <w:szCs w:val="12"/>
                        </w:rPr>
                      </w:pPr>
                    </w:p>
                    <w:p w:rsidR="003A3B3A" w:rsidRPr="00CF0E13" w:rsidRDefault="003A3B3A" w:rsidP="00014683">
                      <w:pPr>
                        <w:rPr>
                          <w:sz w:val="12"/>
                          <w:szCs w:val="12"/>
                        </w:rPr>
                      </w:pPr>
                    </w:p>
                    <w:p w:rsidR="003A3B3A" w:rsidRDefault="003A3B3A" w:rsidP="00014683">
                      <w:pPr>
                        <w:rPr>
                          <w:sz w:val="16"/>
                          <w:szCs w:val="16"/>
                        </w:rPr>
                      </w:pPr>
                    </w:p>
                    <w:p w:rsidR="003A3B3A" w:rsidRPr="00CF0E13" w:rsidRDefault="003A3B3A" w:rsidP="00014683">
                      <w:pPr>
                        <w:rPr>
                          <w:sz w:val="12"/>
                          <w:szCs w:val="12"/>
                        </w:rPr>
                      </w:pPr>
                    </w:p>
                    <w:p w:rsidR="003A3B3A" w:rsidRDefault="003A3B3A" w:rsidP="00014683"/>
                    <w:p w:rsidR="003A3B3A" w:rsidRPr="00613154" w:rsidRDefault="003A3B3A" w:rsidP="00014683">
                      <w:pPr>
                        <w:rPr>
                          <w:sz w:val="16"/>
                          <w:szCs w:val="16"/>
                        </w:rPr>
                      </w:pPr>
                    </w:p>
                    <w:p w:rsidR="003A3B3A" w:rsidRDefault="003A3B3A" w:rsidP="00014683"/>
                    <w:p w:rsidR="003A3B3A" w:rsidRDefault="003A3B3A"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3A3B3A" w:rsidRDefault="003A3B3A" w:rsidP="00782561">
      <w:pPr>
        <w:tabs>
          <w:tab w:val="left" w:pos="3969"/>
          <w:tab w:val="left" w:pos="6946"/>
        </w:tabs>
        <w:ind w:left="3969" w:right="1319"/>
        <w:jc w:val="left"/>
        <w:rPr>
          <w:rFonts w:cs="Arial"/>
          <w:b/>
          <w:sz w:val="22"/>
          <w:szCs w:val="22"/>
        </w:rPr>
      </w:pPr>
      <w:r w:rsidRPr="00D3480D">
        <w:rPr>
          <w:rFonts w:eastAsia="Arial" w:cs="Arial"/>
          <w:b/>
          <w:bCs/>
          <w:sz w:val="24"/>
          <w:szCs w:val="24"/>
        </w:rPr>
        <w:t>China’s First Emperor and the Terracotta Warrio</w:t>
      </w:r>
      <w:r>
        <w:rPr>
          <w:rFonts w:eastAsia="Arial" w:cs="Arial"/>
          <w:b/>
          <w:bCs/>
          <w:sz w:val="24"/>
          <w:szCs w:val="24"/>
        </w:rPr>
        <w:t xml:space="preserve">rs </w:t>
      </w:r>
      <w:r w:rsidRPr="00D3480D">
        <w:rPr>
          <w:rFonts w:eastAsia="Arial" w:cs="Arial"/>
          <w:b/>
          <w:bCs/>
          <w:sz w:val="24"/>
          <w:szCs w:val="24"/>
        </w:rPr>
        <w:t>Campaign Media Brief</w:t>
      </w:r>
    </w:p>
    <w:p w:rsidR="003A3B3A" w:rsidRPr="00D3480D" w:rsidRDefault="003A3B3A" w:rsidP="003A3B3A">
      <w:pPr>
        <w:spacing w:line="240" w:lineRule="auto"/>
        <w:contextualSpacing/>
        <w:jc w:val="right"/>
        <w:rPr>
          <w:rFonts w:eastAsia="Arial" w:cs="Arial"/>
          <w:b/>
          <w:bCs/>
          <w:sz w:val="24"/>
          <w:szCs w:val="24"/>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3A3B3A" w:rsidRPr="00D3480D">
        <w:rPr>
          <w:rFonts w:eastAsia="Arial" w:cs="Arial"/>
          <w:b/>
          <w:bCs/>
          <w:sz w:val="24"/>
          <w:szCs w:val="24"/>
        </w:rPr>
        <w:t>Jennifer Grindley</w:t>
      </w:r>
    </w:p>
    <w:p w:rsidR="003A3B3A" w:rsidRPr="00D3480D" w:rsidRDefault="003A3B3A" w:rsidP="003A3B3A">
      <w:pPr>
        <w:spacing w:line="240" w:lineRule="auto"/>
        <w:ind w:left="720" w:firstLine="720"/>
        <w:contextualSpacing/>
        <w:jc w:val="center"/>
        <w:rPr>
          <w:rFonts w:eastAsia="Arial" w:cs="Arial"/>
          <w:b/>
          <w:bCs/>
          <w:sz w:val="24"/>
          <w:szCs w:val="24"/>
        </w:rPr>
      </w:pPr>
      <w:r>
        <w:rPr>
          <w:rFonts w:cs="Arial"/>
          <w:b/>
          <w:sz w:val="22"/>
          <w:szCs w:val="22"/>
        </w:rPr>
        <w:t xml:space="preserve"> </w:t>
      </w:r>
      <w:r w:rsidR="00E746AC" w:rsidRPr="003C713A">
        <w:rPr>
          <w:rFonts w:cs="Arial"/>
          <w:b/>
          <w:sz w:val="22"/>
          <w:szCs w:val="22"/>
        </w:rPr>
        <w:t>Date:</w:t>
      </w:r>
      <w:r w:rsidR="00FD44F8" w:rsidRPr="003C713A">
        <w:rPr>
          <w:rFonts w:cs="Arial"/>
          <w:sz w:val="22"/>
          <w:szCs w:val="22"/>
        </w:rPr>
        <w:t xml:space="preserve"> </w:t>
      </w:r>
      <w:r>
        <w:rPr>
          <w:rFonts w:eastAsia="Arial" w:cs="Arial"/>
          <w:b/>
          <w:bCs/>
          <w:sz w:val="24"/>
          <w:szCs w:val="24"/>
        </w:rPr>
        <w:t>6 July 2017</w:t>
      </w:r>
    </w:p>
    <w:p w:rsidR="00012C91" w:rsidRPr="003C713A" w:rsidRDefault="00012C91" w:rsidP="005B2B0D">
      <w:pPr>
        <w:spacing w:before="120" w:line="288" w:lineRule="auto"/>
        <w:ind w:left="3969"/>
        <w:rPr>
          <w:rFonts w:cs="Arial"/>
          <w:sz w:val="22"/>
          <w:szCs w:val="22"/>
        </w:rPr>
      </w:pP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1"/>
          <w:footerReference w:type="default" r:id="rId12"/>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A3B3A" w:rsidRDefault="003A3B3A" w:rsidP="003A3B3A">
      <w:pPr>
        <w:pStyle w:val="ListParagraph"/>
      </w:pPr>
      <w:r>
        <w:t>1.2</w:t>
      </w:r>
      <w:r>
        <w:tab/>
        <w:t>World Museum</w:t>
      </w:r>
      <w:r>
        <w:tab/>
      </w:r>
      <w:r>
        <w:tab/>
      </w:r>
      <w:r>
        <w:tab/>
      </w:r>
      <w:r>
        <w:tab/>
      </w:r>
      <w:r>
        <w:tab/>
      </w:r>
      <w:r>
        <w:tab/>
        <w:t>4</w:t>
      </w:r>
    </w:p>
    <w:p w:rsidR="003A3B3A" w:rsidRDefault="00EB4B31" w:rsidP="003A3B3A">
      <w:pPr>
        <w:pStyle w:val="ListParagraph"/>
      </w:pPr>
      <w:r>
        <w:t>1.3</w:t>
      </w:r>
      <w:r>
        <w:tab/>
        <w:t>NML Vision and Values</w:t>
      </w:r>
      <w:r>
        <w:tab/>
      </w:r>
      <w:r>
        <w:tab/>
      </w:r>
      <w:r>
        <w:tab/>
      </w:r>
      <w:r>
        <w:tab/>
      </w:r>
      <w:r>
        <w:tab/>
        <w:t>5</w:t>
      </w:r>
    </w:p>
    <w:p w:rsidR="003A3B3A" w:rsidRDefault="003A3B3A" w:rsidP="003D10E0">
      <w:pPr>
        <w:pStyle w:val="ListParagraph"/>
      </w:pPr>
      <w:r>
        <w:tab/>
        <w:t>1.3.1</w:t>
      </w:r>
      <w:r>
        <w:tab/>
        <w:t>Vision</w:t>
      </w:r>
      <w:r w:rsidR="0047199A">
        <w:tab/>
      </w:r>
      <w:r w:rsidR="0047199A">
        <w:tab/>
      </w:r>
      <w:r w:rsidR="0047199A">
        <w:tab/>
      </w:r>
      <w:r w:rsidR="0047199A">
        <w:tab/>
      </w:r>
      <w:r w:rsidR="0047199A">
        <w:tab/>
      </w:r>
      <w:r w:rsidR="0047199A">
        <w:tab/>
      </w:r>
      <w:r w:rsidR="00EB4B31">
        <w:t>5</w:t>
      </w:r>
    </w:p>
    <w:p w:rsidR="003A3B3A" w:rsidRDefault="003A3B3A" w:rsidP="003D10E0">
      <w:pPr>
        <w:pStyle w:val="ListParagraph"/>
      </w:pPr>
      <w:r>
        <w:tab/>
        <w:t>1.3.2</w:t>
      </w:r>
      <w:r>
        <w:tab/>
        <w:t>Values</w:t>
      </w:r>
      <w:r w:rsidR="0047199A">
        <w:tab/>
      </w:r>
      <w:r w:rsidR="0047199A">
        <w:tab/>
      </w:r>
      <w:r w:rsidR="0047199A">
        <w:tab/>
      </w:r>
      <w:r w:rsidR="0047199A">
        <w:tab/>
      </w:r>
      <w:r w:rsidR="0047199A">
        <w:tab/>
      </w:r>
      <w:r w:rsidR="0047199A">
        <w:tab/>
      </w:r>
      <w:r w:rsidR="00EB4B31">
        <w:t>5</w:t>
      </w:r>
    </w:p>
    <w:p w:rsidR="003D10E0" w:rsidRDefault="00EB4B31" w:rsidP="003D10E0">
      <w:pPr>
        <w:pStyle w:val="ListParagraph"/>
      </w:pPr>
      <w:r>
        <w:t>1.4</w:t>
      </w:r>
      <w:r>
        <w:tab/>
        <w:t>Project Background</w:t>
      </w:r>
      <w:r>
        <w:tab/>
      </w:r>
      <w:r>
        <w:tab/>
      </w:r>
      <w:r>
        <w:tab/>
      </w:r>
      <w:r>
        <w:tab/>
      </w:r>
      <w:r>
        <w:tab/>
        <w:t>5</w:t>
      </w:r>
    </w:p>
    <w:p w:rsidR="003D10E0" w:rsidRDefault="00EB4B31" w:rsidP="003D10E0">
      <w:pPr>
        <w:pStyle w:val="ListParagraph"/>
      </w:pPr>
      <w:r>
        <w:t>1.5</w:t>
      </w:r>
      <w:r w:rsidR="003D10E0">
        <w:tab/>
        <w:t>High Level Overview of Re</w:t>
      </w:r>
      <w:r>
        <w:t>quirements</w:t>
      </w:r>
      <w:r>
        <w:tab/>
      </w:r>
      <w:r>
        <w:tab/>
      </w:r>
      <w:r>
        <w:tab/>
        <w:t>6</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EB4B31">
        <w:t>7</w:t>
      </w:r>
    </w:p>
    <w:p w:rsidR="008048E0" w:rsidRDefault="008048E0" w:rsidP="008048E0">
      <w:pPr>
        <w:pStyle w:val="ListParagraph"/>
      </w:pPr>
      <w:r>
        <w:t>2.1</w:t>
      </w:r>
      <w:r>
        <w:tab/>
        <w:t>Introduction</w:t>
      </w:r>
      <w:r>
        <w:tab/>
      </w:r>
      <w:r>
        <w:tab/>
      </w:r>
      <w:r>
        <w:tab/>
      </w:r>
      <w:r>
        <w:tab/>
      </w:r>
      <w:r>
        <w:tab/>
      </w:r>
      <w:r>
        <w:tab/>
      </w:r>
      <w:r w:rsidR="00EB4B31">
        <w:t>7</w:t>
      </w:r>
    </w:p>
    <w:p w:rsidR="009F4167" w:rsidRDefault="00EB4B31" w:rsidP="009F4167">
      <w:pPr>
        <w:pStyle w:val="ListParagraph"/>
      </w:pPr>
      <w:r>
        <w:t>2.2</w:t>
      </w:r>
      <w:r>
        <w:tab/>
        <w:t>General</w:t>
      </w:r>
      <w:r>
        <w:tab/>
      </w:r>
      <w:r>
        <w:tab/>
      </w:r>
      <w:r>
        <w:tab/>
      </w:r>
      <w:r>
        <w:tab/>
      </w:r>
      <w:r>
        <w:tab/>
      </w:r>
      <w:r>
        <w:tab/>
      </w:r>
      <w:r>
        <w:tab/>
        <w:t>7</w:t>
      </w:r>
    </w:p>
    <w:p w:rsidR="00822A95" w:rsidRDefault="008048E0" w:rsidP="008048E0">
      <w:pPr>
        <w:pStyle w:val="ListParagraph"/>
      </w:pPr>
      <w:r>
        <w:t>2.</w:t>
      </w:r>
      <w:r w:rsidR="009F4167">
        <w:t>3</w:t>
      </w:r>
      <w:r>
        <w:tab/>
        <w:t>Confidentiality and Non-Disclosure</w:t>
      </w:r>
      <w:r>
        <w:tab/>
      </w:r>
      <w:r>
        <w:tab/>
      </w:r>
      <w:r>
        <w:tab/>
      </w:r>
      <w:r>
        <w:tab/>
      </w:r>
      <w:r w:rsidR="00EB4B31">
        <w:t>8</w:t>
      </w:r>
    </w:p>
    <w:p w:rsidR="008048E0" w:rsidRDefault="008048E0" w:rsidP="008048E0">
      <w:pPr>
        <w:pStyle w:val="ListParagraph"/>
      </w:pPr>
      <w:r>
        <w:t>2.</w:t>
      </w:r>
      <w:r w:rsidR="009F4167">
        <w:t>4</w:t>
      </w:r>
      <w:r>
        <w:tab/>
        <w:t>Accuracy of Information and Liability of NML</w:t>
      </w:r>
      <w:r>
        <w:tab/>
      </w:r>
      <w:r>
        <w:tab/>
      </w:r>
      <w:r>
        <w:tab/>
      </w:r>
      <w:r w:rsidR="00EB4B31">
        <w:t>8</w:t>
      </w:r>
    </w:p>
    <w:p w:rsidR="008048E0" w:rsidRDefault="008048E0" w:rsidP="008048E0">
      <w:pPr>
        <w:pStyle w:val="ListParagraph"/>
      </w:pPr>
      <w:r>
        <w:t>2.</w:t>
      </w:r>
      <w:r w:rsidR="009F4167">
        <w:t>5</w:t>
      </w:r>
      <w:r>
        <w:tab/>
      </w:r>
      <w:r w:rsidR="00EB7FAE">
        <w:t>Cost of Preparation</w:t>
      </w:r>
      <w:r>
        <w:tab/>
      </w:r>
      <w:r>
        <w:tab/>
      </w:r>
      <w:r>
        <w:tab/>
      </w:r>
      <w:r>
        <w:tab/>
      </w:r>
      <w:r>
        <w:tab/>
      </w:r>
      <w:r w:rsidR="00EB4B31">
        <w:t>9</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EB4B31">
        <w:t>9</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EB4B31">
        <w:t>9</w:t>
      </w:r>
    </w:p>
    <w:p w:rsidR="00EB7FAE" w:rsidRDefault="00EB7FAE" w:rsidP="00EB7FAE">
      <w:pPr>
        <w:pStyle w:val="ListParagraph"/>
      </w:pPr>
      <w:r>
        <w:t>2.</w:t>
      </w:r>
      <w:r w:rsidR="009F4167">
        <w:t>8</w:t>
      </w:r>
      <w:r>
        <w:tab/>
        <w:t xml:space="preserve">Payments </w:t>
      </w:r>
      <w:proofErr w:type="gramStart"/>
      <w:r>
        <w:t>Against</w:t>
      </w:r>
      <w:proofErr w:type="gramEnd"/>
      <w:r>
        <w:t xml:space="preserve"> a Contract Award</w:t>
      </w:r>
      <w:r>
        <w:tab/>
      </w:r>
      <w:r>
        <w:tab/>
      </w:r>
      <w:r>
        <w:tab/>
      </w:r>
      <w:r>
        <w:tab/>
      </w:r>
      <w:r w:rsidR="00EB4B31">
        <w:t>9</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EB4B31">
        <w:t>9</w:t>
      </w:r>
    </w:p>
    <w:p w:rsidR="00EB7FAE" w:rsidRDefault="00EB7FAE" w:rsidP="00EB7FAE">
      <w:pPr>
        <w:pStyle w:val="ListParagraph"/>
      </w:pPr>
      <w:r>
        <w:t>2.</w:t>
      </w:r>
      <w:r w:rsidR="009F4167">
        <w:t>10</w:t>
      </w:r>
      <w:r>
        <w:tab/>
        <w:t>Amendments to the Tender</w:t>
      </w:r>
      <w:r>
        <w:tab/>
      </w:r>
      <w:r>
        <w:tab/>
      </w:r>
      <w:r>
        <w:tab/>
      </w:r>
      <w:r>
        <w:tab/>
      </w:r>
      <w:r>
        <w:tab/>
      </w:r>
      <w:r w:rsidR="00EB4B31">
        <w:t>9</w:t>
      </w:r>
    </w:p>
    <w:p w:rsidR="009F4167" w:rsidRDefault="009F4167" w:rsidP="009F4167">
      <w:pPr>
        <w:pStyle w:val="ListParagraph"/>
      </w:pPr>
      <w:r>
        <w:t>2.11</w:t>
      </w:r>
      <w:r>
        <w:tab/>
        <w:t>Responding to the Tender</w:t>
      </w:r>
      <w:r>
        <w:tab/>
      </w:r>
      <w:r>
        <w:tab/>
      </w:r>
      <w:r>
        <w:tab/>
      </w:r>
      <w:r>
        <w:tab/>
      </w:r>
      <w:r>
        <w:tab/>
      </w:r>
      <w:r w:rsidR="00EB4B31">
        <w:t>10</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EB4B31">
        <w:t>11</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47199A">
        <w:tab/>
      </w:r>
      <w:r w:rsidR="006F0DF0">
        <w:tab/>
      </w:r>
      <w:r w:rsidR="00EB4B31">
        <w:t>11</w:t>
      </w:r>
    </w:p>
    <w:p w:rsidR="006F0DF0" w:rsidRDefault="00535C01" w:rsidP="006F0DF0">
      <w:pPr>
        <w:pStyle w:val="ListParagraph"/>
      </w:pPr>
      <w:r>
        <w:t>3.</w:t>
      </w:r>
      <w:r w:rsidR="0047199A">
        <w:t>2</w:t>
      </w:r>
      <w:r w:rsidR="006F0DF0">
        <w:tab/>
        <w:t>Target Timetable</w:t>
      </w:r>
      <w:r w:rsidR="006F0DF0">
        <w:tab/>
      </w:r>
      <w:r w:rsidR="006F0DF0">
        <w:tab/>
      </w:r>
      <w:r w:rsidR="006F0DF0">
        <w:tab/>
      </w:r>
      <w:r w:rsidR="006F0DF0">
        <w:tab/>
      </w:r>
      <w:r w:rsidR="006F0DF0">
        <w:tab/>
      </w:r>
      <w:r w:rsidR="001633F4">
        <w:tab/>
      </w:r>
      <w:r w:rsidR="00EB4B31">
        <w:t>11</w:t>
      </w:r>
      <w:r w:rsidR="006F0DF0">
        <w:tab/>
      </w:r>
    </w:p>
    <w:p w:rsidR="006F0DF0" w:rsidRDefault="00535C01" w:rsidP="006F0DF0">
      <w:pPr>
        <w:pStyle w:val="ListParagraph"/>
      </w:pPr>
      <w:r>
        <w:t>3.</w:t>
      </w:r>
      <w:r w:rsidR="0047199A">
        <w:t>3</w:t>
      </w:r>
      <w:r w:rsidR="006F0DF0">
        <w:tab/>
        <w:t>Timing and Delivery</w:t>
      </w:r>
      <w:r w:rsidR="006F0DF0">
        <w:tab/>
      </w:r>
      <w:r w:rsidR="006F0DF0">
        <w:tab/>
      </w:r>
      <w:r w:rsidR="006F0DF0">
        <w:tab/>
      </w:r>
      <w:r w:rsidR="006F0DF0">
        <w:tab/>
      </w:r>
      <w:r w:rsidR="006F0DF0">
        <w:tab/>
      </w:r>
      <w:r w:rsidR="00EB4B31">
        <w:t>11</w:t>
      </w:r>
      <w:r w:rsidR="00084C2C">
        <w:tab/>
      </w:r>
    </w:p>
    <w:p w:rsidR="006F0DF0" w:rsidRDefault="00535C01" w:rsidP="006F0DF0">
      <w:pPr>
        <w:pStyle w:val="ListParagraph"/>
      </w:pPr>
      <w:r>
        <w:t>3.</w:t>
      </w:r>
      <w:r w:rsidR="0047199A">
        <w:t>4</w:t>
      </w:r>
      <w:r w:rsidR="006F0DF0">
        <w:tab/>
        <w:t>Bidder Interviews</w:t>
      </w:r>
      <w:r w:rsidR="006F0DF0">
        <w:tab/>
      </w:r>
      <w:r w:rsidR="006F0DF0">
        <w:tab/>
      </w:r>
      <w:r w:rsidR="006F0DF0">
        <w:tab/>
      </w:r>
      <w:r w:rsidR="006F0DF0">
        <w:tab/>
      </w:r>
      <w:r w:rsidR="006F0DF0">
        <w:tab/>
      </w:r>
      <w:r w:rsidR="006F0DF0">
        <w:tab/>
      </w:r>
      <w:r w:rsidR="00EB4B31">
        <w:t>12</w:t>
      </w:r>
    </w:p>
    <w:p w:rsidR="006F0DF0" w:rsidRDefault="00535C01" w:rsidP="006F0DF0">
      <w:pPr>
        <w:pStyle w:val="ListParagraph"/>
      </w:pPr>
      <w:r>
        <w:t>3.</w:t>
      </w:r>
      <w:r w:rsidR="0047199A">
        <w:t>5</w:t>
      </w:r>
      <w:r w:rsidR="001633F4">
        <w:tab/>
        <w:t>Evaluation</w:t>
      </w:r>
      <w:r w:rsidR="001633F4">
        <w:tab/>
      </w:r>
      <w:r w:rsidR="001633F4">
        <w:tab/>
      </w:r>
      <w:r w:rsidR="001633F4">
        <w:tab/>
      </w:r>
      <w:r w:rsidR="001633F4">
        <w:tab/>
      </w:r>
      <w:r w:rsidR="001633F4">
        <w:tab/>
      </w:r>
      <w:r w:rsidR="001633F4">
        <w:tab/>
      </w:r>
      <w:r w:rsidR="00EB4B31">
        <w:t>12</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EB4B31">
        <w:t>13</w:t>
      </w:r>
    </w:p>
    <w:p w:rsidR="00084C2C" w:rsidRDefault="001633F4" w:rsidP="00EB7FAE">
      <w:pPr>
        <w:pStyle w:val="ListParagraph"/>
      </w:pPr>
      <w:r>
        <w:t>4.1</w:t>
      </w:r>
      <w:r>
        <w:tab/>
        <w:t>Introduction</w:t>
      </w:r>
      <w:r>
        <w:tab/>
      </w:r>
      <w:r>
        <w:tab/>
      </w:r>
      <w:r>
        <w:tab/>
      </w:r>
      <w:r>
        <w:tab/>
      </w:r>
      <w:r>
        <w:tab/>
      </w:r>
      <w:r>
        <w:tab/>
      </w:r>
      <w:r w:rsidR="00EB4B31">
        <w:t>13</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EB4B31">
        <w:t>13</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EB4B31">
        <w:t>13</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EB4B31">
        <w:t>13</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EB4B31">
        <w:t>4</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EB4B31">
        <w:t>4</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EB4B31">
        <w:t>4</w:t>
      </w:r>
    </w:p>
    <w:p w:rsidR="009C597D" w:rsidRDefault="009C597D" w:rsidP="009C597D">
      <w:pPr>
        <w:ind w:firstLine="709"/>
      </w:pPr>
      <w:r>
        <w:t>4.</w:t>
      </w:r>
      <w:r w:rsidR="00EB4B31">
        <w:t>4</w:t>
      </w:r>
      <w:r>
        <w:tab/>
        <w:t>NML Procurement P</w:t>
      </w:r>
      <w:r w:rsidR="00E36462">
        <w:t>rotocol</w:t>
      </w:r>
      <w:r w:rsidR="00EB4B31">
        <w:tab/>
      </w:r>
      <w:r w:rsidR="00EB4B31">
        <w:tab/>
      </w:r>
      <w:r w:rsidR="00EB4B31">
        <w:tab/>
      </w:r>
      <w:r w:rsidR="00EB4B31">
        <w:tab/>
      </w:r>
      <w:r w:rsidR="00EB4B31">
        <w:tab/>
        <w:t>14</w:t>
      </w:r>
    </w:p>
    <w:p w:rsidR="00EB7FAE" w:rsidRDefault="001633F4" w:rsidP="00084C2C">
      <w:pPr>
        <w:ind w:firstLine="709"/>
      </w:pPr>
      <w:r>
        <w:t>4.</w:t>
      </w:r>
      <w:r w:rsidR="00EB4B31">
        <w:t>5</w:t>
      </w:r>
      <w:r w:rsidR="00EB7FAE">
        <w:tab/>
        <w:t>Timetable</w:t>
      </w:r>
      <w:r w:rsidR="00EB7FAE">
        <w:tab/>
      </w:r>
      <w:r w:rsidR="00EB7FAE">
        <w:tab/>
      </w:r>
      <w:r w:rsidR="00EB7FAE">
        <w:tab/>
      </w:r>
      <w:r w:rsidR="00EB7FAE">
        <w:tab/>
      </w:r>
      <w:r w:rsidR="00EB7FAE">
        <w:tab/>
      </w:r>
      <w:r w:rsidR="00084C2C">
        <w:tab/>
      </w:r>
      <w:r>
        <w:t>1</w:t>
      </w:r>
      <w:r w:rsidR="00EB4B31">
        <w:t>5</w:t>
      </w:r>
    </w:p>
    <w:p w:rsidR="00EB7FAE" w:rsidRDefault="001633F4" w:rsidP="00084C2C">
      <w:pPr>
        <w:ind w:firstLine="709"/>
      </w:pPr>
      <w:r>
        <w:t>4.</w:t>
      </w:r>
      <w:r w:rsidR="00EB4B31">
        <w:t>6</w:t>
      </w:r>
      <w:r w:rsidR="00EB7FAE">
        <w:tab/>
        <w:t>Contractual Considerations</w:t>
      </w:r>
      <w:r w:rsidR="00EB7FAE">
        <w:tab/>
      </w:r>
      <w:r w:rsidR="00EB7FAE">
        <w:tab/>
      </w:r>
      <w:r w:rsidR="00EB7FAE">
        <w:tab/>
      </w:r>
      <w:r w:rsidR="00EB7FAE">
        <w:tab/>
      </w:r>
      <w:r w:rsidR="00084C2C">
        <w:tab/>
      </w:r>
      <w:r>
        <w:t>1</w:t>
      </w:r>
      <w:r w:rsidR="00EB4B31">
        <w:t>5</w:t>
      </w:r>
    </w:p>
    <w:p w:rsidR="001633F4" w:rsidRDefault="001633F4" w:rsidP="00084C2C">
      <w:pPr>
        <w:ind w:firstLine="709"/>
      </w:pPr>
      <w:r>
        <w:t>4.</w:t>
      </w:r>
      <w:r w:rsidR="00EB4B31">
        <w:t>7</w:t>
      </w:r>
      <w:r>
        <w:tab/>
        <w:t>Costs</w:t>
      </w:r>
      <w:r>
        <w:tab/>
      </w:r>
      <w:r>
        <w:tab/>
      </w:r>
      <w:r>
        <w:tab/>
      </w:r>
      <w:r>
        <w:tab/>
      </w:r>
      <w:r>
        <w:tab/>
      </w:r>
      <w:r>
        <w:tab/>
      </w:r>
      <w:r>
        <w:tab/>
        <w:t>1</w:t>
      </w:r>
      <w:r w:rsidR="00EB4B31">
        <w:t>5</w:t>
      </w:r>
    </w:p>
    <w:p w:rsidR="00841D15" w:rsidRDefault="00841D15" w:rsidP="00084C2C">
      <w:pPr>
        <w:ind w:firstLine="709"/>
      </w:pPr>
      <w:r>
        <w:t>4.</w:t>
      </w:r>
      <w:r w:rsidR="00EB4B31">
        <w:t>8</w:t>
      </w:r>
      <w:r>
        <w:t xml:space="preserve"> </w:t>
      </w:r>
      <w:r>
        <w:tab/>
      </w:r>
      <w:r w:rsidRPr="00841D15">
        <w:rPr>
          <w:rFonts w:cs="Arial"/>
          <w:szCs w:val="18"/>
        </w:rPr>
        <w:t>Summary of Documents to be returned as part of Submission</w:t>
      </w:r>
      <w:r w:rsidR="00EB4B31">
        <w:rPr>
          <w:rFonts w:cs="Arial"/>
          <w:szCs w:val="18"/>
        </w:rPr>
        <w:tab/>
        <w:t>15</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EB4B31">
        <w:t>6</w:t>
      </w:r>
    </w:p>
    <w:p w:rsidR="00EB7FAE" w:rsidRDefault="001633F4" w:rsidP="00EB7FAE">
      <w:pPr>
        <w:pStyle w:val="ListParagraph"/>
      </w:pPr>
      <w:r>
        <w:t>5</w:t>
      </w:r>
      <w:r w:rsidR="00EB7FAE">
        <w:t>.1</w:t>
      </w:r>
      <w:r w:rsidR="00EB7FAE">
        <w:tab/>
      </w:r>
      <w:r w:rsidR="0047199A">
        <w:t>Objectives</w:t>
      </w:r>
      <w:r w:rsidR="00EB7FAE">
        <w:tab/>
      </w:r>
      <w:r w:rsidR="0047199A">
        <w:tab/>
      </w:r>
      <w:r w:rsidR="00EB7FAE">
        <w:tab/>
      </w:r>
      <w:r w:rsidR="00EB7FAE">
        <w:tab/>
      </w:r>
      <w:r w:rsidR="00EB7FAE">
        <w:tab/>
      </w:r>
      <w:r w:rsidR="00EB7FAE">
        <w:tab/>
      </w:r>
      <w:r>
        <w:t>1</w:t>
      </w:r>
      <w:r w:rsidR="00EB4B31">
        <w:t>6</w:t>
      </w:r>
    </w:p>
    <w:p w:rsidR="00EB7FAE" w:rsidRDefault="001633F4" w:rsidP="00EB7FAE">
      <w:pPr>
        <w:pStyle w:val="ListParagraph"/>
      </w:pPr>
      <w:r>
        <w:t>5</w:t>
      </w:r>
      <w:r w:rsidR="0047199A">
        <w:t>.2</w:t>
      </w:r>
      <w:r w:rsidR="0047199A">
        <w:tab/>
        <w:t>Target Audiences</w:t>
      </w:r>
      <w:r w:rsidR="00EB7FAE">
        <w:tab/>
      </w:r>
      <w:r w:rsidR="00EB7FAE">
        <w:tab/>
      </w:r>
      <w:r w:rsidR="0047199A">
        <w:tab/>
      </w:r>
      <w:r w:rsidR="0047199A">
        <w:tab/>
      </w:r>
      <w:r w:rsidR="00EB7FAE">
        <w:tab/>
      </w:r>
      <w:r w:rsidR="00EB7FAE">
        <w:tab/>
      </w:r>
      <w:r>
        <w:t>1</w:t>
      </w:r>
      <w:r w:rsidR="00EB4B31">
        <w:t>6</w:t>
      </w:r>
    </w:p>
    <w:p w:rsidR="00EB7FAE" w:rsidRDefault="001633F4" w:rsidP="00EB7FAE">
      <w:pPr>
        <w:pStyle w:val="ListParagraph"/>
      </w:pPr>
      <w:r>
        <w:t>5</w:t>
      </w:r>
      <w:r w:rsidR="00EB7FAE">
        <w:t>.3</w:t>
      </w:r>
      <w:r w:rsidR="00EB7FAE">
        <w:tab/>
        <w:t xml:space="preserve">Requirements </w:t>
      </w:r>
      <w:r w:rsidR="00EB7FAE">
        <w:tab/>
      </w:r>
      <w:r w:rsidR="00EB7FAE">
        <w:tab/>
      </w:r>
      <w:r w:rsidR="0047199A">
        <w:tab/>
      </w:r>
      <w:r w:rsidR="0047199A">
        <w:tab/>
      </w:r>
      <w:r w:rsidR="0047199A">
        <w:tab/>
      </w:r>
      <w:r w:rsidR="00EB7FAE">
        <w:tab/>
      </w:r>
      <w:r>
        <w:t>1</w:t>
      </w:r>
      <w:r w:rsidR="00EB4B31">
        <w:t>6</w:t>
      </w:r>
    </w:p>
    <w:p w:rsidR="00EB7FAE" w:rsidRDefault="001633F4" w:rsidP="00EB7FAE">
      <w:pPr>
        <w:pStyle w:val="ListParagraph"/>
      </w:pPr>
      <w:r>
        <w:t>5</w:t>
      </w:r>
      <w:r w:rsidR="00EB7FAE">
        <w:t>.4</w:t>
      </w:r>
      <w:r w:rsidR="00EB7FAE">
        <w:tab/>
      </w:r>
      <w:r w:rsidR="0047199A">
        <w:t>Campaign Structure</w:t>
      </w:r>
      <w:r w:rsidR="00EB7FAE">
        <w:tab/>
      </w:r>
      <w:r w:rsidR="0047199A">
        <w:tab/>
      </w:r>
      <w:r w:rsidR="00EB7FAE">
        <w:tab/>
      </w:r>
      <w:r w:rsidR="00EB7FAE">
        <w:tab/>
      </w:r>
      <w:r w:rsidR="00EB7FAE">
        <w:tab/>
      </w:r>
      <w:r>
        <w:t>1</w:t>
      </w:r>
      <w:r w:rsidR="00EB4B31">
        <w:t>6</w:t>
      </w:r>
    </w:p>
    <w:p w:rsidR="00EB7FAE" w:rsidRDefault="001633F4" w:rsidP="00EB7FAE">
      <w:pPr>
        <w:pStyle w:val="ListParagraph"/>
      </w:pPr>
      <w:r>
        <w:t>5</w:t>
      </w:r>
      <w:r w:rsidR="00EB7FAE">
        <w:t>.5</w:t>
      </w:r>
      <w:r w:rsidR="00EB7FAE">
        <w:tab/>
      </w:r>
      <w:r w:rsidR="0047199A">
        <w:t>Campaign Messages</w:t>
      </w:r>
      <w:r w:rsidR="00EB7FAE">
        <w:tab/>
      </w:r>
      <w:r w:rsidR="00EB7FAE">
        <w:tab/>
      </w:r>
      <w:r w:rsidR="0047199A">
        <w:tab/>
      </w:r>
      <w:r w:rsidR="00EB7FAE">
        <w:tab/>
      </w:r>
      <w:r w:rsidR="00EB7FAE">
        <w:tab/>
      </w:r>
      <w:r>
        <w:t>1</w:t>
      </w:r>
      <w:r w:rsidR="00EB4B31">
        <w:t>7</w:t>
      </w:r>
    </w:p>
    <w:p w:rsidR="00EB7FAE" w:rsidRDefault="001633F4" w:rsidP="00EB7FAE">
      <w:pPr>
        <w:pStyle w:val="ListParagraph"/>
      </w:pPr>
      <w:r>
        <w:t>5</w:t>
      </w:r>
      <w:r w:rsidR="00EB7FAE">
        <w:t>.6</w:t>
      </w:r>
      <w:r w:rsidR="00EB7FAE">
        <w:tab/>
      </w:r>
      <w:r w:rsidR="0047199A">
        <w:t>Considerations</w:t>
      </w:r>
      <w:r>
        <w:tab/>
      </w:r>
      <w:r w:rsidR="00EB7FAE">
        <w:t xml:space="preserve"> </w:t>
      </w:r>
      <w:r w:rsidR="00EB7FAE">
        <w:tab/>
      </w:r>
      <w:r w:rsidR="00EB7FAE">
        <w:tab/>
      </w:r>
      <w:r w:rsidR="00EB7FAE">
        <w:tab/>
      </w:r>
      <w:r w:rsidR="0047199A">
        <w:tab/>
      </w:r>
      <w:r w:rsidR="0047199A">
        <w:tab/>
      </w:r>
      <w:r>
        <w:t>1</w:t>
      </w:r>
      <w:r w:rsidR="00EB4B31">
        <w:t>7</w:t>
      </w:r>
    </w:p>
    <w:p w:rsidR="00AB54B5" w:rsidRDefault="001633F4" w:rsidP="00AB54B5">
      <w:pPr>
        <w:pStyle w:val="ListParagraph"/>
      </w:pPr>
      <w:r>
        <w:t>5</w:t>
      </w:r>
      <w:r w:rsidR="00AB54B5">
        <w:t>.7</w:t>
      </w:r>
      <w:r w:rsidR="00AB54B5">
        <w:tab/>
        <w:t>P</w:t>
      </w:r>
      <w:r w:rsidR="0047199A">
        <w:t>roposal and Overall Requirements</w:t>
      </w:r>
      <w:r w:rsidR="00AB54B5">
        <w:tab/>
      </w:r>
      <w:r w:rsidR="00AB54B5">
        <w:tab/>
      </w:r>
      <w:r w:rsidR="00AB54B5">
        <w:tab/>
      </w:r>
      <w:r w:rsidR="00AB54B5">
        <w:tab/>
      </w:r>
      <w:r>
        <w:t>1</w:t>
      </w:r>
      <w:r w:rsidR="00EB4B31">
        <w:t>7</w:t>
      </w:r>
    </w:p>
    <w:p w:rsidR="00AB54B5" w:rsidRDefault="001633F4" w:rsidP="00AB54B5">
      <w:pPr>
        <w:pStyle w:val="ListParagraph"/>
      </w:pPr>
      <w:r>
        <w:t>5</w:t>
      </w:r>
      <w:r w:rsidR="00AB54B5">
        <w:t>.8</w:t>
      </w:r>
      <w:r w:rsidR="00AB54B5">
        <w:tab/>
      </w:r>
      <w:r w:rsidR="0047199A">
        <w:t>Related Information</w:t>
      </w:r>
      <w:r w:rsidR="00AB54B5">
        <w:tab/>
      </w:r>
      <w:r w:rsidR="00AB54B5">
        <w:tab/>
      </w:r>
      <w:r w:rsidR="00AB54B5">
        <w:tab/>
      </w:r>
      <w:r w:rsidR="00AB54B5">
        <w:tab/>
      </w:r>
      <w:r w:rsidR="00AB54B5">
        <w:tab/>
      </w:r>
      <w:r>
        <w:t>1</w:t>
      </w:r>
      <w:r w:rsidR="00EB4B31">
        <w:t>8</w:t>
      </w:r>
    </w:p>
    <w:p w:rsidR="009F4167" w:rsidRDefault="009F4167" w:rsidP="003A3B3A">
      <w:bookmarkStart w:id="2" w:name="_GoBack"/>
      <w:bookmarkEnd w:id="2"/>
    </w:p>
    <w:p w:rsidR="0047199A" w:rsidRDefault="0047199A" w:rsidP="003A3B3A"/>
    <w:p w:rsidR="0047199A" w:rsidRDefault="0047199A" w:rsidP="003A3B3A"/>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47199A">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47199A" w:rsidRPr="00084C2C" w:rsidRDefault="0047199A" w:rsidP="0047199A">
      <w:pPr>
        <w:pStyle w:val="ListParagraph"/>
        <w:spacing w:line="240" w:lineRule="auto"/>
        <w:ind w:left="0"/>
        <w:rPr>
          <w:rFonts w:cs="Arial"/>
          <w:szCs w:val="18"/>
        </w:rPr>
      </w:pPr>
      <w:bookmarkStart w:id="3" w:name="_Toc148507570"/>
      <w:bookmarkEnd w:id="0"/>
      <w:bookmarkEnd w:id="1"/>
      <w:r w:rsidRPr="00084C2C">
        <w:rPr>
          <w:rFonts w:cs="Arial"/>
          <w:szCs w:val="18"/>
        </w:rPr>
        <w:t xml:space="preserve">Appendix </w:t>
      </w:r>
      <w:r>
        <w:rPr>
          <w:rFonts w:cs="Arial"/>
          <w:szCs w:val="18"/>
        </w:rPr>
        <w:t>C</w:t>
      </w:r>
      <w:r w:rsidRPr="00084C2C">
        <w:rPr>
          <w:rFonts w:cs="Arial"/>
          <w:szCs w:val="18"/>
        </w:rPr>
        <w:tab/>
        <w:t xml:space="preserve">– </w:t>
      </w:r>
      <w:r w:rsidRPr="00084C2C">
        <w:rPr>
          <w:rFonts w:cs="Arial"/>
          <w:szCs w:val="18"/>
        </w:rPr>
        <w:tab/>
        <w:t xml:space="preserve">NML </w:t>
      </w:r>
      <w:r>
        <w:rPr>
          <w:rFonts w:cs="Arial"/>
          <w:szCs w:val="18"/>
        </w:rPr>
        <w:t>Visitor Profiling Annual Report 2016-17</w:t>
      </w:r>
    </w:p>
    <w:p w:rsidR="00084C2C" w:rsidRDefault="00084C2C"/>
    <w:p w:rsidR="0047199A" w:rsidRDefault="0047199A">
      <w:pPr>
        <w:spacing w:line="240" w:lineRule="auto"/>
        <w:jc w:val="left"/>
      </w:pPr>
      <w:r>
        <w:br w:type="page"/>
      </w:r>
    </w:p>
    <w:p w:rsidR="0047199A" w:rsidRDefault="0047199A"/>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3A3B3A" w:rsidRDefault="003A3B3A" w:rsidP="00521A37">
      <w:pPr>
        <w:tabs>
          <w:tab w:val="left" w:pos="142"/>
          <w:tab w:val="left" w:pos="284"/>
        </w:tabs>
        <w:spacing w:line="240" w:lineRule="auto"/>
        <w:rPr>
          <w:rFonts w:cs="Arial"/>
          <w:sz w:val="22"/>
          <w:szCs w:val="22"/>
        </w:rPr>
      </w:pPr>
    </w:p>
    <w:p w:rsidR="003A3B3A" w:rsidRPr="00B23806" w:rsidRDefault="003A3B3A" w:rsidP="00521A37">
      <w:pPr>
        <w:tabs>
          <w:tab w:val="left" w:pos="142"/>
          <w:tab w:val="left" w:pos="284"/>
        </w:tabs>
        <w:spacing w:line="240" w:lineRule="auto"/>
        <w:rPr>
          <w:rFonts w:cs="Arial"/>
          <w:sz w:val="22"/>
          <w:szCs w:val="22"/>
        </w:rPr>
      </w:pPr>
    </w:p>
    <w:p w:rsidR="003A3B3A" w:rsidRPr="00B23806" w:rsidRDefault="003A3B3A" w:rsidP="003A3B3A">
      <w:pPr>
        <w:pStyle w:val="Heading2"/>
        <w:spacing w:after="0" w:line="240" w:lineRule="auto"/>
        <w:rPr>
          <w:rFonts w:cs="Arial"/>
          <w:sz w:val="22"/>
          <w:szCs w:val="22"/>
        </w:rPr>
      </w:pPr>
      <w:r>
        <w:rPr>
          <w:rFonts w:cs="Arial"/>
          <w:sz w:val="22"/>
          <w:szCs w:val="22"/>
        </w:rPr>
        <w:t>World Museum</w:t>
      </w:r>
    </w:p>
    <w:p w:rsidR="003A3B3A" w:rsidRPr="00D3480D" w:rsidRDefault="003A3B3A" w:rsidP="003A3B3A">
      <w:pPr>
        <w:spacing w:line="240" w:lineRule="auto"/>
        <w:contextualSpacing/>
        <w:rPr>
          <w:rFonts w:eastAsia="Arial" w:cs="Arial"/>
          <w:sz w:val="24"/>
          <w:szCs w:val="24"/>
        </w:rPr>
      </w:pPr>
      <w:r w:rsidRPr="00D3480D">
        <w:rPr>
          <w:rFonts w:eastAsia="Arial" w:cs="Arial"/>
          <w:sz w:val="24"/>
          <w:szCs w:val="24"/>
        </w:rPr>
        <w:t xml:space="preserve">World Museum is the oldest of </w:t>
      </w:r>
      <w:r>
        <w:rPr>
          <w:rFonts w:eastAsia="Arial" w:cs="Arial"/>
          <w:sz w:val="24"/>
          <w:szCs w:val="24"/>
        </w:rPr>
        <w:t>NML</w:t>
      </w:r>
      <w:r w:rsidRPr="00D3480D">
        <w:rPr>
          <w:rFonts w:eastAsia="Arial" w:cs="Arial"/>
          <w:sz w:val="24"/>
          <w:szCs w:val="24"/>
        </w:rPr>
        <w:t xml:space="preserve">’s venues and is considered one of the great museums of the British regions. The museum; alongside </w:t>
      </w:r>
      <w:r>
        <w:rPr>
          <w:rFonts w:eastAsia="Arial" w:cs="Arial"/>
          <w:sz w:val="24"/>
          <w:szCs w:val="24"/>
        </w:rPr>
        <w:t>NML</w:t>
      </w:r>
      <w:r w:rsidRPr="00D3480D">
        <w:rPr>
          <w:rFonts w:eastAsia="Arial" w:cs="Arial"/>
          <w:sz w:val="24"/>
          <w:szCs w:val="24"/>
        </w:rPr>
        <w:t xml:space="preserve">’s other venues, was given national status in 1986 because of the quality and importance of its multi-disciplinary collections that range from antiquities to astronomy. </w:t>
      </w:r>
    </w:p>
    <w:p w:rsidR="003A3B3A" w:rsidRDefault="003A3B3A" w:rsidP="003A3B3A">
      <w:pPr>
        <w:spacing w:line="240" w:lineRule="auto"/>
        <w:contextualSpacing/>
        <w:rPr>
          <w:rFonts w:eastAsia="Arial" w:cs="Arial"/>
          <w:sz w:val="24"/>
          <w:szCs w:val="24"/>
        </w:rPr>
      </w:pPr>
    </w:p>
    <w:p w:rsidR="003A3B3A" w:rsidRPr="00D3480D" w:rsidRDefault="003A3B3A" w:rsidP="003A3B3A">
      <w:pPr>
        <w:spacing w:line="240" w:lineRule="auto"/>
        <w:contextualSpacing/>
        <w:rPr>
          <w:rFonts w:eastAsia="Arial" w:cs="Arial"/>
          <w:sz w:val="24"/>
          <w:szCs w:val="24"/>
        </w:rPr>
      </w:pPr>
      <w:r w:rsidRPr="00D3480D">
        <w:rPr>
          <w:rFonts w:eastAsia="Arial" w:cs="Arial"/>
          <w:sz w:val="24"/>
          <w:szCs w:val="24"/>
        </w:rPr>
        <w:t xml:space="preserve">Traditionally, the Museum’s visitor base has been made up predominantly of local families, but recent exhibitions like </w:t>
      </w:r>
      <w:r w:rsidRPr="00D3480D">
        <w:rPr>
          <w:rFonts w:eastAsia="Arial" w:cs="Arial"/>
          <w:i/>
          <w:sz w:val="24"/>
          <w:szCs w:val="24"/>
        </w:rPr>
        <w:t xml:space="preserve">Mayas: Revelations of an Endless Time </w:t>
      </w:r>
      <w:r w:rsidRPr="00D3480D">
        <w:rPr>
          <w:rFonts w:eastAsia="Arial" w:cs="Arial"/>
          <w:sz w:val="24"/>
          <w:szCs w:val="24"/>
        </w:rPr>
        <w:t xml:space="preserve">(2015) and the re-development of the Museum’s Ancient Egypt gallery (April 2017), have sought to broaden and diversify this visitor base. This drive will continue in the run-up to </w:t>
      </w:r>
      <w:r w:rsidRPr="00D3480D">
        <w:rPr>
          <w:rFonts w:eastAsia="Arial" w:cs="Arial"/>
          <w:i/>
          <w:sz w:val="24"/>
          <w:szCs w:val="24"/>
        </w:rPr>
        <w:t>China’s First Emperor and the Terracotta Warriors</w:t>
      </w:r>
      <w:r>
        <w:rPr>
          <w:rFonts w:eastAsia="Arial" w:cs="Arial"/>
          <w:i/>
          <w:sz w:val="24"/>
          <w:szCs w:val="24"/>
        </w:rPr>
        <w:t xml:space="preserve"> </w:t>
      </w:r>
      <w:r>
        <w:rPr>
          <w:rFonts w:eastAsia="Arial" w:cs="Arial"/>
          <w:sz w:val="24"/>
          <w:szCs w:val="24"/>
        </w:rPr>
        <w:t>(</w:t>
      </w:r>
      <w:r>
        <w:rPr>
          <w:rFonts w:eastAsia="Arial" w:cs="Arial"/>
          <w:i/>
          <w:sz w:val="24"/>
          <w:szCs w:val="24"/>
        </w:rPr>
        <w:t>China’s First Emperor</w:t>
      </w:r>
      <w:r>
        <w:rPr>
          <w:rFonts w:eastAsia="Arial" w:cs="Arial"/>
          <w:sz w:val="24"/>
          <w:szCs w:val="24"/>
        </w:rPr>
        <w:t>)</w:t>
      </w:r>
      <w:r w:rsidRPr="00D3480D">
        <w:rPr>
          <w:rFonts w:eastAsia="Arial" w:cs="Arial"/>
          <w:sz w:val="24"/>
          <w:szCs w:val="24"/>
        </w:rPr>
        <w:t>, which will need to attract a wide audience</w:t>
      </w:r>
      <w:r>
        <w:rPr>
          <w:rFonts w:eastAsia="Arial" w:cs="Arial"/>
          <w:sz w:val="24"/>
          <w:szCs w:val="24"/>
        </w:rPr>
        <w:t xml:space="preserve"> in order to achieve</w:t>
      </w:r>
      <w:r w:rsidRPr="00D3480D">
        <w:rPr>
          <w:rFonts w:eastAsia="Arial" w:cs="Arial"/>
          <w:sz w:val="24"/>
          <w:szCs w:val="24"/>
        </w:rPr>
        <w:t xml:space="preserve"> the visitor targets.  </w:t>
      </w:r>
    </w:p>
    <w:p w:rsidR="003A3B3A" w:rsidRDefault="003A3B3A" w:rsidP="00521A37">
      <w:pPr>
        <w:spacing w:line="240" w:lineRule="auto"/>
        <w:rPr>
          <w:rFonts w:cs="Arial"/>
          <w:sz w:val="22"/>
          <w:szCs w:val="22"/>
        </w:rPr>
      </w:pPr>
    </w:p>
    <w:p w:rsidR="003A3B3A" w:rsidRDefault="003A3B3A" w:rsidP="00521A37">
      <w:pPr>
        <w:spacing w:line="240" w:lineRule="auto"/>
        <w:rPr>
          <w:rFonts w:cs="Arial"/>
          <w:sz w:val="22"/>
          <w:szCs w:val="22"/>
        </w:rPr>
      </w:pPr>
    </w:p>
    <w:p w:rsidR="003A3B3A" w:rsidRPr="003A3B3A" w:rsidRDefault="003A3B3A" w:rsidP="003A3B3A">
      <w:pPr>
        <w:pStyle w:val="Heading2"/>
        <w:spacing w:after="0" w:line="240" w:lineRule="auto"/>
        <w:rPr>
          <w:rFonts w:cs="Arial"/>
          <w:sz w:val="22"/>
          <w:szCs w:val="22"/>
        </w:rPr>
      </w:pPr>
      <w:r w:rsidRPr="003A3B3A">
        <w:rPr>
          <w:rFonts w:eastAsia="Arial" w:cs="Arial"/>
          <w:sz w:val="22"/>
          <w:szCs w:val="22"/>
        </w:rPr>
        <w:lastRenderedPageBreak/>
        <w:t>NML Vision and Values</w:t>
      </w:r>
    </w:p>
    <w:p w:rsidR="003A3B3A" w:rsidRPr="003A3B3A" w:rsidRDefault="003A3B3A" w:rsidP="003A3B3A">
      <w:pPr>
        <w:spacing w:line="240" w:lineRule="auto"/>
        <w:contextualSpacing/>
        <w:rPr>
          <w:rFonts w:eastAsia="Arial,Times New Roman" w:cs="Arial"/>
          <w:color w:val="000000" w:themeColor="text1"/>
          <w:sz w:val="22"/>
          <w:szCs w:val="22"/>
          <w:lang w:val="en-US" w:eastAsia="en-GB"/>
        </w:rPr>
      </w:pPr>
    </w:p>
    <w:p w:rsidR="003A3B3A" w:rsidRPr="003A3B3A" w:rsidRDefault="003A3B3A" w:rsidP="003A3B3A">
      <w:pPr>
        <w:pStyle w:val="Heading3"/>
        <w:numPr>
          <w:ilvl w:val="0"/>
          <w:numId w:val="0"/>
        </w:numPr>
        <w:spacing w:after="0" w:line="240" w:lineRule="auto"/>
        <w:ind w:firstLine="720"/>
        <w:rPr>
          <w:rFonts w:cs="Arial"/>
          <w:sz w:val="22"/>
          <w:szCs w:val="22"/>
        </w:rPr>
      </w:pPr>
      <w:r w:rsidRPr="003A3B3A">
        <w:rPr>
          <w:rFonts w:cs="Arial"/>
          <w:sz w:val="22"/>
          <w:szCs w:val="22"/>
        </w:rPr>
        <w:t>1.3.1 Vision</w:t>
      </w:r>
    </w:p>
    <w:p w:rsidR="003A3B3A" w:rsidRPr="003A3B3A" w:rsidRDefault="003A3B3A" w:rsidP="003A3B3A">
      <w:pPr>
        <w:spacing w:line="240" w:lineRule="auto"/>
        <w:ind w:firstLine="720"/>
        <w:contextualSpacing/>
        <w:rPr>
          <w:rFonts w:eastAsia="Arial,Times New Roman" w:cs="Arial"/>
          <w:i/>
          <w:iCs/>
          <w:color w:val="000000" w:themeColor="text1"/>
          <w:sz w:val="22"/>
          <w:szCs w:val="22"/>
          <w:lang w:val="en-US" w:eastAsia="en-GB"/>
        </w:rPr>
      </w:pPr>
      <w:r w:rsidRPr="003A3B3A">
        <w:rPr>
          <w:rFonts w:eastAsia="Arial,Times New Roman" w:cs="Arial"/>
          <w:i/>
          <w:iCs/>
          <w:color w:val="000000" w:themeColor="text1"/>
          <w:sz w:val="22"/>
          <w:szCs w:val="22"/>
          <w:lang w:val="en-US" w:eastAsia="en-GB"/>
        </w:rPr>
        <w:t>To be the world’s leading example of an inclusive museum service.</w:t>
      </w:r>
    </w:p>
    <w:p w:rsidR="003A3B3A" w:rsidRPr="003A3B3A" w:rsidRDefault="003A3B3A" w:rsidP="003A3B3A">
      <w:pPr>
        <w:spacing w:line="240" w:lineRule="auto"/>
        <w:contextualSpacing/>
        <w:rPr>
          <w:rFonts w:cs="Arial"/>
          <w:color w:val="000000"/>
          <w:sz w:val="22"/>
          <w:szCs w:val="22"/>
          <w:u w:val="single"/>
        </w:rPr>
      </w:pPr>
    </w:p>
    <w:p w:rsidR="003A3B3A" w:rsidRPr="003A3B3A" w:rsidRDefault="003A3B3A" w:rsidP="003A3B3A">
      <w:pPr>
        <w:pStyle w:val="Heading3"/>
        <w:numPr>
          <w:ilvl w:val="0"/>
          <w:numId w:val="0"/>
        </w:numPr>
        <w:spacing w:after="0" w:line="240" w:lineRule="auto"/>
        <w:ind w:firstLine="720"/>
        <w:rPr>
          <w:rFonts w:cs="Arial"/>
          <w:sz w:val="22"/>
          <w:szCs w:val="22"/>
        </w:rPr>
      </w:pPr>
      <w:r w:rsidRPr="003A3B3A">
        <w:rPr>
          <w:rFonts w:cs="Arial"/>
          <w:sz w:val="22"/>
          <w:szCs w:val="22"/>
        </w:rPr>
        <w:t>1.3.2 Values</w:t>
      </w:r>
    </w:p>
    <w:p w:rsidR="003A3B3A" w:rsidRPr="003A3B3A" w:rsidRDefault="003A3B3A" w:rsidP="003A3B3A">
      <w:pPr>
        <w:numPr>
          <w:ilvl w:val="0"/>
          <w:numId w:val="35"/>
        </w:numPr>
        <w:spacing w:line="240" w:lineRule="auto"/>
        <w:contextualSpacing/>
        <w:jc w:val="left"/>
        <w:rPr>
          <w:rFonts w:eastAsia="Arial,Times New Roman" w:cs="Arial"/>
          <w:i/>
          <w:iCs/>
          <w:color w:val="000000" w:themeColor="text1"/>
          <w:sz w:val="22"/>
          <w:szCs w:val="22"/>
        </w:rPr>
      </w:pPr>
      <w:r w:rsidRPr="003A3B3A">
        <w:rPr>
          <w:rFonts w:eastAsia="Arial,Times New Roman" w:cs="Arial"/>
          <w:i/>
          <w:iCs/>
          <w:color w:val="000000" w:themeColor="text1"/>
          <w:sz w:val="22"/>
          <w:szCs w:val="22"/>
        </w:rPr>
        <w:t>We are an inclusive and democratic museum service; we aim to maximise social impact and educational benefit for all – museums change lives.</w:t>
      </w:r>
    </w:p>
    <w:p w:rsidR="003A3B3A" w:rsidRPr="003A3B3A" w:rsidRDefault="003A3B3A" w:rsidP="003A3B3A">
      <w:pPr>
        <w:spacing w:line="240" w:lineRule="auto"/>
        <w:contextualSpacing/>
        <w:rPr>
          <w:rFonts w:cs="Arial"/>
          <w:color w:val="000000"/>
          <w:sz w:val="22"/>
          <w:szCs w:val="22"/>
        </w:rPr>
      </w:pPr>
    </w:p>
    <w:p w:rsidR="003A3B3A" w:rsidRPr="003A3B3A" w:rsidRDefault="003A3B3A" w:rsidP="003A3B3A">
      <w:pPr>
        <w:numPr>
          <w:ilvl w:val="0"/>
          <w:numId w:val="35"/>
        </w:numPr>
        <w:spacing w:line="240" w:lineRule="auto"/>
        <w:contextualSpacing/>
        <w:jc w:val="left"/>
        <w:rPr>
          <w:rFonts w:eastAsia="Arial,Times New Roman" w:cs="Arial"/>
          <w:i/>
          <w:iCs/>
          <w:color w:val="000000" w:themeColor="text1"/>
          <w:sz w:val="22"/>
          <w:szCs w:val="22"/>
        </w:rPr>
      </w:pPr>
      <w:r w:rsidRPr="003A3B3A">
        <w:rPr>
          <w:rFonts w:eastAsia="Arial,Times New Roman" w:cs="Arial"/>
          <w:i/>
          <w:iCs/>
          <w:color w:val="000000" w:themeColor="text1"/>
          <w:sz w:val="22"/>
          <w:szCs w:val="22"/>
        </w:rPr>
        <w:t>Museums are fundamentally educational in purpose.</w:t>
      </w:r>
    </w:p>
    <w:p w:rsidR="003A3B3A" w:rsidRPr="003A3B3A" w:rsidRDefault="003A3B3A" w:rsidP="003A3B3A">
      <w:pPr>
        <w:spacing w:line="240" w:lineRule="auto"/>
        <w:contextualSpacing/>
        <w:rPr>
          <w:rFonts w:cs="Arial"/>
          <w:i/>
          <w:color w:val="000000"/>
          <w:sz w:val="22"/>
          <w:szCs w:val="22"/>
        </w:rPr>
      </w:pPr>
    </w:p>
    <w:p w:rsidR="003A3B3A" w:rsidRPr="003A3B3A" w:rsidRDefault="003A3B3A" w:rsidP="003A3B3A">
      <w:pPr>
        <w:numPr>
          <w:ilvl w:val="0"/>
          <w:numId w:val="35"/>
        </w:numPr>
        <w:spacing w:line="240" w:lineRule="auto"/>
        <w:contextualSpacing/>
        <w:jc w:val="left"/>
        <w:rPr>
          <w:rFonts w:eastAsia="Arial,Times New Roman" w:cs="Arial"/>
          <w:i/>
          <w:iCs/>
          <w:color w:val="000000" w:themeColor="text1"/>
          <w:sz w:val="22"/>
          <w:szCs w:val="22"/>
        </w:rPr>
      </w:pPr>
      <w:r w:rsidRPr="003A3B3A">
        <w:rPr>
          <w:rFonts w:eastAsia="Arial,Times New Roman" w:cs="Arial"/>
          <w:i/>
          <w:iCs/>
          <w:color w:val="000000" w:themeColor="text1"/>
          <w:sz w:val="22"/>
          <w:szCs w:val="22"/>
        </w:rPr>
        <w:t>Museums are places for ideas and dialogue that use collections to inspire people; we do not avoid contemporary issues or controversy.</w:t>
      </w:r>
    </w:p>
    <w:p w:rsidR="003A3B3A" w:rsidRPr="003A3B3A" w:rsidRDefault="003A3B3A" w:rsidP="003A3B3A">
      <w:pPr>
        <w:spacing w:line="240" w:lineRule="auto"/>
        <w:contextualSpacing/>
        <w:rPr>
          <w:rFonts w:cs="Arial"/>
          <w:i/>
          <w:color w:val="000000"/>
          <w:sz w:val="22"/>
          <w:szCs w:val="22"/>
        </w:rPr>
      </w:pPr>
    </w:p>
    <w:p w:rsidR="003A3B3A" w:rsidRPr="003A3B3A" w:rsidRDefault="003A3B3A" w:rsidP="003A3B3A">
      <w:pPr>
        <w:numPr>
          <w:ilvl w:val="0"/>
          <w:numId w:val="35"/>
        </w:numPr>
        <w:spacing w:line="240" w:lineRule="auto"/>
        <w:contextualSpacing/>
        <w:jc w:val="left"/>
        <w:rPr>
          <w:rFonts w:eastAsia="Arial,Times New Roman" w:cs="Arial"/>
          <w:i/>
          <w:iCs/>
          <w:color w:val="000000" w:themeColor="text1"/>
          <w:sz w:val="22"/>
          <w:szCs w:val="22"/>
        </w:rPr>
      </w:pPr>
      <w:r w:rsidRPr="003A3B3A">
        <w:rPr>
          <w:rFonts w:eastAsia="Arial,Times New Roman" w:cs="Arial"/>
          <w:i/>
          <w:iCs/>
          <w:color w:val="000000" w:themeColor="text1"/>
          <w:sz w:val="22"/>
          <w:szCs w:val="22"/>
        </w:rPr>
        <w:t>Museums help promote good citizenship, and act as agents of social change: NML believes in the concept of, and campaigns for, social justice.</w:t>
      </w:r>
    </w:p>
    <w:p w:rsidR="003A3B3A" w:rsidRPr="003A3B3A" w:rsidRDefault="003A3B3A" w:rsidP="003A3B3A">
      <w:pPr>
        <w:spacing w:line="240" w:lineRule="auto"/>
        <w:contextualSpacing/>
        <w:rPr>
          <w:rFonts w:cs="Arial"/>
          <w:i/>
          <w:color w:val="000000"/>
          <w:sz w:val="22"/>
          <w:szCs w:val="22"/>
        </w:rPr>
      </w:pPr>
    </w:p>
    <w:p w:rsidR="003A3B3A" w:rsidRPr="003A3B3A" w:rsidRDefault="003A3B3A" w:rsidP="003A3B3A">
      <w:pPr>
        <w:numPr>
          <w:ilvl w:val="0"/>
          <w:numId w:val="35"/>
        </w:numPr>
        <w:spacing w:line="240" w:lineRule="auto"/>
        <w:contextualSpacing/>
        <w:jc w:val="left"/>
        <w:rPr>
          <w:rFonts w:eastAsia="Arial,Times New Roman" w:cs="Arial"/>
          <w:i/>
          <w:iCs/>
          <w:color w:val="000000" w:themeColor="text1"/>
          <w:sz w:val="22"/>
          <w:szCs w:val="22"/>
        </w:rPr>
      </w:pPr>
      <w:r w:rsidRPr="003A3B3A">
        <w:rPr>
          <w:rFonts w:eastAsia="Arial,Times New Roman" w:cs="Arial"/>
          <w:i/>
          <w:iCs/>
          <w:color w:val="000000" w:themeColor="text1"/>
          <w:sz w:val="22"/>
          <w:szCs w:val="22"/>
          <w:lang w:val="en-US"/>
        </w:rPr>
        <w:t>We believe in sustainable development and we have a role to play in the conservation and protection of the built and natural environment.</w:t>
      </w:r>
    </w:p>
    <w:p w:rsidR="003A3B3A" w:rsidRPr="003A3B3A" w:rsidRDefault="003A3B3A" w:rsidP="003A3B3A">
      <w:pPr>
        <w:spacing w:line="240" w:lineRule="auto"/>
        <w:contextualSpacing/>
        <w:rPr>
          <w:rFonts w:cs="Arial"/>
          <w:i/>
          <w:color w:val="000000"/>
          <w:sz w:val="22"/>
          <w:szCs w:val="22"/>
        </w:rPr>
      </w:pPr>
    </w:p>
    <w:p w:rsidR="003A3B3A" w:rsidRPr="003A3B3A" w:rsidRDefault="003A3B3A" w:rsidP="00521A37">
      <w:pPr>
        <w:numPr>
          <w:ilvl w:val="0"/>
          <w:numId w:val="35"/>
        </w:numPr>
        <w:spacing w:line="240" w:lineRule="auto"/>
        <w:contextualSpacing/>
        <w:jc w:val="left"/>
        <w:rPr>
          <w:rFonts w:cs="Arial"/>
          <w:sz w:val="22"/>
          <w:szCs w:val="22"/>
        </w:rPr>
      </w:pPr>
      <w:r w:rsidRPr="003A3B3A">
        <w:rPr>
          <w:rFonts w:eastAsia="Arial,Times New Roman" w:cs="Arial"/>
          <w:i/>
          <w:iCs/>
          <w:color w:val="000000" w:themeColor="text1"/>
          <w:sz w:val="22"/>
          <w:szCs w:val="22"/>
        </w:rPr>
        <w:t>We believe in innovation so as to keep our public offer fresh and challenging, while behaving ethically, and working with partners who support our values.</w:t>
      </w:r>
      <w:r w:rsidRPr="003A3B3A">
        <w:rPr>
          <w:rFonts w:cs="Arial"/>
          <w:sz w:val="24"/>
          <w:szCs w:val="24"/>
        </w:rPr>
        <w:br/>
      </w: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3A3B3A" w:rsidRPr="00D3480D" w:rsidRDefault="003A3B3A" w:rsidP="003A3B3A">
      <w:pPr>
        <w:spacing w:after="100" w:afterAutospacing="1" w:line="240" w:lineRule="auto"/>
        <w:contextualSpacing/>
        <w:rPr>
          <w:rFonts w:eastAsia="Arial" w:cs="Arial"/>
          <w:sz w:val="24"/>
          <w:szCs w:val="24"/>
        </w:rPr>
      </w:pPr>
      <w:r w:rsidRPr="00D3480D">
        <w:rPr>
          <w:rFonts w:eastAsia="Arial" w:cs="Arial"/>
          <w:sz w:val="24"/>
          <w:szCs w:val="24"/>
        </w:rPr>
        <w:t xml:space="preserve">In what will be </w:t>
      </w:r>
      <w:r>
        <w:rPr>
          <w:rFonts w:eastAsia="Arial" w:cs="Arial"/>
          <w:sz w:val="24"/>
          <w:szCs w:val="24"/>
        </w:rPr>
        <w:t>NML</w:t>
      </w:r>
      <w:r w:rsidRPr="00D3480D">
        <w:rPr>
          <w:rFonts w:eastAsia="Arial" w:cs="Arial"/>
          <w:sz w:val="24"/>
          <w:szCs w:val="24"/>
        </w:rPr>
        <w:t xml:space="preserve">’s most significant loan exhibition to date, Qin Shi Huang’s Terracotta Warriors will be staged at World Museum from February to October 2018; marking the first time in more than 30 years that cultural treasures have been seen in a UK museum outside of London, and coinciding with the 10-year anniversary of Liverpool’s European Capital of Culture award. </w:t>
      </w:r>
    </w:p>
    <w:p w:rsidR="003A3B3A" w:rsidRPr="00D3480D" w:rsidRDefault="003A3B3A" w:rsidP="003A3B3A">
      <w:pPr>
        <w:spacing w:after="100" w:afterAutospacing="1" w:line="240" w:lineRule="auto"/>
        <w:contextualSpacing/>
        <w:rPr>
          <w:rFonts w:eastAsia="Arial" w:cs="Arial"/>
          <w:sz w:val="24"/>
          <w:szCs w:val="24"/>
        </w:rPr>
      </w:pPr>
    </w:p>
    <w:p w:rsidR="003A3B3A" w:rsidRPr="00D3480D" w:rsidRDefault="003A3B3A" w:rsidP="003A3B3A">
      <w:pPr>
        <w:spacing w:after="100" w:afterAutospacing="1" w:line="240" w:lineRule="auto"/>
        <w:contextualSpacing/>
        <w:rPr>
          <w:rFonts w:eastAsia="Arial" w:cs="Arial"/>
          <w:sz w:val="24"/>
          <w:szCs w:val="24"/>
        </w:rPr>
      </w:pPr>
      <w:r w:rsidRPr="00D3480D">
        <w:rPr>
          <w:rFonts w:eastAsia="Arial" w:cs="Arial"/>
          <w:i/>
          <w:iCs/>
          <w:sz w:val="24"/>
          <w:szCs w:val="24"/>
        </w:rPr>
        <w:t xml:space="preserve">China's First Emperor </w:t>
      </w:r>
      <w:r w:rsidRPr="00D3480D">
        <w:rPr>
          <w:rFonts w:eastAsia="Arial" w:cs="Arial"/>
          <w:sz w:val="24"/>
          <w:szCs w:val="24"/>
        </w:rPr>
        <w:t xml:space="preserve">will be the second charging exhibition at World Museum, and will tell the story of China's warring states and the rise and achievements of Qin Shi Huang through to the Han Dynasty. The exhibition will also explore the legacies of the Qin and Han dynasties, as well as looking forward to the pioneering research that’s shaping the future of Chinese archaeology. </w:t>
      </w:r>
    </w:p>
    <w:p w:rsidR="003A3B3A" w:rsidRPr="00D3480D" w:rsidRDefault="003A3B3A" w:rsidP="003A3B3A">
      <w:pPr>
        <w:spacing w:after="100" w:afterAutospacing="1" w:line="240" w:lineRule="auto"/>
        <w:contextualSpacing/>
        <w:rPr>
          <w:rFonts w:eastAsia="Arial" w:cs="Arial"/>
          <w:sz w:val="24"/>
          <w:szCs w:val="24"/>
        </w:rPr>
      </w:pPr>
    </w:p>
    <w:p w:rsidR="003A3B3A" w:rsidRPr="00D3480D" w:rsidRDefault="003A3B3A" w:rsidP="003A3B3A">
      <w:pPr>
        <w:spacing w:after="100" w:afterAutospacing="1" w:line="240" w:lineRule="auto"/>
        <w:contextualSpacing/>
        <w:rPr>
          <w:rFonts w:eastAsia="Arial" w:cs="Arial"/>
          <w:color w:val="111111"/>
          <w:sz w:val="24"/>
          <w:szCs w:val="24"/>
        </w:rPr>
      </w:pPr>
      <w:r w:rsidRPr="00D3480D">
        <w:rPr>
          <w:rFonts w:eastAsia="Arial" w:cs="Arial"/>
          <w:sz w:val="24"/>
          <w:szCs w:val="24"/>
        </w:rPr>
        <w:t xml:space="preserve">Guest curated by Dr James Lin and in associated with the Shaanxi Cultural Heritage Promotion </w:t>
      </w:r>
      <w:proofErr w:type="spellStart"/>
      <w:r w:rsidRPr="00D3480D">
        <w:rPr>
          <w:rFonts w:eastAsia="Arial" w:cs="Arial"/>
          <w:sz w:val="24"/>
          <w:szCs w:val="24"/>
        </w:rPr>
        <w:t>Center</w:t>
      </w:r>
      <w:proofErr w:type="spellEnd"/>
      <w:r w:rsidRPr="00D3480D">
        <w:rPr>
          <w:rFonts w:eastAsia="Arial" w:cs="Arial"/>
          <w:sz w:val="24"/>
          <w:szCs w:val="24"/>
        </w:rPr>
        <w:t xml:space="preserve"> and Emperor Qin Shi Huang's Mausoleum Site Museum, the exhibition will display around 120 objects or sets of objects. </w:t>
      </w:r>
      <w:r w:rsidRPr="00D3480D">
        <w:rPr>
          <w:rFonts w:eastAsia="Arial" w:cs="Arial"/>
          <w:color w:val="111111"/>
          <w:sz w:val="24"/>
          <w:szCs w:val="24"/>
        </w:rPr>
        <w:t>These spectacular artefacts dating from the 8</w:t>
      </w:r>
      <w:r w:rsidRPr="00D3480D">
        <w:rPr>
          <w:rFonts w:eastAsia="Arial" w:cs="Arial"/>
          <w:color w:val="111111"/>
          <w:sz w:val="24"/>
          <w:szCs w:val="24"/>
          <w:vertAlign w:val="superscript"/>
        </w:rPr>
        <w:t>th</w:t>
      </w:r>
      <w:r w:rsidRPr="00D3480D">
        <w:rPr>
          <w:rFonts w:eastAsia="Arial" w:cs="Arial"/>
          <w:color w:val="111111"/>
          <w:sz w:val="24"/>
          <w:szCs w:val="24"/>
        </w:rPr>
        <w:t xml:space="preserve"> century BC to the 2</w:t>
      </w:r>
      <w:r w:rsidRPr="00D3480D">
        <w:rPr>
          <w:rFonts w:eastAsia="Arial" w:cs="Arial"/>
          <w:color w:val="111111"/>
          <w:sz w:val="24"/>
          <w:szCs w:val="24"/>
          <w:vertAlign w:val="superscript"/>
        </w:rPr>
        <w:t>nd</w:t>
      </w:r>
      <w:r w:rsidRPr="00D3480D">
        <w:rPr>
          <w:rFonts w:eastAsia="Arial" w:cs="Arial"/>
          <w:color w:val="111111"/>
          <w:sz w:val="24"/>
          <w:szCs w:val="24"/>
        </w:rPr>
        <w:t xml:space="preserve"> century AD along with some remarkable recent archaeological discoveries will not only shed light on the Chinese pursuit of immortality, but also help visitors understand more about everyday life in the country over two thousand years ago.</w:t>
      </w:r>
    </w:p>
    <w:p w:rsidR="003A3B3A" w:rsidRPr="00D3480D" w:rsidRDefault="003A3B3A" w:rsidP="003A3B3A">
      <w:pPr>
        <w:spacing w:after="100" w:afterAutospacing="1" w:line="240" w:lineRule="auto"/>
        <w:contextualSpacing/>
        <w:rPr>
          <w:rFonts w:eastAsia="Arial" w:cs="Arial"/>
          <w:sz w:val="24"/>
          <w:szCs w:val="24"/>
        </w:rPr>
      </w:pPr>
    </w:p>
    <w:p w:rsidR="003A3B3A" w:rsidRPr="00D3480D" w:rsidRDefault="003A3B3A" w:rsidP="003A3B3A">
      <w:pPr>
        <w:spacing w:after="100" w:afterAutospacing="1" w:line="240" w:lineRule="auto"/>
        <w:contextualSpacing/>
        <w:rPr>
          <w:rFonts w:eastAsia="Arial" w:cs="Arial"/>
          <w:color w:val="111111"/>
          <w:sz w:val="24"/>
          <w:szCs w:val="24"/>
        </w:rPr>
      </w:pPr>
      <w:r w:rsidRPr="00D3480D">
        <w:rPr>
          <w:rFonts w:eastAsia="Arial" w:cs="Arial"/>
          <w:i/>
          <w:iCs/>
          <w:sz w:val="24"/>
          <w:szCs w:val="24"/>
        </w:rPr>
        <w:t>China’s First Emperor</w:t>
      </w:r>
      <w:r w:rsidRPr="00D3480D">
        <w:rPr>
          <w:rFonts w:eastAsia="Arial" w:cs="Arial"/>
          <w:sz w:val="24"/>
          <w:szCs w:val="24"/>
        </w:rPr>
        <w:t xml:space="preserve"> promises to be one of the most creative and innovative exhibitions ever to have been staged on the Terracotta Warriors, that will raise the profile of </w:t>
      </w:r>
      <w:r>
        <w:rPr>
          <w:rFonts w:eastAsia="Arial" w:cs="Arial"/>
          <w:sz w:val="24"/>
          <w:szCs w:val="24"/>
        </w:rPr>
        <w:t>NML</w:t>
      </w:r>
      <w:r w:rsidRPr="00D3480D">
        <w:rPr>
          <w:rFonts w:eastAsia="Arial" w:cs="Arial"/>
          <w:sz w:val="24"/>
          <w:szCs w:val="24"/>
        </w:rPr>
        <w:t xml:space="preserve"> and its exhibitions programme, nationally and internationally. </w:t>
      </w:r>
    </w:p>
    <w:p w:rsidR="003A3B3A" w:rsidRPr="00D3480D" w:rsidRDefault="003A3B3A" w:rsidP="003A3B3A">
      <w:pPr>
        <w:spacing w:line="240" w:lineRule="auto"/>
        <w:contextualSpacing/>
        <w:rPr>
          <w:rFonts w:eastAsia="Arial" w:cs="Arial"/>
          <w:sz w:val="24"/>
          <w:szCs w:val="24"/>
        </w:rPr>
      </w:pPr>
    </w:p>
    <w:p w:rsidR="003A3B3A" w:rsidRPr="00D3480D" w:rsidRDefault="003A3B3A" w:rsidP="003A3B3A">
      <w:pPr>
        <w:spacing w:line="240" w:lineRule="auto"/>
        <w:contextualSpacing/>
        <w:rPr>
          <w:rFonts w:eastAsia="Arial" w:cs="Arial"/>
          <w:sz w:val="24"/>
          <w:szCs w:val="24"/>
        </w:rPr>
      </w:pPr>
      <w:r w:rsidRPr="00D3480D">
        <w:rPr>
          <w:rFonts w:eastAsia="Arial" w:cs="Arial"/>
          <w:sz w:val="24"/>
          <w:szCs w:val="24"/>
        </w:rPr>
        <w:t xml:space="preserve">Tickets for the exhibition will be available to purchase online and in-venue from late September/early October (date TBC). It is assumed the Museum should expect to sell around 55% of the total ticket allowance online over the course of </w:t>
      </w:r>
      <w:r w:rsidRPr="00D3480D">
        <w:rPr>
          <w:rFonts w:eastAsia="Arial" w:cs="Arial"/>
          <w:sz w:val="24"/>
          <w:szCs w:val="24"/>
        </w:rPr>
        <w:lastRenderedPageBreak/>
        <w:t xml:space="preserve">the exhibition. More detailed information about ticket prices, discounts and targets is available upon request. </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5" w:name="_Toc246913813"/>
      <w:r w:rsidRPr="00B23806">
        <w:rPr>
          <w:rFonts w:cs="Arial"/>
          <w:sz w:val="22"/>
          <w:szCs w:val="22"/>
        </w:rPr>
        <w:t xml:space="preserve">High Level Overview of </w:t>
      </w:r>
      <w:bookmarkEnd w:id="5"/>
      <w:r w:rsidR="00392E27" w:rsidRPr="00B23806">
        <w:rPr>
          <w:rFonts w:cs="Arial"/>
          <w:sz w:val="22"/>
          <w:szCs w:val="22"/>
        </w:rPr>
        <w:t>Requirements</w:t>
      </w:r>
    </w:p>
    <w:p w:rsidR="003A3B3A" w:rsidRDefault="003A3B3A" w:rsidP="003A3B3A">
      <w:pPr>
        <w:spacing w:line="240" w:lineRule="auto"/>
        <w:contextualSpacing/>
        <w:rPr>
          <w:rFonts w:eastAsia="Arial" w:cs="Arial"/>
          <w:i/>
          <w:sz w:val="24"/>
          <w:szCs w:val="24"/>
        </w:rPr>
      </w:pPr>
      <w:r>
        <w:rPr>
          <w:rFonts w:eastAsia="Arial" w:cs="Arial"/>
          <w:sz w:val="24"/>
          <w:szCs w:val="24"/>
        </w:rPr>
        <w:t xml:space="preserve">National Museums Liverpool </w:t>
      </w:r>
      <w:r w:rsidRPr="00D3480D">
        <w:rPr>
          <w:rFonts w:eastAsia="Arial" w:cs="Arial"/>
          <w:sz w:val="24"/>
          <w:szCs w:val="24"/>
        </w:rPr>
        <w:t xml:space="preserve">is looking to commission a media agency to develop a paid media strategy as part of the marketing campaign to promote World Museum’s </w:t>
      </w:r>
      <w:r w:rsidRPr="00D3480D">
        <w:rPr>
          <w:rFonts w:eastAsia="Arial" w:cs="Arial"/>
          <w:i/>
          <w:sz w:val="24"/>
          <w:szCs w:val="24"/>
        </w:rPr>
        <w:t xml:space="preserve">China’s First Emperor and the Terracotta Warriors </w:t>
      </w:r>
      <w:r w:rsidRPr="00D3480D">
        <w:rPr>
          <w:rFonts w:eastAsia="Arial" w:cs="Arial"/>
          <w:sz w:val="24"/>
          <w:szCs w:val="24"/>
        </w:rPr>
        <w:t>exhibition (February to October 2018).</w:t>
      </w:r>
      <w:r w:rsidRPr="00D3480D">
        <w:rPr>
          <w:rFonts w:eastAsia="Arial" w:cs="Arial"/>
          <w:i/>
          <w:sz w:val="24"/>
          <w:szCs w:val="24"/>
        </w:rPr>
        <w:t xml:space="preserve"> </w:t>
      </w:r>
    </w:p>
    <w:p w:rsidR="003A3B3A" w:rsidRPr="00D3480D" w:rsidRDefault="003A3B3A" w:rsidP="003A3B3A">
      <w:pPr>
        <w:spacing w:line="240" w:lineRule="auto"/>
        <w:contextualSpacing/>
        <w:rPr>
          <w:rFonts w:eastAsia="Arial" w:cs="Arial"/>
          <w:i/>
          <w:sz w:val="24"/>
          <w:szCs w:val="24"/>
        </w:rPr>
      </w:pPr>
    </w:p>
    <w:p w:rsidR="003A3B3A" w:rsidRPr="00D3480D" w:rsidRDefault="003A3B3A" w:rsidP="003A3B3A">
      <w:pPr>
        <w:spacing w:line="240" w:lineRule="auto"/>
        <w:contextualSpacing/>
        <w:rPr>
          <w:rFonts w:eastAsia="Arial" w:cs="Arial"/>
          <w:sz w:val="24"/>
          <w:szCs w:val="24"/>
        </w:rPr>
      </w:pPr>
      <w:r w:rsidRPr="00D3480D">
        <w:rPr>
          <w:rFonts w:eastAsia="Arial" w:cs="Arial"/>
          <w:sz w:val="24"/>
          <w:szCs w:val="24"/>
        </w:rPr>
        <w:t xml:space="preserve">Organisations are invited to submit proposals based on the requirements outlined in this brief. </w:t>
      </w:r>
    </w:p>
    <w:p w:rsidR="000A5E08" w:rsidRPr="00B23806" w:rsidRDefault="000A5E08" w:rsidP="00521A37">
      <w:pPr>
        <w:spacing w:line="240" w:lineRule="auto"/>
        <w:jc w:val="left"/>
        <w:rPr>
          <w:rFonts w:cs="Arial"/>
          <w:sz w:val="22"/>
          <w:szCs w:val="22"/>
        </w:rPr>
      </w:pPr>
    </w:p>
    <w:p w:rsidR="000A5E08" w:rsidRPr="00B23806" w:rsidRDefault="000A5E08" w:rsidP="00521A37">
      <w:pPr>
        <w:spacing w:line="240" w:lineRule="auto"/>
        <w:jc w:val="left"/>
        <w:rPr>
          <w:rFonts w:cs="Arial"/>
          <w:sz w:val="22"/>
          <w:szCs w:val="22"/>
        </w:rPr>
      </w:pPr>
    </w:p>
    <w:p w:rsidR="006146AE" w:rsidRPr="00B23806" w:rsidRDefault="002D5594" w:rsidP="00822A95">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B23806">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47199A">
      <w:pPr>
        <w:pStyle w:val="Heading2"/>
        <w:numPr>
          <w:ilvl w:val="0"/>
          <w:numId w:val="0"/>
        </w:numPr>
        <w:spacing w:after="0" w:line="240" w:lineRule="auto"/>
        <w:ind w:left="567" w:hanging="567"/>
        <w:rPr>
          <w:rFonts w:cs="Arial"/>
          <w:sz w:val="22"/>
          <w:szCs w:val="22"/>
        </w:rPr>
      </w:pPr>
    </w:p>
    <w:p w:rsidR="0047199A" w:rsidRPr="0047199A" w:rsidRDefault="0047199A" w:rsidP="0047199A">
      <w:pPr>
        <w:pStyle w:val="ReportText2"/>
        <w:spacing w:after="0" w:line="240" w:lineRule="auto"/>
      </w:pPr>
    </w:p>
    <w:p w:rsidR="008A24C5" w:rsidRPr="00B23806" w:rsidRDefault="008A24C5" w:rsidP="0047199A">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Default="003F297D" w:rsidP="00521A37">
      <w:pPr>
        <w:pStyle w:val="ReportText2"/>
        <w:tabs>
          <w:tab w:val="num" w:pos="0"/>
        </w:tabs>
        <w:spacing w:after="0" w:line="240" w:lineRule="auto"/>
        <w:ind w:left="0"/>
        <w:rPr>
          <w:rFonts w:cs="Arial"/>
          <w:sz w:val="22"/>
          <w:szCs w:val="22"/>
        </w:rPr>
      </w:pPr>
    </w:p>
    <w:p w:rsidR="0047199A" w:rsidRPr="00B23806" w:rsidRDefault="0047199A"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Default="000656EB" w:rsidP="00521A37">
      <w:pPr>
        <w:pStyle w:val="ReportText2Char"/>
        <w:spacing w:after="0" w:line="240" w:lineRule="auto"/>
        <w:ind w:left="0"/>
        <w:rPr>
          <w:rFonts w:cs="Arial"/>
          <w:sz w:val="22"/>
          <w:szCs w:val="22"/>
        </w:rPr>
      </w:pPr>
    </w:p>
    <w:p w:rsidR="0047199A" w:rsidRPr="00B23806" w:rsidRDefault="0047199A"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w:t>
      </w:r>
      <w:r w:rsidRPr="00B23806">
        <w:rPr>
          <w:rFonts w:cs="Arial"/>
          <w:sz w:val="22"/>
          <w:szCs w:val="22"/>
        </w:rPr>
        <w:lastRenderedPageBreak/>
        <w:t xml:space="preserve">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Default="00A02348" w:rsidP="00521A37">
      <w:pPr>
        <w:pStyle w:val="ReportText2Char"/>
        <w:spacing w:after="0" w:line="240" w:lineRule="auto"/>
        <w:ind w:left="0"/>
        <w:rPr>
          <w:rFonts w:cs="Arial"/>
          <w:sz w:val="22"/>
          <w:szCs w:val="22"/>
        </w:rPr>
      </w:pPr>
    </w:p>
    <w:p w:rsidR="0047199A" w:rsidRPr="00B23806" w:rsidRDefault="0047199A"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Default="00A02348" w:rsidP="00521A37">
      <w:pPr>
        <w:pStyle w:val="ReportText2Char"/>
        <w:spacing w:after="0" w:line="240" w:lineRule="auto"/>
        <w:ind w:left="0"/>
        <w:rPr>
          <w:rFonts w:cs="Arial"/>
          <w:sz w:val="22"/>
          <w:szCs w:val="22"/>
        </w:rPr>
      </w:pPr>
    </w:p>
    <w:p w:rsidR="0047199A" w:rsidRPr="00B23806" w:rsidRDefault="0047199A"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Default="00F85C7F" w:rsidP="0047199A">
      <w:pPr>
        <w:pStyle w:val="Heading2"/>
        <w:numPr>
          <w:ilvl w:val="0"/>
          <w:numId w:val="0"/>
        </w:numPr>
        <w:spacing w:after="0" w:line="240" w:lineRule="auto"/>
        <w:rPr>
          <w:rFonts w:cs="Arial"/>
          <w:sz w:val="22"/>
          <w:szCs w:val="22"/>
        </w:rPr>
      </w:pPr>
      <w:bookmarkStart w:id="44" w:name="_Toc246913824"/>
    </w:p>
    <w:p w:rsidR="0047199A" w:rsidRPr="0047199A" w:rsidRDefault="0047199A" w:rsidP="0047199A">
      <w:pPr>
        <w:pStyle w:val="ReportText2"/>
        <w:spacing w:after="0" w:line="240" w:lineRule="auto"/>
      </w:pPr>
    </w:p>
    <w:p w:rsidR="00BF6147" w:rsidRPr="00B23806" w:rsidRDefault="00F85C7F" w:rsidP="0047199A">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Default="000E7C74" w:rsidP="00521A37">
      <w:pPr>
        <w:spacing w:line="240" w:lineRule="auto"/>
        <w:rPr>
          <w:rFonts w:cs="Arial"/>
          <w:sz w:val="22"/>
          <w:szCs w:val="22"/>
        </w:rPr>
      </w:pPr>
    </w:p>
    <w:p w:rsidR="0047199A" w:rsidRPr="00B23806" w:rsidRDefault="0047199A"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Default="00EC5A91" w:rsidP="00521A37">
      <w:pPr>
        <w:spacing w:line="240" w:lineRule="auto"/>
        <w:rPr>
          <w:rFonts w:cs="Arial"/>
          <w:sz w:val="22"/>
          <w:szCs w:val="22"/>
        </w:rPr>
      </w:pPr>
    </w:p>
    <w:p w:rsidR="0047199A" w:rsidRPr="00B23806" w:rsidRDefault="0047199A"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Default="00A02348" w:rsidP="00521A37">
      <w:pPr>
        <w:pStyle w:val="ReportText1"/>
        <w:spacing w:after="0" w:line="240" w:lineRule="auto"/>
        <w:ind w:left="0"/>
        <w:rPr>
          <w:rFonts w:cs="Arial"/>
          <w:sz w:val="22"/>
          <w:szCs w:val="22"/>
        </w:rPr>
      </w:pPr>
    </w:p>
    <w:p w:rsidR="0047199A" w:rsidRPr="00B23806" w:rsidRDefault="0047199A"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Default="006F0DF0" w:rsidP="00521A37">
      <w:pPr>
        <w:pStyle w:val="ReportText1"/>
        <w:spacing w:after="0" w:line="240" w:lineRule="auto"/>
        <w:ind w:left="0"/>
        <w:rPr>
          <w:rFonts w:cs="Arial"/>
          <w:sz w:val="22"/>
          <w:szCs w:val="22"/>
        </w:rPr>
      </w:pPr>
    </w:p>
    <w:p w:rsidR="0047199A" w:rsidRPr="00944960" w:rsidRDefault="0047199A"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EB1516" w:rsidRPr="00EB1516" w:rsidRDefault="006F0DF0" w:rsidP="00EB1516">
      <w:pPr>
        <w:tabs>
          <w:tab w:val="left" w:pos="0"/>
        </w:tabs>
        <w:spacing w:line="240" w:lineRule="auto"/>
        <w:ind w:right="-52"/>
        <w:rPr>
          <w:rFonts w:cs="Arial"/>
          <w:b/>
          <w:sz w:val="22"/>
          <w:szCs w:val="22"/>
        </w:rPr>
      </w:pPr>
      <w:r w:rsidRPr="00EB1516">
        <w:rPr>
          <w:rFonts w:cs="Arial"/>
          <w:sz w:val="22"/>
          <w:szCs w:val="22"/>
        </w:rPr>
        <w:t>Formal queries concerning the content of this tender and the bidder’s submission should be submitted in writing by e-mail to Ian Lindsay (</w:t>
      </w:r>
      <w:hyperlink r:id="rId13" w:history="1">
        <w:r w:rsidRPr="00EB1516">
          <w:rPr>
            <w:rStyle w:val="Hyperlink"/>
            <w:rFonts w:cs="Arial"/>
            <w:sz w:val="22"/>
            <w:szCs w:val="22"/>
          </w:rPr>
          <w:t>Ian.Lindsay@liverpoolmuseums.org.uk</w:t>
        </w:r>
      </w:hyperlink>
      <w:r w:rsidRPr="00EB1516">
        <w:rPr>
          <w:rFonts w:cs="Arial"/>
          <w:sz w:val="22"/>
          <w:szCs w:val="22"/>
        </w:rPr>
        <w:t>) with the subject title “</w:t>
      </w:r>
      <w:r w:rsidR="00EB1516" w:rsidRPr="00EB1516">
        <w:rPr>
          <w:rFonts w:cs="Arial"/>
          <w:sz w:val="22"/>
          <w:szCs w:val="22"/>
        </w:rPr>
        <w:t xml:space="preserve">NML </w:t>
      </w:r>
      <w:r w:rsidR="00EB1516" w:rsidRPr="00EB1516">
        <w:rPr>
          <w:rFonts w:eastAsia="Arial" w:cs="Arial"/>
          <w:bCs/>
          <w:sz w:val="22"/>
          <w:szCs w:val="22"/>
        </w:rPr>
        <w:t>China’s First Emperor and the Terracotta Warriors Campaign Media Brief</w:t>
      </w:r>
      <w:r w:rsidR="00EB1516" w:rsidRPr="00EB1516">
        <w:rPr>
          <w:rFonts w:eastAsia="Arial" w:cs="Arial"/>
          <w:bCs/>
          <w:sz w:val="22"/>
          <w:szCs w:val="22"/>
        </w:rPr>
        <w:t xml:space="preserve">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Default="006F0DF0" w:rsidP="006F0DF0">
      <w:pPr>
        <w:pStyle w:val="ReportText1"/>
        <w:spacing w:after="0" w:line="240" w:lineRule="auto"/>
        <w:ind w:left="0"/>
        <w:rPr>
          <w:rFonts w:cs="Arial"/>
          <w:sz w:val="22"/>
          <w:szCs w:val="22"/>
        </w:rPr>
      </w:pPr>
    </w:p>
    <w:p w:rsidR="0047199A" w:rsidRPr="00B23806" w:rsidRDefault="0047199A"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EB1516">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EB1516" w:rsidP="00EB1516">
            <w:pPr>
              <w:spacing w:line="240" w:lineRule="auto"/>
              <w:rPr>
                <w:rFonts w:eastAsiaTheme="minorHAnsi" w:cs="Arial"/>
                <w:b/>
                <w:bCs/>
                <w:color w:val="FF0000"/>
                <w:sz w:val="22"/>
                <w:szCs w:val="22"/>
              </w:rPr>
            </w:pPr>
            <w:r>
              <w:rPr>
                <w:rFonts w:eastAsiaTheme="minorHAnsi" w:cs="Arial"/>
                <w:b/>
                <w:bCs/>
                <w:color w:val="FF0000"/>
                <w:sz w:val="22"/>
                <w:szCs w:val="22"/>
              </w:rPr>
              <w:t>06/07/2017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EB1516" w:rsidP="00EB1516">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B1516" w:rsidP="00EB1516">
            <w:pPr>
              <w:rPr>
                <w:rFonts w:cs="Arial"/>
                <w:sz w:val="22"/>
                <w:szCs w:val="22"/>
              </w:rPr>
            </w:pPr>
            <w:r>
              <w:rPr>
                <w:rFonts w:eastAsiaTheme="minorHAnsi" w:cs="Arial"/>
                <w:b/>
                <w:bCs/>
                <w:color w:val="FF0000"/>
                <w:sz w:val="22"/>
                <w:szCs w:val="22"/>
              </w:rPr>
              <w:t>24</w:t>
            </w:r>
            <w:r w:rsidR="00083F40" w:rsidRPr="00B23806">
              <w:rPr>
                <w:rFonts w:eastAsiaTheme="minorHAnsi" w:cs="Arial"/>
                <w:b/>
                <w:bCs/>
                <w:color w:val="FF0000"/>
                <w:sz w:val="22"/>
                <w:szCs w:val="22"/>
              </w:rPr>
              <w:t>/</w:t>
            </w:r>
            <w:r>
              <w:rPr>
                <w:rFonts w:eastAsiaTheme="minorHAnsi" w:cs="Arial"/>
                <w:b/>
                <w:bCs/>
                <w:color w:val="FF0000"/>
                <w:sz w:val="22"/>
                <w:szCs w:val="22"/>
              </w:rPr>
              <w:t>07</w:t>
            </w:r>
            <w:r w:rsidR="00083F40" w:rsidRPr="00B23806">
              <w:rPr>
                <w:rFonts w:eastAsiaTheme="minorHAnsi" w:cs="Arial"/>
                <w:b/>
                <w:bCs/>
                <w:color w:val="FF0000"/>
                <w:sz w:val="22"/>
                <w:szCs w:val="22"/>
              </w:rPr>
              <w:t>/</w:t>
            </w:r>
            <w:r>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EB1516" w:rsidP="00EB1516">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B1516" w:rsidP="00EB1516">
            <w:pPr>
              <w:rPr>
                <w:rFonts w:cs="Arial"/>
                <w:sz w:val="22"/>
                <w:szCs w:val="22"/>
              </w:rPr>
            </w:pPr>
            <w:r>
              <w:rPr>
                <w:rFonts w:eastAsiaTheme="minorHAnsi" w:cs="Arial"/>
                <w:b/>
                <w:bCs/>
                <w:color w:val="FF0000"/>
                <w:sz w:val="22"/>
                <w:szCs w:val="22"/>
              </w:rPr>
              <w:t>28</w:t>
            </w:r>
            <w:r w:rsidR="00083F40" w:rsidRPr="00B23806">
              <w:rPr>
                <w:rFonts w:eastAsiaTheme="minorHAnsi" w:cs="Arial"/>
                <w:b/>
                <w:bCs/>
                <w:color w:val="FF0000"/>
                <w:sz w:val="22"/>
                <w:szCs w:val="22"/>
              </w:rPr>
              <w:t>/</w:t>
            </w:r>
            <w:r>
              <w:rPr>
                <w:rFonts w:eastAsiaTheme="minorHAnsi" w:cs="Arial"/>
                <w:b/>
                <w:bCs/>
                <w:color w:val="FF0000"/>
                <w:sz w:val="22"/>
                <w:szCs w:val="22"/>
              </w:rPr>
              <w:t>07</w:t>
            </w:r>
            <w:r w:rsidR="00083F40" w:rsidRPr="00B23806">
              <w:rPr>
                <w:rFonts w:eastAsiaTheme="minorHAnsi" w:cs="Arial"/>
                <w:b/>
                <w:bCs/>
                <w:color w:val="FF0000"/>
                <w:sz w:val="22"/>
                <w:szCs w:val="22"/>
              </w:rPr>
              <w:t>/</w:t>
            </w:r>
            <w:r>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EB1516" w:rsidP="00EB1516">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EB1516" w:rsidP="00EB1516">
            <w:pPr>
              <w:rPr>
                <w:rFonts w:cs="Arial"/>
                <w:b/>
                <w:sz w:val="22"/>
                <w:szCs w:val="22"/>
              </w:rPr>
            </w:pPr>
            <w:r>
              <w:rPr>
                <w:rFonts w:eastAsiaTheme="minorHAnsi" w:cs="Arial"/>
                <w:b/>
                <w:bCs/>
                <w:color w:val="FF0000"/>
                <w:sz w:val="22"/>
                <w:szCs w:val="22"/>
              </w:rPr>
              <w:t>03</w:t>
            </w:r>
            <w:r w:rsidR="00083F40" w:rsidRPr="001633F4">
              <w:rPr>
                <w:rFonts w:eastAsiaTheme="minorHAnsi" w:cs="Arial"/>
                <w:b/>
                <w:bCs/>
                <w:color w:val="FF0000"/>
                <w:sz w:val="22"/>
                <w:szCs w:val="22"/>
              </w:rPr>
              <w:t>/</w:t>
            </w:r>
            <w:r>
              <w:rPr>
                <w:rFonts w:eastAsiaTheme="minorHAnsi" w:cs="Arial"/>
                <w:b/>
                <w:bCs/>
                <w:color w:val="FF0000"/>
                <w:sz w:val="22"/>
                <w:szCs w:val="22"/>
              </w:rPr>
              <w:t>08</w:t>
            </w:r>
            <w:r w:rsidR="00083F40" w:rsidRPr="001633F4">
              <w:rPr>
                <w:rFonts w:eastAsiaTheme="minorHAnsi" w:cs="Arial"/>
                <w:b/>
                <w:bCs/>
                <w:color w:val="FF0000"/>
                <w:sz w:val="22"/>
                <w:szCs w:val="22"/>
              </w:rPr>
              <w:t>/</w:t>
            </w:r>
            <w:r>
              <w:rPr>
                <w:rFonts w:eastAsiaTheme="minorHAnsi" w:cs="Arial"/>
                <w:b/>
                <w:bCs/>
                <w:color w:val="FF0000"/>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EB1516" w:rsidP="00EB1516">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EB1516" w:rsidP="00EB1516">
            <w:pPr>
              <w:rPr>
                <w:rFonts w:eastAsiaTheme="minorHAnsi" w:cs="Arial"/>
                <w:b/>
                <w:bCs/>
                <w:color w:val="FF0000"/>
                <w:sz w:val="22"/>
                <w:szCs w:val="22"/>
              </w:rPr>
            </w:pPr>
            <w:r>
              <w:rPr>
                <w:rFonts w:eastAsiaTheme="minorHAnsi" w:cs="Arial"/>
                <w:b/>
                <w:bCs/>
                <w:color w:val="FF0000"/>
                <w:sz w:val="22"/>
                <w:szCs w:val="22"/>
              </w:rPr>
              <w:t>04</w:t>
            </w:r>
            <w:r w:rsidR="009822E2" w:rsidRPr="00B23806">
              <w:rPr>
                <w:rFonts w:eastAsiaTheme="minorHAnsi" w:cs="Arial"/>
                <w:b/>
                <w:bCs/>
                <w:color w:val="FF0000"/>
                <w:sz w:val="22"/>
                <w:szCs w:val="22"/>
              </w:rPr>
              <w:t>/</w:t>
            </w:r>
            <w:r>
              <w:rPr>
                <w:rFonts w:eastAsiaTheme="minorHAnsi" w:cs="Arial"/>
                <w:b/>
                <w:bCs/>
                <w:color w:val="FF0000"/>
                <w:sz w:val="22"/>
                <w:szCs w:val="22"/>
              </w:rPr>
              <w:t>08</w:t>
            </w:r>
            <w:r w:rsidR="009822E2" w:rsidRPr="00B23806">
              <w:rPr>
                <w:rFonts w:eastAsiaTheme="minorHAnsi" w:cs="Arial"/>
                <w:b/>
                <w:bCs/>
                <w:color w:val="FF0000"/>
                <w:sz w:val="22"/>
                <w:szCs w:val="22"/>
              </w:rPr>
              <w:t>/</w:t>
            </w:r>
            <w:r>
              <w:rPr>
                <w:rFonts w:eastAsiaTheme="minorHAnsi" w:cs="Arial"/>
                <w:b/>
                <w:bCs/>
                <w:color w:val="FF0000"/>
                <w:sz w:val="22"/>
                <w:szCs w:val="22"/>
              </w:rPr>
              <w:t>2017</w:t>
            </w:r>
          </w:p>
        </w:tc>
      </w:tr>
      <w:tr w:rsidR="00EB1516"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1516" w:rsidRPr="00B23806" w:rsidRDefault="00EB1516" w:rsidP="00EB1516">
            <w:pPr>
              <w:spacing w:line="240" w:lineRule="auto"/>
              <w:rPr>
                <w:rFonts w:cs="Arial"/>
                <w:sz w:val="22"/>
                <w:szCs w:val="22"/>
              </w:rPr>
            </w:pPr>
            <w:r>
              <w:rPr>
                <w:rFonts w:cs="Arial"/>
                <w:sz w:val="22"/>
                <w:szCs w:val="22"/>
              </w:rPr>
              <w:t>6</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EB1516" w:rsidRPr="00470187" w:rsidRDefault="00EB1516"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EB1516" w:rsidRDefault="00EB1516" w:rsidP="00EB1516">
            <w:r>
              <w:rPr>
                <w:rFonts w:eastAsiaTheme="minorHAnsi" w:cs="Arial"/>
                <w:b/>
                <w:bCs/>
                <w:color w:val="FF0000"/>
                <w:sz w:val="22"/>
                <w:szCs w:val="22"/>
              </w:rPr>
              <w:t>11</w:t>
            </w:r>
            <w:r w:rsidRPr="00467E6E">
              <w:rPr>
                <w:rFonts w:eastAsiaTheme="minorHAnsi" w:cs="Arial"/>
                <w:b/>
                <w:bCs/>
                <w:color w:val="FF0000"/>
                <w:sz w:val="22"/>
                <w:szCs w:val="22"/>
              </w:rPr>
              <w:t>/08/2017</w:t>
            </w:r>
          </w:p>
        </w:tc>
      </w:tr>
      <w:tr w:rsidR="00EB1516"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516" w:rsidRPr="00B23806" w:rsidRDefault="00EB1516" w:rsidP="00EB1516">
            <w:pPr>
              <w:spacing w:line="240" w:lineRule="auto"/>
              <w:rPr>
                <w:rFonts w:eastAsiaTheme="minorHAnsi"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EB1516" w:rsidRPr="00B23806" w:rsidRDefault="00EB1516"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EB1516" w:rsidRDefault="00EB1516" w:rsidP="00EB1516">
            <w:r>
              <w:rPr>
                <w:rFonts w:eastAsiaTheme="minorHAnsi" w:cs="Arial"/>
                <w:b/>
                <w:bCs/>
                <w:color w:val="FF0000"/>
                <w:sz w:val="22"/>
                <w:szCs w:val="22"/>
              </w:rPr>
              <w:t>14</w:t>
            </w:r>
            <w:r w:rsidRPr="00467E6E">
              <w:rPr>
                <w:rFonts w:eastAsiaTheme="minorHAnsi" w:cs="Arial"/>
                <w:b/>
                <w:bCs/>
                <w:color w:val="FF0000"/>
                <w:sz w:val="22"/>
                <w:szCs w:val="22"/>
              </w:rPr>
              <w:t>/08/2017</w:t>
            </w:r>
          </w:p>
        </w:tc>
      </w:tr>
      <w:tr w:rsidR="00EB1516"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516" w:rsidRPr="00B23806" w:rsidRDefault="00EB1516" w:rsidP="00EB1516">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EB1516" w:rsidRPr="00B23806" w:rsidRDefault="00EB1516"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EB1516" w:rsidRDefault="00EB1516" w:rsidP="00EB1516">
            <w:r>
              <w:rPr>
                <w:rFonts w:eastAsiaTheme="minorHAnsi" w:cs="Arial"/>
                <w:b/>
                <w:bCs/>
                <w:color w:val="FF0000"/>
                <w:sz w:val="22"/>
                <w:szCs w:val="22"/>
              </w:rPr>
              <w:t>15</w:t>
            </w:r>
            <w:r w:rsidRPr="00467E6E">
              <w:rPr>
                <w:rFonts w:eastAsiaTheme="minorHAnsi" w:cs="Arial"/>
                <w:b/>
                <w:bCs/>
                <w:color w:val="FF0000"/>
                <w:sz w:val="22"/>
                <w:szCs w:val="22"/>
              </w:rPr>
              <w:t>/08/2017</w:t>
            </w:r>
          </w:p>
        </w:tc>
      </w:tr>
      <w:tr w:rsidR="00EB1516"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516" w:rsidRPr="00B23806" w:rsidRDefault="00EB1516" w:rsidP="00EB1516">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EB1516" w:rsidRPr="00B23806" w:rsidRDefault="00EB1516"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EB1516" w:rsidRDefault="00EB1516" w:rsidP="00EB1516">
            <w:r>
              <w:rPr>
                <w:rFonts w:eastAsiaTheme="minorHAnsi" w:cs="Arial"/>
                <w:b/>
                <w:bCs/>
                <w:color w:val="FF0000"/>
                <w:sz w:val="22"/>
                <w:szCs w:val="22"/>
              </w:rPr>
              <w:t>25</w:t>
            </w:r>
            <w:r w:rsidRPr="00467E6E">
              <w:rPr>
                <w:rFonts w:eastAsiaTheme="minorHAnsi" w:cs="Arial"/>
                <w:b/>
                <w:bCs/>
                <w:color w:val="FF0000"/>
                <w:sz w:val="22"/>
                <w:szCs w:val="22"/>
              </w:rPr>
              <w:t>/08/2017</w:t>
            </w:r>
          </w:p>
        </w:tc>
      </w:tr>
      <w:tr w:rsidR="00EB4B31"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4B31" w:rsidRPr="00B23806" w:rsidRDefault="00EB4B31" w:rsidP="00AE0C7D">
            <w:pPr>
              <w:spacing w:line="240" w:lineRule="auto"/>
              <w:rPr>
                <w:rFonts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EB4B31" w:rsidRPr="00B23806" w:rsidRDefault="00EB4B31" w:rsidP="00EB4B31">
            <w:pPr>
              <w:spacing w:line="240" w:lineRule="auto"/>
              <w:rPr>
                <w:rFonts w:eastAsiaTheme="minorHAnsi" w:cs="Arial"/>
                <w:sz w:val="22"/>
                <w:szCs w:val="22"/>
              </w:rPr>
            </w:pPr>
            <w:r>
              <w:rPr>
                <w:rFonts w:cs="Arial"/>
                <w:sz w:val="22"/>
                <w:szCs w:val="22"/>
              </w:rPr>
              <w:t>Phase one media plan delivered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EB4B31" w:rsidRDefault="00EB4B31" w:rsidP="00AE0C7D">
            <w:r>
              <w:rPr>
                <w:rFonts w:eastAsiaTheme="minorHAnsi" w:cs="Arial"/>
                <w:b/>
                <w:bCs/>
                <w:color w:val="FF0000"/>
                <w:sz w:val="22"/>
                <w:szCs w:val="22"/>
              </w:rPr>
              <w:t>01</w:t>
            </w:r>
            <w:r w:rsidRPr="00467E6E">
              <w:rPr>
                <w:rFonts w:eastAsiaTheme="minorHAnsi" w:cs="Arial"/>
                <w:b/>
                <w:bCs/>
                <w:color w:val="FF0000"/>
                <w:sz w:val="22"/>
                <w:szCs w:val="22"/>
              </w:rPr>
              <w:t>/0</w:t>
            </w:r>
            <w:r>
              <w:rPr>
                <w:rFonts w:eastAsiaTheme="minorHAnsi" w:cs="Arial"/>
                <w:b/>
                <w:bCs/>
                <w:color w:val="FF0000"/>
                <w:sz w:val="22"/>
                <w:szCs w:val="22"/>
              </w:rPr>
              <w:t>9</w:t>
            </w:r>
            <w:r w:rsidRPr="00467E6E">
              <w:rPr>
                <w:rFonts w:eastAsiaTheme="minorHAnsi" w:cs="Arial"/>
                <w:b/>
                <w:bCs/>
                <w:color w:val="FF0000"/>
                <w:sz w:val="22"/>
                <w:szCs w:val="22"/>
              </w:rPr>
              <w:t>/2017</w:t>
            </w:r>
          </w:p>
        </w:tc>
      </w:tr>
      <w:tr w:rsidR="00EB4B31"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4B31" w:rsidRPr="00B23806" w:rsidRDefault="00EB4B31" w:rsidP="00EB4B31">
            <w:pPr>
              <w:spacing w:line="240" w:lineRule="auto"/>
              <w:rPr>
                <w:rFonts w:cs="Arial"/>
                <w:sz w:val="22"/>
                <w:szCs w:val="22"/>
              </w:rPr>
            </w:pPr>
            <w:r>
              <w:rPr>
                <w:rFonts w:cs="Arial"/>
                <w:sz w:val="22"/>
                <w:szCs w:val="22"/>
              </w:rPr>
              <w:t>11</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EB4B31" w:rsidRPr="00B23806" w:rsidRDefault="00EB4B31" w:rsidP="00EB4B31">
            <w:pPr>
              <w:spacing w:line="240" w:lineRule="auto"/>
              <w:rPr>
                <w:rFonts w:eastAsiaTheme="minorHAnsi" w:cs="Arial"/>
                <w:sz w:val="22"/>
                <w:szCs w:val="22"/>
              </w:rPr>
            </w:pPr>
            <w:r>
              <w:rPr>
                <w:rFonts w:cs="Arial"/>
                <w:sz w:val="22"/>
                <w:szCs w:val="22"/>
              </w:rPr>
              <w:t>Project completion</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EB4B31" w:rsidRDefault="00EB4B31" w:rsidP="00EB4B31">
            <w:r>
              <w:rPr>
                <w:rFonts w:eastAsiaTheme="minorHAnsi" w:cs="Arial"/>
                <w:b/>
                <w:bCs/>
                <w:color w:val="FF0000"/>
                <w:sz w:val="22"/>
                <w:szCs w:val="22"/>
              </w:rPr>
              <w:t>31</w:t>
            </w:r>
            <w:r w:rsidRPr="00467E6E">
              <w:rPr>
                <w:rFonts w:eastAsiaTheme="minorHAnsi" w:cs="Arial"/>
                <w:b/>
                <w:bCs/>
                <w:color w:val="FF0000"/>
                <w:sz w:val="22"/>
                <w:szCs w:val="22"/>
              </w:rPr>
              <w:t>/</w:t>
            </w:r>
            <w:r>
              <w:rPr>
                <w:rFonts w:eastAsiaTheme="minorHAnsi" w:cs="Arial"/>
                <w:b/>
                <w:bCs/>
                <w:color w:val="FF0000"/>
                <w:sz w:val="22"/>
                <w:szCs w:val="22"/>
              </w:rPr>
              <w:t>10</w:t>
            </w:r>
            <w:r w:rsidRPr="00467E6E">
              <w:rPr>
                <w:rFonts w:eastAsiaTheme="minorHAnsi" w:cs="Arial"/>
                <w:b/>
                <w:bCs/>
                <w:color w:val="FF0000"/>
                <w:sz w:val="22"/>
                <w:szCs w:val="22"/>
              </w:rPr>
              <w:t>/201</w:t>
            </w:r>
            <w:r>
              <w:rPr>
                <w:rFonts w:eastAsiaTheme="minorHAnsi" w:cs="Arial"/>
                <w:b/>
                <w:bCs/>
                <w:color w:val="FF0000"/>
                <w:sz w:val="22"/>
                <w:szCs w:val="22"/>
              </w:rPr>
              <w:t>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Default="00687E32" w:rsidP="00521A37">
      <w:pPr>
        <w:pStyle w:val="ReportText2"/>
        <w:spacing w:after="0" w:line="240" w:lineRule="auto"/>
        <w:ind w:left="0"/>
        <w:rPr>
          <w:rFonts w:cs="Arial"/>
          <w:sz w:val="22"/>
          <w:szCs w:val="22"/>
        </w:rPr>
      </w:pPr>
    </w:p>
    <w:p w:rsidR="0047199A" w:rsidRPr="00B23806" w:rsidRDefault="0047199A"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w:t>
      </w:r>
      <w:r w:rsidR="00EB1516">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4"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titled </w:t>
      </w:r>
      <w:r w:rsidR="00EB1516" w:rsidRPr="00EB1516">
        <w:rPr>
          <w:rFonts w:cs="Arial"/>
          <w:sz w:val="22"/>
          <w:szCs w:val="22"/>
        </w:rPr>
        <w:t xml:space="preserve">“NML </w:t>
      </w:r>
      <w:r w:rsidR="00EB1516" w:rsidRPr="00EB1516">
        <w:rPr>
          <w:rFonts w:eastAsia="Arial" w:cs="Arial"/>
          <w:bCs/>
          <w:sz w:val="22"/>
          <w:szCs w:val="22"/>
        </w:rPr>
        <w:t>China’s First Emperor and the Terracotta Warriors Campaign Media Brief Tender”</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EB1516">
        <w:rPr>
          <w:rFonts w:cs="Arial"/>
          <w:b/>
          <w:sz w:val="22"/>
          <w:szCs w:val="22"/>
        </w:rPr>
        <w:t>3</w:t>
      </w:r>
      <w:r w:rsidR="00EB1516" w:rsidRPr="00EB1516">
        <w:rPr>
          <w:rFonts w:cs="Arial"/>
          <w:b/>
          <w:sz w:val="22"/>
          <w:szCs w:val="22"/>
          <w:vertAlign w:val="superscript"/>
        </w:rPr>
        <w:t>rd</w:t>
      </w:r>
      <w:r w:rsidR="00EB1516">
        <w:rPr>
          <w:rFonts w:cs="Arial"/>
          <w:b/>
          <w:sz w:val="22"/>
          <w:szCs w:val="22"/>
        </w:rPr>
        <w:t xml:space="preserve"> August 2017</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w:t>
      </w:r>
      <w:r w:rsidR="00665EC7" w:rsidRPr="00B23806">
        <w:rPr>
          <w:rFonts w:cs="Arial"/>
          <w:sz w:val="22"/>
          <w:szCs w:val="22"/>
        </w:rPr>
        <w:lastRenderedPageBreak/>
        <w:t xml:space="preserve">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EB1516">
        <w:rPr>
          <w:rFonts w:cs="Arial"/>
          <w:b/>
          <w:sz w:val="22"/>
          <w:szCs w:val="22"/>
        </w:rPr>
        <w:t>3</w:t>
      </w:r>
      <w:r w:rsidR="00EB1516" w:rsidRPr="00EB1516">
        <w:rPr>
          <w:rFonts w:cs="Arial"/>
          <w:b/>
          <w:sz w:val="22"/>
          <w:szCs w:val="22"/>
          <w:vertAlign w:val="superscript"/>
        </w:rPr>
        <w:t>rd</w:t>
      </w:r>
      <w:r w:rsidR="00EB1516">
        <w:rPr>
          <w:rFonts w:cs="Arial"/>
          <w:b/>
          <w:sz w:val="22"/>
          <w:szCs w:val="22"/>
        </w:rPr>
        <w:t xml:space="preserve"> August 2017</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Default="00526D2D" w:rsidP="00521A37">
      <w:pPr>
        <w:pStyle w:val="Default"/>
        <w:rPr>
          <w:b/>
          <w:bCs/>
          <w:sz w:val="22"/>
          <w:szCs w:val="22"/>
        </w:rPr>
      </w:pPr>
    </w:p>
    <w:p w:rsidR="0047199A" w:rsidRPr="00B23806" w:rsidRDefault="0047199A"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w:t>
      </w:r>
      <w:r w:rsidR="00EB1516">
        <w:rPr>
          <w:b/>
          <w:bCs/>
          <w:sz w:val="22"/>
          <w:szCs w:val="22"/>
        </w:rPr>
        <w:t>4</w:t>
      </w:r>
      <w:r w:rsidR="00526D2D" w:rsidRPr="00B23806">
        <w:rPr>
          <w:b/>
          <w:bCs/>
          <w:sz w:val="22"/>
          <w:szCs w:val="22"/>
        </w:rPr>
        <w:t xml:space="preserve"> Bidder Interviews </w:t>
      </w:r>
    </w:p>
    <w:p w:rsidR="00526D2D" w:rsidRPr="00B23806" w:rsidRDefault="00526D2D" w:rsidP="00521A37">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083F40" w:rsidRPr="00B23806" w:rsidRDefault="00083F40" w:rsidP="00083F40">
      <w:pPr>
        <w:pStyle w:val="ListParagraph"/>
        <w:spacing w:line="240" w:lineRule="auto"/>
        <w:ind w:left="0"/>
        <w:rPr>
          <w:rFonts w:cs="Arial"/>
          <w:sz w:val="22"/>
          <w:szCs w:val="22"/>
        </w:rPr>
      </w:pPr>
    </w:p>
    <w:p w:rsidR="007B548F" w:rsidRPr="00B23806" w:rsidRDefault="007B548F" w:rsidP="00083F40">
      <w:pPr>
        <w:pStyle w:val="ListParagraph"/>
        <w:spacing w:line="240" w:lineRule="auto"/>
        <w:ind w:left="0"/>
        <w:rPr>
          <w:rFonts w:cs="Arial"/>
          <w:sz w:val="22"/>
          <w:szCs w:val="22"/>
        </w:rPr>
      </w:pPr>
      <w:r w:rsidRPr="00B23806">
        <w:rPr>
          <w:rFonts w:cs="Arial"/>
          <w:sz w:val="22"/>
          <w:szCs w:val="22"/>
        </w:rPr>
        <w:t xml:space="preserve">The post tender interviews will be held on </w:t>
      </w:r>
      <w:r w:rsidR="00EB1516" w:rsidRPr="00EB4B31">
        <w:rPr>
          <w:rFonts w:cs="Arial"/>
          <w:b/>
          <w:sz w:val="22"/>
          <w:szCs w:val="22"/>
        </w:rPr>
        <w:t>11/08/2017</w:t>
      </w:r>
      <w:r w:rsidRPr="00B23806">
        <w:rPr>
          <w:rFonts w:cs="Arial"/>
          <w:sz w:val="22"/>
          <w:szCs w:val="22"/>
        </w:rPr>
        <w:t xml:space="preserve">.  </w:t>
      </w:r>
      <w:r w:rsidR="00083F40" w:rsidRPr="00B23806">
        <w:rPr>
          <w:rFonts w:cs="Arial"/>
          <w:sz w:val="22"/>
          <w:szCs w:val="22"/>
        </w:rPr>
        <w:t>Notification will be sent to those bidders invited to interview</w:t>
      </w:r>
      <w:r w:rsidRPr="00B23806">
        <w:rPr>
          <w:rFonts w:cs="Arial"/>
          <w:sz w:val="22"/>
          <w:szCs w:val="22"/>
        </w:rPr>
        <w:t>.</w:t>
      </w:r>
    </w:p>
    <w:p w:rsidR="007B548F" w:rsidRDefault="007B548F" w:rsidP="00521A37">
      <w:pPr>
        <w:pStyle w:val="ReportText1"/>
        <w:spacing w:after="0" w:line="240" w:lineRule="auto"/>
        <w:ind w:left="0"/>
        <w:rPr>
          <w:rFonts w:cs="Arial"/>
          <w:b/>
          <w:sz w:val="22"/>
          <w:szCs w:val="22"/>
        </w:rPr>
      </w:pPr>
    </w:p>
    <w:p w:rsidR="0047199A" w:rsidRPr="00B23806" w:rsidRDefault="0047199A"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47199A">
        <w:rPr>
          <w:rFonts w:cs="Arial"/>
          <w:b/>
          <w:sz w:val="22"/>
          <w:szCs w:val="22"/>
        </w:rPr>
        <w:t>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5778"/>
        <w:gridCol w:w="2466"/>
      </w:tblGrid>
      <w:tr w:rsidR="00F15003" w:rsidRPr="00B23806" w:rsidTr="00EB1516">
        <w:tc>
          <w:tcPr>
            <w:tcW w:w="57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24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EB1516" w:rsidRPr="00B23806" w:rsidTr="00EB1516">
        <w:tc>
          <w:tcPr>
            <w:tcW w:w="5778" w:type="dxa"/>
          </w:tcPr>
          <w:p w:rsidR="00EB1516" w:rsidRPr="00EB1516" w:rsidRDefault="00EB1516" w:rsidP="00AE0C7D">
            <w:pPr>
              <w:spacing w:line="240" w:lineRule="auto"/>
              <w:jc w:val="left"/>
              <w:rPr>
                <w:rFonts w:cs="Arial"/>
                <w:sz w:val="22"/>
                <w:szCs w:val="22"/>
              </w:rPr>
            </w:pPr>
            <w:r w:rsidRPr="00EB1516">
              <w:rPr>
                <w:rFonts w:cs="Arial"/>
                <w:sz w:val="22"/>
                <w:szCs w:val="22"/>
              </w:rPr>
              <w:t>Approach to project management, campaign delivery and post campaign reporting</w:t>
            </w:r>
          </w:p>
        </w:tc>
        <w:tc>
          <w:tcPr>
            <w:tcW w:w="2466" w:type="dxa"/>
          </w:tcPr>
          <w:p w:rsidR="00EB1516" w:rsidRPr="00EB1516" w:rsidRDefault="00EB1516" w:rsidP="00AE0C7D">
            <w:pPr>
              <w:pStyle w:val="ReportText2"/>
              <w:spacing w:after="0" w:line="300" w:lineRule="auto"/>
              <w:ind w:left="0"/>
              <w:jc w:val="center"/>
              <w:rPr>
                <w:rFonts w:cs="Arial"/>
                <w:sz w:val="22"/>
                <w:szCs w:val="22"/>
              </w:rPr>
            </w:pPr>
            <w:r>
              <w:rPr>
                <w:rFonts w:cs="Arial"/>
                <w:sz w:val="22"/>
                <w:szCs w:val="22"/>
              </w:rPr>
              <w:t>20</w:t>
            </w:r>
          </w:p>
        </w:tc>
      </w:tr>
      <w:tr w:rsidR="00EB1516" w:rsidRPr="00B23806" w:rsidTr="00EB1516">
        <w:tc>
          <w:tcPr>
            <w:tcW w:w="5778" w:type="dxa"/>
          </w:tcPr>
          <w:p w:rsidR="00EB1516" w:rsidRPr="00EB1516" w:rsidRDefault="00EB1516" w:rsidP="00AE0C7D">
            <w:pPr>
              <w:spacing w:line="240" w:lineRule="auto"/>
              <w:jc w:val="left"/>
              <w:rPr>
                <w:rFonts w:cs="Arial"/>
                <w:sz w:val="22"/>
                <w:szCs w:val="22"/>
              </w:rPr>
            </w:pPr>
            <w:r w:rsidRPr="00EB1516">
              <w:rPr>
                <w:rFonts w:cs="Arial"/>
                <w:sz w:val="22"/>
                <w:szCs w:val="22"/>
              </w:rPr>
              <w:t xml:space="preserve">Value for money (cost competitiveness across media formats) </w:t>
            </w:r>
          </w:p>
        </w:tc>
        <w:tc>
          <w:tcPr>
            <w:tcW w:w="2466" w:type="dxa"/>
          </w:tcPr>
          <w:p w:rsidR="00EB1516" w:rsidRPr="00EB1516" w:rsidRDefault="00EB1516" w:rsidP="00AE0C7D">
            <w:pPr>
              <w:pStyle w:val="ReportText2"/>
              <w:spacing w:after="0" w:line="300" w:lineRule="auto"/>
              <w:ind w:left="0"/>
              <w:jc w:val="center"/>
              <w:rPr>
                <w:rFonts w:cs="Arial"/>
                <w:sz w:val="22"/>
                <w:szCs w:val="22"/>
              </w:rPr>
            </w:pPr>
            <w:r w:rsidRPr="00EB1516">
              <w:rPr>
                <w:rFonts w:cs="Arial"/>
                <w:sz w:val="22"/>
                <w:szCs w:val="22"/>
              </w:rPr>
              <w:t>20</w:t>
            </w:r>
          </w:p>
        </w:tc>
      </w:tr>
      <w:tr w:rsidR="00EB1516" w:rsidRPr="00B23806" w:rsidTr="00EB1516">
        <w:tc>
          <w:tcPr>
            <w:tcW w:w="5778" w:type="dxa"/>
          </w:tcPr>
          <w:p w:rsidR="00EB1516" w:rsidRPr="00EB1516" w:rsidRDefault="00EB1516" w:rsidP="00AE0C7D">
            <w:pPr>
              <w:spacing w:line="240" w:lineRule="auto"/>
              <w:jc w:val="left"/>
              <w:rPr>
                <w:rFonts w:cs="Arial"/>
                <w:sz w:val="22"/>
                <w:szCs w:val="22"/>
              </w:rPr>
            </w:pPr>
            <w:r w:rsidRPr="00EB1516">
              <w:rPr>
                <w:rFonts w:cs="Arial"/>
                <w:sz w:val="22"/>
                <w:szCs w:val="22"/>
              </w:rPr>
              <w:t xml:space="preserve">Demonstration of understanding and interpretation of brief, plus ability to provide a broad range of media solutions. </w:t>
            </w:r>
          </w:p>
        </w:tc>
        <w:tc>
          <w:tcPr>
            <w:tcW w:w="2466" w:type="dxa"/>
          </w:tcPr>
          <w:p w:rsidR="00EB1516" w:rsidRPr="00EB1516" w:rsidRDefault="00EB1516" w:rsidP="00AE0C7D">
            <w:pPr>
              <w:pStyle w:val="ReportText2"/>
              <w:spacing w:after="0" w:line="300" w:lineRule="auto"/>
              <w:ind w:left="0"/>
              <w:jc w:val="center"/>
              <w:rPr>
                <w:rFonts w:cs="Arial"/>
                <w:sz w:val="22"/>
                <w:szCs w:val="22"/>
              </w:rPr>
            </w:pPr>
            <w:r w:rsidRPr="00EB1516">
              <w:rPr>
                <w:rFonts w:cs="Arial"/>
                <w:sz w:val="22"/>
                <w:szCs w:val="22"/>
              </w:rPr>
              <w:t>30</w:t>
            </w:r>
          </w:p>
        </w:tc>
      </w:tr>
      <w:tr w:rsidR="00EB1516" w:rsidRPr="00B23806" w:rsidTr="00EB1516">
        <w:tc>
          <w:tcPr>
            <w:tcW w:w="5778" w:type="dxa"/>
          </w:tcPr>
          <w:p w:rsidR="00EB1516" w:rsidRPr="00EB1516" w:rsidRDefault="00EB1516" w:rsidP="00AE0C7D">
            <w:pPr>
              <w:spacing w:line="240" w:lineRule="auto"/>
              <w:jc w:val="left"/>
              <w:rPr>
                <w:rFonts w:cs="Arial"/>
                <w:sz w:val="22"/>
                <w:szCs w:val="22"/>
              </w:rPr>
            </w:pPr>
            <w:r w:rsidRPr="00EB1516">
              <w:rPr>
                <w:rFonts w:cs="Arial"/>
                <w:sz w:val="22"/>
                <w:szCs w:val="22"/>
              </w:rPr>
              <w:t>References – evidence of work including campaign results for arts, entertainment or tourism sector-led campaigns  within the last 24 months</w:t>
            </w:r>
          </w:p>
        </w:tc>
        <w:tc>
          <w:tcPr>
            <w:tcW w:w="2466" w:type="dxa"/>
          </w:tcPr>
          <w:p w:rsidR="00EB1516" w:rsidRPr="00EB1516" w:rsidRDefault="00EB1516" w:rsidP="00AE0C7D">
            <w:pPr>
              <w:pStyle w:val="ReportText2"/>
              <w:spacing w:after="0" w:line="300" w:lineRule="auto"/>
              <w:ind w:left="0"/>
              <w:jc w:val="center"/>
              <w:rPr>
                <w:rFonts w:cs="Arial"/>
                <w:sz w:val="22"/>
                <w:szCs w:val="22"/>
              </w:rPr>
            </w:pPr>
            <w:r w:rsidRPr="00EB1516">
              <w:rPr>
                <w:rFonts w:cs="Arial"/>
                <w:sz w:val="22"/>
                <w:szCs w:val="22"/>
              </w:rPr>
              <w:t>30</w:t>
            </w:r>
          </w:p>
        </w:tc>
      </w:tr>
      <w:tr w:rsidR="009C41C5" w:rsidRPr="00B23806" w:rsidTr="00EB1516">
        <w:tc>
          <w:tcPr>
            <w:tcW w:w="57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24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47199A" w:rsidRDefault="0047199A"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Default="00A02348" w:rsidP="00521A37">
      <w:pPr>
        <w:pStyle w:val="ReportText2"/>
        <w:spacing w:after="0" w:line="240" w:lineRule="auto"/>
        <w:ind w:left="284"/>
        <w:rPr>
          <w:rFonts w:cs="Arial"/>
          <w:sz w:val="22"/>
          <w:szCs w:val="22"/>
        </w:rPr>
      </w:pPr>
    </w:p>
    <w:p w:rsidR="0047199A" w:rsidRPr="00687E32" w:rsidRDefault="0047199A"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Default="00A02348" w:rsidP="00521A37">
      <w:pPr>
        <w:pStyle w:val="Bullets1Char"/>
        <w:spacing w:line="240" w:lineRule="auto"/>
        <w:ind w:left="567"/>
        <w:rPr>
          <w:rFonts w:cs="Arial"/>
          <w:sz w:val="22"/>
          <w:szCs w:val="22"/>
        </w:rPr>
      </w:pPr>
    </w:p>
    <w:p w:rsidR="0047199A" w:rsidRPr="00687E32" w:rsidRDefault="0047199A"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EB1516">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EB4B31">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Default="001F05A4" w:rsidP="00521A37">
      <w:pPr>
        <w:spacing w:line="240" w:lineRule="auto"/>
        <w:rPr>
          <w:rFonts w:cs="Arial"/>
          <w:sz w:val="22"/>
          <w:szCs w:val="22"/>
        </w:rPr>
      </w:pPr>
    </w:p>
    <w:p w:rsidR="0047199A" w:rsidRPr="00687E32" w:rsidRDefault="0047199A"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EB1516">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s should present a detailed timetable for planning</w:t>
      </w:r>
      <w:r w:rsidR="004D7061" w:rsidRPr="00687E32">
        <w:rPr>
          <w:rFonts w:cs="Arial"/>
          <w:sz w:val="22"/>
          <w:szCs w:val="22"/>
        </w:rPr>
        <w:t xml:space="preserve"> and completion </w:t>
      </w:r>
      <w:r w:rsidR="00EB4B31">
        <w:rPr>
          <w:rFonts w:cs="Arial"/>
          <w:sz w:val="22"/>
          <w:szCs w:val="22"/>
        </w:rPr>
        <w:t>for the project as a whole.</w:t>
      </w:r>
    </w:p>
    <w:p w:rsidR="0080253D" w:rsidRDefault="0080253D" w:rsidP="00521A37">
      <w:pPr>
        <w:spacing w:line="240" w:lineRule="auto"/>
        <w:ind w:left="567"/>
        <w:rPr>
          <w:rFonts w:cs="Arial"/>
          <w:color w:val="FF0000"/>
          <w:sz w:val="22"/>
          <w:szCs w:val="22"/>
        </w:rPr>
      </w:pPr>
    </w:p>
    <w:p w:rsidR="008E7B01" w:rsidRPr="00687E32" w:rsidRDefault="008E7B01"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w:t>
      </w:r>
      <w:r w:rsidR="00EB1516">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8E7B01" w:rsidRDefault="008E7B01"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EB1516">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w:t>
      </w:r>
      <w:r w:rsidR="00EB1516">
        <w:rPr>
          <w:rFonts w:cs="Arial"/>
          <w:b/>
          <w:sz w:val="22"/>
          <w:szCs w:val="22"/>
        </w:rPr>
        <w:t>8</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47199A" w:rsidRDefault="0047199A" w:rsidP="0047199A">
      <w:pPr>
        <w:spacing w:line="240" w:lineRule="auto"/>
        <w:jc w:val="left"/>
        <w:rPr>
          <w:rFonts w:cs="Arial"/>
          <w:sz w:val="22"/>
          <w:szCs w:val="22"/>
        </w:rPr>
      </w:pPr>
    </w:p>
    <w:p w:rsidR="0047199A" w:rsidRPr="008939C1" w:rsidRDefault="0047199A" w:rsidP="0047199A">
      <w:pPr>
        <w:spacing w:line="240" w:lineRule="auto"/>
        <w:contextualSpacing/>
        <w:rPr>
          <w:rFonts w:cs="Arial"/>
          <w:sz w:val="22"/>
          <w:szCs w:val="22"/>
        </w:rPr>
      </w:pPr>
      <w:r w:rsidRPr="008939C1">
        <w:rPr>
          <w:rFonts w:cs="Arial"/>
          <w:sz w:val="22"/>
          <w:szCs w:val="22"/>
        </w:rPr>
        <w:t>This document details baseline</w:t>
      </w:r>
      <w:r>
        <w:rPr>
          <w:rFonts w:cs="Arial"/>
          <w:sz w:val="22"/>
          <w:szCs w:val="22"/>
        </w:rPr>
        <w:t xml:space="preserve"> requirements</w:t>
      </w:r>
      <w:r w:rsidRPr="008939C1">
        <w:rPr>
          <w:rFonts w:cs="Arial"/>
          <w:sz w:val="22"/>
          <w:szCs w:val="22"/>
        </w:rPr>
        <w:t>. This is not meant to be an exhaustive list of requirements but it will however serve to identify suitable solutions and bidders. NML reserves the right to modify its requirements at any time.</w:t>
      </w:r>
    </w:p>
    <w:p w:rsidR="0047199A" w:rsidRPr="0047199A" w:rsidRDefault="0047199A" w:rsidP="0047199A">
      <w:pPr>
        <w:spacing w:line="240" w:lineRule="auto"/>
        <w:jc w:val="left"/>
        <w:rPr>
          <w:rFonts w:cs="Arial"/>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bookmarkEnd w:id="59"/>
    <w:p w:rsidR="00A93915" w:rsidRPr="008E7B01" w:rsidRDefault="00A93915" w:rsidP="008E7B01">
      <w:pPr>
        <w:pStyle w:val="ReportText3"/>
        <w:spacing w:after="0" w:line="240" w:lineRule="auto"/>
        <w:ind w:left="0"/>
        <w:rPr>
          <w:rFonts w:cs="Arial"/>
          <w:b/>
          <w:sz w:val="22"/>
          <w:szCs w:val="22"/>
        </w:rPr>
      </w:pPr>
      <w:r w:rsidRPr="008E7B01">
        <w:rPr>
          <w:rFonts w:cs="Arial"/>
          <w:b/>
          <w:sz w:val="22"/>
          <w:szCs w:val="22"/>
        </w:rPr>
        <w:t>5.1</w:t>
      </w:r>
      <w:r w:rsidRPr="008E7B01">
        <w:rPr>
          <w:rFonts w:cs="Arial"/>
          <w:b/>
          <w:sz w:val="22"/>
          <w:szCs w:val="22"/>
        </w:rPr>
        <w:tab/>
      </w:r>
      <w:r w:rsidR="00EB1516" w:rsidRPr="008E7B01">
        <w:rPr>
          <w:rFonts w:cs="Arial"/>
          <w:b/>
          <w:sz w:val="22"/>
          <w:szCs w:val="22"/>
        </w:rPr>
        <w:t>Objectives</w:t>
      </w:r>
    </w:p>
    <w:p w:rsidR="00EB1516" w:rsidRPr="008E7B01" w:rsidRDefault="00EB1516" w:rsidP="008E7B01">
      <w:pPr>
        <w:pStyle w:val="ListParagraph"/>
        <w:numPr>
          <w:ilvl w:val="0"/>
          <w:numId w:val="38"/>
        </w:numPr>
        <w:spacing w:line="240" w:lineRule="auto"/>
        <w:ind w:left="360" w:firstLine="0"/>
        <w:rPr>
          <w:rFonts w:eastAsia="Arial" w:cs="Arial"/>
          <w:sz w:val="22"/>
          <w:szCs w:val="22"/>
        </w:rPr>
      </w:pPr>
      <w:r w:rsidRPr="008E7B01">
        <w:rPr>
          <w:rFonts w:eastAsia="Arial" w:cs="Arial"/>
          <w:sz w:val="22"/>
          <w:szCs w:val="22"/>
        </w:rPr>
        <w:t>Achieve a minimum of 450,000 paid visitors to the exhibition.</w:t>
      </w:r>
    </w:p>
    <w:p w:rsidR="00EB1516" w:rsidRPr="008E7B01" w:rsidRDefault="00EB1516" w:rsidP="008E7B01">
      <w:pPr>
        <w:pStyle w:val="ListParagraph"/>
        <w:numPr>
          <w:ilvl w:val="0"/>
          <w:numId w:val="38"/>
        </w:numPr>
        <w:spacing w:line="240" w:lineRule="auto"/>
        <w:rPr>
          <w:rFonts w:eastAsia="Arial" w:cs="Arial"/>
          <w:sz w:val="22"/>
          <w:szCs w:val="22"/>
        </w:rPr>
      </w:pPr>
      <w:r w:rsidRPr="008E7B01">
        <w:rPr>
          <w:rFonts w:eastAsia="Arial" w:cs="Arial"/>
          <w:sz w:val="22"/>
          <w:szCs w:val="22"/>
        </w:rPr>
        <w:t>Grow NML’s membership by converting 1% of ticket purchasers into members.</w:t>
      </w:r>
    </w:p>
    <w:p w:rsidR="00EB1516" w:rsidRPr="008E7B01" w:rsidRDefault="00EB1516" w:rsidP="008E7B01">
      <w:pPr>
        <w:pStyle w:val="ListParagraph"/>
        <w:numPr>
          <w:ilvl w:val="0"/>
          <w:numId w:val="38"/>
        </w:numPr>
        <w:spacing w:line="240" w:lineRule="auto"/>
        <w:rPr>
          <w:rFonts w:eastAsia="Arial" w:cs="Arial"/>
          <w:sz w:val="22"/>
          <w:szCs w:val="22"/>
        </w:rPr>
      </w:pPr>
      <w:r w:rsidRPr="008E7B01">
        <w:rPr>
          <w:rFonts w:eastAsia="Arial" w:cs="Arial"/>
          <w:sz w:val="22"/>
          <w:szCs w:val="22"/>
        </w:rPr>
        <w:t>Broaden the awareness of World Museum and diversify the venue’s visitor profile to encourage UK-wide visits and international tourists.</w:t>
      </w:r>
    </w:p>
    <w:p w:rsidR="00EB1516" w:rsidRPr="008E7B01" w:rsidRDefault="00EB1516" w:rsidP="008E7B01">
      <w:pPr>
        <w:pStyle w:val="ListParagraph"/>
        <w:numPr>
          <w:ilvl w:val="0"/>
          <w:numId w:val="38"/>
        </w:numPr>
        <w:spacing w:line="240" w:lineRule="auto"/>
        <w:rPr>
          <w:rFonts w:eastAsia="Arial" w:cs="Arial"/>
          <w:sz w:val="22"/>
          <w:szCs w:val="22"/>
        </w:rPr>
      </w:pPr>
      <w:r w:rsidRPr="008E7B01">
        <w:rPr>
          <w:rFonts w:eastAsia="Arial" w:cs="Arial"/>
          <w:sz w:val="22"/>
          <w:szCs w:val="22"/>
        </w:rPr>
        <w:t>Engage with audiences beyond the exhibition’s walls; bringing exhibition-related content to new and existing audiences across the venue’s digital channels.</w:t>
      </w:r>
    </w:p>
    <w:p w:rsidR="00EB1516" w:rsidRPr="008E7B01" w:rsidRDefault="00EB1516" w:rsidP="008E7B01">
      <w:pPr>
        <w:spacing w:line="240" w:lineRule="auto"/>
        <w:contextualSpacing/>
        <w:rPr>
          <w:rFonts w:eastAsia="Arial" w:cs="Arial"/>
          <w:bCs/>
          <w:sz w:val="22"/>
          <w:szCs w:val="22"/>
        </w:rPr>
      </w:pPr>
    </w:p>
    <w:p w:rsidR="008E7B01" w:rsidRPr="008E7B01" w:rsidRDefault="008E7B01" w:rsidP="008E7B01">
      <w:pPr>
        <w:spacing w:line="240" w:lineRule="auto"/>
        <w:contextualSpacing/>
        <w:rPr>
          <w:rFonts w:eastAsia="Arial" w:cs="Arial"/>
          <w:bCs/>
          <w:sz w:val="22"/>
          <w:szCs w:val="22"/>
        </w:rPr>
      </w:pPr>
    </w:p>
    <w:p w:rsidR="00EB1516" w:rsidRPr="008E7B01" w:rsidRDefault="00EB1516" w:rsidP="008E7B01">
      <w:pPr>
        <w:pStyle w:val="ReportText3"/>
        <w:spacing w:after="0" w:line="240" w:lineRule="auto"/>
        <w:ind w:left="0"/>
        <w:rPr>
          <w:rFonts w:cs="Arial"/>
          <w:b/>
          <w:sz w:val="22"/>
          <w:szCs w:val="22"/>
        </w:rPr>
      </w:pPr>
      <w:r w:rsidRPr="008E7B01">
        <w:rPr>
          <w:rFonts w:cs="Arial"/>
          <w:b/>
          <w:sz w:val="22"/>
          <w:szCs w:val="22"/>
        </w:rPr>
        <w:t>5.</w:t>
      </w:r>
      <w:r w:rsidRPr="008E7B01">
        <w:rPr>
          <w:rFonts w:cs="Arial"/>
          <w:b/>
          <w:sz w:val="22"/>
          <w:szCs w:val="22"/>
        </w:rPr>
        <w:t>2</w:t>
      </w:r>
      <w:r w:rsidRPr="008E7B01">
        <w:rPr>
          <w:rFonts w:cs="Arial"/>
          <w:b/>
          <w:sz w:val="22"/>
          <w:szCs w:val="22"/>
        </w:rPr>
        <w:tab/>
      </w:r>
      <w:r w:rsidRPr="008E7B01">
        <w:rPr>
          <w:rFonts w:cs="Arial"/>
          <w:b/>
          <w:sz w:val="22"/>
          <w:szCs w:val="22"/>
        </w:rPr>
        <w:t>Target Audiences</w:t>
      </w:r>
    </w:p>
    <w:p w:rsidR="00EB1516" w:rsidRPr="008E7B01" w:rsidRDefault="00EB1516" w:rsidP="008E7B01">
      <w:pPr>
        <w:pStyle w:val="ListParagraph"/>
        <w:numPr>
          <w:ilvl w:val="0"/>
          <w:numId w:val="37"/>
        </w:numPr>
        <w:tabs>
          <w:tab w:val="left" w:pos="284"/>
        </w:tabs>
        <w:spacing w:line="240" w:lineRule="auto"/>
        <w:rPr>
          <w:rFonts w:eastAsiaTheme="minorEastAsia" w:cs="Arial"/>
          <w:sz w:val="22"/>
          <w:szCs w:val="22"/>
        </w:rPr>
      </w:pPr>
      <w:r w:rsidRPr="008E7B01">
        <w:rPr>
          <w:rFonts w:eastAsia="Arial" w:cs="Arial"/>
          <w:sz w:val="22"/>
          <w:szCs w:val="22"/>
        </w:rPr>
        <w:t xml:space="preserve">Local residents and day visitors; particularly adults aged 35 – 65 years and their families from North West England (predominantly Merseyside, Cheshire, Lancashire, Manchester) and North Wales. </w:t>
      </w:r>
    </w:p>
    <w:p w:rsidR="00EB1516" w:rsidRPr="008E7B01" w:rsidRDefault="00EB1516" w:rsidP="008E7B01">
      <w:pPr>
        <w:pStyle w:val="ListParagraph"/>
        <w:numPr>
          <w:ilvl w:val="0"/>
          <w:numId w:val="37"/>
        </w:numPr>
        <w:tabs>
          <w:tab w:val="left" w:pos="284"/>
        </w:tabs>
        <w:spacing w:line="240" w:lineRule="auto"/>
        <w:rPr>
          <w:rFonts w:eastAsiaTheme="minorEastAsia" w:cs="Arial"/>
          <w:sz w:val="22"/>
          <w:szCs w:val="22"/>
        </w:rPr>
      </w:pPr>
      <w:r w:rsidRPr="008E7B01">
        <w:rPr>
          <w:rFonts w:eastAsia="Arial" w:cs="Arial"/>
          <w:sz w:val="22"/>
          <w:szCs w:val="22"/>
        </w:rPr>
        <w:t xml:space="preserve">UK short-break visitors staying in the Liverpool City region (independent and group travellers). </w:t>
      </w:r>
    </w:p>
    <w:p w:rsidR="00EB1516" w:rsidRPr="008E7B01" w:rsidRDefault="00EB1516" w:rsidP="008E7B01">
      <w:pPr>
        <w:pStyle w:val="ListParagraph"/>
        <w:numPr>
          <w:ilvl w:val="0"/>
          <w:numId w:val="37"/>
        </w:numPr>
        <w:tabs>
          <w:tab w:val="left" w:pos="284"/>
        </w:tabs>
        <w:spacing w:line="240" w:lineRule="auto"/>
        <w:rPr>
          <w:rFonts w:eastAsiaTheme="minorEastAsia" w:cs="Arial"/>
          <w:sz w:val="22"/>
          <w:szCs w:val="22"/>
        </w:rPr>
      </w:pPr>
      <w:r w:rsidRPr="008E7B01">
        <w:rPr>
          <w:rFonts w:eastAsia="Arial" w:cs="Arial"/>
          <w:sz w:val="22"/>
          <w:szCs w:val="22"/>
        </w:rPr>
        <w:t>International tourists staying in the Liverpool City region (predominantly from short-haul European destinations, but also from China).</w:t>
      </w:r>
    </w:p>
    <w:p w:rsidR="00EB1516" w:rsidRPr="008E7B01" w:rsidRDefault="00EB1516" w:rsidP="008E7B01">
      <w:pPr>
        <w:pStyle w:val="ListParagraph"/>
        <w:numPr>
          <w:ilvl w:val="0"/>
          <w:numId w:val="37"/>
        </w:numPr>
        <w:tabs>
          <w:tab w:val="left" w:pos="284"/>
        </w:tabs>
        <w:spacing w:line="240" w:lineRule="auto"/>
        <w:rPr>
          <w:rFonts w:eastAsiaTheme="minorEastAsia" w:cs="Arial"/>
          <w:sz w:val="22"/>
          <w:szCs w:val="22"/>
        </w:rPr>
      </w:pPr>
      <w:r w:rsidRPr="008E7B01">
        <w:rPr>
          <w:rFonts w:eastAsia="Arial" w:cs="Arial"/>
          <w:sz w:val="22"/>
          <w:szCs w:val="22"/>
        </w:rPr>
        <w:t xml:space="preserve">NML’s existing visitors (not </w:t>
      </w:r>
      <w:r w:rsidRPr="008E7B01">
        <w:rPr>
          <w:rFonts w:eastAsia="Arial" w:cs="Arial"/>
          <w:i/>
          <w:sz w:val="22"/>
          <w:szCs w:val="22"/>
        </w:rPr>
        <w:t xml:space="preserve">only </w:t>
      </w:r>
      <w:r w:rsidRPr="008E7B01">
        <w:rPr>
          <w:rFonts w:eastAsia="Arial" w:cs="Arial"/>
          <w:sz w:val="22"/>
          <w:szCs w:val="22"/>
        </w:rPr>
        <w:t xml:space="preserve">World Museum), including families from NS-SEC groups 5-8. </w:t>
      </w:r>
    </w:p>
    <w:p w:rsidR="008E7B01" w:rsidRDefault="008E7B01" w:rsidP="008E7B01">
      <w:pPr>
        <w:pStyle w:val="ListParagraph"/>
        <w:tabs>
          <w:tab w:val="left" w:pos="284"/>
        </w:tabs>
        <w:spacing w:line="240" w:lineRule="auto"/>
        <w:rPr>
          <w:rFonts w:eastAsiaTheme="minorEastAsia" w:cs="Arial"/>
          <w:sz w:val="22"/>
          <w:szCs w:val="22"/>
        </w:rPr>
      </w:pPr>
    </w:p>
    <w:p w:rsidR="008E7B01" w:rsidRPr="008E7B01" w:rsidRDefault="008E7B01" w:rsidP="008E7B01">
      <w:pPr>
        <w:pStyle w:val="ListParagraph"/>
        <w:tabs>
          <w:tab w:val="left" w:pos="284"/>
        </w:tabs>
        <w:spacing w:line="240" w:lineRule="auto"/>
        <w:rPr>
          <w:rFonts w:eastAsiaTheme="minorEastAsia" w:cs="Arial"/>
          <w:sz w:val="22"/>
          <w:szCs w:val="22"/>
        </w:rPr>
      </w:pPr>
    </w:p>
    <w:p w:rsidR="008E7B01" w:rsidRPr="008E7B01" w:rsidRDefault="008E7B01" w:rsidP="008E7B01">
      <w:pPr>
        <w:pStyle w:val="ReportText3"/>
        <w:spacing w:after="0" w:line="240" w:lineRule="auto"/>
        <w:ind w:left="0"/>
        <w:rPr>
          <w:rFonts w:cs="Arial"/>
          <w:b/>
          <w:sz w:val="22"/>
          <w:szCs w:val="22"/>
        </w:rPr>
      </w:pPr>
      <w:r w:rsidRPr="008E7B01">
        <w:rPr>
          <w:rFonts w:cs="Arial"/>
          <w:b/>
          <w:sz w:val="22"/>
          <w:szCs w:val="22"/>
        </w:rPr>
        <w:t>5.</w:t>
      </w:r>
      <w:r w:rsidRPr="008E7B01">
        <w:rPr>
          <w:rFonts w:cs="Arial"/>
          <w:b/>
          <w:sz w:val="22"/>
          <w:szCs w:val="22"/>
        </w:rPr>
        <w:t>3</w:t>
      </w:r>
      <w:r w:rsidRPr="008E7B01">
        <w:rPr>
          <w:rFonts w:cs="Arial"/>
          <w:b/>
          <w:sz w:val="22"/>
          <w:szCs w:val="22"/>
        </w:rPr>
        <w:tab/>
      </w:r>
      <w:r w:rsidRPr="008E7B01">
        <w:rPr>
          <w:rFonts w:cs="Arial"/>
          <w:b/>
          <w:sz w:val="22"/>
          <w:szCs w:val="22"/>
        </w:rPr>
        <w:t>Requirements</w:t>
      </w:r>
    </w:p>
    <w:p w:rsidR="008E7B01" w:rsidRPr="008E7B01" w:rsidRDefault="008E7B01" w:rsidP="008E7B01">
      <w:pPr>
        <w:spacing w:line="240" w:lineRule="auto"/>
        <w:contextualSpacing/>
        <w:rPr>
          <w:rFonts w:eastAsia="Arial" w:cs="Arial"/>
          <w:sz w:val="22"/>
          <w:szCs w:val="22"/>
        </w:rPr>
      </w:pPr>
      <w:r w:rsidRPr="008E7B01">
        <w:rPr>
          <w:rFonts w:eastAsia="Arial" w:cs="Arial"/>
          <w:sz w:val="22"/>
          <w:szCs w:val="22"/>
        </w:rPr>
        <w:t xml:space="preserve">We’re looking for a media strategy based on the campaign objectives and budget. As World Museum’s main visitor draw in 2018, the exhibition campaign needs to behave in a ‘blockbuster’ way in its messaging, scale and selection of channels. As such, the following should be considered as part of the media response, but NML do not necessarily expect to have a campaign presence across all of them: </w:t>
      </w:r>
    </w:p>
    <w:p w:rsidR="008E7B01" w:rsidRPr="008E7B01" w:rsidRDefault="008E7B01" w:rsidP="008E7B01">
      <w:pPr>
        <w:pStyle w:val="ListParagraph"/>
        <w:numPr>
          <w:ilvl w:val="1"/>
          <w:numId w:val="37"/>
        </w:numPr>
        <w:spacing w:line="240" w:lineRule="auto"/>
        <w:rPr>
          <w:rFonts w:eastAsia="Arial" w:cs="Arial"/>
          <w:sz w:val="22"/>
          <w:szCs w:val="22"/>
        </w:rPr>
      </w:pPr>
      <w:r w:rsidRPr="008E7B01">
        <w:rPr>
          <w:rFonts w:eastAsia="Arial" w:cs="Arial"/>
          <w:sz w:val="22"/>
          <w:szCs w:val="22"/>
        </w:rPr>
        <w:t xml:space="preserve">Out Of Home advertising (print &amp; digital) – </w:t>
      </w:r>
      <w:r w:rsidRPr="008E7B01">
        <w:rPr>
          <w:rFonts w:eastAsia="Arial" w:cs="Arial"/>
          <w:i/>
          <w:sz w:val="22"/>
          <w:szCs w:val="22"/>
        </w:rPr>
        <w:t>given the importance of the exhibition, we need to secure prominent spots across transport hubs, shopping centres, road routes etc.)</w:t>
      </w:r>
    </w:p>
    <w:p w:rsidR="008E7B01" w:rsidRPr="008E7B01" w:rsidRDefault="008E7B01" w:rsidP="008E7B01">
      <w:pPr>
        <w:pStyle w:val="ListParagraph"/>
        <w:numPr>
          <w:ilvl w:val="1"/>
          <w:numId w:val="37"/>
        </w:numPr>
        <w:spacing w:line="240" w:lineRule="auto"/>
        <w:rPr>
          <w:rFonts w:eastAsia="Arial" w:cs="Arial"/>
          <w:sz w:val="22"/>
          <w:szCs w:val="22"/>
        </w:rPr>
      </w:pPr>
      <w:r w:rsidRPr="008E7B01">
        <w:rPr>
          <w:rFonts w:eastAsia="Arial" w:cs="Arial"/>
          <w:sz w:val="22"/>
          <w:szCs w:val="22"/>
        </w:rPr>
        <w:t>Digital display advertising</w:t>
      </w:r>
    </w:p>
    <w:p w:rsidR="008E7B01" w:rsidRPr="008E7B01" w:rsidRDefault="008E7B01" w:rsidP="008E7B01">
      <w:pPr>
        <w:pStyle w:val="ListParagraph"/>
        <w:numPr>
          <w:ilvl w:val="1"/>
          <w:numId w:val="37"/>
        </w:numPr>
        <w:spacing w:line="240" w:lineRule="auto"/>
        <w:rPr>
          <w:rFonts w:eastAsia="Arial" w:cs="Arial"/>
          <w:sz w:val="22"/>
          <w:szCs w:val="22"/>
        </w:rPr>
      </w:pPr>
      <w:r w:rsidRPr="008E7B01">
        <w:rPr>
          <w:rFonts w:eastAsia="Arial" w:cs="Arial"/>
          <w:sz w:val="22"/>
          <w:szCs w:val="22"/>
        </w:rPr>
        <w:t xml:space="preserve">Print (commuter press, national and regional titles, specialist interest titles and tourist press). </w:t>
      </w:r>
    </w:p>
    <w:p w:rsidR="008E7B01" w:rsidRPr="008E7B01" w:rsidRDefault="008E7B01" w:rsidP="008E7B01">
      <w:pPr>
        <w:pStyle w:val="ListParagraph"/>
        <w:numPr>
          <w:ilvl w:val="1"/>
          <w:numId w:val="37"/>
        </w:numPr>
        <w:spacing w:line="240" w:lineRule="auto"/>
        <w:rPr>
          <w:rFonts w:eastAsia="Arial" w:cs="Arial"/>
          <w:sz w:val="22"/>
          <w:szCs w:val="22"/>
        </w:rPr>
      </w:pPr>
      <w:r w:rsidRPr="008E7B01">
        <w:rPr>
          <w:rFonts w:eastAsia="Arial" w:cs="Arial"/>
          <w:sz w:val="22"/>
          <w:szCs w:val="22"/>
        </w:rPr>
        <w:t xml:space="preserve">Social advertising (Facebook, Twitter, Instagram and WeChat) </w:t>
      </w:r>
    </w:p>
    <w:p w:rsidR="008E7B01" w:rsidRPr="008E7B01" w:rsidRDefault="008E7B01" w:rsidP="008E7B01">
      <w:pPr>
        <w:pStyle w:val="ListParagraph"/>
        <w:numPr>
          <w:ilvl w:val="1"/>
          <w:numId w:val="37"/>
        </w:numPr>
        <w:spacing w:line="240" w:lineRule="auto"/>
        <w:rPr>
          <w:rFonts w:eastAsia="Arial" w:cs="Arial"/>
          <w:sz w:val="22"/>
          <w:szCs w:val="22"/>
        </w:rPr>
      </w:pPr>
      <w:r w:rsidRPr="008E7B01">
        <w:rPr>
          <w:rFonts w:eastAsia="Arial" w:cs="Arial"/>
          <w:sz w:val="22"/>
          <w:szCs w:val="22"/>
        </w:rPr>
        <w:t>Radio</w:t>
      </w:r>
    </w:p>
    <w:p w:rsidR="008E7B01" w:rsidRPr="008E7B01" w:rsidRDefault="008E7B01" w:rsidP="008E7B01">
      <w:pPr>
        <w:pStyle w:val="ListParagraph"/>
        <w:numPr>
          <w:ilvl w:val="1"/>
          <w:numId w:val="37"/>
        </w:numPr>
        <w:spacing w:line="240" w:lineRule="auto"/>
        <w:rPr>
          <w:rFonts w:eastAsia="Arial" w:cs="Arial"/>
          <w:sz w:val="22"/>
          <w:szCs w:val="22"/>
        </w:rPr>
      </w:pPr>
      <w:r w:rsidRPr="008E7B01">
        <w:rPr>
          <w:rFonts w:eastAsia="Arial" w:cs="Arial"/>
          <w:sz w:val="22"/>
          <w:szCs w:val="22"/>
        </w:rPr>
        <w:t>Video</w:t>
      </w:r>
    </w:p>
    <w:p w:rsidR="008E7B01" w:rsidRPr="008E7B01" w:rsidRDefault="008E7B01" w:rsidP="008E7B01">
      <w:pPr>
        <w:pStyle w:val="ListParagraph"/>
        <w:numPr>
          <w:ilvl w:val="1"/>
          <w:numId w:val="37"/>
        </w:numPr>
        <w:spacing w:line="240" w:lineRule="auto"/>
        <w:rPr>
          <w:rFonts w:eastAsia="Arial" w:cs="Arial"/>
          <w:sz w:val="22"/>
          <w:szCs w:val="22"/>
        </w:rPr>
      </w:pPr>
      <w:r w:rsidRPr="008E7B01">
        <w:rPr>
          <w:rFonts w:eastAsia="Arial" w:cs="Arial"/>
          <w:sz w:val="22"/>
          <w:szCs w:val="22"/>
        </w:rPr>
        <w:t>Commercial partnerships</w:t>
      </w:r>
    </w:p>
    <w:p w:rsidR="008E7B01" w:rsidRDefault="008E7B01" w:rsidP="008E7B01">
      <w:pPr>
        <w:pStyle w:val="ListParagraph"/>
        <w:spacing w:line="240" w:lineRule="auto"/>
        <w:ind w:left="1440"/>
        <w:rPr>
          <w:rFonts w:eastAsia="Arial" w:cs="Arial"/>
          <w:sz w:val="22"/>
          <w:szCs w:val="22"/>
        </w:rPr>
      </w:pPr>
    </w:p>
    <w:p w:rsidR="008E7B01" w:rsidRPr="008E7B01" w:rsidRDefault="008E7B01" w:rsidP="008E7B01">
      <w:pPr>
        <w:pStyle w:val="ListParagraph"/>
        <w:spacing w:line="240" w:lineRule="auto"/>
        <w:ind w:left="1440"/>
        <w:rPr>
          <w:rFonts w:eastAsia="Arial" w:cs="Arial"/>
          <w:sz w:val="22"/>
          <w:szCs w:val="22"/>
        </w:rPr>
      </w:pPr>
    </w:p>
    <w:p w:rsidR="008E7B01" w:rsidRPr="008E7B01" w:rsidRDefault="008E7B01" w:rsidP="008E7B01">
      <w:pPr>
        <w:pStyle w:val="ReportText3"/>
        <w:spacing w:after="0" w:line="240" w:lineRule="auto"/>
        <w:ind w:left="0"/>
        <w:rPr>
          <w:rFonts w:cs="Arial"/>
          <w:b/>
          <w:sz w:val="22"/>
          <w:szCs w:val="22"/>
        </w:rPr>
      </w:pPr>
      <w:r w:rsidRPr="008E7B01">
        <w:rPr>
          <w:rFonts w:cs="Arial"/>
          <w:b/>
          <w:sz w:val="22"/>
          <w:szCs w:val="22"/>
        </w:rPr>
        <w:t>5.</w:t>
      </w:r>
      <w:r>
        <w:rPr>
          <w:rFonts w:cs="Arial"/>
          <w:b/>
          <w:sz w:val="22"/>
          <w:szCs w:val="22"/>
        </w:rPr>
        <w:t>4</w:t>
      </w:r>
      <w:r w:rsidRPr="008E7B01">
        <w:rPr>
          <w:rFonts w:cs="Arial"/>
          <w:b/>
          <w:sz w:val="22"/>
          <w:szCs w:val="22"/>
        </w:rPr>
        <w:tab/>
      </w:r>
      <w:r w:rsidRPr="008E7B01">
        <w:rPr>
          <w:rFonts w:cs="Arial"/>
          <w:b/>
          <w:sz w:val="22"/>
          <w:szCs w:val="22"/>
        </w:rPr>
        <w:t>Campaign Structure</w:t>
      </w:r>
    </w:p>
    <w:p w:rsidR="008E7B01" w:rsidRPr="008E7B01" w:rsidRDefault="008E7B01" w:rsidP="008E7B01">
      <w:pPr>
        <w:spacing w:line="240" w:lineRule="auto"/>
        <w:contextualSpacing/>
        <w:rPr>
          <w:rFonts w:eastAsia="Arial" w:cs="Arial"/>
          <w:sz w:val="22"/>
          <w:szCs w:val="22"/>
        </w:rPr>
      </w:pPr>
      <w:r w:rsidRPr="008E7B01">
        <w:rPr>
          <w:rFonts w:eastAsia="Arial" w:cs="Arial"/>
          <w:sz w:val="22"/>
          <w:szCs w:val="22"/>
        </w:rPr>
        <w:t xml:space="preserve">Since the exhibition was announced in December 2016, there has been no subsequent marketing activity. Organic social, web and CRM activity will run in summer to announce further details about the exhibition (e.g. exhibition dates, ticket release date, key objects etc.) </w:t>
      </w:r>
    </w:p>
    <w:p w:rsidR="008E7B01" w:rsidRPr="008E7B01" w:rsidRDefault="008E7B01" w:rsidP="008E7B01">
      <w:pPr>
        <w:spacing w:line="240" w:lineRule="auto"/>
        <w:contextualSpacing/>
        <w:rPr>
          <w:rFonts w:eastAsia="Arial" w:cs="Arial"/>
          <w:sz w:val="22"/>
          <w:szCs w:val="22"/>
        </w:rPr>
      </w:pPr>
    </w:p>
    <w:p w:rsidR="008E7B01" w:rsidRPr="008E7B01" w:rsidRDefault="008E7B01" w:rsidP="008E7B01">
      <w:pPr>
        <w:spacing w:line="240" w:lineRule="auto"/>
        <w:contextualSpacing/>
        <w:rPr>
          <w:rFonts w:eastAsia="Arial" w:cs="Arial"/>
          <w:sz w:val="22"/>
          <w:szCs w:val="22"/>
        </w:rPr>
      </w:pPr>
      <w:r w:rsidRPr="008E7B01">
        <w:rPr>
          <w:rFonts w:eastAsia="Arial" w:cs="Arial"/>
          <w:sz w:val="22"/>
          <w:szCs w:val="22"/>
        </w:rPr>
        <w:t>Paid activity to support the exhibition will be split into three distinct phases:</w:t>
      </w:r>
    </w:p>
    <w:p w:rsidR="008E7B01" w:rsidRPr="008E7B01" w:rsidRDefault="008E7B01" w:rsidP="008E7B01">
      <w:pPr>
        <w:spacing w:line="240" w:lineRule="auto"/>
        <w:contextualSpacing/>
        <w:rPr>
          <w:rFonts w:eastAsia="Arial" w:cs="Arial"/>
          <w:sz w:val="22"/>
          <w:szCs w:val="22"/>
        </w:rPr>
      </w:pPr>
    </w:p>
    <w:p w:rsidR="008E7B01" w:rsidRPr="008E7B01" w:rsidRDefault="008E7B01" w:rsidP="008E7B01">
      <w:pPr>
        <w:pStyle w:val="ListParagraph"/>
        <w:numPr>
          <w:ilvl w:val="0"/>
          <w:numId w:val="40"/>
        </w:numPr>
        <w:spacing w:line="240" w:lineRule="auto"/>
        <w:rPr>
          <w:rFonts w:eastAsia="Arial" w:cs="Arial"/>
          <w:sz w:val="22"/>
          <w:szCs w:val="22"/>
        </w:rPr>
      </w:pPr>
      <w:r w:rsidRPr="008E7B01">
        <w:rPr>
          <w:rFonts w:eastAsia="Arial" w:cs="Arial"/>
          <w:b/>
          <w:sz w:val="22"/>
          <w:szCs w:val="22"/>
        </w:rPr>
        <w:t>Pre-launch (Sept – Jan)</w:t>
      </w:r>
      <w:r w:rsidRPr="008E7B01">
        <w:rPr>
          <w:rFonts w:eastAsia="Arial" w:cs="Arial"/>
          <w:sz w:val="22"/>
          <w:szCs w:val="22"/>
        </w:rPr>
        <w:t>: raise awareness of the forthcoming exhibition and drive advanced ticket sales.</w:t>
      </w:r>
    </w:p>
    <w:p w:rsidR="008E7B01" w:rsidRPr="008E7B01" w:rsidRDefault="008E7B01" w:rsidP="008E7B01">
      <w:pPr>
        <w:pStyle w:val="ListParagraph"/>
        <w:numPr>
          <w:ilvl w:val="0"/>
          <w:numId w:val="40"/>
        </w:numPr>
        <w:spacing w:line="240" w:lineRule="auto"/>
        <w:rPr>
          <w:rFonts w:eastAsia="Arial" w:cs="Arial"/>
          <w:b/>
          <w:sz w:val="22"/>
          <w:szCs w:val="22"/>
        </w:rPr>
      </w:pPr>
      <w:r w:rsidRPr="008E7B01">
        <w:rPr>
          <w:rFonts w:eastAsia="Arial" w:cs="Arial"/>
          <w:b/>
          <w:sz w:val="22"/>
          <w:szCs w:val="22"/>
        </w:rPr>
        <w:t>Launch (Feb – Aug)</w:t>
      </w:r>
      <w:r w:rsidRPr="008E7B01">
        <w:rPr>
          <w:rFonts w:eastAsia="Arial" w:cs="Arial"/>
          <w:sz w:val="22"/>
          <w:szCs w:val="22"/>
        </w:rPr>
        <w:t>: maintain audience awareness, encourage engagement with exhibition-related content and drive further ticket sales.</w:t>
      </w:r>
    </w:p>
    <w:p w:rsidR="008E7B01" w:rsidRPr="008E7B01" w:rsidRDefault="008E7B01" w:rsidP="008E7B01">
      <w:pPr>
        <w:pStyle w:val="ListParagraph"/>
        <w:numPr>
          <w:ilvl w:val="0"/>
          <w:numId w:val="40"/>
        </w:numPr>
        <w:spacing w:line="240" w:lineRule="auto"/>
        <w:rPr>
          <w:rFonts w:eastAsia="Arial" w:cs="Arial"/>
          <w:b/>
          <w:sz w:val="22"/>
          <w:szCs w:val="22"/>
        </w:rPr>
      </w:pPr>
      <w:r w:rsidRPr="008E7B01">
        <w:rPr>
          <w:rFonts w:eastAsia="Arial" w:cs="Arial"/>
          <w:b/>
          <w:sz w:val="22"/>
          <w:szCs w:val="22"/>
        </w:rPr>
        <w:lastRenderedPageBreak/>
        <w:t>Last chance to see (Sept-Oct)</w:t>
      </w:r>
      <w:r w:rsidRPr="008E7B01">
        <w:rPr>
          <w:rFonts w:eastAsia="Arial" w:cs="Arial"/>
          <w:sz w:val="22"/>
          <w:szCs w:val="22"/>
        </w:rPr>
        <w:t xml:space="preserve">: drive final ticket sales. </w:t>
      </w:r>
    </w:p>
    <w:p w:rsidR="008E7B01" w:rsidRPr="008E7B01" w:rsidRDefault="008E7B01" w:rsidP="008E7B01">
      <w:pPr>
        <w:spacing w:line="240" w:lineRule="auto"/>
        <w:contextualSpacing/>
        <w:rPr>
          <w:rFonts w:eastAsia="Arial" w:cs="Arial"/>
          <w:sz w:val="22"/>
          <w:szCs w:val="22"/>
        </w:rPr>
      </w:pPr>
    </w:p>
    <w:p w:rsidR="008E7B01" w:rsidRPr="008E7B01" w:rsidRDefault="008E7B01" w:rsidP="008E7B01">
      <w:pPr>
        <w:spacing w:line="240" w:lineRule="auto"/>
        <w:contextualSpacing/>
        <w:rPr>
          <w:rFonts w:eastAsia="Arial" w:cs="Arial"/>
          <w:sz w:val="22"/>
          <w:szCs w:val="22"/>
        </w:rPr>
      </w:pPr>
    </w:p>
    <w:p w:rsidR="008E7B01" w:rsidRPr="008E7B01" w:rsidRDefault="008E7B01" w:rsidP="008E7B01">
      <w:pPr>
        <w:pStyle w:val="ReportText3"/>
        <w:spacing w:after="0" w:line="240" w:lineRule="auto"/>
        <w:ind w:left="0"/>
        <w:rPr>
          <w:rFonts w:cs="Arial"/>
          <w:b/>
          <w:sz w:val="22"/>
          <w:szCs w:val="22"/>
        </w:rPr>
      </w:pPr>
      <w:r w:rsidRPr="008E7B01">
        <w:rPr>
          <w:rFonts w:cs="Arial"/>
          <w:b/>
          <w:sz w:val="22"/>
          <w:szCs w:val="22"/>
        </w:rPr>
        <w:t>5.</w:t>
      </w:r>
      <w:r w:rsidRPr="008E7B01">
        <w:rPr>
          <w:rFonts w:cs="Arial"/>
          <w:b/>
          <w:sz w:val="22"/>
          <w:szCs w:val="22"/>
        </w:rPr>
        <w:t>5</w:t>
      </w:r>
      <w:r w:rsidRPr="008E7B01">
        <w:rPr>
          <w:rFonts w:cs="Arial"/>
          <w:b/>
          <w:sz w:val="22"/>
          <w:szCs w:val="22"/>
        </w:rPr>
        <w:tab/>
        <w:t xml:space="preserve">Campaign </w:t>
      </w:r>
      <w:r w:rsidRPr="008E7B01">
        <w:rPr>
          <w:rFonts w:cs="Arial"/>
          <w:b/>
          <w:sz w:val="22"/>
          <w:szCs w:val="22"/>
        </w:rPr>
        <w:t>Messages</w:t>
      </w:r>
    </w:p>
    <w:p w:rsidR="008E7B01" w:rsidRPr="008E7B01" w:rsidRDefault="008E7B01" w:rsidP="008E7B01">
      <w:pPr>
        <w:pStyle w:val="ListParagraph"/>
        <w:numPr>
          <w:ilvl w:val="0"/>
          <w:numId w:val="39"/>
        </w:numPr>
        <w:spacing w:line="240" w:lineRule="auto"/>
        <w:rPr>
          <w:rFonts w:eastAsia="Arial" w:cs="Arial"/>
          <w:sz w:val="22"/>
          <w:szCs w:val="22"/>
        </w:rPr>
      </w:pPr>
      <w:r w:rsidRPr="008E7B01">
        <w:rPr>
          <w:rFonts w:eastAsia="Arial" w:cs="Arial"/>
          <w:sz w:val="22"/>
          <w:szCs w:val="22"/>
        </w:rPr>
        <w:t xml:space="preserve">The </w:t>
      </w:r>
      <w:r w:rsidRPr="008E7B01">
        <w:rPr>
          <w:rFonts w:eastAsia="Arial" w:cs="Arial"/>
          <w:b/>
          <w:sz w:val="22"/>
          <w:szCs w:val="22"/>
        </w:rPr>
        <w:t xml:space="preserve">first time in more than 30 years </w:t>
      </w:r>
      <w:r w:rsidRPr="008E7B01">
        <w:rPr>
          <w:rFonts w:eastAsia="Arial" w:cs="Arial"/>
          <w:sz w:val="22"/>
          <w:szCs w:val="22"/>
        </w:rPr>
        <w:t>that spectacular Class 1 National Cultural Treasures from the tomb of China’s First Emperor, Qin Shi Huang, will be brought to a museum in the UK outside of London.</w:t>
      </w:r>
    </w:p>
    <w:p w:rsidR="008E7B01" w:rsidRPr="008E7B01" w:rsidRDefault="008E7B01" w:rsidP="008E7B01">
      <w:pPr>
        <w:pStyle w:val="ListParagraph"/>
        <w:numPr>
          <w:ilvl w:val="0"/>
          <w:numId w:val="39"/>
        </w:numPr>
        <w:spacing w:line="240" w:lineRule="auto"/>
        <w:rPr>
          <w:rFonts w:eastAsia="Arial" w:cs="Arial"/>
          <w:sz w:val="22"/>
          <w:szCs w:val="22"/>
        </w:rPr>
      </w:pPr>
      <w:r w:rsidRPr="008E7B01">
        <w:rPr>
          <w:rFonts w:eastAsia="Arial" w:cs="Arial"/>
          <w:b/>
          <w:sz w:val="22"/>
          <w:szCs w:val="22"/>
        </w:rPr>
        <w:t>Unprecedented in the UK</w:t>
      </w:r>
      <w:r w:rsidRPr="008E7B01">
        <w:rPr>
          <w:rFonts w:eastAsia="Arial" w:cs="Arial"/>
          <w:sz w:val="22"/>
          <w:szCs w:val="22"/>
        </w:rPr>
        <w:t>, the exhibition will span almost 1,000 years of China’s history, lying at the heart of which is the story of the First Emperor and his Terracotta Warriors.</w:t>
      </w:r>
    </w:p>
    <w:p w:rsidR="008E7B01" w:rsidRPr="008E7B01" w:rsidRDefault="008E7B01" w:rsidP="008E7B01">
      <w:pPr>
        <w:pStyle w:val="ListParagraph"/>
        <w:numPr>
          <w:ilvl w:val="0"/>
          <w:numId w:val="39"/>
        </w:numPr>
        <w:spacing w:line="240" w:lineRule="auto"/>
        <w:rPr>
          <w:rFonts w:eastAsia="Arial" w:cs="Arial"/>
          <w:sz w:val="22"/>
          <w:szCs w:val="22"/>
        </w:rPr>
      </w:pPr>
      <w:r w:rsidRPr="008E7B01">
        <w:rPr>
          <w:rFonts w:eastAsia="Arial" w:cs="Arial"/>
          <w:sz w:val="22"/>
          <w:szCs w:val="22"/>
        </w:rPr>
        <w:t xml:space="preserve">An </w:t>
      </w:r>
      <w:proofErr w:type="spellStart"/>
      <w:r w:rsidRPr="008E7B01">
        <w:rPr>
          <w:rFonts w:eastAsia="Arial" w:cs="Arial"/>
          <w:b/>
          <w:sz w:val="22"/>
          <w:szCs w:val="22"/>
        </w:rPr>
        <w:t>unmissable</w:t>
      </w:r>
      <w:proofErr w:type="spellEnd"/>
      <w:r w:rsidRPr="008E7B01">
        <w:rPr>
          <w:rFonts w:eastAsia="Arial" w:cs="Arial"/>
          <w:b/>
          <w:sz w:val="22"/>
          <w:szCs w:val="22"/>
        </w:rPr>
        <w:t xml:space="preserve"> opportunity </w:t>
      </w:r>
      <w:r w:rsidRPr="008E7B01">
        <w:rPr>
          <w:rFonts w:eastAsia="Arial" w:cs="Arial"/>
          <w:sz w:val="22"/>
          <w:szCs w:val="22"/>
        </w:rPr>
        <w:t xml:space="preserve">to see artefacts of great historical importance in the flesh – the exhibition is set to include a number of objects excavated from the First Emperor’s burial site and other royal tombs that have never been on show in the UK before. </w:t>
      </w:r>
    </w:p>
    <w:p w:rsidR="008E7B01" w:rsidRPr="008E7B01" w:rsidRDefault="008E7B01" w:rsidP="008E7B01">
      <w:pPr>
        <w:pStyle w:val="ListParagraph"/>
        <w:numPr>
          <w:ilvl w:val="0"/>
          <w:numId w:val="39"/>
        </w:numPr>
        <w:spacing w:line="240" w:lineRule="auto"/>
        <w:rPr>
          <w:rFonts w:eastAsia="Arial" w:cs="Arial"/>
          <w:sz w:val="22"/>
          <w:szCs w:val="22"/>
        </w:rPr>
      </w:pPr>
      <w:r w:rsidRPr="008E7B01">
        <w:rPr>
          <w:rFonts w:eastAsia="Arial" w:cs="Arial"/>
          <w:sz w:val="22"/>
          <w:szCs w:val="22"/>
        </w:rPr>
        <w:t xml:space="preserve">The exhibition will be </w:t>
      </w:r>
      <w:r w:rsidRPr="008E7B01">
        <w:rPr>
          <w:rFonts w:eastAsia="Arial" w:cs="Arial"/>
          <w:b/>
          <w:sz w:val="22"/>
          <w:szCs w:val="22"/>
        </w:rPr>
        <w:t xml:space="preserve">highly immersive </w:t>
      </w:r>
      <w:r w:rsidRPr="008E7B01">
        <w:rPr>
          <w:rFonts w:eastAsia="Arial" w:cs="Arial"/>
          <w:sz w:val="22"/>
          <w:szCs w:val="22"/>
        </w:rPr>
        <w:t>and feature digital media, transporting visitors to ancient China, and the opportunity to see the real Terracotta Warriors up close.</w:t>
      </w:r>
    </w:p>
    <w:p w:rsidR="008E7B01" w:rsidRPr="008E7B01" w:rsidRDefault="008E7B01" w:rsidP="008E7B01">
      <w:pPr>
        <w:pStyle w:val="ListParagraph"/>
        <w:numPr>
          <w:ilvl w:val="0"/>
          <w:numId w:val="39"/>
        </w:numPr>
        <w:spacing w:line="240" w:lineRule="auto"/>
        <w:rPr>
          <w:rFonts w:eastAsia="Arial" w:cs="Arial"/>
          <w:sz w:val="22"/>
          <w:szCs w:val="22"/>
        </w:rPr>
      </w:pPr>
      <w:r w:rsidRPr="008E7B01">
        <w:rPr>
          <w:rFonts w:eastAsia="Arial" w:cs="Arial"/>
          <w:sz w:val="22"/>
          <w:szCs w:val="22"/>
        </w:rPr>
        <w:t xml:space="preserve">Accompanied by a </w:t>
      </w:r>
      <w:r w:rsidRPr="008E7B01">
        <w:rPr>
          <w:rFonts w:eastAsia="Arial" w:cs="Arial"/>
          <w:b/>
          <w:sz w:val="22"/>
          <w:szCs w:val="22"/>
        </w:rPr>
        <w:t xml:space="preserve">strong education programme </w:t>
      </w:r>
      <w:r w:rsidRPr="008E7B01">
        <w:rPr>
          <w:rFonts w:eastAsia="Arial" w:cs="Arial"/>
          <w:sz w:val="22"/>
          <w:szCs w:val="22"/>
        </w:rPr>
        <w:t>for young visitors and schoolchildren.</w:t>
      </w:r>
    </w:p>
    <w:p w:rsidR="008E7B01" w:rsidRPr="008E7B01" w:rsidRDefault="008E7B01" w:rsidP="008E7B01">
      <w:pPr>
        <w:pStyle w:val="ListParagraph"/>
        <w:numPr>
          <w:ilvl w:val="0"/>
          <w:numId w:val="39"/>
        </w:numPr>
        <w:spacing w:line="240" w:lineRule="auto"/>
        <w:rPr>
          <w:rFonts w:eastAsia="Arial" w:cs="Arial"/>
          <w:sz w:val="22"/>
          <w:szCs w:val="22"/>
        </w:rPr>
      </w:pPr>
      <w:r w:rsidRPr="008E7B01">
        <w:rPr>
          <w:rFonts w:eastAsia="Arial" w:cs="Arial"/>
          <w:sz w:val="22"/>
          <w:szCs w:val="22"/>
        </w:rPr>
        <w:t xml:space="preserve">With the </w:t>
      </w:r>
      <w:r w:rsidRPr="008E7B01">
        <w:rPr>
          <w:rFonts w:eastAsia="Arial" w:cs="Arial"/>
          <w:b/>
          <w:sz w:val="22"/>
          <w:szCs w:val="22"/>
        </w:rPr>
        <w:t>oldest Chinese community in Europe</w:t>
      </w:r>
      <w:r w:rsidRPr="008E7B01">
        <w:rPr>
          <w:rFonts w:eastAsia="Arial" w:cs="Arial"/>
          <w:sz w:val="22"/>
          <w:szCs w:val="22"/>
        </w:rPr>
        <w:t>, the exhibition is strengthening Liverpool’s international connections with cultural organisations in China.</w:t>
      </w:r>
    </w:p>
    <w:p w:rsidR="008E7B01" w:rsidRPr="008E7B01" w:rsidRDefault="008E7B01" w:rsidP="008E7B01">
      <w:pPr>
        <w:pStyle w:val="ListParagraph"/>
        <w:numPr>
          <w:ilvl w:val="0"/>
          <w:numId w:val="39"/>
        </w:numPr>
        <w:spacing w:line="240" w:lineRule="auto"/>
        <w:rPr>
          <w:rFonts w:eastAsia="Arial" w:cs="Arial"/>
          <w:sz w:val="22"/>
          <w:szCs w:val="22"/>
        </w:rPr>
      </w:pPr>
      <w:r w:rsidRPr="008E7B01">
        <w:rPr>
          <w:rFonts w:eastAsia="Arial" w:cs="Arial"/>
          <w:sz w:val="22"/>
          <w:szCs w:val="22"/>
        </w:rPr>
        <w:t xml:space="preserve">The exhibition will be a </w:t>
      </w:r>
      <w:r w:rsidRPr="008E7B01">
        <w:rPr>
          <w:rFonts w:eastAsia="Arial" w:cs="Arial"/>
          <w:b/>
          <w:sz w:val="22"/>
          <w:szCs w:val="22"/>
        </w:rPr>
        <w:t xml:space="preserve">major part of Liverpool’s </w:t>
      </w:r>
      <w:proofErr w:type="gramStart"/>
      <w:r w:rsidRPr="008E7B01">
        <w:rPr>
          <w:rFonts w:eastAsia="Arial" w:cs="Arial"/>
          <w:b/>
          <w:sz w:val="22"/>
          <w:szCs w:val="22"/>
        </w:rPr>
        <w:t>Eighteen</w:t>
      </w:r>
      <w:proofErr w:type="gramEnd"/>
      <w:r w:rsidRPr="008E7B01">
        <w:rPr>
          <w:rFonts w:eastAsia="Arial" w:cs="Arial"/>
          <w:b/>
          <w:sz w:val="22"/>
          <w:szCs w:val="22"/>
        </w:rPr>
        <w:t xml:space="preserve"> for 18 celebrations</w:t>
      </w:r>
      <w:r w:rsidRPr="008E7B01">
        <w:rPr>
          <w:rFonts w:eastAsia="Arial" w:cs="Arial"/>
          <w:sz w:val="22"/>
          <w:szCs w:val="22"/>
        </w:rPr>
        <w:t>, marking 10 years since the city held the title of European Capital of Culture 2008.</w:t>
      </w:r>
    </w:p>
    <w:p w:rsidR="008E7B01" w:rsidRDefault="008E7B01" w:rsidP="008E7B01">
      <w:pPr>
        <w:pStyle w:val="ListParagraph"/>
        <w:spacing w:line="240" w:lineRule="auto"/>
        <w:rPr>
          <w:rFonts w:eastAsia="Arial" w:cs="Arial"/>
          <w:sz w:val="22"/>
          <w:szCs w:val="22"/>
        </w:rPr>
      </w:pPr>
    </w:p>
    <w:p w:rsidR="008E7B01" w:rsidRPr="008E7B01" w:rsidRDefault="008E7B01" w:rsidP="008E7B01">
      <w:pPr>
        <w:pStyle w:val="ListParagraph"/>
        <w:spacing w:line="240" w:lineRule="auto"/>
        <w:rPr>
          <w:rFonts w:eastAsia="Arial" w:cs="Arial"/>
          <w:sz w:val="22"/>
          <w:szCs w:val="22"/>
        </w:rPr>
      </w:pPr>
    </w:p>
    <w:p w:rsidR="008E7B01" w:rsidRPr="008E7B01" w:rsidRDefault="008E7B01" w:rsidP="008E7B01">
      <w:pPr>
        <w:pStyle w:val="ReportText3"/>
        <w:spacing w:after="0" w:line="240" w:lineRule="auto"/>
        <w:ind w:left="0"/>
        <w:rPr>
          <w:rFonts w:cs="Arial"/>
          <w:b/>
          <w:sz w:val="22"/>
          <w:szCs w:val="22"/>
        </w:rPr>
      </w:pPr>
      <w:r w:rsidRPr="008E7B01">
        <w:rPr>
          <w:rFonts w:cs="Arial"/>
          <w:b/>
          <w:sz w:val="22"/>
          <w:szCs w:val="22"/>
        </w:rPr>
        <w:t>5.</w:t>
      </w:r>
      <w:r>
        <w:rPr>
          <w:rFonts w:cs="Arial"/>
          <w:b/>
          <w:sz w:val="22"/>
          <w:szCs w:val="22"/>
        </w:rPr>
        <w:t>6</w:t>
      </w:r>
      <w:r w:rsidRPr="008E7B01">
        <w:rPr>
          <w:rFonts w:cs="Arial"/>
          <w:b/>
          <w:sz w:val="22"/>
          <w:szCs w:val="22"/>
        </w:rPr>
        <w:tab/>
        <w:t>C</w:t>
      </w:r>
      <w:r w:rsidRPr="008E7B01">
        <w:rPr>
          <w:rFonts w:cs="Arial"/>
          <w:b/>
          <w:sz w:val="22"/>
          <w:szCs w:val="22"/>
        </w:rPr>
        <w:t>onsiderations</w:t>
      </w:r>
    </w:p>
    <w:p w:rsidR="008E7B01" w:rsidRPr="008E7B01" w:rsidRDefault="008E7B01" w:rsidP="008E7B01">
      <w:pPr>
        <w:pStyle w:val="ListParagraph"/>
        <w:numPr>
          <w:ilvl w:val="0"/>
          <w:numId w:val="41"/>
        </w:numPr>
        <w:spacing w:line="240" w:lineRule="auto"/>
        <w:rPr>
          <w:rFonts w:eastAsia="Arial" w:cs="Arial"/>
          <w:sz w:val="22"/>
          <w:szCs w:val="22"/>
        </w:rPr>
      </w:pPr>
      <w:r w:rsidRPr="008E7B01">
        <w:rPr>
          <w:rFonts w:eastAsia="Arial" w:cs="Arial"/>
          <w:sz w:val="22"/>
          <w:szCs w:val="22"/>
        </w:rPr>
        <w:t>Media spend should be weighted to reflect the campaign’s three phases and the ticket sales targets.</w:t>
      </w:r>
    </w:p>
    <w:p w:rsidR="008E7B01" w:rsidRPr="008E7B01" w:rsidRDefault="008E7B01" w:rsidP="008E7B01">
      <w:pPr>
        <w:pStyle w:val="ListParagraph"/>
        <w:numPr>
          <w:ilvl w:val="0"/>
          <w:numId w:val="41"/>
        </w:numPr>
        <w:spacing w:line="240" w:lineRule="auto"/>
        <w:rPr>
          <w:rFonts w:eastAsia="Arial" w:cs="Arial"/>
          <w:sz w:val="22"/>
          <w:szCs w:val="22"/>
        </w:rPr>
      </w:pPr>
      <w:r w:rsidRPr="008E7B01">
        <w:rPr>
          <w:rFonts w:eastAsia="Arial" w:cs="Arial"/>
          <w:sz w:val="22"/>
          <w:szCs w:val="22"/>
        </w:rPr>
        <w:t>NML welcome responses that include media firsts and personalised approaches (e.g. location, mobile, weather-responsive etc.).</w:t>
      </w:r>
    </w:p>
    <w:p w:rsidR="008E7B01" w:rsidRPr="008E7B01" w:rsidRDefault="008E7B01" w:rsidP="008E7B01">
      <w:pPr>
        <w:pStyle w:val="ListParagraph"/>
        <w:numPr>
          <w:ilvl w:val="0"/>
          <w:numId w:val="41"/>
        </w:numPr>
        <w:spacing w:line="240" w:lineRule="auto"/>
        <w:rPr>
          <w:rFonts w:eastAsia="Arial" w:cs="Arial"/>
          <w:sz w:val="22"/>
          <w:szCs w:val="22"/>
        </w:rPr>
      </w:pPr>
      <w:r w:rsidRPr="008E7B01">
        <w:rPr>
          <w:rFonts w:eastAsia="Arial" w:cs="Arial"/>
          <w:sz w:val="22"/>
          <w:szCs w:val="22"/>
        </w:rPr>
        <w:t>The Chinese social media network WeChat is currently being considered as a ‘bravery’ marketing channel to attract Chinese tourists to the exhibition with both organic and paid activity.</w:t>
      </w:r>
    </w:p>
    <w:p w:rsidR="008E7B01" w:rsidRPr="0047199A" w:rsidRDefault="008E7B01" w:rsidP="0047199A">
      <w:pPr>
        <w:pStyle w:val="ListParagraph"/>
        <w:numPr>
          <w:ilvl w:val="0"/>
          <w:numId w:val="41"/>
        </w:numPr>
        <w:spacing w:line="240" w:lineRule="auto"/>
        <w:rPr>
          <w:rFonts w:eastAsia="Arial" w:cs="Arial"/>
          <w:sz w:val="22"/>
          <w:szCs w:val="22"/>
        </w:rPr>
      </w:pPr>
      <w:r w:rsidRPr="008E7B01">
        <w:rPr>
          <w:rFonts w:eastAsia="Arial" w:cs="Arial"/>
          <w:sz w:val="22"/>
          <w:szCs w:val="22"/>
        </w:rPr>
        <w:t xml:space="preserve">Still and moving image content </w:t>
      </w:r>
      <w:r w:rsidRPr="0047199A">
        <w:rPr>
          <w:rFonts w:eastAsia="Arial" w:cs="Arial"/>
          <w:sz w:val="22"/>
          <w:szCs w:val="22"/>
        </w:rPr>
        <w:t xml:space="preserve">relating to the exhibition will be available for promotion. </w:t>
      </w:r>
    </w:p>
    <w:p w:rsidR="008E7B01" w:rsidRPr="0047199A" w:rsidRDefault="008E7B01" w:rsidP="0047199A">
      <w:pPr>
        <w:pStyle w:val="ListParagraph"/>
        <w:numPr>
          <w:ilvl w:val="0"/>
          <w:numId w:val="41"/>
        </w:numPr>
        <w:spacing w:line="240" w:lineRule="auto"/>
        <w:rPr>
          <w:rFonts w:eastAsia="Arial" w:cs="Arial"/>
          <w:sz w:val="22"/>
          <w:szCs w:val="22"/>
        </w:rPr>
      </w:pPr>
      <w:r w:rsidRPr="0047199A">
        <w:rPr>
          <w:rFonts w:eastAsia="Arial" w:cs="Arial"/>
          <w:sz w:val="22"/>
          <w:szCs w:val="22"/>
        </w:rPr>
        <w:t>Whilst tickets will be available to offer as competition prizes on partner channels, NML would also welcome bigger prize packages (e.g. holiday to China).</w:t>
      </w:r>
    </w:p>
    <w:p w:rsidR="008E7B01" w:rsidRPr="0047199A" w:rsidRDefault="008E7B01" w:rsidP="0047199A">
      <w:pPr>
        <w:pStyle w:val="ListParagraph"/>
        <w:numPr>
          <w:ilvl w:val="0"/>
          <w:numId w:val="41"/>
        </w:numPr>
        <w:spacing w:line="240" w:lineRule="auto"/>
        <w:rPr>
          <w:rFonts w:eastAsia="Arial" w:cs="Arial"/>
          <w:sz w:val="22"/>
          <w:szCs w:val="22"/>
        </w:rPr>
      </w:pPr>
      <w:r w:rsidRPr="0047199A">
        <w:rPr>
          <w:rFonts w:eastAsia="Arial" w:cs="Arial"/>
          <w:sz w:val="22"/>
          <w:szCs w:val="22"/>
        </w:rPr>
        <w:t>Paid Search will be managed in-house so should not be considered as part of the response.</w:t>
      </w:r>
    </w:p>
    <w:p w:rsidR="008E7B01" w:rsidRPr="0047199A" w:rsidRDefault="008E7B01" w:rsidP="0047199A">
      <w:pPr>
        <w:pStyle w:val="ReportText2"/>
        <w:tabs>
          <w:tab w:val="num" w:pos="0"/>
        </w:tabs>
        <w:spacing w:after="0" w:line="240" w:lineRule="auto"/>
        <w:ind w:left="0"/>
        <w:rPr>
          <w:rFonts w:cs="Arial"/>
          <w:bCs/>
          <w:color w:val="00B050"/>
          <w:sz w:val="22"/>
          <w:szCs w:val="22"/>
        </w:rPr>
      </w:pPr>
    </w:p>
    <w:p w:rsidR="0047199A" w:rsidRPr="0047199A" w:rsidRDefault="0047199A" w:rsidP="0047199A">
      <w:pPr>
        <w:pStyle w:val="ReportText2"/>
        <w:tabs>
          <w:tab w:val="num" w:pos="0"/>
        </w:tabs>
        <w:spacing w:after="0" w:line="240" w:lineRule="auto"/>
        <w:ind w:left="0"/>
        <w:rPr>
          <w:rFonts w:cs="Arial"/>
          <w:bCs/>
          <w:color w:val="00B050"/>
          <w:sz w:val="22"/>
          <w:szCs w:val="22"/>
        </w:rPr>
      </w:pPr>
    </w:p>
    <w:p w:rsidR="0047199A" w:rsidRPr="0047199A" w:rsidRDefault="0047199A" w:rsidP="0047199A">
      <w:pPr>
        <w:pStyle w:val="ReportText3"/>
        <w:spacing w:after="0" w:line="240" w:lineRule="auto"/>
        <w:ind w:left="0"/>
        <w:rPr>
          <w:rFonts w:cs="Arial"/>
          <w:b/>
          <w:sz w:val="22"/>
          <w:szCs w:val="22"/>
        </w:rPr>
      </w:pPr>
      <w:r w:rsidRPr="0047199A">
        <w:rPr>
          <w:rFonts w:cs="Arial"/>
          <w:b/>
          <w:sz w:val="22"/>
          <w:szCs w:val="22"/>
        </w:rPr>
        <w:t>5.7</w:t>
      </w:r>
      <w:r w:rsidRPr="0047199A">
        <w:rPr>
          <w:rFonts w:cs="Arial"/>
          <w:b/>
          <w:sz w:val="22"/>
          <w:szCs w:val="22"/>
        </w:rPr>
        <w:tab/>
      </w:r>
      <w:r w:rsidRPr="0047199A">
        <w:rPr>
          <w:rFonts w:eastAsia="Arial" w:cs="Arial"/>
          <w:b/>
          <w:bCs/>
          <w:sz w:val="22"/>
          <w:szCs w:val="22"/>
        </w:rPr>
        <w:t>Proposal and overall requirements</w:t>
      </w:r>
    </w:p>
    <w:p w:rsidR="0047199A" w:rsidRPr="0047199A" w:rsidRDefault="0047199A" w:rsidP="0047199A">
      <w:pPr>
        <w:pStyle w:val="ListParagraph"/>
        <w:numPr>
          <w:ilvl w:val="0"/>
          <w:numId w:val="45"/>
        </w:numPr>
        <w:tabs>
          <w:tab w:val="left" w:pos="0"/>
        </w:tabs>
        <w:spacing w:line="240" w:lineRule="auto"/>
        <w:ind w:left="709" w:hanging="283"/>
        <w:rPr>
          <w:rFonts w:eastAsia="Arial" w:cs="Arial"/>
          <w:sz w:val="22"/>
          <w:szCs w:val="22"/>
        </w:rPr>
      </w:pPr>
      <w:r w:rsidRPr="0047199A">
        <w:rPr>
          <w:rFonts w:eastAsia="Arial" w:cs="Arial"/>
          <w:sz w:val="22"/>
          <w:szCs w:val="22"/>
        </w:rPr>
        <w:t>Organisations are asked to submit a formal response for developing and managing the paid media campaign, as detailed in the brief.  Responses should include a detailed timetable for planning, delivery and analysis of the campaign, with recommended activity weightings and spend across the three phases.</w:t>
      </w:r>
    </w:p>
    <w:p w:rsidR="0047199A" w:rsidRPr="0047199A" w:rsidRDefault="0047199A" w:rsidP="0047199A">
      <w:pPr>
        <w:pStyle w:val="ListParagraph"/>
        <w:tabs>
          <w:tab w:val="left" w:pos="0"/>
        </w:tabs>
        <w:spacing w:line="240" w:lineRule="auto"/>
        <w:ind w:left="709" w:hanging="283"/>
        <w:rPr>
          <w:rFonts w:eastAsia="Arial" w:cs="Arial"/>
          <w:sz w:val="22"/>
          <w:szCs w:val="22"/>
        </w:rPr>
      </w:pPr>
    </w:p>
    <w:p w:rsidR="0047199A" w:rsidRDefault="0047199A" w:rsidP="0047199A">
      <w:pPr>
        <w:pStyle w:val="ListParagraph"/>
        <w:numPr>
          <w:ilvl w:val="0"/>
          <w:numId w:val="44"/>
        </w:numPr>
        <w:spacing w:line="240" w:lineRule="auto"/>
        <w:ind w:left="709" w:hanging="283"/>
        <w:rPr>
          <w:rFonts w:eastAsia="Arial" w:cs="Arial"/>
          <w:sz w:val="22"/>
          <w:szCs w:val="22"/>
        </w:rPr>
      </w:pPr>
      <w:r w:rsidRPr="0047199A">
        <w:rPr>
          <w:rFonts w:eastAsia="Arial" w:cs="Arial"/>
          <w:sz w:val="22"/>
          <w:szCs w:val="22"/>
        </w:rPr>
        <w:t>We require the tender submission to address all aspects outlined in the brief.  The proposed media strategy and approach should be supported by consumer and industry insights.</w:t>
      </w:r>
    </w:p>
    <w:p w:rsidR="0047199A" w:rsidRPr="0047199A" w:rsidRDefault="0047199A" w:rsidP="0047199A">
      <w:pPr>
        <w:pStyle w:val="ListParagraph"/>
        <w:spacing w:line="240" w:lineRule="auto"/>
        <w:ind w:left="709"/>
        <w:rPr>
          <w:rFonts w:eastAsia="Arial" w:cs="Arial"/>
          <w:sz w:val="22"/>
          <w:szCs w:val="22"/>
        </w:rPr>
      </w:pPr>
    </w:p>
    <w:p w:rsidR="0047199A" w:rsidRPr="0047199A" w:rsidRDefault="0047199A" w:rsidP="0047199A">
      <w:pPr>
        <w:pStyle w:val="ReportText1"/>
        <w:numPr>
          <w:ilvl w:val="0"/>
          <w:numId w:val="45"/>
        </w:numPr>
        <w:spacing w:after="0" w:line="240" w:lineRule="auto"/>
        <w:ind w:left="709" w:hanging="283"/>
        <w:contextualSpacing/>
        <w:rPr>
          <w:rFonts w:eastAsia="Arial" w:cs="Arial"/>
          <w:sz w:val="22"/>
          <w:szCs w:val="22"/>
        </w:rPr>
      </w:pPr>
      <w:r w:rsidRPr="0047199A">
        <w:rPr>
          <w:rFonts w:eastAsia="Arial" w:cs="Arial"/>
          <w:sz w:val="22"/>
          <w:szCs w:val="22"/>
        </w:rPr>
        <w:lastRenderedPageBreak/>
        <w:t>The costs must be fully itemised and transparent. Any assumptions that the supplier makes must be clearly stated in the appropriate section.</w:t>
      </w:r>
    </w:p>
    <w:p w:rsidR="0047199A" w:rsidRPr="0047199A" w:rsidRDefault="0047199A" w:rsidP="0047199A">
      <w:pPr>
        <w:pStyle w:val="ReportText1"/>
        <w:spacing w:after="0" w:line="240" w:lineRule="auto"/>
        <w:ind w:left="709" w:hanging="283"/>
        <w:contextualSpacing/>
        <w:rPr>
          <w:rFonts w:eastAsia="Arial" w:cs="Arial"/>
          <w:sz w:val="22"/>
          <w:szCs w:val="22"/>
        </w:rPr>
      </w:pPr>
    </w:p>
    <w:p w:rsidR="0047199A" w:rsidRPr="0047199A" w:rsidRDefault="0047199A" w:rsidP="0047199A">
      <w:pPr>
        <w:pStyle w:val="ReportText1"/>
        <w:numPr>
          <w:ilvl w:val="0"/>
          <w:numId w:val="45"/>
        </w:numPr>
        <w:spacing w:after="0" w:line="240" w:lineRule="auto"/>
        <w:ind w:left="709" w:hanging="283"/>
        <w:contextualSpacing/>
        <w:rPr>
          <w:rFonts w:eastAsia="Arial" w:cs="Arial"/>
          <w:sz w:val="22"/>
          <w:szCs w:val="22"/>
        </w:rPr>
      </w:pPr>
      <w:r w:rsidRPr="0047199A">
        <w:rPr>
          <w:rFonts w:eastAsia="Arial" w:cs="Arial"/>
          <w:sz w:val="22"/>
          <w:szCs w:val="22"/>
        </w:rPr>
        <w:t>If the supplier has additional information that is directly relevant to the stated requirements but not explicitly requested, this may be added to the end of the most appropriate section under the heading “Additional Information” or referenced out to appendices</w:t>
      </w:r>
    </w:p>
    <w:p w:rsidR="0047199A" w:rsidRPr="0047199A" w:rsidRDefault="0047199A" w:rsidP="0047199A">
      <w:pPr>
        <w:pStyle w:val="ReportText1"/>
        <w:spacing w:after="0" w:line="240" w:lineRule="auto"/>
        <w:ind w:left="709" w:hanging="283"/>
        <w:contextualSpacing/>
        <w:rPr>
          <w:rFonts w:eastAsia="Arial" w:cs="Arial"/>
          <w:sz w:val="22"/>
          <w:szCs w:val="22"/>
        </w:rPr>
      </w:pPr>
    </w:p>
    <w:p w:rsidR="0047199A" w:rsidRPr="0047199A" w:rsidRDefault="0047199A" w:rsidP="0047199A">
      <w:pPr>
        <w:pStyle w:val="ReportText1"/>
        <w:numPr>
          <w:ilvl w:val="0"/>
          <w:numId w:val="45"/>
        </w:numPr>
        <w:spacing w:after="0" w:line="240" w:lineRule="auto"/>
        <w:ind w:left="709" w:hanging="283"/>
        <w:contextualSpacing/>
        <w:rPr>
          <w:rFonts w:eastAsia="Arial" w:cs="Arial"/>
          <w:sz w:val="22"/>
          <w:szCs w:val="22"/>
        </w:rPr>
      </w:pPr>
      <w:r w:rsidRPr="0047199A">
        <w:rPr>
          <w:rFonts w:eastAsia="Arial" w:cs="Arial"/>
          <w:sz w:val="22"/>
          <w:szCs w:val="22"/>
        </w:rPr>
        <w:t>The supplier must provide evidence of relevant skills and experience and the details of the team members, including their relevant experience and professional qualifications and relevant references.</w:t>
      </w:r>
    </w:p>
    <w:p w:rsidR="0047199A" w:rsidRPr="0047199A" w:rsidRDefault="0047199A" w:rsidP="0047199A">
      <w:pPr>
        <w:pStyle w:val="ListParagraph"/>
        <w:spacing w:line="240" w:lineRule="auto"/>
        <w:ind w:left="502"/>
        <w:rPr>
          <w:rFonts w:cs="Arial"/>
          <w:sz w:val="22"/>
          <w:szCs w:val="22"/>
        </w:rPr>
      </w:pPr>
    </w:p>
    <w:p w:rsidR="0047199A" w:rsidRDefault="0047199A" w:rsidP="0047199A">
      <w:pPr>
        <w:pStyle w:val="ListParagraph"/>
        <w:numPr>
          <w:ilvl w:val="0"/>
          <w:numId w:val="44"/>
        </w:numPr>
        <w:tabs>
          <w:tab w:val="left" w:pos="0"/>
        </w:tabs>
        <w:spacing w:line="240" w:lineRule="auto"/>
        <w:ind w:left="709" w:hanging="283"/>
        <w:rPr>
          <w:rFonts w:eastAsia="Arial" w:cs="Arial"/>
          <w:sz w:val="22"/>
          <w:szCs w:val="22"/>
        </w:rPr>
      </w:pPr>
      <w:r w:rsidRPr="0047199A">
        <w:rPr>
          <w:rFonts w:eastAsia="Arial" w:cs="Arial"/>
          <w:sz w:val="22"/>
          <w:szCs w:val="22"/>
        </w:rPr>
        <w:t xml:space="preserve">Experience of media planning and buying in arts, tourism, live entertainment or ticketed attraction sectors is preferred. </w:t>
      </w:r>
    </w:p>
    <w:p w:rsidR="0047199A" w:rsidRDefault="0047199A" w:rsidP="0047199A">
      <w:pPr>
        <w:pStyle w:val="ListParagraph"/>
        <w:tabs>
          <w:tab w:val="left" w:pos="0"/>
        </w:tabs>
        <w:spacing w:line="240" w:lineRule="auto"/>
        <w:ind w:left="709"/>
        <w:rPr>
          <w:rFonts w:eastAsia="Arial" w:cs="Arial"/>
          <w:sz w:val="22"/>
          <w:szCs w:val="22"/>
        </w:rPr>
      </w:pPr>
    </w:p>
    <w:p w:rsidR="0047199A" w:rsidRPr="0047199A" w:rsidRDefault="0047199A" w:rsidP="0047199A">
      <w:pPr>
        <w:pStyle w:val="ListParagraph"/>
        <w:numPr>
          <w:ilvl w:val="0"/>
          <w:numId w:val="44"/>
        </w:numPr>
        <w:spacing w:after="120" w:line="240" w:lineRule="auto"/>
        <w:ind w:left="709" w:hanging="283"/>
        <w:rPr>
          <w:rFonts w:eastAsia="Arial" w:cs="Arial"/>
          <w:sz w:val="22"/>
          <w:szCs w:val="22"/>
        </w:rPr>
      </w:pPr>
      <w:r w:rsidRPr="0047199A">
        <w:rPr>
          <w:rFonts w:eastAsia="Arial" w:cs="Arial"/>
          <w:sz w:val="22"/>
          <w:szCs w:val="22"/>
        </w:rPr>
        <w:t>Suppliers should present examples of work they have undertaken, explaining why they are relevant to this project and why we should select you.</w:t>
      </w:r>
    </w:p>
    <w:p w:rsidR="0047199A" w:rsidRPr="0047199A" w:rsidRDefault="0047199A" w:rsidP="0047199A">
      <w:pPr>
        <w:pStyle w:val="ReportText2"/>
        <w:tabs>
          <w:tab w:val="num" w:pos="0"/>
        </w:tabs>
        <w:spacing w:after="0" w:line="240" w:lineRule="auto"/>
        <w:ind w:left="0"/>
        <w:rPr>
          <w:rFonts w:cs="Arial"/>
          <w:bCs/>
          <w:color w:val="00B050"/>
          <w:sz w:val="22"/>
          <w:szCs w:val="22"/>
        </w:rPr>
      </w:pPr>
    </w:p>
    <w:p w:rsidR="00EB1516" w:rsidRPr="008E7B01" w:rsidRDefault="00EB1516" w:rsidP="00A93915">
      <w:pPr>
        <w:pStyle w:val="ReportText2"/>
        <w:tabs>
          <w:tab w:val="num" w:pos="0"/>
        </w:tabs>
        <w:spacing w:after="0" w:line="240" w:lineRule="auto"/>
        <w:ind w:left="0"/>
        <w:rPr>
          <w:rFonts w:cs="Arial"/>
          <w:bCs/>
          <w:color w:val="00B050"/>
          <w:sz w:val="22"/>
          <w:szCs w:val="22"/>
        </w:rPr>
      </w:pPr>
    </w:p>
    <w:p w:rsidR="008E7B01" w:rsidRPr="008E7B01" w:rsidRDefault="008E7B01" w:rsidP="008E7B01">
      <w:pPr>
        <w:pStyle w:val="ReportText3"/>
        <w:spacing w:after="0" w:line="240" w:lineRule="auto"/>
        <w:ind w:left="0"/>
        <w:rPr>
          <w:rFonts w:cs="Arial"/>
          <w:b/>
          <w:sz w:val="22"/>
          <w:szCs w:val="22"/>
        </w:rPr>
      </w:pPr>
      <w:r w:rsidRPr="008E7B01">
        <w:rPr>
          <w:rFonts w:cs="Arial"/>
          <w:b/>
          <w:sz w:val="22"/>
          <w:szCs w:val="22"/>
        </w:rPr>
        <w:t>5.</w:t>
      </w:r>
      <w:r w:rsidR="0047199A">
        <w:rPr>
          <w:rFonts w:cs="Arial"/>
          <w:b/>
          <w:sz w:val="22"/>
          <w:szCs w:val="22"/>
        </w:rPr>
        <w:t>8</w:t>
      </w:r>
      <w:r w:rsidRPr="008E7B01">
        <w:rPr>
          <w:rFonts w:cs="Arial"/>
          <w:b/>
          <w:sz w:val="22"/>
          <w:szCs w:val="22"/>
        </w:rPr>
        <w:tab/>
      </w:r>
      <w:r w:rsidRPr="008E7B01">
        <w:rPr>
          <w:rFonts w:eastAsia="Arial" w:cs="Arial"/>
          <w:b/>
          <w:bCs/>
          <w:sz w:val="22"/>
          <w:szCs w:val="22"/>
        </w:rPr>
        <w:t>Related information</w:t>
      </w:r>
    </w:p>
    <w:p w:rsidR="008E7B01" w:rsidRPr="008E7B01" w:rsidRDefault="008E7B01" w:rsidP="0047199A">
      <w:pPr>
        <w:pStyle w:val="ListParagraph"/>
        <w:numPr>
          <w:ilvl w:val="0"/>
          <w:numId w:val="43"/>
        </w:numPr>
        <w:spacing w:line="240" w:lineRule="auto"/>
        <w:ind w:left="709" w:hanging="283"/>
        <w:jc w:val="left"/>
        <w:rPr>
          <w:rFonts w:eastAsia="Arial" w:cs="Arial"/>
          <w:sz w:val="22"/>
          <w:szCs w:val="22"/>
        </w:rPr>
      </w:pPr>
      <w:r w:rsidRPr="008E7B01">
        <w:rPr>
          <w:rFonts w:eastAsia="Arial" w:cs="Arial"/>
          <w:sz w:val="22"/>
          <w:szCs w:val="22"/>
        </w:rPr>
        <w:t xml:space="preserve">NML  </w:t>
      </w:r>
      <w:hyperlink r:id="rId15">
        <w:r w:rsidRPr="008E7B01">
          <w:rPr>
            <w:rStyle w:val="Hyperlink"/>
            <w:rFonts w:eastAsia="Arial" w:cs="Arial"/>
            <w:sz w:val="22"/>
            <w:szCs w:val="22"/>
          </w:rPr>
          <w:t>www.liverpoolmuseums.org.uk</w:t>
        </w:r>
      </w:hyperlink>
      <w:r w:rsidRPr="008E7B01">
        <w:rPr>
          <w:rFonts w:eastAsia="Arial" w:cs="Arial"/>
          <w:sz w:val="22"/>
          <w:szCs w:val="22"/>
        </w:rPr>
        <w:t xml:space="preserve"> </w:t>
      </w:r>
    </w:p>
    <w:p w:rsidR="008E7B01" w:rsidRPr="008E7B01" w:rsidRDefault="008E7B01" w:rsidP="0047199A">
      <w:pPr>
        <w:spacing w:line="240" w:lineRule="auto"/>
        <w:ind w:left="709" w:hanging="283"/>
        <w:contextualSpacing/>
        <w:rPr>
          <w:rFonts w:eastAsia="Arial" w:cs="Arial"/>
          <w:sz w:val="22"/>
          <w:szCs w:val="22"/>
        </w:rPr>
      </w:pPr>
    </w:p>
    <w:p w:rsidR="008E7B01" w:rsidRPr="008E7B01" w:rsidRDefault="008E7B01" w:rsidP="0047199A">
      <w:pPr>
        <w:pStyle w:val="ListParagraph"/>
        <w:numPr>
          <w:ilvl w:val="0"/>
          <w:numId w:val="43"/>
        </w:numPr>
        <w:spacing w:line="240" w:lineRule="auto"/>
        <w:ind w:left="709" w:hanging="283"/>
        <w:jc w:val="left"/>
        <w:rPr>
          <w:rFonts w:eastAsia="Arial" w:cs="Arial"/>
          <w:sz w:val="22"/>
          <w:szCs w:val="22"/>
        </w:rPr>
      </w:pPr>
      <w:r w:rsidRPr="008E7B01">
        <w:rPr>
          <w:rFonts w:eastAsia="Arial" w:cs="Arial"/>
          <w:sz w:val="22"/>
          <w:szCs w:val="22"/>
        </w:rPr>
        <w:t xml:space="preserve">World Museum, Liverpool </w:t>
      </w:r>
      <w:hyperlink r:id="rId16">
        <w:r w:rsidRPr="008E7B01">
          <w:rPr>
            <w:rStyle w:val="Hyperlink"/>
            <w:rFonts w:eastAsia="Arial" w:cs="Arial"/>
            <w:sz w:val="22"/>
            <w:szCs w:val="22"/>
          </w:rPr>
          <w:t>www.liverpoolmuseums.org.uk/wml</w:t>
        </w:r>
      </w:hyperlink>
      <w:r w:rsidRPr="008E7B01">
        <w:rPr>
          <w:rFonts w:eastAsia="Arial" w:cs="Arial"/>
          <w:sz w:val="22"/>
          <w:szCs w:val="22"/>
        </w:rPr>
        <w:t xml:space="preserve"> </w:t>
      </w:r>
    </w:p>
    <w:p w:rsidR="008E7B01" w:rsidRPr="008E7B01" w:rsidRDefault="008E7B01" w:rsidP="0047199A">
      <w:pPr>
        <w:pStyle w:val="ListParagraph"/>
        <w:spacing w:line="240" w:lineRule="auto"/>
        <w:ind w:left="709" w:hanging="283"/>
        <w:rPr>
          <w:rFonts w:eastAsia="Arial" w:cs="Arial"/>
          <w:sz w:val="22"/>
          <w:szCs w:val="22"/>
        </w:rPr>
      </w:pPr>
    </w:p>
    <w:p w:rsidR="008E7B01" w:rsidRPr="008E7B01" w:rsidRDefault="008E7B01" w:rsidP="0047199A">
      <w:pPr>
        <w:pStyle w:val="ListParagraph"/>
        <w:numPr>
          <w:ilvl w:val="0"/>
          <w:numId w:val="43"/>
        </w:numPr>
        <w:spacing w:line="240" w:lineRule="auto"/>
        <w:ind w:left="709" w:hanging="283"/>
        <w:jc w:val="left"/>
        <w:rPr>
          <w:rFonts w:eastAsia="Arial" w:cs="Arial"/>
          <w:sz w:val="22"/>
          <w:szCs w:val="22"/>
        </w:rPr>
      </w:pPr>
      <w:r w:rsidRPr="008E7B01">
        <w:rPr>
          <w:rFonts w:eastAsia="Arial" w:cs="Arial"/>
          <w:sz w:val="22"/>
          <w:szCs w:val="22"/>
        </w:rPr>
        <w:t>NML V</w:t>
      </w:r>
      <w:r w:rsidR="00EB4B31">
        <w:rPr>
          <w:rFonts w:eastAsia="Arial" w:cs="Arial"/>
          <w:sz w:val="22"/>
          <w:szCs w:val="22"/>
        </w:rPr>
        <w:t>isitor Profiling Survey 2016-17 (Appendix C)</w:t>
      </w:r>
    </w:p>
    <w:p w:rsidR="008E7B01" w:rsidRDefault="008E7B01" w:rsidP="00A93915">
      <w:pPr>
        <w:pStyle w:val="ReportText2"/>
        <w:tabs>
          <w:tab w:val="num" w:pos="0"/>
        </w:tabs>
        <w:spacing w:after="0" w:line="240" w:lineRule="auto"/>
        <w:ind w:left="0"/>
        <w:rPr>
          <w:rFonts w:cs="Arial"/>
          <w:bCs/>
          <w:color w:val="00B050"/>
          <w:sz w:val="22"/>
          <w:szCs w:val="22"/>
        </w:rPr>
      </w:pPr>
    </w:p>
    <w:p w:rsidR="008E7B01" w:rsidRDefault="008E7B01" w:rsidP="00A93915">
      <w:pPr>
        <w:pStyle w:val="ReportText2"/>
        <w:tabs>
          <w:tab w:val="num" w:pos="0"/>
        </w:tabs>
        <w:spacing w:after="0" w:line="240" w:lineRule="auto"/>
        <w:ind w:left="0"/>
        <w:rPr>
          <w:rFonts w:cs="Arial"/>
          <w:bCs/>
          <w:color w:val="00B050"/>
          <w:sz w:val="22"/>
          <w:szCs w:val="22"/>
        </w:rPr>
      </w:pPr>
    </w:p>
    <w:p w:rsidR="008E7B01" w:rsidRDefault="008E7B01" w:rsidP="00A93915">
      <w:pPr>
        <w:pStyle w:val="ReportText2"/>
        <w:tabs>
          <w:tab w:val="num" w:pos="0"/>
        </w:tabs>
        <w:spacing w:after="0" w:line="240" w:lineRule="auto"/>
        <w:ind w:left="0"/>
        <w:rPr>
          <w:rFonts w:cs="Arial"/>
          <w:bCs/>
          <w:color w:val="00B050"/>
          <w:sz w:val="22"/>
          <w:szCs w:val="22"/>
        </w:rPr>
      </w:pPr>
    </w:p>
    <w:p w:rsidR="00A93915" w:rsidRPr="008939C1" w:rsidRDefault="00A93915" w:rsidP="00A93915">
      <w:pPr>
        <w:pStyle w:val="ListParagraph"/>
        <w:spacing w:line="240" w:lineRule="auto"/>
        <w:rPr>
          <w:rFonts w:cs="Arial"/>
          <w:sz w:val="22"/>
          <w:szCs w:val="22"/>
        </w:rPr>
      </w:pPr>
    </w:p>
    <w:p w:rsidR="00A93915" w:rsidRDefault="00A93915" w:rsidP="00A93915">
      <w:pPr>
        <w:pStyle w:val="ReportText2"/>
        <w:tabs>
          <w:tab w:val="num" w:pos="0"/>
        </w:tabs>
        <w:spacing w:after="0" w:line="240" w:lineRule="auto"/>
        <w:ind w:left="0"/>
        <w:rPr>
          <w:rFonts w:cs="Arial"/>
          <w:bCs/>
          <w:color w:val="00B050"/>
          <w:sz w:val="22"/>
          <w:szCs w:val="22"/>
        </w:rPr>
      </w:pPr>
    </w:p>
    <w:p w:rsidR="00A93915" w:rsidRDefault="00A93915" w:rsidP="00A93915">
      <w:pPr>
        <w:spacing w:line="240" w:lineRule="auto"/>
        <w:jc w:val="left"/>
        <w:rPr>
          <w:rFonts w:cs="Arial"/>
          <w:sz w:val="22"/>
          <w:szCs w:val="22"/>
        </w:rPr>
      </w:pPr>
    </w:p>
    <w:p w:rsidR="00A93915" w:rsidRDefault="00A93915" w:rsidP="00A93915">
      <w:pPr>
        <w:pStyle w:val="ReportText1"/>
        <w:spacing w:after="0" w:line="240" w:lineRule="auto"/>
        <w:ind w:left="0"/>
        <w:rPr>
          <w:sz w:val="22"/>
          <w:szCs w:val="22"/>
        </w:rPr>
      </w:pPr>
    </w:p>
    <w:p w:rsidR="00A93915" w:rsidRDefault="00A93915" w:rsidP="00A93915">
      <w:pPr>
        <w:pStyle w:val="Heading2"/>
        <w:numPr>
          <w:ilvl w:val="0"/>
          <w:numId w:val="0"/>
        </w:numPr>
        <w:spacing w:after="0" w:line="240" w:lineRule="auto"/>
        <w:rPr>
          <w:bCs/>
          <w:sz w:val="22"/>
          <w:szCs w:val="22"/>
        </w:rPr>
      </w:pPr>
      <w:bookmarkStart w:id="61" w:name="_Toc246913840"/>
      <w:bookmarkStart w:id="62" w:name="_Toc246913843"/>
    </w:p>
    <w:bookmarkEnd w:id="61"/>
    <w:bookmarkEnd w:id="62"/>
    <w:p w:rsidR="00097D5A" w:rsidRPr="00687E32" w:rsidRDefault="00097D5A" w:rsidP="00521A37">
      <w:pPr>
        <w:spacing w:line="240" w:lineRule="auto"/>
        <w:jc w:val="left"/>
        <w:rPr>
          <w:rFonts w:cs="Arial"/>
          <w:sz w:val="22"/>
          <w:szCs w:val="22"/>
        </w:rPr>
      </w:pPr>
    </w:p>
    <w:p w:rsidR="00D50B25" w:rsidRPr="00687E32" w:rsidRDefault="00D50B25" w:rsidP="00521A37">
      <w:pPr>
        <w:spacing w:line="240" w:lineRule="auto"/>
        <w:jc w:val="left"/>
        <w:rPr>
          <w:rFonts w:cs="Arial"/>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p w:rsidR="00A87334" w:rsidRDefault="00A87334" w:rsidP="00521A37">
      <w:pPr>
        <w:spacing w:line="240" w:lineRule="auto"/>
        <w:contextualSpacing/>
        <w:jc w:val="left"/>
        <w:rPr>
          <w:rFonts w:cs="Arial"/>
          <w:sz w:val="22"/>
          <w:szCs w:val="22"/>
        </w:rPr>
      </w:pPr>
    </w:p>
    <w:bookmarkEnd w:id="60"/>
    <w:p w:rsidR="009F4167" w:rsidRPr="008E7B01" w:rsidRDefault="009F4167" w:rsidP="008E7B01"/>
    <w:sectPr w:rsidR="009F4167" w:rsidRPr="008E7B01"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B3A" w:rsidRDefault="003A3B3A">
      <w:r>
        <w:separator/>
      </w:r>
    </w:p>
  </w:endnote>
  <w:endnote w:type="continuationSeparator" w:id="0">
    <w:p w:rsidR="003A3B3A" w:rsidRDefault="003A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3A3B3A" w:rsidTr="00BE66F7">
      <w:trPr>
        <w:trHeight w:val="1279"/>
      </w:trPr>
      <w:tc>
        <w:tcPr>
          <w:tcW w:w="250" w:type="dxa"/>
        </w:tcPr>
        <w:p w:rsidR="003A3B3A" w:rsidRDefault="003A3B3A">
          <w:pPr>
            <w:tabs>
              <w:tab w:val="left" w:pos="5792"/>
            </w:tabs>
            <w:spacing w:line="240" w:lineRule="auto"/>
            <w:rPr>
              <w:rFonts w:cs="Arial"/>
              <w:sz w:val="16"/>
            </w:rPr>
          </w:pPr>
        </w:p>
      </w:tc>
      <w:tc>
        <w:tcPr>
          <w:tcW w:w="8363" w:type="dxa"/>
        </w:tcPr>
        <w:p w:rsidR="003A3B3A" w:rsidRPr="008669A6" w:rsidRDefault="003A3B3A" w:rsidP="008669A6">
          <w:pPr>
            <w:tabs>
              <w:tab w:val="left" w:pos="5792"/>
            </w:tabs>
            <w:spacing w:line="240" w:lineRule="auto"/>
            <w:rPr>
              <w:rFonts w:cs="Arial"/>
              <w:b/>
              <w:bCs/>
              <w:color w:val="00001C"/>
              <w:sz w:val="15"/>
            </w:rPr>
          </w:pPr>
        </w:p>
      </w:tc>
    </w:tr>
  </w:tbl>
  <w:p w:rsidR="003A3B3A" w:rsidRDefault="003A3B3A">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3A3B3A">
      <w:trPr>
        <w:cantSplit/>
      </w:trPr>
      <w:tc>
        <w:tcPr>
          <w:tcW w:w="4644" w:type="dxa"/>
          <w:vAlign w:val="center"/>
        </w:tcPr>
        <w:p w:rsidR="003A3B3A" w:rsidRDefault="003A3B3A">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3A3B3A" w:rsidRDefault="003A3B3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EB4B31">
            <w:rPr>
              <w:rStyle w:val="PageNumber"/>
              <w:noProof/>
            </w:rPr>
            <w:t>4</w:t>
          </w:r>
          <w:r>
            <w:rPr>
              <w:rStyle w:val="PageNumber"/>
            </w:rPr>
            <w:fldChar w:fldCharType="end"/>
          </w:r>
        </w:p>
      </w:tc>
    </w:tr>
  </w:tbl>
  <w:p w:rsidR="003A3B3A" w:rsidRDefault="003A3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B3A" w:rsidRDefault="003A3B3A">
      <w:r>
        <w:separator/>
      </w:r>
    </w:p>
  </w:footnote>
  <w:footnote w:type="continuationSeparator" w:id="0">
    <w:p w:rsidR="003A3B3A" w:rsidRDefault="003A3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3A3B3A">
      <w:tc>
        <w:tcPr>
          <w:tcW w:w="8472" w:type="dxa"/>
          <w:tcMar>
            <w:right w:w="28" w:type="dxa"/>
          </w:tcMar>
        </w:tcPr>
        <w:p w:rsidR="003A3B3A" w:rsidRDefault="003A3B3A">
          <w:pPr>
            <w:tabs>
              <w:tab w:val="left" w:pos="828"/>
              <w:tab w:val="right" w:pos="9152"/>
            </w:tabs>
            <w:rPr>
              <w:rFonts w:cs="Arial"/>
              <w:sz w:val="12"/>
            </w:rPr>
          </w:pPr>
        </w:p>
      </w:tc>
    </w:tr>
  </w:tbl>
  <w:p w:rsidR="003A3B3A" w:rsidRDefault="003A3B3A">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214A99"/>
    <w:multiLevelType w:val="hybridMultilevel"/>
    <w:tmpl w:val="157C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897A45"/>
    <w:multiLevelType w:val="hybridMultilevel"/>
    <w:tmpl w:val="0954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E1127B4"/>
    <w:multiLevelType w:val="hybridMultilevel"/>
    <w:tmpl w:val="C4B4E0B2"/>
    <w:lvl w:ilvl="0" w:tplc="B01006E8">
      <w:start w:val="1"/>
      <w:numFmt w:val="decimal"/>
      <w:lvlText w:val="%1."/>
      <w:lvlJc w:val="left"/>
      <w:pPr>
        <w:tabs>
          <w:tab w:val="num" w:pos="720"/>
        </w:tabs>
        <w:ind w:left="720" w:hanging="360"/>
      </w:pPr>
      <w:rPr>
        <w:rFonts w:cs="Times New Roman" w:hint="default"/>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F287594"/>
    <w:multiLevelType w:val="hybridMultilevel"/>
    <w:tmpl w:val="DD687486"/>
    <w:lvl w:ilvl="0" w:tplc="A484F374">
      <w:start w:val="1"/>
      <w:numFmt w:val="bullet"/>
      <w:lvlText w:val=""/>
      <w:lvlJc w:val="left"/>
      <w:pPr>
        <w:ind w:left="720" w:hanging="360"/>
      </w:pPr>
      <w:rPr>
        <w:rFonts w:ascii="Symbol" w:hAnsi="Symbol" w:hint="default"/>
      </w:rPr>
    </w:lvl>
    <w:lvl w:ilvl="1" w:tplc="2DF444D6">
      <w:start w:val="1"/>
      <w:numFmt w:val="bullet"/>
      <w:lvlText w:val="o"/>
      <w:lvlJc w:val="left"/>
      <w:pPr>
        <w:ind w:left="1440" w:hanging="360"/>
      </w:pPr>
      <w:rPr>
        <w:rFonts w:ascii="Courier New" w:hAnsi="Courier New" w:hint="default"/>
      </w:rPr>
    </w:lvl>
    <w:lvl w:ilvl="2" w:tplc="52365C50">
      <w:start w:val="1"/>
      <w:numFmt w:val="bullet"/>
      <w:lvlText w:val=""/>
      <w:lvlJc w:val="left"/>
      <w:pPr>
        <w:ind w:left="2160" w:hanging="360"/>
      </w:pPr>
      <w:rPr>
        <w:rFonts w:ascii="Wingdings" w:hAnsi="Wingdings" w:hint="default"/>
      </w:rPr>
    </w:lvl>
    <w:lvl w:ilvl="3" w:tplc="F0FA5290">
      <w:start w:val="1"/>
      <w:numFmt w:val="bullet"/>
      <w:lvlText w:val=""/>
      <w:lvlJc w:val="left"/>
      <w:pPr>
        <w:ind w:left="2880" w:hanging="360"/>
      </w:pPr>
      <w:rPr>
        <w:rFonts w:ascii="Symbol" w:hAnsi="Symbol" w:hint="default"/>
      </w:rPr>
    </w:lvl>
    <w:lvl w:ilvl="4" w:tplc="DEB4546A">
      <w:start w:val="1"/>
      <w:numFmt w:val="bullet"/>
      <w:lvlText w:val="o"/>
      <w:lvlJc w:val="left"/>
      <w:pPr>
        <w:ind w:left="3600" w:hanging="360"/>
      </w:pPr>
      <w:rPr>
        <w:rFonts w:ascii="Courier New" w:hAnsi="Courier New" w:hint="default"/>
      </w:rPr>
    </w:lvl>
    <w:lvl w:ilvl="5" w:tplc="C45C85E4">
      <w:start w:val="1"/>
      <w:numFmt w:val="bullet"/>
      <w:lvlText w:val=""/>
      <w:lvlJc w:val="left"/>
      <w:pPr>
        <w:ind w:left="4320" w:hanging="360"/>
      </w:pPr>
      <w:rPr>
        <w:rFonts w:ascii="Wingdings" w:hAnsi="Wingdings" w:hint="default"/>
      </w:rPr>
    </w:lvl>
    <w:lvl w:ilvl="6" w:tplc="F6A49C8C">
      <w:start w:val="1"/>
      <w:numFmt w:val="bullet"/>
      <w:lvlText w:val=""/>
      <w:lvlJc w:val="left"/>
      <w:pPr>
        <w:ind w:left="5040" w:hanging="360"/>
      </w:pPr>
      <w:rPr>
        <w:rFonts w:ascii="Symbol" w:hAnsi="Symbol" w:hint="default"/>
      </w:rPr>
    </w:lvl>
    <w:lvl w:ilvl="7" w:tplc="5816CAF4">
      <w:start w:val="1"/>
      <w:numFmt w:val="bullet"/>
      <w:lvlText w:val="o"/>
      <w:lvlJc w:val="left"/>
      <w:pPr>
        <w:ind w:left="5760" w:hanging="360"/>
      </w:pPr>
      <w:rPr>
        <w:rFonts w:ascii="Courier New" w:hAnsi="Courier New" w:hint="default"/>
      </w:rPr>
    </w:lvl>
    <w:lvl w:ilvl="8" w:tplc="A412C298">
      <w:start w:val="1"/>
      <w:numFmt w:val="bullet"/>
      <w:lvlText w:val=""/>
      <w:lvlJc w:val="left"/>
      <w:pPr>
        <w:ind w:left="6480" w:hanging="360"/>
      </w:pPr>
      <w:rPr>
        <w:rFonts w:ascii="Wingdings" w:hAnsi="Wingdings" w:hint="default"/>
      </w:rPr>
    </w:lvl>
  </w:abstractNum>
  <w:abstractNum w:abstractNumId="16">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723FE3"/>
    <w:multiLevelType w:val="hybridMultilevel"/>
    <w:tmpl w:val="348685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49165D5"/>
    <w:multiLevelType w:val="hybridMultilevel"/>
    <w:tmpl w:val="F20C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6">
    <w:nsid w:val="5AA667AD"/>
    <w:multiLevelType w:val="hybridMultilevel"/>
    <w:tmpl w:val="024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4E6DBD"/>
    <w:multiLevelType w:val="hybridMultilevel"/>
    <w:tmpl w:val="94E2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646A0DA2"/>
    <w:multiLevelType w:val="multilevel"/>
    <w:tmpl w:val="33B4010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1">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nsid w:val="7B786BC0"/>
    <w:multiLevelType w:val="hybridMultilevel"/>
    <w:tmpl w:val="D0666C12"/>
    <w:lvl w:ilvl="0" w:tplc="86CA5AC8">
      <w:start w:val="1"/>
      <w:numFmt w:val="bullet"/>
      <w:lvlText w:val=""/>
      <w:lvlJc w:val="left"/>
      <w:pPr>
        <w:ind w:left="720" w:hanging="360"/>
      </w:pPr>
      <w:rPr>
        <w:rFonts w:ascii="Symbol" w:hAnsi="Symbol" w:hint="default"/>
      </w:rPr>
    </w:lvl>
    <w:lvl w:ilvl="1" w:tplc="299ED754">
      <w:start w:val="1"/>
      <w:numFmt w:val="bullet"/>
      <w:lvlText w:val="o"/>
      <w:lvlJc w:val="left"/>
      <w:pPr>
        <w:ind w:left="1440" w:hanging="360"/>
      </w:pPr>
      <w:rPr>
        <w:rFonts w:ascii="Courier New" w:hAnsi="Courier New" w:hint="default"/>
      </w:rPr>
    </w:lvl>
    <w:lvl w:ilvl="2" w:tplc="5C5E089A">
      <w:start w:val="1"/>
      <w:numFmt w:val="bullet"/>
      <w:lvlText w:val=""/>
      <w:lvlJc w:val="left"/>
      <w:pPr>
        <w:ind w:left="2160" w:hanging="360"/>
      </w:pPr>
      <w:rPr>
        <w:rFonts w:ascii="Wingdings" w:hAnsi="Wingdings" w:hint="default"/>
      </w:rPr>
    </w:lvl>
    <w:lvl w:ilvl="3" w:tplc="3E140692">
      <w:start w:val="1"/>
      <w:numFmt w:val="bullet"/>
      <w:lvlText w:val=""/>
      <w:lvlJc w:val="left"/>
      <w:pPr>
        <w:ind w:left="2880" w:hanging="360"/>
      </w:pPr>
      <w:rPr>
        <w:rFonts w:ascii="Symbol" w:hAnsi="Symbol" w:hint="default"/>
      </w:rPr>
    </w:lvl>
    <w:lvl w:ilvl="4" w:tplc="92E005E4">
      <w:start w:val="1"/>
      <w:numFmt w:val="bullet"/>
      <w:lvlText w:val="o"/>
      <w:lvlJc w:val="left"/>
      <w:pPr>
        <w:ind w:left="3600" w:hanging="360"/>
      </w:pPr>
      <w:rPr>
        <w:rFonts w:ascii="Courier New" w:hAnsi="Courier New" w:hint="default"/>
      </w:rPr>
    </w:lvl>
    <w:lvl w:ilvl="5" w:tplc="643497AA">
      <w:start w:val="1"/>
      <w:numFmt w:val="bullet"/>
      <w:lvlText w:val=""/>
      <w:lvlJc w:val="left"/>
      <w:pPr>
        <w:ind w:left="4320" w:hanging="360"/>
      </w:pPr>
      <w:rPr>
        <w:rFonts w:ascii="Wingdings" w:hAnsi="Wingdings" w:hint="default"/>
      </w:rPr>
    </w:lvl>
    <w:lvl w:ilvl="6" w:tplc="0450B69E">
      <w:start w:val="1"/>
      <w:numFmt w:val="bullet"/>
      <w:lvlText w:val=""/>
      <w:lvlJc w:val="left"/>
      <w:pPr>
        <w:ind w:left="5040" w:hanging="360"/>
      </w:pPr>
      <w:rPr>
        <w:rFonts w:ascii="Symbol" w:hAnsi="Symbol" w:hint="default"/>
      </w:rPr>
    </w:lvl>
    <w:lvl w:ilvl="7" w:tplc="79B6A24E">
      <w:start w:val="1"/>
      <w:numFmt w:val="bullet"/>
      <w:lvlText w:val="o"/>
      <w:lvlJc w:val="left"/>
      <w:pPr>
        <w:ind w:left="5760" w:hanging="360"/>
      </w:pPr>
      <w:rPr>
        <w:rFonts w:ascii="Courier New" w:hAnsi="Courier New" w:hint="default"/>
      </w:rPr>
    </w:lvl>
    <w:lvl w:ilvl="8" w:tplc="1390D31C">
      <w:start w:val="1"/>
      <w:numFmt w:val="bullet"/>
      <w:lvlText w:val=""/>
      <w:lvlJc w:val="left"/>
      <w:pPr>
        <w:ind w:left="6480" w:hanging="360"/>
      </w:pPr>
      <w:rPr>
        <w:rFonts w:ascii="Wingdings" w:hAnsi="Wingdings" w:hint="default"/>
      </w:rPr>
    </w:lvl>
  </w:abstractNum>
  <w:abstractNum w:abstractNumId="44">
    <w:nsid w:val="7D946593"/>
    <w:multiLevelType w:val="hybridMultilevel"/>
    <w:tmpl w:val="9078CAF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6"/>
  </w:num>
  <w:num w:numId="2">
    <w:abstractNumId w:val="34"/>
  </w:num>
  <w:num w:numId="3">
    <w:abstractNumId w:val="40"/>
  </w:num>
  <w:num w:numId="4">
    <w:abstractNumId w:val="42"/>
  </w:num>
  <w:num w:numId="5">
    <w:abstractNumId w:val="7"/>
  </w:num>
  <w:num w:numId="6">
    <w:abstractNumId w:val="35"/>
  </w:num>
  <w:num w:numId="7">
    <w:abstractNumId w:val="33"/>
  </w:num>
  <w:num w:numId="8">
    <w:abstractNumId w:val="22"/>
  </w:num>
  <w:num w:numId="9">
    <w:abstractNumId w:val="41"/>
  </w:num>
  <w:num w:numId="10">
    <w:abstractNumId w:val="24"/>
  </w:num>
  <w:num w:numId="11">
    <w:abstractNumId w:val="19"/>
  </w:num>
  <w:num w:numId="12">
    <w:abstractNumId w:val="17"/>
  </w:num>
  <w:num w:numId="13">
    <w:abstractNumId w:val="23"/>
  </w:num>
  <w:num w:numId="14">
    <w:abstractNumId w:val="0"/>
  </w:num>
  <w:num w:numId="15">
    <w:abstractNumId w:val="31"/>
  </w:num>
  <w:num w:numId="16">
    <w:abstractNumId w:val="28"/>
  </w:num>
  <w:num w:numId="17">
    <w:abstractNumId w:val="21"/>
  </w:num>
  <w:num w:numId="18">
    <w:abstractNumId w:val="39"/>
  </w:num>
  <w:num w:numId="19">
    <w:abstractNumId w:val="38"/>
  </w:num>
  <w:num w:numId="20">
    <w:abstractNumId w:val="10"/>
  </w:num>
  <w:num w:numId="21">
    <w:abstractNumId w:val="27"/>
  </w:num>
  <w:num w:numId="22">
    <w:abstractNumId w:val="3"/>
  </w:num>
  <w:num w:numId="23">
    <w:abstractNumId w:val="2"/>
  </w:num>
  <w:num w:numId="24">
    <w:abstractNumId w:val="11"/>
  </w:num>
  <w:num w:numId="25">
    <w:abstractNumId w:val="32"/>
  </w:num>
  <w:num w:numId="26">
    <w:abstractNumId w:val="6"/>
  </w:num>
  <w:num w:numId="27">
    <w:abstractNumId w:val="13"/>
  </w:num>
  <w:num w:numId="28">
    <w:abstractNumId w:val="20"/>
  </w:num>
  <w:num w:numId="29">
    <w:abstractNumId w:val="12"/>
  </w:num>
  <w:num w:numId="30">
    <w:abstractNumId w:val="18"/>
  </w:num>
  <w:num w:numId="31">
    <w:abstractNumId w:val="30"/>
  </w:num>
  <w:num w:numId="32">
    <w:abstractNumId w:val="4"/>
  </w:num>
  <w:num w:numId="33">
    <w:abstractNumId w:val="5"/>
  </w:num>
  <w:num w:numId="34">
    <w:abstractNumId w:val="29"/>
  </w:num>
  <w:num w:numId="35">
    <w:abstractNumId w:val="14"/>
  </w:num>
  <w:num w:numId="36">
    <w:abstractNumId w:val="25"/>
  </w:num>
  <w:num w:numId="37">
    <w:abstractNumId w:val="15"/>
  </w:num>
  <w:num w:numId="38">
    <w:abstractNumId w:val="43"/>
  </w:num>
  <w:num w:numId="39">
    <w:abstractNumId w:val="26"/>
  </w:num>
  <w:num w:numId="40">
    <w:abstractNumId w:val="9"/>
  </w:num>
  <w:num w:numId="41">
    <w:abstractNumId w:val="8"/>
  </w:num>
  <w:num w:numId="42">
    <w:abstractNumId w:val="21"/>
    <w:lvlOverride w:ilvl="0">
      <w:startOverride w:val="5"/>
    </w:lvlOverride>
    <w:lvlOverride w:ilvl="1">
      <w:startOverride w:val="5"/>
    </w:lvlOverride>
  </w:num>
  <w:num w:numId="43">
    <w:abstractNumId w:val="36"/>
  </w:num>
  <w:num w:numId="44">
    <w:abstractNumId w:val="44"/>
  </w:num>
  <w:num w:numId="45">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608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3B3A"/>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99A"/>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B01"/>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516"/>
    <w:rsid w:val="00EB192B"/>
    <w:rsid w:val="00EB3E82"/>
    <w:rsid w:val="00EB43D5"/>
    <w:rsid w:val="00EB4B31"/>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an.Lindsay@liverpoolmuseums.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iverpoolmuseums.org.uk/w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0A6B1-C439-4AB9-B03D-0A9459DC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5713</Words>
  <Characters>30948</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36588</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cp:revision>
  <cp:lastPrinted>2017-07-06T11:42:00Z</cp:lastPrinted>
  <dcterms:created xsi:type="dcterms:W3CDTF">2017-07-06T11:42:00Z</dcterms:created>
  <dcterms:modified xsi:type="dcterms:W3CDTF">2017-07-06T12:53:00Z</dcterms:modified>
</cp:coreProperties>
</file>