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1Light"/>
        <w:tblpPr w:leftFromText="180" w:rightFromText="180" w:horzAnchor="margin" w:tblpY="1195"/>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093"/>
        <w:gridCol w:w="1417"/>
        <w:gridCol w:w="5560"/>
      </w:tblGrid>
      <w:tr w:rsidR="00230426" w:rsidRPr="00890C57" w14:paraId="296E5EAF" w14:textId="77777777" w:rsidTr="00410428">
        <w:tc>
          <w:tcPr>
            <w:tcW w:w="3510" w:type="dxa"/>
            <w:gridSpan w:val="2"/>
          </w:tcPr>
          <w:p w14:paraId="094F998B" w14:textId="77777777" w:rsidR="00230426" w:rsidRPr="00890C57" w:rsidRDefault="00410428" w:rsidP="00410428">
            <w:pPr>
              <w:pStyle w:val="Title"/>
              <w:rPr>
                <w:sz w:val="40"/>
                <w:szCs w:val="36"/>
                <w:lang w:val="en-US"/>
              </w:rPr>
            </w:pPr>
            <w:r>
              <w:rPr>
                <w:sz w:val="40"/>
                <w:szCs w:val="36"/>
                <w:lang w:val="en-US"/>
              </w:rPr>
              <w:t xml:space="preserve">Contract </w:t>
            </w:r>
            <w:r w:rsidR="00A118E5">
              <w:rPr>
                <w:sz w:val="40"/>
                <w:szCs w:val="36"/>
                <w:lang w:val="en-US"/>
              </w:rPr>
              <w:t xml:space="preserve"> </w:t>
            </w:r>
            <w:r>
              <w:rPr>
                <w:sz w:val="40"/>
                <w:szCs w:val="36"/>
                <w:lang w:val="en-US"/>
              </w:rPr>
              <w:t>Specification</w:t>
            </w:r>
          </w:p>
        </w:tc>
        <w:tc>
          <w:tcPr>
            <w:tcW w:w="5560" w:type="dxa"/>
          </w:tcPr>
          <w:p w14:paraId="4DC21361" w14:textId="77777777" w:rsidR="00230426" w:rsidRPr="00890C57" w:rsidRDefault="0044228F" w:rsidP="00230426">
            <w:pPr>
              <w:pStyle w:val="Title"/>
              <w:rPr>
                <w:szCs w:val="36"/>
                <w:lang w:val="en-US"/>
              </w:rPr>
            </w:pPr>
            <w:r>
              <w:rPr>
                <w:noProof/>
                <w:szCs w:val="36"/>
              </w:rPr>
              <w:drawing>
                <wp:inline distT="0" distB="0" distL="0" distR="0" wp14:anchorId="723F7F90" wp14:editId="090DA131">
                  <wp:extent cx="2277110" cy="1087120"/>
                  <wp:effectExtent l="0" t="0" r="8890"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7110" cy="1087120"/>
                          </a:xfrm>
                          <a:prstGeom prst="rect">
                            <a:avLst/>
                          </a:prstGeom>
                          <a:noFill/>
                          <a:ln>
                            <a:noFill/>
                          </a:ln>
                        </pic:spPr>
                      </pic:pic>
                    </a:graphicData>
                  </a:graphic>
                </wp:inline>
              </w:drawing>
            </w:r>
          </w:p>
        </w:tc>
      </w:tr>
      <w:tr w:rsidR="000A5B7D" w:rsidRPr="00890C57" w14:paraId="58AA75C0" w14:textId="77777777" w:rsidTr="00410428">
        <w:trPr>
          <w:trHeight w:val="765"/>
        </w:trPr>
        <w:tc>
          <w:tcPr>
            <w:tcW w:w="2093" w:type="dxa"/>
          </w:tcPr>
          <w:p w14:paraId="0A332F60" w14:textId="77777777" w:rsidR="000A5B7D" w:rsidRPr="00890C57" w:rsidRDefault="000A5B7D" w:rsidP="00230426">
            <w:pPr>
              <w:pStyle w:val="Title"/>
              <w:jc w:val="left"/>
              <w:rPr>
                <w:szCs w:val="36"/>
                <w:lang w:val="en-US"/>
              </w:rPr>
            </w:pPr>
            <w:r w:rsidRPr="00890C57">
              <w:rPr>
                <w:szCs w:val="36"/>
                <w:lang w:val="en-US"/>
              </w:rPr>
              <w:t>Title:</w:t>
            </w:r>
          </w:p>
        </w:tc>
        <w:tc>
          <w:tcPr>
            <w:tcW w:w="6977" w:type="dxa"/>
            <w:gridSpan w:val="2"/>
            <w:vAlign w:val="center"/>
          </w:tcPr>
          <w:p w14:paraId="68AD3A82" w14:textId="77777777" w:rsidR="000A5B7D" w:rsidRPr="00FD31DB" w:rsidRDefault="00410428" w:rsidP="00AD216D">
            <w:pPr>
              <w:rPr>
                <w:sz w:val="28"/>
                <w:szCs w:val="28"/>
                <w:lang w:val="en-US"/>
              </w:rPr>
            </w:pPr>
            <w:r w:rsidRPr="00FD31DB">
              <w:rPr>
                <w:sz w:val="28"/>
                <w:szCs w:val="28"/>
                <w:lang w:val="en-US"/>
              </w:rPr>
              <w:t>Fire Alarm and Associated Systems Maintenance</w:t>
            </w:r>
            <w:r w:rsidRPr="00FD31DB">
              <w:rPr>
                <w:b/>
                <w:sz w:val="28"/>
                <w:szCs w:val="28"/>
                <w:lang w:val="en-US"/>
              </w:rPr>
              <w:t xml:space="preserve"> </w:t>
            </w:r>
            <w:r w:rsidRPr="00FD31DB">
              <w:rPr>
                <w:sz w:val="28"/>
                <w:szCs w:val="28"/>
                <w:lang w:val="en-US"/>
              </w:rPr>
              <w:t>Contract</w:t>
            </w:r>
          </w:p>
        </w:tc>
      </w:tr>
      <w:tr w:rsidR="000A5B7D" w:rsidRPr="00890C57" w14:paraId="7776EEAC" w14:textId="77777777" w:rsidTr="00410428">
        <w:tc>
          <w:tcPr>
            <w:tcW w:w="2093" w:type="dxa"/>
          </w:tcPr>
          <w:p w14:paraId="1E742F81" w14:textId="77777777" w:rsidR="000A5B7D" w:rsidRPr="005C2348" w:rsidRDefault="000A5B7D" w:rsidP="00230426">
            <w:pPr>
              <w:pStyle w:val="Title"/>
              <w:jc w:val="left"/>
              <w:rPr>
                <w:szCs w:val="36"/>
              </w:rPr>
            </w:pPr>
            <w:r w:rsidRPr="005C2348">
              <w:rPr>
                <w:szCs w:val="36"/>
              </w:rPr>
              <w:t>Date:</w:t>
            </w:r>
          </w:p>
        </w:tc>
        <w:tc>
          <w:tcPr>
            <w:tcW w:w="6977" w:type="dxa"/>
            <w:gridSpan w:val="2"/>
          </w:tcPr>
          <w:p w14:paraId="6A4F18CA" w14:textId="52EDC305" w:rsidR="000A5B7D" w:rsidRPr="005C2348" w:rsidRDefault="0040722B" w:rsidP="00F56995">
            <w:pPr>
              <w:pStyle w:val="Title"/>
              <w:jc w:val="left"/>
              <w:rPr>
                <w:b w:val="0"/>
                <w:szCs w:val="36"/>
                <w:lang w:val="en-US"/>
              </w:rPr>
            </w:pPr>
            <w:r w:rsidRPr="005C2348">
              <w:rPr>
                <w:b w:val="0"/>
                <w:szCs w:val="36"/>
                <w:lang w:val="en-US"/>
              </w:rPr>
              <w:t>30</w:t>
            </w:r>
            <w:r w:rsidR="005F6579" w:rsidRPr="005C2348">
              <w:rPr>
                <w:b w:val="0"/>
                <w:szCs w:val="36"/>
                <w:lang w:val="en-US"/>
              </w:rPr>
              <w:t>/0</w:t>
            </w:r>
            <w:r w:rsidRPr="005C2348">
              <w:rPr>
                <w:b w:val="0"/>
                <w:szCs w:val="36"/>
                <w:lang w:val="en-US"/>
              </w:rPr>
              <w:t>5</w:t>
            </w:r>
            <w:r w:rsidR="005F6579" w:rsidRPr="005C2348">
              <w:rPr>
                <w:b w:val="0"/>
                <w:szCs w:val="36"/>
                <w:lang w:val="en-US"/>
              </w:rPr>
              <w:t>/202</w:t>
            </w:r>
            <w:r w:rsidR="00FD31DB" w:rsidRPr="005C2348">
              <w:rPr>
                <w:b w:val="0"/>
                <w:szCs w:val="36"/>
                <w:lang w:val="en-US"/>
              </w:rPr>
              <w:t>4</w:t>
            </w:r>
          </w:p>
        </w:tc>
      </w:tr>
      <w:tr w:rsidR="000A5B7D" w:rsidRPr="00890C57" w14:paraId="1BEFE70D" w14:textId="77777777" w:rsidTr="00410428">
        <w:tc>
          <w:tcPr>
            <w:tcW w:w="2093" w:type="dxa"/>
          </w:tcPr>
          <w:p w14:paraId="28AF2EE7" w14:textId="77777777" w:rsidR="000A5B7D" w:rsidRPr="00890C57" w:rsidRDefault="000A5B7D" w:rsidP="00230426">
            <w:pPr>
              <w:pStyle w:val="Title"/>
              <w:jc w:val="left"/>
              <w:rPr>
                <w:szCs w:val="36"/>
                <w:lang w:val="en-US"/>
              </w:rPr>
            </w:pPr>
            <w:r w:rsidRPr="00890C57">
              <w:rPr>
                <w:szCs w:val="36"/>
                <w:lang w:val="en-US"/>
              </w:rPr>
              <w:t>Author:</w:t>
            </w:r>
          </w:p>
        </w:tc>
        <w:tc>
          <w:tcPr>
            <w:tcW w:w="6977" w:type="dxa"/>
            <w:gridSpan w:val="2"/>
          </w:tcPr>
          <w:p w14:paraId="63A7157A" w14:textId="270A8E44" w:rsidR="000A5B7D" w:rsidRPr="00890C57" w:rsidRDefault="00FD31DB" w:rsidP="00230426">
            <w:pPr>
              <w:pStyle w:val="Title"/>
              <w:jc w:val="left"/>
              <w:rPr>
                <w:b w:val="0"/>
                <w:szCs w:val="36"/>
                <w:lang w:val="en-US"/>
              </w:rPr>
            </w:pPr>
            <w:r w:rsidRPr="00FD31DB">
              <w:rPr>
                <w:b w:val="0"/>
                <w:szCs w:val="36"/>
                <w:lang w:val="en-US"/>
              </w:rPr>
              <w:t>Vishnu Puthan</w:t>
            </w:r>
          </w:p>
        </w:tc>
      </w:tr>
      <w:tr w:rsidR="000A5B7D" w:rsidRPr="00890C57" w14:paraId="24E92487" w14:textId="77777777" w:rsidTr="00410428">
        <w:tc>
          <w:tcPr>
            <w:tcW w:w="2093" w:type="dxa"/>
          </w:tcPr>
          <w:p w14:paraId="5D7FAF9E" w14:textId="77777777" w:rsidR="000A5B7D" w:rsidRPr="00890C57" w:rsidRDefault="000A5B7D" w:rsidP="00230426">
            <w:pPr>
              <w:pStyle w:val="Title"/>
              <w:jc w:val="left"/>
              <w:rPr>
                <w:szCs w:val="36"/>
                <w:lang w:val="en-US"/>
              </w:rPr>
            </w:pPr>
            <w:r w:rsidRPr="00890C57">
              <w:rPr>
                <w:szCs w:val="36"/>
                <w:lang w:val="en-US"/>
              </w:rPr>
              <w:t>Owner:</w:t>
            </w:r>
          </w:p>
        </w:tc>
        <w:tc>
          <w:tcPr>
            <w:tcW w:w="6977" w:type="dxa"/>
            <w:gridSpan w:val="2"/>
          </w:tcPr>
          <w:p w14:paraId="06812EB2" w14:textId="0EE86541" w:rsidR="000A5B7D" w:rsidRPr="00890C57" w:rsidRDefault="005F6579" w:rsidP="00230426">
            <w:pPr>
              <w:pStyle w:val="Title"/>
              <w:jc w:val="left"/>
              <w:rPr>
                <w:b w:val="0"/>
                <w:szCs w:val="36"/>
                <w:lang w:val="en-US"/>
              </w:rPr>
            </w:pPr>
            <w:r>
              <w:rPr>
                <w:b w:val="0"/>
                <w:szCs w:val="36"/>
                <w:lang w:val="en-US"/>
              </w:rPr>
              <w:t>David Gillies</w:t>
            </w:r>
          </w:p>
        </w:tc>
      </w:tr>
      <w:tr w:rsidR="000A5B7D" w:rsidRPr="00890C57" w14:paraId="10EEF13D" w14:textId="77777777" w:rsidTr="00410428">
        <w:tc>
          <w:tcPr>
            <w:tcW w:w="2093" w:type="dxa"/>
          </w:tcPr>
          <w:p w14:paraId="1F2B1BEC" w14:textId="77777777" w:rsidR="000A5B7D" w:rsidRPr="00890C57" w:rsidRDefault="000A5B7D" w:rsidP="00230426">
            <w:pPr>
              <w:pStyle w:val="Title"/>
              <w:jc w:val="left"/>
              <w:rPr>
                <w:szCs w:val="36"/>
                <w:lang w:val="en-US"/>
              </w:rPr>
            </w:pPr>
            <w:r w:rsidRPr="00890C57">
              <w:rPr>
                <w:szCs w:val="36"/>
                <w:lang w:val="en-US"/>
              </w:rPr>
              <w:t>Client:</w:t>
            </w:r>
          </w:p>
        </w:tc>
        <w:tc>
          <w:tcPr>
            <w:tcW w:w="6977" w:type="dxa"/>
            <w:gridSpan w:val="2"/>
          </w:tcPr>
          <w:p w14:paraId="53DAEE25" w14:textId="77777777" w:rsidR="000A5B7D" w:rsidRPr="00890C57" w:rsidRDefault="000A5B7D" w:rsidP="00230426">
            <w:pPr>
              <w:pStyle w:val="Title"/>
              <w:jc w:val="left"/>
              <w:rPr>
                <w:b w:val="0"/>
                <w:szCs w:val="36"/>
                <w:lang w:val="en-US"/>
              </w:rPr>
            </w:pPr>
            <w:r w:rsidRPr="00890C57">
              <w:rPr>
                <w:b w:val="0"/>
                <w:szCs w:val="36"/>
                <w:lang w:val="en-US"/>
              </w:rPr>
              <w:t xml:space="preserve">The Pirbright Institute </w:t>
            </w:r>
          </w:p>
        </w:tc>
      </w:tr>
      <w:tr w:rsidR="000A5B7D" w:rsidRPr="00890C57" w14:paraId="28D78F6B" w14:textId="77777777" w:rsidTr="00410428">
        <w:tc>
          <w:tcPr>
            <w:tcW w:w="2093" w:type="dxa"/>
          </w:tcPr>
          <w:p w14:paraId="39A964F0" w14:textId="77777777" w:rsidR="000A5B7D" w:rsidRPr="00890C57" w:rsidRDefault="000A5B7D" w:rsidP="00230426">
            <w:pPr>
              <w:pStyle w:val="Title"/>
              <w:jc w:val="left"/>
              <w:rPr>
                <w:szCs w:val="36"/>
                <w:lang w:val="en-US"/>
              </w:rPr>
            </w:pPr>
            <w:r w:rsidRPr="00890C57">
              <w:rPr>
                <w:szCs w:val="36"/>
                <w:lang w:val="en-US"/>
              </w:rPr>
              <w:t>Version No:</w:t>
            </w:r>
          </w:p>
        </w:tc>
        <w:tc>
          <w:tcPr>
            <w:tcW w:w="6977" w:type="dxa"/>
            <w:gridSpan w:val="2"/>
          </w:tcPr>
          <w:p w14:paraId="3292125F" w14:textId="77777777" w:rsidR="000A5B7D" w:rsidRPr="00890C57" w:rsidRDefault="0072761A" w:rsidP="003F5C18">
            <w:pPr>
              <w:pStyle w:val="Title"/>
              <w:jc w:val="left"/>
              <w:rPr>
                <w:b w:val="0"/>
                <w:szCs w:val="36"/>
                <w:lang w:val="en-US"/>
              </w:rPr>
            </w:pPr>
            <w:r>
              <w:rPr>
                <w:b w:val="0"/>
                <w:szCs w:val="36"/>
                <w:lang w:val="en-US"/>
              </w:rPr>
              <w:t>1</w:t>
            </w:r>
          </w:p>
        </w:tc>
      </w:tr>
    </w:tbl>
    <w:p w14:paraId="70A5CB98" w14:textId="77777777" w:rsidR="007F1700" w:rsidRPr="00890C57" w:rsidRDefault="007F1700" w:rsidP="000A5B7D">
      <w:pPr>
        <w:pStyle w:val="Title"/>
        <w:rPr>
          <w:lang w:val="en-US"/>
        </w:rPr>
      </w:pPr>
    </w:p>
    <w:p w14:paraId="23806A40" w14:textId="77777777" w:rsidR="007F1700" w:rsidRPr="00890C57" w:rsidRDefault="007F1700">
      <w:pPr>
        <w:jc w:val="both"/>
        <w:sectPr w:rsidR="007F1700" w:rsidRPr="00890C57">
          <w:pgSz w:w="11906" w:h="16838"/>
          <w:pgMar w:top="1440" w:right="1800" w:bottom="1440" w:left="1800" w:header="708" w:footer="708" w:gutter="0"/>
          <w:cols w:space="708"/>
        </w:sectPr>
      </w:pPr>
    </w:p>
    <w:p w14:paraId="1078DF9C" w14:textId="77777777" w:rsidR="00D320A0" w:rsidRPr="00890C57" w:rsidRDefault="00F811BE" w:rsidP="004C6B80">
      <w:pPr>
        <w:pStyle w:val="Heading1"/>
      </w:pPr>
      <w:bookmarkStart w:id="0" w:name="_Toc168931344"/>
      <w:r w:rsidRPr="00890C57">
        <w:lastRenderedPageBreak/>
        <w:t>Scope of Works</w:t>
      </w:r>
      <w:r w:rsidR="007F1700" w:rsidRPr="00890C57">
        <w:t xml:space="preserve"> History</w:t>
      </w:r>
      <w:bookmarkEnd w:id="0"/>
    </w:p>
    <w:p w14:paraId="08272CA8" w14:textId="77777777" w:rsidR="007F1700" w:rsidRPr="00890C57" w:rsidRDefault="007F1700">
      <w:pPr>
        <w:pStyle w:val="Heading2"/>
      </w:pPr>
      <w:bookmarkStart w:id="1" w:name="_Toc168931345"/>
      <w:r w:rsidRPr="00890C57">
        <w:t>Document Location</w:t>
      </w:r>
      <w:bookmarkEnd w:id="1"/>
    </w:p>
    <w:p w14:paraId="61E8D95C" w14:textId="52E60E61" w:rsidR="00410428" w:rsidRPr="00F06F79" w:rsidRDefault="00F06F79" w:rsidP="00410428">
      <w:r w:rsidRPr="00F06F79">
        <w:t>N:\E&amp;M Dept\private\-2-OPS\SEOs\FIRE, ACCESS &amp; LIFE SAFETY\5-Requisitions\Yearly Maintenance Contracts</w:t>
      </w:r>
    </w:p>
    <w:p w14:paraId="3CE77E55" w14:textId="77777777" w:rsidR="00364498" w:rsidRPr="00890C57" w:rsidRDefault="007F1700" w:rsidP="00410428">
      <w:pPr>
        <w:pStyle w:val="Heading2"/>
      </w:pPr>
      <w:bookmarkStart w:id="2" w:name="_Toc168931346"/>
      <w:r w:rsidRPr="00890C57">
        <w:t>Revision History</w:t>
      </w:r>
      <w:bookmarkEnd w:id="2"/>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230426" w:rsidRPr="00890C57" w14:paraId="64DF8A53" w14:textId="77777777" w:rsidTr="00230426">
        <w:tc>
          <w:tcPr>
            <w:tcW w:w="1276" w:type="dxa"/>
          </w:tcPr>
          <w:p w14:paraId="17E6498A" w14:textId="77777777" w:rsidR="00230426" w:rsidRPr="00890C57" w:rsidRDefault="00243BF1">
            <w:pPr>
              <w:rPr>
                <w:b/>
              </w:rPr>
            </w:pPr>
            <w:r w:rsidRPr="00890C57">
              <w:rPr>
                <w:b/>
              </w:rPr>
              <w:t>Version</w:t>
            </w:r>
          </w:p>
        </w:tc>
        <w:tc>
          <w:tcPr>
            <w:tcW w:w="1276" w:type="dxa"/>
          </w:tcPr>
          <w:p w14:paraId="789FF19F" w14:textId="77777777" w:rsidR="00230426" w:rsidRPr="00890C57" w:rsidRDefault="00230426">
            <w:pPr>
              <w:rPr>
                <w:b/>
              </w:rPr>
            </w:pPr>
            <w:r w:rsidRPr="00890C57">
              <w:rPr>
                <w:b/>
              </w:rPr>
              <w:t>Date</w:t>
            </w:r>
          </w:p>
        </w:tc>
        <w:tc>
          <w:tcPr>
            <w:tcW w:w="5245" w:type="dxa"/>
          </w:tcPr>
          <w:p w14:paraId="2B054D56" w14:textId="77777777" w:rsidR="00230426" w:rsidRPr="00890C57" w:rsidRDefault="000E2955" w:rsidP="000E2955">
            <w:pPr>
              <w:rPr>
                <w:b/>
              </w:rPr>
            </w:pPr>
            <w:r w:rsidRPr="00890C57">
              <w:rPr>
                <w:b/>
              </w:rPr>
              <w:t>Details</w:t>
            </w:r>
          </w:p>
        </w:tc>
        <w:tc>
          <w:tcPr>
            <w:tcW w:w="992" w:type="dxa"/>
          </w:tcPr>
          <w:p w14:paraId="0574975D" w14:textId="77777777" w:rsidR="00230426" w:rsidRPr="00890C57" w:rsidRDefault="00230426">
            <w:pPr>
              <w:rPr>
                <w:b/>
              </w:rPr>
            </w:pPr>
            <w:r w:rsidRPr="00890C57">
              <w:rPr>
                <w:b/>
              </w:rPr>
              <w:t>Author</w:t>
            </w:r>
          </w:p>
        </w:tc>
      </w:tr>
      <w:tr w:rsidR="001C6D94" w:rsidRPr="00890C57" w14:paraId="1A63F4C1" w14:textId="77777777" w:rsidTr="00230426">
        <w:tc>
          <w:tcPr>
            <w:tcW w:w="1276" w:type="dxa"/>
          </w:tcPr>
          <w:p w14:paraId="6ECA6D30" w14:textId="77777777" w:rsidR="001C6D94" w:rsidRPr="00890C57" w:rsidRDefault="00D27309" w:rsidP="00F34CF8">
            <w:r w:rsidRPr="00890C57">
              <w:t>1</w:t>
            </w:r>
          </w:p>
        </w:tc>
        <w:tc>
          <w:tcPr>
            <w:tcW w:w="1276" w:type="dxa"/>
          </w:tcPr>
          <w:p w14:paraId="66CBBEE0" w14:textId="2ED1FD5F" w:rsidR="001C6D94" w:rsidRPr="00890C57" w:rsidRDefault="00FD31DB" w:rsidP="0072761A">
            <w:r w:rsidRPr="00590CC5">
              <w:t>30/05</w:t>
            </w:r>
            <w:r w:rsidR="005F6579" w:rsidRPr="00590CC5">
              <w:t>/202</w:t>
            </w:r>
            <w:r w:rsidRPr="00590CC5">
              <w:t>4</w:t>
            </w:r>
          </w:p>
        </w:tc>
        <w:tc>
          <w:tcPr>
            <w:tcW w:w="5245" w:type="dxa"/>
          </w:tcPr>
          <w:p w14:paraId="31667BB5" w14:textId="77777777" w:rsidR="001C6D94" w:rsidRPr="00890C57" w:rsidRDefault="002E5B53" w:rsidP="0072761A">
            <w:r w:rsidRPr="00890C57">
              <w:t>First Issue.</w:t>
            </w:r>
          </w:p>
        </w:tc>
        <w:tc>
          <w:tcPr>
            <w:tcW w:w="992" w:type="dxa"/>
          </w:tcPr>
          <w:p w14:paraId="43A48A8C" w14:textId="28ADEAF9" w:rsidR="001C6D94" w:rsidRPr="00890C57" w:rsidRDefault="00FD31DB" w:rsidP="00F34CF8">
            <w:r>
              <w:t>VP</w:t>
            </w:r>
          </w:p>
        </w:tc>
      </w:tr>
    </w:tbl>
    <w:p w14:paraId="56A5BFD3" w14:textId="77777777" w:rsidR="00BB5332" w:rsidRPr="00890C57" w:rsidRDefault="00BB5332">
      <w:pPr>
        <w:rPr>
          <w:lang w:val="en-US"/>
        </w:rPr>
      </w:pPr>
    </w:p>
    <w:p w14:paraId="2FBCDC3E" w14:textId="77777777" w:rsidR="007F1700" w:rsidRPr="00890C57" w:rsidRDefault="007F1700">
      <w:pPr>
        <w:pStyle w:val="Heading2"/>
      </w:pPr>
      <w:bookmarkStart w:id="3" w:name="_Toc168931347"/>
      <w:r w:rsidRPr="00890C57">
        <w:t>Approvals</w:t>
      </w:r>
      <w:bookmarkEnd w:id="3"/>
    </w:p>
    <w:p w14:paraId="7B5A0126" w14:textId="77777777" w:rsidR="007F1700" w:rsidRPr="00890C57" w:rsidRDefault="007F1700" w:rsidP="00364498">
      <w:r w:rsidRPr="00890C57">
        <w:t>This document requires the following approvals.</w:t>
      </w:r>
    </w:p>
    <w:p w14:paraId="46EB0BB6" w14:textId="77777777" w:rsidR="007F1700" w:rsidRPr="00890C57" w:rsidRDefault="007F1700"/>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1563"/>
        <w:gridCol w:w="4482"/>
        <w:gridCol w:w="1268"/>
        <w:gridCol w:w="1000"/>
      </w:tblGrid>
      <w:tr w:rsidR="0010180C" w:rsidRPr="0010180C" w14:paraId="19D85B8E" w14:textId="77777777" w:rsidTr="0010180C">
        <w:tc>
          <w:tcPr>
            <w:tcW w:w="1563" w:type="dxa"/>
          </w:tcPr>
          <w:p w14:paraId="422D172A" w14:textId="77777777" w:rsidR="0010180C" w:rsidRPr="0010180C" w:rsidRDefault="0010180C">
            <w:pPr>
              <w:rPr>
                <w:b/>
              </w:rPr>
            </w:pPr>
            <w:r w:rsidRPr="0010180C">
              <w:rPr>
                <w:b/>
              </w:rPr>
              <w:t>Name</w:t>
            </w:r>
          </w:p>
        </w:tc>
        <w:tc>
          <w:tcPr>
            <w:tcW w:w="4482" w:type="dxa"/>
          </w:tcPr>
          <w:p w14:paraId="56DE7C20" w14:textId="77777777" w:rsidR="0010180C" w:rsidRPr="0010180C" w:rsidRDefault="0010180C">
            <w:pPr>
              <w:rPr>
                <w:b/>
              </w:rPr>
            </w:pPr>
            <w:r w:rsidRPr="0010180C">
              <w:rPr>
                <w:b/>
              </w:rPr>
              <w:t>Title</w:t>
            </w:r>
          </w:p>
        </w:tc>
        <w:tc>
          <w:tcPr>
            <w:tcW w:w="1268" w:type="dxa"/>
          </w:tcPr>
          <w:p w14:paraId="0A2CA94D" w14:textId="7C4B1576" w:rsidR="0010180C" w:rsidRPr="0010180C" w:rsidRDefault="0010180C" w:rsidP="0010180C">
            <w:pPr>
              <w:jc w:val="center"/>
              <w:rPr>
                <w:b/>
              </w:rPr>
            </w:pPr>
            <w:r>
              <w:rPr>
                <w:b/>
              </w:rPr>
              <w:t>Version</w:t>
            </w:r>
          </w:p>
        </w:tc>
        <w:tc>
          <w:tcPr>
            <w:tcW w:w="1000" w:type="dxa"/>
          </w:tcPr>
          <w:p w14:paraId="6E67A957" w14:textId="7059094E" w:rsidR="0010180C" w:rsidRPr="0010180C" w:rsidRDefault="0010180C" w:rsidP="0010180C">
            <w:pPr>
              <w:jc w:val="center"/>
              <w:rPr>
                <w:b/>
              </w:rPr>
            </w:pPr>
            <w:r>
              <w:rPr>
                <w:b/>
              </w:rPr>
              <w:t>Date</w:t>
            </w:r>
          </w:p>
        </w:tc>
      </w:tr>
      <w:tr w:rsidR="0010180C" w:rsidRPr="0010180C" w14:paraId="00C71279" w14:textId="77777777" w:rsidTr="0010180C">
        <w:trPr>
          <w:trHeight w:val="360"/>
        </w:trPr>
        <w:tc>
          <w:tcPr>
            <w:tcW w:w="1563" w:type="dxa"/>
          </w:tcPr>
          <w:p w14:paraId="1C3D0E43" w14:textId="6C056E39" w:rsidR="0010180C" w:rsidRPr="0010180C" w:rsidRDefault="005F6579" w:rsidP="0010180C">
            <w:r>
              <w:t>David Gillies</w:t>
            </w:r>
          </w:p>
        </w:tc>
        <w:tc>
          <w:tcPr>
            <w:tcW w:w="4482" w:type="dxa"/>
          </w:tcPr>
          <w:p w14:paraId="6D58D23D" w14:textId="6080224D" w:rsidR="0010180C" w:rsidRPr="0010180C" w:rsidRDefault="00FD31DB" w:rsidP="0010180C">
            <w:r>
              <w:t>Planned Maintenance Manager</w:t>
            </w:r>
          </w:p>
        </w:tc>
        <w:tc>
          <w:tcPr>
            <w:tcW w:w="1268" w:type="dxa"/>
          </w:tcPr>
          <w:p w14:paraId="571C7957" w14:textId="5FF8B8FA" w:rsidR="0010180C" w:rsidRPr="0010180C" w:rsidRDefault="0010180C" w:rsidP="0010180C">
            <w:pPr>
              <w:jc w:val="center"/>
            </w:pPr>
            <w:r>
              <w:t>1</w:t>
            </w:r>
          </w:p>
        </w:tc>
        <w:tc>
          <w:tcPr>
            <w:tcW w:w="1000" w:type="dxa"/>
          </w:tcPr>
          <w:p w14:paraId="7A67F24B" w14:textId="3FA4E345" w:rsidR="0010180C" w:rsidRPr="001B689C" w:rsidRDefault="00FD31DB" w:rsidP="0010180C">
            <w:r w:rsidRPr="001B689C">
              <w:t>30</w:t>
            </w:r>
            <w:r w:rsidR="005F6579" w:rsidRPr="001B689C">
              <w:t>/0</w:t>
            </w:r>
            <w:r w:rsidRPr="001B689C">
              <w:t>5</w:t>
            </w:r>
            <w:r w:rsidR="005F6579" w:rsidRPr="001B689C">
              <w:t>/2</w:t>
            </w:r>
            <w:r w:rsidRPr="001B689C">
              <w:t>4</w:t>
            </w:r>
          </w:p>
        </w:tc>
      </w:tr>
      <w:tr w:rsidR="00FD31DB" w:rsidRPr="0010180C" w14:paraId="57AEA95C" w14:textId="77777777" w:rsidTr="0010180C">
        <w:trPr>
          <w:trHeight w:val="360"/>
        </w:trPr>
        <w:tc>
          <w:tcPr>
            <w:tcW w:w="1563" w:type="dxa"/>
          </w:tcPr>
          <w:p w14:paraId="701C5CBC" w14:textId="69FB1AB5" w:rsidR="00FD31DB" w:rsidRPr="0010180C" w:rsidRDefault="00FD31DB" w:rsidP="00FD31DB">
            <w:r>
              <w:t>Jo</w:t>
            </w:r>
            <w:r w:rsidR="005D119B">
              <w:t>h</w:t>
            </w:r>
            <w:r>
              <w:t>n Nixon</w:t>
            </w:r>
          </w:p>
        </w:tc>
        <w:tc>
          <w:tcPr>
            <w:tcW w:w="4482" w:type="dxa"/>
          </w:tcPr>
          <w:p w14:paraId="0B1E7BA8" w14:textId="2949DF98" w:rsidR="00FD31DB" w:rsidRPr="0010180C" w:rsidRDefault="00FD31DB" w:rsidP="00FD31DB">
            <w:r>
              <w:t>Buyer</w:t>
            </w:r>
          </w:p>
        </w:tc>
        <w:tc>
          <w:tcPr>
            <w:tcW w:w="1268" w:type="dxa"/>
          </w:tcPr>
          <w:p w14:paraId="18C6358E" w14:textId="63DD42BC" w:rsidR="00FD31DB" w:rsidRPr="0010180C" w:rsidRDefault="00FD31DB" w:rsidP="00FD31DB">
            <w:pPr>
              <w:jc w:val="center"/>
            </w:pPr>
            <w:r>
              <w:t>1</w:t>
            </w:r>
          </w:p>
        </w:tc>
        <w:tc>
          <w:tcPr>
            <w:tcW w:w="1000" w:type="dxa"/>
          </w:tcPr>
          <w:p w14:paraId="07014B33" w14:textId="171DE497" w:rsidR="00FD31DB" w:rsidRPr="001B689C" w:rsidRDefault="00FD31DB" w:rsidP="00FD31DB">
            <w:r w:rsidRPr="001B689C">
              <w:t>30/05/24</w:t>
            </w:r>
          </w:p>
        </w:tc>
      </w:tr>
    </w:tbl>
    <w:p w14:paraId="62A41359" w14:textId="77777777" w:rsidR="007F1700" w:rsidRPr="00890C57" w:rsidRDefault="007F1700">
      <w:pPr>
        <w:rPr>
          <w:sz w:val="24"/>
          <w:lang w:val="en-US"/>
        </w:rPr>
      </w:pPr>
    </w:p>
    <w:p w14:paraId="4B8730DF" w14:textId="77777777" w:rsidR="007F1700" w:rsidRPr="00890C57" w:rsidRDefault="000A5B7D">
      <w:pPr>
        <w:pStyle w:val="Heading2"/>
      </w:pPr>
      <w:bookmarkStart w:id="4" w:name="_Toc168931348"/>
      <w:r w:rsidRPr="00890C57">
        <w:t>Issue History</w:t>
      </w:r>
      <w:bookmarkEnd w:id="4"/>
    </w:p>
    <w:p w14:paraId="1C6AB84D" w14:textId="77777777" w:rsidR="007F1700" w:rsidRDefault="00D27309">
      <w:r w:rsidRPr="00890C57">
        <w:t>In addition to the approvers, t</w:t>
      </w:r>
      <w:r w:rsidR="007F1700" w:rsidRPr="00890C57">
        <w:t xml:space="preserve">his document has been </w:t>
      </w:r>
      <w:r w:rsidR="000A5B7D" w:rsidRPr="00890C57">
        <w:t>issued</w:t>
      </w:r>
      <w:r w:rsidR="007F1700" w:rsidRPr="00890C57">
        <w:t xml:space="preserve"> to:</w:t>
      </w:r>
    </w:p>
    <w:tbl>
      <w:tblPr>
        <w:tblW w:w="8313"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345"/>
        <w:gridCol w:w="1275"/>
        <w:gridCol w:w="993"/>
      </w:tblGrid>
      <w:tr w:rsidR="0010180C" w:rsidRPr="00890C57" w14:paraId="51874043" w14:textId="77777777" w:rsidTr="0010180C">
        <w:tc>
          <w:tcPr>
            <w:tcW w:w="2700" w:type="dxa"/>
          </w:tcPr>
          <w:p w14:paraId="452D1AEB" w14:textId="77777777" w:rsidR="0010180C" w:rsidRPr="00890C57" w:rsidRDefault="0010180C" w:rsidP="0010180C">
            <w:pPr>
              <w:rPr>
                <w:b/>
              </w:rPr>
            </w:pPr>
            <w:r w:rsidRPr="00890C57">
              <w:rPr>
                <w:b/>
              </w:rPr>
              <w:t>Name</w:t>
            </w:r>
          </w:p>
        </w:tc>
        <w:tc>
          <w:tcPr>
            <w:tcW w:w="3345" w:type="dxa"/>
          </w:tcPr>
          <w:p w14:paraId="6E6E8502" w14:textId="77777777" w:rsidR="0010180C" w:rsidRPr="00890C57" w:rsidRDefault="0010180C" w:rsidP="0010180C">
            <w:pPr>
              <w:rPr>
                <w:b/>
              </w:rPr>
            </w:pPr>
            <w:r w:rsidRPr="00890C57">
              <w:rPr>
                <w:b/>
              </w:rPr>
              <w:t>Purpose</w:t>
            </w:r>
          </w:p>
        </w:tc>
        <w:tc>
          <w:tcPr>
            <w:tcW w:w="1275" w:type="dxa"/>
          </w:tcPr>
          <w:p w14:paraId="7C574D2A" w14:textId="440DD5CF" w:rsidR="0010180C" w:rsidRPr="00890C57" w:rsidRDefault="0010180C" w:rsidP="0010180C">
            <w:pPr>
              <w:rPr>
                <w:b/>
              </w:rPr>
            </w:pPr>
            <w:r w:rsidRPr="00890C57">
              <w:rPr>
                <w:b/>
              </w:rPr>
              <w:t>Version</w:t>
            </w:r>
          </w:p>
        </w:tc>
        <w:tc>
          <w:tcPr>
            <w:tcW w:w="993" w:type="dxa"/>
          </w:tcPr>
          <w:p w14:paraId="6179B31A" w14:textId="05D17237" w:rsidR="0010180C" w:rsidRPr="00890C57" w:rsidRDefault="0010180C" w:rsidP="0010180C">
            <w:pPr>
              <w:rPr>
                <w:b/>
              </w:rPr>
            </w:pPr>
            <w:r w:rsidRPr="00890C57">
              <w:rPr>
                <w:b/>
              </w:rPr>
              <w:t>Date</w:t>
            </w:r>
          </w:p>
        </w:tc>
      </w:tr>
      <w:tr w:rsidR="0010180C" w:rsidRPr="00890C57" w14:paraId="142A7374" w14:textId="77777777" w:rsidTr="0010180C">
        <w:tc>
          <w:tcPr>
            <w:tcW w:w="2700" w:type="dxa"/>
          </w:tcPr>
          <w:p w14:paraId="4CB92C92" w14:textId="058DC5A2" w:rsidR="0010180C" w:rsidRPr="00890C57" w:rsidRDefault="00FD31DB" w:rsidP="0010180C">
            <w:r>
              <w:t>Potential Tenderers</w:t>
            </w:r>
          </w:p>
        </w:tc>
        <w:tc>
          <w:tcPr>
            <w:tcW w:w="3345" w:type="dxa"/>
          </w:tcPr>
          <w:p w14:paraId="76EFBBE5" w14:textId="77777777" w:rsidR="0010180C" w:rsidRPr="00CD0A8A" w:rsidRDefault="0010180C" w:rsidP="0010180C">
            <w:pPr>
              <w:rPr>
                <w:highlight w:val="yellow"/>
              </w:rPr>
            </w:pPr>
            <w:r>
              <w:t>For Tender</w:t>
            </w:r>
          </w:p>
        </w:tc>
        <w:tc>
          <w:tcPr>
            <w:tcW w:w="1275" w:type="dxa"/>
          </w:tcPr>
          <w:p w14:paraId="554B38C0" w14:textId="61D03792" w:rsidR="0010180C" w:rsidRDefault="0010180C" w:rsidP="0010180C">
            <w:r w:rsidRPr="0072761A">
              <w:t>1</w:t>
            </w:r>
          </w:p>
        </w:tc>
        <w:tc>
          <w:tcPr>
            <w:tcW w:w="993" w:type="dxa"/>
          </w:tcPr>
          <w:p w14:paraId="5CE51D0D" w14:textId="7CC9EB65" w:rsidR="0010180C" w:rsidRDefault="00FD31DB" w:rsidP="0010180C">
            <w:r>
              <w:t>30/05/24</w:t>
            </w:r>
          </w:p>
        </w:tc>
      </w:tr>
    </w:tbl>
    <w:p w14:paraId="3B9BEB01" w14:textId="77777777" w:rsidR="005A0386" w:rsidRPr="00890C57" w:rsidRDefault="005A0386"/>
    <w:p w14:paraId="6793523D" w14:textId="77777777" w:rsidR="005A0386" w:rsidRDefault="005A0386">
      <w:pPr>
        <w:overflowPunct/>
        <w:autoSpaceDE/>
        <w:autoSpaceDN/>
        <w:adjustRightInd/>
        <w:spacing w:after="0"/>
        <w:textAlignment w:val="auto"/>
      </w:pPr>
      <w:r>
        <w:br w:type="page"/>
      </w:r>
    </w:p>
    <w:p w14:paraId="19C6D5F0" w14:textId="77777777" w:rsidR="007F1700" w:rsidRPr="00890C57" w:rsidRDefault="007F1700" w:rsidP="00230426">
      <w:pPr>
        <w:pStyle w:val="Heading1"/>
      </w:pPr>
      <w:bookmarkStart w:id="5" w:name="_Toc168931349"/>
      <w:r w:rsidRPr="00890C57">
        <w:lastRenderedPageBreak/>
        <w:t>Table of Contents</w:t>
      </w:r>
      <w:bookmarkEnd w:id="5"/>
    </w:p>
    <w:p w14:paraId="27C6F450" w14:textId="68BE6A38" w:rsidR="003C2E17" w:rsidRDefault="00BF6EDE">
      <w:pPr>
        <w:pStyle w:val="TOC1"/>
        <w:tabs>
          <w:tab w:val="left" w:pos="480"/>
        </w:tabs>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"2-4" \t "Heading 1,1" </w:instrText>
      </w:r>
      <w:r>
        <w:rPr>
          <w:b w:val="0"/>
        </w:rPr>
        <w:fldChar w:fldCharType="separate"/>
      </w:r>
      <w:r w:rsidR="003C2E17">
        <w:rPr>
          <w:noProof/>
        </w:rPr>
        <w:t>1</w:t>
      </w:r>
      <w:r w:rsidR="003C2E17">
        <w:rPr>
          <w:rFonts w:asciiTheme="minorHAnsi" w:eastAsiaTheme="minorEastAsia" w:hAnsiTheme="minorHAnsi" w:cstheme="minorBidi"/>
          <w:b w:val="0"/>
          <w:noProof/>
          <w:kern w:val="2"/>
          <w14:ligatures w14:val="standardContextual"/>
        </w:rPr>
        <w:tab/>
      </w:r>
      <w:r w:rsidR="003C2E17">
        <w:rPr>
          <w:noProof/>
        </w:rPr>
        <w:t>Scope of Works History</w:t>
      </w:r>
      <w:r w:rsidR="003C2E17">
        <w:rPr>
          <w:noProof/>
        </w:rPr>
        <w:tab/>
      </w:r>
      <w:r w:rsidR="003C2E17">
        <w:rPr>
          <w:noProof/>
        </w:rPr>
        <w:fldChar w:fldCharType="begin"/>
      </w:r>
      <w:r w:rsidR="003C2E17">
        <w:rPr>
          <w:noProof/>
        </w:rPr>
        <w:instrText xml:space="preserve"> PAGEREF _Toc168931344 \h </w:instrText>
      </w:r>
      <w:r w:rsidR="003C2E17">
        <w:rPr>
          <w:noProof/>
        </w:rPr>
      </w:r>
      <w:r w:rsidR="003C2E17">
        <w:rPr>
          <w:noProof/>
        </w:rPr>
        <w:fldChar w:fldCharType="separate"/>
      </w:r>
      <w:r w:rsidR="003C2E17">
        <w:rPr>
          <w:noProof/>
        </w:rPr>
        <w:t>1</w:t>
      </w:r>
      <w:r w:rsidR="003C2E17">
        <w:rPr>
          <w:noProof/>
        </w:rPr>
        <w:fldChar w:fldCharType="end"/>
      </w:r>
    </w:p>
    <w:p w14:paraId="169773F0" w14:textId="03560442"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1.1</w:t>
      </w:r>
      <w:r>
        <w:rPr>
          <w:rFonts w:asciiTheme="minorHAnsi" w:eastAsiaTheme="minorEastAsia" w:hAnsiTheme="minorHAnsi" w:cstheme="minorBidi"/>
          <w:b w:val="0"/>
          <w:noProof/>
          <w:kern w:val="2"/>
          <w:sz w:val="24"/>
          <w14:ligatures w14:val="standardContextual"/>
        </w:rPr>
        <w:tab/>
      </w:r>
      <w:r>
        <w:rPr>
          <w:noProof/>
        </w:rPr>
        <w:t>Document Location</w:t>
      </w:r>
      <w:r>
        <w:rPr>
          <w:noProof/>
        </w:rPr>
        <w:tab/>
      </w:r>
      <w:r>
        <w:rPr>
          <w:noProof/>
        </w:rPr>
        <w:fldChar w:fldCharType="begin"/>
      </w:r>
      <w:r>
        <w:rPr>
          <w:noProof/>
        </w:rPr>
        <w:instrText xml:space="preserve"> PAGEREF _Toc168931345 \h </w:instrText>
      </w:r>
      <w:r>
        <w:rPr>
          <w:noProof/>
        </w:rPr>
      </w:r>
      <w:r>
        <w:rPr>
          <w:noProof/>
        </w:rPr>
        <w:fldChar w:fldCharType="separate"/>
      </w:r>
      <w:r>
        <w:rPr>
          <w:noProof/>
        </w:rPr>
        <w:t>1</w:t>
      </w:r>
      <w:r>
        <w:rPr>
          <w:noProof/>
        </w:rPr>
        <w:fldChar w:fldCharType="end"/>
      </w:r>
    </w:p>
    <w:p w14:paraId="4B476D9E" w14:textId="7A8D3E1D"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1.2</w:t>
      </w:r>
      <w:r>
        <w:rPr>
          <w:rFonts w:asciiTheme="minorHAnsi" w:eastAsiaTheme="minorEastAsia" w:hAnsiTheme="minorHAnsi" w:cstheme="minorBidi"/>
          <w:b w:val="0"/>
          <w:noProof/>
          <w:kern w:val="2"/>
          <w:sz w:val="24"/>
          <w14:ligatures w14:val="standardContextual"/>
        </w:rPr>
        <w:tab/>
      </w:r>
      <w:r>
        <w:rPr>
          <w:noProof/>
        </w:rPr>
        <w:t>Revision History</w:t>
      </w:r>
      <w:r>
        <w:rPr>
          <w:noProof/>
        </w:rPr>
        <w:tab/>
      </w:r>
      <w:r>
        <w:rPr>
          <w:noProof/>
        </w:rPr>
        <w:fldChar w:fldCharType="begin"/>
      </w:r>
      <w:r>
        <w:rPr>
          <w:noProof/>
        </w:rPr>
        <w:instrText xml:space="preserve"> PAGEREF _Toc168931346 \h </w:instrText>
      </w:r>
      <w:r>
        <w:rPr>
          <w:noProof/>
        </w:rPr>
      </w:r>
      <w:r>
        <w:rPr>
          <w:noProof/>
        </w:rPr>
        <w:fldChar w:fldCharType="separate"/>
      </w:r>
      <w:r>
        <w:rPr>
          <w:noProof/>
        </w:rPr>
        <w:t>1</w:t>
      </w:r>
      <w:r>
        <w:rPr>
          <w:noProof/>
        </w:rPr>
        <w:fldChar w:fldCharType="end"/>
      </w:r>
    </w:p>
    <w:p w14:paraId="0E451F6B" w14:textId="514996F4"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1.3</w:t>
      </w:r>
      <w:r>
        <w:rPr>
          <w:rFonts w:asciiTheme="minorHAnsi" w:eastAsiaTheme="minorEastAsia" w:hAnsiTheme="minorHAnsi" w:cstheme="minorBidi"/>
          <w:b w:val="0"/>
          <w:noProof/>
          <w:kern w:val="2"/>
          <w:sz w:val="24"/>
          <w14:ligatures w14:val="standardContextual"/>
        </w:rPr>
        <w:tab/>
      </w:r>
      <w:r>
        <w:rPr>
          <w:noProof/>
        </w:rPr>
        <w:t>Approvals</w:t>
      </w:r>
      <w:r>
        <w:rPr>
          <w:noProof/>
        </w:rPr>
        <w:tab/>
      </w:r>
      <w:r>
        <w:rPr>
          <w:noProof/>
        </w:rPr>
        <w:fldChar w:fldCharType="begin"/>
      </w:r>
      <w:r>
        <w:rPr>
          <w:noProof/>
        </w:rPr>
        <w:instrText xml:space="preserve"> PAGEREF _Toc168931347 \h </w:instrText>
      </w:r>
      <w:r>
        <w:rPr>
          <w:noProof/>
        </w:rPr>
      </w:r>
      <w:r>
        <w:rPr>
          <w:noProof/>
        </w:rPr>
        <w:fldChar w:fldCharType="separate"/>
      </w:r>
      <w:r>
        <w:rPr>
          <w:noProof/>
        </w:rPr>
        <w:t>1</w:t>
      </w:r>
      <w:r>
        <w:rPr>
          <w:noProof/>
        </w:rPr>
        <w:fldChar w:fldCharType="end"/>
      </w:r>
    </w:p>
    <w:p w14:paraId="0CD2F742" w14:textId="2F65C17D"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1.4</w:t>
      </w:r>
      <w:r>
        <w:rPr>
          <w:rFonts w:asciiTheme="minorHAnsi" w:eastAsiaTheme="minorEastAsia" w:hAnsiTheme="minorHAnsi" w:cstheme="minorBidi"/>
          <w:b w:val="0"/>
          <w:noProof/>
          <w:kern w:val="2"/>
          <w:sz w:val="24"/>
          <w14:ligatures w14:val="standardContextual"/>
        </w:rPr>
        <w:tab/>
      </w:r>
      <w:r>
        <w:rPr>
          <w:noProof/>
        </w:rPr>
        <w:t>Issue History</w:t>
      </w:r>
      <w:r>
        <w:rPr>
          <w:noProof/>
        </w:rPr>
        <w:tab/>
      </w:r>
      <w:r>
        <w:rPr>
          <w:noProof/>
        </w:rPr>
        <w:fldChar w:fldCharType="begin"/>
      </w:r>
      <w:r>
        <w:rPr>
          <w:noProof/>
        </w:rPr>
        <w:instrText xml:space="preserve"> PAGEREF _Toc168931348 \h </w:instrText>
      </w:r>
      <w:r>
        <w:rPr>
          <w:noProof/>
        </w:rPr>
      </w:r>
      <w:r>
        <w:rPr>
          <w:noProof/>
        </w:rPr>
        <w:fldChar w:fldCharType="separate"/>
      </w:r>
      <w:r>
        <w:rPr>
          <w:noProof/>
        </w:rPr>
        <w:t>1</w:t>
      </w:r>
      <w:r>
        <w:rPr>
          <w:noProof/>
        </w:rPr>
        <w:fldChar w:fldCharType="end"/>
      </w:r>
    </w:p>
    <w:p w14:paraId="146458F9" w14:textId="7ADA654D" w:rsidR="003C2E17" w:rsidRDefault="003C2E17">
      <w:pPr>
        <w:pStyle w:val="TOC1"/>
        <w:tabs>
          <w:tab w:val="left" w:pos="480"/>
        </w:tabs>
        <w:rPr>
          <w:rFonts w:asciiTheme="minorHAnsi" w:eastAsiaTheme="minorEastAsia" w:hAnsiTheme="minorHAnsi" w:cstheme="minorBidi"/>
          <w:b w:val="0"/>
          <w:noProof/>
          <w:kern w:val="2"/>
          <w14:ligatures w14:val="standardContextual"/>
        </w:rPr>
      </w:pPr>
      <w:r>
        <w:rPr>
          <w:noProof/>
        </w:rPr>
        <w:t>2</w:t>
      </w:r>
      <w:r>
        <w:rPr>
          <w:rFonts w:asciiTheme="minorHAnsi" w:eastAsiaTheme="minorEastAsia" w:hAnsiTheme="minorHAnsi" w:cstheme="minorBidi"/>
          <w:b w:val="0"/>
          <w:noProof/>
          <w:kern w:val="2"/>
          <w14:ligatures w14:val="standardContextual"/>
        </w:rPr>
        <w:tab/>
      </w:r>
      <w:r>
        <w:rPr>
          <w:noProof/>
        </w:rPr>
        <w:t>Table of Contents</w:t>
      </w:r>
      <w:r>
        <w:rPr>
          <w:noProof/>
        </w:rPr>
        <w:tab/>
      </w:r>
      <w:r>
        <w:rPr>
          <w:noProof/>
        </w:rPr>
        <w:fldChar w:fldCharType="begin"/>
      </w:r>
      <w:r>
        <w:rPr>
          <w:noProof/>
        </w:rPr>
        <w:instrText xml:space="preserve"> PAGEREF _Toc168931349 \h </w:instrText>
      </w:r>
      <w:r>
        <w:rPr>
          <w:noProof/>
        </w:rPr>
      </w:r>
      <w:r>
        <w:rPr>
          <w:noProof/>
        </w:rPr>
        <w:fldChar w:fldCharType="separate"/>
      </w:r>
      <w:r>
        <w:rPr>
          <w:noProof/>
        </w:rPr>
        <w:t>2</w:t>
      </w:r>
      <w:r>
        <w:rPr>
          <w:noProof/>
        </w:rPr>
        <w:fldChar w:fldCharType="end"/>
      </w:r>
    </w:p>
    <w:p w14:paraId="68B6128F" w14:textId="6581DD49" w:rsidR="003C2E17" w:rsidRDefault="003C2E17">
      <w:pPr>
        <w:pStyle w:val="TOC1"/>
        <w:tabs>
          <w:tab w:val="left" w:pos="480"/>
        </w:tabs>
        <w:rPr>
          <w:rFonts w:asciiTheme="minorHAnsi" w:eastAsiaTheme="minorEastAsia" w:hAnsiTheme="minorHAnsi" w:cstheme="minorBidi"/>
          <w:b w:val="0"/>
          <w:noProof/>
          <w:kern w:val="2"/>
          <w14:ligatures w14:val="standardContextual"/>
        </w:rPr>
      </w:pPr>
      <w:r>
        <w:rPr>
          <w:noProof/>
        </w:rPr>
        <w:t>3</w:t>
      </w:r>
      <w:r>
        <w:rPr>
          <w:rFonts w:asciiTheme="minorHAnsi" w:eastAsiaTheme="minorEastAsia" w:hAnsiTheme="minorHAnsi" w:cstheme="minorBidi"/>
          <w:b w:val="0"/>
          <w:noProof/>
          <w:kern w:val="2"/>
          <w14:ligatures w14:val="standardContextual"/>
        </w:rPr>
        <w:tab/>
      </w:r>
      <w:r>
        <w:rPr>
          <w:noProof/>
        </w:rPr>
        <w:t>Introduction</w:t>
      </w:r>
      <w:r>
        <w:rPr>
          <w:noProof/>
        </w:rPr>
        <w:tab/>
      </w:r>
      <w:r>
        <w:rPr>
          <w:noProof/>
        </w:rPr>
        <w:fldChar w:fldCharType="begin"/>
      </w:r>
      <w:r>
        <w:rPr>
          <w:noProof/>
        </w:rPr>
        <w:instrText xml:space="preserve"> PAGEREF _Toc168931350 \h </w:instrText>
      </w:r>
      <w:r>
        <w:rPr>
          <w:noProof/>
        </w:rPr>
      </w:r>
      <w:r>
        <w:rPr>
          <w:noProof/>
        </w:rPr>
        <w:fldChar w:fldCharType="separate"/>
      </w:r>
      <w:r>
        <w:rPr>
          <w:noProof/>
        </w:rPr>
        <w:t>4</w:t>
      </w:r>
      <w:r>
        <w:rPr>
          <w:noProof/>
        </w:rPr>
        <w:fldChar w:fldCharType="end"/>
      </w:r>
    </w:p>
    <w:p w14:paraId="2BF2EA71" w14:textId="63A8ED2F"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3.1</w:t>
      </w:r>
      <w:r>
        <w:rPr>
          <w:rFonts w:asciiTheme="minorHAnsi" w:eastAsiaTheme="minorEastAsia" w:hAnsiTheme="minorHAnsi" w:cstheme="minorBidi"/>
          <w:b w:val="0"/>
          <w:noProof/>
          <w:kern w:val="2"/>
          <w:sz w:val="24"/>
          <w14:ligatures w14:val="standardContextual"/>
        </w:rPr>
        <w:tab/>
      </w:r>
      <w:r>
        <w:rPr>
          <w:noProof/>
        </w:rPr>
        <w:t>Document Purpose</w:t>
      </w:r>
      <w:r>
        <w:rPr>
          <w:noProof/>
        </w:rPr>
        <w:tab/>
      </w:r>
      <w:r>
        <w:rPr>
          <w:noProof/>
        </w:rPr>
        <w:fldChar w:fldCharType="begin"/>
      </w:r>
      <w:r>
        <w:rPr>
          <w:noProof/>
        </w:rPr>
        <w:instrText xml:space="preserve"> PAGEREF _Toc168931351 \h </w:instrText>
      </w:r>
      <w:r>
        <w:rPr>
          <w:noProof/>
        </w:rPr>
      </w:r>
      <w:r>
        <w:rPr>
          <w:noProof/>
        </w:rPr>
        <w:fldChar w:fldCharType="separate"/>
      </w:r>
      <w:r>
        <w:rPr>
          <w:noProof/>
        </w:rPr>
        <w:t>4</w:t>
      </w:r>
      <w:r>
        <w:rPr>
          <w:noProof/>
        </w:rPr>
        <w:fldChar w:fldCharType="end"/>
      </w:r>
    </w:p>
    <w:p w14:paraId="2118B982" w14:textId="2C3FE5C3"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3.2</w:t>
      </w:r>
      <w:r>
        <w:rPr>
          <w:rFonts w:asciiTheme="minorHAnsi" w:eastAsiaTheme="minorEastAsia" w:hAnsiTheme="minorHAnsi" w:cstheme="minorBidi"/>
          <w:b w:val="0"/>
          <w:noProof/>
          <w:kern w:val="2"/>
          <w:sz w:val="24"/>
          <w14:ligatures w14:val="standardContextual"/>
        </w:rPr>
        <w:tab/>
      </w:r>
      <w:r>
        <w:rPr>
          <w:noProof/>
        </w:rPr>
        <w:t>Summary Description of works</w:t>
      </w:r>
      <w:r>
        <w:rPr>
          <w:noProof/>
        </w:rPr>
        <w:tab/>
      </w:r>
      <w:r>
        <w:rPr>
          <w:noProof/>
        </w:rPr>
        <w:fldChar w:fldCharType="begin"/>
      </w:r>
      <w:r>
        <w:rPr>
          <w:noProof/>
        </w:rPr>
        <w:instrText xml:space="preserve"> PAGEREF _Toc168931352 \h </w:instrText>
      </w:r>
      <w:r>
        <w:rPr>
          <w:noProof/>
        </w:rPr>
      </w:r>
      <w:r>
        <w:rPr>
          <w:noProof/>
        </w:rPr>
        <w:fldChar w:fldCharType="separate"/>
      </w:r>
      <w:r>
        <w:rPr>
          <w:noProof/>
        </w:rPr>
        <w:t>4</w:t>
      </w:r>
      <w:r>
        <w:rPr>
          <w:noProof/>
        </w:rPr>
        <w:fldChar w:fldCharType="end"/>
      </w:r>
    </w:p>
    <w:p w14:paraId="4C917C81" w14:textId="1CF16438"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3.3</w:t>
      </w:r>
      <w:r>
        <w:rPr>
          <w:rFonts w:asciiTheme="minorHAnsi" w:eastAsiaTheme="minorEastAsia" w:hAnsiTheme="minorHAnsi" w:cstheme="minorBidi"/>
          <w:b w:val="0"/>
          <w:noProof/>
          <w:kern w:val="2"/>
          <w:sz w:val="24"/>
          <w14:ligatures w14:val="standardContextual"/>
        </w:rPr>
        <w:tab/>
      </w:r>
      <w:r>
        <w:rPr>
          <w:noProof/>
        </w:rPr>
        <w:t>Specification Type</w:t>
      </w:r>
      <w:r>
        <w:rPr>
          <w:noProof/>
        </w:rPr>
        <w:tab/>
      </w:r>
      <w:r>
        <w:rPr>
          <w:noProof/>
        </w:rPr>
        <w:fldChar w:fldCharType="begin"/>
      </w:r>
      <w:r>
        <w:rPr>
          <w:noProof/>
        </w:rPr>
        <w:instrText xml:space="preserve"> PAGEREF _Toc168931353 \h </w:instrText>
      </w:r>
      <w:r>
        <w:rPr>
          <w:noProof/>
        </w:rPr>
      </w:r>
      <w:r>
        <w:rPr>
          <w:noProof/>
        </w:rPr>
        <w:fldChar w:fldCharType="separate"/>
      </w:r>
      <w:r>
        <w:rPr>
          <w:noProof/>
        </w:rPr>
        <w:t>4</w:t>
      </w:r>
      <w:r>
        <w:rPr>
          <w:noProof/>
        </w:rPr>
        <w:fldChar w:fldCharType="end"/>
      </w:r>
    </w:p>
    <w:p w14:paraId="04623742" w14:textId="1FE9AE8C"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3.4</w:t>
      </w:r>
      <w:r>
        <w:rPr>
          <w:rFonts w:asciiTheme="minorHAnsi" w:eastAsiaTheme="minorEastAsia" w:hAnsiTheme="minorHAnsi" w:cstheme="minorBidi"/>
          <w:b w:val="0"/>
          <w:noProof/>
          <w:kern w:val="2"/>
          <w:sz w:val="24"/>
          <w14:ligatures w14:val="standardContextual"/>
        </w:rPr>
        <w:tab/>
      </w:r>
      <w:r>
        <w:rPr>
          <w:noProof/>
        </w:rPr>
        <w:t>Contract Duration</w:t>
      </w:r>
      <w:r>
        <w:rPr>
          <w:noProof/>
        </w:rPr>
        <w:tab/>
      </w:r>
      <w:r>
        <w:rPr>
          <w:noProof/>
        </w:rPr>
        <w:fldChar w:fldCharType="begin"/>
      </w:r>
      <w:r>
        <w:rPr>
          <w:noProof/>
        </w:rPr>
        <w:instrText xml:space="preserve"> PAGEREF _Toc168931354 \h </w:instrText>
      </w:r>
      <w:r>
        <w:rPr>
          <w:noProof/>
        </w:rPr>
      </w:r>
      <w:r>
        <w:rPr>
          <w:noProof/>
        </w:rPr>
        <w:fldChar w:fldCharType="separate"/>
      </w:r>
      <w:r>
        <w:rPr>
          <w:noProof/>
        </w:rPr>
        <w:t>4</w:t>
      </w:r>
      <w:r>
        <w:rPr>
          <w:noProof/>
        </w:rPr>
        <w:fldChar w:fldCharType="end"/>
      </w:r>
    </w:p>
    <w:p w14:paraId="46EEA303" w14:textId="15C5FB22"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3.5</w:t>
      </w:r>
      <w:r>
        <w:rPr>
          <w:rFonts w:asciiTheme="minorHAnsi" w:eastAsiaTheme="minorEastAsia" w:hAnsiTheme="minorHAnsi" w:cstheme="minorBidi"/>
          <w:b w:val="0"/>
          <w:noProof/>
          <w:kern w:val="2"/>
          <w:sz w:val="24"/>
          <w14:ligatures w14:val="standardContextual"/>
        </w:rPr>
        <w:tab/>
      </w:r>
      <w:r>
        <w:rPr>
          <w:noProof/>
        </w:rPr>
        <w:t>Contact Details</w:t>
      </w:r>
      <w:r>
        <w:rPr>
          <w:noProof/>
        </w:rPr>
        <w:tab/>
      </w:r>
      <w:r>
        <w:rPr>
          <w:noProof/>
        </w:rPr>
        <w:fldChar w:fldCharType="begin"/>
      </w:r>
      <w:r>
        <w:rPr>
          <w:noProof/>
        </w:rPr>
        <w:instrText xml:space="preserve"> PAGEREF _Toc168931355 \h </w:instrText>
      </w:r>
      <w:r>
        <w:rPr>
          <w:noProof/>
        </w:rPr>
      </w:r>
      <w:r>
        <w:rPr>
          <w:noProof/>
        </w:rPr>
        <w:fldChar w:fldCharType="separate"/>
      </w:r>
      <w:r>
        <w:rPr>
          <w:noProof/>
        </w:rPr>
        <w:t>4</w:t>
      </w:r>
      <w:r>
        <w:rPr>
          <w:noProof/>
        </w:rPr>
        <w:fldChar w:fldCharType="end"/>
      </w:r>
    </w:p>
    <w:p w14:paraId="4BF0813B" w14:textId="5B3AF7F6"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3.6</w:t>
      </w:r>
      <w:r>
        <w:rPr>
          <w:rFonts w:asciiTheme="minorHAnsi" w:eastAsiaTheme="minorEastAsia" w:hAnsiTheme="minorHAnsi" w:cstheme="minorBidi"/>
          <w:b w:val="0"/>
          <w:noProof/>
          <w:kern w:val="2"/>
          <w:sz w:val="24"/>
          <w14:ligatures w14:val="standardContextual"/>
        </w:rPr>
        <w:tab/>
      </w:r>
      <w:r>
        <w:rPr>
          <w:noProof/>
        </w:rPr>
        <w:t>Location of Works</w:t>
      </w:r>
      <w:r>
        <w:rPr>
          <w:noProof/>
        </w:rPr>
        <w:tab/>
      </w:r>
      <w:r>
        <w:rPr>
          <w:noProof/>
        </w:rPr>
        <w:fldChar w:fldCharType="begin"/>
      </w:r>
      <w:r>
        <w:rPr>
          <w:noProof/>
        </w:rPr>
        <w:instrText xml:space="preserve"> PAGEREF _Toc168931356 \h </w:instrText>
      </w:r>
      <w:r>
        <w:rPr>
          <w:noProof/>
        </w:rPr>
      </w:r>
      <w:r>
        <w:rPr>
          <w:noProof/>
        </w:rPr>
        <w:fldChar w:fldCharType="separate"/>
      </w:r>
      <w:r>
        <w:rPr>
          <w:noProof/>
        </w:rPr>
        <w:t>4</w:t>
      </w:r>
      <w:r>
        <w:rPr>
          <w:noProof/>
        </w:rPr>
        <w:fldChar w:fldCharType="end"/>
      </w:r>
    </w:p>
    <w:p w14:paraId="649A97C9" w14:textId="5C8F7D91" w:rsidR="003C2E17" w:rsidRDefault="003C2E17">
      <w:pPr>
        <w:pStyle w:val="TOC1"/>
        <w:tabs>
          <w:tab w:val="left" w:pos="480"/>
        </w:tabs>
        <w:rPr>
          <w:rFonts w:asciiTheme="minorHAnsi" w:eastAsiaTheme="minorEastAsia" w:hAnsiTheme="minorHAnsi" w:cstheme="minorBidi"/>
          <w:b w:val="0"/>
          <w:noProof/>
          <w:kern w:val="2"/>
          <w14:ligatures w14:val="standardContextual"/>
        </w:rPr>
      </w:pPr>
      <w:r>
        <w:rPr>
          <w:noProof/>
        </w:rPr>
        <w:t>4</w:t>
      </w:r>
      <w:r>
        <w:rPr>
          <w:rFonts w:asciiTheme="minorHAnsi" w:eastAsiaTheme="minorEastAsia" w:hAnsiTheme="minorHAnsi" w:cstheme="minorBidi"/>
          <w:b w:val="0"/>
          <w:noProof/>
          <w:kern w:val="2"/>
          <w14:ligatures w14:val="standardContextual"/>
        </w:rPr>
        <w:tab/>
      </w:r>
      <w:r>
        <w:rPr>
          <w:noProof/>
        </w:rPr>
        <w:t>General requirements</w:t>
      </w:r>
      <w:r>
        <w:rPr>
          <w:noProof/>
        </w:rPr>
        <w:tab/>
      </w:r>
      <w:r>
        <w:rPr>
          <w:noProof/>
        </w:rPr>
        <w:fldChar w:fldCharType="begin"/>
      </w:r>
      <w:r>
        <w:rPr>
          <w:noProof/>
        </w:rPr>
        <w:instrText xml:space="preserve"> PAGEREF _Toc168931357 \h </w:instrText>
      </w:r>
      <w:r>
        <w:rPr>
          <w:noProof/>
        </w:rPr>
      </w:r>
      <w:r>
        <w:rPr>
          <w:noProof/>
        </w:rPr>
        <w:fldChar w:fldCharType="separate"/>
      </w:r>
      <w:r>
        <w:rPr>
          <w:noProof/>
        </w:rPr>
        <w:t>5</w:t>
      </w:r>
      <w:r>
        <w:rPr>
          <w:noProof/>
        </w:rPr>
        <w:fldChar w:fldCharType="end"/>
      </w:r>
    </w:p>
    <w:p w14:paraId="19BDF4AE" w14:textId="019E0FDC"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4.1</w:t>
      </w:r>
      <w:r>
        <w:rPr>
          <w:rFonts w:asciiTheme="minorHAnsi" w:eastAsiaTheme="minorEastAsia" w:hAnsiTheme="minorHAnsi" w:cstheme="minorBidi"/>
          <w:b w:val="0"/>
          <w:noProof/>
          <w:kern w:val="2"/>
          <w:sz w:val="24"/>
          <w14:ligatures w14:val="standardContextual"/>
        </w:rPr>
        <w:tab/>
      </w:r>
      <w:r>
        <w:rPr>
          <w:noProof/>
        </w:rPr>
        <w:t>Health &amp; Safety Requirements</w:t>
      </w:r>
      <w:r>
        <w:rPr>
          <w:noProof/>
        </w:rPr>
        <w:tab/>
      </w:r>
      <w:r>
        <w:rPr>
          <w:noProof/>
        </w:rPr>
        <w:fldChar w:fldCharType="begin"/>
      </w:r>
      <w:r>
        <w:rPr>
          <w:noProof/>
        </w:rPr>
        <w:instrText xml:space="preserve"> PAGEREF _Toc168931358 \h </w:instrText>
      </w:r>
      <w:r>
        <w:rPr>
          <w:noProof/>
        </w:rPr>
      </w:r>
      <w:r>
        <w:rPr>
          <w:noProof/>
        </w:rPr>
        <w:fldChar w:fldCharType="separate"/>
      </w:r>
      <w:r>
        <w:rPr>
          <w:noProof/>
        </w:rPr>
        <w:t>5</w:t>
      </w:r>
      <w:r>
        <w:rPr>
          <w:noProof/>
        </w:rPr>
        <w:fldChar w:fldCharType="end"/>
      </w:r>
    </w:p>
    <w:p w14:paraId="276077F3" w14:textId="6ED6E506"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4.1.1</w:t>
      </w:r>
      <w:r>
        <w:rPr>
          <w:rFonts w:asciiTheme="minorHAnsi" w:eastAsiaTheme="minorEastAsia" w:hAnsiTheme="minorHAnsi" w:cstheme="minorBidi"/>
          <w:noProof/>
          <w:kern w:val="2"/>
          <w:sz w:val="24"/>
          <w14:ligatures w14:val="standardContextual"/>
        </w:rPr>
        <w:tab/>
      </w:r>
      <w:r>
        <w:rPr>
          <w:noProof/>
        </w:rPr>
        <w:t>Risk Assessments &amp; Method Statements</w:t>
      </w:r>
      <w:r>
        <w:rPr>
          <w:noProof/>
        </w:rPr>
        <w:tab/>
      </w:r>
      <w:r>
        <w:rPr>
          <w:noProof/>
        </w:rPr>
        <w:fldChar w:fldCharType="begin"/>
      </w:r>
      <w:r>
        <w:rPr>
          <w:noProof/>
        </w:rPr>
        <w:instrText xml:space="preserve"> PAGEREF _Toc168931359 \h </w:instrText>
      </w:r>
      <w:r>
        <w:rPr>
          <w:noProof/>
        </w:rPr>
      </w:r>
      <w:r>
        <w:rPr>
          <w:noProof/>
        </w:rPr>
        <w:fldChar w:fldCharType="separate"/>
      </w:r>
      <w:r>
        <w:rPr>
          <w:noProof/>
        </w:rPr>
        <w:t>5</w:t>
      </w:r>
      <w:r>
        <w:rPr>
          <w:noProof/>
        </w:rPr>
        <w:fldChar w:fldCharType="end"/>
      </w:r>
    </w:p>
    <w:p w14:paraId="3AE67CB8" w14:textId="02051325"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4.1.2</w:t>
      </w:r>
      <w:r>
        <w:rPr>
          <w:rFonts w:asciiTheme="minorHAnsi" w:eastAsiaTheme="minorEastAsia" w:hAnsiTheme="minorHAnsi" w:cstheme="minorBidi"/>
          <w:noProof/>
          <w:kern w:val="2"/>
          <w:sz w:val="24"/>
          <w14:ligatures w14:val="standardContextual"/>
        </w:rPr>
        <w:tab/>
      </w:r>
      <w:r>
        <w:rPr>
          <w:noProof/>
        </w:rPr>
        <w:t>Tools and Equipment</w:t>
      </w:r>
      <w:r>
        <w:rPr>
          <w:noProof/>
        </w:rPr>
        <w:tab/>
      </w:r>
      <w:r>
        <w:rPr>
          <w:noProof/>
        </w:rPr>
        <w:fldChar w:fldCharType="begin"/>
      </w:r>
      <w:r>
        <w:rPr>
          <w:noProof/>
        </w:rPr>
        <w:instrText xml:space="preserve"> PAGEREF _Toc168931360 \h </w:instrText>
      </w:r>
      <w:r>
        <w:rPr>
          <w:noProof/>
        </w:rPr>
      </w:r>
      <w:r>
        <w:rPr>
          <w:noProof/>
        </w:rPr>
        <w:fldChar w:fldCharType="separate"/>
      </w:r>
      <w:r>
        <w:rPr>
          <w:noProof/>
        </w:rPr>
        <w:t>5</w:t>
      </w:r>
      <w:r>
        <w:rPr>
          <w:noProof/>
        </w:rPr>
        <w:fldChar w:fldCharType="end"/>
      </w:r>
    </w:p>
    <w:p w14:paraId="374B77B6" w14:textId="70BE6CFD"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4.1.3</w:t>
      </w:r>
      <w:r>
        <w:rPr>
          <w:rFonts w:asciiTheme="minorHAnsi" w:eastAsiaTheme="minorEastAsia" w:hAnsiTheme="minorHAnsi" w:cstheme="minorBidi"/>
          <w:noProof/>
          <w:kern w:val="2"/>
          <w:sz w:val="24"/>
          <w14:ligatures w14:val="standardContextual"/>
        </w:rPr>
        <w:tab/>
      </w:r>
      <w:r>
        <w:rPr>
          <w:noProof/>
        </w:rPr>
        <w:t>PPE</w:t>
      </w:r>
      <w:r>
        <w:rPr>
          <w:noProof/>
        </w:rPr>
        <w:tab/>
      </w:r>
      <w:r>
        <w:rPr>
          <w:noProof/>
        </w:rPr>
        <w:fldChar w:fldCharType="begin"/>
      </w:r>
      <w:r>
        <w:rPr>
          <w:noProof/>
        </w:rPr>
        <w:instrText xml:space="preserve"> PAGEREF _Toc168931361 \h </w:instrText>
      </w:r>
      <w:r>
        <w:rPr>
          <w:noProof/>
        </w:rPr>
      </w:r>
      <w:r>
        <w:rPr>
          <w:noProof/>
        </w:rPr>
        <w:fldChar w:fldCharType="separate"/>
      </w:r>
      <w:r>
        <w:rPr>
          <w:noProof/>
        </w:rPr>
        <w:t>5</w:t>
      </w:r>
      <w:r>
        <w:rPr>
          <w:noProof/>
        </w:rPr>
        <w:fldChar w:fldCharType="end"/>
      </w:r>
    </w:p>
    <w:p w14:paraId="653C44ED" w14:textId="6D209FA9"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4.1.4</w:t>
      </w:r>
      <w:r>
        <w:rPr>
          <w:rFonts w:asciiTheme="minorHAnsi" w:eastAsiaTheme="minorEastAsia" w:hAnsiTheme="minorHAnsi" w:cstheme="minorBidi"/>
          <w:noProof/>
          <w:kern w:val="2"/>
          <w:sz w:val="24"/>
          <w14:ligatures w14:val="standardContextual"/>
        </w:rPr>
        <w:tab/>
      </w:r>
      <w:r>
        <w:rPr>
          <w:noProof/>
        </w:rPr>
        <w:t>Barriers and Warning Signs</w:t>
      </w:r>
      <w:r>
        <w:rPr>
          <w:noProof/>
        </w:rPr>
        <w:tab/>
      </w:r>
      <w:r>
        <w:rPr>
          <w:noProof/>
        </w:rPr>
        <w:fldChar w:fldCharType="begin"/>
      </w:r>
      <w:r>
        <w:rPr>
          <w:noProof/>
        </w:rPr>
        <w:instrText xml:space="preserve"> PAGEREF _Toc168931362 \h </w:instrText>
      </w:r>
      <w:r>
        <w:rPr>
          <w:noProof/>
        </w:rPr>
      </w:r>
      <w:r>
        <w:rPr>
          <w:noProof/>
        </w:rPr>
        <w:fldChar w:fldCharType="separate"/>
      </w:r>
      <w:r>
        <w:rPr>
          <w:noProof/>
        </w:rPr>
        <w:t>6</w:t>
      </w:r>
      <w:r>
        <w:rPr>
          <w:noProof/>
        </w:rPr>
        <w:fldChar w:fldCharType="end"/>
      </w:r>
    </w:p>
    <w:p w14:paraId="542D20B2" w14:textId="3D3E249C"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4.1.5</w:t>
      </w:r>
      <w:r>
        <w:rPr>
          <w:rFonts w:asciiTheme="minorHAnsi" w:eastAsiaTheme="minorEastAsia" w:hAnsiTheme="minorHAnsi" w:cstheme="minorBidi"/>
          <w:noProof/>
          <w:kern w:val="2"/>
          <w:sz w:val="24"/>
          <w14:ligatures w14:val="standardContextual"/>
        </w:rPr>
        <w:tab/>
      </w:r>
      <w:r>
        <w:rPr>
          <w:noProof/>
        </w:rPr>
        <w:t>Access Equipment</w:t>
      </w:r>
      <w:r>
        <w:rPr>
          <w:noProof/>
        </w:rPr>
        <w:tab/>
      </w:r>
      <w:r>
        <w:rPr>
          <w:noProof/>
        </w:rPr>
        <w:fldChar w:fldCharType="begin"/>
      </w:r>
      <w:r>
        <w:rPr>
          <w:noProof/>
        </w:rPr>
        <w:instrText xml:space="preserve"> PAGEREF _Toc168931363 \h </w:instrText>
      </w:r>
      <w:r>
        <w:rPr>
          <w:noProof/>
        </w:rPr>
      </w:r>
      <w:r>
        <w:rPr>
          <w:noProof/>
        </w:rPr>
        <w:fldChar w:fldCharType="separate"/>
      </w:r>
      <w:r>
        <w:rPr>
          <w:noProof/>
        </w:rPr>
        <w:t>6</w:t>
      </w:r>
      <w:r>
        <w:rPr>
          <w:noProof/>
        </w:rPr>
        <w:fldChar w:fldCharType="end"/>
      </w:r>
    </w:p>
    <w:p w14:paraId="624C3C61" w14:textId="15024375"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4.1.6</w:t>
      </w:r>
      <w:r>
        <w:rPr>
          <w:rFonts w:asciiTheme="minorHAnsi" w:eastAsiaTheme="minorEastAsia" w:hAnsiTheme="minorHAnsi" w:cstheme="minorBidi"/>
          <w:noProof/>
          <w:kern w:val="2"/>
          <w:sz w:val="24"/>
          <w14:ligatures w14:val="standardContextual"/>
        </w:rPr>
        <w:tab/>
      </w:r>
      <w:r>
        <w:rPr>
          <w:noProof/>
        </w:rPr>
        <w:t>Lifting Equipment</w:t>
      </w:r>
      <w:r>
        <w:rPr>
          <w:noProof/>
        </w:rPr>
        <w:tab/>
      </w:r>
      <w:r>
        <w:rPr>
          <w:noProof/>
        </w:rPr>
        <w:fldChar w:fldCharType="begin"/>
      </w:r>
      <w:r>
        <w:rPr>
          <w:noProof/>
        </w:rPr>
        <w:instrText xml:space="preserve"> PAGEREF _Toc168931364 \h </w:instrText>
      </w:r>
      <w:r>
        <w:rPr>
          <w:noProof/>
        </w:rPr>
      </w:r>
      <w:r>
        <w:rPr>
          <w:noProof/>
        </w:rPr>
        <w:fldChar w:fldCharType="separate"/>
      </w:r>
      <w:r>
        <w:rPr>
          <w:noProof/>
        </w:rPr>
        <w:t>6</w:t>
      </w:r>
      <w:r>
        <w:rPr>
          <w:noProof/>
        </w:rPr>
        <w:fldChar w:fldCharType="end"/>
      </w:r>
    </w:p>
    <w:p w14:paraId="21B54EC6" w14:textId="7C57237F"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4.1.7</w:t>
      </w:r>
      <w:r>
        <w:rPr>
          <w:rFonts w:asciiTheme="minorHAnsi" w:eastAsiaTheme="minorEastAsia" w:hAnsiTheme="minorHAnsi" w:cstheme="minorBidi"/>
          <w:noProof/>
          <w:kern w:val="2"/>
          <w:sz w:val="24"/>
          <w14:ligatures w14:val="standardContextual"/>
        </w:rPr>
        <w:tab/>
      </w:r>
      <w:r>
        <w:rPr>
          <w:noProof/>
        </w:rPr>
        <w:t>Equipment Certification</w:t>
      </w:r>
      <w:r>
        <w:rPr>
          <w:noProof/>
        </w:rPr>
        <w:tab/>
      </w:r>
      <w:r>
        <w:rPr>
          <w:noProof/>
        </w:rPr>
        <w:fldChar w:fldCharType="begin"/>
      </w:r>
      <w:r>
        <w:rPr>
          <w:noProof/>
        </w:rPr>
        <w:instrText xml:space="preserve"> PAGEREF _Toc168931365 \h </w:instrText>
      </w:r>
      <w:r>
        <w:rPr>
          <w:noProof/>
        </w:rPr>
      </w:r>
      <w:r>
        <w:rPr>
          <w:noProof/>
        </w:rPr>
        <w:fldChar w:fldCharType="separate"/>
      </w:r>
      <w:r>
        <w:rPr>
          <w:noProof/>
        </w:rPr>
        <w:t>6</w:t>
      </w:r>
      <w:r>
        <w:rPr>
          <w:noProof/>
        </w:rPr>
        <w:fldChar w:fldCharType="end"/>
      </w:r>
    </w:p>
    <w:p w14:paraId="439BCD3C" w14:textId="27CD60BE"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4.1.8</w:t>
      </w:r>
      <w:r>
        <w:rPr>
          <w:rFonts w:asciiTheme="minorHAnsi" w:eastAsiaTheme="minorEastAsia" w:hAnsiTheme="minorHAnsi" w:cstheme="minorBidi"/>
          <w:noProof/>
          <w:kern w:val="2"/>
          <w:sz w:val="24"/>
          <w14:ligatures w14:val="standardContextual"/>
        </w:rPr>
        <w:tab/>
      </w:r>
      <w:r>
        <w:rPr>
          <w:noProof/>
        </w:rPr>
        <w:t>Permits</w:t>
      </w:r>
      <w:r>
        <w:rPr>
          <w:noProof/>
        </w:rPr>
        <w:tab/>
      </w:r>
      <w:r>
        <w:rPr>
          <w:noProof/>
        </w:rPr>
        <w:fldChar w:fldCharType="begin"/>
      </w:r>
      <w:r>
        <w:rPr>
          <w:noProof/>
        </w:rPr>
        <w:instrText xml:space="preserve"> PAGEREF _Toc168931366 \h </w:instrText>
      </w:r>
      <w:r>
        <w:rPr>
          <w:noProof/>
        </w:rPr>
      </w:r>
      <w:r>
        <w:rPr>
          <w:noProof/>
        </w:rPr>
        <w:fldChar w:fldCharType="separate"/>
      </w:r>
      <w:r>
        <w:rPr>
          <w:noProof/>
        </w:rPr>
        <w:t>6</w:t>
      </w:r>
      <w:r>
        <w:rPr>
          <w:noProof/>
        </w:rPr>
        <w:fldChar w:fldCharType="end"/>
      </w:r>
    </w:p>
    <w:p w14:paraId="4B1D3F54" w14:textId="34133CC8"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4.1.9</w:t>
      </w:r>
      <w:r>
        <w:rPr>
          <w:rFonts w:asciiTheme="minorHAnsi" w:eastAsiaTheme="minorEastAsia" w:hAnsiTheme="minorHAnsi" w:cstheme="minorBidi"/>
          <w:noProof/>
          <w:kern w:val="2"/>
          <w:sz w:val="24"/>
          <w14:ligatures w14:val="standardContextual"/>
        </w:rPr>
        <w:tab/>
      </w:r>
      <w:r>
        <w:rPr>
          <w:noProof/>
        </w:rPr>
        <w:t>Isolations</w:t>
      </w:r>
      <w:r>
        <w:rPr>
          <w:noProof/>
        </w:rPr>
        <w:tab/>
      </w:r>
      <w:r>
        <w:rPr>
          <w:noProof/>
        </w:rPr>
        <w:fldChar w:fldCharType="begin"/>
      </w:r>
      <w:r>
        <w:rPr>
          <w:noProof/>
        </w:rPr>
        <w:instrText xml:space="preserve"> PAGEREF _Toc168931367 \h </w:instrText>
      </w:r>
      <w:r>
        <w:rPr>
          <w:noProof/>
        </w:rPr>
      </w:r>
      <w:r>
        <w:rPr>
          <w:noProof/>
        </w:rPr>
        <w:fldChar w:fldCharType="separate"/>
      </w:r>
      <w:r>
        <w:rPr>
          <w:noProof/>
        </w:rPr>
        <w:t>6</w:t>
      </w:r>
      <w:r>
        <w:rPr>
          <w:noProof/>
        </w:rPr>
        <w:fldChar w:fldCharType="end"/>
      </w:r>
    </w:p>
    <w:p w14:paraId="3C134CC3" w14:textId="7FFD8192" w:rsidR="003C2E17" w:rsidRDefault="003C2E17">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4.1.10</w:t>
      </w:r>
      <w:r>
        <w:rPr>
          <w:rFonts w:asciiTheme="minorHAnsi" w:eastAsiaTheme="minorEastAsia" w:hAnsiTheme="minorHAnsi" w:cstheme="minorBidi"/>
          <w:noProof/>
          <w:kern w:val="2"/>
          <w:sz w:val="24"/>
          <w14:ligatures w14:val="standardContextual"/>
        </w:rPr>
        <w:tab/>
      </w:r>
      <w:r>
        <w:rPr>
          <w:noProof/>
        </w:rPr>
        <w:t>Asbestos</w:t>
      </w:r>
      <w:r>
        <w:rPr>
          <w:noProof/>
        </w:rPr>
        <w:tab/>
      </w:r>
      <w:r>
        <w:rPr>
          <w:noProof/>
        </w:rPr>
        <w:fldChar w:fldCharType="begin"/>
      </w:r>
      <w:r>
        <w:rPr>
          <w:noProof/>
        </w:rPr>
        <w:instrText xml:space="preserve"> PAGEREF _Toc168931368 \h </w:instrText>
      </w:r>
      <w:r>
        <w:rPr>
          <w:noProof/>
        </w:rPr>
      </w:r>
      <w:r>
        <w:rPr>
          <w:noProof/>
        </w:rPr>
        <w:fldChar w:fldCharType="separate"/>
      </w:r>
      <w:r>
        <w:rPr>
          <w:noProof/>
        </w:rPr>
        <w:t>6</w:t>
      </w:r>
      <w:r>
        <w:rPr>
          <w:noProof/>
        </w:rPr>
        <w:fldChar w:fldCharType="end"/>
      </w:r>
    </w:p>
    <w:p w14:paraId="4B74A71C" w14:textId="3884344E" w:rsidR="003C2E17" w:rsidRDefault="003C2E17">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4.1.11</w:t>
      </w:r>
      <w:r>
        <w:rPr>
          <w:rFonts w:asciiTheme="minorHAnsi" w:eastAsiaTheme="minorEastAsia" w:hAnsiTheme="minorHAnsi" w:cstheme="minorBidi"/>
          <w:noProof/>
          <w:kern w:val="2"/>
          <w:sz w:val="24"/>
          <w14:ligatures w14:val="standardContextual"/>
        </w:rPr>
        <w:tab/>
      </w:r>
      <w:r>
        <w:rPr>
          <w:noProof/>
        </w:rPr>
        <w:t>Emergency Procedures</w:t>
      </w:r>
      <w:r>
        <w:rPr>
          <w:noProof/>
        </w:rPr>
        <w:tab/>
      </w:r>
      <w:r>
        <w:rPr>
          <w:noProof/>
        </w:rPr>
        <w:fldChar w:fldCharType="begin"/>
      </w:r>
      <w:r>
        <w:rPr>
          <w:noProof/>
        </w:rPr>
        <w:instrText xml:space="preserve"> PAGEREF _Toc168931369 \h </w:instrText>
      </w:r>
      <w:r>
        <w:rPr>
          <w:noProof/>
        </w:rPr>
      </w:r>
      <w:r>
        <w:rPr>
          <w:noProof/>
        </w:rPr>
        <w:fldChar w:fldCharType="separate"/>
      </w:r>
      <w:r>
        <w:rPr>
          <w:noProof/>
        </w:rPr>
        <w:t>6</w:t>
      </w:r>
      <w:r>
        <w:rPr>
          <w:noProof/>
        </w:rPr>
        <w:fldChar w:fldCharType="end"/>
      </w:r>
    </w:p>
    <w:p w14:paraId="553BC7F2" w14:textId="6455D08B" w:rsidR="003C2E17" w:rsidRDefault="003C2E17">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4.1.12</w:t>
      </w:r>
      <w:r>
        <w:rPr>
          <w:rFonts w:asciiTheme="minorHAnsi" w:eastAsiaTheme="minorEastAsia" w:hAnsiTheme="minorHAnsi" w:cstheme="minorBidi"/>
          <w:noProof/>
          <w:kern w:val="2"/>
          <w:sz w:val="24"/>
          <w14:ligatures w14:val="standardContextual"/>
        </w:rPr>
        <w:tab/>
      </w:r>
      <w:r>
        <w:rPr>
          <w:noProof/>
        </w:rPr>
        <w:t>Accident Reporting</w:t>
      </w:r>
      <w:r>
        <w:rPr>
          <w:noProof/>
        </w:rPr>
        <w:tab/>
      </w:r>
      <w:r>
        <w:rPr>
          <w:noProof/>
        </w:rPr>
        <w:fldChar w:fldCharType="begin"/>
      </w:r>
      <w:r>
        <w:rPr>
          <w:noProof/>
        </w:rPr>
        <w:instrText xml:space="preserve"> PAGEREF _Toc168931370 \h </w:instrText>
      </w:r>
      <w:r>
        <w:rPr>
          <w:noProof/>
        </w:rPr>
      </w:r>
      <w:r>
        <w:rPr>
          <w:noProof/>
        </w:rPr>
        <w:fldChar w:fldCharType="separate"/>
      </w:r>
      <w:r>
        <w:rPr>
          <w:noProof/>
        </w:rPr>
        <w:t>7</w:t>
      </w:r>
      <w:r>
        <w:rPr>
          <w:noProof/>
        </w:rPr>
        <w:fldChar w:fldCharType="end"/>
      </w:r>
    </w:p>
    <w:p w14:paraId="71726288" w14:textId="42901E14"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4.2</w:t>
      </w:r>
      <w:r>
        <w:rPr>
          <w:rFonts w:asciiTheme="minorHAnsi" w:eastAsiaTheme="minorEastAsia" w:hAnsiTheme="minorHAnsi" w:cstheme="minorBidi"/>
          <w:b w:val="0"/>
          <w:noProof/>
          <w:kern w:val="2"/>
          <w:sz w:val="24"/>
          <w14:ligatures w14:val="standardContextual"/>
        </w:rPr>
        <w:tab/>
      </w:r>
      <w:r>
        <w:rPr>
          <w:noProof/>
        </w:rPr>
        <w:t>Security and Site Access Requirements</w:t>
      </w:r>
      <w:r>
        <w:rPr>
          <w:noProof/>
        </w:rPr>
        <w:tab/>
      </w:r>
      <w:r>
        <w:rPr>
          <w:noProof/>
        </w:rPr>
        <w:fldChar w:fldCharType="begin"/>
      </w:r>
      <w:r>
        <w:rPr>
          <w:noProof/>
        </w:rPr>
        <w:instrText xml:space="preserve"> PAGEREF _Toc168931371 \h </w:instrText>
      </w:r>
      <w:r>
        <w:rPr>
          <w:noProof/>
        </w:rPr>
      </w:r>
      <w:r>
        <w:rPr>
          <w:noProof/>
        </w:rPr>
        <w:fldChar w:fldCharType="separate"/>
      </w:r>
      <w:r>
        <w:rPr>
          <w:noProof/>
        </w:rPr>
        <w:t>7</w:t>
      </w:r>
      <w:r>
        <w:rPr>
          <w:noProof/>
        </w:rPr>
        <w:fldChar w:fldCharType="end"/>
      </w:r>
    </w:p>
    <w:p w14:paraId="4C3AF085" w14:textId="60DC8363"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4.2.1</w:t>
      </w:r>
      <w:r>
        <w:rPr>
          <w:rFonts w:asciiTheme="minorHAnsi" w:eastAsiaTheme="minorEastAsia" w:hAnsiTheme="minorHAnsi" w:cstheme="minorBidi"/>
          <w:noProof/>
          <w:kern w:val="2"/>
          <w:sz w:val="24"/>
          <w14:ligatures w14:val="standardContextual"/>
        </w:rPr>
        <w:tab/>
      </w:r>
      <w:r>
        <w:rPr>
          <w:noProof/>
        </w:rPr>
        <w:t>Photos</w:t>
      </w:r>
      <w:r>
        <w:rPr>
          <w:noProof/>
        </w:rPr>
        <w:tab/>
      </w:r>
      <w:r>
        <w:rPr>
          <w:noProof/>
        </w:rPr>
        <w:fldChar w:fldCharType="begin"/>
      </w:r>
      <w:r>
        <w:rPr>
          <w:noProof/>
        </w:rPr>
        <w:instrText xml:space="preserve"> PAGEREF _Toc168931372 \h </w:instrText>
      </w:r>
      <w:r>
        <w:rPr>
          <w:noProof/>
        </w:rPr>
      </w:r>
      <w:r>
        <w:rPr>
          <w:noProof/>
        </w:rPr>
        <w:fldChar w:fldCharType="separate"/>
      </w:r>
      <w:r>
        <w:rPr>
          <w:noProof/>
        </w:rPr>
        <w:t>7</w:t>
      </w:r>
      <w:r>
        <w:rPr>
          <w:noProof/>
        </w:rPr>
        <w:fldChar w:fldCharType="end"/>
      </w:r>
    </w:p>
    <w:p w14:paraId="0C29F490" w14:textId="769B0625"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4.2.2</w:t>
      </w:r>
      <w:r>
        <w:rPr>
          <w:rFonts w:asciiTheme="minorHAnsi" w:eastAsiaTheme="minorEastAsia" w:hAnsiTheme="minorHAnsi" w:cstheme="minorBidi"/>
          <w:noProof/>
          <w:kern w:val="2"/>
          <w:sz w:val="24"/>
          <w14:ligatures w14:val="standardContextual"/>
        </w:rPr>
        <w:tab/>
      </w:r>
      <w:r>
        <w:rPr>
          <w:noProof/>
        </w:rPr>
        <w:t>Site Access</w:t>
      </w:r>
      <w:r>
        <w:rPr>
          <w:noProof/>
        </w:rPr>
        <w:tab/>
      </w:r>
      <w:r>
        <w:rPr>
          <w:noProof/>
        </w:rPr>
        <w:fldChar w:fldCharType="begin"/>
      </w:r>
      <w:r>
        <w:rPr>
          <w:noProof/>
        </w:rPr>
        <w:instrText xml:space="preserve"> PAGEREF _Toc168931373 \h </w:instrText>
      </w:r>
      <w:r>
        <w:rPr>
          <w:noProof/>
        </w:rPr>
      </w:r>
      <w:r>
        <w:rPr>
          <w:noProof/>
        </w:rPr>
        <w:fldChar w:fldCharType="separate"/>
      </w:r>
      <w:r>
        <w:rPr>
          <w:noProof/>
        </w:rPr>
        <w:t>7</w:t>
      </w:r>
      <w:r>
        <w:rPr>
          <w:noProof/>
        </w:rPr>
        <w:fldChar w:fldCharType="end"/>
      </w:r>
    </w:p>
    <w:p w14:paraId="4097EE69" w14:textId="77DDBCD2"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4.2.3</w:t>
      </w:r>
      <w:r>
        <w:rPr>
          <w:rFonts w:asciiTheme="minorHAnsi" w:eastAsiaTheme="minorEastAsia" w:hAnsiTheme="minorHAnsi" w:cstheme="minorBidi"/>
          <w:noProof/>
          <w:kern w:val="2"/>
          <w:sz w:val="24"/>
          <w14:ligatures w14:val="standardContextual"/>
        </w:rPr>
        <w:tab/>
      </w:r>
      <w:r>
        <w:rPr>
          <w:noProof/>
        </w:rPr>
        <w:t>Site Inductions</w:t>
      </w:r>
      <w:r>
        <w:rPr>
          <w:noProof/>
        </w:rPr>
        <w:tab/>
      </w:r>
      <w:r>
        <w:rPr>
          <w:noProof/>
        </w:rPr>
        <w:fldChar w:fldCharType="begin"/>
      </w:r>
      <w:r>
        <w:rPr>
          <w:noProof/>
        </w:rPr>
        <w:instrText xml:space="preserve"> PAGEREF _Toc168931374 \h </w:instrText>
      </w:r>
      <w:r>
        <w:rPr>
          <w:noProof/>
        </w:rPr>
      </w:r>
      <w:r>
        <w:rPr>
          <w:noProof/>
        </w:rPr>
        <w:fldChar w:fldCharType="separate"/>
      </w:r>
      <w:r>
        <w:rPr>
          <w:noProof/>
        </w:rPr>
        <w:t>7</w:t>
      </w:r>
      <w:r>
        <w:rPr>
          <w:noProof/>
        </w:rPr>
        <w:fldChar w:fldCharType="end"/>
      </w:r>
    </w:p>
    <w:p w14:paraId="1FA21188" w14:textId="7AB9534B"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4.2.4</w:t>
      </w:r>
      <w:r>
        <w:rPr>
          <w:rFonts w:asciiTheme="minorHAnsi" w:eastAsiaTheme="minorEastAsia" w:hAnsiTheme="minorHAnsi" w:cstheme="minorBidi"/>
          <w:noProof/>
          <w:kern w:val="2"/>
          <w:sz w:val="24"/>
          <w14:ligatures w14:val="standardContextual"/>
        </w:rPr>
        <w:tab/>
      </w:r>
      <w:r>
        <w:rPr>
          <w:noProof/>
        </w:rPr>
        <w:t>Approved Contractors and Escort Requirements</w:t>
      </w:r>
      <w:r>
        <w:rPr>
          <w:noProof/>
        </w:rPr>
        <w:tab/>
      </w:r>
      <w:r>
        <w:rPr>
          <w:noProof/>
        </w:rPr>
        <w:fldChar w:fldCharType="begin"/>
      </w:r>
      <w:r>
        <w:rPr>
          <w:noProof/>
        </w:rPr>
        <w:instrText xml:space="preserve"> PAGEREF _Toc168931375 \h </w:instrText>
      </w:r>
      <w:r>
        <w:rPr>
          <w:noProof/>
        </w:rPr>
      </w:r>
      <w:r>
        <w:rPr>
          <w:noProof/>
        </w:rPr>
        <w:fldChar w:fldCharType="separate"/>
      </w:r>
      <w:r>
        <w:rPr>
          <w:noProof/>
        </w:rPr>
        <w:t>7</w:t>
      </w:r>
      <w:r>
        <w:rPr>
          <w:noProof/>
        </w:rPr>
        <w:fldChar w:fldCharType="end"/>
      </w:r>
    </w:p>
    <w:p w14:paraId="27874AA7" w14:textId="3E8C1D20"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4.2.5</w:t>
      </w:r>
      <w:r>
        <w:rPr>
          <w:rFonts w:asciiTheme="minorHAnsi" w:eastAsiaTheme="minorEastAsia" w:hAnsiTheme="minorHAnsi" w:cstheme="minorBidi"/>
          <w:noProof/>
          <w:kern w:val="2"/>
          <w:sz w:val="24"/>
          <w14:ligatures w14:val="standardContextual"/>
        </w:rPr>
        <w:tab/>
      </w:r>
      <w:r>
        <w:rPr>
          <w:noProof/>
        </w:rPr>
        <w:t>Vehicle Movements</w:t>
      </w:r>
      <w:r>
        <w:rPr>
          <w:noProof/>
        </w:rPr>
        <w:tab/>
      </w:r>
      <w:r>
        <w:rPr>
          <w:noProof/>
        </w:rPr>
        <w:fldChar w:fldCharType="begin"/>
      </w:r>
      <w:r>
        <w:rPr>
          <w:noProof/>
        </w:rPr>
        <w:instrText xml:space="preserve"> PAGEREF _Toc168931376 \h </w:instrText>
      </w:r>
      <w:r>
        <w:rPr>
          <w:noProof/>
        </w:rPr>
      </w:r>
      <w:r>
        <w:rPr>
          <w:noProof/>
        </w:rPr>
        <w:fldChar w:fldCharType="separate"/>
      </w:r>
      <w:r>
        <w:rPr>
          <w:noProof/>
        </w:rPr>
        <w:t>7</w:t>
      </w:r>
      <w:r>
        <w:rPr>
          <w:noProof/>
        </w:rPr>
        <w:fldChar w:fldCharType="end"/>
      </w:r>
    </w:p>
    <w:p w14:paraId="0C479DA5" w14:textId="65212DBF"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4.2.6</w:t>
      </w:r>
      <w:r>
        <w:rPr>
          <w:rFonts w:asciiTheme="minorHAnsi" w:eastAsiaTheme="minorEastAsia" w:hAnsiTheme="minorHAnsi" w:cstheme="minorBidi"/>
          <w:noProof/>
          <w:kern w:val="2"/>
          <w:sz w:val="24"/>
          <w14:ligatures w14:val="standardContextual"/>
        </w:rPr>
        <w:tab/>
      </w:r>
      <w:r>
        <w:rPr>
          <w:noProof/>
        </w:rPr>
        <w:t>Welfare Facilities</w:t>
      </w:r>
      <w:r>
        <w:rPr>
          <w:noProof/>
        </w:rPr>
        <w:tab/>
      </w:r>
      <w:r>
        <w:rPr>
          <w:noProof/>
        </w:rPr>
        <w:fldChar w:fldCharType="begin"/>
      </w:r>
      <w:r>
        <w:rPr>
          <w:noProof/>
        </w:rPr>
        <w:instrText xml:space="preserve"> PAGEREF _Toc168931377 \h </w:instrText>
      </w:r>
      <w:r>
        <w:rPr>
          <w:noProof/>
        </w:rPr>
      </w:r>
      <w:r>
        <w:rPr>
          <w:noProof/>
        </w:rPr>
        <w:fldChar w:fldCharType="separate"/>
      </w:r>
      <w:r>
        <w:rPr>
          <w:noProof/>
        </w:rPr>
        <w:t>7</w:t>
      </w:r>
      <w:r>
        <w:rPr>
          <w:noProof/>
        </w:rPr>
        <w:fldChar w:fldCharType="end"/>
      </w:r>
    </w:p>
    <w:p w14:paraId="32778687" w14:textId="25DEC593"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4.2.7</w:t>
      </w:r>
      <w:r>
        <w:rPr>
          <w:rFonts w:asciiTheme="minorHAnsi" w:eastAsiaTheme="minorEastAsia" w:hAnsiTheme="minorHAnsi" w:cstheme="minorBidi"/>
          <w:noProof/>
          <w:kern w:val="2"/>
          <w:sz w:val="24"/>
          <w14:ligatures w14:val="standardContextual"/>
        </w:rPr>
        <w:tab/>
      </w:r>
      <w:r>
        <w:rPr>
          <w:noProof/>
        </w:rPr>
        <w:t>Working Hours</w:t>
      </w:r>
      <w:r>
        <w:rPr>
          <w:noProof/>
        </w:rPr>
        <w:tab/>
      </w:r>
      <w:r>
        <w:rPr>
          <w:noProof/>
        </w:rPr>
        <w:fldChar w:fldCharType="begin"/>
      </w:r>
      <w:r>
        <w:rPr>
          <w:noProof/>
        </w:rPr>
        <w:instrText xml:space="preserve"> PAGEREF _Toc168931378 \h </w:instrText>
      </w:r>
      <w:r>
        <w:rPr>
          <w:noProof/>
        </w:rPr>
      </w:r>
      <w:r>
        <w:rPr>
          <w:noProof/>
        </w:rPr>
        <w:fldChar w:fldCharType="separate"/>
      </w:r>
      <w:r>
        <w:rPr>
          <w:noProof/>
        </w:rPr>
        <w:t>8</w:t>
      </w:r>
      <w:r>
        <w:rPr>
          <w:noProof/>
        </w:rPr>
        <w:fldChar w:fldCharType="end"/>
      </w:r>
    </w:p>
    <w:p w14:paraId="2E70BCBD" w14:textId="4EC0B432"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4.3</w:t>
      </w:r>
      <w:r>
        <w:rPr>
          <w:rFonts w:asciiTheme="minorHAnsi" w:eastAsiaTheme="minorEastAsia" w:hAnsiTheme="minorHAnsi" w:cstheme="minorBidi"/>
          <w:b w:val="0"/>
          <w:noProof/>
          <w:kern w:val="2"/>
          <w:sz w:val="24"/>
          <w14:ligatures w14:val="standardContextual"/>
        </w:rPr>
        <w:tab/>
      </w:r>
      <w:r>
        <w:rPr>
          <w:noProof/>
        </w:rPr>
        <w:t>Bio Safety Quarantine and Decontamination Requirements</w:t>
      </w:r>
      <w:r>
        <w:rPr>
          <w:noProof/>
        </w:rPr>
        <w:tab/>
      </w:r>
      <w:r>
        <w:rPr>
          <w:noProof/>
        </w:rPr>
        <w:fldChar w:fldCharType="begin"/>
      </w:r>
      <w:r>
        <w:rPr>
          <w:noProof/>
        </w:rPr>
        <w:instrText xml:space="preserve"> PAGEREF _Toc168931379 \h </w:instrText>
      </w:r>
      <w:r>
        <w:rPr>
          <w:noProof/>
        </w:rPr>
      </w:r>
      <w:r>
        <w:rPr>
          <w:noProof/>
        </w:rPr>
        <w:fldChar w:fldCharType="separate"/>
      </w:r>
      <w:r>
        <w:rPr>
          <w:noProof/>
        </w:rPr>
        <w:t>8</w:t>
      </w:r>
      <w:r>
        <w:rPr>
          <w:noProof/>
        </w:rPr>
        <w:fldChar w:fldCharType="end"/>
      </w:r>
    </w:p>
    <w:p w14:paraId="36057461" w14:textId="303B52E4"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4.4</w:t>
      </w:r>
      <w:r>
        <w:rPr>
          <w:rFonts w:asciiTheme="minorHAnsi" w:eastAsiaTheme="minorEastAsia" w:hAnsiTheme="minorHAnsi" w:cstheme="minorBidi"/>
          <w:b w:val="0"/>
          <w:noProof/>
          <w:kern w:val="2"/>
          <w:sz w:val="24"/>
          <w14:ligatures w14:val="standardContextual"/>
        </w:rPr>
        <w:tab/>
      </w:r>
      <w:r>
        <w:rPr>
          <w:noProof/>
        </w:rPr>
        <w:t>Completion of works</w:t>
      </w:r>
      <w:r>
        <w:rPr>
          <w:noProof/>
        </w:rPr>
        <w:tab/>
      </w:r>
      <w:r>
        <w:rPr>
          <w:noProof/>
        </w:rPr>
        <w:fldChar w:fldCharType="begin"/>
      </w:r>
      <w:r>
        <w:rPr>
          <w:noProof/>
        </w:rPr>
        <w:instrText xml:space="preserve"> PAGEREF _Toc168931380 \h </w:instrText>
      </w:r>
      <w:r>
        <w:rPr>
          <w:noProof/>
        </w:rPr>
      </w:r>
      <w:r>
        <w:rPr>
          <w:noProof/>
        </w:rPr>
        <w:fldChar w:fldCharType="separate"/>
      </w:r>
      <w:r>
        <w:rPr>
          <w:noProof/>
        </w:rPr>
        <w:t>8</w:t>
      </w:r>
      <w:r>
        <w:rPr>
          <w:noProof/>
        </w:rPr>
        <w:fldChar w:fldCharType="end"/>
      </w:r>
    </w:p>
    <w:p w14:paraId="0A4E7F4A" w14:textId="19CCD86A"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lastRenderedPageBreak/>
        <w:t>4.4.1</w:t>
      </w:r>
      <w:r>
        <w:rPr>
          <w:rFonts w:asciiTheme="minorHAnsi" w:eastAsiaTheme="minorEastAsia" w:hAnsiTheme="minorHAnsi" w:cstheme="minorBidi"/>
          <w:noProof/>
          <w:kern w:val="2"/>
          <w:sz w:val="24"/>
          <w14:ligatures w14:val="standardContextual"/>
        </w:rPr>
        <w:tab/>
      </w:r>
      <w:r>
        <w:rPr>
          <w:noProof/>
        </w:rPr>
        <w:t>Service Reports &amp; Test Certificates</w:t>
      </w:r>
      <w:r>
        <w:rPr>
          <w:noProof/>
        </w:rPr>
        <w:tab/>
      </w:r>
      <w:r>
        <w:rPr>
          <w:noProof/>
        </w:rPr>
        <w:fldChar w:fldCharType="begin"/>
      </w:r>
      <w:r>
        <w:rPr>
          <w:noProof/>
        </w:rPr>
        <w:instrText xml:space="preserve"> PAGEREF _Toc168931381 \h </w:instrText>
      </w:r>
      <w:r>
        <w:rPr>
          <w:noProof/>
        </w:rPr>
      </w:r>
      <w:r>
        <w:rPr>
          <w:noProof/>
        </w:rPr>
        <w:fldChar w:fldCharType="separate"/>
      </w:r>
      <w:r>
        <w:rPr>
          <w:noProof/>
        </w:rPr>
        <w:t>8</w:t>
      </w:r>
      <w:r>
        <w:rPr>
          <w:noProof/>
        </w:rPr>
        <w:fldChar w:fldCharType="end"/>
      </w:r>
    </w:p>
    <w:p w14:paraId="0075E964" w14:textId="0C514EFC"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4.4.2</w:t>
      </w:r>
      <w:r>
        <w:rPr>
          <w:rFonts w:asciiTheme="minorHAnsi" w:eastAsiaTheme="minorEastAsia" w:hAnsiTheme="minorHAnsi" w:cstheme="minorBidi"/>
          <w:noProof/>
          <w:kern w:val="2"/>
          <w:sz w:val="24"/>
          <w14:ligatures w14:val="standardContextual"/>
        </w:rPr>
        <w:tab/>
      </w:r>
      <w:r>
        <w:rPr>
          <w:noProof/>
        </w:rPr>
        <w:t>Waste Management</w:t>
      </w:r>
      <w:r>
        <w:rPr>
          <w:noProof/>
        </w:rPr>
        <w:tab/>
      </w:r>
      <w:r>
        <w:rPr>
          <w:noProof/>
        </w:rPr>
        <w:fldChar w:fldCharType="begin"/>
      </w:r>
      <w:r>
        <w:rPr>
          <w:noProof/>
        </w:rPr>
        <w:instrText xml:space="preserve"> PAGEREF _Toc168931382 \h </w:instrText>
      </w:r>
      <w:r>
        <w:rPr>
          <w:noProof/>
        </w:rPr>
      </w:r>
      <w:r>
        <w:rPr>
          <w:noProof/>
        </w:rPr>
        <w:fldChar w:fldCharType="separate"/>
      </w:r>
      <w:r>
        <w:rPr>
          <w:noProof/>
        </w:rPr>
        <w:t>8</w:t>
      </w:r>
      <w:r>
        <w:rPr>
          <w:noProof/>
        </w:rPr>
        <w:fldChar w:fldCharType="end"/>
      </w:r>
    </w:p>
    <w:p w14:paraId="46875AF3" w14:textId="22F127B9"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4.4.3</w:t>
      </w:r>
      <w:r>
        <w:rPr>
          <w:rFonts w:asciiTheme="minorHAnsi" w:eastAsiaTheme="minorEastAsia" w:hAnsiTheme="minorHAnsi" w:cstheme="minorBidi"/>
          <w:noProof/>
          <w:kern w:val="2"/>
          <w:sz w:val="24"/>
          <w14:ligatures w14:val="standardContextual"/>
        </w:rPr>
        <w:tab/>
      </w:r>
      <w:r>
        <w:rPr>
          <w:noProof/>
        </w:rPr>
        <w:t>Contractor Capability</w:t>
      </w:r>
      <w:r>
        <w:rPr>
          <w:noProof/>
        </w:rPr>
        <w:tab/>
      </w:r>
      <w:r>
        <w:rPr>
          <w:noProof/>
        </w:rPr>
        <w:fldChar w:fldCharType="begin"/>
      </w:r>
      <w:r>
        <w:rPr>
          <w:noProof/>
        </w:rPr>
        <w:instrText xml:space="preserve"> PAGEREF _Toc168931383 \h </w:instrText>
      </w:r>
      <w:r>
        <w:rPr>
          <w:noProof/>
        </w:rPr>
      </w:r>
      <w:r>
        <w:rPr>
          <w:noProof/>
        </w:rPr>
        <w:fldChar w:fldCharType="separate"/>
      </w:r>
      <w:r>
        <w:rPr>
          <w:noProof/>
        </w:rPr>
        <w:t>8</w:t>
      </w:r>
      <w:r>
        <w:rPr>
          <w:noProof/>
        </w:rPr>
        <w:fldChar w:fldCharType="end"/>
      </w:r>
    </w:p>
    <w:p w14:paraId="51B8E9E7" w14:textId="79562ADB" w:rsidR="003C2E17" w:rsidRDefault="003C2E17">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4.4.4</w:t>
      </w:r>
      <w:r>
        <w:rPr>
          <w:rFonts w:asciiTheme="minorHAnsi" w:eastAsiaTheme="minorEastAsia" w:hAnsiTheme="minorHAnsi" w:cstheme="minorBidi"/>
          <w:noProof/>
          <w:kern w:val="2"/>
          <w:sz w:val="24"/>
          <w14:ligatures w14:val="standardContextual"/>
        </w:rPr>
        <w:tab/>
      </w:r>
      <w:r>
        <w:rPr>
          <w:noProof/>
        </w:rPr>
        <w:t>Service Agreement Performance Review Meetings.</w:t>
      </w:r>
      <w:r>
        <w:rPr>
          <w:noProof/>
        </w:rPr>
        <w:tab/>
      </w:r>
      <w:r>
        <w:rPr>
          <w:noProof/>
        </w:rPr>
        <w:fldChar w:fldCharType="begin"/>
      </w:r>
      <w:r>
        <w:rPr>
          <w:noProof/>
        </w:rPr>
        <w:instrText xml:space="preserve"> PAGEREF _Toc168931384 \h </w:instrText>
      </w:r>
      <w:r>
        <w:rPr>
          <w:noProof/>
        </w:rPr>
      </w:r>
      <w:r>
        <w:rPr>
          <w:noProof/>
        </w:rPr>
        <w:fldChar w:fldCharType="separate"/>
      </w:r>
      <w:r>
        <w:rPr>
          <w:noProof/>
        </w:rPr>
        <w:t>8</w:t>
      </w:r>
      <w:r>
        <w:rPr>
          <w:noProof/>
        </w:rPr>
        <w:fldChar w:fldCharType="end"/>
      </w:r>
    </w:p>
    <w:p w14:paraId="3DF22F1D" w14:textId="7C1D9FC4" w:rsidR="003C2E17" w:rsidRDefault="003C2E17">
      <w:pPr>
        <w:pStyle w:val="TOC1"/>
        <w:tabs>
          <w:tab w:val="left" w:pos="480"/>
        </w:tabs>
        <w:rPr>
          <w:rFonts w:asciiTheme="minorHAnsi" w:eastAsiaTheme="minorEastAsia" w:hAnsiTheme="minorHAnsi" w:cstheme="minorBidi"/>
          <w:b w:val="0"/>
          <w:noProof/>
          <w:kern w:val="2"/>
          <w14:ligatures w14:val="standardContextual"/>
        </w:rPr>
      </w:pPr>
      <w:r>
        <w:rPr>
          <w:noProof/>
        </w:rPr>
        <w:t>5</w:t>
      </w:r>
      <w:r>
        <w:rPr>
          <w:rFonts w:asciiTheme="minorHAnsi" w:eastAsiaTheme="minorEastAsia" w:hAnsiTheme="minorHAnsi" w:cstheme="minorBidi"/>
          <w:b w:val="0"/>
          <w:noProof/>
          <w:kern w:val="2"/>
          <w14:ligatures w14:val="standardContextual"/>
        </w:rPr>
        <w:tab/>
      </w:r>
      <w:r>
        <w:rPr>
          <w:noProof/>
        </w:rPr>
        <w:t>Particular Requirements</w:t>
      </w:r>
      <w:r>
        <w:rPr>
          <w:noProof/>
        </w:rPr>
        <w:tab/>
      </w:r>
      <w:r>
        <w:rPr>
          <w:noProof/>
        </w:rPr>
        <w:fldChar w:fldCharType="begin"/>
      </w:r>
      <w:r>
        <w:rPr>
          <w:noProof/>
        </w:rPr>
        <w:instrText xml:space="preserve"> PAGEREF _Toc168931385 \h </w:instrText>
      </w:r>
      <w:r>
        <w:rPr>
          <w:noProof/>
        </w:rPr>
      </w:r>
      <w:r>
        <w:rPr>
          <w:noProof/>
        </w:rPr>
        <w:fldChar w:fldCharType="separate"/>
      </w:r>
      <w:r>
        <w:rPr>
          <w:noProof/>
        </w:rPr>
        <w:t>9</w:t>
      </w:r>
      <w:r>
        <w:rPr>
          <w:noProof/>
        </w:rPr>
        <w:fldChar w:fldCharType="end"/>
      </w:r>
    </w:p>
    <w:p w14:paraId="0F065078" w14:textId="274AD450"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5.1</w:t>
      </w:r>
      <w:r>
        <w:rPr>
          <w:rFonts w:asciiTheme="minorHAnsi" w:eastAsiaTheme="minorEastAsia" w:hAnsiTheme="minorHAnsi" w:cstheme="minorBidi"/>
          <w:b w:val="0"/>
          <w:noProof/>
          <w:kern w:val="2"/>
          <w:sz w:val="24"/>
          <w14:ligatures w14:val="standardContextual"/>
        </w:rPr>
        <w:tab/>
      </w:r>
      <w:r>
        <w:rPr>
          <w:noProof/>
        </w:rPr>
        <w:t>Work Package 1 – Fire Alarm and Associated System Maintenance</w:t>
      </w:r>
      <w:r>
        <w:rPr>
          <w:noProof/>
        </w:rPr>
        <w:tab/>
      </w:r>
      <w:r>
        <w:rPr>
          <w:noProof/>
        </w:rPr>
        <w:fldChar w:fldCharType="begin"/>
      </w:r>
      <w:r>
        <w:rPr>
          <w:noProof/>
        </w:rPr>
        <w:instrText xml:space="preserve"> PAGEREF _Toc168931386 \h </w:instrText>
      </w:r>
      <w:r>
        <w:rPr>
          <w:noProof/>
        </w:rPr>
      </w:r>
      <w:r>
        <w:rPr>
          <w:noProof/>
        </w:rPr>
        <w:fldChar w:fldCharType="separate"/>
      </w:r>
      <w:r>
        <w:rPr>
          <w:noProof/>
        </w:rPr>
        <w:t>9</w:t>
      </w:r>
      <w:r>
        <w:rPr>
          <w:noProof/>
        </w:rPr>
        <w:fldChar w:fldCharType="end"/>
      </w:r>
    </w:p>
    <w:p w14:paraId="0049B269" w14:textId="219B5DE2"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5.2</w:t>
      </w:r>
      <w:r>
        <w:rPr>
          <w:rFonts w:asciiTheme="minorHAnsi" w:eastAsiaTheme="minorEastAsia" w:hAnsiTheme="minorHAnsi" w:cstheme="minorBidi"/>
          <w:b w:val="0"/>
          <w:noProof/>
          <w:kern w:val="2"/>
          <w:sz w:val="24"/>
          <w14:ligatures w14:val="standardContextual"/>
        </w:rPr>
        <w:tab/>
      </w:r>
      <w:r>
        <w:rPr>
          <w:noProof/>
        </w:rPr>
        <w:t>Work Package 2 – Emergency Call Out Service</w:t>
      </w:r>
      <w:r>
        <w:rPr>
          <w:noProof/>
        </w:rPr>
        <w:tab/>
      </w:r>
      <w:r>
        <w:rPr>
          <w:noProof/>
        </w:rPr>
        <w:fldChar w:fldCharType="begin"/>
      </w:r>
      <w:r>
        <w:rPr>
          <w:noProof/>
        </w:rPr>
        <w:instrText xml:space="preserve"> PAGEREF _Toc168931387 \h </w:instrText>
      </w:r>
      <w:r>
        <w:rPr>
          <w:noProof/>
        </w:rPr>
      </w:r>
      <w:r>
        <w:rPr>
          <w:noProof/>
        </w:rPr>
        <w:fldChar w:fldCharType="separate"/>
      </w:r>
      <w:r>
        <w:rPr>
          <w:noProof/>
        </w:rPr>
        <w:t>11</w:t>
      </w:r>
      <w:r>
        <w:rPr>
          <w:noProof/>
        </w:rPr>
        <w:fldChar w:fldCharType="end"/>
      </w:r>
    </w:p>
    <w:p w14:paraId="264E1D12" w14:textId="29B9E233"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5.3</w:t>
      </w:r>
      <w:r>
        <w:rPr>
          <w:rFonts w:asciiTheme="minorHAnsi" w:eastAsiaTheme="minorEastAsia" w:hAnsiTheme="minorHAnsi" w:cstheme="minorBidi"/>
          <w:b w:val="0"/>
          <w:noProof/>
          <w:kern w:val="2"/>
          <w:sz w:val="24"/>
          <w14:ligatures w14:val="standardContextual"/>
        </w:rPr>
        <w:tab/>
      </w:r>
      <w:r>
        <w:rPr>
          <w:noProof/>
        </w:rPr>
        <w:t>Work Package 3 – Additional Works Costs</w:t>
      </w:r>
      <w:r>
        <w:rPr>
          <w:noProof/>
        </w:rPr>
        <w:tab/>
      </w:r>
      <w:r>
        <w:rPr>
          <w:noProof/>
        </w:rPr>
        <w:fldChar w:fldCharType="begin"/>
      </w:r>
      <w:r>
        <w:rPr>
          <w:noProof/>
        </w:rPr>
        <w:instrText xml:space="preserve"> PAGEREF _Toc168931388 \h </w:instrText>
      </w:r>
      <w:r>
        <w:rPr>
          <w:noProof/>
        </w:rPr>
      </w:r>
      <w:r>
        <w:rPr>
          <w:noProof/>
        </w:rPr>
        <w:fldChar w:fldCharType="separate"/>
      </w:r>
      <w:r>
        <w:rPr>
          <w:noProof/>
        </w:rPr>
        <w:t>12</w:t>
      </w:r>
      <w:r>
        <w:rPr>
          <w:noProof/>
        </w:rPr>
        <w:fldChar w:fldCharType="end"/>
      </w:r>
    </w:p>
    <w:p w14:paraId="1DBDF47D" w14:textId="4D22DF2D"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5.4</w:t>
      </w:r>
      <w:r>
        <w:rPr>
          <w:rFonts w:asciiTheme="minorHAnsi" w:eastAsiaTheme="minorEastAsia" w:hAnsiTheme="minorHAnsi" w:cstheme="minorBidi"/>
          <w:b w:val="0"/>
          <w:noProof/>
          <w:kern w:val="2"/>
          <w:sz w:val="24"/>
          <w14:ligatures w14:val="standardContextual"/>
        </w:rPr>
        <w:tab/>
      </w:r>
      <w:r>
        <w:rPr>
          <w:noProof/>
        </w:rPr>
        <w:t>Exclusions</w:t>
      </w:r>
      <w:r>
        <w:rPr>
          <w:noProof/>
        </w:rPr>
        <w:tab/>
      </w:r>
      <w:r>
        <w:rPr>
          <w:noProof/>
        </w:rPr>
        <w:fldChar w:fldCharType="begin"/>
      </w:r>
      <w:r>
        <w:rPr>
          <w:noProof/>
        </w:rPr>
        <w:instrText xml:space="preserve"> PAGEREF _Toc168931389 \h </w:instrText>
      </w:r>
      <w:r>
        <w:rPr>
          <w:noProof/>
        </w:rPr>
      </w:r>
      <w:r>
        <w:rPr>
          <w:noProof/>
        </w:rPr>
        <w:fldChar w:fldCharType="separate"/>
      </w:r>
      <w:r>
        <w:rPr>
          <w:noProof/>
        </w:rPr>
        <w:t>12</w:t>
      </w:r>
      <w:r>
        <w:rPr>
          <w:noProof/>
        </w:rPr>
        <w:fldChar w:fldCharType="end"/>
      </w:r>
    </w:p>
    <w:p w14:paraId="1B592313" w14:textId="1C73F503"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5.5</w:t>
      </w:r>
      <w:r>
        <w:rPr>
          <w:rFonts w:asciiTheme="minorHAnsi" w:eastAsiaTheme="minorEastAsia" w:hAnsiTheme="minorHAnsi" w:cstheme="minorBidi"/>
          <w:b w:val="0"/>
          <w:noProof/>
          <w:kern w:val="2"/>
          <w:sz w:val="24"/>
          <w14:ligatures w14:val="standardContextual"/>
        </w:rPr>
        <w:tab/>
      </w:r>
      <w:r>
        <w:rPr>
          <w:noProof/>
        </w:rPr>
        <w:t>Client Responsibilities</w:t>
      </w:r>
      <w:r>
        <w:rPr>
          <w:noProof/>
        </w:rPr>
        <w:tab/>
      </w:r>
      <w:r>
        <w:rPr>
          <w:noProof/>
        </w:rPr>
        <w:fldChar w:fldCharType="begin"/>
      </w:r>
      <w:r>
        <w:rPr>
          <w:noProof/>
        </w:rPr>
        <w:instrText xml:space="preserve"> PAGEREF _Toc168931390 \h </w:instrText>
      </w:r>
      <w:r>
        <w:rPr>
          <w:noProof/>
        </w:rPr>
      </w:r>
      <w:r>
        <w:rPr>
          <w:noProof/>
        </w:rPr>
        <w:fldChar w:fldCharType="separate"/>
      </w:r>
      <w:r>
        <w:rPr>
          <w:noProof/>
        </w:rPr>
        <w:t>12</w:t>
      </w:r>
      <w:r>
        <w:rPr>
          <w:noProof/>
        </w:rPr>
        <w:fldChar w:fldCharType="end"/>
      </w:r>
    </w:p>
    <w:p w14:paraId="45A34434" w14:textId="6258BAF3" w:rsidR="003C2E17" w:rsidRDefault="003C2E17">
      <w:pPr>
        <w:pStyle w:val="TOC1"/>
        <w:tabs>
          <w:tab w:val="left" w:pos="480"/>
        </w:tabs>
        <w:rPr>
          <w:rFonts w:asciiTheme="minorHAnsi" w:eastAsiaTheme="minorEastAsia" w:hAnsiTheme="minorHAnsi" w:cstheme="minorBidi"/>
          <w:b w:val="0"/>
          <w:noProof/>
          <w:kern w:val="2"/>
          <w14:ligatures w14:val="standardContextual"/>
        </w:rPr>
      </w:pPr>
      <w:r>
        <w:rPr>
          <w:noProof/>
        </w:rPr>
        <w:t>6</w:t>
      </w:r>
      <w:r>
        <w:rPr>
          <w:rFonts w:asciiTheme="minorHAnsi" w:eastAsiaTheme="minorEastAsia" w:hAnsiTheme="minorHAnsi" w:cstheme="minorBidi"/>
          <w:b w:val="0"/>
          <w:noProof/>
          <w:kern w:val="2"/>
          <w14:ligatures w14:val="standardContextual"/>
        </w:rPr>
        <w:tab/>
      </w:r>
      <w:r>
        <w:rPr>
          <w:noProof/>
        </w:rPr>
        <w:t>Commercial Requirements</w:t>
      </w:r>
      <w:r>
        <w:rPr>
          <w:noProof/>
        </w:rPr>
        <w:tab/>
      </w:r>
      <w:r>
        <w:rPr>
          <w:noProof/>
        </w:rPr>
        <w:fldChar w:fldCharType="begin"/>
      </w:r>
      <w:r>
        <w:rPr>
          <w:noProof/>
        </w:rPr>
        <w:instrText xml:space="preserve"> PAGEREF _Toc168931391 \h </w:instrText>
      </w:r>
      <w:r>
        <w:rPr>
          <w:noProof/>
        </w:rPr>
      </w:r>
      <w:r>
        <w:rPr>
          <w:noProof/>
        </w:rPr>
        <w:fldChar w:fldCharType="separate"/>
      </w:r>
      <w:r>
        <w:rPr>
          <w:noProof/>
        </w:rPr>
        <w:t>12</w:t>
      </w:r>
      <w:r>
        <w:rPr>
          <w:noProof/>
        </w:rPr>
        <w:fldChar w:fldCharType="end"/>
      </w:r>
    </w:p>
    <w:p w14:paraId="237C507D" w14:textId="3542747B"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6.1</w:t>
      </w:r>
      <w:r>
        <w:rPr>
          <w:rFonts w:asciiTheme="minorHAnsi" w:eastAsiaTheme="minorEastAsia" w:hAnsiTheme="minorHAnsi" w:cstheme="minorBidi"/>
          <w:b w:val="0"/>
          <w:noProof/>
          <w:kern w:val="2"/>
          <w:sz w:val="24"/>
          <w14:ligatures w14:val="standardContextual"/>
        </w:rPr>
        <w:tab/>
      </w:r>
      <w:r>
        <w:rPr>
          <w:noProof/>
        </w:rPr>
        <w:t>Price schedule</w:t>
      </w:r>
      <w:r>
        <w:rPr>
          <w:noProof/>
        </w:rPr>
        <w:tab/>
      </w:r>
      <w:r>
        <w:rPr>
          <w:noProof/>
        </w:rPr>
        <w:fldChar w:fldCharType="begin"/>
      </w:r>
      <w:r>
        <w:rPr>
          <w:noProof/>
        </w:rPr>
        <w:instrText xml:space="preserve"> PAGEREF _Toc168931392 \h </w:instrText>
      </w:r>
      <w:r>
        <w:rPr>
          <w:noProof/>
        </w:rPr>
      </w:r>
      <w:r>
        <w:rPr>
          <w:noProof/>
        </w:rPr>
        <w:fldChar w:fldCharType="separate"/>
      </w:r>
      <w:r>
        <w:rPr>
          <w:noProof/>
        </w:rPr>
        <w:t>12</w:t>
      </w:r>
      <w:r>
        <w:rPr>
          <w:noProof/>
        </w:rPr>
        <w:fldChar w:fldCharType="end"/>
      </w:r>
    </w:p>
    <w:p w14:paraId="73289DD4" w14:textId="1A9B488A"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6.2</w:t>
      </w:r>
      <w:r>
        <w:rPr>
          <w:rFonts w:asciiTheme="minorHAnsi" w:eastAsiaTheme="minorEastAsia" w:hAnsiTheme="minorHAnsi" w:cstheme="minorBidi"/>
          <w:b w:val="0"/>
          <w:noProof/>
          <w:kern w:val="2"/>
          <w:sz w:val="24"/>
          <w14:ligatures w14:val="standardContextual"/>
        </w:rPr>
        <w:tab/>
      </w:r>
      <w:r>
        <w:rPr>
          <w:noProof/>
        </w:rPr>
        <w:t>Payment terms</w:t>
      </w:r>
      <w:r>
        <w:rPr>
          <w:noProof/>
        </w:rPr>
        <w:tab/>
      </w:r>
      <w:r>
        <w:rPr>
          <w:noProof/>
        </w:rPr>
        <w:fldChar w:fldCharType="begin"/>
      </w:r>
      <w:r>
        <w:rPr>
          <w:noProof/>
        </w:rPr>
        <w:instrText xml:space="preserve"> PAGEREF _Toc168931393 \h </w:instrText>
      </w:r>
      <w:r>
        <w:rPr>
          <w:noProof/>
        </w:rPr>
      </w:r>
      <w:r>
        <w:rPr>
          <w:noProof/>
        </w:rPr>
        <w:fldChar w:fldCharType="separate"/>
      </w:r>
      <w:r>
        <w:rPr>
          <w:noProof/>
        </w:rPr>
        <w:t>12</w:t>
      </w:r>
      <w:r>
        <w:rPr>
          <w:noProof/>
        </w:rPr>
        <w:fldChar w:fldCharType="end"/>
      </w:r>
    </w:p>
    <w:p w14:paraId="783BC6B9" w14:textId="09D46995" w:rsidR="003C2E17" w:rsidRDefault="003C2E17">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6.3</w:t>
      </w:r>
      <w:r>
        <w:rPr>
          <w:rFonts w:asciiTheme="minorHAnsi" w:eastAsiaTheme="minorEastAsia" w:hAnsiTheme="minorHAnsi" w:cstheme="minorBidi"/>
          <w:b w:val="0"/>
          <w:noProof/>
          <w:kern w:val="2"/>
          <w:sz w:val="24"/>
          <w14:ligatures w14:val="standardContextual"/>
        </w:rPr>
        <w:tab/>
      </w:r>
      <w:r>
        <w:rPr>
          <w:noProof/>
        </w:rPr>
        <w:t>Service Performance Levels</w:t>
      </w:r>
      <w:r>
        <w:rPr>
          <w:noProof/>
        </w:rPr>
        <w:tab/>
      </w:r>
      <w:r>
        <w:rPr>
          <w:noProof/>
        </w:rPr>
        <w:fldChar w:fldCharType="begin"/>
      </w:r>
      <w:r>
        <w:rPr>
          <w:noProof/>
        </w:rPr>
        <w:instrText xml:space="preserve"> PAGEREF _Toc168931394 \h </w:instrText>
      </w:r>
      <w:r>
        <w:rPr>
          <w:noProof/>
        </w:rPr>
      </w:r>
      <w:r>
        <w:rPr>
          <w:noProof/>
        </w:rPr>
        <w:fldChar w:fldCharType="separate"/>
      </w:r>
      <w:r>
        <w:rPr>
          <w:noProof/>
        </w:rPr>
        <w:t>13</w:t>
      </w:r>
      <w:r>
        <w:rPr>
          <w:noProof/>
        </w:rPr>
        <w:fldChar w:fldCharType="end"/>
      </w:r>
    </w:p>
    <w:p w14:paraId="28439906" w14:textId="27681EA1" w:rsidR="003C2E17" w:rsidRDefault="003C2E17">
      <w:pPr>
        <w:pStyle w:val="TOC4"/>
        <w:tabs>
          <w:tab w:val="right" w:leader="dot" w:pos="9515"/>
        </w:tabs>
        <w:rPr>
          <w:rFonts w:asciiTheme="minorHAnsi" w:eastAsiaTheme="minorEastAsia" w:hAnsiTheme="minorHAnsi" w:cstheme="minorBidi"/>
          <w:b w:val="0"/>
          <w:noProof/>
          <w:kern w:val="2"/>
          <w:sz w:val="24"/>
          <w14:ligatures w14:val="standardContextual"/>
        </w:rPr>
      </w:pPr>
      <w:r>
        <w:rPr>
          <w:noProof/>
        </w:rPr>
        <w:t>Appendix E – Documents</w:t>
      </w:r>
      <w:r>
        <w:rPr>
          <w:noProof/>
        </w:rPr>
        <w:tab/>
      </w:r>
      <w:r>
        <w:rPr>
          <w:noProof/>
        </w:rPr>
        <w:fldChar w:fldCharType="begin"/>
      </w:r>
      <w:r>
        <w:rPr>
          <w:noProof/>
        </w:rPr>
        <w:instrText xml:space="preserve"> PAGEREF _Toc168931395 \h </w:instrText>
      </w:r>
      <w:r>
        <w:rPr>
          <w:noProof/>
        </w:rPr>
      </w:r>
      <w:r>
        <w:rPr>
          <w:noProof/>
        </w:rPr>
        <w:fldChar w:fldCharType="separate"/>
      </w:r>
      <w:r>
        <w:rPr>
          <w:noProof/>
        </w:rPr>
        <w:t>14</w:t>
      </w:r>
      <w:r>
        <w:rPr>
          <w:noProof/>
        </w:rPr>
        <w:fldChar w:fldCharType="end"/>
      </w:r>
    </w:p>
    <w:p w14:paraId="2B9E0374" w14:textId="445251B9" w:rsidR="00D14813" w:rsidRPr="00890C57" w:rsidRDefault="00BF6EDE">
      <w:r>
        <w:rPr>
          <w:b/>
          <w:sz w:val="24"/>
        </w:rPr>
        <w:fldChar w:fldCharType="end"/>
      </w:r>
    </w:p>
    <w:p w14:paraId="67F73408" w14:textId="77777777" w:rsidR="007F1700" w:rsidRPr="00890C57" w:rsidRDefault="00667C22" w:rsidP="00243BF1">
      <w:pPr>
        <w:pStyle w:val="Heading1"/>
      </w:pPr>
      <w:r w:rsidRPr="00890C57">
        <w:br w:type="page"/>
      </w:r>
      <w:bookmarkStart w:id="6" w:name="_Toc168931350"/>
      <w:r w:rsidR="00D35B1B" w:rsidRPr="00890C57">
        <w:lastRenderedPageBreak/>
        <w:t>Introduction</w:t>
      </w:r>
      <w:bookmarkEnd w:id="6"/>
    </w:p>
    <w:p w14:paraId="11940E45" w14:textId="77777777" w:rsidR="00085547" w:rsidRPr="00890C57" w:rsidRDefault="00085547" w:rsidP="00085547">
      <w:pPr>
        <w:pStyle w:val="Heading2"/>
      </w:pPr>
      <w:bookmarkStart w:id="7" w:name="_Toc168931351"/>
      <w:r w:rsidRPr="00890C57">
        <w:t>Document Purpose</w:t>
      </w:r>
      <w:bookmarkEnd w:id="7"/>
    </w:p>
    <w:p w14:paraId="77F42E1A" w14:textId="77777777" w:rsidR="00AD216D" w:rsidRPr="007C0D8F" w:rsidRDefault="00AD216D" w:rsidP="00AD216D">
      <w:r w:rsidRPr="007C0D8F">
        <w:t xml:space="preserve">The primary purpose of this document is to provide </w:t>
      </w:r>
      <w:r w:rsidRPr="0010180C">
        <w:t xml:space="preserve">shortlisted </w:t>
      </w:r>
      <w:r w:rsidRPr="007C0D8F">
        <w:t>suppliers with the information</w:t>
      </w:r>
      <w:r>
        <w:t xml:space="preserve"> required to</w:t>
      </w:r>
      <w:r w:rsidRPr="007C0D8F">
        <w:t xml:space="preserve"> tender for the works.</w:t>
      </w:r>
    </w:p>
    <w:p w14:paraId="6D998EC2" w14:textId="77777777" w:rsidR="00D077CB" w:rsidRPr="00890C57" w:rsidRDefault="00D077CB" w:rsidP="00085547"/>
    <w:p w14:paraId="3706974C" w14:textId="77777777" w:rsidR="00085547" w:rsidRPr="00890C57" w:rsidRDefault="002557AE" w:rsidP="00085547">
      <w:pPr>
        <w:pStyle w:val="Heading2"/>
      </w:pPr>
      <w:bookmarkStart w:id="8" w:name="_Toc168931352"/>
      <w:r w:rsidRPr="00890C57">
        <w:t xml:space="preserve">Summary </w:t>
      </w:r>
      <w:r w:rsidR="00085547" w:rsidRPr="00890C57">
        <w:t>Description of works</w:t>
      </w:r>
      <w:bookmarkEnd w:id="8"/>
    </w:p>
    <w:p w14:paraId="12E70AF7" w14:textId="77777777" w:rsidR="00AD216D" w:rsidRDefault="00AD216D" w:rsidP="00AD216D">
      <w:r w:rsidRPr="007C0D8F">
        <w:t>The contract is for a single supplier to provide</w:t>
      </w:r>
      <w:r>
        <w:t xml:space="preserve"> annual maintenance to TPI’s </w:t>
      </w:r>
      <w:r w:rsidRPr="007C0D8F">
        <w:t>Fire Alarm</w:t>
      </w:r>
      <w:r>
        <w:t xml:space="preserve"> and associated</w:t>
      </w:r>
      <w:r w:rsidRPr="007C0D8F">
        <w:t xml:space="preserve"> </w:t>
      </w:r>
      <w:r>
        <w:t>s</w:t>
      </w:r>
      <w:r w:rsidRPr="007C0D8F">
        <w:t>ystems</w:t>
      </w:r>
      <w:r>
        <w:t xml:space="preserve">. </w:t>
      </w:r>
    </w:p>
    <w:p w14:paraId="449C5CBA" w14:textId="77777777" w:rsidR="00AD216D" w:rsidRDefault="00AD216D" w:rsidP="00AD216D"/>
    <w:p w14:paraId="3D9E31D9" w14:textId="77777777" w:rsidR="00AD216D" w:rsidRDefault="00AD216D" w:rsidP="00AD216D">
      <w:pPr>
        <w:pStyle w:val="Heading2"/>
      </w:pPr>
      <w:bookmarkStart w:id="9" w:name="_Toc168931353"/>
      <w:r>
        <w:t>Specification Type</w:t>
      </w:r>
      <w:bookmarkEnd w:id="9"/>
    </w:p>
    <w:p w14:paraId="78EB2958" w14:textId="77777777" w:rsidR="00AD216D" w:rsidRDefault="00AD216D">
      <w:pPr>
        <w:overflowPunct/>
        <w:autoSpaceDE/>
        <w:autoSpaceDN/>
        <w:adjustRightInd/>
        <w:spacing w:after="0"/>
        <w:textAlignment w:val="auto"/>
      </w:pPr>
      <w:r>
        <w:t>The specification for this contract will be of a performance specification type.</w:t>
      </w:r>
    </w:p>
    <w:p w14:paraId="709E1B2A" w14:textId="77777777" w:rsidR="00AD216D" w:rsidRDefault="00AD216D">
      <w:pPr>
        <w:overflowPunct/>
        <w:autoSpaceDE/>
        <w:autoSpaceDN/>
        <w:adjustRightInd/>
        <w:spacing w:after="0"/>
        <w:textAlignment w:val="auto"/>
      </w:pPr>
    </w:p>
    <w:p w14:paraId="645397EC" w14:textId="4A1E155E" w:rsidR="009E30F8" w:rsidRDefault="009E30F8" w:rsidP="00AD216D">
      <w:pPr>
        <w:pStyle w:val="Heading2"/>
      </w:pPr>
      <w:bookmarkStart w:id="10" w:name="_Toc168931354"/>
      <w:r>
        <w:t>Contract Duration</w:t>
      </w:r>
      <w:bookmarkEnd w:id="10"/>
    </w:p>
    <w:p w14:paraId="75F81A83" w14:textId="5E68BF64" w:rsidR="009E30F8" w:rsidRDefault="009E30F8" w:rsidP="009E30F8">
      <w:r>
        <w:t xml:space="preserve">3 Years </w:t>
      </w:r>
    </w:p>
    <w:p w14:paraId="12FF4C9E" w14:textId="77777777" w:rsidR="009E30F8" w:rsidRPr="009E30F8" w:rsidRDefault="009E30F8" w:rsidP="009E30F8"/>
    <w:p w14:paraId="7C850062" w14:textId="77777777" w:rsidR="00AD216D" w:rsidRPr="00890C57" w:rsidRDefault="00AD216D" w:rsidP="00AD216D">
      <w:pPr>
        <w:pStyle w:val="Heading2"/>
      </w:pPr>
      <w:bookmarkStart w:id="11" w:name="_Toc168931355"/>
      <w:r w:rsidRPr="00890C57">
        <w:t xml:space="preserve">Contact </w:t>
      </w:r>
      <w:r>
        <w:t>D</w:t>
      </w:r>
      <w:r w:rsidRPr="00890C57">
        <w:t>etails</w:t>
      </w:r>
      <w:bookmarkEnd w:id="11"/>
    </w:p>
    <w:p w14:paraId="156C9F9F" w14:textId="77777777" w:rsidR="00AD216D" w:rsidRDefault="00AD216D" w:rsidP="00AD216D">
      <w:r>
        <w:t>The primary contact for queries relating to this tender process is:</w:t>
      </w:r>
    </w:p>
    <w:p w14:paraId="03345F85" w14:textId="7EE450DB" w:rsidR="00AD216D" w:rsidRPr="00124FC5" w:rsidRDefault="00124FC5" w:rsidP="001B7E54">
      <w:pPr>
        <w:spacing w:after="0"/>
        <w:ind w:left="426"/>
      </w:pPr>
      <w:r w:rsidRPr="00124FC5">
        <w:t>John Nixon</w:t>
      </w:r>
    </w:p>
    <w:p w14:paraId="0B41331B" w14:textId="3C99C555" w:rsidR="00AD216D" w:rsidRPr="00124FC5" w:rsidRDefault="00124FC5" w:rsidP="001B7E54">
      <w:pPr>
        <w:spacing w:after="0"/>
        <w:ind w:left="426"/>
      </w:pPr>
      <w:r w:rsidRPr="00124FC5">
        <w:t>Buyer</w:t>
      </w:r>
    </w:p>
    <w:p w14:paraId="5F5258B8" w14:textId="77777777" w:rsidR="00AD216D" w:rsidRPr="00124FC5" w:rsidRDefault="00AD216D" w:rsidP="001B7E54">
      <w:pPr>
        <w:spacing w:after="0"/>
        <w:ind w:left="426"/>
      </w:pPr>
      <w:r w:rsidRPr="00124FC5">
        <w:t xml:space="preserve">The Pirbright Institute </w:t>
      </w:r>
    </w:p>
    <w:p w14:paraId="7522675E" w14:textId="0AE9A998" w:rsidR="00AD216D" w:rsidRPr="00FD31DB" w:rsidRDefault="003C2E17" w:rsidP="001B7E54">
      <w:pPr>
        <w:spacing w:after="0"/>
        <w:ind w:left="426"/>
        <w:rPr>
          <w:highlight w:val="yellow"/>
        </w:rPr>
      </w:pPr>
      <w:hyperlink r:id="rId9" w:history="1">
        <w:r w:rsidR="00124FC5" w:rsidRPr="00A362A2">
          <w:rPr>
            <w:rStyle w:val="Hyperlink"/>
          </w:rPr>
          <w:t>Procurement.Department@pirbright.ac.uk</w:t>
        </w:r>
      </w:hyperlink>
      <w:r w:rsidR="00124FC5">
        <w:t xml:space="preserve"> </w:t>
      </w:r>
    </w:p>
    <w:p w14:paraId="2FD8D04E" w14:textId="3DE1BA25" w:rsidR="00AD216D" w:rsidRPr="001D0C78" w:rsidRDefault="00AD216D" w:rsidP="00AD216D"/>
    <w:p w14:paraId="2BBC0054" w14:textId="77777777" w:rsidR="00AD216D" w:rsidRPr="00890C57" w:rsidRDefault="00AD216D" w:rsidP="00AD216D">
      <w:pPr>
        <w:pStyle w:val="Heading2"/>
      </w:pPr>
      <w:bookmarkStart w:id="12" w:name="_Toc168931356"/>
      <w:r w:rsidRPr="00890C57">
        <w:t>Location</w:t>
      </w:r>
      <w:r>
        <w:t xml:space="preserve"> of W</w:t>
      </w:r>
      <w:r w:rsidRPr="00890C57">
        <w:t>orks</w:t>
      </w:r>
      <w:bookmarkEnd w:id="12"/>
    </w:p>
    <w:p w14:paraId="66654EA3" w14:textId="77777777" w:rsidR="00AD216D" w:rsidRPr="00890C57" w:rsidRDefault="00AD216D" w:rsidP="00AD216D">
      <w:r w:rsidRPr="00890C57">
        <w:t>These works will take place at the following addresses:</w:t>
      </w:r>
    </w:p>
    <w:p w14:paraId="57869EED" w14:textId="77777777" w:rsidR="00AD216D" w:rsidRPr="00890C57" w:rsidRDefault="00AD216D" w:rsidP="00AD216D">
      <w:pPr>
        <w:spacing w:after="0"/>
      </w:pPr>
      <w:r w:rsidRPr="00890C57">
        <w:t>The Pirbright Institute</w:t>
      </w:r>
    </w:p>
    <w:p w14:paraId="628BD086" w14:textId="77777777" w:rsidR="00AD216D" w:rsidRPr="00890C57" w:rsidRDefault="00AD216D" w:rsidP="00AD216D">
      <w:pPr>
        <w:spacing w:after="0"/>
      </w:pPr>
      <w:r w:rsidRPr="00890C57">
        <w:t>Ash road,</w:t>
      </w:r>
    </w:p>
    <w:p w14:paraId="28CB8A22" w14:textId="77777777" w:rsidR="00AD216D" w:rsidRPr="00890C57" w:rsidRDefault="00AD216D" w:rsidP="00AD216D">
      <w:pPr>
        <w:spacing w:after="0"/>
      </w:pPr>
      <w:r w:rsidRPr="00890C57">
        <w:t>Pirbright,</w:t>
      </w:r>
    </w:p>
    <w:p w14:paraId="237F11F2" w14:textId="77777777" w:rsidR="00AD216D" w:rsidRPr="00890C57" w:rsidRDefault="00AD216D" w:rsidP="00AD216D">
      <w:pPr>
        <w:spacing w:after="0"/>
      </w:pPr>
      <w:r w:rsidRPr="00890C57">
        <w:t>Woking,</w:t>
      </w:r>
    </w:p>
    <w:p w14:paraId="5CE0315A" w14:textId="77777777" w:rsidR="00AD216D" w:rsidRPr="00890C57" w:rsidRDefault="00AD216D" w:rsidP="00AD216D">
      <w:pPr>
        <w:spacing w:after="0"/>
      </w:pPr>
      <w:r w:rsidRPr="00890C57">
        <w:t>GU24 0NF</w:t>
      </w:r>
    </w:p>
    <w:p w14:paraId="1FD22BA1" w14:textId="77777777" w:rsidR="00AD216D" w:rsidRDefault="00CA672C">
      <w:pPr>
        <w:overflowPunct/>
        <w:autoSpaceDE/>
        <w:autoSpaceDN/>
        <w:adjustRightInd/>
        <w:spacing w:after="0"/>
        <w:textAlignment w:val="auto"/>
      </w:pPr>
      <w:r w:rsidRPr="00890C57">
        <w:br w:type="page"/>
      </w:r>
    </w:p>
    <w:p w14:paraId="5CE08279" w14:textId="77777777" w:rsidR="00A000BD" w:rsidRPr="00890C57" w:rsidRDefault="00BB5758" w:rsidP="00AD216D">
      <w:pPr>
        <w:pStyle w:val="Heading1"/>
      </w:pPr>
      <w:bookmarkStart w:id="13" w:name="_Toc168931357"/>
      <w:r w:rsidRPr="00890C57">
        <w:lastRenderedPageBreak/>
        <w:t>General requirements</w:t>
      </w:r>
      <w:bookmarkEnd w:id="13"/>
    </w:p>
    <w:p w14:paraId="2BFA44A2" w14:textId="77777777" w:rsidR="00C901BA" w:rsidRPr="00890C57" w:rsidRDefault="00667C22" w:rsidP="001B7E54">
      <w:r w:rsidRPr="00890C57">
        <w:t xml:space="preserve">This section describes the general requirements </w:t>
      </w:r>
      <w:r w:rsidR="005A0F08">
        <w:t>related to delivering these works at The Pirbright Site.</w:t>
      </w:r>
    </w:p>
    <w:p w14:paraId="3B27CB2D" w14:textId="77777777" w:rsidR="00D7676F" w:rsidRPr="00890C57" w:rsidRDefault="00D7676F" w:rsidP="00C62DBE"/>
    <w:p w14:paraId="00AA4C67" w14:textId="77777777" w:rsidR="00DC30D8" w:rsidRPr="00890C57" w:rsidRDefault="00DC30D8" w:rsidP="00DC30D8">
      <w:pPr>
        <w:pStyle w:val="Heading2"/>
      </w:pPr>
      <w:bookmarkStart w:id="14" w:name="_Toc168931358"/>
      <w:r w:rsidRPr="00890C57">
        <w:t>Health &amp; Safety</w:t>
      </w:r>
      <w:r w:rsidR="00D7676F" w:rsidRPr="00890C57">
        <w:t xml:space="preserve"> R</w:t>
      </w:r>
      <w:r w:rsidR="00D232BC" w:rsidRPr="00890C57">
        <w:t>equirements</w:t>
      </w:r>
      <w:bookmarkEnd w:id="14"/>
    </w:p>
    <w:p w14:paraId="2041B0BC" w14:textId="77777777" w:rsidR="001D0C78" w:rsidRDefault="00D7676F" w:rsidP="00F9774C">
      <w:r w:rsidRPr="00890C57">
        <w:t>All</w:t>
      </w:r>
      <w:r w:rsidR="007C1F5C" w:rsidRPr="00890C57">
        <w:t xml:space="preserve"> works </w:t>
      </w:r>
      <w:r w:rsidR="001B7E54">
        <w:t xml:space="preserve">related to this specification </w:t>
      </w:r>
      <w:r w:rsidR="007C1F5C" w:rsidRPr="00890C57">
        <w:t xml:space="preserve">should be </w:t>
      </w:r>
      <w:r w:rsidR="006547F9" w:rsidRPr="00890C57">
        <w:t>performed</w:t>
      </w:r>
      <w:r w:rsidR="007C1F5C" w:rsidRPr="00890C57">
        <w:t xml:space="preserve"> in line with site Health &amp; Safety (H&amp;S) rules and the health and safety at work act 1974.</w:t>
      </w:r>
    </w:p>
    <w:p w14:paraId="1325E14F" w14:textId="512550D4" w:rsidR="001B7E54" w:rsidRDefault="001B7E54" w:rsidP="001D0C78">
      <w:r>
        <w:t xml:space="preserve">The following documents are attached in Appendix </w:t>
      </w:r>
      <w:r w:rsidR="005D119B">
        <w:t xml:space="preserve">E </w:t>
      </w:r>
      <w:r>
        <w:t>detail / summarise the site rules that need to be taken in to account when tendering and when works are performed on site:</w:t>
      </w:r>
    </w:p>
    <w:p w14:paraId="5EBCE639" w14:textId="77777777" w:rsidR="001B689C" w:rsidRDefault="001B689C" w:rsidP="001D0C78"/>
    <w:p w14:paraId="03531C5E" w14:textId="77777777" w:rsidR="00712EA4" w:rsidRPr="00D61DF0" w:rsidRDefault="00712EA4" w:rsidP="00712EA4">
      <w:pPr>
        <w:pStyle w:val="ListParagraph"/>
        <w:numPr>
          <w:ilvl w:val="0"/>
          <w:numId w:val="29"/>
        </w:numPr>
        <w:rPr>
          <w:rFonts w:ascii="Arial" w:hAnsi="Arial" w:cs="Arial"/>
          <w:sz w:val="20"/>
          <w:szCs w:val="20"/>
        </w:rPr>
      </w:pPr>
      <w:bookmarkStart w:id="15" w:name="_Hlk147321440"/>
      <w:bookmarkStart w:id="16" w:name="_Hlk152666244"/>
      <w:r w:rsidRPr="00D61DF0">
        <w:rPr>
          <w:rFonts w:ascii="Arial" w:hAnsi="Arial" w:cs="Arial"/>
          <w:sz w:val="20"/>
          <w:szCs w:val="20"/>
        </w:rPr>
        <w:t>RISK-COP-7: Management of Contractors</w:t>
      </w:r>
      <w:bookmarkEnd w:id="15"/>
      <w:r w:rsidRPr="00D61DF0">
        <w:rPr>
          <w:rFonts w:ascii="Arial" w:hAnsi="Arial" w:cs="Arial"/>
          <w:sz w:val="20"/>
          <w:szCs w:val="20"/>
        </w:rPr>
        <w:t xml:space="preserve"> </w:t>
      </w:r>
    </w:p>
    <w:p w14:paraId="267401C4" w14:textId="77777777" w:rsidR="00712EA4" w:rsidRPr="00D61DF0" w:rsidRDefault="00712EA4" w:rsidP="00712EA4">
      <w:pPr>
        <w:pStyle w:val="ListParagraph"/>
        <w:numPr>
          <w:ilvl w:val="0"/>
          <w:numId w:val="29"/>
        </w:numPr>
        <w:rPr>
          <w:rFonts w:ascii="Arial" w:hAnsi="Arial" w:cs="Arial"/>
          <w:sz w:val="20"/>
          <w:szCs w:val="20"/>
        </w:rPr>
      </w:pPr>
      <w:r w:rsidRPr="00D61DF0">
        <w:rPr>
          <w:rFonts w:ascii="Arial" w:hAnsi="Arial" w:cs="Arial"/>
          <w:sz w:val="20"/>
          <w:szCs w:val="20"/>
        </w:rPr>
        <w:t>RISK-COP-3: Contractor Site handbook</w:t>
      </w:r>
    </w:p>
    <w:p w14:paraId="4B7477D9" w14:textId="77777777" w:rsidR="00712EA4" w:rsidRPr="00D61DF0" w:rsidRDefault="00712EA4" w:rsidP="00712EA4">
      <w:pPr>
        <w:pStyle w:val="ListParagraph"/>
        <w:numPr>
          <w:ilvl w:val="0"/>
          <w:numId w:val="29"/>
        </w:numPr>
        <w:rPr>
          <w:rFonts w:ascii="Arial" w:hAnsi="Arial" w:cs="Arial"/>
          <w:sz w:val="20"/>
          <w:szCs w:val="20"/>
        </w:rPr>
      </w:pPr>
      <w:r w:rsidRPr="00D61DF0">
        <w:rPr>
          <w:rFonts w:ascii="Arial" w:hAnsi="Arial" w:cs="Arial"/>
          <w:sz w:val="20"/>
          <w:szCs w:val="20"/>
        </w:rPr>
        <w:t>RISK-FORM-4: Pirbright Site Rules Overview</w:t>
      </w:r>
    </w:p>
    <w:p w14:paraId="4E26A0CA" w14:textId="77777777" w:rsidR="00712EA4" w:rsidRPr="00D61DF0" w:rsidRDefault="00712EA4" w:rsidP="00712EA4">
      <w:pPr>
        <w:pStyle w:val="ListParagraph"/>
        <w:numPr>
          <w:ilvl w:val="0"/>
          <w:numId w:val="29"/>
        </w:numPr>
        <w:rPr>
          <w:rFonts w:ascii="Arial" w:hAnsi="Arial" w:cs="Arial"/>
          <w:sz w:val="20"/>
          <w:szCs w:val="20"/>
        </w:rPr>
      </w:pPr>
      <w:r w:rsidRPr="00D61DF0">
        <w:rPr>
          <w:rFonts w:ascii="Arial" w:hAnsi="Arial" w:cs="Arial"/>
          <w:sz w:val="20"/>
          <w:szCs w:val="20"/>
        </w:rPr>
        <w:t>EMS-WI-085: Permit to work.</w:t>
      </w:r>
    </w:p>
    <w:p w14:paraId="3AF340DF" w14:textId="77777777" w:rsidR="00712EA4" w:rsidRPr="00D61DF0" w:rsidRDefault="00712EA4" w:rsidP="00712EA4">
      <w:pPr>
        <w:pStyle w:val="ListParagraph"/>
        <w:numPr>
          <w:ilvl w:val="0"/>
          <w:numId w:val="29"/>
        </w:numPr>
        <w:rPr>
          <w:rFonts w:ascii="Arial" w:hAnsi="Arial" w:cs="Arial"/>
          <w:sz w:val="20"/>
          <w:szCs w:val="20"/>
        </w:rPr>
      </w:pPr>
      <w:r w:rsidRPr="00D61DF0">
        <w:rPr>
          <w:rFonts w:ascii="Arial" w:hAnsi="Arial" w:cs="Arial"/>
          <w:sz w:val="20"/>
          <w:szCs w:val="20"/>
        </w:rPr>
        <w:t>EMS-FORM-100: Point of Work Risk Assessment (POWRA)</w:t>
      </w:r>
    </w:p>
    <w:p w14:paraId="210C7C89" w14:textId="77777777" w:rsidR="00712EA4" w:rsidRDefault="00712EA4" w:rsidP="00712EA4">
      <w:pPr>
        <w:pStyle w:val="ListParagraph"/>
        <w:numPr>
          <w:ilvl w:val="0"/>
          <w:numId w:val="29"/>
        </w:numPr>
        <w:rPr>
          <w:rFonts w:ascii="Arial" w:hAnsi="Arial" w:cs="Arial"/>
          <w:sz w:val="20"/>
          <w:szCs w:val="20"/>
        </w:rPr>
      </w:pPr>
      <w:r w:rsidRPr="00D61DF0">
        <w:rPr>
          <w:rFonts w:ascii="Arial" w:hAnsi="Arial" w:cs="Arial"/>
          <w:sz w:val="20"/>
          <w:szCs w:val="20"/>
        </w:rPr>
        <w:t>EMS-FORM-098: Permit to Work Part A, Part B &amp; Part C</w:t>
      </w:r>
    </w:p>
    <w:p w14:paraId="691F9985" w14:textId="77777777" w:rsidR="00712EA4" w:rsidRPr="001B689C" w:rsidRDefault="00712EA4" w:rsidP="00712EA4">
      <w:pPr>
        <w:pStyle w:val="ListParagraph"/>
        <w:numPr>
          <w:ilvl w:val="0"/>
          <w:numId w:val="29"/>
        </w:numPr>
        <w:rPr>
          <w:rFonts w:ascii="Arial" w:hAnsi="Arial" w:cs="Arial"/>
          <w:sz w:val="20"/>
          <w:szCs w:val="20"/>
        </w:rPr>
      </w:pPr>
      <w:r w:rsidRPr="001B689C">
        <w:rPr>
          <w:rFonts w:ascii="Arial" w:hAnsi="Arial" w:cs="Arial"/>
          <w:sz w:val="20"/>
          <w:szCs w:val="20"/>
        </w:rPr>
        <w:t>EMS-WI-086: Working at Height</w:t>
      </w:r>
    </w:p>
    <w:p w14:paraId="77125F38" w14:textId="77777777" w:rsidR="00712EA4" w:rsidRDefault="00712EA4" w:rsidP="00712EA4">
      <w:pPr>
        <w:pStyle w:val="ListParagraph"/>
        <w:numPr>
          <w:ilvl w:val="0"/>
          <w:numId w:val="29"/>
        </w:numPr>
        <w:rPr>
          <w:rFonts w:ascii="Arial" w:hAnsi="Arial" w:cs="Arial"/>
          <w:sz w:val="20"/>
          <w:szCs w:val="20"/>
        </w:rPr>
      </w:pPr>
      <w:r w:rsidRPr="00D61DF0">
        <w:rPr>
          <w:rFonts w:ascii="Arial" w:hAnsi="Arial" w:cs="Arial"/>
          <w:sz w:val="20"/>
          <w:szCs w:val="20"/>
        </w:rPr>
        <w:t>EMS-WI-87: EMS Lockout/Tagout Work Instruction</w:t>
      </w:r>
      <w:bookmarkEnd w:id="16"/>
    </w:p>
    <w:p w14:paraId="733126C3" w14:textId="77777777" w:rsidR="00712EA4" w:rsidRDefault="00712EA4" w:rsidP="001D0C78"/>
    <w:p w14:paraId="04144254" w14:textId="77777777" w:rsidR="00891A29" w:rsidRDefault="00891A29" w:rsidP="00D7676F">
      <w:r>
        <w:t>If required, further training on the procedures detailed in the above documents can be given on site.</w:t>
      </w:r>
    </w:p>
    <w:p w14:paraId="184152E8" w14:textId="38DC6214" w:rsidR="00AC69D2" w:rsidRPr="00890C57" w:rsidRDefault="007B485E" w:rsidP="00D7676F">
      <w:r>
        <w:t>The above documents detail TPIs management of H&amp;S for construction works, t</w:t>
      </w:r>
      <w:r w:rsidR="00AC69D2">
        <w:t xml:space="preserve">he following sections highlight </w:t>
      </w:r>
      <w:r>
        <w:t xml:space="preserve">aspects </w:t>
      </w:r>
      <w:r w:rsidR="000F7158">
        <w:t>for</w:t>
      </w:r>
      <w:r w:rsidR="00891A29">
        <w:t xml:space="preserve"> particular consideration</w:t>
      </w:r>
      <w:r>
        <w:t>.</w:t>
      </w:r>
    </w:p>
    <w:p w14:paraId="1D163F36" w14:textId="77777777" w:rsidR="007C1F5C" w:rsidRPr="00890C57" w:rsidRDefault="00956BF3" w:rsidP="00956BF3">
      <w:pPr>
        <w:pStyle w:val="Heading3"/>
      </w:pPr>
      <w:bookmarkStart w:id="17" w:name="_Toc168931359"/>
      <w:r>
        <w:t>Risk Assessments &amp; Method Statements</w:t>
      </w:r>
      <w:bookmarkEnd w:id="17"/>
    </w:p>
    <w:p w14:paraId="7983C58B" w14:textId="77777777" w:rsidR="006547F9" w:rsidRPr="00890C57" w:rsidRDefault="00DC30D8" w:rsidP="00DC30D8">
      <w:r w:rsidRPr="00890C57">
        <w:t>Any works on the site must be preceded by a risk assessment and method statement (RAMS). These must be submitted</w:t>
      </w:r>
      <w:r w:rsidR="002D0494" w:rsidRPr="00890C57">
        <w:t xml:space="preserve"> </w:t>
      </w:r>
      <w:r w:rsidR="006547F9" w:rsidRPr="00890C57">
        <w:t xml:space="preserve">to the </w:t>
      </w:r>
      <w:r w:rsidR="00891A29">
        <w:t>TPI responsible person</w:t>
      </w:r>
      <w:r w:rsidR="006547F9" w:rsidRPr="00890C57">
        <w:t xml:space="preserve"> </w:t>
      </w:r>
      <w:r w:rsidR="002D0494" w:rsidRPr="00890C57">
        <w:t>at least</w:t>
      </w:r>
      <w:r w:rsidRPr="00890C57">
        <w:t xml:space="preserve"> </w:t>
      </w:r>
      <w:r w:rsidR="004C6F75" w:rsidRPr="00890C57">
        <w:t>5</w:t>
      </w:r>
      <w:r w:rsidRPr="00890C57">
        <w:t xml:space="preserve"> days in advance of the </w:t>
      </w:r>
      <w:r w:rsidR="00891A29">
        <w:t>works</w:t>
      </w:r>
      <w:r w:rsidRPr="00890C57">
        <w:t xml:space="preserve">. </w:t>
      </w:r>
    </w:p>
    <w:p w14:paraId="4F3E57E9" w14:textId="77777777" w:rsidR="00956BF3" w:rsidRDefault="00DC30D8" w:rsidP="00DC30D8">
      <w:r w:rsidRPr="00890C57">
        <w:t xml:space="preserve">RAMS must not be generic but specific to the task </w:t>
      </w:r>
      <w:r w:rsidR="00956BF3">
        <w:t xml:space="preserve">and date of the works </w:t>
      </w:r>
      <w:r w:rsidRPr="00890C57">
        <w:t xml:space="preserve">and </w:t>
      </w:r>
      <w:r w:rsidR="00956BF3">
        <w:t xml:space="preserve">should </w:t>
      </w:r>
      <w:r w:rsidR="00891A29">
        <w:t>include</w:t>
      </w:r>
      <w:r w:rsidRPr="00890C57">
        <w:t xml:space="preserve"> a detailed step by step method.</w:t>
      </w:r>
    </w:p>
    <w:p w14:paraId="25BF6D92" w14:textId="77777777" w:rsidR="00956BF3" w:rsidRDefault="00956BF3" w:rsidP="00DC30D8">
      <w:r>
        <w:t>RAMS are never “approved</w:t>
      </w:r>
      <w:r w:rsidR="004944BE">
        <w:t>” but</w:t>
      </w:r>
      <w:r w:rsidR="00891A29">
        <w:t xml:space="preserve"> will be “reviewed” </w:t>
      </w:r>
      <w:r>
        <w:t xml:space="preserve">by </w:t>
      </w:r>
      <w:r w:rsidR="007B485E">
        <w:t xml:space="preserve">TPI </w:t>
      </w:r>
      <w:r>
        <w:t xml:space="preserve">personnel, </w:t>
      </w:r>
      <w:r w:rsidR="000038F0">
        <w:t xml:space="preserve">and feedback will be given. </w:t>
      </w:r>
      <w:r w:rsidR="00891A29">
        <w:t>A permit to work</w:t>
      </w:r>
      <w:r w:rsidR="000038F0">
        <w:t xml:space="preserve"> will not be </w:t>
      </w:r>
      <w:r w:rsidR="00891A29">
        <w:t xml:space="preserve">issued </w:t>
      </w:r>
      <w:r w:rsidR="000038F0">
        <w:t xml:space="preserve">if the RAMS are felt to be inappropriate. </w:t>
      </w:r>
    </w:p>
    <w:p w14:paraId="3BDB5168" w14:textId="77777777" w:rsidR="000038F0" w:rsidRDefault="000038F0" w:rsidP="00DC30D8">
      <w:r>
        <w:t xml:space="preserve">Where </w:t>
      </w:r>
      <w:r w:rsidR="00891A29">
        <w:t>appropriate</w:t>
      </w:r>
      <w:r>
        <w:t>, RAMS should be accompanied by drawings to help explain their context.</w:t>
      </w:r>
    </w:p>
    <w:p w14:paraId="67CED4AD" w14:textId="77777777" w:rsidR="0070083F" w:rsidRDefault="00891A29" w:rsidP="00DC30D8">
      <w:r>
        <w:t xml:space="preserve">Details of the competent person </w:t>
      </w:r>
      <w:r w:rsidR="0070083F">
        <w:t xml:space="preserve">performing works and their relevant training records should be included </w:t>
      </w:r>
      <w:r>
        <w:t>and/or referenced in the RAMS</w:t>
      </w:r>
      <w:r w:rsidR="0070083F">
        <w:t>.</w:t>
      </w:r>
    </w:p>
    <w:p w14:paraId="04C1DF25" w14:textId="77777777" w:rsidR="00CC4D16" w:rsidRDefault="00CC4D16" w:rsidP="00956BF3">
      <w:pPr>
        <w:pStyle w:val="Heading3"/>
      </w:pPr>
      <w:bookmarkStart w:id="18" w:name="_Toc168931360"/>
      <w:r>
        <w:t>Tools and Equipment</w:t>
      </w:r>
      <w:bookmarkEnd w:id="18"/>
      <w:r>
        <w:t xml:space="preserve"> </w:t>
      </w:r>
    </w:p>
    <w:p w14:paraId="1C9A504E" w14:textId="77777777" w:rsidR="00CC4D16" w:rsidRDefault="007B485E" w:rsidP="00CC4D16">
      <w:r>
        <w:t>C</w:t>
      </w:r>
      <w:r w:rsidR="00CC4D16">
        <w:t>ontractor</w:t>
      </w:r>
      <w:r>
        <w:t>s</w:t>
      </w:r>
      <w:r w:rsidR="00CC4D16">
        <w:t xml:space="preserve"> should </w:t>
      </w:r>
      <w:r w:rsidR="00102D8A">
        <w:t xml:space="preserve">always </w:t>
      </w:r>
      <w:r w:rsidR="00CC4D16">
        <w:t xml:space="preserve">provide </w:t>
      </w:r>
      <w:r w:rsidR="00102D8A">
        <w:t xml:space="preserve">their own </w:t>
      </w:r>
      <w:r w:rsidR="00CC4D16">
        <w:t>tools and equipment they require to complete their works.</w:t>
      </w:r>
      <w:r>
        <w:t xml:space="preserve"> TPI will not issue equipment to contractors.</w:t>
      </w:r>
    </w:p>
    <w:p w14:paraId="67078D36" w14:textId="77777777" w:rsidR="00CC4D16" w:rsidRDefault="00CC4D16" w:rsidP="00CC4D16">
      <w:r>
        <w:t>Equipment used by contractors should be in good working order</w:t>
      </w:r>
      <w:r w:rsidR="007B485E">
        <w:t xml:space="preserve"> and comply with all relevant legislation</w:t>
      </w:r>
      <w:r>
        <w:t>.</w:t>
      </w:r>
    </w:p>
    <w:p w14:paraId="27C13865" w14:textId="77777777" w:rsidR="00CC4D16" w:rsidRDefault="00CC4D16" w:rsidP="00CC4D16">
      <w:r>
        <w:t>Electrical equipment should be PAT tested.</w:t>
      </w:r>
    </w:p>
    <w:p w14:paraId="3A9D441F" w14:textId="77777777" w:rsidR="00CC4D16" w:rsidRPr="00CC4D16" w:rsidRDefault="00CC4D16" w:rsidP="00CC4D16">
      <w:r>
        <w:t xml:space="preserve">Were appropriate calibration, inspection and testing certificates of equipment being used should be issued to the </w:t>
      </w:r>
      <w:r w:rsidR="00102D8A">
        <w:t>responsible person</w:t>
      </w:r>
      <w:r>
        <w:t xml:space="preserve"> before </w:t>
      </w:r>
      <w:r w:rsidR="007B485E">
        <w:t>works commence</w:t>
      </w:r>
      <w:r>
        <w:t xml:space="preserve">. This is particularly important for </w:t>
      </w:r>
      <w:r w:rsidR="00102D8A">
        <w:t xml:space="preserve">life </w:t>
      </w:r>
      <w:r>
        <w:t>safety equipment and lifting equipment.</w:t>
      </w:r>
    </w:p>
    <w:p w14:paraId="3E4B3367" w14:textId="77777777" w:rsidR="00D7676F" w:rsidRPr="00890C57" w:rsidRDefault="00D7676F" w:rsidP="00956BF3">
      <w:pPr>
        <w:pStyle w:val="Heading3"/>
      </w:pPr>
      <w:bookmarkStart w:id="19" w:name="_Toc168931361"/>
      <w:r w:rsidRPr="00890C57">
        <w:t>PPE</w:t>
      </w:r>
      <w:bookmarkEnd w:id="19"/>
    </w:p>
    <w:p w14:paraId="65FFBD99" w14:textId="77777777" w:rsidR="000038F0" w:rsidRDefault="00D7676F" w:rsidP="00D7676F">
      <w:r w:rsidRPr="00890C57">
        <w:t xml:space="preserve">Contractors should </w:t>
      </w:r>
      <w:r w:rsidR="000038F0">
        <w:t xml:space="preserve">provide their </w:t>
      </w:r>
      <w:r w:rsidRPr="00890C57">
        <w:t xml:space="preserve">own personal protective equipment (PPE). PPE used should be suitable for the works and </w:t>
      </w:r>
      <w:r w:rsidR="007B485E">
        <w:t xml:space="preserve">specific type/specification of PPE </w:t>
      </w:r>
      <w:r w:rsidRPr="00890C57">
        <w:t>should be detailed in the RAMS.</w:t>
      </w:r>
      <w:r w:rsidR="000038F0">
        <w:t xml:space="preserve"> </w:t>
      </w:r>
    </w:p>
    <w:p w14:paraId="1F1985DA" w14:textId="6CC4C8AF" w:rsidR="000038F0" w:rsidRDefault="000038F0" w:rsidP="000038F0">
      <w:pPr>
        <w:pStyle w:val="Heading3"/>
      </w:pPr>
      <w:bookmarkStart w:id="20" w:name="_Toc168931362"/>
      <w:r>
        <w:lastRenderedPageBreak/>
        <w:t>Barriers and W</w:t>
      </w:r>
      <w:r w:rsidR="00AA0EA8">
        <w:t>arning S</w:t>
      </w:r>
      <w:r>
        <w:t>igns</w:t>
      </w:r>
      <w:bookmarkEnd w:id="20"/>
    </w:p>
    <w:p w14:paraId="3130CBEC" w14:textId="77777777" w:rsidR="000038F0" w:rsidRDefault="000038F0" w:rsidP="000038F0">
      <w:r w:rsidRPr="00890C57">
        <w:t xml:space="preserve">Area of works must be cordoned off with suitable barriers and warning signs to </w:t>
      </w:r>
      <w:r w:rsidR="00102D8A">
        <w:t>deter</w:t>
      </w:r>
      <w:r w:rsidRPr="00890C57">
        <w:t xml:space="preserve"> unauthorised pedestrian</w:t>
      </w:r>
      <w:r w:rsidR="00102D8A">
        <w:t>/vehicle</w:t>
      </w:r>
      <w:r w:rsidRPr="00890C57">
        <w:t xml:space="preserve"> access during work activities.</w:t>
      </w:r>
    </w:p>
    <w:p w14:paraId="380BDA67" w14:textId="77777777" w:rsidR="000038F0" w:rsidRDefault="000038F0" w:rsidP="000038F0">
      <w:r>
        <w:t>Contractors must provide their own barriers and warning signs.</w:t>
      </w:r>
    </w:p>
    <w:p w14:paraId="39C667B4" w14:textId="77777777" w:rsidR="00CC4D16" w:rsidRPr="00890C57" w:rsidRDefault="00AA0EA8" w:rsidP="00CC4D16">
      <w:pPr>
        <w:pStyle w:val="Heading3"/>
      </w:pPr>
      <w:bookmarkStart w:id="21" w:name="_Toc168931363"/>
      <w:r>
        <w:t>Access E</w:t>
      </w:r>
      <w:r w:rsidR="00CC4D16" w:rsidRPr="00890C57">
        <w:t>quipment</w:t>
      </w:r>
      <w:bookmarkEnd w:id="21"/>
    </w:p>
    <w:p w14:paraId="0B852668" w14:textId="77777777" w:rsidR="00CF706C" w:rsidRDefault="00CC4D16" w:rsidP="00CC4D16">
      <w:r w:rsidRPr="00890C57">
        <w:t xml:space="preserve">Contractors </w:t>
      </w:r>
      <w:r w:rsidR="00CF706C">
        <w:t>should</w:t>
      </w:r>
      <w:r>
        <w:t xml:space="preserve"> arrange </w:t>
      </w:r>
      <w:r w:rsidRPr="00890C57">
        <w:t>scaffoldin</w:t>
      </w:r>
      <w:r>
        <w:t>g required</w:t>
      </w:r>
      <w:r w:rsidR="00A57F0F">
        <w:t>.</w:t>
      </w:r>
      <w:r w:rsidR="00CF706C">
        <w:t xml:space="preserve"> TPI preferred suppliers can be utilised.  Contractors should ensure that scaffolding is inspected and tagged on a weekly basis once erected.</w:t>
      </w:r>
    </w:p>
    <w:p w14:paraId="0E1F183C" w14:textId="77777777" w:rsidR="00102D8A" w:rsidRDefault="00CC4D16" w:rsidP="00CC4D16">
      <w:r w:rsidRPr="00890C57">
        <w:t xml:space="preserve">Contractors </w:t>
      </w:r>
      <w:r w:rsidR="00CF706C">
        <w:t>should provide all</w:t>
      </w:r>
      <w:r w:rsidRPr="00890C57">
        <w:t xml:space="preserve"> temporary a</w:t>
      </w:r>
      <w:r w:rsidR="00102D8A">
        <w:t>ccess equipment</w:t>
      </w:r>
      <w:r w:rsidR="00A57F0F">
        <w:t xml:space="preserve"> required</w:t>
      </w:r>
      <w:r w:rsidR="00102D8A">
        <w:t xml:space="preserve"> such as ladders. The equipment should be in good working order and should be of a class 1 (industrial) certification standard. </w:t>
      </w:r>
    </w:p>
    <w:p w14:paraId="59F16EF7" w14:textId="77777777" w:rsidR="00102D8A" w:rsidRDefault="00102D8A" w:rsidP="00CC4D16">
      <w:r>
        <w:t xml:space="preserve">Contractors should </w:t>
      </w:r>
      <w:r w:rsidR="00A57F0F">
        <w:t>provide</w:t>
      </w:r>
      <w:r>
        <w:t xml:space="preserve"> mobile access equipment and driver</w:t>
      </w:r>
      <w:r w:rsidR="00A57F0F">
        <w:t>/operator</w:t>
      </w:r>
      <w:r>
        <w:t xml:space="preserve"> required. The equipment should be in good working order and copies of </w:t>
      </w:r>
      <w:r w:rsidRPr="00102D8A">
        <w:t xml:space="preserve">Inspection certificates </w:t>
      </w:r>
      <w:r w:rsidR="00A57F0F">
        <w:t xml:space="preserve">(less than 12 months old) should be issued to the TPI responsible person before works commence. Copies of qualifications/training records/licenses for drivers operating the equipment </w:t>
      </w:r>
      <w:r>
        <w:t xml:space="preserve">should be </w:t>
      </w:r>
      <w:r w:rsidR="00A57F0F">
        <w:t>issued to the TPI responsible person before the works commence.</w:t>
      </w:r>
      <w:r>
        <w:t xml:space="preserve"> </w:t>
      </w:r>
    </w:p>
    <w:p w14:paraId="1E3AEA46" w14:textId="77777777" w:rsidR="00A57F0F" w:rsidRDefault="00A57F0F" w:rsidP="00CC4D16">
      <w:r>
        <w:t>TPI will not issue any of the above access equipment to contractors.</w:t>
      </w:r>
    </w:p>
    <w:p w14:paraId="553A5286" w14:textId="77777777" w:rsidR="00A57F0F" w:rsidRPr="00890C57" w:rsidRDefault="00A57F0F" w:rsidP="00A57F0F">
      <w:pPr>
        <w:pStyle w:val="Heading3"/>
      </w:pPr>
      <w:bookmarkStart w:id="22" w:name="_Toc168931364"/>
      <w:r>
        <w:t>Lifting E</w:t>
      </w:r>
      <w:r w:rsidRPr="00890C57">
        <w:t>quipment</w:t>
      </w:r>
      <w:bookmarkEnd w:id="22"/>
    </w:p>
    <w:p w14:paraId="397CC961" w14:textId="77777777" w:rsidR="00A57F0F" w:rsidRDefault="00A57F0F" w:rsidP="00A57F0F">
      <w:r>
        <w:t xml:space="preserve">Contractors should provide their own lifting equipment and driver/operator if required to complete works detailed in this specification. The equipment should be in good working order and copies of </w:t>
      </w:r>
      <w:r w:rsidRPr="00102D8A">
        <w:t xml:space="preserve">Inspection certificates </w:t>
      </w:r>
      <w:r>
        <w:t xml:space="preserve">(less than 12 months old) should be issued to the TPI responsible person before works commence. Copies of qualifications/training records/licenses for drivers operating the equipment should be issued to the TPI responsible person before the works commence. </w:t>
      </w:r>
    </w:p>
    <w:p w14:paraId="03465AE5" w14:textId="77777777" w:rsidR="00A57F0F" w:rsidRDefault="00A57F0F" w:rsidP="00A57F0F">
      <w:r>
        <w:t>TPI will not issue any of the above access equipment to contractors.</w:t>
      </w:r>
    </w:p>
    <w:p w14:paraId="3D19AFB3" w14:textId="77777777" w:rsidR="00CC4D16" w:rsidRDefault="00E01345" w:rsidP="00CC4D16">
      <w:pPr>
        <w:pStyle w:val="Heading3"/>
      </w:pPr>
      <w:bookmarkStart w:id="23" w:name="_Toc168931365"/>
      <w:r>
        <w:t>Equipment C</w:t>
      </w:r>
      <w:r w:rsidR="00CC4D16">
        <w:t>ertification</w:t>
      </w:r>
      <w:bookmarkEnd w:id="23"/>
    </w:p>
    <w:p w14:paraId="1D763BD3" w14:textId="77777777" w:rsidR="00CC4D16" w:rsidRPr="00CC4D16" w:rsidRDefault="00E01345" w:rsidP="00CC4D16">
      <w:r>
        <w:t xml:space="preserve">Where appropriate, evidence of inspection / testing / commissioning of equipment supplied or used for installation works should be provided. </w:t>
      </w:r>
    </w:p>
    <w:p w14:paraId="5BE1D74E" w14:textId="77777777" w:rsidR="000038F0" w:rsidRPr="00890C57" w:rsidRDefault="000038F0" w:rsidP="000038F0">
      <w:pPr>
        <w:pStyle w:val="Heading3"/>
      </w:pPr>
      <w:bookmarkStart w:id="24" w:name="_Toc168931366"/>
      <w:r w:rsidRPr="00890C57">
        <w:t>Permits</w:t>
      </w:r>
      <w:bookmarkEnd w:id="24"/>
    </w:p>
    <w:p w14:paraId="020DBA62" w14:textId="77777777" w:rsidR="000038F0" w:rsidRDefault="00CF706C" w:rsidP="000038F0">
      <w:r>
        <w:t>All works performed by contractors require a permit to work.</w:t>
      </w:r>
    </w:p>
    <w:p w14:paraId="63B3FC6B" w14:textId="1585959B" w:rsidR="00CF706C" w:rsidRDefault="00CF706C" w:rsidP="00CF706C">
      <w:r>
        <w:t>See</w:t>
      </w:r>
      <w:r w:rsidR="003C2E17">
        <w:t xml:space="preserve"> </w:t>
      </w:r>
      <w:r w:rsidRPr="0092406E">
        <w:t>EMS-WI-079: Permit to work</w:t>
      </w:r>
      <w:r>
        <w:t xml:space="preserve"> (Appendix </w:t>
      </w:r>
      <w:r w:rsidR="009A3DA3">
        <w:t>E</w:t>
      </w:r>
      <w:r>
        <w:t>)</w:t>
      </w:r>
      <w:r w:rsidR="00712EA4" w:rsidRPr="00712EA4">
        <w:t xml:space="preserve"> </w:t>
      </w:r>
      <w:r w:rsidR="00712EA4">
        <w:t xml:space="preserve">and </w:t>
      </w:r>
      <w:r w:rsidR="00712EA4" w:rsidRPr="00712EA4">
        <w:t>EMS-WI-085: Permit to work</w:t>
      </w:r>
      <w:r w:rsidR="001B689C">
        <w:t xml:space="preserve"> </w:t>
      </w:r>
      <w:r w:rsidR="003C2E17">
        <w:t>(Appendix E)</w:t>
      </w:r>
      <w:r w:rsidR="003C2E17" w:rsidRPr="00712EA4">
        <w:t xml:space="preserve"> </w:t>
      </w:r>
      <w:r>
        <w:t>for further details.</w:t>
      </w:r>
    </w:p>
    <w:p w14:paraId="6EF05DDD" w14:textId="43445CAB" w:rsidR="00CF706C" w:rsidRDefault="00B5605C" w:rsidP="00CF706C">
      <w:r>
        <w:t>Note: The application of the safe system of work and permits to the construction works with relevant members of Capability EMS as advised by the project sponsor in advance of works commencing.</w:t>
      </w:r>
    </w:p>
    <w:p w14:paraId="164DD129" w14:textId="77777777" w:rsidR="000038F0" w:rsidRPr="00890C57" w:rsidRDefault="000038F0" w:rsidP="0078779C">
      <w:pPr>
        <w:pStyle w:val="Heading3"/>
      </w:pPr>
      <w:bookmarkStart w:id="25" w:name="_Toc168931367"/>
      <w:r w:rsidRPr="00890C57">
        <w:t>Isolations</w:t>
      </w:r>
      <w:bookmarkEnd w:id="25"/>
      <w:r w:rsidRPr="00890C57">
        <w:t xml:space="preserve"> </w:t>
      </w:r>
    </w:p>
    <w:p w14:paraId="425DDEB2" w14:textId="42AB9446" w:rsidR="00CF706C" w:rsidRPr="00890C57" w:rsidRDefault="004944BE" w:rsidP="00D7676F">
      <w:r>
        <w:t xml:space="preserve">As detailed in the EMS Lock out/Tag out Work Instruction, </w:t>
      </w:r>
      <w:r w:rsidR="000038F0" w:rsidRPr="00890C57">
        <w:t xml:space="preserve">Isolations </w:t>
      </w:r>
      <w:r w:rsidR="00CF706C">
        <w:t xml:space="preserve">of TPI site energy sources must </w:t>
      </w:r>
      <w:r w:rsidR="000038F0" w:rsidRPr="00890C57">
        <w:t xml:space="preserve">be performed under permit by </w:t>
      </w:r>
      <w:r w:rsidR="00CF706C">
        <w:t>TPI maintenance technicians</w:t>
      </w:r>
      <w:r w:rsidR="000038F0" w:rsidRPr="00890C57">
        <w:t xml:space="preserve"> and should be witnessed by the</w:t>
      </w:r>
      <w:r>
        <w:t xml:space="preserve"> cont</w:t>
      </w:r>
      <w:r w:rsidR="00D32044">
        <w:t xml:space="preserve">ractor performing the work who </w:t>
      </w:r>
      <w:r>
        <w:t>then add their own locks to the isolation.</w:t>
      </w:r>
    </w:p>
    <w:p w14:paraId="26353379" w14:textId="77777777" w:rsidR="00833B8E" w:rsidRPr="00B5605C" w:rsidRDefault="00833B8E" w:rsidP="0078779C">
      <w:pPr>
        <w:pStyle w:val="Heading3"/>
      </w:pPr>
      <w:bookmarkStart w:id="26" w:name="_Toc168931368"/>
      <w:r w:rsidRPr="00B5605C">
        <w:t>Asbestos</w:t>
      </w:r>
      <w:bookmarkEnd w:id="26"/>
    </w:p>
    <w:p w14:paraId="62047682" w14:textId="77777777" w:rsidR="0096138E" w:rsidRDefault="004944BE" w:rsidP="00833B8E">
      <w:r>
        <w:t>T</w:t>
      </w:r>
      <w:r w:rsidR="00B5605C">
        <w:t>he site asbestos register is available on request.</w:t>
      </w:r>
    </w:p>
    <w:p w14:paraId="604332FD" w14:textId="77777777" w:rsidR="00B8007C" w:rsidRDefault="00AC69D2" w:rsidP="00CC4D16">
      <w:r>
        <w:t>If any suspected asbestos is identified during the works then works in the area should be stopped and it should be highlighted to the site contact, who will arrange sampling to take place.</w:t>
      </w:r>
    </w:p>
    <w:p w14:paraId="0D0804FB" w14:textId="77777777" w:rsidR="005F704F" w:rsidRPr="00890C57" w:rsidRDefault="005F704F" w:rsidP="005F704F">
      <w:pPr>
        <w:pStyle w:val="Heading3"/>
      </w:pPr>
      <w:bookmarkStart w:id="27" w:name="_Toc168931369"/>
      <w:r w:rsidRPr="00890C57">
        <w:t>Emergency Procedures</w:t>
      </w:r>
      <w:bookmarkEnd w:id="27"/>
    </w:p>
    <w:p w14:paraId="07B3C856" w14:textId="77777777" w:rsidR="005F704F" w:rsidRDefault="005F704F" w:rsidP="005F704F">
      <w:r>
        <w:t>If an</w:t>
      </w:r>
      <w:r w:rsidRPr="00890C57">
        <w:t xml:space="preserve"> emergency </w:t>
      </w:r>
      <w:r>
        <w:t xml:space="preserve">event is discovered, </w:t>
      </w:r>
      <w:r w:rsidRPr="00890C57">
        <w:t xml:space="preserve">such as a fire or medical emergency, the site gatehouse should be contacted </w:t>
      </w:r>
      <w:r>
        <w:t xml:space="preserve">for assistance </w:t>
      </w:r>
      <w:r w:rsidRPr="00890C57">
        <w:t>on the emergency extension number 1000 or on radio channel 1.</w:t>
      </w:r>
    </w:p>
    <w:p w14:paraId="171932BB" w14:textId="77777777" w:rsidR="005F704F" w:rsidRPr="00890C57" w:rsidRDefault="005F704F" w:rsidP="005F704F">
      <w:r>
        <w:lastRenderedPageBreak/>
        <w:t xml:space="preserve">On discovering a fire, </w:t>
      </w:r>
      <w:r w:rsidRPr="00890C57">
        <w:t>the area should be evacuated and all personnel shou</w:t>
      </w:r>
      <w:r>
        <w:t xml:space="preserve">ld go to the fire assembly point. </w:t>
      </w:r>
      <w:r w:rsidRPr="00890C57">
        <w:t>If safe to do so, fire alarm call points should be activated on the way out of the area.</w:t>
      </w:r>
    </w:p>
    <w:p w14:paraId="3CBBFF35" w14:textId="77777777" w:rsidR="005F704F" w:rsidRPr="00890C57" w:rsidRDefault="005F704F" w:rsidP="005F704F">
      <w:r>
        <w:t xml:space="preserve">In the event of a fire alarm, works should cease and contractors should make their way to their fire assembly point (to be given by the </w:t>
      </w:r>
      <w:r w:rsidR="00F9774C">
        <w:t>project manager</w:t>
      </w:r>
      <w:r>
        <w:t>).</w:t>
      </w:r>
    </w:p>
    <w:p w14:paraId="133A74D7" w14:textId="77777777" w:rsidR="005F704F" w:rsidRDefault="00A260EB" w:rsidP="00A260EB">
      <w:pPr>
        <w:pStyle w:val="Heading3"/>
      </w:pPr>
      <w:bookmarkStart w:id="28" w:name="_Toc168931370"/>
      <w:r>
        <w:t>Accident Reporting</w:t>
      </w:r>
      <w:bookmarkEnd w:id="28"/>
    </w:p>
    <w:p w14:paraId="38DF8FA7" w14:textId="783A076B" w:rsidR="00A260EB" w:rsidRDefault="00A260EB" w:rsidP="00A260EB">
      <w:r>
        <w:t>Accidents should be reported to the TPI responsible person</w:t>
      </w:r>
      <w:r w:rsidR="00911A70">
        <w:t>.</w:t>
      </w:r>
    </w:p>
    <w:p w14:paraId="4F11C832" w14:textId="77777777" w:rsidR="00911A70" w:rsidRPr="00A260EB" w:rsidRDefault="00911A70" w:rsidP="00A260EB"/>
    <w:p w14:paraId="7396C68B" w14:textId="77777777" w:rsidR="00E303B2" w:rsidRDefault="00E303B2" w:rsidP="00F068A9">
      <w:pPr>
        <w:pStyle w:val="Heading2"/>
      </w:pPr>
      <w:bookmarkStart w:id="29" w:name="_Toc168931371"/>
      <w:r w:rsidRPr="00890C57">
        <w:t xml:space="preserve">Security </w:t>
      </w:r>
      <w:r w:rsidR="005F704F">
        <w:t>and Site A</w:t>
      </w:r>
      <w:r w:rsidR="00CC4D16">
        <w:t xml:space="preserve">ccess </w:t>
      </w:r>
      <w:r w:rsidR="005F704F">
        <w:t>R</w:t>
      </w:r>
      <w:r w:rsidRPr="00890C57">
        <w:t>equirements</w:t>
      </w:r>
      <w:bookmarkEnd w:id="29"/>
    </w:p>
    <w:p w14:paraId="46052B13" w14:textId="6C4528DD" w:rsidR="00590CC5" w:rsidRPr="00590CC5" w:rsidRDefault="00590CC5" w:rsidP="00F9774C">
      <w:r w:rsidRPr="005C2348">
        <w:t>RISK-SOP-7</w:t>
      </w:r>
      <w:r w:rsidR="00F9774C" w:rsidRPr="00590CC5">
        <w:t>:</w:t>
      </w:r>
      <w:r w:rsidRPr="00590CC5">
        <w:t xml:space="preserve"> </w:t>
      </w:r>
      <w:r w:rsidR="00F9774C" w:rsidRPr="00590CC5">
        <w:t xml:space="preserve">Management </w:t>
      </w:r>
      <w:r w:rsidRPr="00590CC5">
        <w:t xml:space="preserve">of Contractors </w:t>
      </w:r>
      <w:r w:rsidR="00F9774C" w:rsidRPr="00590CC5">
        <w:t xml:space="preserve">(Appendix </w:t>
      </w:r>
      <w:r w:rsidR="005D119B" w:rsidRPr="00590CC5">
        <w:t>E</w:t>
      </w:r>
      <w:r w:rsidR="00F9774C" w:rsidRPr="00590CC5">
        <w:t xml:space="preserve">) details site access </w:t>
      </w:r>
      <w:r w:rsidRPr="00590CC5">
        <w:t>requirements.</w:t>
      </w:r>
    </w:p>
    <w:p w14:paraId="7A4BAA45" w14:textId="6B919263" w:rsidR="00F9774C" w:rsidRDefault="005C2348" w:rsidP="00F9774C">
      <w:r>
        <w:t xml:space="preserve"> </w:t>
      </w:r>
    </w:p>
    <w:p w14:paraId="43D008EF" w14:textId="77777777" w:rsidR="00F9774C" w:rsidRDefault="0070083F" w:rsidP="00F9774C">
      <w:r>
        <w:t>The</w:t>
      </w:r>
      <w:r w:rsidR="00F9774C">
        <w:t xml:space="preserve"> following sections highlight aspects to be considered.</w:t>
      </w:r>
    </w:p>
    <w:p w14:paraId="1EF39A02" w14:textId="45DE3083" w:rsidR="0070083F" w:rsidRDefault="0070083F" w:rsidP="00F9774C">
      <w:r>
        <w:t xml:space="preserve">Also see the site management plan </w:t>
      </w:r>
      <w:r w:rsidR="005D119B">
        <w:t xml:space="preserve">Appendix E </w:t>
      </w:r>
      <w:r w:rsidR="005D119B" w:rsidRPr="00D61DF0">
        <w:t>of the ITT Package</w:t>
      </w:r>
      <w:r>
        <w:t xml:space="preserve"> for further details.</w:t>
      </w:r>
    </w:p>
    <w:p w14:paraId="026808C3" w14:textId="77777777" w:rsidR="00F9774C" w:rsidRDefault="00F9774C" w:rsidP="0066387D">
      <w:pPr>
        <w:pStyle w:val="Heading3"/>
      </w:pPr>
      <w:bookmarkStart w:id="30" w:name="_Toc168931372"/>
      <w:r>
        <w:t>Photos</w:t>
      </w:r>
      <w:bookmarkEnd w:id="30"/>
    </w:p>
    <w:p w14:paraId="6C24BFA2" w14:textId="77777777" w:rsidR="00F9774C" w:rsidRPr="00F9774C" w:rsidRDefault="00F9774C" w:rsidP="00F9774C">
      <w:r>
        <w:t xml:space="preserve">Photos </w:t>
      </w:r>
      <w:r w:rsidR="004944BE">
        <w:t xml:space="preserve">on site </w:t>
      </w:r>
      <w:r>
        <w:t xml:space="preserve">can only be taken with prior agreement from the </w:t>
      </w:r>
      <w:r w:rsidR="004944BE">
        <w:t>TPI responsible person</w:t>
      </w:r>
      <w:r>
        <w:t>. Any photos taken should not include any faces or vehicle number plates.</w:t>
      </w:r>
    </w:p>
    <w:p w14:paraId="58D89CCB" w14:textId="77777777" w:rsidR="0066387D" w:rsidRDefault="00E01345" w:rsidP="0066387D">
      <w:pPr>
        <w:pStyle w:val="Heading3"/>
      </w:pPr>
      <w:bookmarkStart w:id="31" w:name="_Toc168931373"/>
      <w:r>
        <w:t>Site A</w:t>
      </w:r>
      <w:r w:rsidR="0066387D">
        <w:t>ccess</w:t>
      </w:r>
      <w:bookmarkEnd w:id="31"/>
    </w:p>
    <w:p w14:paraId="0903FABB" w14:textId="77777777" w:rsidR="00421A69" w:rsidRPr="00890C57" w:rsidRDefault="00F9774C" w:rsidP="00421A69">
      <w:r>
        <w:t xml:space="preserve">To gain access to site, all contractors must </w:t>
      </w:r>
      <w:r w:rsidR="00421A69" w:rsidRPr="00890C57">
        <w:t xml:space="preserve">have visitor forms raised for them by their site </w:t>
      </w:r>
      <w:r w:rsidR="00252134">
        <w:t>host</w:t>
      </w:r>
      <w:r w:rsidR="00421A69" w:rsidRPr="00890C57">
        <w:t xml:space="preserve"> before arrival on site, therefore a </w:t>
      </w:r>
      <w:r w:rsidR="0096138E">
        <w:t>full</w:t>
      </w:r>
      <w:r w:rsidR="00421A69" w:rsidRPr="00890C57">
        <w:t xml:space="preserve"> names and dates of all personnel attending site must be provided </w:t>
      </w:r>
      <w:r w:rsidR="004C6F75" w:rsidRPr="00890C57">
        <w:t xml:space="preserve">at least 24h </w:t>
      </w:r>
      <w:r w:rsidR="00421A69" w:rsidRPr="00890C57">
        <w:t>in advance.</w:t>
      </w:r>
    </w:p>
    <w:p w14:paraId="78B68962" w14:textId="77777777" w:rsidR="005F704F" w:rsidRPr="00890C57" w:rsidRDefault="005F704F" w:rsidP="005F704F">
      <w:r w:rsidRPr="00890C57">
        <w:t xml:space="preserve">Contractors must report to the gatehouse and present photo ID </w:t>
      </w:r>
      <w:r>
        <w:t>each time they access site.</w:t>
      </w:r>
      <w:r w:rsidR="00414C56">
        <w:t xml:space="preserve"> Photo card driving license and passport are the only forms of ID that will be accepted.</w:t>
      </w:r>
    </w:p>
    <w:p w14:paraId="0DC17050" w14:textId="77777777" w:rsidR="00BF4245" w:rsidRPr="00890C57" w:rsidRDefault="00E01345" w:rsidP="00BF4245">
      <w:pPr>
        <w:pStyle w:val="Heading3"/>
      </w:pPr>
      <w:bookmarkStart w:id="32" w:name="_Toc168931374"/>
      <w:r>
        <w:t>Site I</w:t>
      </w:r>
      <w:r w:rsidR="00BF4245" w:rsidRPr="00890C57">
        <w:t>nductions</w:t>
      </w:r>
      <w:bookmarkEnd w:id="32"/>
    </w:p>
    <w:p w14:paraId="50FE5C57" w14:textId="77777777" w:rsidR="00BF4245" w:rsidRDefault="004944BE" w:rsidP="00BF4245">
      <w:r>
        <w:t xml:space="preserve">An additional 30 min video induction and associated test should be completed by contractors working within any restricted areas. </w:t>
      </w:r>
    </w:p>
    <w:p w14:paraId="4929670C" w14:textId="77777777" w:rsidR="0066387D" w:rsidRDefault="00F9774C" w:rsidP="0066387D">
      <w:pPr>
        <w:pStyle w:val="Heading3"/>
      </w:pPr>
      <w:bookmarkStart w:id="33" w:name="_Toc168931375"/>
      <w:r>
        <w:t xml:space="preserve">Approved Contractors and </w:t>
      </w:r>
      <w:r w:rsidR="00E01345">
        <w:t>Escort R</w:t>
      </w:r>
      <w:r w:rsidR="0066387D">
        <w:t>equirements</w:t>
      </w:r>
      <w:bookmarkEnd w:id="33"/>
    </w:p>
    <w:p w14:paraId="54631159" w14:textId="77777777" w:rsidR="00F9774C" w:rsidRDefault="0096138E" w:rsidP="0066387D">
      <w:r>
        <w:t xml:space="preserve">Contractors must be fully escorted by Pirbright personnel unless there are approved contractors within the team. </w:t>
      </w:r>
    </w:p>
    <w:p w14:paraId="6BE988B2" w14:textId="3C1CF6AF" w:rsidR="00F9774C" w:rsidRDefault="00800A77" w:rsidP="00421A69">
      <w:r w:rsidRPr="006F482A">
        <w:rPr>
          <w:rFonts w:asciiTheme="minorHAnsi" w:hAnsiTheme="minorHAnsi" w:cstheme="minorBidi"/>
          <w:sz w:val="22"/>
          <w:szCs w:val="22"/>
        </w:rPr>
        <w:t>All contractors’ operatives who will be working on site must obtain security clearance through our security clearance company (Agenda)</w:t>
      </w:r>
      <w:r>
        <w:rPr>
          <w:rFonts w:asciiTheme="minorHAnsi" w:hAnsiTheme="minorHAnsi" w:cstheme="minorBidi"/>
          <w:sz w:val="22"/>
          <w:szCs w:val="22"/>
        </w:rPr>
        <w:t>the cost of which is covered by TPI</w:t>
      </w:r>
      <w:r w:rsidRPr="006F482A">
        <w:rPr>
          <w:rFonts w:asciiTheme="minorHAnsi" w:hAnsiTheme="minorHAnsi" w:cstheme="minorBidi"/>
          <w:sz w:val="22"/>
          <w:szCs w:val="22"/>
        </w:rPr>
        <w:t>, within one month of the contract being awarded</w:t>
      </w:r>
      <w:r>
        <w:rPr>
          <w:rFonts w:asciiTheme="minorHAnsi" w:hAnsiTheme="minorHAnsi" w:cstheme="minorBidi"/>
          <w:sz w:val="22"/>
          <w:szCs w:val="22"/>
        </w:rPr>
        <w:t xml:space="preserve">, </w:t>
      </w:r>
      <w:r w:rsidRPr="006F482A">
        <w:rPr>
          <w:rFonts w:asciiTheme="minorHAnsi" w:hAnsiTheme="minorHAnsi" w:cstheme="minorBidi"/>
          <w:sz w:val="22"/>
          <w:szCs w:val="22"/>
        </w:rPr>
        <w:t>before attending site for servicing</w:t>
      </w:r>
      <w:r>
        <w:rPr>
          <w:rFonts w:asciiTheme="minorHAnsi" w:hAnsiTheme="minorHAnsi" w:cstheme="minorBidi"/>
          <w:sz w:val="22"/>
          <w:szCs w:val="22"/>
        </w:rPr>
        <w:t>.</w:t>
      </w:r>
    </w:p>
    <w:p w14:paraId="792E0A13" w14:textId="77777777" w:rsidR="0096138E" w:rsidRPr="00890C57" w:rsidRDefault="0066387D" w:rsidP="00421A69">
      <w:r>
        <w:t xml:space="preserve">Even approved contractors </w:t>
      </w:r>
      <w:r w:rsidR="004944BE">
        <w:t>must be escorted within restricted areas.</w:t>
      </w:r>
    </w:p>
    <w:p w14:paraId="76456D04" w14:textId="77777777" w:rsidR="005F704F" w:rsidRPr="00890C57" w:rsidRDefault="00E01345" w:rsidP="005F704F">
      <w:pPr>
        <w:pStyle w:val="Heading3"/>
      </w:pPr>
      <w:bookmarkStart w:id="34" w:name="_Toc168931376"/>
      <w:r>
        <w:t>Vehicle M</w:t>
      </w:r>
      <w:r w:rsidR="005F704F" w:rsidRPr="00890C57">
        <w:t>ovements</w:t>
      </w:r>
      <w:bookmarkEnd w:id="34"/>
    </w:p>
    <w:p w14:paraId="607424DE" w14:textId="77777777" w:rsidR="005F704F" w:rsidRPr="00890C57" w:rsidRDefault="005F704F" w:rsidP="005F704F">
      <w:r w:rsidRPr="00890C57">
        <w:t xml:space="preserve">Vehicle movements on site </w:t>
      </w:r>
      <w:r w:rsidR="00F9774C">
        <w:t xml:space="preserve">roads is subject to a </w:t>
      </w:r>
      <w:r w:rsidRPr="00890C57">
        <w:t xml:space="preserve">speed limit of 10 mph </w:t>
      </w:r>
      <w:r w:rsidR="00F9774C">
        <w:t xml:space="preserve">which </w:t>
      </w:r>
      <w:r w:rsidRPr="00890C57">
        <w:t xml:space="preserve">must be observed at all times extra caution should be taken by drivers </w:t>
      </w:r>
      <w:r w:rsidR="00F9774C">
        <w:t xml:space="preserve">on site roads </w:t>
      </w:r>
      <w:r w:rsidRPr="00890C57">
        <w:t xml:space="preserve">due to </w:t>
      </w:r>
      <w:r w:rsidR="00F9774C">
        <w:t>shared use of roads by</w:t>
      </w:r>
      <w:r w:rsidRPr="00890C57">
        <w:t xml:space="preserve"> pedestrians, bicycles and vehicles.</w:t>
      </w:r>
    </w:p>
    <w:p w14:paraId="62B74092" w14:textId="77777777" w:rsidR="005F704F" w:rsidRDefault="005F704F" w:rsidP="005F704F">
      <w:r w:rsidRPr="00890C57">
        <w:t>Vehicle access to the site is through the main entrance at the north boundary of the site.</w:t>
      </w:r>
    </w:p>
    <w:p w14:paraId="2B351EC5" w14:textId="159DA222" w:rsidR="00F9774C" w:rsidRPr="00890C57" w:rsidRDefault="00F9774C" w:rsidP="005F704F">
      <w:r>
        <w:t>Vehicle access to the construction site is via the ATU track gate (see site management plan in</w:t>
      </w:r>
      <w:r w:rsidR="005D119B">
        <w:t xml:space="preserve"> </w:t>
      </w:r>
      <w:r w:rsidR="005D119B" w:rsidRPr="00D61DF0">
        <w:t xml:space="preserve">Appendix </w:t>
      </w:r>
      <w:r w:rsidR="005D119B">
        <w:t>E</w:t>
      </w:r>
      <w:r w:rsidR="005D119B" w:rsidRPr="00D61DF0">
        <w:t xml:space="preserve"> of the ITT Package</w:t>
      </w:r>
      <w:r>
        <w:t>.</w:t>
      </w:r>
    </w:p>
    <w:p w14:paraId="2FEA3D77" w14:textId="77777777" w:rsidR="005F704F" w:rsidRDefault="00E01345" w:rsidP="005F704F">
      <w:pPr>
        <w:pStyle w:val="Heading3"/>
      </w:pPr>
      <w:bookmarkStart w:id="35" w:name="_Toc168931377"/>
      <w:r>
        <w:t>Welfare F</w:t>
      </w:r>
      <w:r w:rsidR="005F704F">
        <w:t>acilities</w:t>
      </w:r>
      <w:bookmarkEnd w:id="35"/>
    </w:p>
    <w:p w14:paraId="4844C629" w14:textId="77777777" w:rsidR="005F704F" w:rsidRDefault="00FD76BC" w:rsidP="005F704F">
      <w:r>
        <w:t>There are toilets and a site canteen that can be utilised by contractors whilst on site.</w:t>
      </w:r>
    </w:p>
    <w:p w14:paraId="1172FB1F" w14:textId="77777777" w:rsidR="005F704F" w:rsidRPr="00890C57" w:rsidRDefault="00E01345" w:rsidP="005F704F">
      <w:pPr>
        <w:pStyle w:val="Heading3"/>
      </w:pPr>
      <w:bookmarkStart w:id="36" w:name="_Toc168931378"/>
      <w:r>
        <w:lastRenderedPageBreak/>
        <w:t>Working H</w:t>
      </w:r>
      <w:r w:rsidR="005F704F" w:rsidRPr="00890C57">
        <w:t>ours</w:t>
      </w:r>
      <w:bookmarkEnd w:id="36"/>
    </w:p>
    <w:p w14:paraId="0318A124" w14:textId="77777777" w:rsidR="005F704F" w:rsidRDefault="005F704F" w:rsidP="005F704F">
      <w:r w:rsidRPr="00890C57">
        <w:t>Contractors will be able to access site from 0</w:t>
      </w:r>
      <w:r w:rsidR="007752A2">
        <w:t>7</w:t>
      </w:r>
      <w:r w:rsidRPr="00890C57">
        <w:t>00h – 1900h</w:t>
      </w:r>
      <w:r w:rsidR="0070083F">
        <w:t xml:space="preserve"> Mon - Fri</w:t>
      </w:r>
      <w:r w:rsidRPr="00890C57">
        <w:t>.</w:t>
      </w:r>
      <w:r w:rsidR="0070083F">
        <w:t xml:space="preserve"> works outside of these hours need to be arranged with the </w:t>
      </w:r>
      <w:r w:rsidR="004944BE">
        <w:t>TPI responsible person</w:t>
      </w:r>
      <w:r w:rsidR="0070083F">
        <w:t>.</w:t>
      </w:r>
    </w:p>
    <w:p w14:paraId="62EAA37D" w14:textId="77777777" w:rsidR="005F704F" w:rsidRDefault="005F704F" w:rsidP="005F704F">
      <w:r>
        <w:t>Consideration should be given to the use of temporary lighting requirements if working in poor light.</w:t>
      </w:r>
    </w:p>
    <w:p w14:paraId="5E8EE234" w14:textId="77777777" w:rsidR="00B8007C" w:rsidRPr="00890C57" w:rsidRDefault="00B8007C" w:rsidP="00E303B2"/>
    <w:p w14:paraId="2A88D609" w14:textId="77777777" w:rsidR="00D232BC" w:rsidRPr="00890C57" w:rsidRDefault="0066387D" w:rsidP="00F068A9">
      <w:pPr>
        <w:pStyle w:val="Heading2"/>
      </w:pPr>
      <w:bookmarkStart w:id="37" w:name="_Toc168931379"/>
      <w:r>
        <w:t xml:space="preserve">Bio Safety </w:t>
      </w:r>
      <w:r w:rsidR="00D232BC" w:rsidRPr="00890C57">
        <w:t xml:space="preserve">Quarantine </w:t>
      </w:r>
      <w:r>
        <w:t>and Decontamination R</w:t>
      </w:r>
      <w:r w:rsidR="00D232BC" w:rsidRPr="00890C57">
        <w:t>equirements</w:t>
      </w:r>
      <w:bookmarkEnd w:id="37"/>
    </w:p>
    <w:p w14:paraId="3F5D91AF" w14:textId="0547A20B" w:rsidR="00800A77" w:rsidRDefault="00800A77" w:rsidP="00800A77">
      <w:r w:rsidRPr="00800A77">
        <w:t>All contractors’ operatives</w:t>
      </w:r>
      <w:r>
        <w:t xml:space="preserve"> </w:t>
      </w:r>
      <w:r w:rsidRPr="00800A77">
        <w:t>will be required to undertake a biosafety awareness induction training, which will take around 30 minutes and be required to pass a short awareness test, to ensure that they have understood the induction, before entering contained areas on site.</w:t>
      </w:r>
    </w:p>
    <w:p w14:paraId="5E87D562" w14:textId="77777777" w:rsidR="00D232BC" w:rsidRDefault="0070083F" w:rsidP="00D232BC">
      <w:r>
        <w:t xml:space="preserve">Personnel and equipment working within </w:t>
      </w:r>
      <w:r w:rsidR="004944BE">
        <w:t>restricted areas will b</w:t>
      </w:r>
      <w:r>
        <w:t>e subje</w:t>
      </w:r>
      <w:r w:rsidR="004944BE">
        <w:t xml:space="preserve">ct to a 3 day quarantine period. During this period they or their equipment </w:t>
      </w:r>
      <w:r>
        <w:t xml:space="preserve">mustn’t visit zoos, farms, safari parks or other locations likely to house susceptible </w:t>
      </w:r>
      <w:r w:rsidR="004944BE">
        <w:t>species of animal</w:t>
      </w:r>
      <w:r>
        <w:t xml:space="preserve">. </w:t>
      </w:r>
    </w:p>
    <w:p w14:paraId="1C1200B2" w14:textId="4863DF95" w:rsidR="0070083F" w:rsidRPr="00890C57" w:rsidRDefault="0070083F" w:rsidP="00D232BC">
      <w:r>
        <w:t xml:space="preserve">Further details will be given in the </w:t>
      </w:r>
      <w:r w:rsidR="00800A77" w:rsidRPr="00800A77">
        <w:t>biosafety awareness induction</w:t>
      </w:r>
      <w:r>
        <w:t>.</w:t>
      </w:r>
    </w:p>
    <w:p w14:paraId="79B17C4F" w14:textId="77777777" w:rsidR="0066387D" w:rsidRDefault="004944BE" w:rsidP="0066387D">
      <w:r>
        <w:t>Equipment used for the works within the restricted areas will need to be fumigated out, this is usually performed overnight so allowances must be made for collection of this equipment the next day or on the next visit.</w:t>
      </w:r>
    </w:p>
    <w:p w14:paraId="28FAE620" w14:textId="77777777" w:rsidR="00CC4D16" w:rsidRDefault="00CC4D16" w:rsidP="00CC4D16"/>
    <w:p w14:paraId="3C5B242E" w14:textId="77777777" w:rsidR="00940934" w:rsidRDefault="00940934" w:rsidP="00940934">
      <w:pPr>
        <w:pStyle w:val="Heading2"/>
      </w:pPr>
      <w:bookmarkStart w:id="38" w:name="_Toc168931380"/>
      <w:r>
        <w:t>Completion of works</w:t>
      </w:r>
      <w:bookmarkEnd w:id="38"/>
    </w:p>
    <w:p w14:paraId="0F87C84A" w14:textId="77777777" w:rsidR="00FD76BC" w:rsidRDefault="00FD76BC" w:rsidP="00FD76BC">
      <w:pPr>
        <w:pStyle w:val="Heading3"/>
      </w:pPr>
      <w:bookmarkStart w:id="39" w:name="_Toc168931381"/>
      <w:r>
        <w:t>Service Reports &amp; Test Certificates</w:t>
      </w:r>
      <w:bookmarkEnd w:id="39"/>
    </w:p>
    <w:p w14:paraId="671B6E9C" w14:textId="77777777" w:rsidR="00FD76BC" w:rsidRDefault="004944BE" w:rsidP="00355C57">
      <w:r>
        <w:t>Works are not deemed complete until fully tested and service report and test</w:t>
      </w:r>
      <w:r w:rsidR="00FD76BC">
        <w:t xml:space="preserve"> certificates are issued to the TPI responsible person.</w:t>
      </w:r>
    </w:p>
    <w:p w14:paraId="226F4B90" w14:textId="77777777" w:rsidR="002E5F3E" w:rsidRPr="00FD76BC" w:rsidRDefault="00FD76BC" w:rsidP="00FD76BC">
      <w:r>
        <w:t>If for any reason the works cannot be completed, the TPI responsible person should be informed before service engineers leave site.</w:t>
      </w:r>
    </w:p>
    <w:p w14:paraId="22B29494" w14:textId="77777777" w:rsidR="002E5F3E" w:rsidRPr="00890C57" w:rsidRDefault="002E5F3E" w:rsidP="002E5F3E">
      <w:pPr>
        <w:pStyle w:val="Heading3"/>
      </w:pPr>
      <w:bookmarkStart w:id="40" w:name="_Toc168931382"/>
      <w:r w:rsidRPr="00890C57">
        <w:t>Waste</w:t>
      </w:r>
      <w:r>
        <w:t xml:space="preserve"> Management</w:t>
      </w:r>
      <w:bookmarkEnd w:id="40"/>
    </w:p>
    <w:p w14:paraId="37FAAD42" w14:textId="77777777" w:rsidR="002E5F3E" w:rsidRDefault="00FD76BC" w:rsidP="002E5F3E">
      <w:r>
        <w:t xml:space="preserve">Works are not considered completed if </w:t>
      </w:r>
      <w:r w:rsidR="002E5F3E">
        <w:t>w</w:t>
      </w:r>
      <w:r w:rsidR="002E5F3E" w:rsidRPr="00890C57">
        <w:t>aste</w:t>
      </w:r>
      <w:r>
        <w:t>/detritus is left following any works.</w:t>
      </w:r>
    </w:p>
    <w:p w14:paraId="26D59F5C" w14:textId="77777777" w:rsidR="002E5F3E" w:rsidRDefault="00FD76BC" w:rsidP="002E5F3E">
      <w:r>
        <w:t>Removal of waste should be discussed with the TPI responsible person, in general it is the expectation that waste is removed and disposed of responsibly by the contractor. Site waste streams can only be used with prior agreement with TPI responsible person.</w:t>
      </w:r>
    </w:p>
    <w:p w14:paraId="3A2A6B82" w14:textId="77777777" w:rsidR="00BF4245" w:rsidRPr="00890C57" w:rsidRDefault="00BF4245" w:rsidP="00BF4245">
      <w:pPr>
        <w:pStyle w:val="Heading3"/>
      </w:pPr>
      <w:bookmarkStart w:id="41" w:name="_Toc168931383"/>
      <w:r w:rsidRPr="00890C57">
        <w:t>Contractor Capability</w:t>
      </w:r>
      <w:bookmarkEnd w:id="41"/>
    </w:p>
    <w:p w14:paraId="086B2CE0" w14:textId="77777777" w:rsidR="00543085" w:rsidRDefault="00FD76BC" w:rsidP="00FD76BC">
      <w:pPr>
        <w:rPr>
          <w:szCs w:val="20"/>
        </w:rPr>
      </w:pPr>
      <w:r>
        <w:rPr>
          <w:szCs w:val="20"/>
        </w:rPr>
        <w:t>Relevant training records of contractors performing the works should be issued to the TPI responsible person.</w:t>
      </w:r>
    </w:p>
    <w:p w14:paraId="12A54E44" w14:textId="77777777" w:rsidR="00FD76BC" w:rsidRPr="00FD76BC" w:rsidRDefault="00FD76BC" w:rsidP="00FD76BC">
      <w:pPr>
        <w:rPr>
          <w:szCs w:val="20"/>
        </w:rPr>
      </w:pPr>
      <w:r>
        <w:rPr>
          <w:szCs w:val="20"/>
        </w:rPr>
        <w:t>The works should not be subcontracted by the service agreement contractor.</w:t>
      </w:r>
    </w:p>
    <w:p w14:paraId="3A577478" w14:textId="77777777" w:rsidR="00940934" w:rsidRPr="00712EA4" w:rsidRDefault="00FD76BC" w:rsidP="00940934">
      <w:pPr>
        <w:pStyle w:val="Heading3"/>
      </w:pPr>
      <w:bookmarkStart w:id="42" w:name="_Toc168931384"/>
      <w:r w:rsidRPr="00712EA4">
        <w:t xml:space="preserve">Service Agreement Performance Review </w:t>
      </w:r>
      <w:r w:rsidR="00E01345" w:rsidRPr="00712EA4">
        <w:t>M</w:t>
      </w:r>
      <w:r w:rsidR="00940934" w:rsidRPr="00712EA4">
        <w:t>eetings.</w:t>
      </w:r>
      <w:bookmarkEnd w:id="42"/>
    </w:p>
    <w:p w14:paraId="481BE427" w14:textId="64D327B1" w:rsidR="00A31479" w:rsidRPr="00A260EB" w:rsidRDefault="008F2DA0" w:rsidP="00A260EB">
      <w:r w:rsidRPr="00712EA4">
        <w:t>To be carried out every 6 months, unless otherwise agreed by TPI and Contractor.</w:t>
      </w:r>
    </w:p>
    <w:p w14:paraId="710C8DB9" w14:textId="77777777" w:rsidR="00BB5758" w:rsidRPr="00890C57" w:rsidRDefault="00CA672C" w:rsidP="00BB5758">
      <w:pPr>
        <w:pStyle w:val="Heading1"/>
      </w:pPr>
      <w:r w:rsidRPr="00890C57">
        <w:br w:type="page"/>
      </w:r>
      <w:bookmarkStart w:id="43" w:name="_Toc168931385"/>
      <w:r w:rsidR="00BB5758" w:rsidRPr="00890C57">
        <w:lastRenderedPageBreak/>
        <w:t>Particular Requirements</w:t>
      </w:r>
      <w:bookmarkEnd w:id="43"/>
    </w:p>
    <w:p w14:paraId="09A5DF15" w14:textId="77777777" w:rsidR="00D3558A" w:rsidRPr="00890C57" w:rsidRDefault="00D3558A" w:rsidP="00D3558A">
      <w:r w:rsidRPr="00890C57">
        <w:t xml:space="preserve">This section describes the particular requirements </w:t>
      </w:r>
      <w:r w:rsidR="00153AE1">
        <w:t xml:space="preserve">of </w:t>
      </w:r>
      <w:r w:rsidR="00A260EB">
        <w:t>the service contract</w:t>
      </w:r>
      <w:r w:rsidRPr="00890C57">
        <w:t>.</w:t>
      </w:r>
    </w:p>
    <w:p w14:paraId="3B6BD942" w14:textId="77777777" w:rsidR="00823C2D" w:rsidRDefault="00D3558A" w:rsidP="00E24A67">
      <w:r w:rsidRPr="00890C57">
        <w:t xml:space="preserve">This is not restrictive and </w:t>
      </w:r>
      <w:r w:rsidR="00A260EB">
        <w:t>potential suppliers</w:t>
      </w:r>
      <w:r w:rsidR="006116C7">
        <w:t xml:space="preserve"> </w:t>
      </w:r>
      <w:r w:rsidRPr="00890C57">
        <w:t xml:space="preserve">should provide </w:t>
      </w:r>
      <w:r w:rsidR="00A260EB">
        <w:t xml:space="preserve">details of </w:t>
      </w:r>
      <w:r w:rsidRPr="00890C57">
        <w:t xml:space="preserve">additional </w:t>
      </w:r>
      <w:r w:rsidR="00A260EB">
        <w:t>or alternative services or technical solutions that may be appropriate.</w:t>
      </w:r>
      <w:r w:rsidRPr="00890C57">
        <w:t xml:space="preserve"> </w:t>
      </w:r>
    </w:p>
    <w:p w14:paraId="337A8E65" w14:textId="77777777" w:rsidR="00153AE1" w:rsidRPr="00890C57" w:rsidRDefault="00153AE1" w:rsidP="00E24A67"/>
    <w:p w14:paraId="7FB59539" w14:textId="77777777" w:rsidR="00E702D9" w:rsidRPr="00E702D9" w:rsidRDefault="00E702D9" w:rsidP="00E702D9">
      <w:pPr>
        <w:pStyle w:val="Heading2"/>
      </w:pPr>
      <w:bookmarkStart w:id="44" w:name="_Toc168931386"/>
      <w:r w:rsidRPr="00E702D9">
        <w:t xml:space="preserve">Work Package 1 – </w:t>
      </w:r>
      <w:r w:rsidR="00A260EB">
        <w:t>Fire Alarm a</w:t>
      </w:r>
      <w:r w:rsidR="00764ABC">
        <w:t>nd A</w:t>
      </w:r>
      <w:r w:rsidR="00A260EB">
        <w:t xml:space="preserve">ssociated </w:t>
      </w:r>
      <w:r w:rsidR="00764ABC">
        <w:t>S</w:t>
      </w:r>
      <w:r w:rsidR="00A260EB">
        <w:t xml:space="preserve">ystem </w:t>
      </w:r>
      <w:r w:rsidR="00764ABC">
        <w:t>M</w:t>
      </w:r>
      <w:r w:rsidR="00A260EB">
        <w:t>aintenance</w:t>
      </w:r>
      <w:bookmarkEnd w:id="44"/>
      <w:r w:rsidR="00A260EB">
        <w:t xml:space="preserve">  </w:t>
      </w:r>
    </w:p>
    <w:p w14:paraId="566CA660" w14:textId="77777777" w:rsidR="0013614F" w:rsidRDefault="0013614F" w:rsidP="00A260EB">
      <w:r>
        <w:t xml:space="preserve">The </w:t>
      </w:r>
      <w:r w:rsidRPr="000A0C7C">
        <w:t xml:space="preserve">contractor will be responsible for ensuring the equipment listed within the Schedule of Buildings below is tested and maintained to the current British Standards, in a safe and effective </w:t>
      </w:r>
      <w:r>
        <w:t>manner</w:t>
      </w:r>
      <w:r w:rsidRPr="000A0C7C">
        <w:t xml:space="preserve"> with minimum disruption. </w:t>
      </w:r>
    </w:p>
    <w:p w14:paraId="6B445AFA" w14:textId="77777777" w:rsidR="0013614F" w:rsidRDefault="0013614F" w:rsidP="00A260EB">
      <w:r w:rsidRPr="000A0C7C">
        <w:t>You w</w:t>
      </w:r>
      <w:r>
        <w:t>ill</w:t>
      </w:r>
      <w:r w:rsidRPr="000A0C7C">
        <w:t xml:space="preserve"> be expected to carry out the service visits on each building system, as specified in the Schedule of Buildings below, each year, invoicing after each visit with a signed copy of the service report, clearly identifying each piece of equipment that has been tested during the service visit (asset location plans or schematics and or Check Lists will be provided and must be annotated, dated and signed, to clearly identify</w:t>
      </w:r>
      <w:r>
        <w:t xml:space="preserve"> the equipment that has been tested during the service visit(s)). </w:t>
      </w:r>
    </w:p>
    <w:p w14:paraId="4D63715C" w14:textId="77777777" w:rsidR="0013614F" w:rsidRDefault="0013614F" w:rsidP="00A260EB">
      <w:r>
        <w:t xml:space="preserve">An annual certificate must be provided to show compliance with the current British Standards each year. </w:t>
      </w:r>
    </w:p>
    <w:p w14:paraId="7F52D7BD" w14:textId="300F6DF5" w:rsidR="0013614F" w:rsidRDefault="0013614F" w:rsidP="00A260EB">
      <w:r>
        <w:t>The contractor will also provide the necessary tools and labour required to access the site fire alarm detection equipment.</w:t>
      </w:r>
    </w:p>
    <w:p w14:paraId="7A1A7200" w14:textId="23C0512F" w:rsidR="0013614F" w:rsidRDefault="0013614F" w:rsidP="0013614F">
      <w:r>
        <w:t>The contractor will be expected to advise on the condition of the equipment and provide details of any remedial works for each building, with a breakdown of the associated cost within two weeks of the service visit. Critical remedial works should be advised to TPI on the same day.</w:t>
      </w:r>
    </w:p>
    <w:p w14:paraId="1F5F7A4B" w14:textId="4DB2D61F" w:rsidR="0013614F" w:rsidRDefault="0013614F" w:rsidP="00A260EB">
      <w:r>
        <w:t>The contractor will also be expected to update (annotate) ‘Fire Plans’ when changes occur or errors are found on the existing plans.</w:t>
      </w:r>
    </w:p>
    <w:p w14:paraId="60CD353B" w14:textId="77777777" w:rsidR="0013614F" w:rsidRDefault="0013614F" w:rsidP="00A260EB"/>
    <w:p w14:paraId="4C0C5F5F" w14:textId="77777777" w:rsidR="00A260EB" w:rsidRDefault="00A260EB" w:rsidP="00A260EB">
      <w:r>
        <w:t xml:space="preserve">The following schedule details the </w:t>
      </w:r>
      <w:r w:rsidR="00764ABC">
        <w:t>buildings, the details of the fire alarms system, number of assets and frequency of service visits required:</w:t>
      </w:r>
    </w:p>
    <w:p w14:paraId="718E6AF8" w14:textId="77777777" w:rsidR="00764ABC" w:rsidRDefault="00764ABC" w:rsidP="00764ABC"/>
    <w:tbl>
      <w:tblPr>
        <w:tblW w:w="0" w:type="auto"/>
        <w:tblLook w:val="04A0" w:firstRow="1" w:lastRow="0" w:firstColumn="1" w:lastColumn="0" w:noHBand="0" w:noVBand="1"/>
      </w:tblPr>
      <w:tblGrid>
        <w:gridCol w:w="535"/>
        <w:gridCol w:w="1802"/>
        <w:gridCol w:w="908"/>
        <w:gridCol w:w="1438"/>
        <w:gridCol w:w="1279"/>
        <w:gridCol w:w="803"/>
        <w:gridCol w:w="744"/>
        <w:gridCol w:w="833"/>
        <w:gridCol w:w="1173"/>
      </w:tblGrid>
      <w:tr w:rsidR="002A4724" w:rsidRPr="00AC7031" w14:paraId="5F4F5B0C" w14:textId="77777777" w:rsidTr="00AC7031">
        <w:trPr>
          <w:trHeight w:val="525"/>
        </w:trPr>
        <w:tc>
          <w:tcPr>
            <w:tcW w:w="535"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1B0ABE6A" w14:textId="77777777" w:rsidR="002A4724" w:rsidRPr="002A4724" w:rsidRDefault="002A4724" w:rsidP="002A4724">
            <w:pPr>
              <w:overflowPunct/>
              <w:autoSpaceDE/>
              <w:autoSpaceDN/>
              <w:adjustRightInd/>
              <w:spacing w:after="0"/>
              <w:jc w:val="center"/>
              <w:textAlignment w:val="auto"/>
              <w:rPr>
                <w:rFonts w:ascii="Aptos Narrow" w:hAnsi="Aptos Narrow" w:cs="Times New Roman"/>
                <w:b/>
                <w:bCs/>
                <w:color w:val="000000"/>
                <w:sz w:val="16"/>
                <w:szCs w:val="16"/>
                <w:lang w:val="en-US" w:eastAsia="en-US"/>
              </w:rPr>
            </w:pPr>
            <w:r w:rsidRPr="002A4724">
              <w:rPr>
                <w:rFonts w:ascii="Aptos Narrow" w:hAnsi="Aptos Narrow" w:cs="Times New Roman"/>
                <w:b/>
                <w:bCs/>
                <w:color w:val="000000"/>
                <w:sz w:val="16"/>
                <w:szCs w:val="16"/>
                <w:lang w:val="en-US" w:eastAsia="en-US"/>
              </w:rPr>
              <w:t>No</w:t>
            </w:r>
          </w:p>
        </w:tc>
        <w:tc>
          <w:tcPr>
            <w:tcW w:w="1802"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637B29E" w14:textId="77777777" w:rsidR="002A4724" w:rsidRPr="002A4724" w:rsidRDefault="002A4724" w:rsidP="002A4724">
            <w:pPr>
              <w:overflowPunct/>
              <w:autoSpaceDE/>
              <w:autoSpaceDN/>
              <w:adjustRightInd/>
              <w:spacing w:after="0"/>
              <w:jc w:val="center"/>
              <w:textAlignment w:val="auto"/>
              <w:rPr>
                <w:rFonts w:ascii="Aptos Narrow" w:hAnsi="Aptos Narrow" w:cs="Times New Roman"/>
                <w:b/>
                <w:bCs/>
                <w:color w:val="000000"/>
                <w:sz w:val="16"/>
                <w:szCs w:val="16"/>
                <w:lang w:val="en-US" w:eastAsia="en-US"/>
              </w:rPr>
            </w:pPr>
            <w:r w:rsidRPr="002A4724">
              <w:rPr>
                <w:rFonts w:ascii="Aptos Narrow" w:hAnsi="Aptos Narrow" w:cs="Times New Roman"/>
                <w:b/>
                <w:bCs/>
                <w:color w:val="000000"/>
                <w:sz w:val="16"/>
                <w:szCs w:val="16"/>
                <w:lang w:val="en-US" w:eastAsia="en-US"/>
              </w:rPr>
              <w:t>Building Name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21CBFD2A" w14:textId="77777777" w:rsidR="002A4724" w:rsidRPr="002A4724" w:rsidRDefault="002A4724" w:rsidP="002A4724">
            <w:pPr>
              <w:overflowPunct/>
              <w:autoSpaceDE/>
              <w:autoSpaceDN/>
              <w:adjustRightInd/>
              <w:spacing w:after="0"/>
              <w:jc w:val="center"/>
              <w:textAlignment w:val="auto"/>
              <w:rPr>
                <w:rFonts w:ascii="Aptos Narrow" w:hAnsi="Aptos Narrow" w:cs="Times New Roman"/>
                <w:b/>
                <w:bCs/>
                <w:color w:val="000000"/>
                <w:sz w:val="16"/>
                <w:szCs w:val="16"/>
                <w:lang w:val="en-US" w:eastAsia="en-US"/>
              </w:rPr>
            </w:pPr>
            <w:r w:rsidRPr="002A4724">
              <w:rPr>
                <w:rFonts w:ascii="Aptos Narrow" w:hAnsi="Aptos Narrow" w:cs="Times New Roman"/>
                <w:b/>
                <w:bCs/>
                <w:color w:val="000000"/>
                <w:sz w:val="16"/>
                <w:szCs w:val="16"/>
                <w:lang w:val="en-US" w:eastAsia="en-US"/>
              </w:rPr>
              <w:t>System</w:t>
            </w:r>
          </w:p>
        </w:tc>
        <w:tc>
          <w:tcPr>
            <w:tcW w:w="0" w:type="auto"/>
            <w:gridSpan w:val="4"/>
            <w:tcBorders>
              <w:top w:val="single" w:sz="4" w:space="0" w:color="auto"/>
              <w:left w:val="nil"/>
              <w:bottom w:val="single" w:sz="4" w:space="0" w:color="auto"/>
              <w:right w:val="single" w:sz="4" w:space="0" w:color="000000"/>
            </w:tcBorders>
            <w:shd w:val="clear" w:color="000000" w:fill="FFFF00"/>
            <w:vAlign w:val="center"/>
            <w:hideMark/>
          </w:tcPr>
          <w:p w14:paraId="29BBFCB7" w14:textId="193161A5" w:rsidR="002A4724" w:rsidRPr="002A4724" w:rsidRDefault="002A4724" w:rsidP="002A4724">
            <w:pPr>
              <w:overflowPunct/>
              <w:autoSpaceDE/>
              <w:autoSpaceDN/>
              <w:adjustRightInd/>
              <w:spacing w:after="0"/>
              <w:jc w:val="center"/>
              <w:textAlignment w:val="auto"/>
              <w:rPr>
                <w:rFonts w:ascii="Aptos Narrow" w:hAnsi="Aptos Narrow" w:cs="Times New Roman"/>
                <w:b/>
                <w:bCs/>
                <w:color w:val="000000"/>
                <w:sz w:val="16"/>
                <w:szCs w:val="16"/>
                <w:lang w:val="en-US" w:eastAsia="en-US"/>
              </w:rPr>
            </w:pPr>
            <w:r w:rsidRPr="002A4724">
              <w:rPr>
                <w:rFonts w:ascii="Aptos Narrow" w:hAnsi="Aptos Narrow" w:cs="Times New Roman"/>
                <w:b/>
                <w:bCs/>
                <w:color w:val="000000"/>
                <w:sz w:val="16"/>
                <w:szCs w:val="16"/>
                <w:lang w:val="en-US" w:eastAsia="en-US"/>
              </w:rPr>
              <w:t xml:space="preserve">No of testable </w:t>
            </w:r>
            <w:r w:rsidR="00AC7031" w:rsidRPr="00AC7031">
              <w:rPr>
                <w:rFonts w:ascii="Aptos Narrow" w:hAnsi="Aptos Narrow" w:cs="Times New Roman"/>
                <w:b/>
                <w:bCs/>
                <w:color w:val="000000"/>
                <w:sz w:val="16"/>
                <w:szCs w:val="16"/>
                <w:lang w:val="en-US" w:eastAsia="en-US"/>
              </w:rPr>
              <w:t>assets</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14:paraId="2BDAC4C2" w14:textId="780BFA5E" w:rsidR="002A4724" w:rsidRPr="002A4724" w:rsidRDefault="002A4724" w:rsidP="002A4724">
            <w:pPr>
              <w:overflowPunct/>
              <w:autoSpaceDE/>
              <w:autoSpaceDN/>
              <w:adjustRightInd/>
              <w:spacing w:after="0"/>
              <w:jc w:val="center"/>
              <w:textAlignment w:val="auto"/>
              <w:rPr>
                <w:rFonts w:ascii="Aptos Narrow" w:hAnsi="Aptos Narrow" w:cs="Times New Roman"/>
                <w:b/>
                <w:bCs/>
                <w:color w:val="000000"/>
                <w:sz w:val="16"/>
                <w:szCs w:val="16"/>
                <w:lang w:val="en-US" w:eastAsia="en-US"/>
              </w:rPr>
            </w:pPr>
            <w:r w:rsidRPr="002A4724">
              <w:rPr>
                <w:rFonts w:ascii="Aptos Narrow" w:hAnsi="Aptos Narrow" w:cs="Times New Roman"/>
                <w:b/>
                <w:bCs/>
                <w:color w:val="000000"/>
                <w:sz w:val="16"/>
                <w:szCs w:val="16"/>
                <w:lang w:val="en-US" w:eastAsia="en-US"/>
              </w:rPr>
              <w:t xml:space="preserve">No of service </w:t>
            </w:r>
            <w:r w:rsidRPr="002A4724">
              <w:rPr>
                <w:rFonts w:ascii="Aptos Narrow" w:hAnsi="Aptos Narrow" w:cs="Times New Roman"/>
                <w:b/>
                <w:bCs/>
                <w:color w:val="000000"/>
                <w:sz w:val="16"/>
                <w:szCs w:val="16"/>
                <w:lang w:val="en-US" w:eastAsia="en-US"/>
              </w:rPr>
              <w:br/>
            </w:r>
            <w:r w:rsidR="00AC7031" w:rsidRPr="00AC7031">
              <w:rPr>
                <w:rFonts w:ascii="Aptos Narrow" w:hAnsi="Aptos Narrow" w:cs="Times New Roman"/>
                <w:b/>
                <w:bCs/>
                <w:color w:val="000000"/>
                <w:sz w:val="16"/>
                <w:szCs w:val="16"/>
                <w:lang w:val="en-US" w:eastAsia="en-US"/>
              </w:rPr>
              <w:t>visits</w:t>
            </w:r>
            <w:r w:rsidRPr="002A4724">
              <w:rPr>
                <w:rFonts w:ascii="Aptos Narrow" w:hAnsi="Aptos Narrow" w:cs="Times New Roman"/>
                <w:b/>
                <w:bCs/>
                <w:color w:val="000000"/>
                <w:sz w:val="16"/>
                <w:szCs w:val="16"/>
                <w:lang w:val="en-US" w:eastAsia="en-US"/>
              </w:rPr>
              <w:t xml:space="preserve"> per year</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2BB1CDF" w14:textId="77777777" w:rsidR="002A4724" w:rsidRPr="002A4724" w:rsidRDefault="002A4724" w:rsidP="002A4724">
            <w:pPr>
              <w:overflowPunct/>
              <w:autoSpaceDE/>
              <w:autoSpaceDN/>
              <w:adjustRightInd/>
              <w:spacing w:after="0"/>
              <w:jc w:val="center"/>
              <w:textAlignment w:val="auto"/>
              <w:rPr>
                <w:rFonts w:ascii="Aptos Narrow" w:hAnsi="Aptos Narrow" w:cs="Times New Roman"/>
                <w:b/>
                <w:bCs/>
                <w:color w:val="000000"/>
                <w:sz w:val="16"/>
                <w:szCs w:val="16"/>
                <w:lang w:val="en-US" w:eastAsia="en-US"/>
              </w:rPr>
            </w:pPr>
            <w:r w:rsidRPr="002A4724">
              <w:rPr>
                <w:rFonts w:ascii="Aptos Narrow" w:hAnsi="Aptos Narrow" w:cs="Times New Roman"/>
                <w:b/>
                <w:bCs/>
                <w:color w:val="000000"/>
                <w:sz w:val="16"/>
                <w:szCs w:val="16"/>
                <w:lang w:val="en-US" w:eastAsia="en-US"/>
              </w:rPr>
              <w:t xml:space="preserve">Contract Expiry </w:t>
            </w:r>
          </w:p>
        </w:tc>
      </w:tr>
      <w:tr w:rsidR="002A4724" w:rsidRPr="00AC7031" w14:paraId="70CAF8D6" w14:textId="77777777" w:rsidTr="00AC7031">
        <w:trPr>
          <w:trHeight w:val="67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264B282" w14:textId="77777777" w:rsidR="002A4724" w:rsidRPr="002A4724" w:rsidRDefault="002A4724" w:rsidP="002A4724">
            <w:pPr>
              <w:overflowPunct/>
              <w:autoSpaceDE/>
              <w:autoSpaceDN/>
              <w:adjustRightInd/>
              <w:spacing w:after="0"/>
              <w:textAlignment w:val="auto"/>
              <w:rPr>
                <w:rFonts w:ascii="Aptos Narrow" w:hAnsi="Aptos Narrow" w:cs="Times New Roman"/>
                <w:b/>
                <w:bCs/>
                <w:color w:val="000000"/>
                <w:sz w:val="14"/>
                <w:szCs w:val="14"/>
                <w:lang w:val="en-US" w:eastAsia="en-US"/>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14:paraId="6C20D2DB" w14:textId="77777777" w:rsidR="002A4724" w:rsidRPr="002A4724" w:rsidRDefault="002A4724" w:rsidP="002A4724">
            <w:pPr>
              <w:overflowPunct/>
              <w:autoSpaceDE/>
              <w:autoSpaceDN/>
              <w:adjustRightInd/>
              <w:spacing w:after="0"/>
              <w:textAlignment w:val="auto"/>
              <w:rPr>
                <w:rFonts w:ascii="Aptos Narrow" w:hAnsi="Aptos Narrow" w:cs="Times New Roman"/>
                <w:b/>
                <w:bCs/>
                <w:color w:val="000000"/>
                <w:sz w:val="14"/>
                <w:szCs w:val="1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60D27" w14:textId="77777777" w:rsidR="002A4724" w:rsidRPr="002A4724" w:rsidRDefault="002A4724" w:rsidP="002A4724">
            <w:pPr>
              <w:overflowPunct/>
              <w:autoSpaceDE/>
              <w:autoSpaceDN/>
              <w:adjustRightInd/>
              <w:spacing w:after="0"/>
              <w:textAlignment w:val="auto"/>
              <w:rPr>
                <w:rFonts w:ascii="Aptos Narrow" w:hAnsi="Aptos Narrow" w:cs="Times New Roman"/>
                <w:b/>
                <w:bCs/>
                <w:color w:val="000000"/>
                <w:sz w:val="14"/>
                <w:szCs w:val="14"/>
                <w:lang w:val="en-US" w:eastAsia="en-US"/>
              </w:rPr>
            </w:pPr>
          </w:p>
        </w:tc>
        <w:tc>
          <w:tcPr>
            <w:tcW w:w="0" w:type="auto"/>
            <w:tcBorders>
              <w:top w:val="nil"/>
              <w:left w:val="nil"/>
              <w:bottom w:val="single" w:sz="4" w:space="0" w:color="auto"/>
              <w:right w:val="single" w:sz="4" w:space="0" w:color="auto"/>
            </w:tcBorders>
            <w:shd w:val="clear" w:color="000000" w:fill="FFFF00"/>
            <w:vAlign w:val="center"/>
            <w:hideMark/>
          </w:tcPr>
          <w:p w14:paraId="147369D0" w14:textId="77777777" w:rsidR="002A4724" w:rsidRPr="002A4724" w:rsidRDefault="002A4724" w:rsidP="002A4724">
            <w:pPr>
              <w:overflowPunct/>
              <w:autoSpaceDE/>
              <w:autoSpaceDN/>
              <w:adjustRightInd/>
              <w:spacing w:after="0"/>
              <w:jc w:val="center"/>
              <w:textAlignment w:val="auto"/>
              <w:rPr>
                <w:rFonts w:ascii="Aptos Narrow" w:hAnsi="Aptos Narrow" w:cs="Times New Roman"/>
                <w:b/>
                <w:bCs/>
                <w:color w:val="000000"/>
                <w:sz w:val="16"/>
                <w:szCs w:val="16"/>
                <w:lang w:val="en-US" w:eastAsia="en-US"/>
              </w:rPr>
            </w:pPr>
            <w:r w:rsidRPr="002A4724">
              <w:rPr>
                <w:rFonts w:ascii="Aptos Narrow" w:hAnsi="Aptos Narrow" w:cs="Times New Roman"/>
                <w:b/>
                <w:bCs/>
                <w:color w:val="000000"/>
                <w:sz w:val="16"/>
                <w:szCs w:val="16"/>
                <w:lang w:val="en-US" w:eastAsia="en-US"/>
              </w:rPr>
              <w:t>Manufacturer</w:t>
            </w:r>
          </w:p>
        </w:tc>
        <w:tc>
          <w:tcPr>
            <w:tcW w:w="0" w:type="auto"/>
            <w:tcBorders>
              <w:top w:val="nil"/>
              <w:left w:val="nil"/>
              <w:bottom w:val="single" w:sz="4" w:space="0" w:color="auto"/>
              <w:right w:val="single" w:sz="4" w:space="0" w:color="auto"/>
            </w:tcBorders>
            <w:shd w:val="clear" w:color="000000" w:fill="FFFF00"/>
            <w:vAlign w:val="center"/>
            <w:hideMark/>
          </w:tcPr>
          <w:p w14:paraId="2AAEFF78" w14:textId="77777777" w:rsidR="002A4724" w:rsidRPr="002A4724" w:rsidRDefault="002A4724" w:rsidP="002A4724">
            <w:pPr>
              <w:overflowPunct/>
              <w:autoSpaceDE/>
              <w:autoSpaceDN/>
              <w:adjustRightInd/>
              <w:spacing w:after="0"/>
              <w:jc w:val="center"/>
              <w:textAlignment w:val="auto"/>
              <w:rPr>
                <w:rFonts w:ascii="Aptos Narrow" w:hAnsi="Aptos Narrow" w:cs="Times New Roman"/>
                <w:b/>
                <w:bCs/>
                <w:color w:val="000000"/>
                <w:sz w:val="16"/>
                <w:szCs w:val="16"/>
                <w:lang w:val="en-US" w:eastAsia="en-US"/>
              </w:rPr>
            </w:pPr>
            <w:r w:rsidRPr="002A4724">
              <w:rPr>
                <w:rFonts w:ascii="Aptos Narrow" w:hAnsi="Aptos Narrow" w:cs="Times New Roman"/>
                <w:b/>
                <w:bCs/>
                <w:color w:val="000000"/>
                <w:sz w:val="16"/>
                <w:szCs w:val="16"/>
                <w:lang w:val="en-US" w:eastAsia="en-US"/>
              </w:rPr>
              <w:t>Type</w:t>
            </w:r>
          </w:p>
        </w:tc>
        <w:tc>
          <w:tcPr>
            <w:tcW w:w="0" w:type="auto"/>
            <w:tcBorders>
              <w:top w:val="nil"/>
              <w:left w:val="nil"/>
              <w:bottom w:val="single" w:sz="4" w:space="0" w:color="auto"/>
              <w:right w:val="single" w:sz="4" w:space="0" w:color="auto"/>
            </w:tcBorders>
            <w:shd w:val="clear" w:color="000000" w:fill="FFFF00"/>
            <w:vAlign w:val="center"/>
            <w:hideMark/>
          </w:tcPr>
          <w:p w14:paraId="168B6D32" w14:textId="77777777" w:rsidR="002A4724" w:rsidRPr="002A4724" w:rsidRDefault="002A4724" w:rsidP="002A4724">
            <w:pPr>
              <w:overflowPunct/>
              <w:autoSpaceDE/>
              <w:autoSpaceDN/>
              <w:adjustRightInd/>
              <w:spacing w:after="0"/>
              <w:jc w:val="center"/>
              <w:textAlignment w:val="auto"/>
              <w:rPr>
                <w:rFonts w:ascii="Aptos Narrow" w:hAnsi="Aptos Narrow" w:cs="Times New Roman"/>
                <w:b/>
                <w:bCs/>
                <w:color w:val="000000"/>
                <w:sz w:val="16"/>
                <w:szCs w:val="16"/>
                <w:lang w:val="en-US" w:eastAsia="en-US"/>
              </w:rPr>
            </w:pPr>
            <w:r w:rsidRPr="002A4724">
              <w:rPr>
                <w:rFonts w:ascii="Aptos Narrow" w:hAnsi="Aptos Narrow" w:cs="Times New Roman"/>
                <w:b/>
                <w:bCs/>
                <w:color w:val="000000"/>
                <w:sz w:val="16"/>
                <w:szCs w:val="16"/>
                <w:lang w:val="en-US" w:eastAsia="en-US"/>
              </w:rPr>
              <w:t>No of Fire</w:t>
            </w:r>
            <w:r w:rsidRPr="002A4724">
              <w:rPr>
                <w:rFonts w:ascii="Aptos Narrow" w:hAnsi="Aptos Narrow" w:cs="Times New Roman"/>
                <w:b/>
                <w:bCs/>
                <w:color w:val="000000"/>
                <w:sz w:val="16"/>
                <w:szCs w:val="16"/>
                <w:lang w:val="en-US" w:eastAsia="en-US"/>
              </w:rPr>
              <w:br/>
              <w:t xml:space="preserve"> alarm panels</w:t>
            </w:r>
          </w:p>
        </w:tc>
        <w:tc>
          <w:tcPr>
            <w:tcW w:w="0" w:type="auto"/>
            <w:tcBorders>
              <w:top w:val="nil"/>
              <w:left w:val="nil"/>
              <w:bottom w:val="single" w:sz="4" w:space="0" w:color="auto"/>
              <w:right w:val="single" w:sz="4" w:space="0" w:color="auto"/>
            </w:tcBorders>
            <w:shd w:val="clear" w:color="000000" w:fill="FFFF00"/>
            <w:vAlign w:val="center"/>
            <w:hideMark/>
          </w:tcPr>
          <w:p w14:paraId="7DE8DF64" w14:textId="77777777" w:rsidR="002A4724" w:rsidRPr="002A4724" w:rsidRDefault="002A4724" w:rsidP="002A4724">
            <w:pPr>
              <w:overflowPunct/>
              <w:autoSpaceDE/>
              <w:autoSpaceDN/>
              <w:adjustRightInd/>
              <w:spacing w:after="0"/>
              <w:jc w:val="center"/>
              <w:textAlignment w:val="auto"/>
              <w:rPr>
                <w:rFonts w:ascii="Aptos Narrow" w:hAnsi="Aptos Narrow" w:cs="Times New Roman"/>
                <w:b/>
                <w:bCs/>
                <w:color w:val="000000"/>
                <w:sz w:val="16"/>
                <w:szCs w:val="16"/>
                <w:lang w:val="en-US" w:eastAsia="en-US"/>
              </w:rPr>
            </w:pPr>
            <w:r w:rsidRPr="002A4724">
              <w:rPr>
                <w:rFonts w:ascii="Aptos Narrow" w:hAnsi="Aptos Narrow" w:cs="Times New Roman"/>
                <w:b/>
                <w:bCs/>
                <w:color w:val="000000"/>
                <w:sz w:val="16"/>
                <w:szCs w:val="16"/>
                <w:lang w:val="en-US" w:eastAsia="en-US"/>
              </w:rPr>
              <w:t>Devices</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CF036D" w14:textId="77777777" w:rsidR="002A4724" w:rsidRPr="002A4724" w:rsidRDefault="002A4724" w:rsidP="002A4724">
            <w:pPr>
              <w:overflowPunct/>
              <w:autoSpaceDE/>
              <w:autoSpaceDN/>
              <w:adjustRightInd/>
              <w:spacing w:after="0"/>
              <w:textAlignment w:val="auto"/>
              <w:rPr>
                <w:rFonts w:ascii="Aptos Narrow" w:hAnsi="Aptos Narrow" w:cs="Times New Roman"/>
                <w:b/>
                <w:bCs/>
                <w:color w:val="000000"/>
                <w:sz w:val="14"/>
                <w:szCs w:val="1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34F6E" w14:textId="77777777" w:rsidR="002A4724" w:rsidRPr="002A4724" w:rsidRDefault="002A4724" w:rsidP="002A4724">
            <w:pPr>
              <w:overflowPunct/>
              <w:autoSpaceDE/>
              <w:autoSpaceDN/>
              <w:adjustRightInd/>
              <w:spacing w:after="0"/>
              <w:textAlignment w:val="auto"/>
              <w:rPr>
                <w:rFonts w:ascii="Aptos Narrow" w:hAnsi="Aptos Narrow" w:cs="Times New Roman"/>
                <w:b/>
                <w:bCs/>
                <w:color w:val="000000"/>
                <w:sz w:val="14"/>
                <w:szCs w:val="14"/>
                <w:lang w:val="en-US" w:eastAsia="en-US"/>
              </w:rPr>
            </w:pPr>
          </w:p>
        </w:tc>
      </w:tr>
      <w:tr w:rsidR="002A4724" w:rsidRPr="00AC7031" w14:paraId="18A05569"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35B92DB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1</w:t>
            </w:r>
          </w:p>
        </w:tc>
        <w:tc>
          <w:tcPr>
            <w:tcW w:w="1802" w:type="dxa"/>
            <w:tcBorders>
              <w:top w:val="nil"/>
              <w:left w:val="nil"/>
              <w:bottom w:val="single" w:sz="4" w:space="0" w:color="auto"/>
              <w:right w:val="single" w:sz="4" w:space="0" w:color="auto"/>
            </w:tcBorders>
            <w:shd w:val="clear" w:color="auto" w:fill="auto"/>
            <w:vAlign w:val="bottom"/>
            <w:hideMark/>
          </w:tcPr>
          <w:p w14:paraId="1C1AB432"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 Block</w:t>
            </w:r>
          </w:p>
        </w:tc>
        <w:tc>
          <w:tcPr>
            <w:tcW w:w="0" w:type="auto"/>
            <w:tcBorders>
              <w:top w:val="nil"/>
              <w:left w:val="nil"/>
              <w:bottom w:val="single" w:sz="4" w:space="0" w:color="auto"/>
              <w:right w:val="single" w:sz="4" w:space="0" w:color="auto"/>
            </w:tcBorders>
            <w:shd w:val="clear" w:color="auto" w:fill="auto"/>
            <w:vAlign w:val="bottom"/>
            <w:hideMark/>
          </w:tcPr>
          <w:p w14:paraId="477FB44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0934315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ADT MZX Panel </w:t>
            </w:r>
          </w:p>
        </w:tc>
        <w:tc>
          <w:tcPr>
            <w:tcW w:w="0" w:type="auto"/>
            <w:tcBorders>
              <w:top w:val="nil"/>
              <w:left w:val="nil"/>
              <w:bottom w:val="single" w:sz="4" w:space="0" w:color="auto"/>
              <w:right w:val="single" w:sz="4" w:space="0" w:color="auto"/>
            </w:tcBorders>
            <w:shd w:val="clear" w:color="auto" w:fill="auto"/>
            <w:vAlign w:val="bottom"/>
            <w:hideMark/>
          </w:tcPr>
          <w:p w14:paraId="32564BE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auto" w:fill="auto"/>
            <w:vAlign w:val="center"/>
            <w:hideMark/>
          </w:tcPr>
          <w:p w14:paraId="33AB6AB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522A8B8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27</w:t>
            </w:r>
          </w:p>
        </w:tc>
        <w:tc>
          <w:tcPr>
            <w:tcW w:w="0" w:type="auto"/>
            <w:tcBorders>
              <w:top w:val="nil"/>
              <w:left w:val="nil"/>
              <w:bottom w:val="single" w:sz="4" w:space="0" w:color="auto"/>
              <w:right w:val="single" w:sz="4" w:space="0" w:color="auto"/>
            </w:tcBorders>
            <w:shd w:val="clear" w:color="auto" w:fill="auto"/>
            <w:vAlign w:val="bottom"/>
            <w:hideMark/>
          </w:tcPr>
          <w:p w14:paraId="4536D29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6338E46F"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348DABBC"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59F963E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2</w:t>
            </w:r>
          </w:p>
        </w:tc>
        <w:tc>
          <w:tcPr>
            <w:tcW w:w="1802" w:type="dxa"/>
            <w:tcBorders>
              <w:top w:val="nil"/>
              <w:left w:val="nil"/>
              <w:bottom w:val="single" w:sz="4" w:space="0" w:color="auto"/>
              <w:right w:val="single" w:sz="4" w:space="0" w:color="auto"/>
            </w:tcBorders>
            <w:shd w:val="clear" w:color="auto" w:fill="auto"/>
            <w:vAlign w:val="bottom"/>
            <w:hideMark/>
          </w:tcPr>
          <w:p w14:paraId="4F797432"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B Block</w:t>
            </w:r>
          </w:p>
        </w:tc>
        <w:tc>
          <w:tcPr>
            <w:tcW w:w="0" w:type="auto"/>
            <w:tcBorders>
              <w:top w:val="nil"/>
              <w:left w:val="nil"/>
              <w:bottom w:val="single" w:sz="4" w:space="0" w:color="auto"/>
              <w:right w:val="single" w:sz="4" w:space="0" w:color="auto"/>
            </w:tcBorders>
            <w:shd w:val="clear" w:color="auto" w:fill="auto"/>
            <w:vAlign w:val="bottom"/>
            <w:hideMark/>
          </w:tcPr>
          <w:p w14:paraId="016B8A9E"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15B18AD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Fireline MAG4</w:t>
            </w:r>
          </w:p>
        </w:tc>
        <w:tc>
          <w:tcPr>
            <w:tcW w:w="0" w:type="auto"/>
            <w:tcBorders>
              <w:top w:val="nil"/>
              <w:left w:val="nil"/>
              <w:bottom w:val="single" w:sz="4" w:space="0" w:color="auto"/>
              <w:right w:val="single" w:sz="4" w:space="0" w:color="auto"/>
            </w:tcBorders>
            <w:shd w:val="clear" w:color="auto" w:fill="auto"/>
            <w:vAlign w:val="bottom"/>
            <w:hideMark/>
          </w:tcPr>
          <w:p w14:paraId="57274F5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Conventional</w:t>
            </w:r>
          </w:p>
        </w:tc>
        <w:tc>
          <w:tcPr>
            <w:tcW w:w="0" w:type="auto"/>
            <w:tcBorders>
              <w:top w:val="nil"/>
              <w:left w:val="nil"/>
              <w:bottom w:val="single" w:sz="4" w:space="0" w:color="auto"/>
              <w:right w:val="single" w:sz="4" w:space="0" w:color="auto"/>
            </w:tcBorders>
            <w:shd w:val="clear" w:color="auto" w:fill="auto"/>
            <w:vAlign w:val="center"/>
            <w:hideMark/>
          </w:tcPr>
          <w:p w14:paraId="1A1B92A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2ED63BA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21</w:t>
            </w:r>
          </w:p>
        </w:tc>
        <w:tc>
          <w:tcPr>
            <w:tcW w:w="0" w:type="auto"/>
            <w:tcBorders>
              <w:top w:val="nil"/>
              <w:left w:val="nil"/>
              <w:bottom w:val="single" w:sz="4" w:space="0" w:color="auto"/>
              <w:right w:val="single" w:sz="4" w:space="0" w:color="auto"/>
            </w:tcBorders>
            <w:shd w:val="clear" w:color="auto" w:fill="auto"/>
            <w:vAlign w:val="bottom"/>
            <w:hideMark/>
          </w:tcPr>
          <w:p w14:paraId="6BBB62D6"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0ECB9E8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774699FD" w14:textId="77777777" w:rsidTr="00AC7031">
        <w:trPr>
          <w:trHeight w:val="9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3A022D7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3</w:t>
            </w:r>
          </w:p>
        </w:tc>
        <w:tc>
          <w:tcPr>
            <w:tcW w:w="1802" w:type="dxa"/>
            <w:tcBorders>
              <w:top w:val="nil"/>
              <w:left w:val="nil"/>
              <w:bottom w:val="single" w:sz="4" w:space="0" w:color="auto"/>
              <w:right w:val="single" w:sz="4" w:space="0" w:color="auto"/>
            </w:tcBorders>
            <w:shd w:val="clear" w:color="auto" w:fill="auto"/>
            <w:vAlign w:val="bottom"/>
            <w:hideMark/>
          </w:tcPr>
          <w:p w14:paraId="00969309"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Mod 1, PK6, PK7, Portacabins</w:t>
            </w:r>
          </w:p>
        </w:tc>
        <w:tc>
          <w:tcPr>
            <w:tcW w:w="0" w:type="auto"/>
            <w:tcBorders>
              <w:top w:val="nil"/>
              <w:left w:val="nil"/>
              <w:bottom w:val="single" w:sz="4" w:space="0" w:color="auto"/>
              <w:right w:val="single" w:sz="4" w:space="0" w:color="auto"/>
            </w:tcBorders>
            <w:shd w:val="clear" w:color="auto" w:fill="auto"/>
            <w:vAlign w:val="bottom"/>
            <w:hideMark/>
          </w:tcPr>
          <w:p w14:paraId="2B93763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532B13C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Zettler Fire Panel </w:t>
            </w:r>
          </w:p>
        </w:tc>
        <w:tc>
          <w:tcPr>
            <w:tcW w:w="0" w:type="auto"/>
            <w:tcBorders>
              <w:top w:val="nil"/>
              <w:left w:val="nil"/>
              <w:bottom w:val="single" w:sz="4" w:space="0" w:color="auto"/>
              <w:right w:val="single" w:sz="4" w:space="0" w:color="auto"/>
            </w:tcBorders>
            <w:shd w:val="clear" w:color="auto" w:fill="auto"/>
            <w:vAlign w:val="bottom"/>
            <w:hideMark/>
          </w:tcPr>
          <w:p w14:paraId="36A322B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auto" w:fill="auto"/>
            <w:vAlign w:val="center"/>
            <w:hideMark/>
          </w:tcPr>
          <w:p w14:paraId="2B78492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409A781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37</w:t>
            </w:r>
          </w:p>
        </w:tc>
        <w:tc>
          <w:tcPr>
            <w:tcW w:w="0" w:type="auto"/>
            <w:tcBorders>
              <w:top w:val="nil"/>
              <w:left w:val="nil"/>
              <w:bottom w:val="single" w:sz="4" w:space="0" w:color="auto"/>
              <w:right w:val="single" w:sz="4" w:space="0" w:color="auto"/>
            </w:tcBorders>
            <w:shd w:val="clear" w:color="auto" w:fill="auto"/>
            <w:vAlign w:val="bottom"/>
            <w:hideMark/>
          </w:tcPr>
          <w:p w14:paraId="00FDE2E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26F7460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4F1ADFDE" w14:textId="77777777" w:rsidTr="00AC7031">
        <w:trPr>
          <w:trHeight w:val="9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6A8E78A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4</w:t>
            </w:r>
          </w:p>
        </w:tc>
        <w:tc>
          <w:tcPr>
            <w:tcW w:w="1802" w:type="dxa"/>
            <w:tcBorders>
              <w:top w:val="nil"/>
              <w:left w:val="nil"/>
              <w:bottom w:val="single" w:sz="4" w:space="0" w:color="auto"/>
              <w:right w:val="single" w:sz="4" w:space="0" w:color="auto"/>
            </w:tcBorders>
            <w:shd w:val="clear" w:color="auto" w:fill="auto"/>
            <w:vAlign w:val="bottom"/>
            <w:hideMark/>
          </w:tcPr>
          <w:p w14:paraId="76B6A881"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Mod 2 Cabin</w:t>
            </w:r>
          </w:p>
        </w:tc>
        <w:tc>
          <w:tcPr>
            <w:tcW w:w="0" w:type="auto"/>
            <w:tcBorders>
              <w:top w:val="nil"/>
              <w:left w:val="nil"/>
              <w:bottom w:val="single" w:sz="4" w:space="0" w:color="auto"/>
              <w:right w:val="single" w:sz="4" w:space="0" w:color="auto"/>
            </w:tcBorders>
            <w:shd w:val="clear" w:color="auto" w:fill="auto"/>
            <w:vAlign w:val="bottom"/>
            <w:hideMark/>
          </w:tcPr>
          <w:p w14:paraId="586B4BE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274BE49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C-Tec Conventional</w:t>
            </w:r>
          </w:p>
        </w:tc>
        <w:tc>
          <w:tcPr>
            <w:tcW w:w="0" w:type="auto"/>
            <w:tcBorders>
              <w:top w:val="nil"/>
              <w:left w:val="nil"/>
              <w:bottom w:val="single" w:sz="4" w:space="0" w:color="auto"/>
              <w:right w:val="single" w:sz="4" w:space="0" w:color="auto"/>
            </w:tcBorders>
            <w:shd w:val="clear" w:color="auto" w:fill="auto"/>
            <w:vAlign w:val="bottom"/>
            <w:hideMark/>
          </w:tcPr>
          <w:p w14:paraId="258E330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Conventional</w:t>
            </w:r>
          </w:p>
        </w:tc>
        <w:tc>
          <w:tcPr>
            <w:tcW w:w="0" w:type="auto"/>
            <w:tcBorders>
              <w:top w:val="nil"/>
              <w:left w:val="nil"/>
              <w:bottom w:val="single" w:sz="4" w:space="0" w:color="auto"/>
              <w:right w:val="single" w:sz="4" w:space="0" w:color="auto"/>
            </w:tcBorders>
            <w:shd w:val="clear" w:color="auto" w:fill="auto"/>
            <w:vAlign w:val="center"/>
            <w:hideMark/>
          </w:tcPr>
          <w:p w14:paraId="5B476A4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5DC5197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18</w:t>
            </w:r>
          </w:p>
        </w:tc>
        <w:tc>
          <w:tcPr>
            <w:tcW w:w="0" w:type="auto"/>
            <w:tcBorders>
              <w:top w:val="nil"/>
              <w:left w:val="nil"/>
              <w:bottom w:val="single" w:sz="4" w:space="0" w:color="auto"/>
              <w:right w:val="single" w:sz="4" w:space="0" w:color="auto"/>
            </w:tcBorders>
            <w:shd w:val="clear" w:color="auto" w:fill="auto"/>
            <w:vAlign w:val="bottom"/>
            <w:hideMark/>
          </w:tcPr>
          <w:p w14:paraId="6D6F6EE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66FE915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44A8B094"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550B2E0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5</w:t>
            </w:r>
          </w:p>
        </w:tc>
        <w:tc>
          <w:tcPr>
            <w:tcW w:w="1802" w:type="dxa"/>
            <w:tcBorders>
              <w:top w:val="nil"/>
              <w:left w:val="nil"/>
              <w:bottom w:val="single" w:sz="4" w:space="0" w:color="auto"/>
              <w:right w:val="single" w:sz="4" w:space="0" w:color="auto"/>
            </w:tcBorders>
            <w:shd w:val="clear" w:color="auto" w:fill="auto"/>
            <w:vAlign w:val="bottom"/>
            <w:hideMark/>
          </w:tcPr>
          <w:p w14:paraId="28F0947C"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Engineer Workshops</w:t>
            </w:r>
          </w:p>
        </w:tc>
        <w:tc>
          <w:tcPr>
            <w:tcW w:w="0" w:type="auto"/>
            <w:tcBorders>
              <w:top w:val="nil"/>
              <w:left w:val="nil"/>
              <w:bottom w:val="single" w:sz="4" w:space="0" w:color="auto"/>
              <w:right w:val="single" w:sz="4" w:space="0" w:color="auto"/>
            </w:tcBorders>
            <w:shd w:val="clear" w:color="auto" w:fill="auto"/>
            <w:vAlign w:val="bottom"/>
            <w:hideMark/>
          </w:tcPr>
          <w:p w14:paraId="307D34C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4E5DDCE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ADT MZX Panel </w:t>
            </w:r>
          </w:p>
        </w:tc>
        <w:tc>
          <w:tcPr>
            <w:tcW w:w="0" w:type="auto"/>
            <w:tcBorders>
              <w:top w:val="nil"/>
              <w:left w:val="nil"/>
              <w:bottom w:val="single" w:sz="4" w:space="0" w:color="auto"/>
              <w:right w:val="single" w:sz="4" w:space="0" w:color="auto"/>
            </w:tcBorders>
            <w:shd w:val="clear" w:color="auto" w:fill="auto"/>
            <w:vAlign w:val="bottom"/>
            <w:hideMark/>
          </w:tcPr>
          <w:p w14:paraId="01F06F6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auto" w:fill="auto"/>
            <w:vAlign w:val="center"/>
            <w:hideMark/>
          </w:tcPr>
          <w:p w14:paraId="7FED671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5199374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18</w:t>
            </w:r>
          </w:p>
        </w:tc>
        <w:tc>
          <w:tcPr>
            <w:tcW w:w="0" w:type="auto"/>
            <w:tcBorders>
              <w:top w:val="nil"/>
              <w:left w:val="nil"/>
              <w:bottom w:val="single" w:sz="4" w:space="0" w:color="auto"/>
              <w:right w:val="single" w:sz="4" w:space="0" w:color="auto"/>
            </w:tcBorders>
            <w:shd w:val="clear" w:color="auto" w:fill="auto"/>
            <w:vAlign w:val="bottom"/>
            <w:hideMark/>
          </w:tcPr>
          <w:p w14:paraId="7DE964E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7DD08C7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369ACEBD"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168AFC6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6</w:t>
            </w:r>
          </w:p>
        </w:tc>
        <w:tc>
          <w:tcPr>
            <w:tcW w:w="1802" w:type="dxa"/>
            <w:tcBorders>
              <w:top w:val="nil"/>
              <w:left w:val="nil"/>
              <w:bottom w:val="single" w:sz="4" w:space="0" w:color="auto"/>
              <w:right w:val="single" w:sz="4" w:space="0" w:color="auto"/>
            </w:tcBorders>
            <w:shd w:val="clear" w:color="auto" w:fill="auto"/>
            <w:vAlign w:val="bottom"/>
            <w:hideMark/>
          </w:tcPr>
          <w:p w14:paraId="6D01BEB3"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Ash Building</w:t>
            </w:r>
          </w:p>
        </w:tc>
        <w:tc>
          <w:tcPr>
            <w:tcW w:w="0" w:type="auto"/>
            <w:tcBorders>
              <w:top w:val="nil"/>
              <w:left w:val="nil"/>
              <w:bottom w:val="single" w:sz="4" w:space="0" w:color="auto"/>
              <w:right w:val="single" w:sz="4" w:space="0" w:color="auto"/>
            </w:tcBorders>
            <w:shd w:val="clear" w:color="auto" w:fill="auto"/>
            <w:vAlign w:val="bottom"/>
            <w:hideMark/>
          </w:tcPr>
          <w:p w14:paraId="76FDDD9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042A36AF"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ADT MZX Panel </w:t>
            </w:r>
          </w:p>
        </w:tc>
        <w:tc>
          <w:tcPr>
            <w:tcW w:w="0" w:type="auto"/>
            <w:tcBorders>
              <w:top w:val="nil"/>
              <w:left w:val="nil"/>
              <w:bottom w:val="single" w:sz="4" w:space="0" w:color="auto"/>
              <w:right w:val="single" w:sz="4" w:space="0" w:color="auto"/>
            </w:tcBorders>
            <w:shd w:val="clear" w:color="auto" w:fill="auto"/>
            <w:vAlign w:val="bottom"/>
            <w:hideMark/>
          </w:tcPr>
          <w:p w14:paraId="628088C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auto" w:fill="auto"/>
            <w:vAlign w:val="center"/>
            <w:hideMark/>
          </w:tcPr>
          <w:p w14:paraId="780D074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26DCEA5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89</w:t>
            </w:r>
          </w:p>
        </w:tc>
        <w:tc>
          <w:tcPr>
            <w:tcW w:w="0" w:type="auto"/>
            <w:tcBorders>
              <w:top w:val="nil"/>
              <w:left w:val="nil"/>
              <w:bottom w:val="single" w:sz="4" w:space="0" w:color="auto"/>
              <w:right w:val="single" w:sz="4" w:space="0" w:color="auto"/>
            </w:tcBorders>
            <w:shd w:val="clear" w:color="auto" w:fill="auto"/>
            <w:vAlign w:val="bottom"/>
            <w:hideMark/>
          </w:tcPr>
          <w:p w14:paraId="0417B4D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1C81B21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21F9F42C"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6BF9F81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lastRenderedPageBreak/>
              <w:t>7</w:t>
            </w:r>
          </w:p>
        </w:tc>
        <w:tc>
          <w:tcPr>
            <w:tcW w:w="1802" w:type="dxa"/>
            <w:tcBorders>
              <w:top w:val="nil"/>
              <w:left w:val="nil"/>
              <w:bottom w:val="single" w:sz="4" w:space="0" w:color="auto"/>
              <w:right w:val="single" w:sz="4" w:space="0" w:color="auto"/>
            </w:tcBorders>
            <w:shd w:val="clear" w:color="auto" w:fill="auto"/>
            <w:vAlign w:val="bottom"/>
            <w:hideMark/>
          </w:tcPr>
          <w:p w14:paraId="6FAF2C25"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BSU</w:t>
            </w:r>
          </w:p>
        </w:tc>
        <w:tc>
          <w:tcPr>
            <w:tcW w:w="0" w:type="auto"/>
            <w:tcBorders>
              <w:top w:val="nil"/>
              <w:left w:val="nil"/>
              <w:bottom w:val="single" w:sz="4" w:space="0" w:color="auto"/>
              <w:right w:val="single" w:sz="4" w:space="0" w:color="auto"/>
            </w:tcBorders>
            <w:shd w:val="clear" w:color="auto" w:fill="auto"/>
            <w:vAlign w:val="bottom"/>
            <w:hideMark/>
          </w:tcPr>
          <w:p w14:paraId="2E3D84A6"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09169BD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ADT MX Panel </w:t>
            </w:r>
          </w:p>
        </w:tc>
        <w:tc>
          <w:tcPr>
            <w:tcW w:w="0" w:type="auto"/>
            <w:tcBorders>
              <w:top w:val="nil"/>
              <w:left w:val="nil"/>
              <w:bottom w:val="single" w:sz="4" w:space="0" w:color="auto"/>
              <w:right w:val="single" w:sz="4" w:space="0" w:color="auto"/>
            </w:tcBorders>
            <w:shd w:val="clear" w:color="auto" w:fill="auto"/>
            <w:vAlign w:val="bottom"/>
            <w:hideMark/>
          </w:tcPr>
          <w:p w14:paraId="436632A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auto" w:fill="auto"/>
            <w:vAlign w:val="center"/>
            <w:hideMark/>
          </w:tcPr>
          <w:p w14:paraId="42B2AB9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5B6E18D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44</w:t>
            </w:r>
          </w:p>
        </w:tc>
        <w:tc>
          <w:tcPr>
            <w:tcW w:w="0" w:type="auto"/>
            <w:tcBorders>
              <w:top w:val="nil"/>
              <w:left w:val="nil"/>
              <w:bottom w:val="single" w:sz="4" w:space="0" w:color="auto"/>
              <w:right w:val="single" w:sz="4" w:space="0" w:color="auto"/>
            </w:tcBorders>
            <w:shd w:val="clear" w:color="auto" w:fill="auto"/>
            <w:vAlign w:val="bottom"/>
            <w:hideMark/>
          </w:tcPr>
          <w:p w14:paraId="29BC17DF"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2FEC941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403F5D0C" w14:textId="77777777" w:rsidTr="00AC7031">
        <w:trPr>
          <w:trHeight w:val="300"/>
        </w:trPr>
        <w:tc>
          <w:tcPr>
            <w:tcW w:w="535" w:type="dxa"/>
            <w:tcBorders>
              <w:top w:val="nil"/>
              <w:left w:val="single" w:sz="4" w:space="0" w:color="auto"/>
              <w:bottom w:val="single" w:sz="4" w:space="0" w:color="auto"/>
              <w:right w:val="single" w:sz="4" w:space="0" w:color="auto"/>
            </w:tcBorders>
            <w:shd w:val="clear" w:color="000000" w:fill="83E28E"/>
            <w:vAlign w:val="bottom"/>
            <w:hideMark/>
          </w:tcPr>
          <w:p w14:paraId="0D19103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8</w:t>
            </w:r>
          </w:p>
        </w:tc>
        <w:tc>
          <w:tcPr>
            <w:tcW w:w="1802" w:type="dxa"/>
            <w:tcBorders>
              <w:top w:val="nil"/>
              <w:left w:val="nil"/>
              <w:bottom w:val="single" w:sz="4" w:space="0" w:color="auto"/>
              <w:right w:val="single" w:sz="4" w:space="0" w:color="auto"/>
            </w:tcBorders>
            <w:shd w:val="clear" w:color="000000" w:fill="83E28E"/>
            <w:vAlign w:val="bottom"/>
            <w:hideMark/>
          </w:tcPr>
          <w:p w14:paraId="158F7B07"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BSU (Vesda)</w:t>
            </w:r>
          </w:p>
        </w:tc>
        <w:tc>
          <w:tcPr>
            <w:tcW w:w="0" w:type="auto"/>
            <w:tcBorders>
              <w:top w:val="nil"/>
              <w:left w:val="nil"/>
              <w:bottom w:val="single" w:sz="4" w:space="0" w:color="auto"/>
              <w:right w:val="single" w:sz="4" w:space="0" w:color="auto"/>
            </w:tcBorders>
            <w:shd w:val="clear" w:color="000000" w:fill="83E28E"/>
            <w:vAlign w:val="bottom"/>
            <w:hideMark/>
          </w:tcPr>
          <w:p w14:paraId="3C6F70BE"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Vesda</w:t>
            </w:r>
          </w:p>
        </w:tc>
        <w:tc>
          <w:tcPr>
            <w:tcW w:w="0" w:type="auto"/>
            <w:tcBorders>
              <w:top w:val="nil"/>
              <w:left w:val="nil"/>
              <w:bottom w:val="single" w:sz="4" w:space="0" w:color="auto"/>
              <w:right w:val="single" w:sz="4" w:space="0" w:color="auto"/>
            </w:tcBorders>
            <w:shd w:val="clear" w:color="000000" w:fill="83E28E"/>
            <w:vAlign w:val="bottom"/>
            <w:hideMark/>
          </w:tcPr>
          <w:p w14:paraId="1A45018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83E28E"/>
            <w:vAlign w:val="bottom"/>
            <w:hideMark/>
          </w:tcPr>
          <w:p w14:paraId="6457EC4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83E28E"/>
            <w:vAlign w:val="center"/>
            <w:hideMark/>
          </w:tcPr>
          <w:p w14:paraId="1C10835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000000" w:fill="83E28E"/>
            <w:vAlign w:val="bottom"/>
            <w:hideMark/>
          </w:tcPr>
          <w:p w14:paraId="408C4E4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83E28E"/>
            <w:vAlign w:val="bottom"/>
            <w:hideMark/>
          </w:tcPr>
          <w:p w14:paraId="61A36B7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000000" w:fill="83E28E"/>
            <w:vAlign w:val="bottom"/>
            <w:hideMark/>
          </w:tcPr>
          <w:p w14:paraId="555F334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10-Jan-25</w:t>
            </w:r>
          </w:p>
        </w:tc>
      </w:tr>
      <w:tr w:rsidR="002A4724" w:rsidRPr="00AC7031" w14:paraId="7D6CE753"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59E173E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9</w:t>
            </w:r>
          </w:p>
        </w:tc>
        <w:tc>
          <w:tcPr>
            <w:tcW w:w="1802" w:type="dxa"/>
            <w:tcBorders>
              <w:top w:val="nil"/>
              <w:left w:val="nil"/>
              <w:bottom w:val="single" w:sz="4" w:space="0" w:color="auto"/>
              <w:right w:val="single" w:sz="4" w:space="0" w:color="auto"/>
            </w:tcBorders>
            <w:shd w:val="clear" w:color="auto" w:fill="auto"/>
            <w:vAlign w:val="bottom"/>
            <w:hideMark/>
          </w:tcPr>
          <w:p w14:paraId="3928E10D"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Insectary</w:t>
            </w:r>
          </w:p>
        </w:tc>
        <w:tc>
          <w:tcPr>
            <w:tcW w:w="0" w:type="auto"/>
            <w:tcBorders>
              <w:top w:val="nil"/>
              <w:left w:val="nil"/>
              <w:bottom w:val="single" w:sz="4" w:space="0" w:color="auto"/>
              <w:right w:val="single" w:sz="4" w:space="0" w:color="auto"/>
            </w:tcBorders>
            <w:shd w:val="clear" w:color="auto" w:fill="auto"/>
            <w:vAlign w:val="bottom"/>
            <w:hideMark/>
          </w:tcPr>
          <w:p w14:paraId="704E920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1144FC6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ADT MX Panel </w:t>
            </w:r>
          </w:p>
        </w:tc>
        <w:tc>
          <w:tcPr>
            <w:tcW w:w="0" w:type="auto"/>
            <w:tcBorders>
              <w:top w:val="nil"/>
              <w:left w:val="nil"/>
              <w:bottom w:val="single" w:sz="4" w:space="0" w:color="auto"/>
              <w:right w:val="single" w:sz="4" w:space="0" w:color="auto"/>
            </w:tcBorders>
            <w:shd w:val="clear" w:color="auto" w:fill="auto"/>
            <w:vAlign w:val="bottom"/>
            <w:hideMark/>
          </w:tcPr>
          <w:p w14:paraId="1E929CA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auto" w:fill="auto"/>
            <w:vAlign w:val="center"/>
            <w:hideMark/>
          </w:tcPr>
          <w:p w14:paraId="7990B23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3F1107D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26</w:t>
            </w:r>
          </w:p>
        </w:tc>
        <w:tc>
          <w:tcPr>
            <w:tcW w:w="0" w:type="auto"/>
            <w:tcBorders>
              <w:top w:val="nil"/>
              <w:left w:val="nil"/>
              <w:bottom w:val="single" w:sz="4" w:space="0" w:color="auto"/>
              <w:right w:val="single" w:sz="4" w:space="0" w:color="auto"/>
            </w:tcBorders>
            <w:shd w:val="clear" w:color="auto" w:fill="auto"/>
            <w:vAlign w:val="bottom"/>
            <w:hideMark/>
          </w:tcPr>
          <w:p w14:paraId="0B66E80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05E0000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48CAE34D"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55F3477F"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10</w:t>
            </w:r>
          </w:p>
        </w:tc>
        <w:tc>
          <w:tcPr>
            <w:tcW w:w="1802" w:type="dxa"/>
            <w:tcBorders>
              <w:top w:val="nil"/>
              <w:left w:val="nil"/>
              <w:bottom w:val="single" w:sz="4" w:space="0" w:color="auto"/>
              <w:right w:val="single" w:sz="4" w:space="0" w:color="auto"/>
            </w:tcBorders>
            <w:shd w:val="clear" w:color="auto" w:fill="auto"/>
            <w:vAlign w:val="bottom"/>
            <w:hideMark/>
          </w:tcPr>
          <w:p w14:paraId="710AC626"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IS4L</w:t>
            </w:r>
          </w:p>
        </w:tc>
        <w:tc>
          <w:tcPr>
            <w:tcW w:w="0" w:type="auto"/>
            <w:tcBorders>
              <w:top w:val="nil"/>
              <w:left w:val="nil"/>
              <w:bottom w:val="single" w:sz="4" w:space="0" w:color="auto"/>
              <w:right w:val="single" w:sz="4" w:space="0" w:color="auto"/>
            </w:tcBorders>
            <w:shd w:val="clear" w:color="auto" w:fill="auto"/>
            <w:vAlign w:val="bottom"/>
            <w:hideMark/>
          </w:tcPr>
          <w:p w14:paraId="4560990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25DBEA9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ADT MX Panel </w:t>
            </w:r>
          </w:p>
        </w:tc>
        <w:tc>
          <w:tcPr>
            <w:tcW w:w="0" w:type="auto"/>
            <w:tcBorders>
              <w:top w:val="nil"/>
              <w:left w:val="nil"/>
              <w:bottom w:val="single" w:sz="4" w:space="0" w:color="auto"/>
              <w:right w:val="single" w:sz="4" w:space="0" w:color="auto"/>
            </w:tcBorders>
            <w:shd w:val="clear" w:color="auto" w:fill="auto"/>
            <w:vAlign w:val="bottom"/>
            <w:hideMark/>
          </w:tcPr>
          <w:p w14:paraId="00C2F05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auto" w:fill="auto"/>
            <w:vAlign w:val="center"/>
            <w:hideMark/>
          </w:tcPr>
          <w:p w14:paraId="518B9C9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7402216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74</w:t>
            </w:r>
          </w:p>
        </w:tc>
        <w:tc>
          <w:tcPr>
            <w:tcW w:w="0" w:type="auto"/>
            <w:tcBorders>
              <w:top w:val="nil"/>
              <w:left w:val="nil"/>
              <w:bottom w:val="single" w:sz="4" w:space="0" w:color="auto"/>
              <w:right w:val="single" w:sz="4" w:space="0" w:color="auto"/>
            </w:tcBorders>
            <w:shd w:val="clear" w:color="auto" w:fill="auto"/>
            <w:vAlign w:val="bottom"/>
            <w:hideMark/>
          </w:tcPr>
          <w:p w14:paraId="10C8FAC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0948CC1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0ACBBA70"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2A7EE35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11</w:t>
            </w:r>
          </w:p>
        </w:tc>
        <w:tc>
          <w:tcPr>
            <w:tcW w:w="1802" w:type="dxa"/>
            <w:tcBorders>
              <w:top w:val="nil"/>
              <w:left w:val="nil"/>
              <w:bottom w:val="single" w:sz="4" w:space="0" w:color="auto"/>
              <w:right w:val="single" w:sz="4" w:space="0" w:color="auto"/>
            </w:tcBorders>
            <w:shd w:val="clear" w:color="auto" w:fill="auto"/>
            <w:vAlign w:val="bottom"/>
            <w:hideMark/>
          </w:tcPr>
          <w:p w14:paraId="60E4E07D"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Western Steam Plant</w:t>
            </w:r>
          </w:p>
        </w:tc>
        <w:tc>
          <w:tcPr>
            <w:tcW w:w="0" w:type="auto"/>
            <w:tcBorders>
              <w:top w:val="nil"/>
              <w:left w:val="nil"/>
              <w:bottom w:val="single" w:sz="4" w:space="0" w:color="auto"/>
              <w:right w:val="single" w:sz="4" w:space="0" w:color="auto"/>
            </w:tcBorders>
            <w:shd w:val="clear" w:color="auto" w:fill="auto"/>
            <w:vAlign w:val="bottom"/>
            <w:hideMark/>
          </w:tcPr>
          <w:p w14:paraId="478511B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5705B8C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ADT MZX Panel </w:t>
            </w:r>
          </w:p>
        </w:tc>
        <w:tc>
          <w:tcPr>
            <w:tcW w:w="0" w:type="auto"/>
            <w:tcBorders>
              <w:top w:val="nil"/>
              <w:left w:val="nil"/>
              <w:bottom w:val="single" w:sz="4" w:space="0" w:color="auto"/>
              <w:right w:val="single" w:sz="4" w:space="0" w:color="auto"/>
            </w:tcBorders>
            <w:shd w:val="clear" w:color="auto" w:fill="auto"/>
            <w:vAlign w:val="bottom"/>
            <w:hideMark/>
          </w:tcPr>
          <w:p w14:paraId="118E8A9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Conventional</w:t>
            </w:r>
          </w:p>
        </w:tc>
        <w:tc>
          <w:tcPr>
            <w:tcW w:w="0" w:type="auto"/>
            <w:tcBorders>
              <w:top w:val="nil"/>
              <w:left w:val="nil"/>
              <w:bottom w:val="single" w:sz="4" w:space="0" w:color="auto"/>
              <w:right w:val="single" w:sz="4" w:space="0" w:color="auto"/>
            </w:tcBorders>
            <w:shd w:val="clear" w:color="auto" w:fill="auto"/>
            <w:vAlign w:val="center"/>
            <w:hideMark/>
          </w:tcPr>
          <w:p w14:paraId="246712E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214CF82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6</w:t>
            </w:r>
          </w:p>
        </w:tc>
        <w:tc>
          <w:tcPr>
            <w:tcW w:w="0" w:type="auto"/>
            <w:tcBorders>
              <w:top w:val="nil"/>
              <w:left w:val="nil"/>
              <w:bottom w:val="single" w:sz="4" w:space="0" w:color="auto"/>
              <w:right w:val="single" w:sz="4" w:space="0" w:color="auto"/>
            </w:tcBorders>
            <w:shd w:val="clear" w:color="auto" w:fill="auto"/>
            <w:vAlign w:val="bottom"/>
            <w:hideMark/>
          </w:tcPr>
          <w:p w14:paraId="20D951B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4C20363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336BBF6D"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44BC1CD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12</w:t>
            </w:r>
          </w:p>
        </w:tc>
        <w:tc>
          <w:tcPr>
            <w:tcW w:w="1802" w:type="dxa"/>
            <w:tcBorders>
              <w:top w:val="nil"/>
              <w:left w:val="nil"/>
              <w:bottom w:val="single" w:sz="4" w:space="0" w:color="auto"/>
              <w:right w:val="single" w:sz="4" w:space="0" w:color="auto"/>
            </w:tcBorders>
            <w:shd w:val="clear" w:color="auto" w:fill="auto"/>
            <w:vAlign w:val="bottom"/>
            <w:hideMark/>
          </w:tcPr>
          <w:p w14:paraId="7FAB9994"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Energy Centre</w:t>
            </w:r>
          </w:p>
        </w:tc>
        <w:tc>
          <w:tcPr>
            <w:tcW w:w="0" w:type="auto"/>
            <w:tcBorders>
              <w:top w:val="nil"/>
              <w:left w:val="nil"/>
              <w:bottom w:val="single" w:sz="4" w:space="0" w:color="auto"/>
              <w:right w:val="single" w:sz="4" w:space="0" w:color="auto"/>
            </w:tcBorders>
            <w:shd w:val="clear" w:color="auto" w:fill="auto"/>
            <w:vAlign w:val="bottom"/>
            <w:hideMark/>
          </w:tcPr>
          <w:p w14:paraId="752FC06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43F5BA3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ADT MX Panel </w:t>
            </w:r>
          </w:p>
        </w:tc>
        <w:tc>
          <w:tcPr>
            <w:tcW w:w="0" w:type="auto"/>
            <w:tcBorders>
              <w:top w:val="nil"/>
              <w:left w:val="nil"/>
              <w:bottom w:val="single" w:sz="4" w:space="0" w:color="auto"/>
              <w:right w:val="single" w:sz="4" w:space="0" w:color="auto"/>
            </w:tcBorders>
            <w:shd w:val="clear" w:color="auto" w:fill="auto"/>
            <w:vAlign w:val="bottom"/>
            <w:hideMark/>
          </w:tcPr>
          <w:p w14:paraId="44F6894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nil"/>
              <w:right w:val="single" w:sz="4" w:space="0" w:color="auto"/>
            </w:tcBorders>
            <w:shd w:val="clear" w:color="auto" w:fill="auto"/>
            <w:vAlign w:val="center"/>
            <w:hideMark/>
          </w:tcPr>
          <w:p w14:paraId="40FC6D5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2EFA62B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147</w:t>
            </w:r>
          </w:p>
        </w:tc>
        <w:tc>
          <w:tcPr>
            <w:tcW w:w="0" w:type="auto"/>
            <w:tcBorders>
              <w:top w:val="nil"/>
              <w:left w:val="nil"/>
              <w:bottom w:val="single" w:sz="4" w:space="0" w:color="auto"/>
              <w:right w:val="single" w:sz="4" w:space="0" w:color="auto"/>
            </w:tcBorders>
            <w:shd w:val="clear" w:color="auto" w:fill="auto"/>
            <w:vAlign w:val="bottom"/>
            <w:hideMark/>
          </w:tcPr>
          <w:p w14:paraId="56A9D95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4D04277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721D1204" w14:textId="77777777" w:rsidTr="00AC7031">
        <w:trPr>
          <w:trHeight w:val="1500"/>
        </w:trPr>
        <w:tc>
          <w:tcPr>
            <w:tcW w:w="535" w:type="dxa"/>
            <w:tcBorders>
              <w:top w:val="nil"/>
              <w:left w:val="single" w:sz="4" w:space="0" w:color="auto"/>
              <w:bottom w:val="single" w:sz="4" w:space="0" w:color="auto"/>
              <w:right w:val="single" w:sz="4" w:space="0" w:color="auto"/>
            </w:tcBorders>
            <w:shd w:val="clear" w:color="000000" w:fill="83E28E"/>
            <w:vAlign w:val="bottom"/>
            <w:hideMark/>
          </w:tcPr>
          <w:p w14:paraId="479B8A5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13</w:t>
            </w:r>
          </w:p>
        </w:tc>
        <w:tc>
          <w:tcPr>
            <w:tcW w:w="1802" w:type="dxa"/>
            <w:tcBorders>
              <w:top w:val="nil"/>
              <w:left w:val="nil"/>
              <w:bottom w:val="single" w:sz="4" w:space="0" w:color="auto"/>
              <w:right w:val="single" w:sz="4" w:space="0" w:color="auto"/>
            </w:tcBorders>
            <w:shd w:val="clear" w:color="000000" w:fill="83E28E"/>
            <w:vAlign w:val="bottom"/>
            <w:hideMark/>
          </w:tcPr>
          <w:p w14:paraId="35173254" w14:textId="1B5867E6"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Energy Centre - Inside Gen Set 1 </w:t>
            </w:r>
            <w:r w:rsidRPr="002A4724">
              <w:rPr>
                <w:rFonts w:ascii="Aptos Narrow" w:hAnsi="Aptos Narrow" w:cs="Times New Roman"/>
                <w:color w:val="000000"/>
                <w:szCs w:val="20"/>
                <w:lang w:val="en-US" w:eastAsia="en-US"/>
              </w:rPr>
              <w:br/>
              <w:t>(Fire</w:t>
            </w:r>
            <w:r w:rsidR="00AC7031">
              <w:rPr>
                <w:rFonts w:ascii="Aptos Narrow" w:hAnsi="Aptos Narrow" w:cs="Times New Roman"/>
                <w:color w:val="000000"/>
                <w:szCs w:val="20"/>
                <w:lang w:val="en-US" w:eastAsia="en-US"/>
              </w:rPr>
              <w:t xml:space="preserve"> </w:t>
            </w:r>
            <w:r w:rsidRPr="002A4724">
              <w:rPr>
                <w:rFonts w:ascii="Aptos Narrow" w:hAnsi="Aptos Narrow" w:cs="Times New Roman"/>
                <w:color w:val="000000"/>
                <w:szCs w:val="20"/>
                <w:lang w:val="en-US" w:eastAsia="en-US"/>
              </w:rPr>
              <w:t>&amp;</w:t>
            </w:r>
            <w:r w:rsidR="00AC7031">
              <w:rPr>
                <w:rFonts w:ascii="Aptos Narrow" w:hAnsi="Aptos Narrow" w:cs="Times New Roman"/>
                <w:color w:val="000000"/>
                <w:szCs w:val="20"/>
                <w:lang w:val="en-US" w:eastAsia="en-US"/>
              </w:rPr>
              <w:t xml:space="preserve"> </w:t>
            </w:r>
            <w:r w:rsidRPr="002A4724">
              <w:rPr>
                <w:rFonts w:ascii="Aptos Narrow" w:hAnsi="Aptos Narrow" w:cs="Times New Roman"/>
                <w:color w:val="000000"/>
                <w:szCs w:val="20"/>
                <w:lang w:val="en-US" w:eastAsia="en-US"/>
              </w:rPr>
              <w:t>Suppression)</w:t>
            </w:r>
          </w:p>
        </w:tc>
        <w:tc>
          <w:tcPr>
            <w:tcW w:w="0" w:type="auto"/>
            <w:tcBorders>
              <w:top w:val="nil"/>
              <w:left w:val="nil"/>
              <w:bottom w:val="single" w:sz="4" w:space="0" w:color="auto"/>
              <w:right w:val="single" w:sz="4" w:space="0" w:color="auto"/>
            </w:tcBorders>
            <w:shd w:val="clear" w:color="000000" w:fill="83E28E"/>
            <w:vAlign w:val="bottom"/>
            <w:hideMark/>
          </w:tcPr>
          <w:p w14:paraId="55F28A9E"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000000" w:fill="83E28E"/>
            <w:vAlign w:val="bottom"/>
            <w:hideMark/>
          </w:tcPr>
          <w:p w14:paraId="54BCC1E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Kentech</w:t>
            </w:r>
          </w:p>
        </w:tc>
        <w:tc>
          <w:tcPr>
            <w:tcW w:w="0" w:type="auto"/>
            <w:tcBorders>
              <w:top w:val="nil"/>
              <w:left w:val="nil"/>
              <w:bottom w:val="single" w:sz="4" w:space="0" w:color="auto"/>
              <w:right w:val="single" w:sz="4" w:space="0" w:color="auto"/>
            </w:tcBorders>
            <w:shd w:val="clear" w:color="000000" w:fill="83E28E"/>
            <w:vAlign w:val="bottom"/>
            <w:hideMark/>
          </w:tcPr>
          <w:p w14:paraId="6867104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Conventional</w:t>
            </w:r>
          </w:p>
        </w:tc>
        <w:tc>
          <w:tcPr>
            <w:tcW w:w="0" w:type="auto"/>
            <w:tcBorders>
              <w:top w:val="single" w:sz="4" w:space="0" w:color="auto"/>
              <w:left w:val="nil"/>
              <w:bottom w:val="single" w:sz="4" w:space="0" w:color="auto"/>
              <w:right w:val="single" w:sz="4" w:space="0" w:color="auto"/>
            </w:tcBorders>
            <w:shd w:val="clear" w:color="000000" w:fill="83E28E"/>
            <w:vAlign w:val="center"/>
            <w:hideMark/>
          </w:tcPr>
          <w:p w14:paraId="54E88CC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000000" w:fill="83E28E"/>
            <w:vAlign w:val="bottom"/>
            <w:hideMark/>
          </w:tcPr>
          <w:p w14:paraId="786E448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5</w:t>
            </w:r>
          </w:p>
        </w:tc>
        <w:tc>
          <w:tcPr>
            <w:tcW w:w="0" w:type="auto"/>
            <w:tcBorders>
              <w:top w:val="nil"/>
              <w:left w:val="nil"/>
              <w:bottom w:val="single" w:sz="4" w:space="0" w:color="auto"/>
              <w:right w:val="single" w:sz="4" w:space="0" w:color="auto"/>
            </w:tcBorders>
            <w:shd w:val="clear" w:color="000000" w:fill="83E28E"/>
            <w:vAlign w:val="bottom"/>
            <w:hideMark/>
          </w:tcPr>
          <w:p w14:paraId="3946CCE6"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000000" w:fill="83E28E"/>
            <w:vAlign w:val="bottom"/>
            <w:hideMark/>
          </w:tcPr>
          <w:p w14:paraId="6C2F6AB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31-May-25</w:t>
            </w:r>
          </w:p>
        </w:tc>
      </w:tr>
      <w:tr w:rsidR="002A4724" w:rsidRPr="00AC7031" w14:paraId="45ED61BC" w14:textId="77777777" w:rsidTr="00AC7031">
        <w:trPr>
          <w:trHeight w:val="1500"/>
        </w:trPr>
        <w:tc>
          <w:tcPr>
            <w:tcW w:w="535" w:type="dxa"/>
            <w:tcBorders>
              <w:top w:val="nil"/>
              <w:left w:val="single" w:sz="4" w:space="0" w:color="auto"/>
              <w:bottom w:val="single" w:sz="4" w:space="0" w:color="auto"/>
              <w:right w:val="single" w:sz="4" w:space="0" w:color="auto"/>
            </w:tcBorders>
            <w:shd w:val="clear" w:color="000000" w:fill="83E28E"/>
            <w:vAlign w:val="bottom"/>
            <w:hideMark/>
          </w:tcPr>
          <w:p w14:paraId="60491E4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14</w:t>
            </w:r>
          </w:p>
        </w:tc>
        <w:tc>
          <w:tcPr>
            <w:tcW w:w="1802" w:type="dxa"/>
            <w:tcBorders>
              <w:top w:val="nil"/>
              <w:left w:val="nil"/>
              <w:bottom w:val="single" w:sz="4" w:space="0" w:color="auto"/>
              <w:right w:val="single" w:sz="4" w:space="0" w:color="auto"/>
            </w:tcBorders>
            <w:shd w:val="clear" w:color="000000" w:fill="83E28E"/>
            <w:vAlign w:val="bottom"/>
            <w:hideMark/>
          </w:tcPr>
          <w:p w14:paraId="701ABF16" w14:textId="111AA1AD"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Energy Centre - Inside Gen Set 2</w:t>
            </w:r>
            <w:r w:rsidRPr="002A4724">
              <w:rPr>
                <w:rFonts w:ascii="Aptos Narrow" w:hAnsi="Aptos Narrow" w:cs="Times New Roman"/>
                <w:color w:val="000000"/>
                <w:szCs w:val="20"/>
                <w:lang w:val="en-US" w:eastAsia="en-US"/>
              </w:rPr>
              <w:br/>
              <w:t>(Fire</w:t>
            </w:r>
            <w:r w:rsidR="00AC7031">
              <w:rPr>
                <w:rFonts w:ascii="Aptos Narrow" w:hAnsi="Aptos Narrow" w:cs="Times New Roman"/>
                <w:color w:val="000000"/>
                <w:szCs w:val="20"/>
                <w:lang w:val="en-US" w:eastAsia="en-US"/>
              </w:rPr>
              <w:t xml:space="preserve"> </w:t>
            </w:r>
            <w:r w:rsidRPr="002A4724">
              <w:rPr>
                <w:rFonts w:ascii="Aptos Narrow" w:hAnsi="Aptos Narrow" w:cs="Times New Roman"/>
                <w:color w:val="000000"/>
                <w:szCs w:val="20"/>
                <w:lang w:val="en-US" w:eastAsia="en-US"/>
              </w:rPr>
              <w:t>&amp;</w:t>
            </w:r>
            <w:r w:rsidR="00AC7031">
              <w:rPr>
                <w:rFonts w:ascii="Aptos Narrow" w:hAnsi="Aptos Narrow" w:cs="Times New Roman"/>
                <w:color w:val="000000"/>
                <w:szCs w:val="20"/>
                <w:lang w:val="en-US" w:eastAsia="en-US"/>
              </w:rPr>
              <w:t xml:space="preserve"> </w:t>
            </w:r>
            <w:r w:rsidRPr="002A4724">
              <w:rPr>
                <w:rFonts w:ascii="Aptos Narrow" w:hAnsi="Aptos Narrow" w:cs="Times New Roman"/>
                <w:color w:val="000000"/>
                <w:szCs w:val="20"/>
                <w:lang w:val="en-US" w:eastAsia="en-US"/>
              </w:rPr>
              <w:t>Suppression)</w:t>
            </w:r>
          </w:p>
        </w:tc>
        <w:tc>
          <w:tcPr>
            <w:tcW w:w="0" w:type="auto"/>
            <w:tcBorders>
              <w:top w:val="nil"/>
              <w:left w:val="nil"/>
              <w:bottom w:val="single" w:sz="4" w:space="0" w:color="auto"/>
              <w:right w:val="single" w:sz="4" w:space="0" w:color="auto"/>
            </w:tcBorders>
            <w:shd w:val="clear" w:color="000000" w:fill="83E28E"/>
            <w:vAlign w:val="bottom"/>
            <w:hideMark/>
          </w:tcPr>
          <w:p w14:paraId="4D21AB86"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000000" w:fill="83E28E"/>
            <w:vAlign w:val="bottom"/>
            <w:hideMark/>
          </w:tcPr>
          <w:p w14:paraId="1FBE095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Kentech</w:t>
            </w:r>
          </w:p>
        </w:tc>
        <w:tc>
          <w:tcPr>
            <w:tcW w:w="0" w:type="auto"/>
            <w:tcBorders>
              <w:top w:val="nil"/>
              <w:left w:val="nil"/>
              <w:bottom w:val="single" w:sz="4" w:space="0" w:color="auto"/>
              <w:right w:val="single" w:sz="4" w:space="0" w:color="auto"/>
            </w:tcBorders>
            <w:shd w:val="clear" w:color="000000" w:fill="83E28E"/>
            <w:vAlign w:val="bottom"/>
            <w:hideMark/>
          </w:tcPr>
          <w:p w14:paraId="5878803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Conventional</w:t>
            </w:r>
          </w:p>
        </w:tc>
        <w:tc>
          <w:tcPr>
            <w:tcW w:w="0" w:type="auto"/>
            <w:tcBorders>
              <w:top w:val="nil"/>
              <w:left w:val="nil"/>
              <w:bottom w:val="single" w:sz="4" w:space="0" w:color="auto"/>
              <w:right w:val="single" w:sz="4" w:space="0" w:color="auto"/>
            </w:tcBorders>
            <w:shd w:val="clear" w:color="000000" w:fill="83E28E"/>
            <w:vAlign w:val="center"/>
            <w:hideMark/>
          </w:tcPr>
          <w:p w14:paraId="21DC316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000000" w:fill="83E28E"/>
            <w:vAlign w:val="bottom"/>
            <w:hideMark/>
          </w:tcPr>
          <w:p w14:paraId="1760DBD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5</w:t>
            </w:r>
          </w:p>
        </w:tc>
        <w:tc>
          <w:tcPr>
            <w:tcW w:w="0" w:type="auto"/>
            <w:tcBorders>
              <w:top w:val="nil"/>
              <w:left w:val="nil"/>
              <w:bottom w:val="single" w:sz="4" w:space="0" w:color="auto"/>
              <w:right w:val="single" w:sz="4" w:space="0" w:color="auto"/>
            </w:tcBorders>
            <w:shd w:val="clear" w:color="000000" w:fill="83E28E"/>
            <w:vAlign w:val="bottom"/>
            <w:hideMark/>
          </w:tcPr>
          <w:p w14:paraId="79DEBE9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000000" w:fill="83E28E"/>
            <w:vAlign w:val="bottom"/>
            <w:hideMark/>
          </w:tcPr>
          <w:p w14:paraId="7143825F"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31-May-25</w:t>
            </w:r>
          </w:p>
        </w:tc>
      </w:tr>
      <w:tr w:rsidR="002A4724" w:rsidRPr="00AC7031" w14:paraId="0AABC40F"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3ECB407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15</w:t>
            </w:r>
          </w:p>
        </w:tc>
        <w:tc>
          <w:tcPr>
            <w:tcW w:w="1802" w:type="dxa"/>
            <w:tcBorders>
              <w:top w:val="nil"/>
              <w:left w:val="nil"/>
              <w:bottom w:val="single" w:sz="4" w:space="0" w:color="auto"/>
              <w:right w:val="single" w:sz="4" w:space="0" w:color="auto"/>
            </w:tcBorders>
            <w:shd w:val="clear" w:color="auto" w:fill="auto"/>
            <w:vAlign w:val="bottom"/>
            <w:hideMark/>
          </w:tcPr>
          <w:p w14:paraId="1673EC0C"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Gatehouse</w:t>
            </w:r>
          </w:p>
        </w:tc>
        <w:tc>
          <w:tcPr>
            <w:tcW w:w="0" w:type="auto"/>
            <w:tcBorders>
              <w:top w:val="nil"/>
              <w:left w:val="nil"/>
              <w:bottom w:val="single" w:sz="4" w:space="0" w:color="auto"/>
              <w:right w:val="single" w:sz="4" w:space="0" w:color="auto"/>
            </w:tcBorders>
            <w:shd w:val="clear" w:color="auto" w:fill="auto"/>
            <w:vAlign w:val="bottom"/>
            <w:hideMark/>
          </w:tcPr>
          <w:p w14:paraId="7833364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5FB69BF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ADT MX Panel </w:t>
            </w:r>
          </w:p>
        </w:tc>
        <w:tc>
          <w:tcPr>
            <w:tcW w:w="0" w:type="auto"/>
            <w:tcBorders>
              <w:top w:val="nil"/>
              <w:left w:val="nil"/>
              <w:bottom w:val="single" w:sz="4" w:space="0" w:color="auto"/>
              <w:right w:val="single" w:sz="4" w:space="0" w:color="auto"/>
            </w:tcBorders>
            <w:shd w:val="clear" w:color="auto" w:fill="auto"/>
            <w:vAlign w:val="bottom"/>
            <w:hideMark/>
          </w:tcPr>
          <w:p w14:paraId="7B8AE9F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auto" w:fill="auto"/>
            <w:vAlign w:val="center"/>
            <w:hideMark/>
          </w:tcPr>
          <w:p w14:paraId="1B3F67C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6A7D014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26</w:t>
            </w:r>
          </w:p>
        </w:tc>
        <w:tc>
          <w:tcPr>
            <w:tcW w:w="0" w:type="auto"/>
            <w:tcBorders>
              <w:top w:val="nil"/>
              <w:left w:val="nil"/>
              <w:bottom w:val="single" w:sz="4" w:space="0" w:color="auto"/>
              <w:right w:val="single" w:sz="4" w:space="0" w:color="auto"/>
            </w:tcBorders>
            <w:shd w:val="clear" w:color="auto" w:fill="auto"/>
            <w:vAlign w:val="bottom"/>
            <w:hideMark/>
          </w:tcPr>
          <w:p w14:paraId="58A5EAC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702D087E"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6C9B4270" w14:textId="77777777" w:rsidTr="00AC7031">
        <w:trPr>
          <w:trHeight w:val="600"/>
        </w:trPr>
        <w:tc>
          <w:tcPr>
            <w:tcW w:w="535" w:type="dxa"/>
            <w:tcBorders>
              <w:top w:val="nil"/>
              <w:left w:val="single" w:sz="4" w:space="0" w:color="auto"/>
              <w:bottom w:val="single" w:sz="4" w:space="0" w:color="auto"/>
              <w:right w:val="single" w:sz="4" w:space="0" w:color="auto"/>
            </w:tcBorders>
            <w:shd w:val="clear" w:color="000000" w:fill="83E28E"/>
            <w:vAlign w:val="bottom"/>
            <w:hideMark/>
          </w:tcPr>
          <w:p w14:paraId="7A8D37B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16</w:t>
            </w:r>
          </w:p>
        </w:tc>
        <w:tc>
          <w:tcPr>
            <w:tcW w:w="1802" w:type="dxa"/>
            <w:tcBorders>
              <w:top w:val="nil"/>
              <w:left w:val="nil"/>
              <w:bottom w:val="single" w:sz="4" w:space="0" w:color="auto"/>
              <w:right w:val="single" w:sz="4" w:space="0" w:color="auto"/>
            </w:tcBorders>
            <w:shd w:val="clear" w:color="000000" w:fill="83E28E"/>
            <w:vAlign w:val="bottom"/>
            <w:hideMark/>
          </w:tcPr>
          <w:p w14:paraId="169F06CE"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Jenner Building</w:t>
            </w:r>
          </w:p>
        </w:tc>
        <w:tc>
          <w:tcPr>
            <w:tcW w:w="0" w:type="auto"/>
            <w:tcBorders>
              <w:top w:val="nil"/>
              <w:left w:val="nil"/>
              <w:bottom w:val="single" w:sz="4" w:space="0" w:color="auto"/>
              <w:right w:val="single" w:sz="4" w:space="0" w:color="auto"/>
            </w:tcBorders>
            <w:shd w:val="clear" w:color="000000" w:fill="83E28E"/>
            <w:vAlign w:val="bottom"/>
            <w:hideMark/>
          </w:tcPr>
          <w:p w14:paraId="6DD4BD9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000000" w:fill="83E28E"/>
            <w:vAlign w:val="bottom"/>
            <w:hideMark/>
          </w:tcPr>
          <w:p w14:paraId="157B1365" w14:textId="5E07E6CF"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Gent </w:t>
            </w:r>
            <w:r w:rsidR="00AC7031" w:rsidRPr="002A4724">
              <w:rPr>
                <w:rFonts w:ascii="Aptos Narrow" w:hAnsi="Aptos Narrow" w:cs="Times New Roman"/>
                <w:color w:val="000000"/>
                <w:szCs w:val="20"/>
                <w:lang w:val="en-US" w:eastAsia="en-US"/>
              </w:rPr>
              <w:t>Vigilon</w:t>
            </w:r>
          </w:p>
        </w:tc>
        <w:tc>
          <w:tcPr>
            <w:tcW w:w="0" w:type="auto"/>
            <w:tcBorders>
              <w:top w:val="nil"/>
              <w:left w:val="nil"/>
              <w:bottom w:val="single" w:sz="4" w:space="0" w:color="auto"/>
              <w:right w:val="single" w:sz="4" w:space="0" w:color="auto"/>
            </w:tcBorders>
            <w:shd w:val="clear" w:color="000000" w:fill="83E28E"/>
            <w:vAlign w:val="bottom"/>
            <w:hideMark/>
          </w:tcPr>
          <w:p w14:paraId="2DA3B7C6"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000000" w:fill="83E28E"/>
            <w:vAlign w:val="center"/>
            <w:hideMark/>
          </w:tcPr>
          <w:p w14:paraId="7CCDF59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000000" w:fill="83E28E"/>
            <w:vAlign w:val="bottom"/>
            <w:hideMark/>
          </w:tcPr>
          <w:p w14:paraId="04540A8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134</w:t>
            </w:r>
          </w:p>
        </w:tc>
        <w:tc>
          <w:tcPr>
            <w:tcW w:w="0" w:type="auto"/>
            <w:tcBorders>
              <w:top w:val="nil"/>
              <w:left w:val="nil"/>
              <w:bottom w:val="single" w:sz="4" w:space="0" w:color="auto"/>
              <w:right w:val="single" w:sz="4" w:space="0" w:color="auto"/>
            </w:tcBorders>
            <w:shd w:val="clear" w:color="000000" w:fill="83E28E"/>
            <w:vAlign w:val="bottom"/>
            <w:hideMark/>
          </w:tcPr>
          <w:p w14:paraId="2723F6E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000000" w:fill="83E28E"/>
            <w:vAlign w:val="bottom"/>
            <w:hideMark/>
          </w:tcPr>
          <w:p w14:paraId="29C4591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28-Feb-25</w:t>
            </w:r>
          </w:p>
        </w:tc>
      </w:tr>
      <w:tr w:rsidR="002A4724" w:rsidRPr="00AC7031" w14:paraId="2DC21B70" w14:textId="77777777" w:rsidTr="00AC7031">
        <w:trPr>
          <w:trHeight w:val="900"/>
        </w:trPr>
        <w:tc>
          <w:tcPr>
            <w:tcW w:w="535" w:type="dxa"/>
            <w:tcBorders>
              <w:top w:val="nil"/>
              <w:left w:val="single" w:sz="4" w:space="0" w:color="auto"/>
              <w:bottom w:val="single" w:sz="4" w:space="0" w:color="auto"/>
              <w:right w:val="single" w:sz="4" w:space="0" w:color="auto"/>
            </w:tcBorders>
            <w:shd w:val="clear" w:color="000000" w:fill="83E28E"/>
            <w:vAlign w:val="bottom"/>
            <w:hideMark/>
          </w:tcPr>
          <w:p w14:paraId="1B50B68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17</w:t>
            </w:r>
          </w:p>
        </w:tc>
        <w:tc>
          <w:tcPr>
            <w:tcW w:w="1802" w:type="dxa"/>
            <w:tcBorders>
              <w:top w:val="nil"/>
              <w:left w:val="nil"/>
              <w:bottom w:val="single" w:sz="4" w:space="0" w:color="auto"/>
              <w:right w:val="single" w:sz="4" w:space="0" w:color="auto"/>
            </w:tcBorders>
            <w:shd w:val="clear" w:color="000000" w:fill="83E28E"/>
            <w:vAlign w:val="bottom"/>
            <w:hideMark/>
          </w:tcPr>
          <w:p w14:paraId="02772BFE"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Jenner Building (Vesda)</w:t>
            </w:r>
          </w:p>
        </w:tc>
        <w:tc>
          <w:tcPr>
            <w:tcW w:w="0" w:type="auto"/>
            <w:tcBorders>
              <w:top w:val="nil"/>
              <w:left w:val="nil"/>
              <w:bottom w:val="single" w:sz="4" w:space="0" w:color="auto"/>
              <w:right w:val="single" w:sz="4" w:space="0" w:color="auto"/>
            </w:tcBorders>
            <w:shd w:val="clear" w:color="000000" w:fill="83E28E"/>
            <w:vAlign w:val="bottom"/>
            <w:hideMark/>
          </w:tcPr>
          <w:p w14:paraId="30DF65A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Vesda</w:t>
            </w:r>
          </w:p>
        </w:tc>
        <w:tc>
          <w:tcPr>
            <w:tcW w:w="0" w:type="auto"/>
            <w:tcBorders>
              <w:top w:val="nil"/>
              <w:left w:val="nil"/>
              <w:bottom w:val="single" w:sz="4" w:space="0" w:color="auto"/>
              <w:right w:val="single" w:sz="4" w:space="0" w:color="auto"/>
            </w:tcBorders>
            <w:shd w:val="clear" w:color="000000" w:fill="83E28E"/>
            <w:vAlign w:val="bottom"/>
            <w:hideMark/>
          </w:tcPr>
          <w:p w14:paraId="054C4C6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Honeywell</w:t>
            </w:r>
          </w:p>
        </w:tc>
        <w:tc>
          <w:tcPr>
            <w:tcW w:w="0" w:type="auto"/>
            <w:tcBorders>
              <w:top w:val="nil"/>
              <w:left w:val="nil"/>
              <w:bottom w:val="single" w:sz="4" w:space="0" w:color="auto"/>
              <w:right w:val="single" w:sz="4" w:space="0" w:color="auto"/>
            </w:tcBorders>
            <w:shd w:val="clear" w:color="000000" w:fill="83E28E"/>
            <w:vAlign w:val="bottom"/>
            <w:hideMark/>
          </w:tcPr>
          <w:p w14:paraId="5B1B0E5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83E28E"/>
            <w:vAlign w:val="center"/>
            <w:hideMark/>
          </w:tcPr>
          <w:p w14:paraId="3802D98E"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000000" w:fill="83E28E"/>
            <w:vAlign w:val="bottom"/>
            <w:hideMark/>
          </w:tcPr>
          <w:p w14:paraId="6060F94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83E28E"/>
            <w:vAlign w:val="bottom"/>
            <w:hideMark/>
          </w:tcPr>
          <w:p w14:paraId="0347C05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000000" w:fill="83E28E"/>
            <w:vAlign w:val="bottom"/>
            <w:hideMark/>
          </w:tcPr>
          <w:p w14:paraId="72AB394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28-Feb-25</w:t>
            </w:r>
          </w:p>
        </w:tc>
      </w:tr>
      <w:tr w:rsidR="002A4724" w:rsidRPr="00AC7031" w14:paraId="5164ED29" w14:textId="77777777" w:rsidTr="00AC7031">
        <w:trPr>
          <w:trHeight w:val="900"/>
        </w:trPr>
        <w:tc>
          <w:tcPr>
            <w:tcW w:w="535" w:type="dxa"/>
            <w:tcBorders>
              <w:top w:val="nil"/>
              <w:left w:val="single" w:sz="4" w:space="0" w:color="auto"/>
              <w:bottom w:val="single" w:sz="4" w:space="0" w:color="auto"/>
              <w:right w:val="single" w:sz="4" w:space="0" w:color="auto"/>
            </w:tcBorders>
            <w:shd w:val="clear" w:color="000000" w:fill="83E28E"/>
            <w:vAlign w:val="bottom"/>
            <w:hideMark/>
          </w:tcPr>
          <w:p w14:paraId="0AA367C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18</w:t>
            </w:r>
          </w:p>
        </w:tc>
        <w:tc>
          <w:tcPr>
            <w:tcW w:w="1802" w:type="dxa"/>
            <w:tcBorders>
              <w:top w:val="nil"/>
              <w:left w:val="nil"/>
              <w:bottom w:val="single" w:sz="4" w:space="0" w:color="auto"/>
              <w:right w:val="single" w:sz="4" w:space="0" w:color="auto"/>
            </w:tcBorders>
            <w:shd w:val="clear" w:color="000000" w:fill="83E28E"/>
            <w:vAlign w:val="bottom"/>
            <w:hideMark/>
          </w:tcPr>
          <w:p w14:paraId="39D16A87"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Jenner Disable Refuge alarm</w:t>
            </w:r>
          </w:p>
        </w:tc>
        <w:tc>
          <w:tcPr>
            <w:tcW w:w="0" w:type="auto"/>
            <w:tcBorders>
              <w:top w:val="nil"/>
              <w:left w:val="nil"/>
              <w:bottom w:val="single" w:sz="4" w:space="0" w:color="auto"/>
              <w:right w:val="single" w:sz="4" w:space="0" w:color="auto"/>
            </w:tcBorders>
            <w:shd w:val="clear" w:color="000000" w:fill="83E28E"/>
            <w:vAlign w:val="bottom"/>
            <w:hideMark/>
          </w:tcPr>
          <w:p w14:paraId="31F09516"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Help Alarms</w:t>
            </w:r>
          </w:p>
        </w:tc>
        <w:tc>
          <w:tcPr>
            <w:tcW w:w="0" w:type="auto"/>
            <w:tcBorders>
              <w:top w:val="nil"/>
              <w:left w:val="nil"/>
              <w:bottom w:val="single" w:sz="4" w:space="0" w:color="auto"/>
              <w:right w:val="single" w:sz="4" w:space="0" w:color="auto"/>
            </w:tcBorders>
            <w:shd w:val="clear" w:color="000000" w:fill="83E28E"/>
            <w:vAlign w:val="bottom"/>
            <w:hideMark/>
          </w:tcPr>
          <w:p w14:paraId="759430E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83E28E"/>
            <w:vAlign w:val="bottom"/>
            <w:hideMark/>
          </w:tcPr>
          <w:p w14:paraId="5123F0F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vMerge w:val="restart"/>
            <w:tcBorders>
              <w:top w:val="nil"/>
              <w:left w:val="single" w:sz="4" w:space="0" w:color="auto"/>
              <w:bottom w:val="single" w:sz="4" w:space="0" w:color="auto"/>
              <w:right w:val="single" w:sz="4" w:space="0" w:color="auto"/>
            </w:tcBorders>
            <w:shd w:val="clear" w:color="000000" w:fill="83E28E"/>
            <w:vAlign w:val="center"/>
            <w:hideMark/>
          </w:tcPr>
          <w:p w14:paraId="6ADF393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000000" w:fill="83E28E"/>
            <w:vAlign w:val="bottom"/>
            <w:hideMark/>
          </w:tcPr>
          <w:p w14:paraId="10A31A3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83E28E"/>
            <w:vAlign w:val="bottom"/>
            <w:hideMark/>
          </w:tcPr>
          <w:p w14:paraId="5C31C05E"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000000" w:fill="83E28E"/>
            <w:vAlign w:val="bottom"/>
            <w:hideMark/>
          </w:tcPr>
          <w:p w14:paraId="7BADB0CF"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28-Feb-25</w:t>
            </w:r>
          </w:p>
        </w:tc>
      </w:tr>
      <w:tr w:rsidR="002A4724" w:rsidRPr="00AC7031" w14:paraId="31050530" w14:textId="77777777" w:rsidTr="00AC7031">
        <w:trPr>
          <w:trHeight w:val="900"/>
        </w:trPr>
        <w:tc>
          <w:tcPr>
            <w:tcW w:w="535" w:type="dxa"/>
            <w:tcBorders>
              <w:top w:val="nil"/>
              <w:left w:val="single" w:sz="4" w:space="0" w:color="auto"/>
              <w:bottom w:val="single" w:sz="4" w:space="0" w:color="auto"/>
              <w:right w:val="single" w:sz="4" w:space="0" w:color="auto"/>
            </w:tcBorders>
            <w:shd w:val="clear" w:color="000000" w:fill="83E28E"/>
            <w:vAlign w:val="bottom"/>
            <w:hideMark/>
          </w:tcPr>
          <w:p w14:paraId="27EB106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19</w:t>
            </w:r>
          </w:p>
        </w:tc>
        <w:tc>
          <w:tcPr>
            <w:tcW w:w="1802" w:type="dxa"/>
            <w:tcBorders>
              <w:top w:val="nil"/>
              <w:left w:val="nil"/>
              <w:bottom w:val="single" w:sz="4" w:space="0" w:color="auto"/>
              <w:right w:val="single" w:sz="4" w:space="0" w:color="auto"/>
            </w:tcBorders>
            <w:shd w:val="clear" w:color="000000" w:fill="83E28E"/>
            <w:vAlign w:val="bottom"/>
            <w:hideMark/>
          </w:tcPr>
          <w:p w14:paraId="7FE0A5A4" w14:textId="4BB65DE5"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Jenner Disable </w:t>
            </w:r>
            <w:r w:rsidR="00A12309" w:rsidRPr="002A4724">
              <w:rPr>
                <w:rFonts w:ascii="Aptos Narrow" w:hAnsi="Aptos Narrow" w:cs="Times New Roman"/>
                <w:color w:val="000000"/>
                <w:szCs w:val="20"/>
                <w:lang w:val="en-US" w:eastAsia="en-US"/>
              </w:rPr>
              <w:t>Toilet alarm</w:t>
            </w:r>
          </w:p>
        </w:tc>
        <w:tc>
          <w:tcPr>
            <w:tcW w:w="0" w:type="auto"/>
            <w:tcBorders>
              <w:top w:val="nil"/>
              <w:left w:val="nil"/>
              <w:bottom w:val="single" w:sz="4" w:space="0" w:color="auto"/>
              <w:right w:val="single" w:sz="4" w:space="0" w:color="auto"/>
            </w:tcBorders>
            <w:shd w:val="clear" w:color="000000" w:fill="83E28E"/>
            <w:vAlign w:val="bottom"/>
            <w:hideMark/>
          </w:tcPr>
          <w:p w14:paraId="683F723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Help Alarms</w:t>
            </w:r>
          </w:p>
        </w:tc>
        <w:tc>
          <w:tcPr>
            <w:tcW w:w="0" w:type="auto"/>
            <w:tcBorders>
              <w:top w:val="nil"/>
              <w:left w:val="nil"/>
              <w:bottom w:val="single" w:sz="4" w:space="0" w:color="auto"/>
              <w:right w:val="single" w:sz="4" w:space="0" w:color="auto"/>
            </w:tcBorders>
            <w:shd w:val="clear" w:color="000000" w:fill="83E28E"/>
            <w:vAlign w:val="bottom"/>
            <w:hideMark/>
          </w:tcPr>
          <w:p w14:paraId="650CDE7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83E28E"/>
            <w:vAlign w:val="bottom"/>
            <w:hideMark/>
          </w:tcPr>
          <w:p w14:paraId="39BFC0E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vMerge/>
            <w:tcBorders>
              <w:top w:val="nil"/>
              <w:left w:val="single" w:sz="4" w:space="0" w:color="auto"/>
              <w:bottom w:val="single" w:sz="4" w:space="0" w:color="auto"/>
              <w:right w:val="single" w:sz="4" w:space="0" w:color="auto"/>
            </w:tcBorders>
            <w:vAlign w:val="center"/>
            <w:hideMark/>
          </w:tcPr>
          <w:p w14:paraId="0C57CB1D"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p>
        </w:tc>
        <w:tc>
          <w:tcPr>
            <w:tcW w:w="0" w:type="auto"/>
            <w:tcBorders>
              <w:top w:val="nil"/>
              <w:left w:val="nil"/>
              <w:bottom w:val="single" w:sz="4" w:space="0" w:color="auto"/>
              <w:right w:val="single" w:sz="4" w:space="0" w:color="auto"/>
            </w:tcBorders>
            <w:shd w:val="clear" w:color="000000" w:fill="83E28E"/>
            <w:vAlign w:val="bottom"/>
            <w:hideMark/>
          </w:tcPr>
          <w:p w14:paraId="1F17DAA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83E28E"/>
            <w:vAlign w:val="bottom"/>
            <w:hideMark/>
          </w:tcPr>
          <w:p w14:paraId="712CC8B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000000" w:fill="83E28E"/>
            <w:vAlign w:val="bottom"/>
            <w:hideMark/>
          </w:tcPr>
          <w:p w14:paraId="5E1D9C6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28-Feb-25</w:t>
            </w:r>
          </w:p>
        </w:tc>
      </w:tr>
      <w:tr w:rsidR="002A4724" w:rsidRPr="00AC7031" w14:paraId="51B8E16E"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28A4D50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20</w:t>
            </w:r>
          </w:p>
        </w:tc>
        <w:tc>
          <w:tcPr>
            <w:tcW w:w="1802" w:type="dxa"/>
            <w:tcBorders>
              <w:top w:val="nil"/>
              <w:left w:val="nil"/>
              <w:bottom w:val="single" w:sz="4" w:space="0" w:color="auto"/>
              <w:right w:val="single" w:sz="4" w:space="0" w:color="auto"/>
            </w:tcBorders>
            <w:shd w:val="clear" w:color="auto" w:fill="auto"/>
            <w:vAlign w:val="bottom"/>
            <w:hideMark/>
          </w:tcPr>
          <w:p w14:paraId="568C8E02"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Library</w:t>
            </w:r>
          </w:p>
        </w:tc>
        <w:tc>
          <w:tcPr>
            <w:tcW w:w="0" w:type="auto"/>
            <w:tcBorders>
              <w:top w:val="nil"/>
              <w:left w:val="nil"/>
              <w:bottom w:val="single" w:sz="4" w:space="0" w:color="auto"/>
              <w:right w:val="single" w:sz="4" w:space="0" w:color="auto"/>
            </w:tcBorders>
            <w:shd w:val="clear" w:color="auto" w:fill="auto"/>
            <w:vAlign w:val="bottom"/>
            <w:hideMark/>
          </w:tcPr>
          <w:p w14:paraId="6930CC3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10179D5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ADT MZX Panel </w:t>
            </w:r>
          </w:p>
        </w:tc>
        <w:tc>
          <w:tcPr>
            <w:tcW w:w="0" w:type="auto"/>
            <w:tcBorders>
              <w:top w:val="nil"/>
              <w:left w:val="nil"/>
              <w:bottom w:val="single" w:sz="4" w:space="0" w:color="auto"/>
              <w:right w:val="single" w:sz="4" w:space="0" w:color="auto"/>
            </w:tcBorders>
            <w:shd w:val="clear" w:color="auto" w:fill="auto"/>
            <w:vAlign w:val="bottom"/>
            <w:hideMark/>
          </w:tcPr>
          <w:p w14:paraId="74FB1ADE"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Conventional</w:t>
            </w:r>
          </w:p>
        </w:tc>
        <w:tc>
          <w:tcPr>
            <w:tcW w:w="0" w:type="auto"/>
            <w:tcBorders>
              <w:top w:val="nil"/>
              <w:left w:val="nil"/>
              <w:bottom w:val="single" w:sz="4" w:space="0" w:color="auto"/>
              <w:right w:val="single" w:sz="4" w:space="0" w:color="auto"/>
            </w:tcBorders>
            <w:shd w:val="clear" w:color="auto" w:fill="auto"/>
            <w:vAlign w:val="center"/>
            <w:hideMark/>
          </w:tcPr>
          <w:p w14:paraId="6042ACCF"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78EC6C4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7</w:t>
            </w:r>
          </w:p>
        </w:tc>
        <w:tc>
          <w:tcPr>
            <w:tcW w:w="0" w:type="auto"/>
            <w:tcBorders>
              <w:top w:val="nil"/>
              <w:left w:val="nil"/>
              <w:bottom w:val="single" w:sz="4" w:space="0" w:color="auto"/>
              <w:right w:val="single" w:sz="4" w:space="0" w:color="auto"/>
            </w:tcBorders>
            <w:shd w:val="clear" w:color="auto" w:fill="auto"/>
            <w:vAlign w:val="bottom"/>
            <w:hideMark/>
          </w:tcPr>
          <w:p w14:paraId="2102829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78578C9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29734A2F"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3CAD26E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21</w:t>
            </w:r>
          </w:p>
        </w:tc>
        <w:tc>
          <w:tcPr>
            <w:tcW w:w="1802" w:type="dxa"/>
            <w:tcBorders>
              <w:top w:val="nil"/>
              <w:left w:val="nil"/>
              <w:bottom w:val="single" w:sz="4" w:space="0" w:color="auto"/>
              <w:right w:val="single" w:sz="4" w:space="0" w:color="auto"/>
            </w:tcBorders>
            <w:shd w:val="clear" w:color="auto" w:fill="auto"/>
            <w:vAlign w:val="bottom"/>
            <w:hideMark/>
          </w:tcPr>
          <w:p w14:paraId="59B9717C"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Plowright FIRE</w:t>
            </w:r>
          </w:p>
        </w:tc>
        <w:tc>
          <w:tcPr>
            <w:tcW w:w="0" w:type="auto"/>
            <w:tcBorders>
              <w:top w:val="nil"/>
              <w:left w:val="nil"/>
              <w:bottom w:val="single" w:sz="4" w:space="0" w:color="auto"/>
              <w:right w:val="single" w:sz="4" w:space="0" w:color="auto"/>
            </w:tcBorders>
            <w:shd w:val="clear" w:color="auto" w:fill="auto"/>
            <w:vAlign w:val="bottom"/>
            <w:hideMark/>
          </w:tcPr>
          <w:p w14:paraId="3A43838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4B19B7F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ADT MX Panel </w:t>
            </w:r>
          </w:p>
        </w:tc>
        <w:tc>
          <w:tcPr>
            <w:tcW w:w="0" w:type="auto"/>
            <w:tcBorders>
              <w:top w:val="nil"/>
              <w:left w:val="nil"/>
              <w:bottom w:val="single" w:sz="4" w:space="0" w:color="auto"/>
              <w:right w:val="single" w:sz="4" w:space="0" w:color="auto"/>
            </w:tcBorders>
            <w:shd w:val="clear" w:color="auto" w:fill="auto"/>
            <w:vAlign w:val="bottom"/>
            <w:hideMark/>
          </w:tcPr>
          <w:p w14:paraId="34B299F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auto" w:fill="auto"/>
            <w:vAlign w:val="center"/>
            <w:hideMark/>
          </w:tcPr>
          <w:p w14:paraId="42C8F3B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4</w:t>
            </w:r>
          </w:p>
        </w:tc>
        <w:tc>
          <w:tcPr>
            <w:tcW w:w="0" w:type="auto"/>
            <w:tcBorders>
              <w:top w:val="nil"/>
              <w:left w:val="nil"/>
              <w:bottom w:val="single" w:sz="4" w:space="0" w:color="auto"/>
              <w:right w:val="single" w:sz="4" w:space="0" w:color="auto"/>
            </w:tcBorders>
            <w:shd w:val="clear" w:color="auto" w:fill="auto"/>
            <w:vAlign w:val="bottom"/>
            <w:hideMark/>
          </w:tcPr>
          <w:p w14:paraId="323A97A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667</w:t>
            </w:r>
          </w:p>
        </w:tc>
        <w:tc>
          <w:tcPr>
            <w:tcW w:w="0" w:type="auto"/>
            <w:tcBorders>
              <w:top w:val="nil"/>
              <w:left w:val="nil"/>
              <w:bottom w:val="single" w:sz="4" w:space="0" w:color="auto"/>
              <w:right w:val="single" w:sz="4" w:space="0" w:color="auto"/>
            </w:tcBorders>
            <w:shd w:val="clear" w:color="auto" w:fill="auto"/>
            <w:vAlign w:val="bottom"/>
            <w:hideMark/>
          </w:tcPr>
          <w:p w14:paraId="0CD9029E"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7C46212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78189D53"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46F1C5B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22</w:t>
            </w:r>
          </w:p>
        </w:tc>
        <w:tc>
          <w:tcPr>
            <w:tcW w:w="1802" w:type="dxa"/>
            <w:tcBorders>
              <w:top w:val="nil"/>
              <w:left w:val="nil"/>
              <w:bottom w:val="single" w:sz="4" w:space="0" w:color="auto"/>
              <w:right w:val="single" w:sz="4" w:space="0" w:color="auto"/>
            </w:tcBorders>
            <w:shd w:val="clear" w:color="auto" w:fill="auto"/>
            <w:vAlign w:val="bottom"/>
            <w:hideMark/>
          </w:tcPr>
          <w:p w14:paraId="443AD2C0"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Plowright PAVA</w:t>
            </w:r>
          </w:p>
        </w:tc>
        <w:tc>
          <w:tcPr>
            <w:tcW w:w="0" w:type="auto"/>
            <w:tcBorders>
              <w:top w:val="nil"/>
              <w:left w:val="nil"/>
              <w:bottom w:val="single" w:sz="4" w:space="0" w:color="auto"/>
              <w:right w:val="single" w:sz="4" w:space="0" w:color="auto"/>
            </w:tcBorders>
            <w:shd w:val="clear" w:color="auto" w:fill="auto"/>
            <w:vAlign w:val="bottom"/>
            <w:hideMark/>
          </w:tcPr>
          <w:p w14:paraId="1FB3DE5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PAVA</w:t>
            </w:r>
          </w:p>
        </w:tc>
        <w:tc>
          <w:tcPr>
            <w:tcW w:w="0" w:type="auto"/>
            <w:tcBorders>
              <w:top w:val="nil"/>
              <w:left w:val="nil"/>
              <w:bottom w:val="single" w:sz="4" w:space="0" w:color="auto"/>
              <w:right w:val="single" w:sz="4" w:space="0" w:color="auto"/>
            </w:tcBorders>
            <w:shd w:val="clear" w:color="auto" w:fill="auto"/>
            <w:vAlign w:val="bottom"/>
            <w:hideMark/>
          </w:tcPr>
          <w:p w14:paraId="5265EAE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Baldwin Boxall</w:t>
            </w:r>
          </w:p>
        </w:tc>
        <w:tc>
          <w:tcPr>
            <w:tcW w:w="0" w:type="auto"/>
            <w:tcBorders>
              <w:top w:val="nil"/>
              <w:left w:val="nil"/>
              <w:bottom w:val="single" w:sz="4" w:space="0" w:color="auto"/>
              <w:right w:val="single" w:sz="4" w:space="0" w:color="auto"/>
            </w:tcBorders>
            <w:shd w:val="clear" w:color="auto" w:fill="auto"/>
            <w:vAlign w:val="bottom"/>
            <w:hideMark/>
          </w:tcPr>
          <w:p w14:paraId="2AF263D6"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2FECC52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295392A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721</w:t>
            </w:r>
          </w:p>
        </w:tc>
        <w:tc>
          <w:tcPr>
            <w:tcW w:w="0" w:type="auto"/>
            <w:tcBorders>
              <w:top w:val="nil"/>
              <w:left w:val="nil"/>
              <w:bottom w:val="single" w:sz="4" w:space="0" w:color="auto"/>
              <w:right w:val="single" w:sz="4" w:space="0" w:color="auto"/>
            </w:tcBorders>
            <w:shd w:val="clear" w:color="auto" w:fill="auto"/>
            <w:vAlign w:val="bottom"/>
            <w:hideMark/>
          </w:tcPr>
          <w:p w14:paraId="062CE5D6"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0379F0D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6AFA1866" w14:textId="77777777" w:rsidTr="00AC7031">
        <w:trPr>
          <w:trHeight w:val="900"/>
        </w:trPr>
        <w:tc>
          <w:tcPr>
            <w:tcW w:w="535" w:type="dxa"/>
            <w:tcBorders>
              <w:top w:val="nil"/>
              <w:left w:val="single" w:sz="4" w:space="0" w:color="auto"/>
              <w:bottom w:val="single" w:sz="4" w:space="0" w:color="auto"/>
              <w:right w:val="single" w:sz="4" w:space="0" w:color="auto"/>
            </w:tcBorders>
            <w:shd w:val="clear" w:color="000000" w:fill="83E28E"/>
            <w:vAlign w:val="bottom"/>
            <w:hideMark/>
          </w:tcPr>
          <w:p w14:paraId="63586EB7"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23</w:t>
            </w:r>
          </w:p>
        </w:tc>
        <w:tc>
          <w:tcPr>
            <w:tcW w:w="1802" w:type="dxa"/>
            <w:tcBorders>
              <w:top w:val="nil"/>
              <w:left w:val="nil"/>
              <w:bottom w:val="single" w:sz="4" w:space="0" w:color="auto"/>
              <w:right w:val="single" w:sz="4" w:space="0" w:color="auto"/>
            </w:tcBorders>
            <w:shd w:val="clear" w:color="000000" w:fill="83E28E"/>
            <w:vAlign w:val="bottom"/>
            <w:hideMark/>
          </w:tcPr>
          <w:p w14:paraId="529C3C2B"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Houghton Building (Vesda)</w:t>
            </w:r>
          </w:p>
        </w:tc>
        <w:tc>
          <w:tcPr>
            <w:tcW w:w="0" w:type="auto"/>
            <w:tcBorders>
              <w:top w:val="nil"/>
              <w:left w:val="nil"/>
              <w:bottom w:val="single" w:sz="4" w:space="0" w:color="auto"/>
              <w:right w:val="single" w:sz="4" w:space="0" w:color="auto"/>
            </w:tcBorders>
            <w:shd w:val="clear" w:color="000000" w:fill="83E28E"/>
            <w:vAlign w:val="bottom"/>
            <w:hideMark/>
          </w:tcPr>
          <w:p w14:paraId="4EBD27B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Vesda</w:t>
            </w:r>
          </w:p>
        </w:tc>
        <w:tc>
          <w:tcPr>
            <w:tcW w:w="0" w:type="auto"/>
            <w:tcBorders>
              <w:top w:val="nil"/>
              <w:left w:val="nil"/>
              <w:bottom w:val="single" w:sz="4" w:space="0" w:color="auto"/>
              <w:right w:val="single" w:sz="4" w:space="0" w:color="auto"/>
            </w:tcBorders>
            <w:shd w:val="clear" w:color="000000" w:fill="83E28E"/>
            <w:vAlign w:val="bottom"/>
            <w:hideMark/>
          </w:tcPr>
          <w:p w14:paraId="49A99F7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83E28E"/>
            <w:vAlign w:val="bottom"/>
            <w:hideMark/>
          </w:tcPr>
          <w:p w14:paraId="0B57D8C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83E28E"/>
            <w:vAlign w:val="center"/>
            <w:hideMark/>
          </w:tcPr>
          <w:p w14:paraId="4424DCE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000000" w:fill="83E28E"/>
            <w:vAlign w:val="bottom"/>
            <w:hideMark/>
          </w:tcPr>
          <w:p w14:paraId="553B7F1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83E28E"/>
            <w:vAlign w:val="bottom"/>
            <w:hideMark/>
          </w:tcPr>
          <w:p w14:paraId="66880BF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000000" w:fill="83E28E"/>
            <w:vAlign w:val="bottom"/>
            <w:hideMark/>
          </w:tcPr>
          <w:p w14:paraId="0C3F144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10-Jan-25</w:t>
            </w:r>
          </w:p>
        </w:tc>
      </w:tr>
      <w:tr w:rsidR="002A4724" w:rsidRPr="00AC7031" w14:paraId="44E4CD0C"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1786DFC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24</w:t>
            </w:r>
          </w:p>
        </w:tc>
        <w:tc>
          <w:tcPr>
            <w:tcW w:w="1802" w:type="dxa"/>
            <w:tcBorders>
              <w:top w:val="nil"/>
              <w:left w:val="nil"/>
              <w:bottom w:val="single" w:sz="4" w:space="0" w:color="auto"/>
              <w:right w:val="single" w:sz="4" w:space="0" w:color="auto"/>
            </w:tcBorders>
            <w:shd w:val="clear" w:color="000000" w:fill="FFFFFF"/>
            <w:vAlign w:val="bottom"/>
            <w:hideMark/>
          </w:tcPr>
          <w:p w14:paraId="2C432C75"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Houghton Hatchery</w:t>
            </w:r>
          </w:p>
        </w:tc>
        <w:tc>
          <w:tcPr>
            <w:tcW w:w="0" w:type="auto"/>
            <w:tcBorders>
              <w:top w:val="nil"/>
              <w:left w:val="nil"/>
              <w:bottom w:val="single" w:sz="4" w:space="0" w:color="auto"/>
              <w:right w:val="single" w:sz="4" w:space="0" w:color="auto"/>
            </w:tcBorders>
            <w:shd w:val="clear" w:color="auto" w:fill="auto"/>
            <w:vAlign w:val="bottom"/>
            <w:hideMark/>
          </w:tcPr>
          <w:p w14:paraId="280D5E9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23F1C74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bottom"/>
            <w:hideMark/>
          </w:tcPr>
          <w:p w14:paraId="0D75D5A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auto" w:fill="auto"/>
            <w:vAlign w:val="center"/>
            <w:hideMark/>
          </w:tcPr>
          <w:p w14:paraId="7C91C3E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7F1642A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w:t>
            </w:r>
          </w:p>
        </w:tc>
        <w:tc>
          <w:tcPr>
            <w:tcW w:w="0" w:type="auto"/>
            <w:tcBorders>
              <w:top w:val="nil"/>
              <w:left w:val="nil"/>
              <w:bottom w:val="single" w:sz="4" w:space="0" w:color="auto"/>
              <w:right w:val="single" w:sz="4" w:space="0" w:color="auto"/>
            </w:tcBorders>
            <w:shd w:val="clear" w:color="auto" w:fill="auto"/>
            <w:vAlign w:val="bottom"/>
            <w:hideMark/>
          </w:tcPr>
          <w:p w14:paraId="1407B55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06C4BF1F"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233033BD" w14:textId="77777777" w:rsidTr="00AC7031">
        <w:trPr>
          <w:trHeight w:val="9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189B1576"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lastRenderedPageBreak/>
              <w:t>25</w:t>
            </w:r>
          </w:p>
        </w:tc>
        <w:tc>
          <w:tcPr>
            <w:tcW w:w="1802" w:type="dxa"/>
            <w:tcBorders>
              <w:top w:val="nil"/>
              <w:left w:val="nil"/>
              <w:bottom w:val="single" w:sz="4" w:space="0" w:color="auto"/>
              <w:right w:val="single" w:sz="4" w:space="0" w:color="auto"/>
            </w:tcBorders>
            <w:shd w:val="clear" w:color="000000" w:fill="FFFFFF"/>
            <w:vAlign w:val="bottom"/>
            <w:hideMark/>
          </w:tcPr>
          <w:p w14:paraId="10930A04"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ISO Abatement Building</w:t>
            </w:r>
          </w:p>
        </w:tc>
        <w:tc>
          <w:tcPr>
            <w:tcW w:w="0" w:type="auto"/>
            <w:tcBorders>
              <w:top w:val="nil"/>
              <w:left w:val="nil"/>
              <w:bottom w:val="single" w:sz="4" w:space="0" w:color="auto"/>
              <w:right w:val="single" w:sz="4" w:space="0" w:color="auto"/>
            </w:tcBorders>
            <w:shd w:val="clear" w:color="auto" w:fill="auto"/>
            <w:vAlign w:val="bottom"/>
            <w:hideMark/>
          </w:tcPr>
          <w:p w14:paraId="73F3ED2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6FDCF53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bottom"/>
            <w:hideMark/>
          </w:tcPr>
          <w:p w14:paraId="0AB8EE8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auto" w:fill="auto"/>
            <w:vAlign w:val="center"/>
            <w:hideMark/>
          </w:tcPr>
          <w:p w14:paraId="73A3113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51D7A3C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16</w:t>
            </w:r>
          </w:p>
        </w:tc>
        <w:tc>
          <w:tcPr>
            <w:tcW w:w="0" w:type="auto"/>
            <w:tcBorders>
              <w:top w:val="nil"/>
              <w:left w:val="nil"/>
              <w:bottom w:val="single" w:sz="4" w:space="0" w:color="auto"/>
              <w:right w:val="single" w:sz="4" w:space="0" w:color="auto"/>
            </w:tcBorders>
            <w:shd w:val="clear" w:color="auto" w:fill="auto"/>
            <w:vAlign w:val="bottom"/>
            <w:hideMark/>
          </w:tcPr>
          <w:p w14:paraId="58B3B40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010E787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0C003D87" w14:textId="77777777" w:rsidTr="00AC7031">
        <w:trPr>
          <w:trHeight w:val="9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0B3DB09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26</w:t>
            </w:r>
          </w:p>
        </w:tc>
        <w:tc>
          <w:tcPr>
            <w:tcW w:w="1802" w:type="dxa"/>
            <w:tcBorders>
              <w:top w:val="nil"/>
              <w:left w:val="nil"/>
              <w:bottom w:val="single" w:sz="4" w:space="0" w:color="auto"/>
              <w:right w:val="single" w:sz="4" w:space="0" w:color="auto"/>
            </w:tcBorders>
            <w:shd w:val="clear" w:color="000000" w:fill="FFFFFF"/>
            <w:vAlign w:val="bottom"/>
            <w:hideMark/>
          </w:tcPr>
          <w:p w14:paraId="58ABF7B7"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Abatement Building (Vesda)</w:t>
            </w:r>
          </w:p>
        </w:tc>
        <w:tc>
          <w:tcPr>
            <w:tcW w:w="0" w:type="auto"/>
            <w:tcBorders>
              <w:top w:val="nil"/>
              <w:left w:val="nil"/>
              <w:bottom w:val="single" w:sz="4" w:space="0" w:color="auto"/>
              <w:right w:val="single" w:sz="4" w:space="0" w:color="auto"/>
            </w:tcBorders>
            <w:shd w:val="clear" w:color="auto" w:fill="auto"/>
            <w:vAlign w:val="bottom"/>
            <w:hideMark/>
          </w:tcPr>
          <w:p w14:paraId="584B16C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Vesda</w:t>
            </w:r>
          </w:p>
        </w:tc>
        <w:tc>
          <w:tcPr>
            <w:tcW w:w="0" w:type="auto"/>
            <w:tcBorders>
              <w:top w:val="nil"/>
              <w:left w:val="nil"/>
              <w:bottom w:val="single" w:sz="4" w:space="0" w:color="auto"/>
              <w:right w:val="single" w:sz="4" w:space="0" w:color="auto"/>
            </w:tcBorders>
            <w:shd w:val="clear" w:color="auto" w:fill="auto"/>
            <w:vAlign w:val="bottom"/>
            <w:hideMark/>
          </w:tcPr>
          <w:p w14:paraId="53B6035F"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bottom"/>
            <w:hideMark/>
          </w:tcPr>
          <w:p w14:paraId="08AC320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5106DF5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0FB33FC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bottom"/>
            <w:hideMark/>
          </w:tcPr>
          <w:p w14:paraId="6AA1DAE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5E58B40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04AAC9B9"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00451F9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27</w:t>
            </w:r>
          </w:p>
        </w:tc>
        <w:tc>
          <w:tcPr>
            <w:tcW w:w="1802" w:type="dxa"/>
            <w:tcBorders>
              <w:top w:val="nil"/>
              <w:left w:val="nil"/>
              <w:bottom w:val="single" w:sz="4" w:space="0" w:color="auto"/>
              <w:right w:val="single" w:sz="4" w:space="0" w:color="auto"/>
            </w:tcBorders>
            <w:shd w:val="clear" w:color="000000" w:fill="FFFFFF"/>
            <w:vAlign w:val="bottom"/>
            <w:hideMark/>
          </w:tcPr>
          <w:p w14:paraId="76DA8D05"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ISO11 &amp; ETP Containers</w:t>
            </w:r>
          </w:p>
        </w:tc>
        <w:tc>
          <w:tcPr>
            <w:tcW w:w="0" w:type="auto"/>
            <w:tcBorders>
              <w:top w:val="nil"/>
              <w:left w:val="nil"/>
              <w:bottom w:val="single" w:sz="4" w:space="0" w:color="auto"/>
              <w:right w:val="single" w:sz="4" w:space="0" w:color="auto"/>
            </w:tcBorders>
            <w:shd w:val="clear" w:color="auto" w:fill="auto"/>
            <w:vAlign w:val="bottom"/>
            <w:hideMark/>
          </w:tcPr>
          <w:p w14:paraId="3960E17E"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54B77D8F"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bottom"/>
            <w:hideMark/>
          </w:tcPr>
          <w:p w14:paraId="1E58A82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auto" w:fill="auto"/>
            <w:vAlign w:val="center"/>
            <w:hideMark/>
          </w:tcPr>
          <w:p w14:paraId="4A3875E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7310EC0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66</w:t>
            </w:r>
          </w:p>
        </w:tc>
        <w:tc>
          <w:tcPr>
            <w:tcW w:w="0" w:type="auto"/>
            <w:tcBorders>
              <w:top w:val="nil"/>
              <w:left w:val="nil"/>
              <w:bottom w:val="single" w:sz="4" w:space="0" w:color="auto"/>
              <w:right w:val="single" w:sz="4" w:space="0" w:color="auto"/>
            </w:tcBorders>
            <w:shd w:val="clear" w:color="auto" w:fill="auto"/>
            <w:vAlign w:val="bottom"/>
            <w:hideMark/>
          </w:tcPr>
          <w:p w14:paraId="6B3C783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09DD2A4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53E09420"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270963F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28</w:t>
            </w:r>
          </w:p>
        </w:tc>
        <w:tc>
          <w:tcPr>
            <w:tcW w:w="1802" w:type="dxa"/>
            <w:tcBorders>
              <w:top w:val="nil"/>
              <w:left w:val="nil"/>
              <w:bottom w:val="single" w:sz="4" w:space="0" w:color="auto"/>
              <w:right w:val="single" w:sz="4" w:space="0" w:color="auto"/>
            </w:tcBorders>
            <w:shd w:val="clear" w:color="000000" w:fill="FFFFFF"/>
            <w:vAlign w:val="bottom"/>
            <w:hideMark/>
          </w:tcPr>
          <w:p w14:paraId="2E4D0FEA"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ISO11 (Vesda)</w:t>
            </w:r>
          </w:p>
        </w:tc>
        <w:tc>
          <w:tcPr>
            <w:tcW w:w="0" w:type="auto"/>
            <w:tcBorders>
              <w:top w:val="nil"/>
              <w:left w:val="nil"/>
              <w:bottom w:val="single" w:sz="4" w:space="0" w:color="auto"/>
              <w:right w:val="single" w:sz="4" w:space="0" w:color="auto"/>
            </w:tcBorders>
            <w:shd w:val="clear" w:color="auto" w:fill="auto"/>
            <w:vAlign w:val="bottom"/>
            <w:hideMark/>
          </w:tcPr>
          <w:p w14:paraId="5D68504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Vesda</w:t>
            </w:r>
          </w:p>
        </w:tc>
        <w:tc>
          <w:tcPr>
            <w:tcW w:w="0" w:type="auto"/>
            <w:tcBorders>
              <w:top w:val="nil"/>
              <w:left w:val="nil"/>
              <w:bottom w:val="single" w:sz="4" w:space="0" w:color="auto"/>
              <w:right w:val="single" w:sz="4" w:space="0" w:color="auto"/>
            </w:tcBorders>
            <w:shd w:val="clear" w:color="auto" w:fill="auto"/>
            <w:vAlign w:val="bottom"/>
            <w:hideMark/>
          </w:tcPr>
          <w:p w14:paraId="05DCD6E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bottom"/>
            <w:hideMark/>
          </w:tcPr>
          <w:p w14:paraId="042D930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636EE42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3032F61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bottom"/>
            <w:hideMark/>
          </w:tcPr>
          <w:p w14:paraId="2E16E4D6"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3F55A67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35C7199A" w14:textId="77777777" w:rsidTr="00AC7031">
        <w:trPr>
          <w:trHeight w:val="9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699F687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29</w:t>
            </w:r>
          </w:p>
        </w:tc>
        <w:tc>
          <w:tcPr>
            <w:tcW w:w="1802" w:type="dxa"/>
            <w:tcBorders>
              <w:top w:val="nil"/>
              <w:left w:val="nil"/>
              <w:bottom w:val="single" w:sz="4" w:space="0" w:color="auto"/>
              <w:right w:val="single" w:sz="4" w:space="0" w:color="auto"/>
            </w:tcBorders>
            <w:shd w:val="clear" w:color="000000" w:fill="FFFFFF"/>
            <w:vAlign w:val="bottom"/>
            <w:hideMark/>
          </w:tcPr>
          <w:p w14:paraId="23786D96"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ISO 8, 9, PMINCIN &amp; IOS's</w:t>
            </w:r>
          </w:p>
        </w:tc>
        <w:tc>
          <w:tcPr>
            <w:tcW w:w="0" w:type="auto"/>
            <w:tcBorders>
              <w:top w:val="nil"/>
              <w:left w:val="nil"/>
              <w:bottom w:val="single" w:sz="4" w:space="0" w:color="auto"/>
              <w:right w:val="single" w:sz="4" w:space="0" w:color="auto"/>
            </w:tcBorders>
            <w:shd w:val="clear" w:color="auto" w:fill="auto"/>
            <w:vAlign w:val="bottom"/>
            <w:hideMark/>
          </w:tcPr>
          <w:p w14:paraId="5E10D5B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auto" w:fill="auto"/>
            <w:vAlign w:val="bottom"/>
            <w:hideMark/>
          </w:tcPr>
          <w:p w14:paraId="46E4304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Ziton ZP3</w:t>
            </w:r>
          </w:p>
        </w:tc>
        <w:tc>
          <w:tcPr>
            <w:tcW w:w="0" w:type="auto"/>
            <w:tcBorders>
              <w:top w:val="nil"/>
              <w:left w:val="nil"/>
              <w:bottom w:val="single" w:sz="4" w:space="0" w:color="auto"/>
              <w:right w:val="single" w:sz="4" w:space="0" w:color="auto"/>
            </w:tcBorders>
            <w:shd w:val="clear" w:color="auto" w:fill="auto"/>
            <w:vAlign w:val="bottom"/>
            <w:hideMark/>
          </w:tcPr>
          <w:p w14:paraId="3B1D5A0E"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auto" w:fill="auto"/>
            <w:vAlign w:val="center"/>
            <w:hideMark/>
          </w:tcPr>
          <w:p w14:paraId="7014966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60DA42D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74</w:t>
            </w:r>
          </w:p>
        </w:tc>
        <w:tc>
          <w:tcPr>
            <w:tcW w:w="0" w:type="auto"/>
            <w:tcBorders>
              <w:top w:val="nil"/>
              <w:left w:val="nil"/>
              <w:bottom w:val="single" w:sz="4" w:space="0" w:color="auto"/>
              <w:right w:val="single" w:sz="4" w:space="0" w:color="auto"/>
            </w:tcBorders>
            <w:shd w:val="clear" w:color="auto" w:fill="auto"/>
            <w:vAlign w:val="bottom"/>
            <w:hideMark/>
          </w:tcPr>
          <w:p w14:paraId="3043C52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32EFD4E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1EC30058" w14:textId="77777777" w:rsidTr="00AC7031">
        <w:trPr>
          <w:trHeight w:val="9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322DFC9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30</w:t>
            </w:r>
          </w:p>
        </w:tc>
        <w:tc>
          <w:tcPr>
            <w:tcW w:w="1802" w:type="dxa"/>
            <w:tcBorders>
              <w:top w:val="nil"/>
              <w:left w:val="nil"/>
              <w:bottom w:val="single" w:sz="4" w:space="0" w:color="auto"/>
              <w:right w:val="single" w:sz="4" w:space="0" w:color="auto"/>
            </w:tcBorders>
            <w:shd w:val="clear" w:color="000000" w:fill="FFFFFF"/>
            <w:vAlign w:val="bottom"/>
            <w:hideMark/>
          </w:tcPr>
          <w:p w14:paraId="293F156D"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PM Incinerator (Vesda)</w:t>
            </w:r>
          </w:p>
        </w:tc>
        <w:tc>
          <w:tcPr>
            <w:tcW w:w="0" w:type="auto"/>
            <w:tcBorders>
              <w:top w:val="nil"/>
              <w:left w:val="nil"/>
              <w:bottom w:val="single" w:sz="4" w:space="0" w:color="auto"/>
              <w:right w:val="single" w:sz="4" w:space="0" w:color="auto"/>
            </w:tcBorders>
            <w:shd w:val="clear" w:color="auto" w:fill="auto"/>
            <w:vAlign w:val="bottom"/>
            <w:hideMark/>
          </w:tcPr>
          <w:p w14:paraId="7425CCC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Vesda</w:t>
            </w:r>
          </w:p>
        </w:tc>
        <w:tc>
          <w:tcPr>
            <w:tcW w:w="0" w:type="auto"/>
            <w:tcBorders>
              <w:top w:val="nil"/>
              <w:left w:val="nil"/>
              <w:bottom w:val="single" w:sz="4" w:space="0" w:color="auto"/>
              <w:right w:val="single" w:sz="4" w:space="0" w:color="auto"/>
            </w:tcBorders>
            <w:shd w:val="clear" w:color="auto" w:fill="auto"/>
            <w:vAlign w:val="bottom"/>
            <w:hideMark/>
          </w:tcPr>
          <w:p w14:paraId="692D50B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bottom"/>
            <w:hideMark/>
          </w:tcPr>
          <w:p w14:paraId="0A7DA03F"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107953B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198DBAF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bottom"/>
            <w:hideMark/>
          </w:tcPr>
          <w:p w14:paraId="6D49AE7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3EB772F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53BB1D53"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39F0FEC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31</w:t>
            </w:r>
          </w:p>
        </w:tc>
        <w:tc>
          <w:tcPr>
            <w:tcW w:w="1802" w:type="dxa"/>
            <w:tcBorders>
              <w:top w:val="nil"/>
              <w:left w:val="nil"/>
              <w:bottom w:val="single" w:sz="4" w:space="0" w:color="auto"/>
              <w:right w:val="single" w:sz="4" w:space="0" w:color="auto"/>
            </w:tcBorders>
            <w:shd w:val="clear" w:color="000000" w:fill="FFFFFF"/>
            <w:vAlign w:val="bottom"/>
            <w:hideMark/>
          </w:tcPr>
          <w:p w14:paraId="6D6B8EE1"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BIGGS (ISO10)</w:t>
            </w:r>
          </w:p>
        </w:tc>
        <w:tc>
          <w:tcPr>
            <w:tcW w:w="0" w:type="auto"/>
            <w:tcBorders>
              <w:top w:val="nil"/>
              <w:left w:val="nil"/>
              <w:bottom w:val="single" w:sz="4" w:space="0" w:color="auto"/>
              <w:right w:val="single" w:sz="4" w:space="0" w:color="auto"/>
            </w:tcBorders>
            <w:shd w:val="clear" w:color="auto" w:fill="auto"/>
            <w:vAlign w:val="bottom"/>
            <w:hideMark/>
          </w:tcPr>
          <w:p w14:paraId="5255457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nil"/>
              <w:right w:val="nil"/>
            </w:tcBorders>
            <w:shd w:val="clear" w:color="auto" w:fill="auto"/>
            <w:vAlign w:val="bottom"/>
            <w:hideMark/>
          </w:tcPr>
          <w:p w14:paraId="2C5716FD"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Zettler Fire Panel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419AE3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auto" w:fill="auto"/>
            <w:vAlign w:val="center"/>
            <w:hideMark/>
          </w:tcPr>
          <w:p w14:paraId="083C762E"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128E772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15</w:t>
            </w:r>
          </w:p>
        </w:tc>
        <w:tc>
          <w:tcPr>
            <w:tcW w:w="0" w:type="auto"/>
            <w:tcBorders>
              <w:top w:val="nil"/>
              <w:left w:val="nil"/>
              <w:bottom w:val="single" w:sz="4" w:space="0" w:color="auto"/>
              <w:right w:val="single" w:sz="4" w:space="0" w:color="auto"/>
            </w:tcBorders>
            <w:shd w:val="clear" w:color="auto" w:fill="auto"/>
            <w:vAlign w:val="bottom"/>
            <w:hideMark/>
          </w:tcPr>
          <w:p w14:paraId="7E7E3F6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4C54292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53F52B21" w14:textId="77777777" w:rsidTr="00AC7031">
        <w:trPr>
          <w:trHeight w:val="600"/>
        </w:trPr>
        <w:tc>
          <w:tcPr>
            <w:tcW w:w="535" w:type="dxa"/>
            <w:tcBorders>
              <w:top w:val="nil"/>
              <w:left w:val="single" w:sz="4" w:space="0" w:color="auto"/>
              <w:bottom w:val="single" w:sz="4" w:space="0" w:color="auto"/>
              <w:right w:val="single" w:sz="4" w:space="0" w:color="auto"/>
            </w:tcBorders>
            <w:shd w:val="clear" w:color="auto" w:fill="auto"/>
            <w:vAlign w:val="bottom"/>
            <w:hideMark/>
          </w:tcPr>
          <w:p w14:paraId="4C60CB6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32</w:t>
            </w:r>
          </w:p>
        </w:tc>
        <w:tc>
          <w:tcPr>
            <w:tcW w:w="1802" w:type="dxa"/>
            <w:tcBorders>
              <w:top w:val="nil"/>
              <w:left w:val="nil"/>
              <w:bottom w:val="single" w:sz="4" w:space="0" w:color="auto"/>
              <w:right w:val="single" w:sz="4" w:space="0" w:color="auto"/>
            </w:tcBorders>
            <w:shd w:val="clear" w:color="000000" w:fill="FFFFFF"/>
            <w:vAlign w:val="bottom"/>
            <w:hideMark/>
          </w:tcPr>
          <w:p w14:paraId="3868D902"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BIGGS (ISO10 (Vesda))</w:t>
            </w:r>
          </w:p>
        </w:tc>
        <w:tc>
          <w:tcPr>
            <w:tcW w:w="0" w:type="auto"/>
            <w:tcBorders>
              <w:top w:val="nil"/>
              <w:left w:val="nil"/>
              <w:bottom w:val="single" w:sz="4" w:space="0" w:color="auto"/>
              <w:right w:val="single" w:sz="4" w:space="0" w:color="auto"/>
            </w:tcBorders>
            <w:shd w:val="clear" w:color="auto" w:fill="auto"/>
            <w:vAlign w:val="bottom"/>
            <w:hideMark/>
          </w:tcPr>
          <w:p w14:paraId="2959F55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Vesda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B26261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bottom"/>
            <w:hideMark/>
          </w:tcPr>
          <w:p w14:paraId="018FC9C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043D6CC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auto" w:fill="auto"/>
            <w:vAlign w:val="bottom"/>
            <w:hideMark/>
          </w:tcPr>
          <w:p w14:paraId="4381F33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auto" w:fill="auto"/>
            <w:vAlign w:val="bottom"/>
            <w:hideMark/>
          </w:tcPr>
          <w:p w14:paraId="6B5B844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auto" w:fill="auto"/>
            <w:vAlign w:val="bottom"/>
            <w:hideMark/>
          </w:tcPr>
          <w:p w14:paraId="30EECB2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31-Jul-24</w:t>
            </w:r>
          </w:p>
        </w:tc>
      </w:tr>
      <w:tr w:rsidR="002A4724" w:rsidRPr="00AC7031" w14:paraId="03A5DAD7" w14:textId="77777777" w:rsidTr="00AC7031">
        <w:trPr>
          <w:trHeight w:val="900"/>
        </w:trPr>
        <w:tc>
          <w:tcPr>
            <w:tcW w:w="535" w:type="dxa"/>
            <w:tcBorders>
              <w:top w:val="nil"/>
              <w:left w:val="single" w:sz="4" w:space="0" w:color="auto"/>
              <w:bottom w:val="single" w:sz="4" w:space="0" w:color="auto"/>
              <w:right w:val="single" w:sz="4" w:space="0" w:color="auto"/>
            </w:tcBorders>
            <w:shd w:val="clear" w:color="000000" w:fill="83E28E"/>
            <w:vAlign w:val="bottom"/>
            <w:hideMark/>
          </w:tcPr>
          <w:p w14:paraId="7F846A26"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33</w:t>
            </w:r>
          </w:p>
        </w:tc>
        <w:tc>
          <w:tcPr>
            <w:tcW w:w="1802" w:type="dxa"/>
            <w:tcBorders>
              <w:top w:val="nil"/>
              <w:left w:val="nil"/>
              <w:bottom w:val="single" w:sz="4" w:space="0" w:color="auto"/>
              <w:right w:val="single" w:sz="4" w:space="0" w:color="auto"/>
            </w:tcBorders>
            <w:shd w:val="clear" w:color="000000" w:fill="83E28E"/>
            <w:vAlign w:val="bottom"/>
            <w:hideMark/>
          </w:tcPr>
          <w:p w14:paraId="15E939DB" w14:textId="3E9337D1"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CDC (</w:t>
            </w:r>
            <w:r w:rsidR="00AC7031" w:rsidRPr="002A4724">
              <w:rPr>
                <w:rFonts w:ascii="Aptos Narrow" w:hAnsi="Aptos Narrow" w:cs="Times New Roman"/>
                <w:color w:val="000000"/>
                <w:szCs w:val="20"/>
                <w:lang w:val="en-US" w:eastAsia="en-US"/>
              </w:rPr>
              <w:t>Fire, Vesda</w:t>
            </w:r>
            <w:r w:rsidR="00AC7031">
              <w:rPr>
                <w:rFonts w:ascii="Aptos Narrow" w:hAnsi="Aptos Narrow" w:cs="Times New Roman"/>
                <w:color w:val="000000"/>
                <w:szCs w:val="20"/>
                <w:lang w:val="en-US" w:eastAsia="en-US"/>
              </w:rPr>
              <w:t xml:space="preserve"> </w:t>
            </w:r>
            <w:r w:rsidRPr="002A4724">
              <w:rPr>
                <w:rFonts w:ascii="Aptos Narrow" w:hAnsi="Aptos Narrow" w:cs="Times New Roman"/>
                <w:color w:val="000000"/>
                <w:szCs w:val="20"/>
                <w:lang w:val="en-US" w:eastAsia="en-US"/>
              </w:rPr>
              <w:t>&amp;</w:t>
            </w:r>
            <w:r w:rsidR="00AC7031">
              <w:rPr>
                <w:rFonts w:ascii="Aptos Narrow" w:hAnsi="Aptos Narrow" w:cs="Times New Roman"/>
                <w:color w:val="000000"/>
                <w:szCs w:val="20"/>
                <w:lang w:val="en-US" w:eastAsia="en-US"/>
              </w:rPr>
              <w:t xml:space="preserve"> </w:t>
            </w:r>
            <w:r w:rsidRPr="002A4724">
              <w:rPr>
                <w:rFonts w:ascii="Aptos Narrow" w:hAnsi="Aptos Narrow" w:cs="Times New Roman"/>
                <w:color w:val="000000"/>
                <w:szCs w:val="20"/>
                <w:lang w:val="en-US" w:eastAsia="en-US"/>
              </w:rPr>
              <w:t>Suppression)</w:t>
            </w:r>
          </w:p>
        </w:tc>
        <w:tc>
          <w:tcPr>
            <w:tcW w:w="0" w:type="auto"/>
            <w:tcBorders>
              <w:top w:val="nil"/>
              <w:left w:val="nil"/>
              <w:bottom w:val="single" w:sz="4" w:space="0" w:color="auto"/>
              <w:right w:val="single" w:sz="4" w:space="0" w:color="auto"/>
            </w:tcBorders>
            <w:shd w:val="clear" w:color="000000" w:fill="83E28E"/>
            <w:vAlign w:val="bottom"/>
            <w:hideMark/>
          </w:tcPr>
          <w:p w14:paraId="2F5D386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Fire</w:t>
            </w:r>
          </w:p>
        </w:tc>
        <w:tc>
          <w:tcPr>
            <w:tcW w:w="0" w:type="auto"/>
            <w:tcBorders>
              <w:top w:val="nil"/>
              <w:left w:val="nil"/>
              <w:bottom w:val="single" w:sz="4" w:space="0" w:color="auto"/>
              <w:right w:val="single" w:sz="4" w:space="0" w:color="auto"/>
            </w:tcBorders>
            <w:shd w:val="clear" w:color="000000" w:fill="83E28E"/>
            <w:vAlign w:val="bottom"/>
            <w:hideMark/>
          </w:tcPr>
          <w:p w14:paraId="2648FFCA"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Kentech Sigma XT</w:t>
            </w:r>
          </w:p>
        </w:tc>
        <w:tc>
          <w:tcPr>
            <w:tcW w:w="0" w:type="auto"/>
            <w:tcBorders>
              <w:top w:val="nil"/>
              <w:left w:val="nil"/>
              <w:bottom w:val="single" w:sz="4" w:space="0" w:color="auto"/>
              <w:right w:val="single" w:sz="4" w:space="0" w:color="auto"/>
            </w:tcBorders>
            <w:shd w:val="clear" w:color="000000" w:fill="83E28E"/>
            <w:vAlign w:val="bottom"/>
            <w:hideMark/>
          </w:tcPr>
          <w:p w14:paraId="5989A958"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Conventional</w:t>
            </w:r>
          </w:p>
        </w:tc>
        <w:tc>
          <w:tcPr>
            <w:tcW w:w="0" w:type="auto"/>
            <w:tcBorders>
              <w:top w:val="nil"/>
              <w:left w:val="nil"/>
              <w:bottom w:val="single" w:sz="4" w:space="0" w:color="auto"/>
              <w:right w:val="single" w:sz="4" w:space="0" w:color="auto"/>
            </w:tcBorders>
            <w:shd w:val="clear" w:color="000000" w:fill="83E28E"/>
            <w:vAlign w:val="bottom"/>
            <w:hideMark/>
          </w:tcPr>
          <w:p w14:paraId="1132815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000000" w:fill="83E28E"/>
            <w:vAlign w:val="bottom"/>
            <w:hideMark/>
          </w:tcPr>
          <w:p w14:paraId="5997CCE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12</w:t>
            </w:r>
          </w:p>
        </w:tc>
        <w:tc>
          <w:tcPr>
            <w:tcW w:w="0" w:type="auto"/>
            <w:tcBorders>
              <w:top w:val="nil"/>
              <w:left w:val="nil"/>
              <w:bottom w:val="single" w:sz="4" w:space="0" w:color="auto"/>
              <w:right w:val="single" w:sz="4" w:space="0" w:color="auto"/>
            </w:tcBorders>
            <w:shd w:val="clear" w:color="000000" w:fill="83E28E"/>
            <w:vAlign w:val="bottom"/>
            <w:hideMark/>
          </w:tcPr>
          <w:p w14:paraId="2F9D8B6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000000" w:fill="83E28E"/>
            <w:vAlign w:val="bottom"/>
            <w:hideMark/>
          </w:tcPr>
          <w:p w14:paraId="49F97FBA" w14:textId="7115ADE1" w:rsidR="002A4724" w:rsidRPr="002A4724" w:rsidRDefault="00AC7031" w:rsidP="002A4724">
            <w:pPr>
              <w:overflowPunct/>
              <w:autoSpaceDE/>
              <w:autoSpaceDN/>
              <w:adjustRightInd/>
              <w:spacing w:after="0"/>
              <w:jc w:val="center"/>
              <w:textAlignment w:val="auto"/>
              <w:rPr>
                <w:rFonts w:ascii="Aptos Narrow" w:hAnsi="Aptos Narrow" w:cs="Times New Roman"/>
                <w:color w:val="000000"/>
                <w:szCs w:val="20"/>
                <w:lang w:val="en-US" w:eastAsia="en-US"/>
              </w:rPr>
            </w:pPr>
            <w:r>
              <w:rPr>
                <w:rFonts w:ascii="Aptos Narrow" w:hAnsi="Aptos Narrow" w:cs="Times New Roman"/>
                <w:color w:val="000000"/>
                <w:szCs w:val="20"/>
                <w:lang w:val="en-US" w:eastAsia="en-US"/>
              </w:rPr>
              <w:t>31-Jun-2025</w:t>
            </w:r>
          </w:p>
        </w:tc>
      </w:tr>
      <w:tr w:rsidR="002A4724" w:rsidRPr="00AC7031" w14:paraId="02040FC8" w14:textId="77777777" w:rsidTr="00AC7031">
        <w:trPr>
          <w:trHeight w:val="300"/>
        </w:trPr>
        <w:tc>
          <w:tcPr>
            <w:tcW w:w="535" w:type="dxa"/>
            <w:tcBorders>
              <w:top w:val="nil"/>
              <w:left w:val="single" w:sz="4" w:space="0" w:color="auto"/>
              <w:bottom w:val="single" w:sz="4" w:space="0" w:color="auto"/>
              <w:right w:val="single" w:sz="4" w:space="0" w:color="auto"/>
            </w:tcBorders>
            <w:shd w:val="clear" w:color="000000" w:fill="83E28E"/>
            <w:vAlign w:val="bottom"/>
            <w:hideMark/>
          </w:tcPr>
          <w:p w14:paraId="0CC91C8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34</w:t>
            </w:r>
          </w:p>
        </w:tc>
        <w:tc>
          <w:tcPr>
            <w:tcW w:w="1802" w:type="dxa"/>
            <w:tcBorders>
              <w:top w:val="nil"/>
              <w:left w:val="nil"/>
              <w:bottom w:val="single" w:sz="4" w:space="0" w:color="auto"/>
              <w:right w:val="single" w:sz="4" w:space="0" w:color="auto"/>
            </w:tcBorders>
            <w:shd w:val="clear" w:color="000000" w:fill="83E28E"/>
            <w:vAlign w:val="bottom"/>
            <w:hideMark/>
          </w:tcPr>
          <w:p w14:paraId="1A58709D"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CDC (Vesda)</w:t>
            </w:r>
          </w:p>
        </w:tc>
        <w:tc>
          <w:tcPr>
            <w:tcW w:w="0" w:type="auto"/>
            <w:tcBorders>
              <w:top w:val="nil"/>
              <w:left w:val="nil"/>
              <w:bottom w:val="single" w:sz="4" w:space="0" w:color="auto"/>
              <w:right w:val="single" w:sz="4" w:space="0" w:color="auto"/>
            </w:tcBorders>
            <w:shd w:val="clear" w:color="000000" w:fill="83E28E"/>
            <w:vAlign w:val="bottom"/>
            <w:hideMark/>
          </w:tcPr>
          <w:p w14:paraId="4DE4FD64"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Vesda</w:t>
            </w:r>
          </w:p>
        </w:tc>
        <w:tc>
          <w:tcPr>
            <w:tcW w:w="0" w:type="auto"/>
            <w:tcBorders>
              <w:top w:val="nil"/>
              <w:left w:val="nil"/>
              <w:bottom w:val="single" w:sz="4" w:space="0" w:color="auto"/>
              <w:right w:val="single" w:sz="4" w:space="0" w:color="auto"/>
            </w:tcBorders>
            <w:shd w:val="clear" w:color="000000" w:fill="83E28E"/>
            <w:vAlign w:val="bottom"/>
            <w:hideMark/>
          </w:tcPr>
          <w:p w14:paraId="64D9D4AB"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Xtralis</w:t>
            </w:r>
          </w:p>
        </w:tc>
        <w:tc>
          <w:tcPr>
            <w:tcW w:w="0" w:type="auto"/>
            <w:tcBorders>
              <w:top w:val="nil"/>
              <w:left w:val="nil"/>
              <w:bottom w:val="single" w:sz="4" w:space="0" w:color="auto"/>
              <w:right w:val="single" w:sz="4" w:space="0" w:color="auto"/>
            </w:tcBorders>
            <w:shd w:val="clear" w:color="000000" w:fill="83E28E"/>
            <w:vAlign w:val="bottom"/>
            <w:hideMark/>
          </w:tcPr>
          <w:p w14:paraId="13C0A12E"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83E28E"/>
            <w:vAlign w:val="bottom"/>
            <w:hideMark/>
          </w:tcPr>
          <w:p w14:paraId="5FF41B4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000000" w:fill="83E28E"/>
            <w:vAlign w:val="bottom"/>
            <w:hideMark/>
          </w:tcPr>
          <w:p w14:paraId="32C679A3"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83E28E"/>
            <w:vAlign w:val="bottom"/>
            <w:hideMark/>
          </w:tcPr>
          <w:p w14:paraId="033520B6"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000000" w:fill="83E28E"/>
            <w:vAlign w:val="bottom"/>
            <w:hideMark/>
          </w:tcPr>
          <w:p w14:paraId="283485F7" w14:textId="627BD1E0" w:rsidR="002A4724" w:rsidRPr="002A4724" w:rsidRDefault="00AC7031" w:rsidP="002A4724">
            <w:pPr>
              <w:overflowPunct/>
              <w:autoSpaceDE/>
              <w:autoSpaceDN/>
              <w:adjustRightInd/>
              <w:spacing w:after="0"/>
              <w:jc w:val="center"/>
              <w:textAlignment w:val="auto"/>
              <w:rPr>
                <w:rFonts w:ascii="Aptos Narrow" w:hAnsi="Aptos Narrow" w:cs="Times New Roman"/>
                <w:color w:val="000000"/>
                <w:szCs w:val="20"/>
                <w:lang w:val="en-US" w:eastAsia="en-US"/>
              </w:rPr>
            </w:pPr>
            <w:r>
              <w:rPr>
                <w:rFonts w:ascii="Aptos Narrow" w:hAnsi="Aptos Narrow" w:cs="Times New Roman"/>
                <w:color w:val="000000"/>
                <w:szCs w:val="20"/>
                <w:lang w:val="en-US" w:eastAsia="en-US"/>
              </w:rPr>
              <w:t>31-Jun-2025</w:t>
            </w:r>
          </w:p>
        </w:tc>
      </w:tr>
      <w:tr w:rsidR="002A4724" w:rsidRPr="00AC7031" w14:paraId="3078146E" w14:textId="77777777" w:rsidTr="00AC7031">
        <w:trPr>
          <w:trHeight w:val="600"/>
        </w:trPr>
        <w:tc>
          <w:tcPr>
            <w:tcW w:w="535" w:type="dxa"/>
            <w:tcBorders>
              <w:top w:val="nil"/>
              <w:left w:val="single" w:sz="4" w:space="0" w:color="auto"/>
              <w:bottom w:val="single" w:sz="4" w:space="0" w:color="auto"/>
              <w:right w:val="single" w:sz="4" w:space="0" w:color="auto"/>
            </w:tcBorders>
            <w:shd w:val="clear" w:color="000000" w:fill="FFFFFF"/>
            <w:vAlign w:val="bottom"/>
            <w:hideMark/>
          </w:tcPr>
          <w:p w14:paraId="70DE14D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35</w:t>
            </w:r>
          </w:p>
        </w:tc>
        <w:tc>
          <w:tcPr>
            <w:tcW w:w="1802" w:type="dxa"/>
            <w:tcBorders>
              <w:top w:val="nil"/>
              <w:left w:val="nil"/>
              <w:bottom w:val="single" w:sz="4" w:space="0" w:color="auto"/>
              <w:right w:val="single" w:sz="4" w:space="0" w:color="auto"/>
            </w:tcBorders>
            <w:shd w:val="clear" w:color="000000" w:fill="FFFFFF"/>
            <w:vAlign w:val="bottom"/>
            <w:hideMark/>
          </w:tcPr>
          <w:p w14:paraId="12D35EBF"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GYM</w:t>
            </w:r>
          </w:p>
        </w:tc>
        <w:tc>
          <w:tcPr>
            <w:tcW w:w="0" w:type="auto"/>
            <w:tcBorders>
              <w:top w:val="nil"/>
              <w:left w:val="nil"/>
              <w:bottom w:val="single" w:sz="4" w:space="0" w:color="auto"/>
              <w:right w:val="single" w:sz="4" w:space="0" w:color="auto"/>
            </w:tcBorders>
            <w:shd w:val="clear" w:color="000000" w:fill="FFFFFF"/>
            <w:vAlign w:val="bottom"/>
            <w:hideMark/>
          </w:tcPr>
          <w:p w14:paraId="51E6848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Fire </w:t>
            </w:r>
          </w:p>
        </w:tc>
        <w:tc>
          <w:tcPr>
            <w:tcW w:w="0" w:type="auto"/>
            <w:tcBorders>
              <w:top w:val="nil"/>
              <w:left w:val="nil"/>
              <w:bottom w:val="single" w:sz="4" w:space="0" w:color="auto"/>
              <w:right w:val="single" w:sz="4" w:space="0" w:color="auto"/>
            </w:tcBorders>
            <w:shd w:val="clear" w:color="000000" w:fill="FFFFFF"/>
            <w:vAlign w:val="bottom"/>
            <w:hideMark/>
          </w:tcPr>
          <w:p w14:paraId="1377F3C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Kentech</w:t>
            </w:r>
          </w:p>
        </w:tc>
        <w:tc>
          <w:tcPr>
            <w:tcW w:w="0" w:type="auto"/>
            <w:tcBorders>
              <w:top w:val="nil"/>
              <w:left w:val="nil"/>
              <w:bottom w:val="single" w:sz="4" w:space="0" w:color="auto"/>
              <w:right w:val="single" w:sz="4" w:space="0" w:color="auto"/>
            </w:tcBorders>
            <w:shd w:val="clear" w:color="000000" w:fill="FFFFFF"/>
            <w:vAlign w:val="bottom"/>
            <w:hideMark/>
          </w:tcPr>
          <w:p w14:paraId="7BD0225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Conventional</w:t>
            </w:r>
          </w:p>
        </w:tc>
        <w:tc>
          <w:tcPr>
            <w:tcW w:w="0" w:type="auto"/>
            <w:tcBorders>
              <w:top w:val="nil"/>
              <w:left w:val="nil"/>
              <w:bottom w:val="single" w:sz="4" w:space="0" w:color="auto"/>
              <w:right w:val="single" w:sz="4" w:space="0" w:color="auto"/>
            </w:tcBorders>
            <w:shd w:val="clear" w:color="000000" w:fill="FFFFFF"/>
            <w:vAlign w:val="center"/>
            <w:hideMark/>
          </w:tcPr>
          <w:p w14:paraId="7AC21F8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1</w:t>
            </w:r>
          </w:p>
        </w:tc>
        <w:tc>
          <w:tcPr>
            <w:tcW w:w="0" w:type="auto"/>
            <w:tcBorders>
              <w:top w:val="nil"/>
              <w:left w:val="nil"/>
              <w:bottom w:val="single" w:sz="4" w:space="0" w:color="auto"/>
              <w:right w:val="single" w:sz="4" w:space="0" w:color="auto"/>
            </w:tcBorders>
            <w:shd w:val="clear" w:color="000000" w:fill="FFFFFF"/>
            <w:vAlign w:val="bottom"/>
            <w:hideMark/>
          </w:tcPr>
          <w:p w14:paraId="044123B1"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7</w:t>
            </w:r>
          </w:p>
        </w:tc>
        <w:tc>
          <w:tcPr>
            <w:tcW w:w="0" w:type="auto"/>
            <w:tcBorders>
              <w:top w:val="nil"/>
              <w:left w:val="nil"/>
              <w:bottom w:val="single" w:sz="4" w:space="0" w:color="auto"/>
              <w:right w:val="single" w:sz="4" w:space="0" w:color="auto"/>
            </w:tcBorders>
            <w:shd w:val="clear" w:color="000000" w:fill="FFFFFF"/>
            <w:vAlign w:val="bottom"/>
            <w:hideMark/>
          </w:tcPr>
          <w:p w14:paraId="5202EB1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tcBorders>
              <w:top w:val="nil"/>
              <w:left w:val="nil"/>
              <w:bottom w:val="single" w:sz="4" w:space="0" w:color="auto"/>
              <w:right w:val="single" w:sz="4" w:space="0" w:color="auto"/>
            </w:tcBorders>
            <w:shd w:val="clear" w:color="000000" w:fill="FFFFFF"/>
            <w:vAlign w:val="bottom"/>
            <w:hideMark/>
          </w:tcPr>
          <w:p w14:paraId="55015DCB"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still in warranty</w:t>
            </w:r>
          </w:p>
        </w:tc>
      </w:tr>
      <w:tr w:rsidR="002A4724" w:rsidRPr="00AC7031" w14:paraId="702B013D" w14:textId="77777777" w:rsidTr="00AC7031">
        <w:trPr>
          <w:trHeight w:val="600"/>
        </w:trPr>
        <w:tc>
          <w:tcPr>
            <w:tcW w:w="535" w:type="dxa"/>
            <w:tcBorders>
              <w:top w:val="nil"/>
              <w:left w:val="single" w:sz="4" w:space="0" w:color="auto"/>
              <w:bottom w:val="single" w:sz="4" w:space="0" w:color="auto"/>
              <w:right w:val="single" w:sz="4" w:space="0" w:color="auto"/>
            </w:tcBorders>
            <w:shd w:val="clear" w:color="000000" w:fill="C0E6F5"/>
            <w:vAlign w:val="bottom"/>
            <w:hideMark/>
          </w:tcPr>
          <w:p w14:paraId="09B49815"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36</w:t>
            </w:r>
          </w:p>
        </w:tc>
        <w:tc>
          <w:tcPr>
            <w:tcW w:w="1802" w:type="dxa"/>
            <w:tcBorders>
              <w:top w:val="nil"/>
              <w:left w:val="nil"/>
              <w:bottom w:val="single" w:sz="4" w:space="0" w:color="auto"/>
              <w:right w:val="single" w:sz="4" w:space="0" w:color="auto"/>
            </w:tcBorders>
            <w:shd w:val="clear" w:color="000000" w:fill="C0E6F5"/>
            <w:vAlign w:val="bottom"/>
            <w:hideMark/>
          </w:tcPr>
          <w:p w14:paraId="703B021E"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Brooksby</w:t>
            </w:r>
          </w:p>
        </w:tc>
        <w:tc>
          <w:tcPr>
            <w:tcW w:w="0" w:type="auto"/>
            <w:tcBorders>
              <w:top w:val="nil"/>
              <w:left w:val="nil"/>
              <w:bottom w:val="single" w:sz="4" w:space="0" w:color="auto"/>
              <w:right w:val="single" w:sz="4" w:space="0" w:color="auto"/>
            </w:tcBorders>
            <w:shd w:val="clear" w:color="000000" w:fill="C0E6F5"/>
            <w:vAlign w:val="bottom"/>
            <w:hideMark/>
          </w:tcPr>
          <w:p w14:paraId="22CD2459"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Fire </w:t>
            </w:r>
          </w:p>
        </w:tc>
        <w:tc>
          <w:tcPr>
            <w:tcW w:w="0" w:type="auto"/>
            <w:tcBorders>
              <w:top w:val="nil"/>
              <w:left w:val="nil"/>
              <w:bottom w:val="single" w:sz="4" w:space="0" w:color="auto"/>
              <w:right w:val="single" w:sz="4" w:space="0" w:color="auto"/>
            </w:tcBorders>
            <w:shd w:val="clear" w:color="000000" w:fill="C0E6F5"/>
            <w:vAlign w:val="bottom"/>
            <w:hideMark/>
          </w:tcPr>
          <w:p w14:paraId="32F83017" w14:textId="71918274"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Gent </w:t>
            </w:r>
            <w:r w:rsidR="00AC7031" w:rsidRPr="002A4724">
              <w:rPr>
                <w:rFonts w:ascii="Aptos Narrow" w:hAnsi="Aptos Narrow" w:cs="Times New Roman"/>
                <w:color w:val="000000"/>
                <w:szCs w:val="20"/>
                <w:lang w:val="en-US" w:eastAsia="en-US"/>
              </w:rPr>
              <w:t>Vigilon</w:t>
            </w:r>
          </w:p>
        </w:tc>
        <w:tc>
          <w:tcPr>
            <w:tcW w:w="0" w:type="auto"/>
            <w:tcBorders>
              <w:top w:val="nil"/>
              <w:left w:val="nil"/>
              <w:bottom w:val="single" w:sz="4" w:space="0" w:color="auto"/>
              <w:right w:val="single" w:sz="4" w:space="0" w:color="auto"/>
            </w:tcBorders>
            <w:shd w:val="clear" w:color="000000" w:fill="C0E6F5"/>
            <w:vAlign w:val="bottom"/>
            <w:hideMark/>
          </w:tcPr>
          <w:p w14:paraId="7659C050"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Addressable</w:t>
            </w:r>
          </w:p>
        </w:tc>
        <w:tc>
          <w:tcPr>
            <w:tcW w:w="0" w:type="auto"/>
            <w:tcBorders>
              <w:top w:val="nil"/>
              <w:left w:val="nil"/>
              <w:bottom w:val="single" w:sz="4" w:space="0" w:color="auto"/>
              <w:right w:val="single" w:sz="4" w:space="0" w:color="auto"/>
            </w:tcBorders>
            <w:shd w:val="clear" w:color="000000" w:fill="C0E6F5"/>
            <w:vAlign w:val="center"/>
            <w:hideMark/>
          </w:tcPr>
          <w:p w14:paraId="6C33B4B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6</w:t>
            </w:r>
          </w:p>
        </w:tc>
        <w:tc>
          <w:tcPr>
            <w:tcW w:w="0" w:type="auto"/>
            <w:tcBorders>
              <w:top w:val="nil"/>
              <w:left w:val="nil"/>
              <w:bottom w:val="single" w:sz="4" w:space="0" w:color="auto"/>
              <w:right w:val="single" w:sz="4" w:space="0" w:color="auto"/>
            </w:tcBorders>
            <w:shd w:val="clear" w:color="000000" w:fill="C0E6F5"/>
            <w:vAlign w:val="bottom"/>
            <w:hideMark/>
          </w:tcPr>
          <w:p w14:paraId="16A8FA3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237</w:t>
            </w:r>
          </w:p>
        </w:tc>
        <w:tc>
          <w:tcPr>
            <w:tcW w:w="0" w:type="auto"/>
            <w:tcBorders>
              <w:top w:val="nil"/>
              <w:left w:val="nil"/>
              <w:bottom w:val="single" w:sz="4" w:space="0" w:color="auto"/>
              <w:right w:val="single" w:sz="4" w:space="0" w:color="auto"/>
            </w:tcBorders>
            <w:shd w:val="clear" w:color="000000" w:fill="C0E6F5"/>
            <w:vAlign w:val="bottom"/>
            <w:hideMark/>
          </w:tcPr>
          <w:p w14:paraId="6B9313AC"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vMerge w:val="restart"/>
            <w:tcBorders>
              <w:top w:val="nil"/>
              <w:left w:val="single" w:sz="4" w:space="0" w:color="auto"/>
              <w:bottom w:val="single" w:sz="4" w:space="0" w:color="000000"/>
              <w:right w:val="single" w:sz="4" w:space="0" w:color="auto"/>
            </w:tcBorders>
            <w:shd w:val="clear" w:color="000000" w:fill="C0E6F5"/>
            <w:vAlign w:val="bottom"/>
            <w:hideMark/>
          </w:tcPr>
          <w:p w14:paraId="0466A094" w14:textId="098775B6"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xml:space="preserve">waiting for hand </w:t>
            </w:r>
            <w:r w:rsidRPr="002A4724">
              <w:rPr>
                <w:rFonts w:ascii="Aptos Narrow" w:hAnsi="Aptos Narrow" w:cs="Times New Roman"/>
                <w:color w:val="000000"/>
                <w:szCs w:val="20"/>
                <w:lang w:val="en-US" w:eastAsia="en-US"/>
              </w:rPr>
              <w:br/>
              <w:t xml:space="preserve">over </w:t>
            </w:r>
            <w:r w:rsidR="00A85D80">
              <w:rPr>
                <w:rFonts w:ascii="Aptos Narrow" w:hAnsi="Aptos Narrow" w:cs="Times New Roman"/>
                <w:color w:val="000000"/>
                <w:szCs w:val="20"/>
                <w:lang w:val="en-US" w:eastAsia="en-US"/>
              </w:rPr>
              <w:t xml:space="preserve">after </w:t>
            </w:r>
            <w:r w:rsidR="00A85D80" w:rsidRPr="002A4724">
              <w:rPr>
                <w:rFonts w:ascii="Aptos Narrow" w:hAnsi="Aptos Narrow" w:cs="Times New Roman"/>
                <w:color w:val="000000"/>
                <w:szCs w:val="20"/>
                <w:lang w:val="en-US" w:eastAsia="en-US"/>
              </w:rPr>
              <w:t>July</w:t>
            </w:r>
            <w:r w:rsidRPr="002A4724">
              <w:rPr>
                <w:rFonts w:ascii="Aptos Narrow" w:hAnsi="Aptos Narrow" w:cs="Times New Roman"/>
                <w:color w:val="000000"/>
                <w:szCs w:val="20"/>
                <w:lang w:val="en-US" w:eastAsia="en-US"/>
              </w:rPr>
              <w:t xml:space="preserve"> 2024</w:t>
            </w:r>
          </w:p>
        </w:tc>
      </w:tr>
      <w:tr w:rsidR="002A4724" w:rsidRPr="00AC7031" w14:paraId="700152BB" w14:textId="77777777" w:rsidTr="00AC7031">
        <w:trPr>
          <w:trHeight w:val="330"/>
        </w:trPr>
        <w:tc>
          <w:tcPr>
            <w:tcW w:w="535" w:type="dxa"/>
            <w:tcBorders>
              <w:top w:val="nil"/>
              <w:left w:val="single" w:sz="4" w:space="0" w:color="auto"/>
              <w:bottom w:val="single" w:sz="4" w:space="0" w:color="auto"/>
              <w:right w:val="single" w:sz="4" w:space="0" w:color="auto"/>
            </w:tcBorders>
            <w:shd w:val="clear" w:color="000000" w:fill="C0E6F5"/>
            <w:vAlign w:val="bottom"/>
            <w:hideMark/>
          </w:tcPr>
          <w:p w14:paraId="3CDB7932"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 w:val="16"/>
                <w:szCs w:val="16"/>
                <w:lang w:val="en-US" w:eastAsia="en-US"/>
              </w:rPr>
            </w:pPr>
            <w:r w:rsidRPr="002A4724">
              <w:rPr>
                <w:rFonts w:ascii="Aptos Narrow" w:hAnsi="Aptos Narrow" w:cs="Times New Roman"/>
                <w:color w:val="000000"/>
                <w:sz w:val="16"/>
                <w:szCs w:val="16"/>
                <w:lang w:val="en-US" w:eastAsia="en-US"/>
              </w:rPr>
              <w:t>37</w:t>
            </w:r>
          </w:p>
        </w:tc>
        <w:tc>
          <w:tcPr>
            <w:tcW w:w="1802" w:type="dxa"/>
            <w:tcBorders>
              <w:top w:val="nil"/>
              <w:left w:val="nil"/>
              <w:bottom w:val="single" w:sz="4" w:space="0" w:color="auto"/>
              <w:right w:val="single" w:sz="4" w:space="0" w:color="auto"/>
            </w:tcBorders>
            <w:shd w:val="clear" w:color="000000" w:fill="C0E6F5"/>
            <w:vAlign w:val="bottom"/>
            <w:hideMark/>
          </w:tcPr>
          <w:p w14:paraId="4AC54CB4"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Brooksby VESDA</w:t>
            </w:r>
          </w:p>
        </w:tc>
        <w:tc>
          <w:tcPr>
            <w:tcW w:w="0" w:type="auto"/>
            <w:tcBorders>
              <w:top w:val="nil"/>
              <w:left w:val="nil"/>
              <w:bottom w:val="single" w:sz="4" w:space="0" w:color="auto"/>
              <w:right w:val="single" w:sz="4" w:space="0" w:color="auto"/>
            </w:tcBorders>
            <w:shd w:val="clear" w:color="000000" w:fill="C0E6F5"/>
            <w:vAlign w:val="bottom"/>
            <w:hideMark/>
          </w:tcPr>
          <w:p w14:paraId="0E1C718E"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Vesda</w:t>
            </w:r>
          </w:p>
        </w:tc>
        <w:tc>
          <w:tcPr>
            <w:tcW w:w="0" w:type="auto"/>
            <w:tcBorders>
              <w:top w:val="nil"/>
              <w:left w:val="nil"/>
              <w:bottom w:val="single" w:sz="4" w:space="0" w:color="auto"/>
              <w:right w:val="single" w:sz="4" w:space="0" w:color="auto"/>
            </w:tcBorders>
            <w:shd w:val="clear" w:color="000000" w:fill="C0E6F5"/>
            <w:vAlign w:val="bottom"/>
            <w:hideMark/>
          </w:tcPr>
          <w:p w14:paraId="743D1818"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Honeywell</w:t>
            </w:r>
          </w:p>
        </w:tc>
        <w:tc>
          <w:tcPr>
            <w:tcW w:w="0" w:type="auto"/>
            <w:tcBorders>
              <w:top w:val="nil"/>
              <w:left w:val="nil"/>
              <w:bottom w:val="single" w:sz="4" w:space="0" w:color="auto"/>
              <w:right w:val="single" w:sz="4" w:space="0" w:color="auto"/>
            </w:tcBorders>
            <w:shd w:val="clear" w:color="000000" w:fill="C0E6F5"/>
            <w:vAlign w:val="bottom"/>
            <w:hideMark/>
          </w:tcPr>
          <w:p w14:paraId="66D243CE"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C0E6F5"/>
            <w:vAlign w:val="center"/>
            <w:hideMark/>
          </w:tcPr>
          <w:p w14:paraId="2B80360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4</w:t>
            </w:r>
          </w:p>
        </w:tc>
        <w:tc>
          <w:tcPr>
            <w:tcW w:w="0" w:type="auto"/>
            <w:tcBorders>
              <w:top w:val="nil"/>
              <w:left w:val="nil"/>
              <w:bottom w:val="single" w:sz="4" w:space="0" w:color="auto"/>
              <w:right w:val="single" w:sz="4" w:space="0" w:color="auto"/>
            </w:tcBorders>
            <w:shd w:val="clear" w:color="000000" w:fill="C0E6F5"/>
            <w:vAlign w:val="bottom"/>
            <w:hideMark/>
          </w:tcPr>
          <w:p w14:paraId="70A5EF4D"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 </w:t>
            </w:r>
          </w:p>
        </w:tc>
        <w:tc>
          <w:tcPr>
            <w:tcW w:w="0" w:type="auto"/>
            <w:tcBorders>
              <w:top w:val="nil"/>
              <w:left w:val="nil"/>
              <w:bottom w:val="single" w:sz="4" w:space="0" w:color="auto"/>
              <w:right w:val="single" w:sz="4" w:space="0" w:color="auto"/>
            </w:tcBorders>
            <w:shd w:val="clear" w:color="000000" w:fill="C0E6F5"/>
            <w:vAlign w:val="bottom"/>
            <w:hideMark/>
          </w:tcPr>
          <w:p w14:paraId="28DA5CBA" w14:textId="77777777" w:rsidR="002A4724" w:rsidRPr="002A4724" w:rsidRDefault="002A4724" w:rsidP="002A4724">
            <w:pPr>
              <w:overflowPunct/>
              <w:autoSpaceDE/>
              <w:autoSpaceDN/>
              <w:adjustRightInd/>
              <w:spacing w:after="0"/>
              <w:jc w:val="center"/>
              <w:textAlignment w:val="auto"/>
              <w:rPr>
                <w:rFonts w:ascii="Aptos Narrow" w:hAnsi="Aptos Narrow" w:cs="Times New Roman"/>
                <w:color w:val="000000"/>
                <w:szCs w:val="20"/>
                <w:lang w:val="en-US" w:eastAsia="en-US"/>
              </w:rPr>
            </w:pPr>
            <w:r w:rsidRPr="002A4724">
              <w:rPr>
                <w:rFonts w:ascii="Aptos Narrow" w:hAnsi="Aptos Narrow" w:cs="Times New Roman"/>
                <w:color w:val="000000"/>
                <w:szCs w:val="20"/>
                <w:lang w:val="en-US" w:eastAsia="en-US"/>
              </w:rPr>
              <w:t>2</w:t>
            </w:r>
          </w:p>
        </w:tc>
        <w:tc>
          <w:tcPr>
            <w:tcW w:w="0" w:type="auto"/>
            <w:vMerge/>
            <w:tcBorders>
              <w:top w:val="nil"/>
              <w:left w:val="single" w:sz="4" w:space="0" w:color="auto"/>
              <w:bottom w:val="single" w:sz="4" w:space="0" w:color="000000"/>
              <w:right w:val="single" w:sz="4" w:space="0" w:color="auto"/>
            </w:tcBorders>
            <w:vAlign w:val="center"/>
            <w:hideMark/>
          </w:tcPr>
          <w:p w14:paraId="5C2419DE" w14:textId="77777777" w:rsidR="002A4724" w:rsidRPr="002A4724" w:rsidRDefault="002A4724" w:rsidP="002A4724">
            <w:pPr>
              <w:overflowPunct/>
              <w:autoSpaceDE/>
              <w:autoSpaceDN/>
              <w:adjustRightInd/>
              <w:spacing w:after="0"/>
              <w:textAlignment w:val="auto"/>
              <w:rPr>
                <w:rFonts w:ascii="Aptos Narrow" w:hAnsi="Aptos Narrow" w:cs="Times New Roman"/>
                <w:color w:val="000000"/>
                <w:szCs w:val="20"/>
                <w:lang w:val="en-US" w:eastAsia="en-US"/>
              </w:rPr>
            </w:pPr>
          </w:p>
        </w:tc>
      </w:tr>
    </w:tbl>
    <w:p w14:paraId="548998F6" w14:textId="77777777" w:rsidR="004A10F2" w:rsidRPr="00AC7031" w:rsidRDefault="004A10F2" w:rsidP="00764ABC">
      <w:pPr>
        <w:rPr>
          <w:sz w:val="18"/>
          <w:szCs w:val="22"/>
        </w:rPr>
      </w:pPr>
    </w:p>
    <w:p w14:paraId="7E4672CB" w14:textId="28E07511" w:rsidR="004A10F2" w:rsidRPr="005C2348" w:rsidRDefault="00364F5A" w:rsidP="00764ABC">
      <w:r w:rsidRPr="005C2348">
        <w:t>For t</w:t>
      </w:r>
      <w:r w:rsidR="00AE0B1C" w:rsidRPr="005C2348">
        <w:t xml:space="preserve">he </w:t>
      </w:r>
      <w:r w:rsidR="00CA296E" w:rsidRPr="005C2348">
        <w:t xml:space="preserve">systems highlighted in green </w:t>
      </w:r>
      <w:r w:rsidR="00A85D80" w:rsidRPr="005C2348">
        <w:t xml:space="preserve">which </w:t>
      </w:r>
      <w:r w:rsidR="00CA296E" w:rsidRPr="005C2348">
        <w:t xml:space="preserve">are still on valid contract for another year </w:t>
      </w:r>
      <w:r w:rsidR="00A85D80" w:rsidRPr="005C2348">
        <w:t>an option</w:t>
      </w:r>
      <w:r w:rsidR="00CA296E" w:rsidRPr="005C2348">
        <w:t xml:space="preserve"> for adding it to the contract for the remaining period of </w:t>
      </w:r>
      <w:r w:rsidRPr="005C2348">
        <w:t>3-year</w:t>
      </w:r>
      <w:r w:rsidR="00CA296E" w:rsidRPr="005C2348">
        <w:t xml:space="preserve"> contract from the point of expiry of current contract.</w:t>
      </w:r>
    </w:p>
    <w:p w14:paraId="03F432E2" w14:textId="2BCBC281" w:rsidR="00CA296E" w:rsidRDefault="00CA296E" w:rsidP="00764ABC">
      <w:r w:rsidRPr="005C2348">
        <w:t xml:space="preserve">For the systems highlighted in Blue </w:t>
      </w:r>
      <w:r w:rsidR="00A85D80" w:rsidRPr="005C2348">
        <w:t>an</w:t>
      </w:r>
      <w:r w:rsidRPr="005C2348">
        <w:t xml:space="preserve"> option for adding to the contract whenever handed over by projects for maintenance.</w:t>
      </w:r>
    </w:p>
    <w:p w14:paraId="656DB0CE" w14:textId="77777777" w:rsidR="00AE0B1C" w:rsidRDefault="00AE0B1C" w:rsidP="00764ABC"/>
    <w:p w14:paraId="436E2FA3" w14:textId="5E6DCA85" w:rsidR="00257CDC" w:rsidRDefault="00257CDC" w:rsidP="00257CDC">
      <w:r w:rsidRPr="00712EA4">
        <w:rPr>
          <w:lang w:val="en-US"/>
        </w:rPr>
        <w:t>During the 2 service visits for each system the contractor should provide the details of the detectors tested and 100% testing should be achieved each year.</w:t>
      </w:r>
    </w:p>
    <w:p w14:paraId="1B1831FB" w14:textId="2BCCF6F4" w:rsidR="009E30F8" w:rsidRDefault="009E30F8" w:rsidP="009E30F8">
      <w:r w:rsidRPr="009E30F8">
        <w:t xml:space="preserve">A site plan showing the locations and relative sizes of these buildings is included in </w:t>
      </w:r>
      <w:r w:rsidR="005D119B" w:rsidRPr="00D61DF0">
        <w:t xml:space="preserve">Appendix </w:t>
      </w:r>
      <w:r w:rsidR="005D119B">
        <w:t>E</w:t>
      </w:r>
      <w:r w:rsidR="005D119B" w:rsidRPr="00D61DF0">
        <w:t xml:space="preserve"> of the ITT Package</w:t>
      </w:r>
      <w:r w:rsidR="00D834DE">
        <w:t>.</w:t>
      </w:r>
      <w:r w:rsidR="00257CDC">
        <w:t xml:space="preserve"> </w:t>
      </w:r>
    </w:p>
    <w:p w14:paraId="69DE71D7" w14:textId="5E65CCEA" w:rsidR="00E70E1C" w:rsidRDefault="00E70E1C" w:rsidP="00A260EB"/>
    <w:p w14:paraId="15C22DA2" w14:textId="77777777" w:rsidR="00E70E1C" w:rsidRPr="00E702D9" w:rsidRDefault="00E70E1C" w:rsidP="00E70E1C">
      <w:pPr>
        <w:pStyle w:val="Heading2"/>
      </w:pPr>
      <w:bookmarkStart w:id="45" w:name="_Toc168931387"/>
      <w:r>
        <w:t>Work Package 2</w:t>
      </w:r>
      <w:r w:rsidRPr="00E702D9">
        <w:t xml:space="preserve"> –</w:t>
      </w:r>
      <w:r w:rsidR="0051009F">
        <w:t xml:space="preserve"> </w:t>
      </w:r>
      <w:r>
        <w:t>Emergency Call Out Service</w:t>
      </w:r>
      <w:bookmarkEnd w:id="45"/>
      <w:r>
        <w:t xml:space="preserve">  </w:t>
      </w:r>
    </w:p>
    <w:p w14:paraId="555D623D" w14:textId="1F01951E" w:rsidR="00E70E1C" w:rsidRDefault="00E70E1C" w:rsidP="00A260EB">
      <w:r w:rsidRPr="009E30F8">
        <w:t>The supplier of works package 1 must also pr</w:t>
      </w:r>
      <w:r w:rsidR="00A260EB" w:rsidRPr="009E30F8">
        <w:t xml:space="preserve">ovide a 24 hour emergency call out </w:t>
      </w:r>
      <w:r w:rsidR="00751C91" w:rsidRPr="009E30F8">
        <w:t>Helpdesk Service.</w:t>
      </w:r>
      <w:r w:rsidR="00A260EB" w:rsidRPr="009E30F8">
        <w:t xml:space="preserve"> </w:t>
      </w:r>
    </w:p>
    <w:p w14:paraId="6189EEE1" w14:textId="77F577CB" w:rsidR="00DB7F55" w:rsidRDefault="00DB7F55" w:rsidP="00DB7F55">
      <w:r>
        <w:lastRenderedPageBreak/>
        <w:t xml:space="preserve">Engineer to attend site within </w:t>
      </w:r>
      <w:r w:rsidRPr="00712EA4">
        <w:t>4 hours of an emergency call being placed.</w:t>
      </w:r>
      <w:r>
        <w:t xml:space="preserve"> A PO will be raised at the beginning of the contract year to cover emergency callouts and all callout service reports will be raised and invoiced against this PO number following the callout.</w:t>
      </w:r>
    </w:p>
    <w:p w14:paraId="7A8E9573" w14:textId="77777777" w:rsidR="00133314" w:rsidRDefault="00133314" w:rsidP="00133314">
      <w:r w:rsidRPr="009E30F8">
        <w:t>All specification requirements that are associated with work package 1 also apply this work package.</w:t>
      </w:r>
    </w:p>
    <w:p w14:paraId="4B084E12" w14:textId="77777777" w:rsidR="00853F16" w:rsidRPr="006116C7" w:rsidRDefault="00853F16" w:rsidP="00E702D9"/>
    <w:p w14:paraId="18A7D498" w14:textId="77777777" w:rsidR="007409CB" w:rsidRDefault="00E70E1C" w:rsidP="00E70E1C">
      <w:pPr>
        <w:pStyle w:val="Heading2"/>
      </w:pPr>
      <w:bookmarkStart w:id="46" w:name="_Toc168931388"/>
      <w:r>
        <w:t xml:space="preserve">Work Package 3 </w:t>
      </w:r>
      <w:r w:rsidR="00133314">
        <w:t>–</w:t>
      </w:r>
      <w:r>
        <w:t xml:space="preserve"> </w:t>
      </w:r>
      <w:r w:rsidR="00133314">
        <w:t>Additional Works Costs</w:t>
      </w:r>
      <w:bookmarkEnd w:id="46"/>
    </w:p>
    <w:p w14:paraId="79938CB4" w14:textId="1A8D0AD9" w:rsidR="0051009F" w:rsidRDefault="00133314" w:rsidP="00133314">
      <w:r w:rsidRPr="005C1F72">
        <w:t xml:space="preserve">The supplier of works </w:t>
      </w:r>
      <w:r w:rsidR="00A85D80" w:rsidRPr="005C1F72">
        <w:t>packages</w:t>
      </w:r>
      <w:r w:rsidRPr="005C1F72">
        <w:t xml:space="preserve"> 1 &amp; 2 must also provide hourly/day rate costs for delivering additional works over and above the maintenance contract works for each year of the contract. Rates for normal / out of hours and Mon – Fri / Sat – Sun should be provided</w:t>
      </w:r>
      <w:r w:rsidR="008E6A7A">
        <w:t xml:space="preserve"> </w:t>
      </w:r>
      <w:r w:rsidR="005C1F72">
        <w:t xml:space="preserve">as per the price schedules included in </w:t>
      </w:r>
      <w:r w:rsidR="005D119B" w:rsidRPr="00D61DF0">
        <w:t>Appendix C of the ITT Package.</w:t>
      </w:r>
    </w:p>
    <w:p w14:paraId="042C937F" w14:textId="77777777" w:rsidR="00DB7F55" w:rsidRDefault="00DB7F55" w:rsidP="00DB7F55">
      <w:r>
        <w:t>Purchase orders will be issued for all extra to contract works.</w:t>
      </w:r>
      <w:r w:rsidRPr="009449B4">
        <w:t xml:space="preserve"> </w:t>
      </w:r>
      <w:r w:rsidRPr="001C2CE2">
        <w:t xml:space="preserve">All invoices </w:t>
      </w:r>
      <w:r>
        <w:t>must</w:t>
      </w:r>
      <w:r w:rsidRPr="001C2CE2">
        <w:t xml:space="preserve"> be accompanied by signed worksheets. All maintenance and reactive works invoices </w:t>
      </w:r>
      <w:r>
        <w:t>must</w:t>
      </w:r>
      <w:r w:rsidRPr="001C2CE2">
        <w:t xml:space="preserve"> contain the relevant TPI purchase order number.</w:t>
      </w:r>
    </w:p>
    <w:p w14:paraId="3D69CA43" w14:textId="2329BA41" w:rsidR="00133314" w:rsidRDefault="00133314" w:rsidP="00133314">
      <w:r>
        <w:t xml:space="preserve">All specification requirements that are associated with work package 1 also apply </w:t>
      </w:r>
      <w:r w:rsidR="008A5E9A">
        <w:t xml:space="preserve">to </w:t>
      </w:r>
      <w:r>
        <w:t>this work package.</w:t>
      </w:r>
    </w:p>
    <w:p w14:paraId="12DB0C3C" w14:textId="77777777" w:rsidR="00DB7F55" w:rsidRDefault="00DB7F55" w:rsidP="00133314"/>
    <w:p w14:paraId="1E813ADE" w14:textId="2902B60F" w:rsidR="00133314" w:rsidRDefault="00C77128" w:rsidP="00C77128">
      <w:pPr>
        <w:pStyle w:val="Heading2"/>
      </w:pPr>
      <w:bookmarkStart w:id="47" w:name="_Toc168931389"/>
      <w:r>
        <w:t>Exclusions</w:t>
      </w:r>
      <w:bookmarkEnd w:id="47"/>
    </w:p>
    <w:p w14:paraId="173A8E21" w14:textId="39857A61" w:rsidR="00C77128" w:rsidRPr="00712EA4" w:rsidRDefault="00C77128" w:rsidP="00C77128">
      <w:r w:rsidRPr="00712EA4">
        <w:t xml:space="preserve">The following works would be </w:t>
      </w:r>
      <w:r w:rsidR="00844B9F" w:rsidRPr="00712EA4">
        <w:t xml:space="preserve">deemed </w:t>
      </w:r>
      <w:r w:rsidRPr="00712EA4">
        <w:t>outside of contract:</w:t>
      </w:r>
    </w:p>
    <w:p w14:paraId="75A5DB4B" w14:textId="158F919D" w:rsidR="00C77128" w:rsidRPr="00712EA4" w:rsidRDefault="00C77128" w:rsidP="00C77128">
      <w:pPr>
        <w:pStyle w:val="ListParagraph"/>
        <w:numPr>
          <w:ilvl w:val="0"/>
          <w:numId w:val="31"/>
        </w:numPr>
        <w:rPr>
          <w:rFonts w:ascii="Arial" w:hAnsi="Arial" w:cs="Arial"/>
          <w:sz w:val="20"/>
          <w:szCs w:val="20"/>
        </w:rPr>
      </w:pPr>
      <w:r w:rsidRPr="00712EA4">
        <w:rPr>
          <w:rFonts w:ascii="Arial" w:hAnsi="Arial" w:cs="Arial"/>
          <w:sz w:val="20"/>
          <w:szCs w:val="20"/>
        </w:rPr>
        <w:t>Any works required to be performed outside of normal working hours</w:t>
      </w:r>
    </w:p>
    <w:p w14:paraId="50B49C0D" w14:textId="0DAF7A8D" w:rsidR="00844B9F" w:rsidRPr="00712EA4" w:rsidRDefault="00844B9F" w:rsidP="00C77128">
      <w:pPr>
        <w:pStyle w:val="ListParagraph"/>
        <w:numPr>
          <w:ilvl w:val="0"/>
          <w:numId w:val="31"/>
        </w:numPr>
        <w:rPr>
          <w:rFonts w:ascii="Arial" w:hAnsi="Arial" w:cs="Arial"/>
          <w:sz w:val="20"/>
          <w:szCs w:val="20"/>
        </w:rPr>
      </w:pPr>
      <w:r w:rsidRPr="00712EA4">
        <w:rPr>
          <w:rFonts w:ascii="Arial" w:hAnsi="Arial" w:cs="Arial"/>
          <w:sz w:val="20"/>
          <w:szCs w:val="20"/>
        </w:rPr>
        <w:t>Modification of existing or installation of new systems as part of a capital project</w:t>
      </w:r>
    </w:p>
    <w:p w14:paraId="1DE543CE" w14:textId="2FE28A31" w:rsidR="00DA4C6A" w:rsidRPr="00712EA4" w:rsidRDefault="00DA4C6A" w:rsidP="00DA4C6A">
      <w:pPr>
        <w:pStyle w:val="ListParagraph"/>
        <w:numPr>
          <w:ilvl w:val="0"/>
          <w:numId w:val="31"/>
        </w:numPr>
        <w:rPr>
          <w:rFonts w:ascii="Arial" w:hAnsi="Arial" w:cs="Arial"/>
          <w:sz w:val="20"/>
          <w:szCs w:val="20"/>
        </w:rPr>
      </w:pPr>
      <w:r w:rsidRPr="00712EA4">
        <w:rPr>
          <w:rFonts w:ascii="Arial" w:hAnsi="Arial" w:cs="Arial"/>
          <w:sz w:val="20"/>
          <w:szCs w:val="20"/>
        </w:rPr>
        <w:t>TPI can take the decision to replace the batteries Inhouse or through contractor whichever is suitable/cost effective best suits the requirement of the Institute.</w:t>
      </w:r>
    </w:p>
    <w:p w14:paraId="5720D717" w14:textId="651F9D4B" w:rsidR="00DA4C6A" w:rsidRPr="00712EA4" w:rsidRDefault="00DA4C6A" w:rsidP="00C77128">
      <w:pPr>
        <w:pStyle w:val="ListParagraph"/>
        <w:numPr>
          <w:ilvl w:val="0"/>
          <w:numId w:val="31"/>
        </w:numPr>
        <w:rPr>
          <w:rFonts w:ascii="Arial" w:hAnsi="Arial" w:cs="Arial"/>
          <w:sz w:val="20"/>
          <w:szCs w:val="20"/>
        </w:rPr>
      </w:pPr>
      <w:r w:rsidRPr="00712EA4">
        <w:rPr>
          <w:rFonts w:ascii="Arial" w:hAnsi="Arial" w:cs="Arial"/>
          <w:sz w:val="20"/>
          <w:szCs w:val="20"/>
        </w:rPr>
        <w:t>TPI can take the decision for first fix installs such as cabling and detector fixings inhouse or through contractor whichever best suits the requirement of the Institute</w:t>
      </w:r>
    </w:p>
    <w:p w14:paraId="702A9DB1" w14:textId="77777777" w:rsidR="00C77128" w:rsidRPr="00C77128" w:rsidRDefault="00C77128" w:rsidP="00C77128">
      <w:pPr>
        <w:pStyle w:val="ListParagraph"/>
      </w:pPr>
    </w:p>
    <w:p w14:paraId="4B4B7635" w14:textId="680F1904" w:rsidR="00C77128" w:rsidRPr="00C77128" w:rsidRDefault="00C77128" w:rsidP="00C77128">
      <w:pPr>
        <w:pStyle w:val="Heading2"/>
      </w:pPr>
      <w:bookmarkStart w:id="48" w:name="_Toc168931390"/>
      <w:r>
        <w:t>Client Responsibilities</w:t>
      </w:r>
      <w:bookmarkEnd w:id="48"/>
      <w:r>
        <w:t xml:space="preserve"> </w:t>
      </w:r>
    </w:p>
    <w:p w14:paraId="74708E44" w14:textId="77777777" w:rsidR="0071528F" w:rsidRDefault="0071528F" w:rsidP="00C77128">
      <w:r>
        <w:t>In order for the supplier to successfully carry out their works, the client is responsible for:</w:t>
      </w:r>
    </w:p>
    <w:p w14:paraId="57BE26F1" w14:textId="1AC268CE" w:rsidR="0071528F" w:rsidRDefault="0071528F" w:rsidP="0071528F">
      <w:pPr>
        <w:pStyle w:val="ListParagraph"/>
        <w:numPr>
          <w:ilvl w:val="0"/>
          <w:numId w:val="31"/>
        </w:numPr>
        <w:rPr>
          <w:rFonts w:ascii="Arial" w:hAnsi="Arial" w:cs="Arial"/>
          <w:sz w:val="20"/>
          <w:szCs w:val="20"/>
        </w:rPr>
      </w:pPr>
      <w:r w:rsidRPr="0071528F">
        <w:rPr>
          <w:rFonts w:ascii="Arial" w:hAnsi="Arial" w:cs="Arial"/>
          <w:sz w:val="20"/>
          <w:szCs w:val="20"/>
        </w:rPr>
        <w:t>Arranging site and area access</w:t>
      </w:r>
    </w:p>
    <w:p w14:paraId="7FAD957C" w14:textId="4E79E021" w:rsidR="0071528F" w:rsidRDefault="0071528F" w:rsidP="0071528F">
      <w:pPr>
        <w:pStyle w:val="ListParagraph"/>
        <w:numPr>
          <w:ilvl w:val="0"/>
          <w:numId w:val="31"/>
        </w:numPr>
        <w:rPr>
          <w:rFonts w:ascii="Arial" w:hAnsi="Arial" w:cs="Arial"/>
          <w:sz w:val="20"/>
          <w:szCs w:val="20"/>
        </w:rPr>
      </w:pPr>
      <w:r>
        <w:rPr>
          <w:rFonts w:ascii="Arial" w:hAnsi="Arial" w:cs="Arial"/>
          <w:sz w:val="20"/>
          <w:szCs w:val="20"/>
        </w:rPr>
        <w:t>Arranging inductions required to access various parts of site</w:t>
      </w:r>
    </w:p>
    <w:p w14:paraId="34981EF1" w14:textId="4AE7CBEE" w:rsidR="00844B9F" w:rsidRDefault="00844B9F" w:rsidP="0071528F">
      <w:pPr>
        <w:pStyle w:val="ListParagraph"/>
        <w:numPr>
          <w:ilvl w:val="0"/>
          <w:numId w:val="31"/>
        </w:numPr>
        <w:rPr>
          <w:rFonts w:ascii="Arial" w:hAnsi="Arial" w:cs="Arial"/>
          <w:sz w:val="20"/>
          <w:szCs w:val="20"/>
        </w:rPr>
      </w:pPr>
      <w:r>
        <w:rPr>
          <w:rFonts w:ascii="Arial" w:hAnsi="Arial" w:cs="Arial"/>
          <w:sz w:val="20"/>
          <w:szCs w:val="20"/>
        </w:rPr>
        <w:t>Arranging permits required to carry out work</w:t>
      </w:r>
    </w:p>
    <w:p w14:paraId="7BF9BF35" w14:textId="77777777" w:rsidR="00844B9F" w:rsidRDefault="00844B9F" w:rsidP="0071528F">
      <w:pPr>
        <w:pStyle w:val="ListParagraph"/>
        <w:numPr>
          <w:ilvl w:val="0"/>
          <w:numId w:val="31"/>
        </w:numPr>
        <w:rPr>
          <w:rFonts w:ascii="Arial" w:hAnsi="Arial" w:cs="Arial"/>
          <w:sz w:val="20"/>
          <w:szCs w:val="20"/>
        </w:rPr>
      </w:pPr>
      <w:r>
        <w:rPr>
          <w:rFonts w:ascii="Arial" w:hAnsi="Arial" w:cs="Arial"/>
          <w:sz w:val="20"/>
          <w:szCs w:val="20"/>
        </w:rPr>
        <w:t xml:space="preserve">Arranging isolations required to ensure contractor works can be performed safely </w:t>
      </w:r>
    </w:p>
    <w:p w14:paraId="00A86217" w14:textId="0878935F" w:rsidR="0071528F" w:rsidRDefault="0071528F" w:rsidP="0071528F">
      <w:pPr>
        <w:pStyle w:val="ListParagraph"/>
        <w:numPr>
          <w:ilvl w:val="0"/>
          <w:numId w:val="31"/>
        </w:numPr>
        <w:rPr>
          <w:rFonts w:ascii="Arial" w:hAnsi="Arial" w:cs="Arial"/>
          <w:sz w:val="20"/>
          <w:szCs w:val="20"/>
        </w:rPr>
      </w:pPr>
      <w:r>
        <w:rPr>
          <w:rFonts w:ascii="Arial" w:hAnsi="Arial" w:cs="Arial"/>
          <w:sz w:val="20"/>
          <w:szCs w:val="20"/>
        </w:rPr>
        <w:t>Ensuring the contractor is aware of the site rules and safe system of work system</w:t>
      </w:r>
      <w:r w:rsidR="005D119B">
        <w:rPr>
          <w:rFonts w:ascii="Arial" w:hAnsi="Arial" w:cs="Arial"/>
          <w:sz w:val="20"/>
          <w:szCs w:val="20"/>
        </w:rPr>
        <w:t>.</w:t>
      </w:r>
    </w:p>
    <w:p w14:paraId="21010966" w14:textId="77777777" w:rsidR="005D119B" w:rsidRDefault="005D119B" w:rsidP="005D119B">
      <w:pPr>
        <w:rPr>
          <w:szCs w:val="20"/>
        </w:rPr>
      </w:pPr>
    </w:p>
    <w:p w14:paraId="5EBC17E9" w14:textId="248202F0" w:rsidR="00FD0865" w:rsidRPr="0071528F" w:rsidRDefault="00530159" w:rsidP="009E30F8">
      <w:pPr>
        <w:pStyle w:val="Heading1"/>
        <w:rPr>
          <w:sz w:val="24"/>
          <w:szCs w:val="28"/>
        </w:rPr>
      </w:pPr>
      <w:bookmarkStart w:id="49" w:name="_Toc168931391"/>
      <w:r>
        <w:t>Commercial Requirements</w:t>
      </w:r>
      <w:bookmarkEnd w:id="49"/>
      <w:r>
        <w:t xml:space="preserve"> </w:t>
      </w:r>
    </w:p>
    <w:p w14:paraId="70EE2780" w14:textId="77777777" w:rsidR="00530159" w:rsidRDefault="00530159" w:rsidP="00530159">
      <w:pPr>
        <w:pStyle w:val="Heading2"/>
      </w:pPr>
      <w:bookmarkStart w:id="50" w:name="_Toc168931392"/>
      <w:r>
        <w:t>Price schedule</w:t>
      </w:r>
      <w:bookmarkEnd w:id="50"/>
    </w:p>
    <w:p w14:paraId="5A020F64" w14:textId="77777777" w:rsidR="005D119B" w:rsidRPr="008A5E9A" w:rsidRDefault="005D119B" w:rsidP="005D119B">
      <w:r w:rsidRPr="001B4820">
        <w:t xml:space="preserve">A price schedule is included in </w:t>
      </w:r>
      <w:r w:rsidRPr="00D61DF0">
        <w:t>Appendix C of the ITT Package.</w:t>
      </w:r>
    </w:p>
    <w:p w14:paraId="4EFC139C" w14:textId="77777777" w:rsidR="00C17B30" w:rsidRDefault="00C17B30" w:rsidP="00C17B30">
      <w:r>
        <w:t xml:space="preserve">The supplier shall invoice after each service visit </w:t>
      </w:r>
      <w:r w:rsidR="00C34B24">
        <w:t xml:space="preserve">with a signed copy of the service report sheet. </w:t>
      </w:r>
    </w:p>
    <w:p w14:paraId="37891EAA" w14:textId="77777777" w:rsidR="00C34B24" w:rsidRDefault="00C34B24" w:rsidP="00C17B30">
      <w:r>
        <w:t>Any works identified as additional to the service contract will require separate purchase orders, and the invoices accompanied with signed worksheets.</w:t>
      </w:r>
    </w:p>
    <w:p w14:paraId="226A352E" w14:textId="77777777" w:rsidR="00771ED1" w:rsidRDefault="00C34B24" w:rsidP="00C17B30">
      <w:r>
        <w:t>All invoices for maintenance or reactive works should quote the relevant TPI Purchase Order number.</w:t>
      </w:r>
    </w:p>
    <w:p w14:paraId="5F86DBE2" w14:textId="77777777" w:rsidR="00C34B24" w:rsidRPr="00C17B30" w:rsidRDefault="00C34B24" w:rsidP="00C17B30"/>
    <w:p w14:paraId="53AE5374" w14:textId="77777777" w:rsidR="00530159" w:rsidRDefault="00530159" w:rsidP="00530159">
      <w:pPr>
        <w:pStyle w:val="Heading2"/>
      </w:pPr>
      <w:bookmarkStart w:id="51" w:name="_Toc168931393"/>
      <w:r>
        <w:t>Payment terms</w:t>
      </w:r>
      <w:bookmarkEnd w:id="51"/>
    </w:p>
    <w:p w14:paraId="61C467A0" w14:textId="77777777" w:rsidR="00771ED1" w:rsidRDefault="00771ED1" w:rsidP="00771ED1">
      <w:pPr>
        <w:pStyle w:val="Default"/>
      </w:pPr>
    </w:p>
    <w:p w14:paraId="46C840D6" w14:textId="77777777" w:rsidR="00771ED1" w:rsidRPr="00771ED1" w:rsidRDefault="00771ED1" w:rsidP="00771ED1">
      <w:pPr>
        <w:pStyle w:val="Default"/>
        <w:rPr>
          <w:rFonts w:ascii="Arial" w:hAnsi="Arial" w:cs="Arial"/>
          <w:sz w:val="20"/>
          <w:szCs w:val="20"/>
        </w:rPr>
      </w:pPr>
      <w:r>
        <w:rPr>
          <w:rFonts w:ascii="Arial" w:hAnsi="Arial" w:cs="Arial"/>
          <w:sz w:val="20"/>
          <w:szCs w:val="20"/>
        </w:rPr>
        <w:t>TPI</w:t>
      </w:r>
      <w:r w:rsidRPr="00771ED1">
        <w:rPr>
          <w:rFonts w:ascii="Arial" w:hAnsi="Arial" w:cs="Arial"/>
          <w:sz w:val="20"/>
          <w:szCs w:val="20"/>
        </w:rPr>
        <w:t xml:space="preserve"> will pay each invoice which is properly due and submitted by the Supplier within thirty (30) days after acceptance of the Goods/Services. </w:t>
      </w:r>
    </w:p>
    <w:p w14:paraId="0B6C382C" w14:textId="77777777" w:rsidR="00771ED1" w:rsidRPr="00771ED1" w:rsidRDefault="00771ED1" w:rsidP="00771ED1"/>
    <w:p w14:paraId="51B3AF13" w14:textId="35AF5F3C" w:rsidR="00530159" w:rsidRPr="00844B9F" w:rsidRDefault="003903C7" w:rsidP="00530159">
      <w:pPr>
        <w:pStyle w:val="Heading2"/>
      </w:pPr>
      <w:bookmarkStart w:id="52" w:name="_Toc168931394"/>
      <w:r w:rsidRPr="00844B9F">
        <w:lastRenderedPageBreak/>
        <w:t>Service</w:t>
      </w:r>
      <w:r w:rsidR="00844B9F" w:rsidRPr="00844B9F">
        <w:t xml:space="preserve"> Performance </w:t>
      </w:r>
      <w:r w:rsidRPr="00844B9F">
        <w:t>Levels</w:t>
      </w:r>
      <w:bookmarkEnd w:id="52"/>
    </w:p>
    <w:p w14:paraId="17402FFB" w14:textId="77777777" w:rsidR="00DB7F55" w:rsidRDefault="00DB7F55" w:rsidP="00DB7F55">
      <w:r>
        <w:t>The contractor’s performance will be monitored against feedback from staff, users of the facilities and against adherence to agreed dates that works are scheduled to be carried out.</w:t>
      </w:r>
    </w:p>
    <w:p w14:paraId="4131DEFC" w14:textId="77777777" w:rsidR="002672C4" w:rsidRDefault="002672C4">
      <w:pPr>
        <w:overflowPunct/>
        <w:autoSpaceDE/>
        <w:autoSpaceDN/>
        <w:adjustRightInd/>
        <w:spacing w:after="0"/>
        <w:textAlignment w:val="auto"/>
      </w:pPr>
    </w:p>
    <w:p w14:paraId="31444FE6" w14:textId="77777777" w:rsidR="002672C4" w:rsidRPr="00844B9F" w:rsidRDefault="002672C4" w:rsidP="002672C4">
      <w:r w:rsidRPr="00844B9F">
        <w:t>Following each service visit, the supplier’s</w:t>
      </w:r>
      <w:r>
        <w:t xml:space="preserve"> performance will receive one of the following scores b</w:t>
      </w:r>
      <w:r w:rsidRPr="00844B9F">
        <w:t xml:space="preserve">y TPI </w:t>
      </w:r>
      <w:r>
        <w:t>responsible person:</w:t>
      </w:r>
    </w:p>
    <w:p w14:paraId="24BA090B" w14:textId="77777777" w:rsidR="002672C4" w:rsidRPr="00844B9F" w:rsidRDefault="002672C4" w:rsidP="002672C4">
      <w:pPr>
        <w:ind w:firstLine="720"/>
      </w:pPr>
      <w:r w:rsidRPr="00844B9F">
        <w:t>1 – Poor (with details given)</w:t>
      </w:r>
    </w:p>
    <w:p w14:paraId="0FF9A059" w14:textId="77777777" w:rsidR="002672C4" w:rsidRPr="00844B9F" w:rsidRDefault="002672C4" w:rsidP="002672C4">
      <w:pPr>
        <w:ind w:firstLine="720"/>
      </w:pPr>
      <w:r w:rsidRPr="00844B9F">
        <w:t>2 – Satisfactory</w:t>
      </w:r>
    </w:p>
    <w:p w14:paraId="76893665" w14:textId="77777777" w:rsidR="002672C4" w:rsidRPr="00844B9F" w:rsidRDefault="002672C4" w:rsidP="002672C4">
      <w:pPr>
        <w:ind w:firstLine="720"/>
      </w:pPr>
      <w:r w:rsidRPr="00844B9F">
        <w:t xml:space="preserve">3 – </w:t>
      </w:r>
      <w:r>
        <w:t>Good</w:t>
      </w:r>
    </w:p>
    <w:p w14:paraId="08F8A626" w14:textId="77777777" w:rsidR="002672C4" w:rsidRPr="005C2359" w:rsidRDefault="002672C4" w:rsidP="002672C4">
      <w:r w:rsidRPr="005C2359">
        <w:t>This score will be assessed on the following things:</w:t>
      </w:r>
    </w:p>
    <w:tbl>
      <w:tblPr>
        <w:tblW w:w="8931" w:type="dxa"/>
        <w:tblLook w:val="04A0" w:firstRow="1" w:lastRow="0" w:firstColumn="1" w:lastColumn="0" w:noHBand="0" w:noVBand="1"/>
      </w:tblPr>
      <w:tblGrid>
        <w:gridCol w:w="8931"/>
      </w:tblGrid>
      <w:tr w:rsidR="002672C4" w:rsidRPr="00C3671D" w14:paraId="233C2674" w14:textId="77777777" w:rsidTr="00A31E61">
        <w:trPr>
          <w:trHeight w:val="274"/>
        </w:trPr>
        <w:tc>
          <w:tcPr>
            <w:tcW w:w="8931"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14:paraId="460AB12F" w14:textId="77777777" w:rsidR="002672C4" w:rsidRPr="00BD4530" w:rsidRDefault="002672C4" w:rsidP="00A31E61">
            <w:pPr>
              <w:overflowPunct/>
              <w:autoSpaceDE/>
              <w:autoSpaceDN/>
              <w:adjustRightInd/>
              <w:spacing w:after="0"/>
              <w:textAlignment w:val="auto"/>
              <w:rPr>
                <w:b/>
                <w:bCs/>
                <w:color w:val="000000"/>
                <w:szCs w:val="20"/>
              </w:rPr>
            </w:pPr>
            <w:r w:rsidRPr="00BD4530">
              <w:rPr>
                <w:b/>
                <w:bCs/>
                <w:color w:val="000000"/>
                <w:szCs w:val="20"/>
              </w:rPr>
              <w:t>Technical (General)</w:t>
            </w:r>
          </w:p>
        </w:tc>
      </w:tr>
      <w:tr w:rsidR="002672C4" w:rsidRPr="00C3671D" w14:paraId="58723654" w14:textId="77777777" w:rsidTr="00A31E61">
        <w:trPr>
          <w:trHeight w:val="260"/>
        </w:trPr>
        <w:tc>
          <w:tcPr>
            <w:tcW w:w="8931" w:type="dxa"/>
            <w:tcBorders>
              <w:top w:val="nil"/>
              <w:left w:val="single" w:sz="8" w:space="0" w:color="auto"/>
              <w:bottom w:val="nil"/>
              <w:right w:val="single" w:sz="4" w:space="0" w:color="auto"/>
            </w:tcBorders>
            <w:shd w:val="clear" w:color="auto" w:fill="auto"/>
            <w:noWrap/>
            <w:vAlign w:val="center"/>
            <w:hideMark/>
          </w:tcPr>
          <w:p w14:paraId="559BE377" w14:textId="77777777" w:rsidR="002672C4" w:rsidRPr="00BD4530" w:rsidRDefault="002672C4" w:rsidP="00A31E61">
            <w:pPr>
              <w:overflowPunct/>
              <w:autoSpaceDE/>
              <w:autoSpaceDN/>
              <w:adjustRightInd/>
              <w:spacing w:before="120"/>
              <w:textAlignment w:val="auto"/>
              <w:rPr>
                <w:color w:val="000000"/>
                <w:szCs w:val="20"/>
              </w:rPr>
            </w:pPr>
            <w:r w:rsidRPr="00BD4530">
              <w:rPr>
                <w:color w:val="000000"/>
                <w:szCs w:val="20"/>
              </w:rPr>
              <w:t>Service Visits completed on the date(s) they were booked to be done</w:t>
            </w:r>
          </w:p>
        </w:tc>
      </w:tr>
      <w:tr w:rsidR="002672C4" w:rsidRPr="00C3671D" w14:paraId="48AD7D48" w14:textId="77777777" w:rsidTr="00A31E61">
        <w:trPr>
          <w:trHeight w:val="260"/>
        </w:trPr>
        <w:tc>
          <w:tcPr>
            <w:tcW w:w="8931" w:type="dxa"/>
            <w:tcBorders>
              <w:top w:val="nil"/>
              <w:left w:val="single" w:sz="8" w:space="0" w:color="auto"/>
              <w:bottom w:val="nil"/>
              <w:right w:val="single" w:sz="4" w:space="0" w:color="auto"/>
            </w:tcBorders>
            <w:shd w:val="clear" w:color="auto" w:fill="auto"/>
            <w:noWrap/>
            <w:vAlign w:val="center"/>
          </w:tcPr>
          <w:p w14:paraId="309B1626" w14:textId="77777777" w:rsidR="002672C4" w:rsidRPr="00BD4530" w:rsidRDefault="002672C4" w:rsidP="00A31E61">
            <w:pPr>
              <w:overflowPunct/>
              <w:autoSpaceDE/>
              <w:autoSpaceDN/>
              <w:adjustRightInd/>
              <w:spacing w:before="120"/>
              <w:textAlignment w:val="auto"/>
              <w:rPr>
                <w:color w:val="000000"/>
                <w:szCs w:val="20"/>
              </w:rPr>
            </w:pPr>
            <w:r w:rsidRPr="00BD4530">
              <w:rPr>
                <w:color w:val="000000"/>
                <w:szCs w:val="20"/>
              </w:rPr>
              <w:t>Quote for remedial works received by TPI within 5 working days of the service visit or call out attendance date</w:t>
            </w:r>
          </w:p>
        </w:tc>
      </w:tr>
      <w:tr w:rsidR="002672C4" w:rsidRPr="00C3671D" w14:paraId="5C6D3077" w14:textId="77777777" w:rsidTr="00A31E61">
        <w:trPr>
          <w:trHeight w:val="260"/>
        </w:trPr>
        <w:tc>
          <w:tcPr>
            <w:tcW w:w="8931" w:type="dxa"/>
            <w:tcBorders>
              <w:top w:val="nil"/>
              <w:left w:val="single" w:sz="8" w:space="0" w:color="auto"/>
              <w:bottom w:val="nil"/>
              <w:right w:val="single" w:sz="4" w:space="0" w:color="auto"/>
            </w:tcBorders>
            <w:shd w:val="clear" w:color="auto" w:fill="auto"/>
            <w:noWrap/>
            <w:vAlign w:val="center"/>
          </w:tcPr>
          <w:p w14:paraId="42AC05F4" w14:textId="77777777" w:rsidR="002672C4" w:rsidRPr="00BD4530" w:rsidRDefault="002672C4" w:rsidP="00A31E61">
            <w:pPr>
              <w:overflowPunct/>
              <w:autoSpaceDE/>
              <w:autoSpaceDN/>
              <w:adjustRightInd/>
              <w:spacing w:before="120"/>
              <w:textAlignment w:val="auto"/>
              <w:rPr>
                <w:color w:val="000000"/>
                <w:szCs w:val="20"/>
              </w:rPr>
            </w:pPr>
            <w:r w:rsidRPr="00BD4530">
              <w:rPr>
                <w:color w:val="000000"/>
                <w:szCs w:val="20"/>
              </w:rPr>
              <w:t>Upon issue of a purchase order for remedial works, works started within 5 working days or within 5 working days of materials lead in time, if required.</w:t>
            </w:r>
          </w:p>
        </w:tc>
      </w:tr>
      <w:tr w:rsidR="002672C4" w:rsidRPr="00C3671D" w14:paraId="01D84186" w14:textId="77777777" w:rsidTr="00A31E61">
        <w:trPr>
          <w:trHeight w:val="260"/>
        </w:trPr>
        <w:tc>
          <w:tcPr>
            <w:tcW w:w="8931" w:type="dxa"/>
            <w:tcBorders>
              <w:top w:val="nil"/>
              <w:left w:val="single" w:sz="8" w:space="0" w:color="auto"/>
              <w:bottom w:val="nil"/>
              <w:right w:val="single" w:sz="4" w:space="0" w:color="auto"/>
            </w:tcBorders>
            <w:shd w:val="clear" w:color="auto" w:fill="auto"/>
            <w:noWrap/>
            <w:vAlign w:val="center"/>
          </w:tcPr>
          <w:p w14:paraId="63E9225D" w14:textId="77777777" w:rsidR="002672C4" w:rsidRPr="00BD4530" w:rsidRDefault="002672C4" w:rsidP="00A31E61">
            <w:pPr>
              <w:overflowPunct/>
              <w:autoSpaceDE/>
              <w:autoSpaceDN/>
              <w:adjustRightInd/>
              <w:spacing w:before="120"/>
              <w:textAlignment w:val="auto"/>
              <w:rPr>
                <w:color w:val="000000"/>
                <w:szCs w:val="20"/>
              </w:rPr>
            </w:pPr>
            <w:r w:rsidRPr="00BD4530">
              <w:rPr>
                <w:color w:val="000000"/>
                <w:szCs w:val="20"/>
              </w:rPr>
              <w:t>Works areas kept clean and tidy during and after services or remedial works and all waste removed from site on completion of work</w:t>
            </w:r>
          </w:p>
        </w:tc>
      </w:tr>
      <w:tr w:rsidR="002672C4" w:rsidRPr="00C3671D" w14:paraId="6EF4AFE0" w14:textId="77777777" w:rsidTr="00A31E61">
        <w:trPr>
          <w:trHeight w:val="260"/>
        </w:trPr>
        <w:tc>
          <w:tcPr>
            <w:tcW w:w="8931" w:type="dxa"/>
            <w:tcBorders>
              <w:top w:val="nil"/>
              <w:left w:val="single" w:sz="8" w:space="0" w:color="auto"/>
              <w:bottom w:val="nil"/>
              <w:right w:val="single" w:sz="4" w:space="0" w:color="auto"/>
            </w:tcBorders>
            <w:shd w:val="clear" w:color="auto" w:fill="auto"/>
            <w:noWrap/>
            <w:vAlign w:val="center"/>
          </w:tcPr>
          <w:p w14:paraId="60566F32" w14:textId="77777777" w:rsidR="002672C4" w:rsidRPr="00BD4530" w:rsidRDefault="002672C4" w:rsidP="00A31E61">
            <w:pPr>
              <w:overflowPunct/>
              <w:autoSpaceDE/>
              <w:autoSpaceDN/>
              <w:adjustRightInd/>
              <w:spacing w:before="120"/>
              <w:textAlignment w:val="auto"/>
              <w:rPr>
                <w:color w:val="000000"/>
                <w:szCs w:val="20"/>
              </w:rPr>
            </w:pPr>
            <w:r w:rsidRPr="00BD4530">
              <w:rPr>
                <w:color w:val="000000"/>
                <w:szCs w:val="20"/>
              </w:rPr>
              <w:t>For planned works: RAMS provided no less than 5 calendar days prior to commencement of the works</w:t>
            </w:r>
          </w:p>
        </w:tc>
      </w:tr>
      <w:tr w:rsidR="002672C4" w:rsidRPr="00C3671D" w14:paraId="3440E900" w14:textId="77777777" w:rsidTr="00A31E61">
        <w:trPr>
          <w:trHeight w:val="260"/>
        </w:trPr>
        <w:tc>
          <w:tcPr>
            <w:tcW w:w="8931" w:type="dxa"/>
            <w:tcBorders>
              <w:top w:val="nil"/>
              <w:left w:val="single" w:sz="8" w:space="0" w:color="auto"/>
              <w:bottom w:val="nil"/>
              <w:right w:val="single" w:sz="4" w:space="0" w:color="auto"/>
            </w:tcBorders>
            <w:shd w:val="clear" w:color="auto" w:fill="auto"/>
            <w:noWrap/>
            <w:vAlign w:val="center"/>
          </w:tcPr>
          <w:p w14:paraId="3C0C05A2" w14:textId="77777777" w:rsidR="002672C4" w:rsidRPr="00BD4530" w:rsidRDefault="002672C4" w:rsidP="00A31E61">
            <w:pPr>
              <w:overflowPunct/>
              <w:autoSpaceDE/>
              <w:autoSpaceDN/>
              <w:adjustRightInd/>
              <w:spacing w:before="120"/>
              <w:textAlignment w:val="auto"/>
              <w:rPr>
                <w:color w:val="000000"/>
                <w:szCs w:val="20"/>
              </w:rPr>
            </w:pPr>
            <w:r w:rsidRPr="00BD4530">
              <w:rPr>
                <w:color w:val="000000"/>
                <w:szCs w:val="20"/>
              </w:rPr>
              <w:t>Compliance with all site rules and processes</w:t>
            </w:r>
          </w:p>
        </w:tc>
      </w:tr>
      <w:tr w:rsidR="002672C4" w:rsidRPr="00C3671D" w14:paraId="1F690288" w14:textId="77777777" w:rsidTr="00A31E61">
        <w:trPr>
          <w:trHeight w:val="274"/>
        </w:trPr>
        <w:tc>
          <w:tcPr>
            <w:tcW w:w="8931"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14:paraId="393773FA" w14:textId="77777777" w:rsidR="002672C4" w:rsidRPr="00BD4530" w:rsidRDefault="002672C4" w:rsidP="00A31E61">
            <w:pPr>
              <w:overflowPunct/>
              <w:autoSpaceDE/>
              <w:autoSpaceDN/>
              <w:adjustRightInd/>
              <w:spacing w:after="0"/>
              <w:textAlignment w:val="auto"/>
              <w:rPr>
                <w:b/>
                <w:bCs/>
                <w:color w:val="000000"/>
                <w:szCs w:val="20"/>
              </w:rPr>
            </w:pPr>
            <w:r w:rsidRPr="00BD4530">
              <w:rPr>
                <w:b/>
                <w:bCs/>
                <w:color w:val="000000"/>
                <w:szCs w:val="20"/>
              </w:rPr>
              <w:t>Commercial:</w:t>
            </w:r>
          </w:p>
        </w:tc>
      </w:tr>
      <w:tr w:rsidR="002672C4" w:rsidRPr="00C3671D" w14:paraId="10564067" w14:textId="77777777" w:rsidTr="00A31E61">
        <w:trPr>
          <w:trHeight w:val="260"/>
        </w:trPr>
        <w:tc>
          <w:tcPr>
            <w:tcW w:w="8931" w:type="dxa"/>
            <w:tcBorders>
              <w:top w:val="nil"/>
              <w:left w:val="single" w:sz="8" w:space="0" w:color="auto"/>
              <w:bottom w:val="nil"/>
              <w:right w:val="single" w:sz="4" w:space="0" w:color="auto"/>
            </w:tcBorders>
            <w:shd w:val="clear" w:color="auto" w:fill="auto"/>
            <w:noWrap/>
            <w:vAlign w:val="center"/>
            <w:hideMark/>
          </w:tcPr>
          <w:p w14:paraId="1A92E48A" w14:textId="77777777" w:rsidR="002672C4" w:rsidRPr="00BD4530" w:rsidRDefault="002672C4" w:rsidP="00A31E61">
            <w:pPr>
              <w:overflowPunct/>
              <w:autoSpaceDE/>
              <w:autoSpaceDN/>
              <w:adjustRightInd/>
              <w:spacing w:before="120"/>
              <w:textAlignment w:val="auto"/>
              <w:rPr>
                <w:color w:val="000000"/>
                <w:szCs w:val="20"/>
              </w:rPr>
            </w:pPr>
            <w:r w:rsidRPr="00BD4530">
              <w:rPr>
                <w:color w:val="000000"/>
                <w:szCs w:val="20"/>
              </w:rPr>
              <w:t>Invoices submitted with supporting paperwork within 1 week of completion of service visits or additional works.</w:t>
            </w:r>
          </w:p>
        </w:tc>
      </w:tr>
      <w:tr w:rsidR="002672C4" w:rsidRPr="00C3671D" w14:paraId="6218609D" w14:textId="77777777" w:rsidTr="00A31E61">
        <w:trPr>
          <w:trHeight w:val="260"/>
        </w:trPr>
        <w:tc>
          <w:tcPr>
            <w:tcW w:w="8931" w:type="dxa"/>
            <w:tcBorders>
              <w:top w:val="nil"/>
              <w:left w:val="single" w:sz="8" w:space="0" w:color="auto"/>
              <w:bottom w:val="nil"/>
              <w:right w:val="single" w:sz="4" w:space="0" w:color="auto"/>
            </w:tcBorders>
            <w:shd w:val="clear" w:color="auto" w:fill="auto"/>
            <w:noWrap/>
            <w:vAlign w:val="center"/>
            <w:hideMark/>
          </w:tcPr>
          <w:p w14:paraId="57F160B8" w14:textId="77777777" w:rsidR="002672C4" w:rsidRPr="00BD4530" w:rsidRDefault="002672C4" w:rsidP="00A31E61">
            <w:pPr>
              <w:overflowPunct/>
              <w:autoSpaceDE/>
              <w:autoSpaceDN/>
              <w:adjustRightInd/>
              <w:spacing w:before="120"/>
              <w:textAlignment w:val="auto"/>
              <w:rPr>
                <w:color w:val="000000"/>
                <w:szCs w:val="20"/>
              </w:rPr>
            </w:pPr>
            <w:r w:rsidRPr="00BD4530">
              <w:rPr>
                <w:color w:val="000000"/>
                <w:szCs w:val="20"/>
              </w:rPr>
              <w:t>Invoices for maintenance or reactive works to quote relevant TPI Purchase Order Number</w:t>
            </w:r>
          </w:p>
        </w:tc>
      </w:tr>
      <w:tr w:rsidR="002672C4" w:rsidRPr="00F67057" w14:paraId="0240FC32" w14:textId="77777777" w:rsidTr="00A31E61">
        <w:trPr>
          <w:trHeight w:val="274"/>
        </w:trPr>
        <w:tc>
          <w:tcPr>
            <w:tcW w:w="8931" w:type="dxa"/>
            <w:tcBorders>
              <w:top w:val="nil"/>
              <w:left w:val="single" w:sz="8" w:space="0" w:color="auto"/>
              <w:bottom w:val="single" w:sz="8" w:space="0" w:color="auto"/>
              <w:right w:val="single" w:sz="4" w:space="0" w:color="auto"/>
            </w:tcBorders>
            <w:shd w:val="clear" w:color="auto" w:fill="auto"/>
            <w:noWrap/>
            <w:vAlign w:val="center"/>
            <w:hideMark/>
          </w:tcPr>
          <w:p w14:paraId="5C3F44D8" w14:textId="77777777" w:rsidR="002672C4" w:rsidRPr="00BD4530" w:rsidRDefault="002672C4" w:rsidP="00A31E61">
            <w:pPr>
              <w:overflowPunct/>
              <w:autoSpaceDE/>
              <w:autoSpaceDN/>
              <w:adjustRightInd/>
              <w:spacing w:before="120"/>
              <w:textAlignment w:val="auto"/>
              <w:rPr>
                <w:color w:val="000000"/>
                <w:szCs w:val="20"/>
              </w:rPr>
            </w:pPr>
            <w:r w:rsidRPr="00BD4530">
              <w:rPr>
                <w:color w:val="000000"/>
                <w:szCs w:val="20"/>
              </w:rPr>
              <w:t>Purchase order for call outs/reactive works obtained prior to commencing works (excluding 'Out of hours' call outs)</w:t>
            </w:r>
          </w:p>
        </w:tc>
      </w:tr>
    </w:tbl>
    <w:p w14:paraId="1217C8F5" w14:textId="77777777" w:rsidR="002672C4" w:rsidRPr="00844B9F" w:rsidRDefault="002672C4" w:rsidP="002672C4"/>
    <w:p w14:paraId="35851ABA" w14:textId="77777777" w:rsidR="002672C4" w:rsidRDefault="002672C4" w:rsidP="002672C4">
      <w:pPr>
        <w:spacing w:after="160" w:line="259" w:lineRule="auto"/>
        <w:contextualSpacing/>
        <w:rPr>
          <w:szCs w:val="20"/>
        </w:rPr>
      </w:pPr>
      <w:r>
        <w:rPr>
          <w:szCs w:val="20"/>
        </w:rPr>
        <w:t>These performance scores will be tracked and reviewed at Service Agreement Performance Review meetings.</w:t>
      </w:r>
    </w:p>
    <w:p w14:paraId="4E5F1322" w14:textId="77777777" w:rsidR="002672C4" w:rsidRPr="006424F9" w:rsidRDefault="002672C4" w:rsidP="002672C4">
      <w:pPr>
        <w:spacing w:after="160" w:line="259" w:lineRule="auto"/>
        <w:contextualSpacing/>
        <w:rPr>
          <w:szCs w:val="20"/>
        </w:rPr>
      </w:pPr>
    </w:p>
    <w:p w14:paraId="306DD6B8" w14:textId="77777777" w:rsidR="002672C4" w:rsidRDefault="002672C4" w:rsidP="002672C4">
      <w:pPr>
        <w:overflowPunct/>
        <w:autoSpaceDE/>
        <w:autoSpaceDN/>
        <w:adjustRightInd/>
        <w:spacing w:after="0"/>
        <w:textAlignment w:val="auto"/>
      </w:pPr>
      <w:r>
        <w:t xml:space="preserve">Regular poor performance would be considered grounds for cancelling and retendering the contract. </w:t>
      </w:r>
    </w:p>
    <w:p w14:paraId="00D322BF" w14:textId="77777777" w:rsidR="002672C4" w:rsidRDefault="002672C4" w:rsidP="002672C4">
      <w:pPr>
        <w:overflowPunct/>
        <w:autoSpaceDE/>
        <w:autoSpaceDN/>
        <w:adjustRightInd/>
        <w:spacing w:after="0"/>
        <w:textAlignment w:val="auto"/>
      </w:pPr>
    </w:p>
    <w:p w14:paraId="309F17EF" w14:textId="3EE89AF4" w:rsidR="00530159" w:rsidRDefault="002672C4" w:rsidP="002672C4">
      <w:pPr>
        <w:overflowPunct/>
        <w:autoSpaceDE/>
        <w:autoSpaceDN/>
        <w:adjustRightInd/>
        <w:spacing w:after="0"/>
        <w:textAlignment w:val="auto"/>
        <w:rPr>
          <w:b/>
          <w:bCs/>
          <w:sz w:val="24"/>
          <w:szCs w:val="22"/>
        </w:rPr>
      </w:pPr>
      <w:r w:rsidRPr="00F67057">
        <w:t xml:space="preserve">Regular poor performance will be deemed as repetition of poor performance in any one area with no improvement over a rolling 12-month period for the duration of the contract. </w:t>
      </w:r>
      <w:r w:rsidR="00530159">
        <w:br w:type="page"/>
      </w:r>
    </w:p>
    <w:p w14:paraId="1CFB093C" w14:textId="77777777" w:rsidR="005D119B" w:rsidRPr="005D326F" w:rsidRDefault="005D119B" w:rsidP="005D119B">
      <w:pPr>
        <w:pStyle w:val="Heading4"/>
      </w:pPr>
      <w:bookmarkStart w:id="53" w:name="_Toc163740732"/>
      <w:bookmarkStart w:id="54" w:name="_Toc168931395"/>
      <w:r w:rsidRPr="005D326F">
        <w:lastRenderedPageBreak/>
        <w:t xml:space="preserve">Appendix </w:t>
      </w:r>
      <w:r w:rsidRPr="00101346">
        <w:t xml:space="preserve">E </w:t>
      </w:r>
      <w:r w:rsidRPr="005D326F">
        <w:t>– Documents</w:t>
      </w:r>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508"/>
        <w:gridCol w:w="1894"/>
      </w:tblGrid>
      <w:tr w:rsidR="005D119B" w:rsidRPr="005D326F" w14:paraId="78D851C9" w14:textId="77777777" w:rsidTr="00A31E61">
        <w:tc>
          <w:tcPr>
            <w:tcW w:w="1951" w:type="dxa"/>
            <w:shd w:val="clear" w:color="auto" w:fill="auto"/>
          </w:tcPr>
          <w:p w14:paraId="659E0A80" w14:textId="77777777" w:rsidR="005D119B" w:rsidRPr="005D326F" w:rsidRDefault="005D119B" w:rsidP="00A31E61">
            <w:pPr>
              <w:rPr>
                <w:b/>
                <w:szCs w:val="20"/>
              </w:rPr>
            </w:pPr>
            <w:r w:rsidRPr="005D326F">
              <w:rPr>
                <w:b/>
                <w:szCs w:val="20"/>
              </w:rPr>
              <w:t>Reference</w:t>
            </w:r>
          </w:p>
        </w:tc>
        <w:tc>
          <w:tcPr>
            <w:tcW w:w="5508" w:type="dxa"/>
            <w:shd w:val="clear" w:color="auto" w:fill="auto"/>
          </w:tcPr>
          <w:p w14:paraId="7B05CA2E" w14:textId="77777777" w:rsidR="005D119B" w:rsidRPr="005D326F" w:rsidRDefault="005D119B" w:rsidP="00A31E61">
            <w:pPr>
              <w:rPr>
                <w:b/>
                <w:szCs w:val="20"/>
              </w:rPr>
            </w:pPr>
            <w:r w:rsidRPr="005D326F">
              <w:rPr>
                <w:b/>
                <w:szCs w:val="20"/>
              </w:rPr>
              <w:t>Title</w:t>
            </w:r>
          </w:p>
        </w:tc>
        <w:tc>
          <w:tcPr>
            <w:tcW w:w="1894" w:type="dxa"/>
            <w:shd w:val="clear" w:color="auto" w:fill="auto"/>
          </w:tcPr>
          <w:p w14:paraId="282A4651" w14:textId="0F2C4C74" w:rsidR="005D119B" w:rsidRPr="005D326F" w:rsidRDefault="005D119B" w:rsidP="00A31E61">
            <w:pPr>
              <w:rPr>
                <w:b/>
                <w:szCs w:val="20"/>
              </w:rPr>
            </w:pPr>
            <w:r w:rsidRPr="005D326F">
              <w:rPr>
                <w:b/>
                <w:szCs w:val="20"/>
              </w:rPr>
              <w:t>Version</w:t>
            </w:r>
            <w:r w:rsidR="00012360">
              <w:rPr>
                <w:b/>
                <w:szCs w:val="20"/>
              </w:rPr>
              <w:t>/Revision</w:t>
            </w:r>
          </w:p>
        </w:tc>
      </w:tr>
      <w:tr w:rsidR="005D119B" w:rsidRPr="00012360" w14:paraId="559B0789" w14:textId="77777777" w:rsidTr="00A31E61">
        <w:tc>
          <w:tcPr>
            <w:tcW w:w="1951" w:type="dxa"/>
            <w:shd w:val="clear" w:color="auto" w:fill="auto"/>
          </w:tcPr>
          <w:p w14:paraId="1DC68D59" w14:textId="542F2F96" w:rsidR="005D119B" w:rsidRPr="005D326F" w:rsidRDefault="005D119B" w:rsidP="00A31E61">
            <w:r w:rsidRPr="005D326F">
              <w:rPr>
                <w:rFonts w:eastAsia="Calibri"/>
                <w:b/>
                <w:szCs w:val="20"/>
              </w:rPr>
              <w:t>Appendix E1 - RISK-</w:t>
            </w:r>
            <w:r w:rsidR="005C2348">
              <w:rPr>
                <w:rFonts w:eastAsia="Calibri"/>
                <w:b/>
                <w:szCs w:val="20"/>
              </w:rPr>
              <w:t>S</w:t>
            </w:r>
            <w:r w:rsidRPr="005D326F">
              <w:rPr>
                <w:rFonts w:eastAsia="Calibri"/>
                <w:b/>
                <w:szCs w:val="20"/>
              </w:rPr>
              <w:t xml:space="preserve">OP-7: </w:t>
            </w:r>
          </w:p>
        </w:tc>
        <w:tc>
          <w:tcPr>
            <w:tcW w:w="5508" w:type="dxa"/>
            <w:shd w:val="clear" w:color="auto" w:fill="auto"/>
          </w:tcPr>
          <w:p w14:paraId="65295696" w14:textId="77777777" w:rsidR="005D119B" w:rsidRPr="005D326F" w:rsidRDefault="005D119B" w:rsidP="00A31E61">
            <w:r w:rsidRPr="005D326F">
              <w:rPr>
                <w:rFonts w:eastAsia="Calibri"/>
                <w:b/>
                <w:szCs w:val="20"/>
              </w:rPr>
              <w:t>Management of Contractors</w:t>
            </w:r>
          </w:p>
        </w:tc>
        <w:tc>
          <w:tcPr>
            <w:tcW w:w="1894" w:type="dxa"/>
            <w:shd w:val="clear" w:color="auto" w:fill="auto"/>
          </w:tcPr>
          <w:p w14:paraId="7DEBAEBA" w14:textId="1A1A9043" w:rsidR="005D119B" w:rsidRPr="00012360" w:rsidRDefault="00012360" w:rsidP="00A31E61">
            <w:pPr>
              <w:rPr>
                <w:b/>
                <w:bCs/>
              </w:rPr>
            </w:pPr>
            <w:r w:rsidRPr="00012360">
              <w:rPr>
                <w:b/>
                <w:bCs/>
              </w:rPr>
              <w:t xml:space="preserve">Rev </w:t>
            </w:r>
            <w:r w:rsidR="005D119B" w:rsidRPr="00012360">
              <w:rPr>
                <w:b/>
                <w:bCs/>
              </w:rPr>
              <w:t>3</w:t>
            </w:r>
          </w:p>
        </w:tc>
      </w:tr>
      <w:tr w:rsidR="005D119B" w:rsidRPr="00012360" w14:paraId="5F3BB474" w14:textId="77777777" w:rsidTr="00A31E61">
        <w:tc>
          <w:tcPr>
            <w:tcW w:w="1951" w:type="dxa"/>
            <w:shd w:val="clear" w:color="auto" w:fill="auto"/>
          </w:tcPr>
          <w:p w14:paraId="377CF740" w14:textId="77777777" w:rsidR="005D119B" w:rsidRPr="005D326F" w:rsidRDefault="005D119B" w:rsidP="00A31E61">
            <w:pPr>
              <w:spacing w:line="276" w:lineRule="auto"/>
            </w:pPr>
            <w:r w:rsidRPr="005D326F">
              <w:rPr>
                <w:rFonts w:eastAsia="Calibri"/>
                <w:b/>
                <w:szCs w:val="20"/>
              </w:rPr>
              <w:t xml:space="preserve">Appendix E2 - RISK-COP-3: </w:t>
            </w:r>
          </w:p>
        </w:tc>
        <w:tc>
          <w:tcPr>
            <w:tcW w:w="5508" w:type="dxa"/>
            <w:shd w:val="clear" w:color="auto" w:fill="auto"/>
          </w:tcPr>
          <w:p w14:paraId="50261BFB" w14:textId="7DDB6299" w:rsidR="005D119B" w:rsidRPr="005D326F" w:rsidRDefault="005D119B" w:rsidP="00A31E61">
            <w:pPr>
              <w:spacing w:line="276" w:lineRule="auto"/>
              <w:rPr>
                <w:rFonts w:eastAsia="Calibri"/>
                <w:b/>
                <w:szCs w:val="20"/>
              </w:rPr>
            </w:pPr>
            <w:r w:rsidRPr="005D326F">
              <w:rPr>
                <w:rFonts w:eastAsia="Calibri"/>
                <w:b/>
                <w:szCs w:val="20"/>
              </w:rPr>
              <w:t>Contractor Site handbook</w:t>
            </w:r>
            <w:r w:rsidR="00012360">
              <w:rPr>
                <w:rFonts w:eastAsia="Calibri"/>
                <w:b/>
                <w:szCs w:val="20"/>
              </w:rPr>
              <w:t xml:space="preserve"> Rev</w:t>
            </w:r>
          </w:p>
          <w:p w14:paraId="610C3BD5" w14:textId="77777777" w:rsidR="005D119B" w:rsidRPr="005D326F" w:rsidRDefault="005D119B" w:rsidP="00A31E61">
            <w:pPr>
              <w:rPr>
                <w:szCs w:val="20"/>
              </w:rPr>
            </w:pPr>
          </w:p>
        </w:tc>
        <w:tc>
          <w:tcPr>
            <w:tcW w:w="1894" w:type="dxa"/>
            <w:shd w:val="clear" w:color="auto" w:fill="auto"/>
          </w:tcPr>
          <w:p w14:paraId="2D603771" w14:textId="7F85F4BF" w:rsidR="005D119B" w:rsidRPr="00012360" w:rsidRDefault="00012360" w:rsidP="00A31E61">
            <w:pPr>
              <w:rPr>
                <w:b/>
                <w:bCs/>
              </w:rPr>
            </w:pPr>
            <w:r w:rsidRPr="00012360">
              <w:rPr>
                <w:b/>
                <w:bCs/>
              </w:rPr>
              <w:t xml:space="preserve">Rev </w:t>
            </w:r>
            <w:r w:rsidR="005D119B" w:rsidRPr="00012360">
              <w:rPr>
                <w:b/>
                <w:bCs/>
              </w:rPr>
              <w:t>5</w:t>
            </w:r>
          </w:p>
        </w:tc>
      </w:tr>
      <w:tr w:rsidR="005D119B" w:rsidRPr="00012360" w14:paraId="6502A9D3" w14:textId="77777777" w:rsidTr="00A31E61">
        <w:tc>
          <w:tcPr>
            <w:tcW w:w="1951" w:type="dxa"/>
            <w:shd w:val="clear" w:color="auto" w:fill="auto"/>
          </w:tcPr>
          <w:p w14:paraId="1086AE25" w14:textId="77777777" w:rsidR="005D119B" w:rsidRPr="005D326F" w:rsidRDefault="005D119B" w:rsidP="00A31E61">
            <w:r w:rsidRPr="005D326F">
              <w:rPr>
                <w:rFonts w:eastAsia="Calibri"/>
                <w:b/>
                <w:szCs w:val="20"/>
              </w:rPr>
              <w:t xml:space="preserve">Appendix E3 - RISK-FORM-4: </w:t>
            </w:r>
          </w:p>
        </w:tc>
        <w:tc>
          <w:tcPr>
            <w:tcW w:w="5508" w:type="dxa"/>
            <w:shd w:val="clear" w:color="auto" w:fill="auto"/>
          </w:tcPr>
          <w:p w14:paraId="19D3796A" w14:textId="77777777" w:rsidR="005D119B" w:rsidRPr="005D326F" w:rsidRDefault="005D119B" w:rsidP="00A31E61">
            <w:pPr>
              <w:rPr>
                <w:szCs w:val="20"/>
              </w:rPr>
            </w:pPr>
            <w:r w:rsidRPr="005D326F">
              <w:rPr>
                <w:rFonts w:eastAsia="Calibri"/>
                <w:b/>
                <w:szCs w:val="20"/>
              </w:rPr>
              <w:t>Pirbright Site Rules Overview</w:t>
            </w:r>
          </w:p>
        </w:tc>
        <w:tc>
          <w:tcPr>
            <w:tcW w:w="1894" w:type="dxa"/>
            <w:shd w:val="clear" w:color="auto" w:fill="auto"/>
          </w:tcPr>
          <w:p w14:paraId="60E5A548" w14:textId="59D3D1F9" w:rsidR="005D119B" w:rsidRPr="00012360" w:rsidRDefault="00012360" w:rsidP="00A31E61">
            <w:pPr>
              <w:rPr>
                <w:b/>
                <w:bCs/>
              </w:rPr>
            </w:pPr>
            <w:r w:rsidRPr="00012360">
              <w:rPr>
                <w:b/>
                <w:bCs/>
              </w:rPr>
              <w:t xml:space="preserve">Rev </w:t>
            </w:r>
            <w:r w:rsidR="005D119B" w:rsidRPr="00012360">
              <w:rPr>
                <w:b/>
                <w:bCs/>
              </w:rPr>
              <w:t>4</w:t>
            </w:r>
          </w:p>
        </w:tc>
      </w:tr>
      <w:tr w:rsidR="005D119B" w:rsidRPr="00012360" w14:paraId="698F90CF" w14:textId="77777777" w:rsidTr="00A31E61">
        <w:tc>
          <w:tcPr>
            <w:tcW w:w="1951" w:type="dxa"/>
            <w:shd w:val="clear" w:color="auto" w:fill="auto"/>
          </w:tcPr>
          <w:p w14:paraId="3239E85B" w14:textId="77777777" w:rsidR="005D119B" w:rsidRPr="005D326F" w:rsidRDefault="005D119B" w:rsidP="00A31E61">
            <w:pPr>
              <w:spacing w:line="276" w:lineRule="auto"/>
            </w:pPr>
            <w:r w:rsidRPr="005D326F">
              <w:rPr>
                <w:rFonts w:eastAsia="Calibri"/>
                <w:b/>
                <w:szCs w:val="20"/>
              </w:rPr>
              <w:t xml:space="preserve">Appendix E4 - EMS-WI-085: </w:t>
            </w:r>
          </w:p>
        </w:tc>
        <w:tc>
          <w:tcPr>
            <w:tcW w:w="5508" w:type="dxa"/>
            <w:shd w:val="clear" w:color="auto" w:fill="auto"/>
          </w:tcPr>
          <w:p w14:paraId="7293C9B1" w14:textId="77777777" w:rsidR="005D119B" w:rsidRPr="005D326F" w:rsidRDefault="005D119B" w:rsidP="00A31E61">
            <w:pPr>
              <w:spacing w:line="276" w:lineRule="auto"/>
              <w:rPr>
                <w:rFonts w:eastAsia="Calibri"/>
                <w:b/>
                <w:szCs w:val="20"/>
              </w:rPr>
            </w:pPr>
            <w:r w:rsidRPr="005D326F">
              <w:rPr>
                <w:rFonts w:eastAsia="Calibri"/>
                <w:b/>
                <w:szCs w:val="20"/>
              </w:rPr>
              <w:t>Permit to work</w:t>
            </w:r>
          </w:p>
          <w:p w14:paraId="2AAD74F4" w14:textId="77777777" w:rsidR="005D119B" w:rsidRPr="005D326F" w:rsidRDefault="005D119B" w:rsidP="00A31E61">
            <w:pPr>
              <w:rPr>
                <w:szCs w:val="20"/>
              </w:rPr>
            </w:pPr>
          </w:p>
        </w:tc>
        <w:tc>
          <w:tcPr>
            <w:tcW w:w="1894" w:type="dxa"/>
            <w:shd w:val="clear" w:color="auto" w:fill="auto"/>
          </w:tcPr>
          <w:p w14:paraId="5B6C6C9C" w14:textId="21D4558A" w:rsidR="005D119B" w:rsidRPr="00012360" w:rsidRDefault="00012360" w:rsidP="00A31E61">
            <w:pPr>
              <w:rPr>
                <w:b/>
                <w:bCs/>
                <w:highlight w:val="yellow"/>
              </w:rPr>
            </w:pPr>
            <w:r w:rsidRPr="00012360">
              <w:rPr>
                <w:b/>
                <w:bCs/>
              </w:rPr>
              <w:t xml:space="preserve">Rev </w:t>
            </w:r>
            <w:r w:rsidR="005E714F">
              <w:rPr>
                <w:b/>
                <w:bCs/>
              </w:rPr>
              <w:t>3</w:t>
            </w:r>
          </w:p>
        </w:tc>
      </w:tr>
      <w:tr w:rsidR="005D119B" w:rsidRPr="00012360" w14:paraId="06749C72" w14:textId="77777777" w:rsidTr="00A31E61">
        <w:tc>
          <w:tcPr>
            <w:tcW w:w="1951" w:type="dxa"/>
            <w:shd w:val="clear" w:color="auto" w:fill="auto"/>
          </w:tcPr>
          <w:p w14:paraId="43B343DE" w14:textId="77777777" w:rsidR="005D119B" w:rsidRPr="005D326F" w:rsidRDefault="005D119B" w:rsidP="00A31E61">
            <w:pPr>
              <w:spacing w:line="276" w:lineRule="auto"/>
            </w:pPr>
            <w:r w:rsidRPr="005D326F">
              <w:rPr>
                <w:rFonts w:eastAsia="Calibri"/>
                <w:b/>
                <w:szCs w:val="20"/>
              </w:rPr>
              <w:t xml:space="preserve">Appendix E5 - EMS-FORM-100: </w:t>
            </w:r>
          </w:p>
        </w:tc>
        <w:tc>
          <w:tcPr>
            <w:tcW w:w="5508" w:type="dxa"/>
            <w:shd w:val="clear" w:color="auto" w:fill="auto"/>
          </w:tcPr>
          <w:p w14:paraId="4F3F805A" w14:textId="77777777" w:rsidR="005D119B" w:rsidRPr="005D326F" w:rsidRDefault="005D119B" w:rsidP="00A31E61">
            <w:pPr>
              <w:spacing w:line="276" w:lineRule="auto"/>
              <w:rPr>
                <w:rFonts w:eastAsia="Calibri"/>
                <w:b/>
                <w:szCs w:val="20"/>
              </w:rPr>
            </w:pPr>
            <w:r w:rsidRPr="005D326F">
              <w:rPr>
                <w:rFonts w:eastAsia="Calibri"/>
                <w:b/>
                <w:szCs w:val="20"/>
              </w:rPr>
              <w:t>Point of Work Risk Assessment (POWRA)</w:t>
            </w:r>
          </w:p>
          <w:p w14:paraId="522BDB54" w14:textId="77777777" w:rsidR="005D119B" w:rsidRPr="005D326F" w:rsidRDefault="005D119B" w:rsidP="00A31E61">
            <w:pPr>
              <w:rPr>
                <w:szCs w:val="20"/>
              </w:rPr>
            </w:pPr>
          </w:p>
        </w:tc>
        <w:tc>
          <w:tcPr>
            <w:tcW w:w="1894" w:type="dxa"/>
            <w:shd w:val="clear" w:color="auto" w:fill="auto"/>
          </w:tcPr>
          <w:p w14:paraId="778A0F29" w14:textId="634D06CC" w:rsidR="005D119B" w:rsidRPr="00012360" w:rsidRDefault="00012360" w:rsidP="00A31E61">
            <w:pPr>
              <w:rPr>
                <w:b/>
                <w:bCs/>
              </w:rPr>
            </w:pPr>
            <w:r w:rsidRPr="00012360">
              <w:rPr>
                <w:b/>
                <w:bCs/>
              </w:rPr>
              <w:t xml:space="preserve">Rev </w:t>
            </w:r>
            <w:r w:rsidR="005D119B" w:rsidRPr="00012360">
              <w:rPr>
                <w:b/>
                <w:bCs/>
              </w:rPr>
              <w:t>6</w:t>
            </w:r>
          </w:p>
        </w:tc>
      </w:tr>
      <w:tr w:rsidR="005D119B" w:rsidRPr="00012360" w14:paraId="3A13A5CA" w14:textId="77777777" w:rsidTr="00A31E61">
        <w:tc>
          <w:tcPr>
            <w:tcW w:w="1951" w:type="dxa"/>
            <w:shd w:val="clear" w:color="auto" w:fill="auto"/>
          </w:tcPr>
          <w:p w14:paraId="42A28154" w14:textId="77777777" w:rsidR="005D119B" w:rsidRPr="005D326F" w:rsidRDefault="005D119B" w:rsidP="00A31E61">
            <w:r w:rsidRPr="005D326F">
              <w:rPr>
                <w:rFonts w:eastAsia="Calibri"/>
                <w:b/>
                <w:szCs w:val="20"/>
              </w:rPr>
              <w:t xml:space="preserve">Appendix E6a - EMS-FORM-098 </w:t>
            </w:r>
          </w:p>
        </w:tc>
        <w:tc>
          <w:tcPr>
            <w:tcW w:w="5508" w:type="dxa"/>
            <w:shd w:val="clear" w:color="auto" w:fill="auto"/>
          </w:tcPr>
          <w:p w14:paraId="6F484B08" w14:textId="77777777" w:rsidR="005D119B" w:rsidRPr="005D326F" w:rsidRDefault="005D119B" w:rsidP="00A31E61">
            <w:pPr>
              <w:rPr>
                <w:szCs w:val="20"/>
              </w:rPr>
            </w:pPr>
            <w:r w:rsidRPr="005D326F">
              <w:rPr>
                <w:rFonts w:eastAsia="Calibri"/>
                <w:b/>
                <w:szCs w:val="20"/>
              </w:rPr>
              <w:t>Permit to Work Part A, Part B &amp; Part C - Permit to Work v6</w:t>
            </w:r>
          </w:p>
        </w:tc>
        <w:tc>
          <w:tcPr>
            <w:tcW w:w="1894" w:type="dxa"/>
            <w:shd w:val="clear" w:color="auto" w:fill="auto"/>
          </w:tcPr>
          <w:p w14:paraId="437351BD" w14:textId="36DB7904" w:rsidR="005D119B" w:rsidRPr="00012360" w:rsidRDefault="00012360" w:rsidP="00A31E61">
            <w:pPr>
              <w:rPr>
                <w:b/>
                <w:bCs/>
              </w:rPr>
            </w:pPr>
            <w:r w:rsidRPr="00012360">
              <w:rPr>
                <w:rFonts w:eastAsia="Calibri"/>
                <w:b/>
                <w:bCs/>
                <w:szCs w:val="20"/>
              </w:rPr>
              <w:t xml:space="preserve">Ver </w:t>
            </w:r>
            <w:r w:rsidR="005D119B" w:rsidRPr="00012360">
              <w:rPr>
                <w:rFonts w:eastAsia="Calibri"/>
                <w:b/>
                <w:bCs/>
                <w:szCs w:val="20"/>
              </w:rPr>
              <w:t>6</w:t>
            </w:r>
          </w:p>
        </w:tc>
      </w:tr>
      <w:tr w:rsidR="005D119B" w:rsidRPr="00012360" w14:paraId="1C2118B7" w14:textId="77777777" w:rsidTr="00A31E61">
        <w:trPr>
          <w:trHeight w:val="656"/>
        </w:trPr>
        <w:tc>
          <w:tcPr>
            <w:tcW w:w="1951" w:type="dxa"/>
            <w:shd w:val="clear" w:color="auto" w:fill="auto"/>
          </w:tcPr>
          <w:p w14:paraId="1ECBFFF7" w14:textId="77777777" w:rsidR="005D119B" w:rsidRPr="005D326F" w:rsidRDefault="005D119B" w:rsidP="00A31E61">
            <w:pPr>
              <w:spacing w:line="276" w:lineRule="auto"/>
            </w:pPr>
            <w:r w:rsidRPr="005D326F">
              <w:rPr>
                <w:rFonts w:eastAsia="Calibri"/>
                <w:b/>
                <w:szCs w:val="20"/>
              </w:rPr>
              <w:t xml:space="preserve">Appendix E6b - EMS-FORM-098 </w:t>
            </w:r>
          </w:p>
        </w:tc>
        <w:tc>
          <w:tcPr>
            <w:tcW w:w="5508" w:type="dxa"/>
            <w:shd w:val="clear" w:color="auto" w:fill="auto"/>
          </w:tcPr>
          <w:p w14:paraId="13276872" w14:textId="77777777" w:rsidR="005D119B" w:rsidRPr="005D326F" w:rsidRDefault="005D119B" w:rsidP="00A31E61">
            <w:pPr>
              <w:spacing w:line="276" w:lineRule="auto"/>
              <w:rPr>
                <w:szCs w:val="20"/>
              </w:rPr>
            </w:pPr>
            <w:r w:rsidRPr="005D326F">
              <w:rPr>
                <w:rFonts w:eastAsia="Calibri"/>
                <w:b/>
                <w:szCs w:val="20"/>
              </w:rPr>
              <w:t>Permit to Work Part A, Part B &amp; Part C - Permit - Section 4 Extension</w:t>
            </w:r>
          </w:p>
        </w:tc>
        <w:tc>
          <w:tcPr>
            <w:tcW w:w="1894" w:type="dxa"/>
            <w:shd w:val="clear" w:color="auto" w:fill="auto"/>
          </w:tcPr>
          <w:p w14:paraId="69DE9C5A" w14:textId="56C150E1" w:rsidR="005D119B" w:rsidRPr="00012360" w:rsidRDefault="00012360" w:rsidP="00A31E61">
            <w:pPr>
              <w:rPr>
                <w:b/>
                <w:bCs/>
              </w:rPr>
            </w:pPr>
            <w:r w:rsidRPr="00012360">
              <w:rPr>
                <w:b/>
                <w:bCs/>
              </w:rPr>
              <w:t xml:space="preserve">Ver </w:t>
            </w:r>
            <w:r w:rsidR="005D119B" w:rsidRPr="00012360">
              <w:rPr>
                <w:b/>
                <w:bCs/>
              </w:rPr>
              <w:t>6</w:t>
            </w:r>
          </w:p>
        </w:tc>
      </w:tr>
      <w:tr w:rsidR="005D119B" w:rsidRPr="00012360" w14:paraId="76E584C4" w14:textId="77777777" w:rsidTr="00A31E61">
        <w:tc>
          <w:tcPr>
            <w:tcW w:w="1951" w:type="dxa"/>
            <w:shd w:val="clear" w:color="auto" w:fill="auto"/>
          </w:tcPr>
          <w:p w14:paraId="3CBDED29" w14:textId="77777777" w:rsidR="005D119B" w:rsidRPr="005D326F" w:rsidRDefault="005D119B" w:rsidP="00A31E61">
            <w:pPr>
              <w:spacing w:line="276" w:lineRule="auto"/>
              <w:rPr>
                <w:rFonts w:eastAsia="Calibri"/>
                <w:b/>
                <w:szCs w:val="20"/>
              </w:rPr>
            </w:pPr>
            <w:r w:rsidRPr="005D326F">
              <w:rPr>
                <w:rFonts w:eastAsia="Calibri"/>
                <w:b/>
                <w:szCs w:val="20"/>
              </w:rPr>
              <w:t xml:space="preserve">Appendix E7 - EMS-WI-87: </w:t>
            </w:r>
          </w:p>
        </w:tc>
        <w:tc>
          <w:tcPr>
            <w:tcW w:w="5508" w:type="dxa"/>
            <w:shd w:val="clear" w:color="auto" w:fill="auto"/>
          </w:tcPr>
          <w:p w14:paraId="5D401F13" w14:textId="77777777" w:rsidR="005D119B" w:rsidRPr="005D326F" w:rsidRDefault="005D119B" w:rsidP="00A31E61">
            <w:pPr>
              <w:rPr>
                <w:szCs w:val="20"/>
              </w:rPr>
            </w:pPr>
            <w:r w:rsidRPr="005D326F">
              <w:rPr>
                <w:rFonts w:eastAsia="Calibri"/>
                <w:b/>
                <w:szCs w:val="20"/>
              </w:rPr>
              <w:t>EMS Lockout/Tagout Work Instruction</w:t>
            </w:r>
          </w:p>
        </w:tc>
        <w:tc>
          <w:tcPr>
            <w:tcW w:w="1894" w:type="dxa"/>
            <w:shd w:val="clear" w:color="auto" w:fill="auto"/>
          </w:tcPr>
          <w:p w14:paraId="7FF50C4B" w14:textId="5EBAFC65" w:rsidR="005D119B" w:rsidRPr="00012360" w:rsidRDefault="00012360" w:rsidP="00A31E61">
            <w:pPr>
              <w:rPr>
                <w:b/>
                <w:bCs/>
              </w:rPr>
            </w:pPr>
            <w:r w:rsidRPr="00012360">
              <w:rPr>
                <w:b/>
                <w:bCs/>
              </w:rPr>
              <w:t xml:space="preserve">Rev </w:t>
            </w:r>
            <w:r w:rsidR="005D119B" w:rsidRPr="00012360">
              <w:rPr>
                <w:b/>
                <w:bCs/>
              </w:rPr>
              <w:t>3</w:t>
            </w:r>
          </w:p>
        </w:tc>
      </w:tr>
      <w:tr w:rsidR="0040722B" w:rsidRPr="00012360" w14:paraId="012EF894" w14:textId="77777777" w:rsidTr="00A31E61">
        <w:tc>
          <w:tcPr>
            <w:tcW w:w="1951" w:type="dxa"/>
            <w:shd w:val="clear" w:color="auto" w:fill="auto"/>
          </w:tcPr>
          <w:p w14:paraId="0D1E9D03" w14:textId="0AB1F4CE" w:rsidR="0040722B" w:rsidRPr="00111C25" w:rsidRDefault="0040722B" w:rsidP="0040722B">
            <w:pPr>
              <w:spacing w:line="276" w:lineRule="auto"/>
              <w:rPr>
                <w:rFonts w:eastAsia="Calibri"/>
                <w:b/>
                <w:szCs w:val="20"/>
              </w:rPr>
            </w:pPr>
            <w:r w:rsidRPr="00111C25">
              <w:rPr>
                <w:rFonts w:eastAsia="Calibri"/>
                <w:b/>
                <w:szCs w:val="20"/>
              </w:rPr>
              <w:t>Appendix E</w:t>
            </w:r>
            <w:r w:rsidR="005C2348">
              <w:rPr>
                <w:rFonts w:eastAsia="Calibri"/>
                <w:b/>
                <w:szCs w:val="20"/>
              </w:rPr>
              <w:t>8</w:t>
            </w:r>
            <w:r w:rsidRPr="00111C25">
              <w:rPr>
                <w:rFonts w:eastAsia="Calibri"/>
                <w:b/>
                <w:szCs w:val="20"/>
              </w:rPr>
              <w:t xml:space="preserve"> - </w:t>
            </w:r>
            <w:r w:rsidRPr="00111C25">
              <w:rPr>
                <w:b/>
                <w:szCs w:val="20"/>
              </w:rPr>
              <w:t>EMS-WI-086</w:t>
            </w:r>
          </w:p>
        </w:tc>
        <w:tc>
          <w:tcPr>
            <w:tcW w:w="5508" w:type="dxa"/>
            <w:shd w:val="clear" w:color="auto" w:fill="auto"/>
          </w:tcPr>
          <w:p w14:paraId="6A7A24B3" w14:textId="32E5F9AE" w:rsidR="0040722B" w:rsidRPr="00111C25" w:rsidRDefault="0040722B" w:rsidP="0040722B">
            <w:pPr>
              <w:rPr>
                <w:b/>
                <w:szCs w:val="20"/>
              </w:rPr>
            </w:pPr>
            <w:r w:rsidRPr="00111C25">
              <w:rPr>
                <w:b/>
                <w:szCs w:val="20"/>
              </w:rPr>
              <w:t>Working at Height</w:t>
            </w:r>
          </w:p>
        </w:tc>
        <w:tc>
          <w:tcPr>
            <w:tcW w:w="1894" w:type="dxa"/>
            <w:shd w:val="clear" w:color="auto" w:fill="auto"/>
          </w:tcPr>
          <w:p w14:paraId="6ADED219" w14:textId="0477CE1D" w:rsidR="0040722B" w:rsidRPr="00012360" w:rsidRDefault="00012360" w:rsidP="0040722B">
            <w:pPr>
              <w:rPr>
                <w:b/>
                <w:bCs/>
              </w:rPr>
            </w:pPr>
            <w:r w:rsidRPr="00012360">
              <w:rPr>
                <w:b/>
                <w:bCs/>
              </w:rPr>
              <w:t xml:space="preserve">Rev </w:t>
            </w:r>
            <w:r w:rsidR="0040722B" w:rsidRPr="00012360">
              <w:rPr>
                <w:b/>
                <w:bCs/>
              </w:rPr>
              <w:t>3</w:t>
            </w:r>
          </w:p>
        </w:tc>
      </w:tr>
      <w:tr w:rsidR="00661254" w:rsidRPr="00012360" w14:paraId="0F708517" w14:textId="77777777" w:rsidTr="00A31E61">
        <w:tc>
          <w:tcPr>
            <w:tcW w:w="1951" w:type="dxa"/>
            <w:shd w:val="clear" w:color="auto" w:fill="auto"/>
          </w:tcPr>
          <w:p w14:paraId="50450ADC" w14:textId="42EE7E53" w:rsidR="00661254" w:rsidRPr="00111C25" w:rsidRDefault="00661254" w:rsidP="00661254">
            <w:pPr>
              <w:spacing w:line="276" w:lineRule="auto"/>
              <w:rPr>
                <w:rFonts w:eastAsia="Calibri"/>
                <w:b/>
                <w:szCs w:val="20"/>
              </w:rPr>
            </w:pPr>
            <w:r w:rsidRPr="00111C25">
              <w:rPr>
                <w:rFonts w:eastAsia="Calibri"/>
                <w:b/>
                <w:szCs w:val="20"/>
              </w:rPr>
              <w:t>Appendix E</w:t>
            </w:r>
            <w:r w:rsidR="005C2348">
              <w:rPr>
                <w:rFonts w:eastAsia="Calibri"/>
                <w:b/>
                <w:szCs w:val="20"/>
              </w:rPr>
              <w:t>9</w:t>
            </w:r>
            <w:r w:rsidRPr="00111C25">
              <w:rPr>
                <w:rFonts w:eastAsia="Calibri"/>
                <w:b/>
                <w:szCs w:val="20"/>
              </w:rPr>
              <w:t xml:space="preserve"> - P000-TPI-XX-XX-LAY-001-PDF</w:t>
            </w:r>
          </w:p>
        </w:tc>
        <w:tc>
          <w:tcPr>
            <w:tcW w:w="5508" w:type="dxa"/>
            <w:shd w:val="clear" w:color="auto" w:fill="auto"/>
          </w:tcPr>
          <w:p w14:paraId="03BE6EE5" w14:textId="1CCEEE01" w:rsidR="00661254" w:rsidRPr="00012360" w:rsidRDefault="00661254" w:rsidP="00661254">
            <w:pPr>
              <w:rPr>
                <w:rFonts w:eastAsia="Calibri"/>
                <w:b/>
                <w:bCs/>
                <w:szCs w:val="20"/>
              </w:rPr>
            </w:pPr>
            <w:r w:rsidRPr="00012360">
              <w:rPr>
                <w:b/>
                <w:bCs/>
                <w:szCs w:val="20"/>
              </w:rPr>
              <w:t>Site Plan</w:t>
            </w:r>
          </w:p>
        </w:tc>
        <w:tc>
          <w:tcPr>
            <w:tcW w:w="1894" w:type="dxa"/>
            <w:shd w:val="clear" w:color="auto" w:fill="auto"/>
          </w:tcPr>
          <w:p w14:paraId="3BB0F9EB" w14:textId="4C13DAFA" w:rsidR="00661254" w:rsidRPr="00012360" w:rsidRDefault="00012360" w:rsidP="00661254">
            <w:pPr>
              <w:rPr>
                <w:b/>
                <w:bCs/>
              </w:rPr>
            </w:pPr>
            <w:r w:rsidRPr="00012360">
              <w:rPr>
                <w:b/>
                <w:bCs/>
              </w:rPr>
              <w:t>Rev 1</w:t>
            </w:r>
          </w:p>
        </w:tc>
      </w:tr>
    </w:tbl>
    <w:p w14:paraId="768A99CB" w14:textId="77777777" w:rsidR="005D119B" w:rsidRDefault="005D119B" w:rsidP="005D119B">
      <w:pPr>
        <w:rPr>
          <w:highlight w:val="yellow"/>
        </w:rPr>
      </w:pPr>
    </w:p>
    <w:p w14:paraId="7A18CB27" w14:textId="77777777" w:rsidR="005D119B" w:rsidRPr="005D119B" w:rsidRDefault="005D119B" w:rsidP="005D119B">
      <w:pPr>
        <w:rPr>
          <w:highlight w:val="yellow"/>
        </w:rPr>
      </w:pPr>
    </w:p>
    <w:p w14:paraId="5BF52E4D" w14:textId="77777777" w:rsidR="00844B9F" w:rsidRPr="00FD31DB" w:rsidRDefault="00844B9F" w:rsidP="00844B9F">
      <w:pPr>
        <w:pStyle w:val="Heading4"/>
        <w:rPr>
          <w:highlight w:val="yellow"/>
        </w:rPr>
      </w:pPr>
    </w:p>
    <w:p w14:paraId="2D0D4C93" w14:textId="77777777" w:rsidR="003814E0" w:rsidRDefault="003814E0" w:rsidP="00924A66">
      <w:pPr>
        <w:pStyle w:val="Heading4"/>
      </w:pPr>
    </w:p>
    <w:sectPr w:rsidR="003814E0" w:rsidSect="00853F16">
      <w:headerReference w:type="default" r:id="rId10"/>
      <w:footerReference w:type="default" r:id="rId11"/>
      <w:pgSz w:w="11907" w:h="16840" w:code="9"/>
      <w:pgMar w:top="1588" w:right="851" w:bottom="1440" w:left="153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6BEAB" w14:textId="77777777" w:rsidR="00B7623B" w:rsidRDefault="00B7623B">
      <w:r>
        <w:separator/>
      </w:r>
    </w:p>
  </w:endnote>
  <w:endnote w:type="continuationSeparator" w:id="0">
    <w:p w14:paraId="20EA57F0" w14:textId="77777777" w:rsidR="00B7623B" w:rsidRDefault="00B7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56DE4" w14:textId="77777777" w:rsidR="005C1F72" w:rsidRDefault="005C1F72">
    <w:pPr>
      <w:pStyle w:val="Footer"/>
      <w:ind w:right="360"/>
      <w:jc w:val="right"/>
    </w:pPr>
    <w:r>
      <w:t xml:space="preserve">Page  </w:t>
    </w:r>
    <w:r>
      <w:fldChar w:fldCharType="begin"/>
    </w:r>
    <w:r>
      <w:instrText xml:space="preserve"> PAGE  \* MERGEFORMAT </w:instrText>
    </w:r>
    <w:r>
      <w:fldChar w:fldCharType="separate"/>
    </w:r>
    <w:r w:rsidR="001E52B3">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169FF" w14:textId="77777777" w:rsidR="00B7623B" w:rsidRDefault="00B7623B">
      <w:r>
        <w:separator/>
      </w:r>
    </w:p>
  </w:footnote>
  <w:footnote w:type="continuationSeparator" w:id="0">
    <w:p w14:paraId="1A66804C" w14:textId="77777777" w:rsidR="00B7623B" w:rsidRDefault="00B76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C1727" w14:textId="77777777" w:rsidR="005C1F72" w:rsidRPr="00AD216D" w:rsidRDefault="005C1F72" w:rsidP="000A5B7D">
    <w:pPr>
      <w:pStyle w:val="Header"/>
      <w:spacing w:after="0"/>
      <w:rPr>
        <w:sz w:val="16"/>
        <w:szCs w:val="16"/>
      </w:rPr>
    </w:pPr>
    <w:r w:rsidRPr="00AD216D">
      <w:rPr>
        <w:noProof/>
        <w:sz w:val="16"/>
        <w:szCs w:val="16"/>
      </w:rPr>
      <w:drawing>
        <wp:anchor distT="0" distB="0" distL="114300" distR="114300" simplePos="0" relativeHeight="251657728" behindDoc="0" locked="0" layoutInCell="1" allowOverlap="1" wp14:anchorId="35A6E6A5" wp14:editId="5EEB0DFF">
          <wp:simplePos x="0" y="0"/>
          <wp:positionH relativeFrom="column">
            <wp:posOffset>5092065</wp:posOffset>
          </wp:positionH>
          <wp:positionV relativeFrom="paragraph">
            <wp:posOffset>-120650</wp:posOffset>
          </wp:positionV>
          <wp:extent cx="1111885" cy="528320"/>
          <wp:effectExtent l="0" t="0" r="0" b="508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16D">
      <w:rPr>
        <w:sz w:val="16"/>
        <w:szCs w:val="16"/>
        <w:lang w:val="en-US"/>
      </w:rPr>
      <w:t>Fire Alarm and Associated Systems Maintenance</w:t>
    </w:r>
    <w:r w:rsidRPr="00AD216D">
      <w:rPr>
        <w:b/>
        <w:sz w:val="16"/>
        <w:szCs w:val="16"/>
        <w:lang w:val="en-US"/>
      </w:rPr>
      <w:t xml:space="preserve"> </w:t>
    </w:r>
    <w:r w:rsidRPr="00AD216D">
      <w:rPr>
        <w:sz w:val="16"/>
        <w:szCs w:val="16"/>
        <w:lang w:val="en-US"/>
      </w:rPr>
      <w:t>Contract</w:t>
    </w:r>
    <w:r w:rsidRPr="00AD216D">
      <w:rPr>
        <w:sz w:val="16"/>
        <w:szCs w:val="16"/>
      </w:rPr>
      <w:t xml:space="preserve"> </w:t>
    </w:r>
  </w:p>
  <w:p w14:paraId="1451194C" w14:textId="77777777" w:rsidR="005C1F72" w:rsidRPr="00F811BE" w:rsidRDefault="005C1F72" w:rsidP="000A5B7D">
    <w:pPr>
      <w:pStyle w:val="Header"/>
      <w:spacing w:after="0"/>
      <w:rPr>
        <w:sz w:val="16"/>
        <w:szCs w:val="16"/>
      </w:rPr>
    </w:pPr>
    <w:r>
      <w:rPr>
        <w:sz w:val="16"/>
        <w:szCs w:val="16"/>
      </w:rPr>
      <w:t>Version: 1</w:t>
    </w:r>
    <w:r w:rsidRPr="00F811BE">
      <w:rPr>
        <w:sz w:val="16"/>
        <w:szCs w:val="16"/>
      </w:rPr>
      <w:t xml:space="preserve"> </w:t>
    </w:r>
    <w:r w:rsidRPr="00F811BE">
      <w:rPr>
        <w:sz w:val="16"/>
        <w:szCs w:val="16"/>
      </w:rPr>
      <w:tab/>
    </w:r>
    <w:r w:rsidRPr="00F811BE">
      <w:rPr>
        <w:sz w:val="16"/>
        <w:szCs w:val="16"/>
      </w:rPr>
      <w:tab/>
      <w:t xml:space="preserve">                      </w:t>
    </w:r>
  </w:p>
  <w:p w14:paraId="06444231" w14:textId="071CF37E" w:rsidR="005C1F72" w:rsidRDefault="005C1F72" w:rsidP="000A5B7D">
    <w:pPr>
      <w:pStyle w:val="Header"/>
      <w:spacing w:after="0"/>
      <w:rPr>
        <w:sz w:val="2"/>
      </w:rPr>
    </w:pPr>
    <w:r w:rsidRPr="00F811BE">
      <w:rPr>
        <w:sz w:val="16"/>
        <w:szCs w:val="16"/>
      </w:rPr>
      <w:t xml:space="preserve">Date:  </w:t>
    </w:r>
    <w:r w:rsidR="0040722B">
      <w:rPr>
        <w:sz w:val="16"/>
        <w:szCs w:val="16"/>
      </w:rPr>
      <w:t>30</w:t>
    </w:r>
    <w:r w:rsidR="005F6579" w:rsidRPr="005F6579">
      <w:rPr>
        <w:sz w:val="16"/>
        <w:szCs w:val="16"/>
        <w:vertAlign w:val="superscript"/>
      </w:rPr>
      <w:t>th</w:t>
    </w:r>
    <w:r w:rsidR="005F6579">
      <w:rPr>
        <w:sz w:val="16"/>
        <w:szCs w:val="16"/>
      </w:rPr>
      <w:t xml:space="preserve"> </w:t>
    </w:r>
    <w:r w:rsidR="0040722B">
      <w:rPr>
        <w:sz w:val="16"/>
        <w:szCs w:val="16"/>
      </w:rPr>
      <w:t>May</w:t>
    </w:r>
    <w:r w:rsidR="005F6579">
      <w:rPr>
        <w:sz w:val="16"/>
        <w:szCs w:val="16"/>
      </w:rPr>
      <w:t xml:space="preserve"> 202</w:t>
    </w:r>
    <w:r w:rsidR="00FD31DB">
      <w:rPr>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CEA056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4A6652"/>
    <w:multiLevelType w:val="hybridMultilevel"/>
    <w:tmpl w:val="D0AE3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0108B"/>
    <w:multiLevelType w:val="hybridMultilevel"/>
    <w:tmpl w:val="F9E8E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C28C1"/>
    <w:multiLevelType w:val="hybridMultilevel"/>
    <w:tmpl w:val="4CCE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850B3"/>
    <w:multiLevelType w:val="hybridMultilevel"/>
    <w:tmpl w:val="117AC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34093"/>
    <w:multiLevelType w:val="hybridMultilevel"/>
    <w:tmpl w:val="18D2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3739C"/>
    <w:multiLevelType w:val="hybridMultilevel"/>
    <w:tmpl w:val="12FA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C0052"/>
    <w:multiLevelType w:val="hybridMultilevel"/>
    <w:tmpl w:val="0B925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D025C"/>
    <w:multiLevelType w:val="hybridMultilevel"/>
    <w:tmpl w:val="50289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D0B82"/>
    <w:multiLevelType w:val="hybridMultilevel"/>
    <w:tmpl w:val="84400E3E"/>
    <w:lvl w:ilvl="0" w:tplc="8DAED01C">
      <w:start w:val="1"/>
      <w:numFmt w:val="decimal"/>
      <w:lvlText w:val="%1."/>
      <w:lvlJc w:val="left"/>
      <w:pPr>
        <w:tabs>
          <w:tab w:val="num" w:pos="720"/>
        </w:tabs>
        <w:ind w:left="720" w:hanging="360"/>
      </w:pPr>
    </w:lvl>
    <w:lvl w:ilvl="1" w:tplc="4DEEFDF6">
      <w:start w:val="2427"/>
      <w:numFmt w:val="bullet"/>
      <w:lvlText w:val="•"/>
      <w:lvlJc w:val="left"/>
      <w:pPr>
        <w:tabs>
          <w:tab w:val="num" w:pos="1440"/>
        </w:tabs>
        <w:ind w:left="1440" w:hanging="360"/>
      </w:pPr>
      <w:rPr>
        <w:rFonts w:ascii="Arial" w:hAnsi="Arial" w:hint="default"/>
      </w:rPr>
    </w:lvl>
    <w:lvl w:ilvl="2" w:tplc="8AE035F8">
      <w:start w:val="2427"/>
      <w:numFmt w:val="bullet"/>
      <w:lvlText w:val="•"/>
      <w:lvlJc w:val="left"/>
      <w:pPr>
        <w:tabs>
          <w:tab w:val="num" w:pos="2160"/>
        </w:tabs>
        <w:ind w:left="2160" w:hanging="360"/>
      </w:pPr>
      <w:rPr>
        <w:rFonts w:ascii="Arial" w:hAnsi="Arial" w:hint="default"/>
      </w:rPr>
    </w:lvl>
    <w:lvl w:ilvl="3" w:tplc="F39E8D58">
      <w:start w:val="1"/>
      <w:numFmt w:val="decimal"/>
      <w:lvlText w:val="%4."/>
      <w:lvlJc w:val="left"/>
      <w:pPr>
        <w:tabs>
          <w:tab w:val="num" w:pos="2880"/>
        </w:tabs>
        <w:ind w:left="2880" w:hanging="360"/>
      </w:pPr>
    </w:lvl>
    <w:lvl w:ilvl="4" w:tplc="1332AB3A" w:tentative="1">
      <w:start w:val="1"/>
      <w:numFmt w:val="decimal"/>
      <w:lvlText w:val="%5."/>
      <w:lvlJc w:val="left"/>
      <w:pPr>
        <w:tabs>
          <w:tab w:val="num" w:pos="3600"/>
        </w:tabs>
        <w:ind w:left="3600" w:hanging="360"/>
      </w:pPr>
    </w:lvl>
    <w:lvl w:ilvl="5" w:tplc="5770F5F0" w:tentative="1">
      <w:start w:val="1"/>
      <w:numFmt w:val="decimal"/>
      <w:lvlText w:val="%6."/>
      <w:lvlJc w:val="left"/>
      <w:pPr>
        <w:tabs>
          <w:tab w:val="num" w:pos="4320"/>
        </w:tabs>
        <w:ind w:left="4320" w:hanging="360"/>
      </w:pPr>
    </w:lvl>
    <w:lvl w:ilvl="6" w:tplc="A05450F0" w:tentative="1">
      <w:start w:val="1"/>
      <w:numFmt w:val="decimal"/>
      <w:lvlText w:val="%7."/>
      <w:lvlJc w:val="left"/>
      <w:pPr>
        <w:tabs>
          <w:tab w:val="num" w:pos="5040"/>
        </w:tabs>
        <w:ind w:left="5040" w:hanging="360"/>
      </w:pPr>
    </w:lvl>
    <w:lvl w:ilvl="7" w:tplc="63DA3762" w:tentative="1">
      <w:start w:val="1"/>
      <w:numFmt w:val="decimal"/>
      <w:lvlText w:val="%8."/>
      <w:lvlJc w:val="left"/>
      <w:pPr>
        <w:tabs>
          <w:tab w:val="num" w:pos="5760"/>
        </w:tabs>
        <w:ind w:left="5760" w:hanging="360"/>
      </w:pPr>
    </w:lvl>
    <w:lvl w:ilvl="8" w:tplc="0DA83046" w:tentative="1">
      <w:start w:val="1"/>
      <w:numFmt w:val="decimal"/>
      <w:lvlText w:val="%9."/>
      <w:lvlJc w:val="left"/>
      <w:pPr>
        <w:tabs>
          <w:tab w:val="num" w:pos="6480"/>
        </w:tabs>
        <w:ind w:left="6480" w:hanging="360"/>
      </w:pPr>
    </w:lvl>
  </w:abstractNum>
  <w:abstractNum w:abstractNumId="10" w15:restartNumberingAfterBreak="0">
    <w:nsid w:val="29B7103E"/>
    <w:multiLevelType w:val="hybridMultilevel"/>
    <w:tmpl w:val="961AFEA0"/>
    <w:lvl w:ilvl="0" w:tplc="E43EB17C">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2B853C13"/>
    <w:multiLevelType w:val="hybridMultilevel"/>
    <w:tmpl w:val="B57AA02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2F755C8F"/>
    <w:multiLevelType w:val="hybridMultilevel"/>
    <w:tmpl w:val="3B82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D69BC"/>
    <w:multiLevelType w:val="hybridMultilevel"/>
    <w:tmpl w:val="1A081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23071D"/>
    <w:multiLevelType w:val="hybridMultilevel"/>
    <w:tmpl w:val="1250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A4F2B"/>
    <w:multiLevelType w:val="hybridMultilevel"/>
    <w:tmpl w:val="DFBE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4420C"/>
    <w:multiLevelType w:val="hybridMultilevel"/>
    <w:tmpl w:val="2B2C91E8"/>
    <w:lvl w:ilvl="0" w:tplc="8DAED01C">
      <w:start w:val="1"/>
      <w:numFmt w:val="decimal"/>
      <w:lvlText w:val="%1."/>
      <w:lvlJc w:val="left"/>
      <w:pPr>
        <w:tabs>
          <w:tab w:val="num" w:pos="720"/>
        </w:tabs>
        <w:ind w:left="720" w:hanging="360"/>
      </w:pPr>
    </w:lvl>
    <w:lvl w:ilvl="1" w:tplc="4DEEFDF6">
      <w:start w:val="2427"/>
      <w:numFmt w:val="bullet"/>
      <w:lvlText w:val="•"/>
      <w:lvlJc w:val="left"/>
      <w:pPr>
        <w:tabs>
          <w:tab w:val="num" w:pos="1440"/>
        </w:tabs>
        <w:ind w:left="1440" w:hanging="360"/>
      </w:pPr>
      <w:rPr>
        <w:rFonts w:ascii="Arial" w:hAnsi="Arial" w:hint="default"/>
      </w:rPr>
    </w:lvl>
    <w:lvl w:ilvl="2" w:tplc="8AE035F8">
      <w:start w:val="2427"/>
      <w:numFmt w:val="bullet"/>
      <w:lvlText w:val="•"/>
      <w:lvlJc w:val="left"/>
      <w:pPr>
        <w:tabs>
          <w:tab w:val="num" w:pos="2160"/>
        </w:tabs>
        <w:ind w:left="2160" w:hanging="360"/>
      </w:pPr>
      <w:rPr>
        <w:rFonts w:ascii="Arial" w:hAnsi="Arial" w:hint="default"/>
      </w:rPr>
    </w:lvl>
    <w:lvl w:ilvl="3" w:tplc="4DEEFDF6">
      <w:start w:val="2427"/>
      <w:numFmt w:val="bullet"/>
      <w:lvlText w:val="•"/>
      <w:lvlJc w:val="left"/>
      <w:pPr>
        <w:tabs>
          <w:tab w:val="num" w:pos="2880"/>
        </w:tabs>
        <w:ind w:left="2880" w:hanging="360"/>
      </w:pPr>
      <w:rPr>
        <w:rFonts w:ascii="Arial" w:hAnsi="Arial" w:hint="default"/>
      </w:rPr>
    </w:lvl>
    <w:lvl w:ilvl="4" w:tplc="1332AB3A" w:tentative="1">
      <w:start w:val="1"/>
      <w:numFmt w:val="decimal"/>
      <w:lvlText w:val="%5."/>
      <w:lvlJc w:val="left"/>
      <w:pPr>
        <w:tabs>
          <w:tab w:val="num" w:pos="3600"/>
        </w:tabs>
        <w:ind w:left="3600" w:hanging="360"/>
      </w:pPr>
    </w:lvl>
    <w:lvl w:ilvl="5" w:tplc="5770F5F0" w:tentative="1">
      <w:start w:val="1"/>
      <w:numFmt w:val="decimal"/>
      <w:lvlText w:val="%6."/>
      <w:lvlJc w:val="left"/>
      <w:pPr>
        <w:tabs>
          <w:tab w:val="num" w:pos="4320"/>
        </w:tabs>
        <w:ind w:left="4320" w:hanging="360"/>
      </w:pPr>
    </w:lvl>
    <w:lvl w:ilvl="6" w:tplc="A05450F0" w:tentative="1">
      <w:start w:val="1"/>
      <w:numFmt w:val="decimal"/>
      <w:lvlText w:val="%7."/>
      <w:lvlJc w:val="left"/>
      <w:pPr>
        <w:tabs>
          <w:tab w:val="num" w:pos="5040"/>
        </w:tabs>
        <w:ind w:left="5040" w:hanging="360"/>
      </w:pPr>
    </w:lvl>
    <w:lvl w:ilvl="7" w:tplc="63DA3762" w:tentative="1">
      <w:start w:val="1"/>
      <w:numFmt w:val="decimal"/>
      <w:lvlText w:val="%8."/>
      <w:lvlJc w:val="left"/>
      <w:pPr>
        <w:tabs>
          <w:tab w:val="num" w:pos="5760"/>
        </w:tabs>
        <w:ind w:left="5760" w:hanging="360"/>
      </w:pPr>
    </w:lvl>
    <w:lvl w:ilvl="8" w:tplc="0DA83046" w:tentative="1">
      <w:start w:val="1"/>
      <w:numFmt w:val="decimal"/>
      <w:lvlText w:val="%9."/>
      <w:lvlJc w:val="left"/>
      <w:pPr>
        <w:tabs>
          <w:tab w:val="num" w:pos="6480"/>
        </w:tabs>
        <w:ind w:left="6480" w:hanging="360"/>
      </w:pPr>
    </w:lvl>
  </w:abstractNum>
  <w:abstractNum w:abstractNumId="17" w15:restartNumberingAfterBreak="0">
    <w:nsid w:val="427C51F1"/>
    <w:multiLevelType w:val="hybridMultilevel"/>
    <w:tmpl w:val="5296BB40"/>
    <w:lvl w:ilvl="0" w:tplc="19FAD88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9008A8"/>
    <w:multiLevelType w:val="hybridMultilevel"/>
    <w:tmpl w:val="7A5C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76ADD"/>
    <w:multiLevelType w:val="multilevel"/>
    <w:tmpl w:val="FCA60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51F98"/>
    <w:multiLevelType w:val="hybridMultilevel"/>
    <w:tmpl w:val="A2F03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154858"/>
    <w:multiLevelType w:val="hybridMultilevel"/>
    <w:tmpl w:val="04C65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3E4954"/>
    <w:multiLevelType w:val="hybridMultilevel"/>
    <w:tmpl w:val="CBBC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54FAC"/>
    <w:multiLevelType w:val="hybridMultilevel"/>
    <w:tmpl w:val="94C2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20D4C"/>
    <w:multiLevelType w:val="hybridMultilevel"/>
    <w:tmpl w:val="93849AA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7E8060B"/>
    <w:multiLevelType w:val="hybridMultilevel"/>
    <w:tmpl w:val="36E2E9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457266"/>
    <w:multiLevelType w:val="hybridMultilevel"/>
    <w:tmpl w:val="052A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F1486"/>
    <w:multiLevelType w:val="hybridMultilevel"/>
    <w:tmpl w:val="1F8A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9B7F12"/>
    <w:multiLevelType w:val="hybridMultilevel"/>
    <w:tmpl w:val="76B6B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7F297E"/>
    <w:multiLevelType w:val="hybridMultilevel"/>
    <w:tmpl w:val="0CD8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A79FA"/>
    <w:multiLevelType w:val="hybridMultilevel"/>
    <w:tmpl w:val="9E8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7B0C6F"/>
    <w:multiLevelType w:val="hybridMultilevel"/>
    <w:tmpl w:val="5194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799252">
    <w:abstractNumId w:val="0"/>
  </w:num>
  <w:num w:numId="2" w16cid:durableId="1948807924">
    <w:abstractNumId w:val="4"/>
  </w:num>
  <w:num w:numId="3" w16cid:durableId="1963995536">
    <w:abstractNumId w:val="2"/>
  </w:num>
  <w:num w:numId="4" w16cid:durableId="588806363">
    <w:abstractNumId w:val="26"/>
  </w:num>
  <w:num w:numId="5" w16cid:durableId="970787630">
    <w:abstractNumId w:val="27"/>
  </w:num>
  <w:num w:numId="6" w16cid:durableId="480660657">
    <w:abstractNumId w:val="14"/>
  </w:num>
  <w:num w:numId="7" w16cid:durableId="1211723482">
    <w:abstractNumId w:val="23"/>
  </w:num>
  <w:num w:numId="8" w16cid:durableId="2127115602">
    <w:abstractNumId w:val="15"/>
  </w:num>
  <w:num w:numId="9" w16cid:durableId="2076081643">
    <w:abstractNumId w:val="18"/>
  </w:num>
  <w:num w:numId="10" w16cid:durableId="417596982">
    <w:abstractNumId w:val="28"/>
  </w:num>
  <w:num w:numId="11" w16cid:durableId="145783810">
    <w:abstractNumId w:val="30"/>
  </w:num>
  <w:num w:numId="12" w16cid:durableId="325480994">
    <w:abstractNumId w:val="29"/>
  </w:num>
  <w:num w:numId="13" w16cid:durableId="349644207">
    <w:abstractNumId w:val="21"/>
  </w:num>
  <w:num w:numId="14" w16cid:durableId="505479988">
    <w:abstractNumId w:val="20"/>
  </w:num>
  <w:num w:numId="15" w16cid:durableId="1032540449">
    <w:abstractNumId w:val="10"/>
  </w:num>
  <w:num w:numId="16" w16cid:durableId="1849173633">
    <w:abstractNumId w:val="13"/>
  </w:num>
  <w:num w:numId="17" w16cid:durableId="1519998903">
    <w:abstractNumId w:val="9"/>
  </w:num>
  <w:num w:numId="18" w16cid:durableId="919218470">
    <w:abstractNumId w:val="16"/>
  </w:num>
  <w:num w:numId="19" w16cid:durableId="1620142736">
    <w:abstractNumId w:val="6"/>
  </w:num>
  <w:num w:numId="20" w16cid:durableId="1105422173">
    <w:abstractNumId w:val="24"/>
  </w:num>
  <w:num w:numId="21" w16cid:durableId="1981301002">
    <w:abstractNumId w:val="32"/>
  </w:num>
  <w:num w:numId="22" w16cid:durableId="1866794792">
    <w:abstractNumId w:val="3"/>
  </w:num>
  <w:num w:numId="23" w16cid:durableId="737434751">
    <w:abstractNumId w:val="8"/>
  </w:num>
  <w:num w:numId="24" w16cid:durableId="1022824048">
    <w:abstractNumId w:val="1"/>
  </w:num>
  <w:num w:numId="25" w16cid:durableId="2022848708">
    <w:abstractNumId w:val="5"/>
  </w:num>
  <w:num w:numId="26" w16cid:durableId="365764809">
    <w:abstractNumId w:val="19"/>
  </w:num>
  <w:num w:numId="27" w16cid:durableId="1928534698">
    <w:abstractNumId w:val="31"/>
  </w:num>
  <w:num w:numId="28" w16cid:durableId="1433671537">
    <w:abstractNumId w:val="11"/>
  </w:num>
  <w:num w:numId="29" w16cid:durableId="160245495">
    <w:abstractNumId w:val="7"/>
  </w:num>
  <w:num w:numId="30" w16cid:durableId="1656488948">
    <w:abstractNumId w:val="25"/>
  </w:num>
  <w:num w:numId="31" w16cid:durableId="433525800">
    <w:abstractNumId w:val="12"/>
  </w:num>
  <w:num w:numId="32" w16cid:durableId="950165996">
    <w:abstractNumId w:val="22"/>
  </w:num>
  <w:num w:numId="33" w16cid:durableId="49002648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38"/>
    <w:rsid w:val="00001A71"/>
    <w:rsid w:val="00002864"/>
    <w:rsid w:val="000038F0"/>
    <w:rsid w:val="00003914"/>
    <w:rsid w:val="00003AD7"/>
    <w:rsid w:val="00003DA2"/>
    <w:rsid w:val="00004A0B"/>
    <w:rsid w:val="00004A3A"/>
    <w:rsid w:val="000076EA"/>
    <w:rsid w:val="00010586"/>
    <w:rsid w:val="00011204"/>
    <w:rsid w:val="000114DE"/>
    <w:rsid w:val="00012360"/>
    <w:rsid w:val="0001697E"/>
    <w:rsid w:val="00016D91"/>
    <w:rsid w:val="00021747"/>
    <w:rsid w:val="00022C08"/>
    <w:rsid w:val="000252D0"/>
    <w:rsid w:val="00026038"/>
    <w:rsid w:val="00030C83"/>
    <w:rsid w:val="000318E6"/>
    <w:rsid w:val="00036AE7"/>
    <w:rsid w:val="00043E34"/>
    <w:rsid w:val="00054965"/>
    <w:rsid w:val="00056618"/>
    <w:rsid w:val="0005788D"/>
    <w:rsid w:val="00057A7B"/>
    <w:rsid w:val="00065271"/>
    <w:rsid w:val="00067416"/>
    <w:rsid w:val="000677F8"/>
    <w:rsid w:val="000728D3"/>
    <w:rsid w:val="00073551"/>
    <w:rsid w:val="00077964"/>
    <w:rsid w:val="00085547"/>
    <w:rsid w:val="000915E0"/>
    <w:rsid w:val="00095FB2"/>
    <w:rsid w:val="000A5B7D"/>
    <w:rsid w:val="000A6E44"/>
    <w:rsid w:val="000A7CF0"/>
    <w:rsid w:val="000B6054"/>
    <w:rsid w:val="000B75F0"/>
    <w:rsid w:val="000C6487"/>
    <w:rsid w:val="000C6575"/>
    <w:rsid w:val="000D04F0"/>
    <w:rsid w:val="000D4D9B"/>
    <w:rsid w:val="000E2955"/>
    <w:rsid w:val="000E2BF6"/>
    <w:rsid w:val="000E7F42"/>
    <w:rsid w:val="000F433D"/>
    <w:rsid w:val="000F7158"/>
    <w:rsid w:val="00101602"/>
    <w:rsid w:val="0010180C"/>
    <w:rsid w:val="00102D8A"/>
    <w:rsid w:val="001045E6"/>
    <w:rsid w:val="0010500C"/>
    <w:rsid w:val="0010529D"/>
    <w:rsid w:val="00105883"/>
    <w:rsid w:val="00111C25"/>
    <w:rsid w:val="00112918"/>
    <w:rsid w:val="0011397D"/>
    <w:rsid w:val="00115F0F"/>
    <w:rsid w:val="00116953"/>
    <w:rsid w:val="00124CB0"/>
    <w:rsid w:val="00124FC5"/>
    <w:rsid w:val="00125A4B"/>
    <w:rsid w:val="00126CF2"/>
    <w:rsid w:val="00130876"/>
    <w:rsid w:val="00131DE5"/>
    <w:rsid w:val="00133314"/>
    <w:rsid w:val="001356E1"/>
    <w:rsid w:val="0013614F"/>
    <w:rsid w:val="001512EF"/>
    <w:rsid w:val="00153AE1"/>
    <w:rsid w:val="00154294"/>
    <w:rsid w:val="001546AE"/>
    <w:rsid w:val="00156727"/>
    <w:rsid w:val="0016098C"/>
    <w:rsid w:val="0016102F"/>
    <w:rsid w:val="00166BF7"/>
    <w:rsid w:val="00170445"/>
    <w:rsid w:val="00180D24"/>
    <w:rsid w:val="00181E33"/>
    <w:rsid w:val="001829CD"/>
    <w:rsid w:val="00182AA8"/>
    <w:rsid w:val="001837A2"/>
    <w:rsid w:val="00194B95"/>
    <w:rsid w:val="00197E81"/>
    <w:rsid w:val="001A09DC"/>
    <w:rsid w:val="001A3B95"/>
    <w:rsid w:val="001A569E"/>
    <w:rsid w:val="001A577F"/>
    <w:rsid w:val="001A61C1"/>
    <w:rsid w:val="001B1170"/>
    <w:rsid w:val="001B331F"/>
    <w:rsid w:val="001B689C"/>
    <w:rsid w:val="001B7039"/>
    <w:rsid w:val="001B7E54"/>
    <w:rsid w:val="001C69E8"/>
    <w:rsid w:val="001C6D94"/>
    <w:rsid w:val="001D03A3"/>
    <w:rsid w:val="001D0C78"/>
    <w:rsid w:val="001D2EC1"/>
    <w:rsid w:val="001D3682"/>
    <w:rsid w:val="001D641B"/>
    <w:rsid w:val="001E1D3E"/>
    <w:rsid w:val="001E52B3"/>
    <w:rsid w:val="001E6B33"/>
    <w:rsid w:val="001E784E"/>
    <w:rsid w:val="001E78AC"/>
    <w:rsid w:val="001F123A"/>
    <w:rsid w:val="001F1BF3"/>
    <w:rsid w:val="001F4661"/>
    <w:rsid w:val="001F68B2"/>
    <w:rsid w:val="00200033"/>
    <w:rsid w:val="00203A17"/>
    <w:rsid w:val="00205357"/>
    <w:rsid w:val="00205EAE"/>
    <w:rsid w:val="00210977"/>
    <w:rsid w:val="00210D8C"/>
    <w:rsid w:val="0021212A"/>
    <w:rsid w:val="00215E97"/>
    <w:rsid w:val="00217E5F"/>
    <w:rsid w:val="00221A25"/>
    <w:rsid w:val="002230CD"/>
    <w:rsid w:val="00224D47"/>
    <w:rsid w:val="00226FBB"/>
    <w:rsid w:val="00230426"/>
    <w:rsid w:val="00235959"/>
    <w:rsid w:val="0023761B"/>
    <w:rsid w:val="002402CF"/>
    <w:rsid w:val="00243BF1"/>
    <w:rsid w:val="002441C7"/>
    <w:rsid w:val="00246D11"/>
    <w:rsid w:val="00252134"/>
    <w:rsid w:val="00253AB4"/>
    <w:rsid w:val="00253D1F"/>
    <w:rsid w:val="002557AE"/>
    <w:rsid w:val="00255AED"/>
    <w:rsid w:val="00257A19"/>
    <w:rsid w:val="00257CDC"/>
    <w:rsid w:val="00264478"/>
    <w:rsid w:val="002672C4"/>
    <w:rsid w:val="00271385"/>
    <w:rsid w:val="0027259F"/>
    <w:rsid w:val="00274670"/>
    <w:rsid w:val="00281607"/>
    <w:rsid w:val="0028335B"/>
    <w:rsid w:val="00293A7A"/>
    <w:rsid w:val="002A24C1"/>
    <w:rsid w:val="002A4724"/>
    <w:rsid w:val="002B4CBE"/>
    <w:rsid w:val="002C03F3"/>
    <w:rsid w:val="002C05B9"/>
    <w:rsid w:val="002C3B14"/>
    <w:rsid w:val="002C5053"/>
    <w:rsid w:val="002C6409"/>
    <w:rsid w:val="002C6F4F"/>
    <w:rsid w:val="002C7D37"/>
    <w:rsid w:val="002D0494"/>
    <w:rsid w:val="002E33A0"/>
    <w:rsid w:val="002E5B53"/>
    <w:rsid w:val="002E5E4D"/>
    <w:rsid w:val="002E5F3E"/>
    <w:rsid w:val="002E71D6"/>
    <w:rsid w:val="002E72AA"/>
    <w:rsid w:val="002F1CF7"/>
    <w:rsid w:val="003001BD"/>
    <w:rsid w:val="00300397"/>
    <w:rsid w:val="00300F23"/>
    <w:rsid w:val="00303435"/>
    <w:rsid w:val="003037AA"/>
    <w:rsid w:val="00303EBB"/>
    <w:rsid w:val="003136FF"/>
    <w:rsid w:val="0032083A"/>
    <w:rsid w:val="0032347A"/>
    <w:rsid w:val="00343C18"/>
    <w:rsid w:val="00347AE4"/>
    <w:rsid w:val="003539EF"/>
    <w:rsid w:val="00354DA5"/>
    <w:rsid w:val="00355C57"/>
    <w:rsid w:val="0035619F"/>
    <w:rsid w:val="003566B7"/>
    <w:rsid w:val="00356B6A"/>
    <w:rsid w:val="00364498"/>
    <w:rsid w:val="00364F5A"/>
    <w:rsid w:val="00365090"/>
    <w:rsid w:val="003667D3"/>
    <w:rsid w:val="0037508E"/>
    <w:rsid w:val="00376878"/>
    <w:rsid w:val="003814E0"/>
    <w:rsid w:val="003903C7"/>
    <w:rsid w:val="0039194B"/>
    <w:rsid w:val="003924FF"/>
    <w:rsid w:val="003A07F6"/>
    <w:rsid w:val="003A0DBC"/>
    <w:rsid w:val="003A2905"/>
    <w:rsid w:val="003A2D9F"/>
    <w:rsid w:val="003A3E86"/>
    <w:rsid w:val="003A4DA5"/>
    <w:rsid w:val="003A6B28"/>
    <w:rsid w:val="003B0936"/>
    <w:rsid w:val="003B0BBE"/>
    <w:rsid w:val="003B3BAA"/>
    <w:rsid w:val="003B5284"/>
    <w:rsid w:val="003B6215"/>
    <w:rsid w:val="003C2E17"/>
    <w:rsid w:val="003E1099"/>
    <w:rsid w:val="003E2938"/>
    <w:rsid w:val="003E4A40"/>
    <w:rsid w:val="003F1092"/>
    <w:rsid w:val="003F58FE"/>
    <w:rsid w:val="003F5C18"/>
    <w:rsid w:val="003F6132"/>
    <w:rsid w:val="003F64CC"/>
    <w:rsid w:val="00406BF2"/>
    <w:rsid w:val="0040722B"/>
    <w:rsid w:val="00410428"/>
    <w:rsid w:val="00413F98"/>
    <w:rsid w:val="00414C56"/>
    <w:rsid w:val="00416511"/>
    <w:rsid w:val="0041666E"/>
    <w:rsid w:val="00421A69"/>
    <w:rsid w:val="00433CBA"/>
    <w:rsid w:val="00436E48"/>
    <w:rsid w:val="00441401"/>
    <w:rsid w:val="00442026"/>
    <w:rsid w:val="0044228F"/>
    <w:rsid w:val="00442A4B"/>
    <w:rsid w:val="00442E2E"/>
    <w:rsid w:val="00444AE9"/>
    <w:rsid w:val="00450192"/>
    <w:rsid w:val="00455F17"/>
    <w:rsid w:val="00457AFA"/>
    <w:rsid w:val="004675C0"/>
    <w:rsid w:val="00471E11"/>
    <w:rsid w:val="0048065C"/>
    <w:rsid w:val="004827C5"/>
    <w:rsid w:val="00492D46"/>
    <w:rsid w:val="004944BE"/>
    <w:rsid w:val="004979C6"/>
    <w:rsid w:val="004A10F2"/>
    <w:rsid w:val="004A4FE5"/>
    <w:rsid w:val="004B3936"/>
    <w:rsid w:val="004B52F0"/>
    <w:rsid w:val="004B5BC2"/>
    <w:rsid w:val="004C2AA2"/>
    <w:rsid w:val="004C4504"/>
    <w:rsid w:val="004C4AFF"/>
    <w:rsid w:val="004C599E"/>
    <w:rsid w:val="004C6B80"/>
    <w:rsid w:val="004C6F75"/>
    <w:rsid w:val="004E1547"/>
    <w:rsid w:val="004F331C"/>
    <w:rsid w:val="005007E6"/>
    <w:rsid w:val="00502765"/>
    <w:rsid w:val="00504479"/>
    <w:rsid w:val="00507955"/>
    <w:rsid w:val="0051009F"/>
    <w:rsid w:val="00511236"/>
    <w:rsid w:val="0051169C"/>
    <w:rsid w:val="00513A99"/>
    <w:rsid w:val="00514DF6"/>
    <w:rsid w:val="00515D20"/>
    <w:rsid w:val="0052015A"/>
    <w:rsid w:val="00520CE0"/>
    <w:rsid w:val="00520E87"/>
    <w:rsid w:val="005229E2"/>
    <w:rsid w:val="00530159"/>
    <w:rsid w:val="00531874"/>
    <w:rsid w:val="00531FC6"/>
    <w:rsid w:val="005330C8"/>
    <w:rsid w:val="0053756D"/>
    <w:rsid w:val="00537933"/>
    <w:rsid w:val="005410A1"/>
    <w:rsid w:val="0054206F"/>
    <w:rsid w:val="0054281A"/>
    <w:rsid w:val="00543085"/>
    <w:rsid w:val="00543B4F"/>
    <w:rsid w:val="005451B5"/>
    <w:rsid w:val="00551531"/>
    <w:rsid w:val="0056029F"/>
    <w:rsid w:val="00561CC6"/>
    <w:rsid w:val="005630CE"/>
    <w:rsid w:val="00563A09"/>
    <w:rsid w:val="0056420E"/>
    <w:rsid w:val="0056654A"/>
    <w:rsid w:val="00572B56"/>
    <w:rsid w:val="00575E05"/>
    <w:rsid w:val="00576898"/>
    <w:rsid w:val="00583F19"/>
    <w:rsid w:val="00584C88"/>
    <w:rsid w:val="00586957"/>
    <w:rsid w:val="005873B9"/>
    <w:rsid w:val="00587947"/>
    <w:rsid w:val="00590CC5"/>
    <w:rsid w:val="0059306B"/>
    <w:rsid w:val="00596014"/>
    <w:rsid w:val="00597DA3"/>
    <w:rsid w:val="005A0386"/>
    <w:rsid w:val="005A0489"/>
    <w:rsid w:val="005A0F08"/>
    <w:rsid w:val="005A364A"/>
    <w:rsid w:val="005A3B56"/>
    <w:rsid w:val="005A5FE0"/>
    <w:rsid w:val="005B1501"/>
    <w:rsid w:val="005B3608"/>
    <w:rsid w:val="005B460E"/>
    <w:rsid w:val="005B66CF"/>
    <w:rsid w:val="005B6728"/>
    <w:rsid w:val="005B6CEF"/>
    <w:rsid w:val="005C1F72"/>
    <w:rsid w:val="005C2348"/>
    <w:rsid w:val="005C6D73"/>
    <w:rsid w:val="005D119B"/>
    <w:rsid w:val="005D3E67"/>
    <w:rsid w:val="005D50B6"/>
    <w:rsid w:val="005E09E9"/>
    <w:rsid w:val="005E1749"/>
    <w:rsid w:val="005E27D4"/>
    <w:rsid w:val="005E59F6"/>
    <w:rsid w:val="005E6D30"/>
    <w:rsid w:val="005E714F"/>
    <w:rsid w:val="005F2069"/>
    <w:rsid w:val="005F5CF0"/>
    <w:rsid w:val="005F6579"/>
    <w:rsid w:val="005F704F"/>
    <w:rsid w:val="006028BE"/>
    <w:rsid w:val="00602CE7"/>
    <w:rsid w:val="0060356A"/>
    <w:rsid w:val="00610C28"/>
    <w:rsid w:val="006116C7"/>
    <w:rsid w:val="00612AC8"/>
    <w:rsid w:val="00615415"/>
    <w:rsid w:val="006229A9"/>
    <w:rsid w:val="00625C75"/>
    <w:rsid w:val="00637A98"/>
    <w:rsid w:val="00641C95"/>
    <w:rsid w:val="006424F9"/>
    <w:rsid w:val="00645258"/>
    <w:rsid w:val="006521D6"/>
    <w:rsid w:val="00653F93"/>
    <w:rsid w:val="006541D5"/>
    <w:rsid w:val="006547F9"/>
    <w:rsid w:val="0065498B"/>
    <w:rsid w:val="00661254"/>
    <w:rsid w:val="00661A89"/>
    <w:rsid w:val="00662D64"/>
    <w:rsid w:val="0066387D"/>
    <w:rsid w:val="00663F06"/>
    <w:rsid w:val="00667C22"/>
    <w:rsid w:val="006773BA"/>
    <w:rsid w:val="0068760A"/>
    <w:rsid w:val="006A46D1"/>
    <w:rsid w:val="006B3BE3"/>
    <w:rsid w:val="006B3E3A"/>
    <w:rsid w:val="006C0F8C"/>
    <w:rsid w:val="006C7A80"/>
    <w:rsid w:val="006D3C54"/>
    <w:rsid w:val="006D698A"/>
    <w:rsid w:val="006E0575"/>
    <w:rsid w:val="006F174A"/>
    <w:rsid w:val="006F1CA3"/>
    <w:rsid w:val="006F3B58"/>
    <w:rsid w:val="006F56CD"/>
    <w:rsid w:val="006F622F"/>
    <w:rsid w:val="006F7996"/>
    <w:rsid w:val="0070083F"/>
    <w:rsid w:val="00704168"/>
    <w:rsid w:val="00710C36"/>
    <w:rsid w:val="00712EA4"/>
    <w:rsid w:val="0071528F"/>
    <w:rsid w:val="007230EB"/>
    <w:rsid w:val="0072761A"/>
    <w:rsid w:val="00731EBB"/>
    <w:rsid w:val="007409CB"/>
    <w:rsid w:val="00751C91"/>
    <w:rsid w:val="00763437"/>
    <w:rsid w:val="00764ABC"/>
    <w:rsid w:val="007652A7"/>
    <w:rsid w:val="00771ED1"/>
    <w:rsid w:val="00773381"/>
    <w:rsid w:val="007752A2"/>
    <w:rsid w:val="007754F7"/>
    <w:rsid w:val="007763F6"/>
    <w:rsid w:val="00782211"/>
    <w:rsid w:val="007847B6"/>
    <w:rsid w:val="00784E9C"/>
    <w:rsid w:val="0078779C"/>
    <w:rsid w:val="00791ACC"/>
    <w:rsid w:val="007923CE"/>
    <w:rsid w:val="00792BB7"/>
    <w:rsid w:val="00792C37"/>
    <w:rsid w:val="0079417E"/>
    <w:rsid w:val="0079499E"/>
    <w:rsid w:val="007949CA"/>
    <w:rsid w:val="007A0B82"/>
    <w:rsid w:val="007B483A"/>
    <w:rsid w:val="007B485E"/>
    <w:rsid w:val="007B59B8"/>
    <w:rsid w:val="007B68D0"/>
    <w:rsid w:val="007B7294"/>
    <w:rsid w:val="007C1F5C"/>
    <w:rsid w:val="007D2F8D"/>
    <w:rsid w:val="007D56B5"/>
    <w:rsid w:val="007E3152"/>
    <w:rsid w:val="007E3692"/>
    <w:rsid w:val="007E678B"/>
    <w:rsid w:val="007F1700"/>
    <w:rsid w:val="007F76A1"/>
    <w:rsid w:val="0080026C"/>
    <w:rsid w:val="00800A77"/>
    <w:rsid w:val="00814794"/>
    <w:rsid w:val="00820BCF"/>
    <w:rsid w:val="00820C9E"/>
    <w:rsid w:val="00823A68"/>
    <w:rsid w:val="00823C2D"/>
    <w:rsid w:val="00824EC7"/>
    <w:rsid w:val="00825981"/>
    <w:rsid w:val="00827424"/>
    <w:rsid w:val="008308E6"/>
    <w:rsid w:val="00833B8E"/>
    <w:rsid w:val="00835165"/>
    <w:rsid w:val="00835DFF"/>
    <w:rsid w:val="0083779F"/>
    <w:rsid w:val="00844B9F"/>
    <w:rsid w:val="008471F7"/>
    <w:rsid w:val="00850620"/>
    <w:rsid w:val="00853F16"/>
    <w:rsid w:val="00856E74"/>
    <w:rsid w:val="00860CFD"/>
    <w:rsid w:val="00865A7C"/>
    <w:rsid w:val="00865D63"/>
    <w:rsid w:val="00866645"/>
    <w:rsid w:val="00871F16"/>
    <w:rsid w:val="008723A8"/>
    <w:rsid w:val="008745E4"/>
    <w:rsid w:val="00875B4D"/>
    <w:rsid w:val="00886D06"/>
    <w:rsid w:val="00887E1A"/>
    <w:rsid w:val="00890C57"/>
    <w:rsid w:val="008915C3"/>
    <w:rsid w:val="00891A29"/>
    <w:rsid w:val="00892358"/>
    <w:rsid w:val="00895876"/>
    <w:rsid w:val="008A05C6"/>
    <w:rsid w:val="008A1CF5"/>
    <w:rsid w:val="008A2AD1"/>
    <w:rsid w:val="008A5042"/>
    <w:rsid w:val="008A5E9A"/>
    <w:rsid w:val="008B1788"/>
    <w:rsid w:val="008B40F2"/>
    <w:rsid w:val="008C03DE"/>
    <w:rsid w:val="008C0C86"/>
    <w:rsid w:val="008C0CE8"/>
    <w:rsid w:val="008C6A77"/>
    <w:rsid w:val="008C6D3D"/>
    <w:rsid w:val="008C7634"/>
    <w:rsid w:val="008D05CE"/>
    <w:rsid w:val="008D5501"/>
    <w:rsid w:val="008D67AC"/>
    <w:rsid w:val="008D6848"/>
    <w:rsid w:val="008E6A7A"/>
    <w:rsid w:val="008F0250"/>
    <w:rsid w:val="008F2DA0"/>
    <w:rsid w:val="008F5CB1"/>
    <w:rsid w:val="009041DD"/>
    <w:rsid w:val="00904A5A"/>
    <w:rsid w:val="0090718A"/>
    <w:rsid w:val="00910133"/>
    <w:rsid w:val="00911246"/>
    <w:rsid w:val="00911A70"/>
    <w:rsid w:val="00911DC7"/>
    <w:rsid w:val="009120BB"/>
    <w:rsid w:val="00917746"/>
    <w:rsid w:val="00920B48"/>
    <w:rsid w:val="00921186"/>
    <w:rsid w:val="00924A66"/>
    <w:rsid w:val="00927F64"/>
    <w:rsid w:val="009300CD"/>
    <w:rsid w:val="009318CA"/>
    <w:rsid w:val="00932516"/>
    <w:rsid w:val="0093419B"/>
    <w:rsid w:val="00935207"/>
    <w:rsid w:val="00936B55"/>
    <w:rsid w:val="00940934"/>
    <w:rsid w:val="0094375D"/>
    <w:rsid w:val="0094672F"/>
    <w:rsid w:val="009524DF"/>
    <w:rsid w:val="00956BF3"/>
    <w:rsid w:val="0096138E"/>
    <w:rsid w:val="00961693"/>
    <w:rsid w:val="00962D6B"/>
    <w:rsid w:val="00963163"/>
    <w:rsid w:val="009665B3"/>
    <w:rsid w:val="00970100"/>
    <w:rsid w:val="00971024"/>
    <w:rsid w:val="00971714"/>
    <w:rsid w:val="00983CB7"/>
    <w:rsid w:val="00983D75"/>
    <w:rsid w:val="00991578"/>
    <w:rsid w:val="00996321"/>
    <w:rsid w:val="00997E19"/>
    <w:rsid w:val="00997F08"/>
    <w:rsid w:val="009A31E7"/>
    <w:rsid w:val="009A3DA3"/>
    <w:rsid w:val="009A6166"/>
    <w:rsid w:val="009C7331"/>
    <w:rsid w:val="009D6907"/>
    <w:rsid w:val="009E2518"/>
    <w:rsid w:val="009E30F8"/>
    <w:rsid w:val="009F17B1"/>
    <w:rsid w:val="009F4B4F"/>
    <w:rsid w:val="00A000BD"/>
    <w:rsid w:val="00A024D7"/>
    <w:rsid w:val="00A0397F"/>
    <w:rsid w:val="00A04665"/>
    <w:rsid w:val="00A04938"/>
    <w:rsid w:val="00A04EB7"/>
    <w:rsid w:val="00A051D6"/>
    <w:rsid w:val="00A05DB8"/>
    <w:rsid w:val="00A079E9"/>
    <w:rsid w:val="00A10862"/>
    <w:rsid w:val="00A118E5"/>
    <w:rsid w:val="00A12309"/>
    <w:rsid w:val="00A125A4"/>
    <w:rsid w:val="00A174FE"/>
    <w:rsid w:val="00A218AF"/>
    <w:rsid w:val="00A238E0"/>
    <w:rsid w:val="00A249FA"/>
    <w:rsid w:val="00A24B50"/>
    <w:rsid w:val="00A260EB"/>
    <w:rsid w:val="00A31281"/>
    <w:rsid w:val="00A31479"/>
    <w:rsid w:val="00A34C1C"/>
    <w:rsid w:val="00A417C7"/>
    <w:rsid w:val="00A44923"/>
    <w:rsid w:val="00A44952"/>
    <w:rsid w:val="00A504FA"/>
    <w:rsid w:val="00A567D9"/>
    <w:rsid w:val="00A57F0F"/>
    <w:rsid w:val="00A63DBF"/>
    <w:rsid w:val="00A65FE7"/>
    <w:rsid w:val="00A73039"/>
    <w:rsid w:val="00A759DF"/>
    <w:rsid w:val="00A8023A"/>
    <w:rsid w:val="00A80D76"/>
    <w:rsid w:val="00A81DAF"/>
    <w:rsid w:val="00A83E58"/>
    <w:rsid w:val="00A85D80"/>
    <w:rsid w:val="00A96F3C"/>
    <w:rsid w:val="00A977DE"/>
    <w:rsid w:val="00AA0DA2"/>
    <w:rsid w:val="00AA0EA8"/>
    <w:rsid w:val="00AA1CDA"/>
    <w:rsid w:val="00AB4DB3"/>
    <w:rsid w:val="00AB5C26"/>
    <w:rsid w:val="00AB704A"/>
    <w:rsid w:val="00AC1BED"/>
    <w:rsid w:val="00AC5300"/>
    <w:rsid w:val="00AC69D2"/>
    <w:rsid w:val="00AC7031"/>
    <w:rsid w:val="00AD0F49"/>
    <w:rsid w:val="00AD216D"/>
    <w:rsid w:val="00AD761F"/>
    <w:rsid w:val="00AE0B1C"/>
    <w:rsid w:val="00AE1726"/>
    <w:rsid w:val="00AE1B02"/>
    <w:rsid w:val="00AE5842"/>
    <w:rsid w:val="00AE6657"/>
    <w:rsid w:val="00AE671B"/>
    <w:rsid w:val="00AF1095"/>
    <w:rsid w:val="00B02C40"/>
    <w:rsid w:val="00B03E90"/>
    <w:rsid w:val="00B1349E"/>
    <w:rsid w:val="00B15D34"/>
    <w:rsid w:val="00B22498"/>
    <w:rsid w:val="00B25CA8"/>
    <w:rsid w:val="00B275DF"/>
    <w:rsid w:val="00B322C2"/>
    <w:rsid w:val="00B34C65"/>
    <w:rsid w:val="00B35D74"/>
    <w:rsid w:val="00B35EE3"/>
    <w:rsid w:val="00B4681D"/>
    <w:rsid w:val="00B5605C"/>
    <w:rsid w:val="00B57D53"/>
    <w:rsid w:val="00B61FE2"/>
    <w:rsid w:val="00B6430D"/>
    <w:rsid w:val="00B7623B"/>
    <w:rsid w:val="00B8007C"/>
    <w:rsid w:val="00B82165"/>
    <w:rsid w:val="00B879B1"/>
    <w:rsid w:val="00B955E4"/>
    <w:rsid w:val="00BB285F"/>
    <w:rsid w:val="00BB34CD"/>
    <w:rsid w:val="00BB4144"/>
    <w:rsid w:val="00BB5332"/>
    <w:rsid w:val="00BB5758"/>
    <w:rsid w:val="00BD1ED2"/>
    <w:rsid w:val="00BE3A46"/>
    <w:rsid w:val="00BF205D"/>
    <w:rsid w:val="00BF363C"/>
    <w:rsid w:val="00BF3B6B"/>
    <w:rsid w:val="00BF4245"/>
    <w:rsid w:val="00BF6EDE"/>
    <w:rsid w:val="00C0363A"/>
    <w:rsid w:val="00C03C48"/>
    <w:rsid w:val="00C0629B"/>
    <w:rsid w:val="00C07CE6"/>
    <w:rsid w:val="00C10888"/>
    <w:rsid w:val="00C12A2A"/>
    <w:rsid w:val="00C1413D"/>
    <w:rsid w:val="00C15663"/>
    <w:rsid w:val="00C17B30"/>
    <w:rsid w:val="00C24F88"/>
    <w:rsid w:val="00C34B24"/>
    <w:rsid w:val="00C35207"/>
    <w:rsid w:val="00C4122A"/>
    <w:rsid w:val="00C47EE9"/>
    <w:rsid w:val="00C629AC"/>
    <w:rsid w:val="00C62DBE"/>
    <w:rsid w:val="00C76189"/>
    <w:rsid w:val="00C76597"/>
    <w:rsid w:val="00C77128"/>
    <w:rsid w:val="00C84B83"/>
    <w:rsid w:val="00C901BA"/>
    <w:rsid w:val="00C9433B"/>
    <w:rsid w:val="00CA007F"/>
    <w:rsid w:val="00CA296E"/>
    <w:rsid w:val="00CA63F8"/>
    <w:rsid w:val="00CA672C"/>
    <w:rsid w:val="00CB0A13"/>
    <w:rsid w:val="00CB3430"/>
    <w:rsid w:val="00CB7470"/>
    <w:rsid w:val="00CC4D16"/>
    <w:rsid w:val="00CC5072"/>
    <w:rsid w:val="00CC6AB7"/>
    <w:rsid w:val="00CC6E2C"/>
    <w:rsid w:val="00CD0A8A"/>
    <w:rsid w:val="00CD455F"/>
    <w:rsid w:val="00CD4964"/>
    <w:rsid w:val="00CD604D"/>
    <w:rsid w:val="00CE1476"/>
    <w:rsid w:val="00CE1EB4"/>
    <w:rsid w:val="00CE295B"/>
    <w:rsid w:val="00CE706B"/>
    <w:rsid w:val="00CF0F20"/>
    <w:rsid w:val="00CF107C"/>
    <w:rsid w:val="00CF4154"/>
    <w:rsid w:val="00CF428F"/>
    <w:rsid w:val="00CF490B"/>
    <w:rsid w:val="00CF5624"/>
    <w:rsid w:val="00CF706C"/>
    <w:rsid w:val="00CF7160"/>
    <w:rsid w:val="00D016FF"/>
    <w:rsid w:val="00D03B20"/>
    <w:rsid w:val="00D044E2"/>
    <w:rsid w:val="00D04AF2"/>
    <w:rsid w:val="00D06D06"/>
    <w:rsid w:val="00D073A3"/>
    <w:rsid w:val="00D077CB"/>
    <w:rsid w:val="00D14256"/>
    <w:rsid w:val="00D14813"/>
    <w:rsid w:val="00D21776"/>
    <w:rsid w:val="00D22577"/>
    <w:rsid w:val="00D232BC"/>
    <w:rsid w:val="00D2537E"/>
    <w:rsid w:val="00D27309"/>
    <w:rsid w:val="00D27DEE"/>
    <w:rsid w:val="00D32044"/>
    <w:rsid w:val="00D320A0"/>
    <w:rsid w:val="00D34AF2"/>
    <w:rsid w:val="00D3558A"/>
    <w:rsid w:val="00D35B1B"/>
    <w:rsid w:val="00D42915"/>
    <w:rsid w:val="00D43E2B"/>
    <w:rsid w:val="00D458B9"/>
    <w:rsid w:val="00D46956"/>
    <w:rsid w:val="00D51488"/>
    <w:rsid w:val="00D6109D"/>
    <w:rsid w:val="00D7676F"/>
    <w:rsid w:val="00D81388"/>
    <w:rsid w:val="00D834DE"/>
    <w:rsid w:val="00D84265"/>
    <w:rsid w:val="00D94262"/>
    <w:rsid w:val="00D96E2B"/>
    <w:rsid w:val="00D96ECA"/>
    <w:rsid w:val="00DA1C8C"/>
    <w:rsid w:val="00DA4C6A"/>
    <w:rsid w:val="00DA556C"/>
    <w:rsid w:val="00DA7C06"/>
    <w:rsid w:val="00DB4C04"/>
    <w:rsid w:val="00DB7F55"/>
    <w:rsid w:val="00DC30D8"/>
    <w:rsid w:val="00DC3BB2"/>
    <w:rsid w:val="00DC488B"/>
    <w:rsid w:val="00DC72AC"/>
    <w:rsid w:val="00DD4785"/>
    <w:rsid w:val="00DD601F"/>
    <w:rsid w:val="00DD7119"/>
    <w:rsid w:val="00DD71E8"/>
    <w:rsid w:val="00DD7323"/>
    <w:rsid w:val="00DF04C7"/>
    <w:rsid w:val="00DF18F1"/>
    <w:rsid w:val="00DF45F4"/>
    <w:rsid w:val="00E01345"/>
    <w:rsid w:val="00E02B52"/>
    <w:rsid w:val="00E1459D"/>
    <w:rsid w:val="00E14908"/>
    <w:rsid w:val="00E14F7D"/>
    <w:rsid w:val="00E16544"/>
    <w:rsid w:val="00E21ED2"/>
    <w:rsid w:val="00E24A67"/>
    <w:rsid w:val="00E259BD"/>
    <w:rsid w:val="00E26B5E"/>
    <w:rsid w:val="00E303B2"/>
    <w:rsid w:val="00E319A4"/>
    <w:rsid w:val="00E3231C"/>
    <w:rsid w:val="00E32A91"/>
    <w:rsid w:val="00E33CA5"/>
    <w:rsid w:val="00E34CFB"/>
    <w:rsid w:val="00E34FAA"/>
    <w:rsid w:val="00E37532"/>
    <w:rsid w:val="00E37EA7"/>
    <w:rsid w:val="00E422BC"/>
    <w:rsid w:val="00E44F1E"/>
    <w:rsid w:val="00E507C4"/>
    <w:rsid w:val="00E5092B"/>
    <w:rsid w:val="00E5182E"/>
    <w:rsid w:val="00E53891"/>
    <w:rsid w:val="00E53A03"/>
    <w:rsid w:val="00E5490C"/>
    <w:rsid w:val="00E54949"/>
    <w:rsid w:val="00E56380"/>
    <w:rsid w:val="00E579E2"/>
    <w:rsid w:val="00E57D0C"/>
    <w:rsid w:val="00E64546"/>
    <w:rsid w:val="00E702D9"/>
    <w:rsid w:val="00E70E1C"/>
    <w:rsid w:val="00E718DD"/>
    <w:rsid w:val="00E748B3"/>
    <w:rsid w:val="00E74BCE"/>
    <w:rsid w:val="00E76CD6"/>
    <w:rsid w:val="00E77150"/>
    <w:rsid w:val="00E776A7"/>
    <w:rsid w:val="00E913DF"/>
    <w:rsid w:val="00E95C8F"/>
    <w:rsid w:val="00E97E39"/>
    <w:rsid w:val="00EA0898"/>
    <w:rsid w:val="00EA1048"/>
    <w:rsid w:val="00EA6425"/>
    <w:rsid w:val="00EB3146"/>
    <w:rsid w:val="00EB3F2B"/>
    <w:rsid w:val="00EB72B6"/>
    <w:rsid w:val="00EC0B24"/>
    <w:rsid w:val="00EC1B27"/>
    <w:rsid w:val="00EC6578"/>
    <w:rsid w:val="00ED17D7"/>
    <w:rsid w:val="00ED183E"/>
    <w:rsid w:val="00ED3E54"/>
    <w:rsid w:val="00EE1408"/>
    <w:rsid w:val="00EE3A4A"/>
    <w:rsid w:val="00EF4044"/>
    <w:rsid w:val="00EF40A1"/>
    <w:rsid w:val="00EF574C"/>
    <w:rsid w:val="00EF7EBE"/>
    <w:rsid w:val="00F00458"/>
    <w:rsid w:val="00F0231D"/>
    <w:rsid w:val="00F03D16"/>
    <w:rsid w:val="00F0592E"/>
    <w:rsid w:val="00F059DD"/>
    <w:rsid w:val="00F068A9"/>
    <w:rsid w:val="00F06F79"/>
    <w:rsid w:val="00F1080B"/>
    <w:rsid w:val="00F12A85"/>
    <w:rsid w:val="00F1491F"/>
    <w:rsid w:val="00F17727"/>
    <w:rsid w:val="00F216BE"/>
    <w:rsid w:val="00F2396D"/>
    <w:rsid w:val="00F24910"/>
    <w:rsid w:val="00F25001"/>
    <w:rsid w:val="00F2525C"/>
    <w:rsid w:val="00F27023"/>
    <w:rsid w:val="00F34BFF"/>
    <w:rsid w:val="00F34CF8"/>
    <w:rsid w:val="00F42494"/>
    <w:rsid w:val="00F472F7"/>
    <w:rsid w:val="00F520A2"/>
    <w:rsid w:val="00F54824"/>
    <w:rsid w:val="00F556AA"/>
    <w:rsid w:val="00F55E5B"/>
    <w:rsid w:val="00F56995"/>
    <w:rsid w:val="00F70140"/>
    <w:rsid w:val="00F748E4"/>
    <w:rsid w:val="00F760CD"/>
    <w:rsid w:val="00F76316"/>
    <w:rsid w:val="00F76FFA"/>
    <w:rsid w:val="00F811BE"/>
    <w:rsid w:val="00F81B64"/>
    <w:rsid w:val="00F83BF6"/>
    <w:rsid w:val="00F8719B"/>
    <w:rsid w:val="00F9774C"/>
    <w:rsid w:val="00F97E7F"/>
    <w:rsid w:val="00FA038B"/>
    <w:rsid w:val="00FA35B9"/>
    <w:rsid w:val="00FB108A"/>
    <w:rsid w:val="00FC09CC"/>
    <w:rsid w:val="00FC3507"/>
    <w:rsid w:val="00FC5F90"/>
    <w:rsid w:val="00FD0865"/>
    <w:rsid w:val="00FD31DB"/>
    <w:rsid w:val="00FD3969"/>
    <w:rsid w:val="00FD6C2F"/>
    <w:rsid w:val="00FD76BC"/>
    <w:rsid w:val="00FE6CBE"/>
    <w:rsid w:val="00FF4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D87C5"/>
  <w15:docId w15:val="{FA2EADC0-B9A1-458F-9AEE-99EB04D6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498"/>
    <w:pPr>
      <w:overflowPunct w:val="0"/>
      <w:autoSpaceDE w:val="0"/>
      <w:autoSpaceDN w:val="0"/>
      <w:adjustRightInd w:val="0"/>
      <w:spacing w:after="120"/>
      <w:textAlignment w:val="baseline"/>
    </w:pPr>
    <w:rPr>
      <w:rFonts w:ascii="Arial" w:hAnsi="Arial" w:cs="Arial"/>
      <w:szCs w:val="24"/>
    </w:rPr>
  </w:style>
  <w:style w:type="paragraph" w:styleId="Heading1">
    <w:name w:val="heading 1"/>
    <w:qFormat/>
    <w:rsid w:val="00364498"/>
    <w:pPr>
      <w:keepNext/>
      <w:numPr>
        <w:numId w:val="1"/>
      </w:numPr>
      <w:pBdr>
        <w:top w:val="single" w:sz="6" w:space="1" w:color="auto"/>
      </w:pBdr>
      <w:spacing w:after="240"/>
      <w:ind w:left="431" w:hanging="431"/>
      <w:outlineLvl w:val="0"/>
    </w:pPr>
    <w:rPr>
      <w:rFonts w:ascii="Arial" w:hAnsi="Arial" w:cs="Arial"/>
      <w:b/>
      <w:bCs/>
      <w:kern w:val="28"/>
      <w:sz w:val="28"/>
      <w:szCs w:val="32"/>
    </w:rPr>
  </w:style>
  <w:style w:type="paragraph" w:styleId="Heading2">
    <w:name w:val="heading 2"/>
    <w:basedOn w:val="Normal"/>
    <w:next w:val="Normal"/>
    <w:qFormat/>
    <w:rsid w:val="000038F0"/>
    <w:pPr>
      <w:keepNext/>
      <w:numPr>
        <w:ilvl w:val="1"/>
        <w:numId w:val="1"/>
      </w:numPr>
      <w:ind w:left="578" w:hanging="578"/>
      <w:outlineLvl w:val="1"/>
    </w:pPr>
    <w:rPr>
      <w:b/>
      <w:bCs/>
      <w:sz w:val="24"/>
      <w:szCs w:val="28"/>
    </w:rPr>
  </w:style>
  <w:style w:type="paragraph" w:styleId="Heading3">
    <w:name w:val="heading 3"/>
    <w:basedOn w:val="Normal"/>
    <w:next w:val="Normal"/>
    <w:qFormat/>
    <w:rsid w:val="00A31479"/>
    <w:pPr>
      <w:keepNext/>
      <w:numPr>
        <w:ilvl w:val="2"/>
        <w:numId w:val="1"/>
      </w:numPr>
      <w:spacing w:before="240"/>
      <w:outlineLvl w:val="2"/>
    </w:pPr>
    <w:rPr>
      <w:b/>
      <w:bCs/>
    </w:rPr>
  </w:style>
  <w:style w:type="paragraph" w:styleId="Heading4">
    <w:name w:val="heading 4"/>
    <w:aliases w:val="Appendix Title"/>
    <w:basedOn w:val="Normal"/>
    <w:next w:val="Normal"/>
    <w:qFormat/>
    <w:rsid w:val="003667D3"/>
    <w:pPr>
      <w:keepNext/>
      <w:outlineLvl w:val="3"/>
    </w:pPr>
    <w:rPr>
      <w:b/>
      <w:bCs/>
      <w:sz w:val="24"/>
      <w:szCs w:val="22"/>
    </w:rPr>
  </w:style>
  <w:style w:type="paragraph" w:styleId="Heading5">
    <w:name w:val="heading 5"/>
    <w:basedOn w:val="Normal"/>
    <w:next w:val="Normal"/>
    <w:qFormat/>
    <w:pPr>
      <w:keepNext/>
      <w:numPr>
        <w:ilvl w:val="4"/>
        <w:numId w:val="1"/>
      </w:numPr>
      <w:spacing w:line="-280" w:lineRule="auto"/>
      <w:outlineLvl w:val="4"/>
    </w:pPr>
    <w:rPr>
      <w:b/>
      <w:bCs/>
      <w:sz w:val="28"/>
      <w:szCs w:val="28"/>
      <w:lang w:val="en-US"/>
    </w:rPr>
  </w:style>
  <w:style w:type="paragraph" w:styleId="Heading6">
    <w:name w:val="heading 6"/>
    <w:basedOn w:val="Normal"/>
    <w:next w:val="Normal"/>
    <w:qFormat/>
    <w:pPr>
      <w:keepNext/>
      <w:numPr>
        <w:ilvl w:val="5"/>
        <w:numId w:val="1"/>
      </w:numPr>
      <w:spacing w:line="-280" w:lineRule="auto"/>
      <w:outlineLvl w:val="5"/>
    </w:pPr>
    <w:rPr>
      <w:b/>
      <w:bCs/>
      <w:caps/>
      <w:sz w:val="40"/>
      <w:szCs w:val="40"/>
      <w:lang w:val="en-US"/>
    </w:rPr>
  </w:style>
  <w:style w:type="paragraph" w:styleId="Heading7">
    <w:name w:val="heading 7"/>
    <w:basedOn w:val="Normal"/>
    <w:next w:val="Normal"/>
    <w:qFormat/>
    <w:pPr>
      <w:keepNext/>
      <w:numPr>
        <w:ilvl w:val="6"/>
        <w:numId w:val="1"/>
      </w:numPr>
      <w:outlineLvl w:val="6"/>
    </w:pPr>
    <w:rPr>
      <w:i/>
      <w:iCs/>
    </w:rPr>
  </w:style>
  <w:style w:type="paragraph" w:styleId="Heading8">
    <w:name w:val="heading 8"/>
    <w:basedOn w:val="Normal"/>
    <w:next w:val="Normal"/>
    <w:qFormat/>
    <w:pPr>
      <w:keepNext/>
      <w:numPr>
        <w:ilvl w:val="7"/>
        <w:numId w:val="1"/>
      </w:numPr>
      <w:jc w:val="both"/>
      <w:outlineLvl w:val="7"/>
    </w:pPr>
    <w:rPr>
      <w:b/>
      <w:bCs/>
    </w:rPr>
  </w:style>
  <w:style w:type="paragraph" w:styleId="Heading9">
    <w:name w:val="heading 9"/>
    <w:basedOn w:val="Normal"/>
    <w:next w:val="Normal"/>
    <w:qFormat/>
    <w:pPr>
      <w:keepNext/>
      <w:numPr>
        <w:ilvl w:val="8"/>
        <w:numId w:val="1"/>
      </w:numPr>
      <w:jc w:val="both"/>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style>
  <w:style w:type="paragraph" w:styleId="Footer">
    <w:name w:val="footer"/>
    <w:basedOn w:val="Normal"/>
    <w:pPr>
      <w:tabs>
        <w:tab w:val="center" w:pos="4153"/>
        <w:tab w:val="right" w:pos="8306"/>
      </w:tabs>
    </w:pPr>
    <w:rPr>
      <w:sz w:val="16"/>
      <w:szCs w:val="16"/>
    </w:rPr>
  </w:style>
  <w:style w:type="paragraph" w:styleId="Header">
    <w:name w:val="header"/>
    <w:basedOn w:val="Normal"/>
    <w:pPr>
      <w:tabs>
        <w:tab w:val="center" w:pos="4153"/>
        <w:tab w:val="right" w:pos="8306"/>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FF0000"/>
    </w:rPr>
  </w:style>
  <w:style w:type="paragraph" w:styleId="BodyText2">
    <w:name w:val="Body Text 2"/>
    <w:basedOn w:val="Normal"/>
    <w:pPr>
      <w:jc w:val="both"/>
    </w:pPr>
    <w:rPr>
      <w:color w:val="FF0000"/>
    </w:rPr>
  </w:style>
  <w:style w:type="paragraph" w:styleId="BodyText3">
    <w:name w:val="Body Text 3"/>
    <w:basedOn w:val="Normal"/>
    <w:pPr>
      <w:jc w:val="both"/>
    </w:pPr>
    <w:rPr>
      <w:i/>
      <w:iCs/>
      <w:color w:val="FF0000"/>
    </w:rPr>
  </w:style>
  <w:style w:type="character" w:styleId="PageNumber">
    <w:name w:val="page number"/>
    <w:basedOn w:val="DefaultParagraphFont"/>
  </w:style>
  <w:style w:type="paragraph" w:styleId="NormalWeb">
    <w:name w:val="Normal (Web)"/>
    <w:basedOn w:val="Normal"/>
    <w:rsid w:val="00DA1C8C"/>
    <w:pPr>
      <w:overflowPunct/>
      <w:autoSpaceDE/>
      <w:autoSpaceDN/>
      <w:adjustRightInd/>
      <w:spacing w:before="144" w:after="288"/>
      <w:textAlignment w:val="auto"/>
    </w:pPr>
    <w:rPr>
      <w:rFonts w:ascii="Times New Roman" w:hAnsi="Times New Roman" w:cs="Times New Roman"/>
    </w:rPr>
  </w:style>
  <w:style w:type="paragraph" w:styleId="TOC3">
    <w:name w:val="toc 3"/>
    <w:basedOn w:val="Normal"/>
    <w:next w:val="Normal"/>
    <w:autoRedefine/>
    <w:uiPriority w:val="39"/>
    <w:rsid w:val="006521D6"/>
    <w:pPr>
      <w:ind w:left="480"/>
    </w:pPr>
  </w:style>
  <w:style w:type="paragraph" w:styleId="TOC1">
    <w:name w:val="toc 1"/>
    <w:basedOn w:val="Normal"/>
    <w:next w:val="Normal"/>
    <w:autoRedefine/>
    <w:uiPriority w:val="39"/>
    <w:rsid w:val="00A04938"/>
    <w:pPr>
      <w:tabs>
        <w:tab w:val="right" w:leader="dot" w:pos="9515"/>
      </w:tabs>
    </w:pPr>
    <w:rPr>
      <w:b/>
      <w:sz w:val="24"/>
    </w:rPr>
  </w:style>
  <w:style w:type="paragraph" w:styleId="TOC2">
    <w:name w:val="toc 2"/>
    <w:basedOn w:val="Normal"/>
    <w:next w:val="Normal"/>
    <w:autoRedefine/>
    <w:uiPriority w:val="39"/>
    <w:rsid w:val="006521D6"/>
    <w:rPr>
      <w:b/>
    </w:rPr>
  </w:style>
  <w:style w:type="character" w:styleId="Hyperlink">
    <w:name w:val="Hyperlink"/>
    <w:uiPriority w:val="99"/>
    <w:rsid w:val="00F059DD"/>
    <w:rPr>
      <w:color w:val="0000FF"/>
      <w:u w:val="single"/>
    </w:rPr>
  </w:style>
  <w:style w:type="table" w:styleId="TableGrid">
    <w:name w:val="Table Grid"/>
    <w:basedOn w:val="TableNormal"/>
    <w:rsid w:val="008A2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A5B7D"/>
    <w:pPr>
      <w:spacing w:before="240" w:after="240"/>
      <w:jc w:val="center"/>
      <w:outlineLvl w:val="0"/>
    </w:pPr>
    <w:rPr>
      <w:rFonts w:cs="Times New Roman"/>
      <w:b/>
      <w:bCs/>
      <w:kern w:val="28"/>
      <w:sz w:val="28"/>
      <w:szCs w:val="32"/>
    </w:rPr>
  </w:style>
  <w:style w:type="character" w:customStyle="1" w:styleId="TitleChar">
    <w:name w:val="Title Char"/>
    <w:link w:val="Title"/>
    <w:rsid w:val="000A5B7D"/>
    <w:rPr>
      <w:rFonts w:ascii="Arial" w:hAnsi="Arial"/>
      <w:b/>
      <w:bCs/>
      <w:kern w:val="28"/>
      <w:sz w:val="28"/>
      <w:szCs w:val="32"/>
    </w:rPr>
  </w:style>
  <w:style w:type="paragraph" w:styleId="TOCHeading">
    <w:name w:val="TOC Heading"/>
    <w:basedOn w:val="Heading1"/>
    <w:next w:val="Normal"/>
    <w:uiPriority w:val="39"/>
    <w:semiHidden/>
    <w:unhideWhenUsed/>
    <w:qFormat/>
    <w:rsid w:val="00D14813"/>
    <w:pPr>
      <w:keepLines/>
      <w:numPr>
        <w:numId w:val="0"/>
      </w:numPr>
      <w:pBdr>
        <w:top w:val="none" w:sz="0" w:space="0" w:color="auto"/>
      </w:pBdr>
      <w:spacing w:before="480" w:after="0" w:line="276" w:lineRule="auto"/>
      <w:outlineLvl w:val="9"/>
    </w:pPr>
    <w:rPr>
      <w:rFonts w:ascii="Cambria" w:eastAsia="MS Gothic" w:hAnsi="Cambria" w:cs="Times New Roman"/>
      <w:color w:val="365F91"/>
      <w:kern w:val="0"/>
      <w:szCs w:val="28"/>
      <w:lang w:val="en-US" w:eastAsia="ja-JP"/>
    </w:rPr>
  </w:style>
  <w:style w:type="character" w:styleId="Strong">
    <w:name w:val="Strong"/>
    <w:aliases w:val="Appendix title"/>
    <w:qFormat/>
    <w:rsid w:val="00EF7EBE"/>
    <w:rPr>
      <w:rFonts w:ascii="Arial" w:hAnsi="Arial"/>
      <w:b/>
      <w:bCs/>
      <w:kern w:val="28"/>
      <w:sz w:val="28"/>
      <w:szCs w:val="32"/>
    </w:rPr>
  </w:style>
  <w:style w:type="paragraph" w:styleId="BalloonText">
    <w:name w:val="Balloon Text"/>
    <w:basedOn w:val="Normal"/>
    <w:link w:val="BalloonTextChar"/>
    <w:rsid w:val="008C6D3D"/>
    <w:pPr>
      <w:spacing w:after="0"/>
    </w:pPr>
    <w:rPr>
      <w:rFonts w:ascii="Tahoma" w:hAnsi="Tahoma" w:cs="Tahoma"/>
      <w:sz w:val="16"/>
      <w:szCs w:val="16"/>
    </w:rPr>
  </w:style>
  <w:style w:type="character" w:customStyle="1" w:styleId="BalloonTextChar">
    <w:name w:val="Balloon Text Char"/>
    <w:link w:val="BalloonText"/>
    <w:rsid w:val="008C6D3D"/>
    <w:rPr>
      <w:rFonts w:ascii="Tahoma" w:hAnsi="Tahoma" w:cs="Tahoma"/>
      <w:sz w:val="16"/>
      <w:szCs w:val="16"/>
    </w:rPr>
  </w:style>
  <w:style w:type="paragraph" w:styleId="ListParagraph">
    <w:name w:val="List Paragraph"/>
    <w:basedOn w:val="Normal"/>
    <w:uiPriority w:val="34"/>
    <w:qFormat/>
    <w:rsid w:val="00823C2D"/>
    <w:pPr>
      <w:overflowPunct/>
      <w:autoSpaceDE/>
      <w:autoSpaceDN/>
      <w:adjustRightInd/>
      <w:spacing w:after="0"/>
      <w:ind w:left="720"/>
      <w:textAlignment w:val="auto"/>
    </w:pPr>
    <w:rPr>
      <w:rFonts w:ascii="Times New Roman" w:eastAsia="Calibri" w:hAnsi="Times New Roman" w:cs="Times New Roman"/>
      <w:sz w:val="24"/>
    </w:rPr>
  </w:style>
  <w:style w:type="paragraph" w:styleId="TOC4">
    <w:name w:val="toc 4"/>
    <w:basedOn w:val="Normal"/>
    <w:next w:val="Normal"/>
    <w:autoRedefine/>
    <w:uiPriority w:val="39"/>
    <w:rsid w:val="00BF6EDE"/>
    <w:pPr>
      <w:spacing w:before="240" w:after="340"/>
      <w:ind w:left="600"/>
    </w:pPr>
    <w:rPr>
      <w:b/>
    </w:rPr>
  </w:style>
  <w:style w:type="table" w:styleId="GridTable1Light">
    <w:name w:val="Grid Table 1 Light"/>
    <w:basedOn w:val="TableNormal"/>
    <w:uiPriority w:val="46"/>
    <w:rsid w:val="0041042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771ED1"/>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356B6A"/>
    <w:rPr>
      <w:sz w:val="16"/>
      <w:szCs w:val="16"/>
    </w:rPr>
  </w:style>
  <w:style w:type="paragraph" w:styleId="CommentText">
    <w:name w:val="annotation text"/>
    <w:basedOn w:val="Normal"/>
    <w:link w:val="CommentTextChar"/>
    <w:unhideWhenUsed/>
    <w:rsid w:val="00356B6A"/>
    <w:rPr>
      <w:szCs w:val="20"/>
    </w:rPr>
  </w:style>
  <w:style w:type="character" w:customStyle="1" w:styleId="CommentTextChar">
    <w:name w:val="Comment Text Char"/>
    <w:basedOn w:val="DefaultParagraphFont"/>
    <w:link w:val="CommentText"/>
    <w:rsid w:val="00356B6A"/>
    <w:rPr>
      <w:rFonts w:ascii="Arial" w:hAnsi="Arial" w:cs="Arial"/>
    </w:rPr>
  </w:style>
  <w:style w:type="paragraph" w:styleId="CommentSubject">
    <w:name w:val="annotation subject"/>
    <w:basedOn w:val="CommentText"/>
    <w:next w:val="CommentText"/>
    <w:link w:val="CommentSubjectChar"/>
    <w:semiHidden/>
    <w:unhideWhenUsed/>
    <w:rsid w:val="00356B6A"/>
    <w:rPr>
      <w:b/>
      <w:bCs/>
    </w:rPr>
  </w:style>
  <w:style w:type="character" w:customStyle="1" w:styleId="CommentSubjectChar">
    <w:name w:val="Comment Subject Char"/>
    <w:basedOn w:val="CommentTextChar"/>
    <w:link w:val="CommentSubject"/>
    <w:semiHidden/>
    <w:rsid w:val="00356B6A"/>
    <w:rPr>
      <w:rFonts w:ascii="Arial" w:hAnsi="Arial" w:cs="Arial"/>
      <w:b/>
      <w:bCs/>
    </w:rPr>
  </w:style>
  <w:style w:type="character" w:styleId="Emphasis">
    <w:name w:val="Emphasis"/>
    <w:basedOn w:val="DefaultParagraphFont"/>
    <w:uiPriority w:val="20"/>
    <w:qFormat/>
    <w:rsid w:val="00CD455F"/>
    <w:rPr>
      <w:i/>
      <w:iCs/>
    </w:rPr>
  </w:style>
  <w:style w:type="character" w:styleId="UnresolvedMention">
    <w:name w:val="Unresolved Mention"/>
    <w:basedOn w:val="DefaultParagraphFont"/>
    <w:uiPriority w:val="99"/>
    <w:semiHidden/>
    <w:unhideWhenUsed/>
    <w:rsid w:val="00124FC5"/>
    <w:rPr>
      <w:color w:val="605E5C"/>
      <w:shd w:val="clear" w:color="auto" w:fill="E1DFDD"/>
    </w:rPr>
  </w:style>
  <w:style w:type="paragraph" w:customStyle="1" w:styleId="pf0">
    <w:name w:val="pf0"/>
    <w:basedOn w:val="Normal"/>
    <w:rsid w:val="002C05B9"/>
    <w:pPr>
      <w:overflowPunct/>
      <w:autoSpaceDE/>
      <w:autoSpaceDN/>
      <w:adjustRightInd/>
      <w:spacing w:before="100" w:beforeAutospacing="1" w:after="100" w:afterAutospacing="1"/>
      <w:textAlignment w:val="auto"/>
    </w:pPr>
    <w:rPr>
      <w:rFonts w:ascii="Times New Roman" w:hAnsi="Times New Roman" w:cs="Times New Roman"/>
      <w:sz w:val="24"/>
      <w:lang w:val="en-US" w:eastAsia="en-US"/>
    </w:rPr>
  </w:style>
  <w:style w:type="character" w:customStyle="1" w:styleId="cf01">
    <w:name w:val="cf01"/>
    <w:basedOn w:val="DefaultParagraphFont"/>
    <w:rsid w:val="002C05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18353">
      <w:bodyDiv w:val="1"/>
      <w:marLeft w:val="0"/>
      <w:marRight w:val="0"/>
      <w:marTop w:val="0"/>
      <w:marBottom w:val="0"/>
      <w:divBdr>
        <w:top w:val="none" w:sz="0" w:space="0" w:color="auto"/>
        <w:left w:val="none" w:sz="0" w:space="0" w:color="auto"/>
        <w:bottom w:val="none" w:sz="0" w:space="0" w:color="auto"/>
        <w:right w:val="none" w:sz="0" w:space="0" w:color="auto"/>
      </w:divBdr>
    </w:div>
    <w:div w:id="358970727">
      <w:bodyDiv w:val="1"/>
      <w:marLeft w:val="0"/>
      <w:marRight w:val="0"/>
      <w:marTop w:val="0"/>
      <w:marBottom w:val="0"/>
      <w:divBdr>
        <w:top w:val="none" w:sz="0" w:space="0" w:color="auto"/>
        <w:left w:val="none" w:sz="0" w:space="0" w:color="auto"/>
        <w:bottom w:val="none" w:sz="0" w:space="0" w:color="auto"/>
        <w:right w:val="none" w:sz="0" w:space="0" w:color="auto"/>
      </w:divBdr>
    </w:div>
    <w:div w:id="436022575">
      <w:bodyDiv w:val="1"/>
      <w:marLeft w:val="0"/>
      <w:marRight w:val="0"/>
      <w:marTop w:val="0"/>
      <w:marBottom w:val="0"/>
      <w:divBdr>
        <w:top w:val="none" w:sz="0" w:space="0" w:color="auto"/>
        <w:left w:val="none" w:sz="0" w:space="0" w:color="auto"/>
        <w:bottom w:val="none" w:sz="0" w:space="0" w:color="auto"/>
        <w:right w:val="none" w:sz="0" w:space="0" w:color="auto"/>
      </w:divBdr>
    </w:div>
    <w:div w:id="446394771">
      <w:bodyDiv w:val="1"/>
      <w:marLeft w:val="0"/>
      <w:marRight w:val="0"/>
      <w:marTop w:val="0"/>
      <w:marBottom w:val="0"/>
      <w:divBdr>
        <w:top w:val="none" w:sz="0" w:space="0" w:color="auto"/>
        <w:left w:val="none" w:sz="0" w:space="0" w:color="auto"/>
        <w:bottom w:val="none" w:sz="0" w:space="0" w:color="auto"/>
        <w:right w:val="none" w:sz="0" w:space="0" w:color="auto"/>
      </w:divBdr>
    </w:div>
    <w:div w:id="554126209">
      <w:bodyDiv w:val="1"/>
      <w:marLeft w:val="0"/>
      <w:marRight w:val="0"/>
      <w:marTop w:val="0"/>
      <w:marBottom w:val="0"/>
      <w:divBdr>
        <w:top w:val="none" w:sz="0" w:space="0" w:color="auto"/>
        <w:left w:val="none" w:sz="0" w:space="0" w:color="auto"/>
        <w:bottom w:val="none" w:sz="0" w:space="0" w:color="auto"/>
        <w:right w:val="none" w:sz="0" w:space="0" w:color="auto"/>
      </w:divBdr>
      <w:divsChild>
        <w:div w:id="522668134">
          <w:marLeft w:val="0"/>
          <w:marRight w:val="0"/>
          <w:marTop w:val="0"/>
          <w:marBottom w:val="0"/>
          <w:divBdr>
            <w:top w:val="none" w:sz="0" w:space="0" w:color="auto"/>
            <w:left w:val="none" w:sz="0" w:space="0" w:color="auto"/>
            <w:bottom w:val="none" w:sz="0" w:space="0" w:color="auto"/>
            <w:right w:val="none" w:sz="0" w:space="0" w:color="auto"/>
          </w:divBdr>
          <w:divsChild>
            <w:div w:id="1990018714">
              <w:marLeft w:val="0"/>
              <w:marRight w:val="0"/>
              <w:marTop w:val="0"/>
              <w:marBottom w:val="0"/>
              <w:divBdr>
                <w:top w:val="none" w:sz="0" w:space="0" w:color="auto"/>
                <w:left w:val="none" w:sz="0" w:space="0" w:color="auto"/>
                <w:bottom w:val="none" w:sz="0" w:space="0" w:color="auto"/>
                <w:right w:val="none" w:sz="0" w:space="0" w:color="auto"/>
              </w:divBdr>
              <w:divsChild>
                <w:div w:id="1929000013">
                  <w:marLeft w:val="0"/>
                  <w:marRight w:val="0"/>
                  <w:marTop w:val="0"/>
                  <w:marBottom w:val="0"/>
                  <w:divBdr>
                    <w:top w:val="none" w:sz="0" w:space="0" w:color="auto"/>
                    <w:left w:val="none" w:sz="0" w:space="0" w:color="auto"/>
                    <w:bottom w:val="none" w:sz="0" w:space="0" w:color="auto"/>
                    <w:right w:val="none" w:sz="0" w:space="0" w:color="auto"/>
                  </w:divBdr>
                  <w:divsChild>
                    <w:div w:id="1899705828">
                      <w:marLeft w:val="0"/>
                      <w:marRight w:val="0"/>
                      <w:marTop w:val="0"/>
                      <w:marBottom w:val="0"/>
                      <w:divBdr>
                        <w:top w:val="none" w:sz="0" w:space="0" w:color="auto"/>
                        <w:left w:val="none" w:sz="0" w:space="0" w:color="auto"/>
                        <w:bottom w:val="none" w:sz="0" w:space="0" w:color="auto"/>
                        <w:right w:val="none" w:sz="0" w:space="0" w:color="auto"/>
                      </w:divBdr>
                      <w:divsChild>
                        <w:div w:id="300813960">
                          <w:marLeft w:val="0"/>
                          <w:marRight w:val="0"/>
                          <w:marTop w:val="0"/>
                          <w:marBottom w:val="0"/>
                          <w:divBdr>
                            <w:top w:val="none" w:sz="0" w:space="0" w:color="auto"/>
                            <w:left w:val="none" w:sz="0" w:space="0" w:color="auto"/>
                            <w:bottom w:val="none" w:sz="0" w:space="0" w:color="auto"/>
                            <w:right w:val="none" w:sz="0" w:space="0" w:color="auto"/>
                          </w:divBdr>
                          <w:divsChild>
                            <w:div w:id="629824919">
                              <w:marLeft w:val="0"/>
                              <w:marRight w:val="0"/>
                              <w:marTop w:val="0"/>
                              <w:marBottom w:val="450"/>
                              <w:divBdr>
                                <w:top w:val="none" w:sz="0" w:space="0" w:color="auto"/>
                                <w:left w:val="none" w:sz="0" w:space="0" w:color="auto"/>
                                <w:bottom w:val="none" w:sz="0" w:space="0" w:color="auto"/>
                                <w:right w:val="none" w:sz="0" w:space="0" w:color="auto"/>
                              </w:divBdr>
                              <w:divsChild>
                                <w:div w:id="31765783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976751">
      <w:bodyDiv w:val="1"/>
      <w:marLeft w:val="0"/>
      <w:marRight w:val="0"/>
      <w:marTop w:val="0"/>
      <w:marBottom w:val="0"/>
      <w:divBdr>
        <w:top w:val="none" w:sz="0" w:space="0" w:color="auto"/>
        <w:left w:val="none" w:sz="0" w:space="0" w:color="auto"/>
        <w:bottom w:val="none" w:sz="0" w:space="0" w:color="auto"/>
        <w:right w:val="none" w:sz="0" w:space="0" w:color="auto"/>
      </w:divBdr>
    </w:div>
    <w:div w:id="681130422">
      <w:bodyDiv w:val="1"/>
      <w:marLeft w:val="0"/>
      <w:marRight w:val="0"/>
      <w:marTop w:val="0"/>
      <w:marBottom w:val="0"/>
      <w:divBdr>
        <w:top w:val="none" w:sz="0" w:space="0" w:color="auto"/>
        <w:left w:val="none" w:sz="0" w:space="0" w:color="auto"/>
        <w:bottom w:val="none" w:sz="0" w:space="0" w:color="auto"/>
        <w:right w:val="none" w:sz="0" w:space="0" w:color="auto"/>
      </w:divBdr>
    </w:div>
    <w:div w:id="806816905">
      <w:bodyDiv w:val="1"/>
      <w:marLeft w:val="0"/>
      <w:marRight w:val="0"/>
      <w:marTop w:val="0"/>
      <w:marBottom w:val="0"/>
      <w:divBdr>
        <w:top w:val="none" w:sz="0" w:space="0" w:color="auto"/>
        <w:left w:val="none" w:sz="0" w:space="0" w:color="auto"/>
        <w:bottom w:val="none" w:sz="0" w:space="0" w:color="auto"/>
        <w:right w:val="none" w:sz="0" w:space="0" w:color="auto"/>
      </w:divBdr>
    </w:div>
    <w:div w:id="826169068">
      <w:bodyDiv w:val="1"/>
      <w:marLeft w:val="0"/>
      <w:marRight w:val="0"/>
      <w:marTop w:val="0"/>
      <w:marBottom w:val="0"/>
      <w:divBdr>
        <w:top w:val="none" w:sz="0" w:space="0" w:color="auto"/>
        <w:left w:val="none" w:sz="0" w:space="0" w:color="auto"/>
        <w:bottom w:val="none" w:sz="0" w:space="0" w:color="auto"/>
        <w:right w:val="none" w:sz="0" w:space="0" w:color="auto"/>
      </w:divBdr>
    </w:div>
    <w:div w:id="937562192">
      <w:bodyDiv w:val="1"/>
      <w:marLeft w:val="0"/>
      <w:marRight w:val="0"/>
      <w:marTop w:val="0"/>
      <w:marBottom w:val="0"/>
      <w:divBdr>
        <w:top w:val="none" w:sz="0" w:space="0" w:color="auto"/>
        <w:left w:val="none" w:sz="0" w:space="0" w:color="auto"/>
        <w:bottom w:val="none" w:sz="0" w:space="0" w:color="auto"/>
        <w:right w:val="none" w:sz="0" w:space="0" w:color="auto"/>
      </w:divBdr>
    </w:div>
    <w:div w:id="955478817">
      <w:bodyDiv w:val="1"/>
      <w:marLeft w:val="0"/>
      <w:marRight w:val="0"/>
      <w:marTop w:val="0"/>
      <w:marBottom w:val="0"/>
      <w:divBdr>
        <w:top w:val="none" w:sz="0" w:space="0" w:color="auto"/>
        <w:left w:val="none" w:sz="0" w:space="0" w:color="auto"/>
        <w:bottom w:val="none" w:sz="0" w:space="0" w:color="auto"/>
        <w:right w:val="none" w:sz="0" w:space="0" w:color="auto"/>
      </w:divBdr>
    </w:div>
    <w:div w:id="984091518">
      <w:bodyDiv w:val="1"/>
      <w:marLeft w:val="0"/>
      <w:marRight w:val="0"/>
      <w:marTop w:val="0"/>
      <w:marBottom w:val="0"/>
      <w:divBdr>
        <w:top w:val="none" w:sz="0" w:space="0" w:color="auto"/>
        <w:left w:val="none" w:sz="0" w:space="0" w:color="auto"/>
        <w:bottom w:val="none" w:sz="0" w:space="0" w:color="auto"/>
        <w:right w:val="none" w:sz="0" w:space="0" w:color="auto"/>
      </w:divBdr>
    </w:div>
    <w:div w:id="1066876681">
      <w:bodyDiv w:val="1"/>
      <w:marLeft w:val="0"/>
      <w:marRight w:val="0"/>
      <w:marTop w:val="0"/>
      <w:marBottom w:val="0"/>
      <w:divBdr>
        <w:top w:val="none" w:sz="0" w:space="0" w:color="auto"/>
        <w:left w:val="none" w:sz="0" w:space="0" w:color="auto"/>
        <w:bottom w:val="none" w:sz="0" w:space="0" w:color="auto"/>
        <w:right w:val="none" w:sz="0" w:space="0" w:color="auto"/>
      </w:divBdr>
      <w:divsChild>
        <w:div w:id="633019735">
          <w:marLeft w:val="547"/>
          <w:marRight w:val="0"/>
          <w:marTop w:val="0"/>
          <w:marBottom w:val="0"/>
          <w:divBdr>
            <w:top w:val="none" w:sz="0" w:space="0" w:color="auto"/>
            <w:left w:val="none" w:sz="0" w:space="0" w:color="auto"/>
            <w:bottom w:val="none" w:sz="0" w:space="0" w:color="auto"/>
            <w:right w:val="none" w:sz="0" w:space="0" w:color="auto"/>
          </w:divBdr>
        </w:div>
        <w:div w:id="1973056686">
          <w:marLeft w:val="1267"/>
          <w:marRight w:val="0"/>
          <w:marTop w:val="0"/>
          <w:marBottom w:val="0"/>
          <w:divBdr>
            <w:top w:val="none" w:sz="0" w:space="0" w:color="auto"/>
            <w:left w:val="none" w:sz="0" w:space="0" w:color="auto"/>
            <w:bottom w:val="none" w:sz="0" w:space="0" w:color="auto"/>
            <w:right w:val="none" w:sz="0" w:space="0" w:color="auto"/>
          </w:divBdr>
        </w:div>
        <w:div w:id="308360838">
          <w:marLeft w:val="1267"/>
          <w:marRight w:val="0"/>
          <w:marTop w:val="0"/>
          <w:marBottom w:val="0"/>
          <w:divBdr>
            <w:top w:val="none" w:sz="0" w:space="0" w:color="auto"/>
            <w:left w:val="none" w:sz="0" w:space="0" w:color="auto"/>
            <w:bottom w:val="none" w:sz="0" w:space="0" w:color="auto"/>
            <w:right w:val="none" w:sz="0" w:space="0" w:color="auto"/>
          </w:divBdr>
        </w:div>
        <w:div w:id="271669168">
          <w:marLeft w:val="1267"/>
          <w:marRight w:val="0"/>
          <w:marTop w:val="0"/>
          <w:marBottom w:val="0"/>
          <w:divBdr>
            <w:top w:val="none" w:sz="0" w:space="0" w:color="auto"/>
            <w:left w:val="none" w:sz="0" w:space="0" w:color="auto"/>
            <w:bottom w:val="none" w:sz="0" w:space="0" w:color="auto"/>
            <w:right w:val="none" w:sz="0" w:space="0" w:color="auto"/>
          </w:divBdr>
        </w:div>
        <w:div w:id="1264151408">
          <w:marLeft w:val="1267"/>
          <w:marRight w:val="0"/>
          <w:marTop w:val="0"/>
          <w:marBottom w:val="0"/>
          <w:divBdr>
            <w:top w:val="none" w:sz="0" w:space="0" w:color="auto"/>
            <w:left w:val="none" w:sz="0" w:space="0" w:color="auto"/>
            <w:bottom w:val="none" w:sz="0" w:space="0" w:color="auto"/>
            <w:right w:val="none" w:sz="0" w:space="0" w:color="auto"/>
          </w:divBdr>
        </w:div>
        <w:div w:id="1359549423">
          <w:marLeft w:val="1267"/>
          <w:marRight w:val="0"/>
          <w:marTop w:val="0"/>
          <w:marBottom w:val="0"/>
          <w:divBdr>
            <w:top w:val="none" w:sz="0" w:space="0" w:color="auto"/>
            <w:left w:val="none" w:sz="0" w:space="0" w:color="auto"/>
            <w:bottom w:val="none" w:sz="0" w:space="0" w:color="auto"/>
            <w:right w:val="none" w:sz="0" w:space="0" w:color="auto"/>
          </w:divBdr>
        </w:div>
        <w:div w:id="886840206">
          <w:marLeft w:val="1267"/>
          <w:marRight w:val="0"/>
          <w:marTop w:val="0"/>
          <w:marBottom w:val="0"/>
          <w:divBdr>
            <w:top w:val="none" w:sz="0" w:space="0" w:color="auto"/>
            <w:left w:val="none" w:sz="0" w:space="0" w:color="auto"/>
            <w:bottom w:val="none" w:sz="0" w:space="0" w:color="auto"/>
            <w:right w:val="none" w:sz="0" w:space="0" w:color="auto"/>
          </w:divBdr>
        </w:div>
        <w:div w:id="1674068624">
          <w:marLeft w:val="1267"/>
          <w:marRight w:val="0"/>
          <w:marTop w:val="0"/>
          <w:marBottom w:val="0"/>
          <w:divBdr>
            <w:top w:val="none" w:sz="0" w:space="0" w:color="auto"/>
            <w:left w:val="none" w:sz="0" w:space="0" w:color="auto"/>
            <w:bottom w:val="none" w:sz="0" w:space="0" w:color="auto"/>
            <w:right w:val="none" w:sz="0" w:space="0" w:color="auto"/>
          </w:divBdr>
        </w:div>
        <w:div w:id="1270351220">
          <w:marLeft w:val="1987"/>
          <w:marRight w:val="0"/>
          <w:marTop w:val="0"/>
          <w:marBottom w:val="0"/>
          <w:divBdr>
            <w:top w:val="none" w:sz="0" w:space="0" w:color="auto"/>
            <w:left w:val="none" w:sz="0" w:space="0" w:color="auto"/>
            <w:bottom w:val="none" w:sz="0" w:space="0" w:color="auto"/>
            <w:right w:val="none" w:sz="0" w:space="0" w:color="auto"/>
          </w:divBdr>
        </w:div>
        <w:div w:id="311905759">
          <w:marLeft w:val="1987"/>
          <w:marRight w:val="0"/>
          <w:marTop w:val="0"/>
          <w:marBottom w:val="0"/>
          <w:divBdr>
            <w:top w:val="none" w:sz="0" w:space="0" w:color="auto"/>
            <w:left w:val="none" w:sz="0" w:space="0" w:color="auto"/>
            <w:bottom w:val="none" w:sz="0" w:space="0" w:color="auto"/>
            <w:right w:val="none" w:sz="0" w:space="0" w:color="auto"/>
          </w:divBdr>
        </w:div>
        <w:div w:id="1499692207">
          <w:marLeft w:val="1987"/>
          <w:marRight w:val="0"/>
          <w:marTop w:val="0"/>
          <w:marBottom w:val="0"/>
          <w:divBdr>
            <w:top w:val="none" w:sz="0" w:space="0" w:color="auto"/>
            <w:left w:val="none" w:sz="0" w:space="0" w:color="auto"/>
            <w:bottom w:val="none" w:sz="0" w:space="0" w:color="auto"/>
            <w:right w:val="none" w:sz="0" w:space="0" w:color="auto"/>
          </w:divBdr>
        </w:div>
        <w:div w:id="382102452">
          <w:marLeft w:val="1987"/>
          <w:marRight w:val="0"/>
          <w:marTop w:val="0"/>
          <w:marBottom w:val="0"/>
          <w:divBdr>
            <w:top w:val="none" w:sz="0" w:space="0" w:color="auto"/>
            <w:left w:val="none" w:sz="0" w:space="0" w:color="auto"/>
            <w:bottom w:val="none" w:sz="0" w:space="0" w:color="auto"/>
            <w:right w:val="none" w:sz="0" w:space="0" w:color="auto"/>
          </w:divBdr>
        </w:div>
        <w:div w:id="1679036789">
          <w:marLeft w:val="1267"/>
          <w:marRight w:val="0"/>
          <w:marTop w:val="0"/>
          <w:marBottom w:val="0"/>
          <w:divBdr>
            <w:top w:val="none" w:sz="0" w:space="0" w:color="auto"/>
            <w:left w:val="none" w:sz="0" w:space="0" w:color="auto"/>
            <w:bottom w:val="none" w:sz="0" w:space="0" w:color="auto"/>
            <w:right w:val="none" w:sz="0" w:space="0" w:color="auto"/>
          </w:divBdr>
        </w:div>
        <w:div w:id="1958370709">
          <w:marLeft w:val="1267"/>
          <w:marRight w:val="0"/>
          <w:marTop w:val="0"/>
          <w:marBottom w:val="0"/>
          <w:divBdr>
            <w:top w:val="none" w:sz="0" w:space="0" w:color="auto"/>
            <w:left w:val="none" w:sz="0" w:space="0" w:color="auto"/>
            <w:bottom w:val="none" w:sz="0" w:space="0" w:color="auto"/>
            <w:right w:val="none" w:sz="0" w:space="0" w:color="auto"/>
          </w:divBdr>
        </w:div>
        <w:div w:id="918903269">
          <w:marLeft w:val="547"/>
          <w:marRight w:val="0"/>
          <w:marTop w:val="0"/>
          <w:marBottom w:val="0"/>
          <w:divBdr>
            <w:top w:val="none" w:sz="0" w:space="0" w:color="auto"/>
            <w:left w:val="none" w:sz="0" w:space="0" w:color="auto"/>
            <w:bottom w:val="none" w:sz="0" w:space="0" w:color="auto"/>
            <w:right w:val="none" w:sz="0" w:space="0" w:color="auto"/>
          </w:divBdr>
        </w:div>
        <w:div w:id="811098853">
          <w:marLeft w:val="1267"/>
          <w:marRight w:val="0"/>
          <w:marTop w:val="0"/>
          <w:marBottom w:val="0"/>
          <w:divBdr>
            <w:top w:val="none" w:sz="0" w:space="0" w:color="auto"/>
            <w:left w:val="none" w:sz="0" w:space="0" w:color="auto"/>
            <w:bottom w:val="none" w:sz="0" w:space="0" w:color="auto"/>
            <w:right w:val="none" w:sz="0" w:space="0" w:color="auto"/>
          </w:divBdr>
        </w:div>
        <w:div w:id="991831217">
          <w:marLeft w:val="1267"/>
          <w:marRight w:val="0"/>
          <w:marTop w:val="0"/>
          <w:marBottom w:val="0"/>
          <w:divBdr>
            <w:top w:val="none" w:sz="0" w:space="0" w:color="auto"/>
            <w:left w:val="none" w:sz="0" w:space="0" w:color="auto"/>
            <w:bottom w:val="none" w:sz="0" w:space="0" w:color="auto"/>
            <w:right w:val="none" w:sz="0" w:space="0" w:color="auto"/>
          </w:divBdr>
        </w:div>
        <w:div w:id="569854223">
          <w:marLeft w:val="1267"/>
          <w:marRight w:val="0"/>
          <w:marTop w:val="0"/>
          <w:marBottom w:val="0"/>
          <w:divBdr>
            <w:top w:val="none" w:sz="0" w:space="0" w:color="auto"/>
            <w:left w:val="none" w:sz="0" w:space="0" w:color="auto"/>
            <w:bottom w:val="none" w:sz="0" w:space="0" w:color="auto"/>
            <w:right w:val="none" w:sz="0" w:space="0" w:color="auto"/>
          </w:divBdr>
        </w:div>
        <w:div w:id="1688019281">
          <w:marLeft w:val="1267"/>
          <w:marRight w:val="0"/>
          <w:marTop w:val="0"/>
          <w:marBottom w:val="0"/>
          <w:divBdr>
            <w:top w:val="none" w:sz="0" w:space="0" w:color="auto"/>
            <w:left w:val="none" w:sz="0" w:space="0" w:color="auto"/>
            <w:bottom w:val="none" w:sz="0" w:space="0" w:color="auto"/>
            <w:right w:val="none" w:sz="0" w:space="0" w:color="auto"/>
          </w:divBdr>
        </w:div>
      </w:divsChild>
    </w:div>
    <w:div w:id="1202475156">
      <w:bodyDiv w:val="1"/>
      <w:marLeft w:val="0"/>
      <w:marRight w:val="0"/>
      <w:marTop w:val="0"/>
      <w:marBottom w:val="0"/>
      <w:divBdr>
        <w:top w:val="none" w:sz="0" w:space="0" w:color="auto"/>
        <w:left w:val="none" w:sz="0" w:space="0" w:color="auto"/>
        <w:bottom w:val="none" w:sz="0" w:space="0" w:color="auto"/>
        <w:right w:val="none" w:sz="0" w:space="0" w:color="auto"/>
      </w:divBdr>
    </w:div>
    <w:div w:id="1272469148">
      <w:bodyDiv w:val="1"/>
      <w:marLeft w:val="0"/>
      <w:marRight w:val="0"/>
      <w:marTop w:val="0"/>
      <w:marBottom w:val="0"/>
      <w:divBdr>
        <w:top w:val="none" w:sz="0" w:space="0" w:color="auto"/>
        <w:left w:val="none" w:sz="0" w:space="0" w:color="auto"/>
        <w:bottom w:val="none" w:sz="0" w:space="0" w:color="auto"/>
        <w:right w:val="none" w:sz="0" w:space="0" w:color="auto"/>
      </w:divBdr>
      <w:divsChild>
        <w:div w:id="1284844486">
          <w:marLeft w:val="547"/>
          <w:marRight w:val="0"/>
          <w:marTop w:val="0"/>
          <w:marBottom w:val="0"/>
          <w:divBdr>
            <w:top w:val="none" w:sz="0" w:space="0" w:color="auto"/>
            <w:left w:val="none" w:sz="0" w:space="0" w:color="auto"/>
            <w:bottom w:val="none" w:sz="0" w:space="0" w:color="auto"/>
            <w:right w:val="none" w:sz="0" w:space="0" w:color="auto"/>
          </w:divBdr>
        </w:div>
        <w:div w:id="95560540">
          <w:marLeft w:val="1267"/>
          <w:marRight w:val="0"/>
          <w:marTop w:val="0"/>
          <w:marBottom w:val="0"/>
          <w:divBdr>
            <w:top w:val="none" w:sz="0" w:space="0" w:color="auto"/>
            <w:left w:val="none" w:sz="0" w:space="0" w:color="auto"/>
            <w:bottom w:val="none" w:sz="0" w:space="0" w:color="auto"/>
            <w:right w:val="none" w:sz="0" w:space="0" w:color="auto"/>
          </w:divBdr>
        </w:div>
        <w:div w:id="204752629">
          <w:marLeft w:val="1267"/>
          <w:marRight w:val="0"/>
          <w:marTop w:val="0"/>
          <w:marBottom w:val="0"/>
          <w:divBdr>
            <w:top w:val="none" w:sz="0" w:space="0" w:color="auto"/>
            <w:left w:val="none" w:sz="0" w:space="0" w:color="auto"/>
            <w:bottom w:val="none" w:sz="0" w:space="0" w:color="auto"/>
            <w:right w:val="none" w:sz="0" w:space="0" w:color="auto"/>
          </w:divBdr>
        </w:div>
        <w:div w:id="1844857965">
          <w:marLeft w:val="1267"/>
          <w:marRight w:val="0"/>
          <w:marTop w:val="0"/>
          <w:marBottom w:val="0"/>
          <w:divBdr>
            <w:top w:val="none" w:sz="0" w:space="0" w:color="auto"/>
            <w:left w:val="none" w:sz="0" w:space="0" w:color="auto"/>
            <w:bottom w:val="none" w:sz="0" w:space="0" w:color="auto"/>
            <w:right w:val="none" w:sz="0" w:space="0" w:color="auto"/>
          </w:divBdr>
        </w:div>
        <w:div w:id="2035108713">
          <w:marLeft w:val="1267"/>
          <w:marRight w:val="0"/>
          <w:marTop w:val="0"/>
          <w:marBottom w:val="0"/>
          <w:divBdr>
            <w:top w:val="none" w:sz="0" w:space="0" w:color="auto"/>
            <w:left w:val="none" w:sz="0" w:space="0" w:color="auto"/>
            <w:bottom w:val="none" w:sz="0" w:space="0" w:color="auto"/>
            <w:right w:val="none" w:sz="0" w:space="0" w:color="auto"/>
          </w:divBdr>
        </w:div>
        <w:div w:id="1306281090">
          <w:marLeft w:val="1267"/>
          <w:marRight w:val="0"/>
          <w:marTop w:val="0"/>
          <w:marBottom w:val="0"/>
          <w:divBdr>
            <w:top w:val="none" w:sz="0" w:space="0" w:color="auto"/>
            <w:left w:val="none" w:sz="0" w:space="0" w:color="auto"/>
            <w:bottom w:val="none" w:sz="0" w:space="0" w:color="auto"/>
            <w:right w:val="none" w:sz="0" w:space="0" w:color="auto"/>
          </w:divBdr>
        </w:div>
        <w:div w:id="260645418">
          <w:marLeft w:val="1267"/>
          <w:marRight w:val="0"/>
          <w:marTop w:val="0"/>
          <w:marBottom w:val="0"/>
          <w:divBdr>
            <w:top w:val="none" w:sz="0" w:space="0" w:color="auto"/>
            <w:left w:val="none" w:sz="0" w:space="0" w:color="auto"/>
            <w:bottom w:val="none" w:sz="0" w:space="0" w:color="auto"/>
            <w:right w:val="none" w:sz="0" w:space="0" w:color="auto"/>
          </w:divBdr>
        </w:div>
        <w:div w:id="496650472">
          <w:marLeft w:val="1267"/>
          <w:marRight w:val="0"/>
          <w:marTop w:val="0"/>
          <w:marBottom w:val="0"/>
          <w:divBdr>
            <w:top w:val="none" w:sz="0" w:space="0" w:color="auto"/>
            <w:left w:val="none" w:sz="0" w:space="0" w:color="auto"/>
            <w:bottom w:val="none" w:sz="0" w:space="0" w:color="auto"/>
            <w:right w:val="none" w:sz="0" w:space="0" w:color="auto"/>
          </w:divBdr>
        </w:div>
        <w:div w:id="608857486">
          <w:marLeft w:val="1987"/>
          <w:marRight w:val="0"/>
          <w:marTop w:val="0"/>
          <w:marBottom w:val="0"/>
          <w:divBdr>
            <w:top w:val="none" w:sz="0" w:space="0" w:color="auto"/>
            <w:left w:val="none" w:sz="0" w:space="0" w:color="auto"/>
            <w:bottom w:val="none" w:sz="0" w:space="0" w:color="auto"/>
            <w:right w:val="none" w:sz="0" w:space="0" w:color="auto"/>
          </w:divBdr>
        </w:div>
        <w:div w:id="692732706">
          <w:marLeft w:val="1987"/>
          <w:marRight w:val="0"/>
          <w:marTop w:val="0"/>
          <w:marBottom w:val="0"/>
          <w:divBdr>
            <w:top w:val="none" w:sz="0" w:space="0" w:color="auto"/>
            <w:left w:val="none" w:sz="0" w:space="0" w:color="auto"/>
            <w:bottom w:val="none" w:sz="0" w:space="0" w:color="auto"/>
            <w:right w:val="none" w:sz="0" w:space="0" w:color="auto"/>
          </w:divBdr>
        </w:div>
        <w:div w:id="1384712266">
          <w:marLeft w:val="1987"/>
          <w:marRight w:val="0"/>
          <w:marTop w:val="0"/>
          <w:marBottom w:val="0"/>
          <w:divBdr>
            <w:top w:val="none" w:sz="0" w:space="0" w:color="auto"/>
            <w:left w:val="none" w:sz="0" w:space="0" w:color="auto"/>
            <w:bottom w:val="none" w:sz="0" w:space="0" w:color="auto"/>
            <w:right w:val="none" w:sz="0" w:space="0" w:color="auto"/>
          </w:divBdr>
        </w:div>
        <w:div w:id="1015375746">
          <w:marLeft w:val="1987"/>
          <w:marRight w:val="0"/>
          <w:marTop w:val="0"/>
          <w:marBottom w:val="0"/>
          <w:divBdr>
            <w:top w:val="none" w:sz="0" w:space="0" w:color="auto"/>
            <w:left w:val="none" w:sz="0" w:space="0" w:color="auto"/>
            <w:bottom w:val="none" w:sz="0" w:space="0" w:color="auto"/>
            <w:right w:val="none" w:sz="0" w:space="0" w:color="auto"/>
          </w:divBdr>
        </w:div>
        <w:div w:id="725377888">
          <w:marLeft w:val="1267"/>
          <w:marRight w:val="0"/>
          <w:marTop w:val="0"/>
          <w:marBottom w:val="0"/>
          <w:divBdr>
            <w:top w:val="none" w:sz="0" w:space="0" w:color="auto"/>
            <w:left w:val="none" w:sz="0" w:space="0" w:color="auto"/>
            <w:bottom w:val="none" w:sz="0" w:space="0" w:color="auto"/>
            <w:right w:val="none" w:sz="0" w:space="0" w:color="auto"/>
          </w:divBdr>
        </w:div>
        <w:div w:id="1949268946">
          <w:marLeft w:val="1267"/>
          <w:marRight w:val="0"/>
          <w:marTop w:val="0"/>
          <w:marBottom w:val="0"/>
          <w:divBdr>
            <w:top w:val="none" w:sz="0" w:space="0" w:color="auto"/>
            <w:left w:val="none" w:sz="0" w:space="0" w:color="auto"/>
            <w:bottom w:val="none" w:sz="0" w:space="0" w:color="auto"/>
            <w:right w:val="none" w:sz="0" w:space="0" w:color="auto"/>
          </w:divBdr>
        </w:div>
        <w:div w:id="161165911">
          <w:marLeft w:val="547"/>
          <w:marRight w:val="0"/>
          <w:marTop w:val="0"/>
          <w:marBottom w:val="0"/>
          <w:divBdr>
            <w:top w:val="none" w:sz="0" w:space="0" w:color="auto"/>
            <w:left w:val="none" w:sz="0" w:space="0" w:color="auto"/>
            <w:bottom w:val="none" w:sz="0" w:space="0" w:color="auto"/>
            <w:right w:val="none" w:sz="0" w:space="0" w:color="auto"/>
          </w:divBdr>
        </w:div>
        <w:div w:id="175460854">
          <w:marLeft w:val="1267"/>
          <w:marRight w:val="0"/>
          <w:marTop w:val="0"/>
          <w:marBottom w:val="0"/>
          <w:divBdr>
            <w:top w:val="none" w:sz="0" w:space="0" w:color="auto"/>
            <w:left w:val="none" w:sz="0" w:space="0" w:color="auto"/>
            <w:bottom w:val="none" w:sz="0" w:space="0" w:color="auto"/>
            <w:right w:val="none" w:sz="0" w:space="0" w:color="auto"/>
          </w:divBdr>
        </w:div>
        <w:div w:id="973677647">
          <w:marLeft w:val="1267"/>
          <w:marRight w:val="0"/>
          <w:marTop w:val="0"/>
          <w:marBottom w:val="0"/>
          <w:divBdr>
            <w:top w:val="none" w:sz="0" w:space="0" w:color="auto"/>
            <w:left w:val="none" w:sz="0" w:space="0" w:color="auto"/>
            <w:bottom w:val="none" w:sz="0" w:space="0" w:color="auto"/>
            <w:right w:val="none" w:sz="0" w:space="0" w:color="auto"/>
          </w:divBdr>
        </w:div>
        <w:div w:id="1903369439">
          <w:marLeft w:val="1267"/>
          <w:marRight w:val="0"/>
          <w:marTop w:val="0"/>
          <w:marBottom w:val="0"/>
          <w:divBdr>
            <w:top w:val="none" w:sz="0" w:space="0" w:color="auto"/>
            <w:left w:val="none" w:sz="0" w:space="0" w:color="auto"/>
            <w:bottom w:val="none" w:sz="0" w:space="0" w:color="auto"/>
            <w:right w:val="none" w:sz="0" w:space="0" w:color="auto"/>
          </w:divBdr>
        </w:div>
        <w:div w:id="1950234770">
          <w:marLeft w:val="1267"/>
          <w:marRight w:val="0"/>
          <w:marTop w:val="0"/>
          <w:marBottom w:val="0"/>
          <w:divBdr>
            <w:top w:val="none" w:sz="0" w:space="0" w:color="auto"/>
            <w:left w:val="none" w:sz="0" w:space="0" w:color="auto"/>
            <w:bottom w:val="none" w:sz="0" w:space="0" w:color="auto"/>
            <w:right w:val="none" w:sz="0" w:space="0" w:color="auto"/>
          </w:divBdr>
        </w:div>
      </w:divsChild>
    </w:div>
    <w:div w:id="1292320359">
      <w:bodyDiv w:val="1"/>
      <w:marLeft w:val="0"/>
      <w:marRight w:val="0"/>
      <w:marTop w:val="0"/>
      <w:marBottom w:val="0"/>
      <w:divBdr>
        <w:top w:val="none" w:sz="0" w:space="0" w:color="auto"/>
        <w:left w:val="none" w:sz="0" w:space="0" w:color="auto"/>
        <w:bottom w:val="none" w:sz="0" w:space="0" w:color="auto"/>
        <w:right w:val="none" w:sz="0" w:space="0" w:color="auto"/>
      </w:divBdr>
    </w:div>
    <w:div w:id="1814517422">
      <w:bodyDiv w:val="1"/>
      <w:marLeft w:val="0"/>
      <w:marRight w:val="0"/>
      <w:marTop w:val="0"/>
      <w:marBottom w:val="0"/>
      <w:divBdr>
        <w:top w:val="none" w:sz="0" w:space="0" w:color="auto"/>
        <w:left w:val="none" w:sz="0" w:space="0" w:color="auto"/>
        <w:bottom w:val="none" w:sz="0" w:space="0" w:color="auto"/>
        <w:right w:val="none" w:sz="0" w:space="0" w:color="auto"/>
      </w:divBdr>
    </w:div>
    <w:div w:id="182284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Department@pirbrigh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F800D-B52A-479B-81FD-9E6C63DE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3763</Words>
  <Characters>21416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Key Skills Limited</Company>
  <LinksUpToDate>false</LinksUpToDate>
  <CharactersWithSpaces>25129</CharactersWithSpaces>
  <SharedDoc>false</SharedDoc>
  <HLinks>
    <vt:vector size="12" baseType="variant">
      <vt:variant>
        <vt:i4>2424923</vt:i4>
      </vt:variant>
      <vt:variant>
        <vt:i4>216</vt:i4>
      </vt:variant>
      <vt:variant>
        <vt:i4>0</vt:i4>
      </vt:variant>
      <vt:variant>
        <vt:i4>5</vt:i4>
      </vt:variant>
      <vt:variant>
        <vt:lpwstr>mailto:chris@cjbcomm.co.uk</vt:lpwstr>
      </vt:variant>
      <vt:variant>
        <vt:lpwstr/>
      </vt:variant>
      <vt:variant>
        <vt:i4>1179694</vt:i4>
      </vt:variant>
      <vt:variant>
        <vt:i4>213</vt:i4>
      </vt:variant>
      <vt:variant>
        <vt:i4>0</vt:i4>
      </vt:variant>
      <vt:variant>
        <vt:i4>5</vt:i4>
      </vt:variant>
      <vt:variant>
        <vt:lpwstr>mailto:Iain.paterson@pirbright.ac.uk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iain paterson</dc:creator>
  <cp:lastModifiedBy>John Nixon</cp:lastModifiedBy>
  <cp:revision>5</cp:revision>
  <cp:lastPrinted>2018-05-17T19:28:00Z</cp:lastPrinted>
  <dcterms:created xsi:type="dcterms:W3CDTF">2024-06-10T15:21:00Z</dcterms:created>
  <dcterms:modified xsi:type="dcterms:W3CDTF">2024-06-10T16:02:00Z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