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6D3BE"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7026D3C1" w14:textId="77777777" w:rsidTr="00061C01">
        <w:tc>
          <w:tcPr>
            <w:tcW w:w="4539" w:type="dxa"/>
          </w:tcPr>
          <w:p w14:paraId="7026D3BF"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7026D510" wp14:editId="7026D51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7026D3C0"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7026D512" wp14:editId="7026D513">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7026D3C2" w14:textId="77777777" w:rsidR="00582B96" w:rsidRDefault="00582B96" w:rsidP="00582B96"/>
    <w:p w14:paraId="7026D3C3" w14:textId="77777777" w:rsidR="00582B96" w:rsidRPr="00D144D9" w:rsidRDefault="00582B96" w:rsidP="00582B96">
      <w:pPr>
        <w:rPr>
          <w:color w:val="FF0000"/>
        </w:rPr>
      </w:pPr>
    </w:p>
    <w:p w14:paraId="7026D3C4" w14:textId="77777777" w:rsidR="00582B96" w:rsidRDefault="00582B96" w:rsidP="00582B96"/>
    <w:p w14:paraId="7026D3C5" w14:textId="77777777" w:rsidR="00582B96" w:rsidRDefault="00582B96" w:rsidP="00582B96"/>
    <w:p w14:paraId="7026D3C6" w14:textId="77777777" w:rsidR="00582B96" w:rsidRDefault="00582B96" w:rsidP="00582B96"/>
    <w:p w14:paraId="7026D3C7" w14:textId="77777777" w:rsidR="00C5289B" w:rsidRDefault="00C5289B" w:rsidP="00582B96">
      <w:pPr>
        <w:rPr>
          <w:b/>
          <w:sz w:val="52"/>
          <w:szCs w:val="52"/>
        </w:rPr>
      </w:pPr>
    </w:p>
    <w:p w14:paraId="7026D3C8" w14:textId="77777777" w:rsidR="00582B96" w:rsidRPr="00360CDD" w:rsidRDefault="7F8B2436" w:rsidP="00582B96">
      <w:pPr>
        <w:rPr>
          <w:b/>
          <w:sz w:val="52"/>
          <w:szCs w:val="52"/>
        </w:rPr>
      </w:pPr>
      <w:r w:rsidRPr="7F8B2436">
        <w:rPr>
          <w:b/>
          <w:bCs/>
          <w:sz w:val="52"/>
          <w:szCs w:val="52"/>
        </w:rPr>
        <w:t xml:space="preserve">SPECIFICATION </w:t>
      </w:r>
    </w:p>
    <w:p w14:paraId="7026D3C9" w14:textId="77777777" w:rsidR="00582B96" w:rsidRDefault="00582B96" w:rsidP="00582B96">
      <w:pPr>
        <w:rPr>
          <w:b/>
          <w:sz w:val="48"/>
          <w:szCs w:val="48"/>
        </w:rPr>
      </w:pPr>
    </w:p>
    <w:p w14:paraId="7026D3CA" w14:textId="77777777" w:rsidR="00582B96" w:rsidRDefault="00582B96" w:rsidP="00582B96">
      <w:pPr>
        <w:rPr>
          <w:b/>
          <w:sz w:val="48"/>
          <w:szCs w:val="48"/>
        </w:rPr>
      </w:pPr>
    </w:p>
    <w:p w14:paraId="7026D3CB" w14:textId="77777777" w:rsidR="00582B96" w:rsidRDefault="00582B96" w:rsidP="00582B96">
      <w:pPr>
        <w:rPr>
          <w:b/>
          <w:sz w:val="48"/>
          <w:szCs w:val="48"/>
        </w:rPr>
      </w:pPr>
    </w:p>
    <w:p w14:paraId="7026D3CC" w14:textId="7BD5DB80" w:rsidR="00582B96" w:rsidRPr="00360CDD" w:rsidRDefault="7F8B2436" w:rsidP="00582B96">
      <w:pPr>
        <w:rPr>
          <w:b/>
          <w:color w:val="FF0000"/>
          <w:sz w:val="36"/>
          <w:szCs w:val="36"/>
        </w:rPr>
      </w:pPr>
      <w:r w:rsidRPr="7F8B2436">
        <w:rPr>
          <w:b/>
          <w:bCs/>
          <w:sz w:val="36"/>
          <w:szCs w:val="36"/>
        </w:rPr>
        <w:t xml:space="preserve">INVITATION TO TENDER – ITT 30032 </w:t>
      </w:r>
    </w:p>
    <w:p w14:paraId="7026D3CD" w14:textId="77777777" w:rsidR="00582B96" w:rsidRPr="00360CDD" w:rsidRDefault="00582B96" w:rsidP="00582B96">
      <w:pPr>
        <w:autoSpaceDE w:val="0"/>
        <w:autoSpaceDN w:val="0"/>
        <w:adjustRightInd w:val="0"/>
        <w:rPr>
          <w:rFonts w:cs="Arial"/>
          <w:b/>
          <w:bCs/>
          <w:sz w:val="48"/>
          <w:szCs w:val="48"/>
        </w:rPr>
      </w:pPr>
    </w:p>
    <w:p w14:paraId="7026D3CE" w14:textId="77777777" w:rsidR="00582B96" w:rsidRPr="0083773B" w:rsidRDefault="00582B96" w:rsidP="00582B96">
      <w:pPr>
        <w:autoSpaceDE w:val="0"/>
        <w:autoSpaceDN w:val="0"/>
        <w:adjustRightInd w:val="0"/>
        <w:rPr>
          <w:rFonts w:cs="Arial"/>
          <w:b/>
          <w:bCs/>
          <w:sz w:val="48"/>
          <w:szCs w:val="48"/>
        </w:rPr>
      </w:pPr>
    </w:p>
    <w:p w14:paraId="7026D3CF" w14:textId="05D309BF" w:rsidR="00582B96" w:rsidRPr="0083773B" w:rsidRDefault="0083773B" w:rsidP="00582B96">
      <w:pPr>
        <w:autoSpaceDE w:val="0"/>
        <w:autoSpaceDN w:val="0"/>
        <w:adjustRightInd w:val="0"/>
        <w:rPr>
          <w:rFonts w:cs="Arial"/>
          <w:b/>
          <w:bCs/>
          <w:sz w:val="36"/>
          <w:szCs w:val="36"/>
        </w:rPr>
      </w:pPr>
      <w:r w:rsidRPr="0083773B">
        <w:rPr>
          <w:rFonts w:eastAsia="Arial" w:cs="Arial"/>
          <w:b/>
          <w:bCs/>
          <w:sz w:val="36"/>
          <w:szCs w:val="36"/>
        </w:rPr>
        <w:t>Employees Support in Skills</w:t>
      </w:r>
    </w:p>
    <w:p w14:paraId="270897AC" w14:textId="77777777" w:rsidR="0083773B" w:rsidRPr="0083773B" w:rsidRDefault="0083773B" w:rsidP="0083773B">
      <w:pPr>
        <w:pStyle w:val="ListParagraph"/>
        <w:numPr>
          <w:ilvl w:val="0"/>
          <w:numId w:val="9"/>
        </w:numPr>
        <w:rPr>
          <w:sz w:val="28"/>
          <w:szCs w:val="28"/>
        </w:rPr>
      </w:pPr>
      <w:r w:rsidRPr="0083773B">
        <w:rPr>
          <w:sz w:val="28"/>
          <w:szCs w:val="28"/>
        </w:rPr>
        <w:t xml:space="preserve">01-001-01: Skills Support for Redundancy </w:t>
      </w:r>
    </w:p>
    <w:p w14:paraId="0FAF5AE2" w14:textId="77777777" w:rsidR="0083773B" w:rsidRPr="0083773B" w:rsidRDefault="0083773B" w:rsidP="0083773B">
      <w:pPr>
        <w:pStyle w:val="ListParagraph"/>
        <w:numPr>
          <w:ilvl w:val="0"/>
          <w:numId w:val="9"/>
        </w:numPr>
        <w:tabs>
          <w:tab w:val="num" w:pos="900"/>
        </w:tabs>
        <w:autoSpaceDE w:val="0"/>
        <w:autoSpaceDN w:val="0"/>
        <w:adjustRightInd w:val="0"/>
        <w:rPr>
          <w:rFonts w:cs="Arial"/>
          <w:sz w:val="28"/>
          <w:szCs w:val="28"/>
        </w:rPr>
      </w:pPr>
      <w:r w:rsidRPr="0083773B">
        <w:rPr>
          <w:sz w:val="28"/>
          <w:szCs w:val="28"/>
        </w:rPr>
        <w:t>01-001-002: Skills Support for the Workforce, Intermediate/Higher Skills Provision</w:t>
      </w:r>
    </w:p>
    <w:p w14:paraId="7026D3D1" w14:textId="77777777" w:rsidR="00582B96" w:rsidRPr="0083773B" w:rsidRDefault="00582B96" w:rsidP="00582B96">
      <w:pPr>
        <w:rPr>
          <w:b/>
          <w:sz w:val="48"/>
          <w:szCs w:val="48"/>
        </w:rPr>
      </w:pPr>
    </w:p>
    <w:p w14:paraId="7026D3D2" w14:textId="77777777" w:rsidR="00582B96" w:rsidRPr="0083773B" w:rsidRDefault="00582B96" w:rsidP="00582B96">
      <w:pPr>
        <w:rPr>
          <w:b/>
          <w:sz w:val="48"/>
          <w:szCs w:val="48"/>
        </w:rPr>
      </w:pPr>
    </w:p>
    <w:p w14:paraId="7026D3D3" w14:textId="1A9A6D73" w:rsidR="00582B96" w:rsidRPr="0083773B" w:rsidRDefault="7F8B2436" w:rsidP="00582B96">
      <w:pPr>
        <w:rPr>
          <w:b/>
          <w:sz w:val="36"/>
          <w:szCs w:val="36"/>
        </w:rPr>
      </w:pPr>
      <w:r w:rsidRPr="0083773B">
        <w:rPr>
          <w:b/>
          <w:bCs/>
          <w:sz w:val="36"/>
          <w:szCs w:val="36"/>
        </w:rPr>
        <w:t>Geographic location – Black Country</w:t>
      </w:r>
    </w:p>
    <w:p w14:paraId="7026D3D4" w14:textId="17DFAEA2" w:rsidR="00582B96" w:rsidRPr="0083773B" w:rsidRDefault="00582B96" w:rsidP="00582B96">
      <w:pPr>
        <w:rPr>
          <w:b/>
          <w:sz w:val="48"/>
          <w:szCs w:val="48"/>
        </w:rPr>
      </w:pPr>
    </w:p>
    <w:p w14:paraId="7026D3D5" w14:textId="77777777" w:rsidR="00582B96" w:rsidRPr="0083773B" w:rsidRDefault="00582B96" w:rsidP="00582B96">
      <w:pPr>
        <w:rPr>
          <w:b/>
          <w:sz w:val="48"/>
          <w:szCs w:val="48"/>
        </w:rPr>
      </w:pPr>
    </w:p>
    <w:p w14:paraId="7026D3D6" w14:textId="77777777" w:rsidR="00582B96" w:rsidRPr="0083773B" w:rsidRDefault="00582B96" w:rsidP="00582B96">
      <w:pPr>
        <w:rPr>
          <w:b/>
          <w:sz w:val="48"/>
          <w:szCs w:val="48"/>
        </w:rPr>
      </w:pPr>
    </w:p>
    <w:p w14:paraId="7026D3D7" w14:textId="77777777" w:rsidR="00582B96" w:rsidRPr="0083773B" w:rsidRDefault="7F8B2436" w:rsidP="00582B96">
      <w:pPr>
        <w:rPr>
          <w:b/>
          <w:sz w:val="36"/>
          <w:szCs w:val="36"/>
        </w:rPr>
      </w:pPr>
      <w:r w:rsidRPr="0083773B">
        <w:rPr>
          <w:b/>
          <w:bCs/>
          <w:sz w:val="36"/>
          <w:szCs w:val="36"/>
        </w:rPr>
        <w:t>DATE: January 2016</w:t>
      </w:r>
    </w:p>
    <w:p w14:paraId="7026D3D8" w14:textId="77777777" w:rsidR="00582B96" w:rsidRDefault="00582B96"/>
    <w:tbl>
      <w:tblPr>
        <w:tblW w:w="0" w:type="auto"/>
        <w:tblLook w:val="01E0" w:firstRow="1" w:lastRow="1" w:firstColumn="1" w:lastColumn="1" w:noHBand="0" w:noVBand="0"/>
      </w:tblPr>
      <w:tblGrid>
        <w:gridCol w:w="4421"/>
        <w:gridCol w:w="4366"/>
      </w:tblGrid>
      <w:tr w:rsidR="00ED67E0" w14:paraId="7026D3DB" w14:textId="77777777" w:rsidTr="00B24D65">
        <w:tc>
          <w:tcPr>
            <w:tcW w:w="4421" w:type="dxa"/>
          </w:tcPr>
          <w:p w14:paraId="7026D3D9" w14:textId="77777777" w:rsidR="00ED67E0" w:rsidRDefault="00ED67E0" w:rsidP="000419AD">
            <w:pPr>
              <w:pStyle w:val="Header"/>
              <w:tabs>
                <w:tab w:val="clear" w:pos="4153"/>
                <w:tab w:val="clear" w:pos="8306"/>
                <w:tab w:val="left" w:pos="1185"/>
              </w:tabs>
            </w:pPr>
            <w:r>
              <w:tab/>
            </w:r>
          </w:p>
        </w:tc>
        <w:tc>
          <w:tcPr>
            <w:tcW w:w="4366" w:type="dxa"/>
          </w:tcPr>
          <w:p w14:paraId="7026D3DA" w14:textId="77777777" w:rsidR="00ED67E0" w:rsidRDefault="00ED67E0" w:rsidP="000419AD">
            <w:pPr>
              <w:pStyle w:val="Header"/>
              <w:jc w:val="right"/>
            </w:pPr>
          </w:p>
        </w:tc>
      </w:tr>
      <w:tr w:rsidR="00ED67E0" w:rsidRPr="002465E9" w14:paraId="7026D3DE" w14:textId="77777777" w:rsidTr="00B24D65">
        <w:tc>
          <w:tcPr>
            <w:tcW w:w="4421" w:type="dxa"/>
          </w:tcPr>
          <w:p w14:paraId="7026D3DC" w14:textId="77777777" w:rsidR="00ED67E0" w:rsidRDefault="00ED67E0" w:rsidP="000419AD">
            <w:pPr>
              <w:pStyle w:val="Header"/>
            </w:pPr>
            <w:r>
              <w:rPr>
                <w:noProof/>
                <w:lang w:eastAsia="en-GB"/>
              </w:rPr>
              <w:lastRenderedPageBreak/>
              <w:drawing>
                <wp:inline distT="0" distB="0" distL="0" distR="0" wp14:anchorId="7026D514" wp14:editId="7026D515">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7026D3DD" w14:textId="77777777" w:rsidR="00ED67E0" w:rsidRDefault="000D51DE" w:rsidP="000419AD">
            <w:pPr>
              <w:pStyle w:val="Header"/>
              <w:jc w:val="right"/>
            </w:pPr>
            <w:r>
              <w:rPr>
                <w:noProof/>
                <w:lang w:eastAsia="en-GB"/>
              </w:rPr>
              <w:drawing>
                <wp:inline distT="0" distB="0" distL="0" distR="0" wp14:anchorId="7026D516" wp14:editId="7026D517">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7026D3E1" w14:textId="77777777" w:rsidTr="00B24D65">
        <w:tc>
          <w:tcPr>
            <w:tcW w:w="4421" w:type="dxa"/>
          </w:tcPr>
          <w:p w14:paraId="7026D3DF" w14:textId="77777777" w:rsidR="008441FE" w:rsidRDefault="008441FE" w:rsidP="000419AD">
            <w:pPr>
              <w:pStyle w:val="Header"/>
              <w:rPr>
                <w:noProof/>
                <w:lang w:eastAsia="en-GB"/>
              </w:rPr>
            </w:pPr>
          </w:p>
        </w:tc>
        <w:tc>
          <w:tcPr>
            <w:tcW w:w="4366" w:type="dxa"/>
          </w:tcPr>
          <w:p w14:paraId="7026D3E0" w14:textId="77777777" w:rsidR="008441FE" w:rsidRDefault="008441FE" w:rsidP="000419AD">
            <w:pPr>
              <w:pStyle w:val="Header"/>
              <w:jc w:val="right"/>
              <w:rPr>
                <w:noProof/>
                <w:lang w:eastAsia="en-GB"/>
              </w:rPr>
            </w:pPr>
          </w:p>
        </w:tc>
      </w:tr>
    </w:tbl>
    <w:p w14:paraId="7026D3E2"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7026D3E6" w14:textId="77777777" w:rsidTr="4B8BC764">
        <w:trPr>
          <w:trHeight w:val="597"/>
        </w:trPr>
        <w:tc>
          <w:tcPr>
            <w:tcW w:w="9088" w:type="dxa"/>
          </w:tcPr>
          <w:p w14:paraId="7026D3E4" w14:textId="3660F6FA" w:rsidR="007654E6" w:rsidRPr="00C74177" w:rsidRDefault="7F8B2436" w:rsidP="00A524B5">
            <w:pPr>
              <w:pStyle w:val="BodyText"/>
              <w:tabs>
                <w:tab w:val="num" w:pos="1134"/>
              </w:tabs>
              <w:spacing w:after="0"/>
              <w:jc w:val="both"/>
              <w:rPr>
                <w:rFonts w:ascii="Arial" w:hAnsi="Arial" w:cs="Arial"/>
                <w:b/>
                <w:sz w:val="28"/>
                <w:szCs w:val="28"/>
              </w:rPr>
            </w:pPr>
            <w:r w:rsidRPr="00C74177">
              <w:rPr>
                <w:rFonts w:ascii="Arial" w:eastAsia="Arial" w:hAnsi="Arial" w:cs="Arial"/>
                <w:b/>
                <w:bCs/>
                <w:sz w:val="28"/>
                <w:szCs w:val="28"/>
              </w:rPr>
              <w:t>EUROPEAN SOCIAL FUND –  SPECIFICATION: Employees Support in Skills in the Black Country</w:t>
            </w:r>
          </w:p>
          <w:p w14:paraId="523F76A5" w14:textId="6434B3F2" w:rsidR="00C74177" w:rsidRDefault="0083773B" w:rsidP="00C74177">
            <w:pPr>
              <w:pStyle w:val="ListParagraph"/>
              <w:numPr>
                <w:ilvl w:val="0"/>
                <w:numId w:val="9"/>
              </w:numPr>
            </w:pPr>
            <w:r>
              <w:t xml:space="preserve">01-001-01: </w:t>
            </w:r>
            <w:r w:rsidR="00C74177">
              <w:t>Skills Support for Redundancy</w:t>
            </w:r>
            <w:r w:rsidR="00C74177">
              <w:t xml:space="preserve"> </w:t>
            </w:r>
          </w:p>
          <w:p w14:paraId="04301059" w14:textId="54E84233" w:rsidR="00C74177" w:rsidRPr="00C74177" w:rsidRDefault="0083773B" w:rsidP="00675A8C">
            <w:pPr>
              <w:pStyle w:val="ListParagraph"/>
              <w:numPr>
                <w:ilvl w:val="0"/>
                <w:numId w:val="9"/>
              </w:numPr>
              <w:tabs>
                <w:tab w:val="num" w:pos="900"/>
              </w:tabs>
              <w:autoSpaceDE w:val="0"/>
              <w:autoSpaceDN w:val="0"/>
              <w:adjustRightInd w:val="0"/>
              <w:rPr>
                <w:rFonts w:cs="Arial"/>
              </w:rPr>
            </w:pPr>
            <w:r>
              <w:t xml:space="preserve">01-001-002: </w:t>
            </w:r>
            <w:r w:rsidR="00C74177">
              <w:t>Skills Support for the Workforce, Intermediate/Higher Skills Provision</w:t>
            </w:r>
          </w:p>
          <w:p w14:paraId="7026D3E5"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7026D3E8" w14:textId="77777777" w:rsidTr="4B8BC764">
        <w:trPr>
          <w:trHeight w:val="567"/>
        </w:trPr>
        <w:tc>
          <w:tcPr>
            <w:tcW w:w="9088" w:type="dxa"/>
            <w:shd w:val="clear" w:color="auto" w:fill="D9D9D9" w:themeFill="background1" w:themeFillShade="D9"/>
            <w:vAlign w:val="center"/>
          </w:tcPr>
          <w:p w14:paraId="7026D3E7" w14:textId="77777777" w:rsidR="00967429" w:rsidRPr="00FD3B0A" w:rsidRDefault="7F8B2436" w:rsidP="00FD3B0A">
            <w:pPr>
              <w:pStyle w:val="SpecificationHeading"/>
            </w:pPr>
            <w:r>
              <w:t>BACKGROUND</w:t>
            </w:r>
          </w:p>
        </w:tc>
      </w:tr>
      <w:tr w:rsidR="00967429" w:rsidRPr="00EF4406" w14:paraId="7026D42F" w14:textId="77777777" w:rsidTr="4B8BC764">
        <w:tc>
          <w:tcPr>
            <w:tcW w:w="9088" w:type="dxa"/>
          </w:tcPr>
          <w:p w14:paraId="7026D3E9" w14:textId="77777777" w:rsidR="00B24D65" w:rsidRPr="002833D9" w:rsidRDefault="00B24D65" w:rsidP="00A524B5">
            <w:pPr>
              <w:tabs>
                <w:tab w:val="num" w:pos="900"/>
              </w:tabs>
              <w:autoSpaceDE w:val="0"/>
              <w:autoSpaceDN w:val="0"/>
              <w:adjustRightInd w:val="0"/>
              <w:rPr>
                <w:rFonts w:cs="Arial"/>
                <w:b/>
              </w:rPr>
            </w:pPr>
          </w:p>
          <w:p w14:paraId="7026D3EA" w14:textId="77777777" w:rsidR="004D4961" w:rsidRPr="002833D9" w:rsidRDefault="7F8B2436" w:rsidP="00A524B5">
            <w:pPr>
              <w:tabs>
                <w:tab w:val="num" w:pos="900"/>
              </w:tabs>
              <w:autoSpaceDE w:val="0"/>
              <w:autoSpaceDN w:val="0"/>
              <w:adjustRightInd w:val="0"/>
              <w:rPr>
                <w:rFonts w:cs="Arial"/>
                <w:b/>
              </w:rPr>
            </w:pPr>
            <w:r w:rsidRPr="7F8B2436">
              <w:rPr>
                <w:rFonts w:eastAsia="Arial" w:cs="Arial"/>
                <w:b/>
                <w:bCs/>
              </w:rPr>
              <w:t>Genera</w:t>
            </w:r>
            <w:r w:rsidRPr="7F8B2436">
              <w:rPr>
                <w:b/>
                <w:bCs/>
              </w:rPr>
              <w:t>l</w:t>
            </w:r>
          </w:p>
          <w:p w14:paraId="7026D3EB" w14:textId="77777777" w:rsidR="002833D9" w:rsidRPr="002833D9" w:rsidRDefault="002833D9" w:rsidP="00A524B5">
            <w:pPr>
              <w:tabs>
                <w:tab w:val="num" w:pos="900"/>
              </w:tabs>
              <w:autoSpaceDE w:val="0"/>
              <w:autoSpaceDN w:val="0"/>
              <w:adjustRightInd w:val="0"/>
              <w:rPr>
                <w:rFonts w:cs="Arial"/>
                <w:b/>
              </w:rPr>
            </w:pPr>
          </w:p>
          <w:p w14:paraId="7026D3EC" w14:textId="77777777" w:rsidR="00B24D65" w:rsidRPr="005A1D76" w:rsidRDefault="7F8B2436" w:rsidP="00A524B5">
            <w:pPr>
              <w:tabs>
                <w:tab w:val="num" w:pos="900"/>
              </w:tabs>
              <w:autoSpaceDE w:val="0"/>
              <w:autoSpaceDN w:val="0"/>
              <w:adjustRightInd w:val="0"/>
              <w:rPr>
                <w:rFonts w:cs="Arial"/>
              </w:rPr>
            </w:pPr>
            <w:r w:rsidRPr="7F8B2436">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7026D3ED" w14:textId="77777777" w:rsidR="002833D9" w:rsidRPr="005A1D76" w:rsidRDefault="002833D9" w:rsidP="00A524B5">
            <w:pPr>
              <w:tabs>
                <w:tab w:val="num" w:pos="900"/>
              </w:tabs>
              <w:autoSpaceDE w:val="0"/>
              <w:autoSpaceDN w:val="0"/>
              <w:adjustRightInd w:val="0"/>
              <w:rPr>
                <w:rFonts w:cs="Arial"/>
              </w:rPr>
            </w:pPr>
          </w:p>
          <w:p w14:paraId="7026D3EE" w14:textId="77777777" w:rsidR="002833D9" w:rsidRPr="005A1D76" w:rsidRDefault="7F8B2436" w:rsidP="00A524B5">
            <w:pPr>
              <w:rPr>
                <w:rFonts w:cs="Arial"/>
              </w:rPr>
            </w:pPr>
            <w:r w:rsidRPr="7F8B2436">
              <w:rPr>
                <w:rFonts w:eastAsia="Arial" w:cs="Arial"/>
              </w:rPr>
              <w:t xml:space="preserve">The SFA, acting as an Opt-In Organisation for the European Social Fund (ESF), is procuring education and training services to meet priorities identified by </w:t>
            </w:r>
            <w:r>
              <w:t xml:space="preserve">Local Enterprise Partnership (LEP) area European Structural and Investment Funds Sub–Committees. </w:t>
            </w:r>
            <w:r w:rsidRPr="7F8B2436">
              <w:rPr>
                <w:rFonts w:eastAsia="Arial" w:cs="Arial"/>
              </w:rPr>
              <w:t>As an Opt-In Organisation the SFA provides match funding at Priority Axis level utilising sources of public funding as match for ESF funded activity.</w:t>
            </w:r>
          </w:p>
          <w:p w14:paraId="7026D3EF" w14:textId="77777777" w:rsidR="002833D9" w:rsidRPr="005A1D76" w:rsidRDefault="002833D9" w:rsidP="00A524B5">
            <w:pPr>
              <w:rPr>
                <w:rFonts w:cs="Arial"/>
              </w:rPr>
            </w:pPr>
          </w:p>
          <w:p w14:paraId="7026D3F0" w14:textId="77777777" w:rsidR="00A63E89" w:rsidRPr="00A63E89" w:rsidRDefault="7F8B2436" w:rsidP="00A63E89">
            <w:r w:rsidRPr="7F8B2436">
              <w:rPr>
                <w:rFonts w:eastAsia="Arial" w:cs="Arial"/>
              </w:rPr>
              <w:t>This Invitation to Tender (ITT) is for Priority Axis 2 and for Investment Priority (IP) 2.1,</w:t>
            </w:r>
            <w:r>
              <w:t xml:space="preserve"> enhancing equal access to lifelong learning.</w:t>
            </w:r>
            <w:r w:rsidRPr="7F8B2436">
              <w:rPr>
                <w:rFonts w:eastAsia="Arial" w:cs="Arial"/>
              </w:rPr>
              <w:t xml:space="preserve"> </w:t>
            </w:r>
            <w:r>
              <w:t xml:space="preserve">Where the need has been identified both in the LEP area and European Structural and Investment Fund Strategies.  </w:t>
            </w:r>
          </w:p>
          <w:p w14:paraId="7026D3F1" w14:textId="77777777" w:rsidR="00AD0B65" w:rsidRPr="00AD0B65" w:rsidRDefault="00AD0B65" w:rsidP="00AD0B65">
            <w:pPr>
              <w:rPr>
                <w:rFonts w:cs="Arial"/>
              </w:rPr>
            </w:pPr>
          </w:p>
          <w:p w14:paraId="7026D3F2" w14:textId="77777777" w:rsidR="004A2467" w:rsidRDefault="7F8B2436" w:rsidP="00AD0B65">
            <w:r>
              <w:t xml:space="preserve">The IP 2.1 supports equal access to lifelong learning for all age groups in formal, non-formal and informal settings, upgrading knowledge, skills and competences of the workforce, and promoting flexible learning pathways including through career guidance and validation of acquired competences. Resources are being focused through this IP on people in the workforce who lack basic skills or qualifications needed for their career progression and for business growth and innovation in the knowledge economy. </w:t>
            </w:r>
          </w:p>
          <w:p w14:paraId="2F2036B8" w14:textId="77777777" w:rsidR="00C041F0" w:rsidRDefault="00C041F0" w:rsidP="00AD0B65"/>
          <w:p w14:paraId="7026D3F3" w14:textId="14ADDDEA" w:rsidR="004A2467" w:rsidRDefault="7F8B2436" w:rsidP="00AD0B65">
            <w:r>
              <w:t xml:space="preserve">The </w:t>
            </w:r>
            <w:r w:rsidR="00382E9E">
              <w:t>themes</w:t>
            </w:r>
            <w:r>
              <w:t xml:space="preserve"> in 2.1 are:</w:t>
            </w:r>
            <w:bookmarkStart w:id="0" w:name="_GoBack"/>
            <w:bookmarkEnd w:id="0"/>
          </w:p>
          <w:p w14:paraId="7026D3F4" w14:textId="77777777" w:rsidR="00ED4436" w:rsidRDefault="00ED4436" w:rsidP="00AD0B65"/>
          <w:p w14:paraId="7026D3F5" w14:textId="77777777" w:rsidR="004A2467" w:rsidRDefault="7F8B2436" w:rsidP="00E765F7">
            <w:pPr>
              <w:pStyle w:val="ListParagraph"/>
              <w:numPr>
                <w:ilvl w:val="0"/>
                <w:numId w:val="9"/>
              </w:numPr>
            </w:pPr>
            <w:r>
              <w:t>Skills Support for Redundancy</w:t>
            </w:r>
          </w:p>
          <w:p w14:paraId="7026D3F6" w14:textId="77777777" w:rsidR="004A2467" w:rsidRDefault="7F8B2436" w:rsidP="00E765F7">
            <w:pPr>
              <w:pStyle w:val="ListParagraph"/>
              <w:numPr>
                <w:ilvl w:val="0"/>
                <w:numId w:val="9"/>
              </w:numPr>
            </w:pPr>
            <w:r>
              <w:t>Skills Support for the Workforce, Intermediate/Higher Skills Provision</w:t>
            </w:r>
          </w:p>
          <w:p w14:paraId="7026D3F7" w14:textId="77777777" w:rsidR="00F17CE2" w:rsidRPr="005A1D76" w:rsidRDefault="00F17CE2" w:rsidP="00A524B5">
            <w:pPr>
              <w:tabs>
                <w:tab w:val="num" w:pos="900"/>
              </w:tabs>
              <w:autoSpaceDE w:val="0"/>
              <w:autoSpaceDN w:val="0"/>
              <w:adjustRightInd w:val="0"/>
              <w:rPr>
                <w:rFonts w:cs="Arial"/>
              </w:rPr>
            </w:pPr>
          </w:p>
          <w:p w14:paraId="7026D3F8" w14:textId="77777777" w:rsidR="00442DA3" w:rsidRDefault="7F8B2436" w:rsidP="00A524B5">
            <w:pPr>
              <w:rPr>
                <w:rFonts w:cs="Arial"/>
              </w:rPr>
            </w:pPr>
            <w:r w:rsidRPr="7F8B2436">
              <w:rPr>
                <w:rFonts w:eastAsia="Arial" w:cs="Arial"/>
              </w:rPr>
              <w:t>The SFA is looking to procure an organisation to deliver education and training</w:t>
            </w:r>
            <w:r w:rsidRPr="7F8B2436">
              <w:rPr>
                <w:lang w:eastAsia="en-GB"/>
              </w:rPr>
              <w:t xml:space="preserve"> that best support the needs of local employers and employees </w:t>
            </w:r>
            <w:r w:rsidRPr="7F8B2436">
              <w:rPr>
                <w:rFonts w:eastAsia="Arial" w:cs="Arial"/>
              </w:rPr>
              <w:t xml:space="preserve">in the LEP area set out below. </w:t>
            </w:r>
          </w:p>
          <w:p w14:paraId="7026D3FA" w14:textId="77777777" w:rsidR="00A205A2" w:rsidRPr="002833D9" w:rsidRDefault="00A205A2" w:rsidP="00A524B5">
            <w:pPr>
              <w:rPr>
                <w:rFonts w:cs="Arial"/>
              </w:rPr>
            </w:pPr>
          </w:p>
          <w:p w14:paraId="7026D3FB" w14:textId="77777777" w:rsidR="002833D9" w:rsidRDefault="7F8B2436" w:rsidP="00A524B5">
            <w:pPr>
              <w:rPr>
                <w:rFonts w:cs="Arial"/>
                <w:b/>
              </w:rPr>
            </w:pPr>
            <w:r w:rsidRPr="7F8B2436">
              <w:rPr>
                <w:rFonts w:eastAsia="Arial" w:cs="Arial"/>
                <w:b/>
                <w:bCs/>
              </w:rPr>
              <w:t>Black Country Local Enterprise Partnership Background</w:t>
            </w:r>
          </w:p>
          <w:p w14:paraId="48B44AB7" w14:textId="77777777" w:rsidR="0048121B" w:rsidRDefault="0048121B" w:rsidP="00A524B5">
            <w:pPr>
              <w:rPr>
                <w:rFonts w:cs="Arial"/>
                <w:b/>
              </w:rPr>
            </w:pPr>
          </w:p>
          <w:p w14:paraId="7026D3FC" w14:textId="77777777" w:rsidR="00400018" w:rsidRDefault="7F8B2436" w:rsidP="00400018">
            <w:pPr>
              <w:pStyle w:val="Default"/>
            </w:pPr>
            <w:r>
              <w:t>The Black Country Local Enterprise Partnership (BCLEP) produced a detailed European Structural and Investment Fund (ESIF) Strategy detailing how ESF supports the sub-regions employment, skills and growth ambitions (</w:t>
            </w:r>
            <w:hyperlink r:id="rId15">
              <w:r w:rsidRPr="7F8B2436">
                <w:rPr>
                  <w:rStyle w:val="Hyperlink"/>
                  <w:sz w:val="24"/>
                  <w:szCs w:val="24"/>
                </w:rPr>
                <w:t>http://www.blackcountrylep.co.uk/Upload/01/Black%20Country%20EUSIF%20Strategy%20-%20Final%20Submission%20LEP%20Board%20rev.pdf</w:t>
              </w:r>
            </w:hyperlink>
            <w:r>
              <w:t xml:space="preserve">). </w:t>
            </w:r>
          </w:p>
          <w:p w14:paraId="7026D3FD" w14:textId="77777777" w:rsidR="00400018" w:rsidRDefault="00400018" w:rsidP="00400018">
            <w:pPr>
              <w:pStyle w:val="Default"/>
            </w:pPr>
          </w:p>
          <w:p w14:paraId="7026D3FE" w14:textId="77777777" w:rsidR="00400018" w:rsidRDefault="7F8B2436" w:rsidP="00400018">
            <w:pPr>
              <w:pStyle w:val="Default"/>
            </w:pPr>
            <w:r>
              <w:t xml:space="preserve">Amongst the many achievements of the sub-region the Black Country ESIF Strategy, drafted concurrently with the Strategic Economic Plan ( </w:t>
            </w:r>
            <w:hyperlink r:id="rId16">
              <w:r w:rsidRPr="7F8B2436">
                <w:rPr>
                  <w:rStyle w:val="Hyperlink"/>
                  <w:sz w:val="24"/>
                  <w:szCs w:val="24"/>
                </w:rPr>
                <w:t>http://www.blackcountrylep.co.uk/about-us/plans-for-growth/strategic-economic-plan</w:t>
              </w:r>
            </w:hyperlink>
            <w:r>
              <w:t xml:space="preserve"> )   outlines a number of key challenges and constraints to growth including high levels of unemployment, job losses, low skill levels and a substantial skills mismatch between the labour market and the needs of businesses in key sectors.</w:t>
            </w:r>
          </w:p>
          <w:p w14:paraId="7026D3FF" w14:textId="77777777" w:rsidR="00400018" w:rsidRDefault="00400018" w:rsidP="00400018">
            <w:pPr>
              <w:pStyle w:val="Default"/>
            </w:pPr>
          </w:p>
          <w:p w14:paraId="7026D400" w14:textId="77777777" w:rsidR="00400018" w:rsidRPr="000629FC" w:rsidRDefault="7F8B2436" w:rsidP="00400018">
            <w:pPr>
              <w:rPr>
                <w:rFonts w:cs="Arial"/>
              </w:rPr>
            </w:pPr>
            <w:r w:rsidRPr="7F8B2436">
              <w:rPr>
                <w:lang w:eastAsia="en-GB"/>
              </w:rPr>
              <w:t>The Black Country has an underperforming labour market compared to many other parts of the country.</w:t>
            </w:r>
            <w:r w:rsidRPr="7F8B2436">
              <w:rPr>
                <w:rFonts w:eastAsia="Arial" w:cs="Arial"/>
              </w:rPr>
              <w:t xml:space="preserve"> Since 2002 there has been a loss of 16,000 jobs in the Black Country (BCC, State of the Sub Region Report). Unemployment is high, with the employment rate at just 66% in 2012, significantly below the national average of 71%</w:t>
            </w:r>
            <w:r w:rsidRPr="7F8B2436">
              <w:rPr>
                <w:rFonts w:eastAsia="Arial" w:cs="Arial"/>
                <w:i/>
                <w:iCs/>
              </w:rPr>
              <w:t xml:space="preserve">. </w:t>
            </w:r>
            <w:r w:rsidRPr="7F8B2436">
              <w:rPr>
                <w:rFonts w:eastAsia="Arial" w:cs="Arial"/>
              </w:rPr>
              <w:t xml:space="preserve">The area was affected harder than most by recession (linked to weaker economic resilience). Unemployment in 2011 was worse in the Black Country than in any other LEP area. </w:t>
            </w:r>
          </w:p>
          <w:p w14:paraId="7026D401" w14:textId="77777777" w:rsidR="00400018" w:rsidRDefault="00400018" w:rsidP="00400018">
            <w:pPr>
              <w:pStyle w:val="Default"/>
              <w:rPr>
                <w:rFonts w:eastAsia="Times New Roman"/>
                <w:lang w:eastAsia="en-GB"/>
              </w:rPr>
            </w:pPr>
          </w:p>
          <w:p w14:paraId="7026D402" w14:textId="77777777" w:rsidR="00400018" w:rsidRDefault="7F8B2436" w:rsidP="00400018">
            <w:pPr>
              <w:autoSpaceDE w:val="0"/>
              <w:autoSpaceDN w:val="0"/>
              <w:adjustRightInd w:val="0"/>
              <w:jc w:val="both"/>
              <w:rPr>
                <w:rFonts w:eastAsiaTheme="minorHAnsi" w:cs="Arial"/>
                <w:color w:val="000000"/>
              </w:rPr>
            </w:pPr>
            <w:r w:rsidRPr="7F8B2436">
              <w:rPr>
                <w:lang w:eastAsia="en-GB"/>
              </w:rPr>
              <w:t xml:space="preserve">In contrast </w:t>
            </w:r>
            <w:r w:rsidRPr="7F8B2436">
              <w:rPr>
                <w:rFonts w:ascii="Arial,Calibri" w:eastAsia="Arial,Calibri" w:hAnsi="Arial,Calibri" w:cs="Arial,Calibri"/>
                <w:color w:val="000000" w:themeColor="text1"/>
              </w:rPr>
              <w:t xml:space="preserve">research undertaken by the Black Country LEP highlights that 80% of high value manufacturing sector firms anticipate difficulty in local recruitment over the next five years. </w:t>
            </w:r>
          </w:p>
          <w:p w14:paraId="7026D403" w14:textId="77777777" w:rsidR="00400018" w:rsidRDefault="00400018" w:rsidP="00400018">
            <w:pPr>
              <w:pStyle w:val="Default"/>
              <w:rPr>
                <w:rFonts w:eastAsia="Times New Roman"/>
                <w:lang w:eastAsia="en-GB"/>
              </w:rPr>
            </w:pPr>
          </w:p>
          <w:p w14:paraId="7026D404" w14:textId="77777777" w:rsidR="00400018" w:rsidRDefault="7F8B2436" w:rsidP="00400018">
            <w:pPr>
              <w:autoSpaceDE w:val="0"/>
              <w:autoSpaceDN w:val="0"/>
              <w:adjustRightInd w:val="0"/>
              <w:jc w:val="both"/>
            </w:pPr>
            <w:r>
              <w:t xml:space="preserve">Detailed skills analysis across high value manufacturing sectors has been undertaken by the Black Country Consortium and in the process of developing the Enterprise Zone Skills Strategy. Engineering and Manufacturing businesses have indicated that barriers to growth include skill deficiencies, recruitment difficulties and access to a suitably skilled workforce (Understanding the Black Country Advanced Manufacturing Sector, M.E.L Research, </w:t>
            </w:r>
            <w:proofErr w:type="gramStart"/>
            <w:r>
              <w:t>March</w:t>
            </w:r>
            <w:proofErr w:type="gramEnd"/>
            <w:r>
              <w:t xml:space="preserve"> 2013).</w:t>
            </w:r>
          </w:p>
          <w:p w14:paraId="7026D405" w14:textId="77777777" w:rsidR="00400018" w:rsidRDefault="00400018" w:rsidP="00400018">
            <w:pPr>
              <w:autoSpaceDE w:val="0"/>
              <w:autoSpaceDN w:val="0"/>
              <w:adjustRightInd w:val="0"/>
              <w:jc w:val="both"/>
            </w:pPr>
          </w:p>
          <w:p w14:paraId="7026D406" w14:textId="77777777" w:rsidR="00400018" w:rsidRDefault="7F8B2436" w:rsidP="00400018">
            <w:pPr>
              <w:autoSpaceDE w:val="0"/>
              <w:autoSpaceDN w:val="0"/>
              <w:adjustRightInd w:val="0"/>
              <w:jc w:val="both"/>
            </w:pPr>
            <w:r>
              <w:t>A series of specialist skills gaps have been highlighted and a number of challenges to filling</w:t>
            </w:r>
            <w:r w:rsidRPr="7F8B2436">
              <w:rPr>
                <w:rFonts w:ascii="Arial,Calibri" w:eastAsia="Arial,Calibri" w:hAnsi="Arial,Calibri" w:cs="Arial,Calibri"/>
                <w:color w:val="000000" w:themeColor="text1"/>
              </w:rPr>
              <w:t xml:space="preserve"> </w:t>
            </w:r>
            <w:r>
              <w:t>these gaps presented:</w:t>
            </w:r>
          </w:p>
          <w:p w14:paraId="01E0018C" w14:textId="77777777" w:rsidR="00C041F0" w:rsidRPr="007D7868" w:rsidRDefault="00C041F0" w:rsidP="00400018">
            <w:pPr>
              <w:autoSpaceDE w:val="0"/>
              <w:autoSpaceDN w:val="0"/>
              <w:adjustRightInd w:val="0"/>
              <w:jc w:val="both"/>
            </w:pPr>
          </w:p>
          <w:p w14:paraId="7026D407" w14:textId="77777777" w:rsidR="00400018" w:rsidRPr="002E1B3D" w:rsidRDefault="7F8B2436" w:rsidP="7F8B2436">
            <w:pPr>
              <w:pStyle w:val="ListParagraph"/>
              <w:numPr>
                <w:ilvl w:val="0"/>
                <w:numId w:val="14"/>
              </w:numPr>
              <w:autoSpaceDE w:val="0"/>
              <w:autoSpaceDN w:val="0"/>
              <w:adjustRightInd w:val="0"/>
              <w:rPr>
                <w:rFonts w:eastAsia="Arial,Calibri" w:cs="Arial"/>
                <w:color w:val="000000"/>
              </w:rPr>
            </w:pPr>
            <w:r w:rsidRPr="002E1B3D">
              <w:rPr>
                <w:rFonts w:eastAsia="Arial,Calibri" w:cs="Arial"/>
                <w:color w:val="000000" w:themeColor="text1"/>
              </w:rPr>
              <w:t xml:space="preserve">Up skilling provision needs to be provided in modules of suitable length and offering sufficient flexibility, to enable employers and employees to balance work needs and up skilling commitments </w:t>
            </w:r>
          </w:p>
          <w:p w14:paraId="7026D408" w14:textId="77777777" w:rsidR="00400018" w:rsidRPr="002E1B3D" w:rsidRDefault="7F8B2436" w:rsidP="7F8B2436">
            <w:pPr>
              <w:pStyle w:val="ListParagraph"/>
              <w:numPr>
                <w:ilvl w:val="0"/>
                <w:numId w:val="14"/>
              </w:numPr>
              <w:autoSpaceDE w:val="0"/>
              <w:autoSpaceDN w:val="0"/>
              <w:adjustRightInd w:val="0"/>
              <w:rPr>
                <w:rFonts w:eastAsia="Arial,Calibri" w:cs="Arial"/>
                <w:color w:val="000000"/>
              </w:rPr>
            </w:pPr>
            <w:r w:rsidRPr="002E1B3D">
              <w:rPr>
                <w:rFonts w:eastAsia="Arial,Calibri" w:cs="Arial"/>
                <w:color w:val="000000" w:themeColor="text1"/>
              </w:rPr>
              <w:t xml:space="preserve">Demand for specific training provision needs to be understood and aggregated across the business base, in order to generate sufficient demand for cost effective local provision of training by the University, colleges and other Candidates </w:t>
            </w:r>
          </w:p>
          <w:p w14:paraId="7026D409" w14:textId="77777777" w:rsidR="00400018" w:rsidRPr="002E1B3D" w:rsidRDefault="7F8B2436" w:rsidP="7F8B2436">
            <w:pPr>
              <w:pStyle w:val="ListParagraph"/>
              <w:numPr>
                <w:ilvl w:val="0"/>
                <w:numId w:val="14"/>
              </w:numPr>
              <w:autoSpaceDE w:val="0"/>
              <w:autoSpaceDN w:val="0"/>
              <w:adjustRightInd w:val="0"/>
              <w:rPr>
                <w:rFonts w:eastAsia="Arial,Calibri" w:cs="Arial"/>
                <w:color w:val="000000"/>
              </w:rPr>
            </w:pPr>
            <w:r w:rsidRPr="002E1B3D">
              <w:rPr>
                <w:rFonts w:eastAsia="Arial,Calibri" w:cs="Arial"/>
                <w:color w:val="000000" w:themeColor="text1"/>
              </w:rPr>
              <w:lastRenderedPageBreak/>
              <w:t xml:space="preserve">In some areas, there is a need for investment in specialist equipment, or arrangements for access to such equipment to be made, in order for training Candidates to be able to deliver the skills development required. </w:t>
            </w:r>
          </w:p>
          <w:p w14:paraId="7026D40A" w14:textId="77777777" w:rsidR="00400018" w:rsidRPr="002E1B3D" w:rsidRDefault="00400018" w:rsidP="00400018">
            <w:pPr>
              <w:autoSpaceDE w:val="0"/>
              <w:autoSpaceDN w:val="0"/>
              <w:adjustRightInd w:val="0"/>
              <w:rPr>
                <w:rFonts w:eastAsiaTheme="minorHAnsi" w:cs="Arial"/>
                <w:color w:val="000000"/>
              </w:rPr>
            </w:pPr>
          </w:p>
          <w:p w14:paraId="7026D40B" w14:textId="77777777" w:rsidR="00400018" w:rsidRPr="002E1B3D" w:rsidRDefault="7F8B2436" w:rsidP="00400018">
            <w:pPr>
              <w:spacing w:before="40" w:after="40"/>
              <w:jc w:val="both"/>
              <w:rPr>
                <w:rFonts w:cs="Arial"/>
              </w:rPr>
            </w:pPr>
            <w:r w:rsidRPr="002E1B3D">
              <w:rPr>
                <w:rFonts w:eastAsia="Arial,Calibri" w:cs="Arial"/>
                <w:color w:val="000000" w:themeColor="text1"/>
              </w:rPr>
              <w:t xml:space="preserve">Black Country businesses frequently report a lack of candidates with the right skills, training, qualification or experience required for the job. The Black Country Business Survey (2013) identified that almost one half of businesses (45%) undertook recruitment in the last 12 months. 31% indicate the process went smoothly while 14% experienced problems; most commonly, it is a lack of candidates with the relevant knowledge, qualifications and skills for the job. </w:t>
            </w:r>
            <w:r w:rsidRPr="002E1B3D">
              <w:rPr>
                <w:rFonts w:eastAsia="Arial" w:cs="Arial"/>
              </w:rPr>
              <w:t xml:space="preserve"> The Black Country has a higher proportion of companies (41%) that don’t train staff at all compared to elsewhere (34%) nationally.</w:t>
            </w:r>
          </w:p>
          <w:p w14:paraId="7026D40C" w14:textId="77777777" w:rsidR="00400018" w:rsidRDefault="00400018" w:rsidP="00400018">
            <w:pPr>
              <w:pStyle w:val="Default"/>
              <w:rPr>
                <w:rFonts w:eastAsia="Times New Roman"/>
                <w:color w:val="auto"/>
              </w:rPr>
            </w:pPr>
          </w:p>
          <w:p w14:paraId="7026D40D" w14:textId="77777777" w:rsidR="00400018" w:rsidRDefault="7F8B2436" w:rsidP="00400018">
            <w:pPr>
              <w:pStyle w:val="Default"/>
            </w:pPr>
            <w:r>
              <w:t>Following a robust process of economic analysis and stakeholder consultation the BCLEP designed a comprehensive skills programme to realise the ambitions for transformational growth in the Black Country. The ‘Skills for Growth’ programme is divided into two packages: ‘workforce skills development’ and ‘response to redundancy’ support.</w:t>
            </w:r>
          </w:p>
          <w:p w14:paraId="7026D40E" w14:textId="77777777" w:rsidR="00400018" w:rsidRDefault="00400018" w:rsidP="00400018">
            <w:pPr>
              <w:pStyle w:val="Default"/>
            </w:pPr>
          </w:p>
          <w:p w14:paraId="7026D40F" w14:textId="77777777" w:rsidR="00400018" w:rsidRDefault="7F8B2436" w:rsidP="00400018">
            <w:pPr>
              <w:pStyle w:val="Default"/>
            </w:pPr>
            <w:r>
              <w:t>Workforce Skills Development:</w:t>
            </w:r>
          </w:p>
          <w:p w14:paraId="7026D410" w14:textId="77777777" w:rsidR="00400018" w:rsidRDefault="00400018" w:rsidP="00400018">
            <w:pPr>
              <w:pStyle w:val="Default"/>
            </w:pPr>
          </w:p>
          <w:p w14:paraId="7026D411" w14:textId="77777777" w:rsidR="00400018" w:rsidRDefault="7F8B2436" w:rsidP="00400018">
            <w:pPr>
              <w:pStyle w:val="Default"/>
              <w:numPr>
                <w:ilvl w:val="0"/>
                <w:numId w:val="16"/>
              </w:numPr>
            </w:pPr>
            <w:r>
              <w:t>The programme is based on a critical need to strengthen workforce skills at all levels and address skills mismatches particularly relating to the five identified transformational sectors, which generate the greatest levels of new employment creation:</w:t>
            </w:r>
          </w:p>
          <w:p w14:paraId="7026D412" w14:textId="77777777" w:rsidR="00400018" w:rsidRDefault="7F8B2436" w:rsidP="00400018">
            <w:pPr>
              <w:pStyle w:val="Default"/>
              <w:ind w:left="720"/>
            </w:pPr>
            <w:r>
              <w:t>Transport Technologies including aerospace and automotive</w:t>
            </w:r>
          </w:p>
          <w:p w14:paraId="7026D413" w14:textId="77777777" w:rsidR="00400018" w:rsidRDefault="7F8B2436" w:rsidP="00400018">
            <w:pPr>
              <w:pStyle w:val="Default"/>
              <w:ind w:left="720"/>
            </w:pPr>
            <w:r>
              <w:t>Building Technologies/Construction</w:t>
            </w:r>
          </w:p>
          <w:p w14:paraId="7026D414" w14:textId="77777777" w:rsidR="00400018" w:rsidRDefault="7F8B2436" w:rsidP="00400018">
            <w:pPr>
              <w:pStyle w:val="Default"/>
              <w:ind w:left="720"/>
            </w:pPr>
            <w:r>
              <w:t>Advanced Manufacturing including Advanced Engineering</w:t>
            </w:r>
          </w:p>
          <w:p w14:paraId="7026D415" w14:textId="77777777" w:rsidR="00400018" w:rsidRPr="002E1B3D" w:rsidRDefault="7F8B2436" w:rsidP="00400018">
            <w:pPr>
              <w:pStyle w:val="Default"/>
              <w:ind w:left="720"/>
            </w:pPr>
            <w:r w:rsidRPr="002E1B3D">
              <w:t>Environmental Technologies</w:t>
            </w:r>
          </w:p>
          <w:p w14:paraId="7026D416" w14:textId="77777777" w:rsidR="00400018" w:rsidRPr="002E1B3D" w:rsidRDefault="7F8B2436" w:rsidP="00400018">
            <w:pPr>
              <w:pStyle w:val="Default"/>
              <w:ind w:left="720"/>
            </w:pPr>
            <w:r w:rsidRPr="002E1B3D">
              <w:t xml:space="preserve">Business Services. </w:t>
            </w:r>
          </w:p>
          <w:p w14:paraId="7026D418" w14:textId="77777777" w:rsidR="00400018" w:rsidRPr="002E1B3D" w:rsidRDefault="7F8B2436" w:rsidP="7F8B2436">
            <w:pPr>
              <w:pStyle w:val="ListParagraph"/>
              <w:numPr>
                <w:ilvl w:val="0"/>
                <w:numId w:val="16"/>
              </w:numPr>
              <w:autoSpaceDE w:val="0"/>
              <w:autoSpaceDN w:val="0"/>
              <w:adjustRightInd w:val="0"/>
              <w:rPr>
                <w:rFonts w:eastAsia="Arial,Calibri" w:cs="Arial"/>
                <w:color w:val="000000"/>
              </w:rPr>
            </w:pPr>
            <w:r w:rsidRPr="002E1B3D">
              <w:rPr>
                <w:rFonts w:eastAsia="Arial,Calibri" w:cs="Arial"/>
                <w:color w:val="000000" w:themeColor="text1"/>
              </w:rPr>
              <w:t>In addition the BCLEP recognise the importance of local distinctiveness by supporting business creation and growth in key local business clusters, primarily:</w:t>
            </w:r>
          </w:p>
          <w:p w14:paraId="7026D419" w14:textId="77777777" w:rsidR="00400018" w:rsidRPr="008438EA" w:rsidRDefault="7F8B2436" w:rsidP="00400018">
            <w:pPr>
              <w:pStyle w:val="ListParagraph"/>
              <w:jc w:val="both"/>
              <w:rPr>
                <w:rFonts w:cs="Arial"/>
              </w:rPr>
            </w:pPr>
            <w:r w:rsidRPr="7F8B2436">
              <w:rPr>
                <w:rFonts w:eastAsia="Arial" w:cs="Arial"/>
              </w:rPr>
              <w:t>Dudley- Visitor Economy</w:t>
            </w:r>
          </w:p>
          <w:p w14:paraId="7026D41A" w14:textId="77777777" w:rsidR="00400018" w:rsidRPr="008438EA" w:rsidRDefault="7F8B2436" w:rsidP="00400018">
            <w:pPr>
              <w:pStyle w:val="ListParagraph"/>
              <w:jc w:val="both"/>
              <w:rPr>
                <w:rFonts w:cs="Arial"/>
              </w:rPr>
            </w:pPr>
            <w:r w:rsidRPr="7F8B2436">
              <w:rPr>
                <w:rFonts w:eastAsia="Arial" w:cs="Arial"/>
              </w:rPr>
              <w:t>Sandwell- Food and Food Technology</w:t>
            </w:r>
          </w:p>
          <w:p w14:paraId="7026D41B" w14:textId="77777777" w:rsidR="00400018" w:rsidRPr="008438EA" w:rsidRDefault="7F8B2436" w:rsidP="00400018">
            <w:pPr>
              <w:pStyle w:val="ListParagraph"/>
              <w:jc w:val="both"/>
              <w:rPr>
                <w:rFonts w:cs="Arial"/>
              </w:rPr>
            </w:pPr>
            <w:r w:rsidRPr="7F8B2436">
              <w:rPr>
                <w:rFonts w:eastAsia="Arial" w:cs="Arial"/>
              </w:rPr>
              <w:t>Walsall- Health and Social Care</w:t>
            </w:r>
          </w:p>
          <w:p w14:paraId="7026D41C" w14:textId="77777777" w:rsidR="00400018" w:rsidRDefault="7F8B2436" w:rsidP="00400018">
            <w:pPr>
              <w:pStyle w:val="ListParagraph"/>
              <w:jc w:val="both"/>
              <w:rPr>
                <w:rFonts w:cs="Arial"/>
              </w:rPr>
            </w:pPr>
            <w:r w:rsidRPr="7F8B2436">
              <w:rPr>
                <w:rFonts w:eastAsia="Arial" w:cs="Arial"/>
              </w:rPr>
              <w:t>Wolverhampton- Creative and Cultural Industries.</w:t>
            </w:r>
          </w:p>
          <w:p w14:paraId="7026D41E" w14:textId="77777777" w:rsidR="00400018" w:rsidRPr="008B6EBE" w:rsidRDefault="7F8B2436" w:rsidP="7F8B2436">
            <w:pPr>
              <w:pStyle w:val="ListParagraph"/>
              <w:numPr>
                <w:ilvl w:val="0"/>
                <w:numId w:val="16"/>
              </w:numPr>
              <w:jc w:val="both"/>
              <w:rPr>
                <w:rFonts w:eastAsia="Arial" w:cs="Arial"/>
              </w:rPr>
            </w:pPr>
            <w:r w:rsidRPr="7F8B2436">
              <w:rPr>
                <w:rFonts w:eastAsia="Arial" w:cs="Arial"/>
              </w:rPr>
              <w:t>The aim of the programme is to ensure that the Black Country has a labour market with the right level of skills and qualifications to meet the needs of businesses. We are looking for Candidates to work with employers to enhance the effectiveness of the workforce, whilst assisting individual employees to achieve learning goals that are relevant to the needs of the business.</w:t>
            </w:r>
          </w:p>
          <w:p w14:paraId="7026D41F" w14:textId="77777777" w:rsidR="00400018" w:rsidRDefault="00400018" w:rsidP="00400018">
            <w:pPr>
              <w:jc w:val="both"/>
              <w:rPr>
                <w:rFonts w:cs="Arial"/>
              </w:rPr>
            </w:pPr>
          </w:p>
          <w:p w14:paraId="7026D420" w14:textId="77777777" w:rsidR="00400018" w:rsidRDefault="7F8B2436" w:rsidP="00400018">
            <w:pPr>
              <w:jc w:val="both"/>
              <w:rPr>
                <w:rFonts w:cs="Arial"/>
              </w:rPr>
            </w:pPr>
            <w:r w:rsidRPr="7F8B2436">
              <w:rPr>
                <w:rFonts w:eastAsia="Arial" w:cs="Arial"/>
              </w:rPr>
              <w:t>Response to Redundancy:</w:t>
            </w:r>
          </w:p>
          <w:p w14:paraId="7026D421" w14:textId="77777777" w:rsidR="00400018" w:rsidRDefault="00400018" w:rsidP="00400018">
            <w:pPr>
              <w:jc w:val="both"/>
              <w:rPr>
                <w:rFonts w:cs="Arial"/>
              </w:rPr>
            </w:pPr>
          </w:p>
          <w:p w14:paraId="7026D422" w14:textId="77777777" w:rsidR="00400018" w:rsidRDefault="7F8B2436" w:rsidP="7F8B2436">
            <w:pPr>
              <w:pStyle w:val="ListParagraph"/>
              <w:numPr>
                <w:ilvl w:val="0"/>
                <w:numId w:val="15"/>
              </w:numPr>
              <w:jc w:val="both"/>
              <w:rPr>
                <w:rFonts w:eastAsia="Arial" w:cs="Arial"/>
              </w:rPr>
            </w:pPr>
            <w:r w:rsidRPr="7F8B2436">
              <w:rPr>
                <w:rFonts w:eastAsia="Arial" w:cs="Arial"/>
              </w:rPr>
              <w:t xml:space="preserve">The BCLEP developed the Response to Redundancy programme to provide high quality education and training to support individuals (aged 18 and over) who are at risk of redundancy, have recently been made redundant (within the </w:t>
            </w:r>
            <w:r w:rsidRPr="7F8B2436">
              <w:rPr>
                <w:rFonts w:eastAsia="Arial" w:cs="Arial"/>
              </w:rPr>
              <w:lastRenderedPageBreak/>
              <w:t>last 3 months) or have been unemployed for 6 months or less, to enable them to remain in, or find sustainable employment.</w:t>
            </w:r>
          </w:p>
          <w:p w14:paraId="7026D424" w14:textId="77777777" w:rsidR="00400018" w:rsidRPr="008B6EBE" w:rsidRDefault="7F8B2436" w:rsidP="7F8B2436">
            <w:pPr>
              <w:pStyle w:val="ListParagraph"/>
              <w:numPr>
                <w:ilvl w:val="0"/>
                <w:numId w:val="15"/>
              </w:numPr>
              <w:jc w:val="both"/>
              <w:rPr>
                <w:rFonts w:eastAsia="Arial" w:cs="Arial"/>
              </w:rPr>
            </w:pPr>
            <w:r w:rsidRPr="7F8B2436">
              <w:rPr>
                <w:rFonts w:eastAsia="Arial" w:cs="Arial"/>
              </w:rPr>
              <w:t>The aim of this activity is to ensure that the Black Country has a labour market with the right level of skills and abilities to meet the needs of businesses. It has been identified that early intervention is a priority when helping workers into new jobs before or as near to redundancy as possible, to reduce the risk of long term unemployment.</w:t>
            </w:r>
          </w:p>
          <w:p w14:paraId="7026D426" w14:textId="77777777" w:rsidR="00400018" w:rsidRPr="008B6EBE" w:rsidRDefault="7F8B2436" w:rsidP="7F8B2436">
            <w:pPr>
              <w:pStyle w:val="ListParagraph"/>
              <w:numPr>
                <w:ilvl w:val="0"/>
                <w:numId w:val="15"/>
              </w:numPr>
              <w:rPr>
                <w:rFonts w:eastAsia="Arial" w:cs="Arial"/>
              </w:rPr>
            </w:pPr>
            <w:r w:rsidRPr="7F8B2436">
              <w:rPr>
                <w:rFonts w:eastAsia="Arial" w:cs="Arial"/>
              </w:rPr>
              <w:t>The programme is two-fold in approach and should provide an effective service to both employer and employee, supporting organisations planning a redundancy and the individuals ‘under threat’ or ‘under notice’ of redundancy.</w:t>
            </w:r>
          </w:p>
          <w:p w14:paraId="7026D428" w14:textId="0173DDEA" w:rsidR="00400018" w:rsidRPr="008B6EBE" w:rsidRDefault="7F8B2436" w:rsidP="7F8B2436">
            <w:pPr>
              <w:pStyle w:val="ListParagraph"/>
              <w:numPr>
                <w:ilvl w:val="0"/>
                <w:numId w:val="15"/>
              </w:numPr>
              <w:rPr>
                <w:rFonts w:eastAsia="Arial" w:cs="Arial"/>
              </w:rPr>
            </w:pPr>
            <w:r w:rsidRPr="7F8B2436">
              <w:rPr>
                <w:rFonts w:eastAsia="Arial" w:cs="Arial"/>
              </w:rPr>
              <w:t xml:space="preserve">We are looking for candidates who can work with organisations facing redundancies, offering a range of support, including interventions such as on-site advice surgeries, action plans and individual skills analysis, links and referrals to other agencies and information and advice about job search, vacancies and training opportunities. There should also be appropriate support for individuals looking to start their own business. </w:t>
            </w:r>
          </w:p>
          <w:p w14:paraId="7026D429" w14:textId="77777777" w:rsidR="00400018" w:rsidRDefault="00400018" w:rsidP="00400018">
            <w:pPr>
              <w:jc w:val="both"/>
              <w:rPr>
                <w:rFonts w:cs="Arial"/>
              </w:rPr>
            </w:pPr>
          </w:p>
          <w:p w14:paraId="7026D42A" w14:textId="77777777" w:rsidR="00400018" w:rsidRPr="002E1B3D" w:rsidRDefault="7F8B2436" w:rsidP="00400018">
            <w:pPr>
              <w:autoSpaceDE w:val="0"/>
              <w:autoSpaceDN w:val="0"/>
              <w:adjustRightInd w:val="0"/>
              <w:rPr>
                <w:rFonts w:eastAsiaTheme="minorHAnsi" w:cs="Arial"/>
                <w:color w:val="000000"/>
              </w:rPr>
            </w:pPr>
            <w:r w:rsidRPr="002E1B3D">
              <w:rPr>
                <w:rFonts w:eastAsia="Arial,Calibri" w:cs="Arial"/>
                <w:color w:val="000000" w:themeColor="text1"/>
              </w:rPr>
              <w:t>The Skills for Growth Programme has been developed from an excellent understanding of local need, analysis of the barriers to growth and lessons learnt from the 2007-13 Black Country ESF programme. The programme forms part of a portfolio of employment and skills delivery that responds to identified and evidenced need established through the SEP and ESIF Strategies. Strategic leadership from key stakeholders, including the Black Country LEP Employment and Skills Board, will support the local delivery of a mixed programme of interventions.</w:t>
            </w:r>
          </w:p>
          <w:p w14:paraId="7026D42B" w14:textId="77777777" w:rsidR="00400018" w:rsidRPr="002E1B3D" w:rsidRDefault="00400018" w:rsidP="00400018">
            <w:pPr>
              <w:autoSpaceDE w:val="0"/>
              <w:autoSpaceDN w:val="0"/>
              <w:adjustRightInd w:val="0"/>
              <w:rPr>
                <w:rFonts w:eastAsiaTheme="minorHAnsi" w:cs="Arial"/>
                <w:color w:val="000000"/>
              </w:rPr>
            </w:pPr>
          </w:p>
          <w:p w14:paraId="7026D42C" w14:textId="77777777" w:rsidR="00400018" w:rsidRPr="002E1B3D" w:rsidRDefault="7F8B2436" w:rsidP="00400018">
            <w:pPr>
              <w:autoSpaceDE w:val="0"/>
              <w:autoSpaceDN w:val="0"/>
              <w:adjustRightInd w:val="0"/>
              <w:rPr>
                <w:rFonts w:eastAsiaTheme="minorHAnsi" w:cs="Arial"/>
                <w:color w:val="000000"/>
              </w:rPr>
            </w:pPr>
            <w:r w:rsidRPr="002E1B3D">
              <w:rPr>
                <w:rFonts w:eastAsia="Arial,Calibri" w:cs="Arial"/>
                <w:color w:val="000000" w:themeColor="text1"/>
              </w:rPr>
              <w:t>The BCLEP envisage the investment in workforce skills development will create a workforce of people who are competitive</w:t>
            </w:r>
            <w:r w:rsidRPr="002E1B3D">
              <w:rPr>
                <w:rFonts w:eastAsia="Arial,Calibri" w:cs="Arial"/>
                <w:b/>
                <w:bCs/>
                <w:color w:val="000000" w:themeColor="text1"/>
              </w:rPr>
              <w:t xml:space="preserve">, </w:t>
            </w:r>
            <w:r w:rsidRPr="002E1B3D">
              <w:rPr>
                <w:rFonts w:eastAsia="Arial,Calibri" w:cs="Arial"/>
                <w:color w:val="000000" w:themeColor="text1"/>
              </w:rPr>
              <w:t>as employees for the new jobs created, and as entrepreneurs. Provision of sector specific work skills and the nurturing of entrepreneurialism will provide a strong labour force to underpin the growth of transformational sectors</w:t>
            </w:r>
            <w:r w:rsidRPr="002E1B3D">
              <w:rPr>
                <w:rFonts w:eastAsia="Arial,Calibri" w:cs="Arial"/>
                <w:b/>
                <w:bCs/>
                <w:color w:val="000000" w:themeColor="text1"/>
              </w:rPr>
              <w:t xml:space="preserve"> </w:t>
            </w:r>
            <w:r w:rsidRPr="002E1B3D">
              <w:rPr>
                <w:rFonts w:eastAsia="Arial,Calibri" w:cs="Arial"/>
                <w:color w:val="000000" w:themeColor="text1"/>
              </w:rPr>
              <w:t>in the Black Country.</w:t>
            </w:r>
          </w:p>
          <w:p w14:paraId="7026D42E" w14:textId="77777777" w:rsidR="00F0301F" w:rsidRPr="002833D9" w:rsidRDefault="00F0301F" w:rsidP="00F0301F">
            <w:pPr>
              <w:rPr>
                <w:rFonts w:cs="Arial"/>
                <w:lang w:eastAsia="en-GB"/>
              </w:rPr>
            </w:pPr>
          </w:p>
        </w:tc>
      </w:tr>
      <w:tr w:rsidR="00967429" w14:paraId="7026D431" w14:textId="77777777" w:rsidTr="4B8BC764">
        <w:trPr>
          <w:trHeight w:val="567"/>
        </w:trPr>
        <w:tc>
          <w:tcPr>
            <w:tcW w:w="9088" w:type="dxa"/>
            <w:shd w:val="clear" w:color="auto" w:fill="D9D9D9" w:themeFill="background1" w:themeFillShade="D9"/>
            <w:vAlign w:val="center"/>
          </w:tcPr>
          <w:p w14:paraId="7026D430" w14:textId="77777777" w:rsidR="00967429" w:rsidRPr="00C107CE" w:rsidRDefault="7F8B2436" w:rsidP="00C107CE">
            <w:pPr>
              <w:tabs>
                <w:tab w:val="num" w:pos="900"/>
              </w:tabs>
              <w:autoSpaceDE w:val="0"/>
              <w:autoSpaceDN w:val="0"/>
              <w:adjustRightInd w:val="0"/>
              <w:rPr>
                <w:rFonts w:cs="Arial"/>
                <w:b/>
              </w:rPr>
            </w:pPr>
            <w:r w:rsidRPr="7F8B2436">
              <w:rPr>
                <w:rFonts w:eastAsia="Arial" w:cs="Arial"/>
                <w:b/>
                <w:bCs/>
              </w:rPr>
              <w:lastRenderedPageBreak/>
              <w:t>DEFINITION OF TERMS</w:t>
            </w:r>
          </w:p>
        </w:tc>
      </w:tr>
      <w:tr w:rsidR="00967429" w:rsidRPr="00EF4406" w14:paraId="7026D455" w14:textId="77777777" w:rsidTr="4B8BC764">
        <w:tc>
          <w:tcPr>
            <w:tcW w:w="9088" w:type="dxa"/>
          </w:tcPr>
          <w:p w14:paraId="7026D432" w14:textId="77777777" w:rsidR="002E25F4" w:rsidRDefault="002E25F4" w:rsidP="00A524B5">
            <w:pPr>
              <w:rPr>
                <w:rFonts w:cs="Arial"/>
                <w:i/>
              </w:rPr>
            </w:pPr>
          </w:p>
          <w:p w14:paraId="7026D433" w14:textId="77777777" w:rsidR="006B15F7" w:rsidRPr="00630EC4" w:rsidRDefault="7F8B2436" w:rsidP="006B15F7">
            <w:pPr>
              <w:ind w:left="360" w:hanging="360"/>
              <w:rPr>
                <w:b/>
              </w:rPr>
            </w:pPr>
            <w:r w:rsidRPr="7F8B2436">
              <w:rPr>
                <w:b/>
                <w:bCs/>
              </w:rPr>
              <w:t xml:space="preserve">At risk of Redundancy: </w:t>
            </w:r>
            <w:r>
              <w:t>means Employees identified by the employer as at risk or redundancy and/or commenced formal consultation with staff representatives on the need to make redundancies</w:t>
            </w:r>
          </w:p>
          <w:p w14:paraId="7026D434" w14:textId="77777777" w:rsidR="006B15F7" w:rsidRPr="00630EC4" w:rsidRDefault="006B15F7" w:rsidP="006B15F7">
            <w:pPr>
              <w:ind w:left="360" w:hanging="360"/>
              <w:rPr>
                <w:b/>
              </w:rPr>
            </w:pPr>
          </w:p>
          <w:p w14:paraId="7026D435" w14:textId="77777777" w:rsidR="006B15F7" w:rsidRPr="00630EC4" w:rsidRDefault="7F8B2436" w:rsidP="006B15F7">
            <w:pPr>
              <w:ind w:left="360" w:hanging="360"/>
            </w:pPr>
            <w:r w:rsidRPr="7F8B2436">
              <w:rPr>
                <w:b/>
                <w:bCs/>
              </w:rPr>
              <w:t xml:space="preserve">Candidate: </w:t>
            </w:r>
            <w:r>
              <w:t>means an organisation who has been invited to take part in this restricted procurement procedure</w:t>
            </w:r>
          </w:p>
          <w:p w14:paraId="7026D436" w14:textId="77777777" w:rsidR="006B15F7" w:rsidRPr="00630EC4" w:rsidRDefault="006B15F7" w:rsidP="006B15F7">
            <w:pPr>
              <w:ind w:left="360" w:hanging="360"/>
              <w:rPr>
                <w:b/>
              </w:rPr>
            </w:pPr>
          </w:p>
          <w:p w14:paraId="7026D437" w14:textId="77777777" w:rsidR="006B15F7" w:rsidRPr="00630EC4" w:rsidRDefault="7F8B2436" w:rsidP="006B15F7">
            <w:pPr>
              <w:ind w:left="360" w:hanging="360"/>
              <w:rPr>
                <w:b/>
              </w:rPr>
            </w:pPr>
            <w:r w:rsidRPr="7F8B2436">
              <w:rPr>
                <w:b/>
                <w:bCs/>
              </w:rPr>
              <w:t>Disability</w:t>
            </w:r>
            <w:r>
              <w:t>: A person who has a physical or mental impairment that has a substantial and long-term adverse effect on the ability to carry out normal day-to-day activities.</w:t>
            </w:r>
          </w:p>
          <w:p w14:paraId="7026D438" w14:textId="77777777" w:rsidR="006B15F7" w:rsidRPr="00630EC4" w:rsidRDefault="006B15F7" w:rsidP="006B15F7">
            <w:pPr>
              <w:ind w:left="360" w:hanging="360"/>
              <w:rPr>
                <w:b/>
              </w:rPr>
            </w:pPr>
          </w:p>
          <w:p w14:paraId="7026D439" w14:textId="77777777" w:rsidR="006B15F7" w:rsidRPr="00630EC4" w:rsidRDefault="7F8B2436" w:rsidP="006B15F7">
            <w:pPr>
              <w:ind w:left="360" w:hanging="360"/>
            </w:pPr>
            <w:r w:rsidRPr="7F8B2436">
              <w:rPr>
                <w:b/>
                <w:bCs/>
              </w:rPr>
              <w:lastRenderedPageBreak/>
              <w:t>Eligibility:</w:t>
            </w:r>
            <w:r>
              <w:t xml:space="preserve"> Only people who are eligible to work in UK are eligible for this EU programme.  </w:t>
            </w:r>
          </w:p>
          <w:p w14:paraId="7026D43A" w14:textId="77777777" w:rsidR="006B15F7" w:rsidRPr="00630EC4" w:rsidRDefault="006B15F7" w:rsidP="006B15F7">
            <w:pPr>
              <w:autoSpaceDE w:val="0"/>
              <w:autoSpaceDN w:val="0"/>
              <w:adjustRightInd w:val="0"/>
              <w:ind w:left="360" w:hanging="360"/>
            </w:pPr>
          </w:p>
          <w:p w14:paraId="7026D43B" w14:textId="77777777" w:rsidR="006B15F7" w:rsidRDefault="7F8B2436" w:rsidP="006B15F7">
            <w:pPr>
              <w:autoSpaceDE w:val="0"/>
              <w:autoSpaceDN w:val="0"/>
              <w:adjustRightInd w:val="0"/>
              <w:ind w:left="360" w:hanging="360"/>
            </w:pPr>
            <w:r w:rsidRPr="7F8B2436">
              <w:rPr>
                <w:b/>
                <w:bCs/>
              </w:rPr>
              <w:t>Employed</w:t>
            </w:r>
            <w:r>
              <w:t>: People are employed if they perform work for pay, profit or family gain. People are self-employed if they work in his/her own business for the purpose of earning a profit, even if they are not making a profit or are just setting up.</w:t>
            </w:r>
          </w:p>
          <w:p w14:paraId="7026D43C" w14:textId="77777777" w:rsidR="00774B01" w:rsidRPr="00630EC4" w:rsidRDefault="00774B01" w:rsidP="006B15F7">
            <w:pPr>
              <w:autoSpaceDE w:val="0"/>
              <w:autoSpaceDN w:val="0"/>
              <w:adjustRightInd w:val="0"/>
              <w:ind w:left="360" w:hanging="360"/>
            </w:pPr>
          </w:p>
          <w:p w14:paraId="7026D43E" w14:textId="36A0CFFB" w:rsidR="00774B01" w:rsidRDefault="7F8B2436" w:rsidP="00774B01">
            <w:pPr>
              <w:autoSpaceDE w:val="0"/>
              <w:autoSpaceDN w:val="0"/>
              <w:adjustRightInd w:val="0"/>
              <w:ind w:left="360" w:hanging="360"/>
              <w:rPr>
                <w:rFonts w:cs="Arial"/>
                <w:color w:val="000000"/>
              </w:rPr>
            </w:pPr>
            <w:r w:rsidRPr="7F8B2436">
              <w:rPr>
                <w:rFonts w:eastAsia="Arial" w:cs="Arial"/>
                <w:b/>
                <w:bCs/>
                <w:color w:val="000000" w:themeColor="text1"/>
              </w:rPr>
              <w:t xml:space="preserve">Micro Businesses: </w:t>
            </w:r>
            <w:r w:rsidRPr="7F8B2436">
              <w:rPr>
                <w:rFonts w:eastAsia="Arial" w:cs="Arial"/>
                <w:color w:val="000000" w:themeColor="text1"/>
              </w:rPr>
              <w:t>This relates to organisations employing less than 10 Employees</w:t>
            </w:r>
          </w:p>
          <w:p w14:paraId="7026D43F" w14:textId="77777777" w:rsidR="006B15F7" w:rsidRPr="00630EC4" w:rsidRDefault="006B15F7" w:rsidP="006B15F7">
            <w:pPr>
              <w:ind w:left="360" w:hanging="360"/>
              <w:rPr>
                <w:highlight w:val="yellow"/>
              </w:rPr>
            </w:pPr>
          </w:p>
          <w:p w14:paraId="7026D441" w14:textId="77777777" w:rsidR="006B15F7" w:rsidRPr="00630EC4" w:rsidRDefault="7F8B2436" w:rsidP="006B15F7">
            <w:pPr>
              <w:autoSpaceDE w:val="0"/>
              <w:autoSpaceDN w:val="0"/>
              <w:adjustRightInd w:val="0"/>
              <w:ind w:left="360" w:hanging="360"/>
            </w:pPr>
            <w:r w:rsidRPr="7F8B2436">
              <w:rPr>
                <w:b/>
                <w:bCs/>
              </w:rPr>
              <w:t xml:space="preserve">Qualifications: </w:t>
            </w:r>
            <w: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7026D442" w14:textId="77777777" w:rsidR="006B15F7" w:rsidRPr="00630EC4" w:rsidRDefault="006B15F7" w:rsidP="006B15F7">
            <w:pPr>
              <w:autoSpaceDE w:val="0"/>
              <w:autoSpaceDN w:val="0"/>
              <w:adjustRightInd w:val="0"/>
              <w:ind w:left="360" w:hanging="360"/>
            </w:pPr>
          </w:p>
          <w:p w14:paraId="7026D443" w14:textId="77777777" w:rsidR="006B15F7" w:rsidRPr="00630EC4" w:rsidRDefault="7F8B2436" w:rsidP="006B15F7">
            <w:pPr>
              <w:autoSpaceDE w:val="0"/>
              <w:autoSpaceDN w:val="0"/>
              <w:adjustRightInd w:val="0"/>
              <w:ind w:left="360" w:hanging="360"/>
            </w:pPr>
            <w:r>
              <w:t xml:space="preserve">     Regulated and non-regulated aims must be planned to be delivered within budget.</w:t>
            </w:r>
          </w:p>
          <w:p w14:paraId="7026D444" w14:textId="77777777" w:rsidR="006B15F7" w:rsidRPr="00630EC4" w:rsidRDefault="006B15F7" w:rsidP="006B15F7">
            <w:pPr>
              <w:autoSpaceDE w:val="0"/>
              <w:autoSpaceDN w:val="0"/>
              <w:adjustRightInd w:val="0"/>
              <w:ind w:left="360" w:hanging="360"/>
            </w:pPr>
          </w:p>
          <w:p w14:paraId="7026D445" w14:textId="77777777" w:rsidR="006B15F7" w:rsidRPr="00630EC4" w:rsidRDefault="7F8B2436" w:rsidP="006B15F7">
            <w:pPr>
              <w:autoSpaceDE w:val="0"/>
              <w:autoSpaceDN w:val="0"/>
              <w:adjustRightInd w:val="0"/>
              <w:ind w:left="360" w:hanging="360"/>
            </w:pPr>
            <w:r>
              <w:t xml:space="preserve">     Qualification rates are based on the published LARS rates at the start of the contract.</w:t>
            </w:r>
          </w:p>
          <w:p w14:paraId="7026D446" w14:textId="77777777" w:rsidR="006B15F7" w:rsidRPr="00630EC4" w:rsidRDefault="006B15F7" w:rsidP="006B15F7">
            <w:pPr>
              <w:autoSpaceDE w:val="0"/>
              <w:autoSpaceDN w:val="0"/>
              <w:adjustRightInd w:val="0"/>
              <w:ind w:left="360" w:hanging="360"/>
            </w:pPr>
          </w:p>
          <w:p w14:paraId="7026D447" w14:textId="77777777" w:rsidR="006B15F7" w:rsidRPr="00630EC4" w:rsidRDefault="7F8B2436" w:rsidP="006B15F7">
            <w:pPr>
              <w:autoSpaceDE w:val="0"/>
              <w:autoSpaceDN w:val="0"/>
              <w:adjustRightInd w:val="0"/>
              <w:ind w:left="360" w:hanging="360"/>
            </w:pPr>
            <w:r w:rsidRPr="7F8B2436">
              <w:rPr>
                <w:b/>
                <w:bCs/>
              </w:rPr>
              <w:t xml:space="preserve">Services:  </w:t>
            </w:r>
            <w:r>
              <w:t>The provision of education, training or support delivered to individuals.</w:t>
            </w:r>
          </w:p>
          <w:p w14:paraId="7026D448" w14:textId="77777777" w:rsidR="00774B01" w:rsidRDefault="00774B01" w:rsidP="00774B01">
            <w:pPr>
              <w:autoSpaceDE w:val="0"/>
              <w:autoSpaceDN w:val="0"/>
              <w:adjustRightInd w:val="0"/>
              <w:rPr>
                <w:rFonts w:cs="Arial"/>
                <w:b/>
                <w:bCs/>
                <w:color w:val="000000"/>
              </w:rPr>
            </w:pPr>
          </w:p>
          <w:p w14:paraId="7026D44A" w14:textId="0E09F59D" w:rsidR="00774B01" w:rsidRDefault="7F8B2436" w:rsidP="00774B01">
            <w:pPr>
              <w:autoSpaceDE w:val="0"/>
              <w:autoSpaceDN w:val="0"/>
              <w:adjustRightInd w:val="0"/>
              <w:ind w:left="360" w:hanging="360"/>
            </w:pPr>
            <w:r w:rsidRPr="7F8B2436">
              <w:rPr>
                <w:rFonts w:eastAsia="Arial" w:cs="Arial"/>
                <w:b/>
                <w:bCs/>
                <w:color w:val="000000" w:themeColor="text1"/>
              </w:rPr>
              <w:t xml:space="preserve">Small and Medium sized Enterprises: </w:t>
            </w:r>
            <w:r w:rsidRPr="7F8B2436">
              <w:rPr>
                <w:rFonts w:eastAsia="Arial" w:cs="Arial"/>
                <w:color w:val="000000" w:themeColor="text1"/>
              </w:rPr>
              <w:t>This applies to organisations employing  less than 250 employees</w:t>
            </w:r>
          </w:p>
          <w:p w14:paraId="7026D44B" w14:textId="77777777" w:rsidR="006B15F7" w:rsidRPr="00630EC4" w:rsidRDefault="006B15F7" w:rsidP="006B15F7">
            <w:pPr>
              <w:autoSpaceDE w:val="0"/>
              <w:autoSpaceDN w:val="0"/>
              <w:adjustRightInd w:val="0"/>
              <w:ind w:left="360" w:hanging="360"/>
            </w:pPr>
          </w:p>
          <w:p w14:paraId="7026D44C" w14:textId="77777777" w:rsidR="006B15F7" w:rsidRPr="00630EC4" w:rsidRDefault="7F8B2436" w:rsidP="006B15F7">
            <w:pPr>
              <w:autoSpaceDE w:val="0"/>
              <w:autoSpaceDN w:val="0"/>
              <w:adjustRightInd w:val="0"/>
              <w:ind w:left="360" w:hanging="360"/>
              <w:rPr>
                <w:color w:val="FF0000"/>
              </w:rPr>
            </w:pPr>
            <w:r w:rsidRPr="7F8B2436">
              <w:rPr>
                <w:b/>
                <w:bCs/>
              </w:rPr>
              <w:t>Start Date:</w:t>
            </w:r>
            <w:r>
              <w:t xml:space="preserve"> Employment status and age are determined on the date of starting on the Services.</w:t>
            </w:r>
            <w:r w:rsidRPr="7F8B2436">
              <w:rPr>
                <w:b/>
                <w:bCs/>
              </w:rPr>
              <w:t xml:space="preserve"> </w:t>
            </w:r>
          </w:p>
          <w:p w14:paraId="7026D44D" w14:textId="77777777" w:rsidR="006B15F7" w:rsidRPr="00630EC4" w:rsidRDefault="006B15F7" w:rsidP="006B15F7">
            <w:pPr>
              <w:autoSpaceDE w:val="0"/>
              <w:autoSpaceDN w:val="0"/>
              <w:adjustRightInd w:val="0"/>
              <w:ind w:left="360" w:hanging="360"/>
              <w:rPr>
                <w:color w:val="FF0000"/>
              </w:rPr>
            </w:pPr>
          </w:p>
          <w:p w14:paraId="7026D44E" w14:textId="77777777" w:rsidR="006B15F7" w:rsidRPr="00630EC4" w:rsidRDefault="7F8B2436" w:rsidP="006B15F7">
            <w:pPr>
              <w:autoSpaceDE w:val="0"/>
              <w:autoSpaceDN w:val="0"/>
              <w:adjustRightInd w:val="0"/>
              <w:ind w:left="360" w:hanging="360"/>
            </w:pPr>
            <w:r w:rsidRPr="7F8B2436">
              <w:rPr>
                <w:b/>
                <w:bCs/>
              </w:rPr>
              <w:t>Survey</w:t>
            </w:r>
            <w:r>
              <w:t>: Where applicable, long term sustained outcomes over 6 months will be monitored separately.  Some ESF indicators will be collected by survey by the ESF Managing Authority directly from the participants.</w:t>
            </w:r>
          </w:p>
          <w:p w14:paraId="7026D44F" w14:textId="77777777" w:rsidR="006B15F7" w:rsidRPr="00630EC4" w:rsidRDefault="006B15F7" w:rsidP="006B15F7">
            <w:pPr>
              <w:autoSpaceDE w:val="0"/>
              <w:autoSpaceDN w:val="0"/>
              <w:adjustRightInd w:val="0"/>
              <w:ind w:left="360" w:hanging="360"/>
              <w:rPr>
                <w:color w:val="FF0000"/>
              </w:rPr>
            </w:pPr>
          </w:p>
          <w:p w14:paraId="7026D450" w14:textId="77777777" w:rsidR="006B15F7" w:rsidRPr="00630EC4" w:rsidRDefault="7F8B2436" w:rsidP="006B15F7">
            <w:pPr>
              <w:autoSpaceDE w:val="0"/>
              <w:autoSpaceDN w:val="0"/>
              <w:adjustRightInd w:val="0"/>
              <w:ind w:left="360" w:hanging="360"/>
            </w:pPr>
            <w:r w:rsidRPr="7F8B2436">
              <w:rPr>
                <w:b/>
                <w:bCs/>
              </w:rPr>
              <w:t>Unemployed:</w:t>
            </w:r>
            <w: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7026D454" w14:textId="77777777" w:rsidR="00200BC6" w:rsidRPr="00590073" w:rsidRDefault="00200BC6" w:rsidP="00C041F0">
            <w:pPr>
              <w:autoSpaceDE w:val="0"/>
              <w:autoSpaceDN w:val="0"/>
              <w:adjustRightInd w:val="0"/>
            </w:pPr>
          </w:p>
        </w:tc>
      </w:tr>
      <w:tr w:rsidR="00967429" w:rsidRPr="00544738" w14:paraId="7026D457" w14:textId="77777777" w:rsidTr="4B8BC764">
        <w:trPr>
          <w:trHeight w:val="567"/>
        </w:trPr>
        <w:tc>
          <w:tcPr>
            <w:tcW w:w="9088" w:type="dxa"/>
            <w:shd w:val="clear" w:color="auto" w:fill="D9D9D9" w:themeFill="background1" w:themeFillShade="D9"/>
            <w:vAlign w:val="center"/>
          </w:tcPr>
          <w:p w14:paraId="7026D456" w14:textId="77777777" w:rsidR="00967429" w:rsidRPr="00C107CE" w:rsidRDefault="7F8B2436" w:rsidP="00C107CE">
            <w:pPr>
              <w:autoSpaceDE w:val="0"/>
              <w:autoSpaceDN w:val="0"/>
              <w:adjustRightInd w:val="0"/>
              <w:rPr>
                <w:rFonts w:cs="Arial"/>
                <w:b/>
                <w:lang w:eastAsia="en-GB"/>
              </w:rPr>
            </w:pPr>
            <w:r w:rsidRPr="7F8B2436">
              <w:rPr>
                <w:rFonts w:eastAsia="Arial" w:cs="Arial"/>
                <w:b/>
                <w:bCs/>
                <w:lang w:eastAsia="en-GB"/>
              </w:rPr>
              <w:lastRenderedPageBreak/>
              <w:t>SERVICE REQUIREMENTS</w:t>
            </w:r>
          </w:p>
        </w:tc>
      </w:tr>
      <w:tr w:rsidR="00967429" w:rsidRPr="00544738" w14:paraId="7026D4E2" w14:textId="77777777" w:rsidTr="4B8BC764">
        <w:tc>
          <w:tcPr>
            <w:tcW w:w="9088" w:type="dxa"/>
          </w:tcPr>
          <w:p w14:paraId="7026D458" w14:textId="77777777" w:rsidR="000D51DE" w:rsidRDefault="000D51DE" w:rsidP="00A524B5">
            <w:pPr>
              <w:rPr>
                <w:rFonts w:cs="Arial"/>
                <w:b/>
              </w:rPr>
            </w:pPr>
          </w:p>
          <w:p w14:paraId="7026D459" w14:textId="77777777" w:rsidR="002E25F4" w:rsidRDefault="7F8B2436" w:rsidP="00A524B5">
            <w:pPr>
              <w:rPr>
                <w:rFonts w:cs="Arial"/>
                <w:b/>
              </w:rPr>
            </w:pPr>
            <w:r w:rsidRPr="7F8B2436">
              <w:rPr>
                <w:rFonts w:eastAsia="Arial" w:cs="Arial"/>
                <w:b/>
                <w:bCs/>
              </w:rPr>
              <w:t>General Service Requirements</w:t>
            </w:r>
          </w:p>
          <w:p w14:paraId="7026D45A" w14:textId="77777777" w:rsidR="00EA180F" w:rsidRPr="001A4B05" w:rsidRDefault="00EA180F" w:rsidP="00A524B5">
            <w:pPr>
              <w:rPr>
                <w:rFonts w:cs="Arial"/>
                <w:b/>
              </w:rPr>
            </w:pPr>
          </w:p>
          <w:p w14:paraId="7026D45B" w14:textId="77777777" w:rsidR="002E25F4" w:rsidRPr="00D535E6" w:rsidRDefault="7F8B2436" w:rsidP="00A524B5">
            <w:pPr>
              <w:rPr>
                <w:rFonts w:cs="Arial"/>
              </w:rPr>
            </w:pPr>
            <w:r w:rsidRPr="7F8B2436">
              <w:rPr>
                <w:rFonts w:eastAsia="Arial" w:cs="Arial"/>
              </w:rPr>
              <w:t xml:space="preserve">All activities must complement and avoid duplication with other provision, thereby adding value to Department for Work and Pensions/Big Lottery, Education Funding </w:t>
            </w:r>
            <w:r w:rsidRPr="7F8B2436">
              <w:rPr>
                <w:rFonts w:eastAsia="Arial" w:cs="Arial"/>
              </w:rPr>
              <w:lastRenderedPageBreak/>
              <w:t>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7026D45C" w14:textId="77777777" w:rsidR="00ED156A" w:rsidRPr="00D535E6" w:rsidRDefault="00ED156A" w:rsidP="00A524B5">
            <w:pPr>
              <w:rPr>
                <w:rFonts w:cs="Arial"/>
              </w:rPr>
            </w:pPr>
          </w:p>
          <w:p w14:paraId="7026D45D" w14:textId="77777777" w:rsidR="0031325C" w:rsidRPr="00D535E6" w:rsidRDefault="7F8B2436" w:rsidP="00A524B5">
            <w:pPr>
              <w:rPr>
                <w:rFonts w:cs="Arial"/>
                <w:b/>
                <w:i/>
              </w:rPr>
            </w:pPr>
            <w:r w:rsidRPr="7F8B2436">
              <w:rPr>
                <w:rFonts w:eastAsia="Arial" w:cs="Arial"/>
                <w:b/>
                <w:bCs/>
                <w:i/>
                <w:iCs/>
              </w:rPr>
              <w:t>Capacity and readiness to deliver</w:t>
            </w:r>
          </w:p>
          <w:p w14:paraId="7026D45E" w14:textId="77777777" w:rsidR="00ED156A" w:rsidRPr="00D535E6" w:rsidRDefault="7F8B2436" w:rsidP="00ED156A">
            <w:pPr>
              <w:autoSpaceDE w:val="0"/>
              <w:autoSpaceDN w:val="0"/>
              <w:adjustRightInd w:val="0"/>
              <w:rPr>
                <w:rFonts w:cs="Arial"/>
              </w:rPr>
            </w:pPr>
            <w:r w:rsidRPr="7F8B2436">
              <w:rPr>
                <w:rFonts w:eastAsia="Arial" w:cs="Arial"/>
              </w:rPr>
              <w:t>Candidates must have:</w:t>
            </w:r>
          </w:p>
          <w:p w14:paraId="7026D45F" w14:textId="77777777" w:rsidR="00ED156A" w:rsidRPr="00C041F0" w:rsidRDefault="7F8B2436" w:rsidP="7F8B2436">
            <w:pPr>
              <w:pStyle w:val="ListParagraph"/>
              <w:numPr>
                <w:ilvl w:val="0"/>
                <w:numId w:val="11"/>
              </w:numPr>
              <w:rPr>
                <w:rFonts w:eastAsia="Arial" w:cs="Arial"/>
                <w:strike/>
              </w:rPr>
            </w:pPr>
            <w:r w:rsidRPr="7F8B2436">
              <w:rPr>
                <w:rFonts w:eastAsia="Arial" w:cs="Arial"/>
              </w:rPr>
              <w:t>The resources to offer locally tailored solutions and flexible delivery to meet the skills and Apprenticeship priorities of employers and employees in the defined geographical area of delivery. If the LEP area also has a ‘transitional’  area defined in addition to the ‘more developed’ area, delivery locations will have to be available in each locality</w:t>
            </w:r>
          </w:p>
          <w:p w14:paraId="7026D460" w14:textId="5AEFC62D" w:rsidR="00ED156A" w:rsidRPr="00D535E6" w:rsidRDefault="7F8B2436" w:rsidP="7F8B2436">
            <w:pPr>
              <w:pStyle w:val="ListParagraph"/>
              <w:numPr>
                <w:ilvl w:val="0"/>
                <w:numId w:val="11"/>
              </w:numPr>
              <w:rPr>
                <w:rFonts w:eastAsia="Arial" w:cs="Arial"/>
                <w:lang w:eastAsia="en-GB"/>
              </w:rPr>
            </w:pPr>
            <w:r w:rsidRPr="7F8B2436">
              <w:rPr>
                <w:rFonts w:eastAsia="Arial" w:cs="Arial"/>
                <w:lang w:eastAsia="en-GB"/>
              </w:rPr>
              <w:t>The capacity to deliver provision immediately upon commencement of the contract and that delivery should not be delayed in any way by any recruitment processes or other processes or relationships that need to be established</w:t>
            </w:r>
          </w:p>
          <w:p w14:paraId="7026D461" w14:textId="77777777" w:rsidR="002F71DB" w:rsidRPr="005A1D76" w:rsidRDefault="7F8B2436" w:rsidP="7F8B2436">
            <w:pPr>
              <w:pStyle w:val="ListParagraph"/>
              <w:numPr>
                <w:ilvl w:val="0"/>
                <w:numId w:val="11"/>
              </w:numPr>
              <w:rPr>
                <w:rFonts w:eastAsia="Arial" w:cs="Arial"/>
                <w:lang w:eastAsia="en-GB"/>
              </w:rPr>
            </w:pPr>
            <w:r w:rsidRPr="7F8B2436">
              <w:rPr>
                <w:rFonts w:eastAsia="Arial" w:cs="Arial"/>
                <w:lang w:eastAsia="en-GB"/>
              </w:rPr>
              <w:t>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progression</w:t>
            </w:r>
          </w:p>
          <w:p w14:paraId="7026D462" w14:textId="77777777" w:rsidR="00ED156A" w:rsidRPr="002F4192" w:rsidRDefault="00ED156A" w:rsidP="00515602">
            <w:pPr>
              <w:rPr>
                <w:rFonts w:cs="Arial"/>
                <w:lang w:eastAsia="en-GB"/>
              </w:rPr>
            </w:pPr>
          </w:p>
          <w:p w14:paraId="7026D463" w14:textId="77777777" w:rsidR="00ED156A" w:rsidRPr="005A1D76" w:rsidRDefault="7F8B2436" w:rsidP="00515602">
            <w:pPr>
              <w:rPr>
                <w:rFonts w:cs="Arial"/>
                <w:b/>
                <w:i/>
                <w:lang w:eastAsia="en-GB"/>
              </w:rPr>
            </w:pPr>
            <w:r w:rsidRPr="7F8B2436">
              <w:rPr>
                <w:rFonts w:eastAsia="Arial" w:cs="Arial"/>
                <w:b/>
                <w:bCs/>
                <w:i/>
                <w:iCs/>
                <w:lang w:eastAsia="en-GB"/>
              </w:rPr>
              <w:t>Track record</w:t>
            </w:r>
          </w:p>
          <w:p w14:paraId="7026D464" w14:textId="5257A65A" w:rsidR="00ED156A" w:rsidRDefault="7F8B2436" w:rsidP="00515602">
            <w:pPr>
              <w:rPr>
                <w:rFonts w:cs="Arial"/>
                <w:szCs w:val="22"/>
              </w:rPr>
            </w:pPr>
            <w:r w:rsidRPr="7F8B2436">
              <w:rPr>
                <w:rFonts w:eastAsia="Arial" w:cs="Arial"/>
              </w:rPr>
              <w:t>The ability to deliver the required activity, based on a track record in the successful delivery and management of this type and size of programme.</w:t>
            </w:r>
          </w:p>
          <w:p w14:paraId="7026D465" w14:textId="77777777" w:rsidR="00E43DDB" w:rsidRPr="005A1D76" w:rsidRDefault="00E43DDB" w:rsidP="00515602">
            <w:pPr>
              <w:rPr>
                <w:rFonts w:cs="Arial"/>
                <w:szCs w:val="22"/>
              </w:rPr>
            </w:pPr>
          </w:p>
          <w:p w14:paraId="7026D466" w14:textId="77777777" w:rsidR="00E43DDB" w:rsidRPr="00E43DDB" w:rsidRDefault="7F8B2436" w:rsidP="00E43DDB">
            <w:pPr>
              <w:rPr>
                <w:rFonts w:cs="Arial"/>
                <w:b/>
                <w:i/>
                <w:lang w:eastAsia="en-GB"/>
              </w:rPr>
            </w:pPr>
            <w:r w:rsidRPr="7F8B2436">
              <w:rPr>
                <w:rFonts w:eastAsia="Arial" w:cs="Arial"/>
                <w:b/>
                <w:bCs/>
                <w:i/>
                <w:iCs/>
                <w:lang w:eastAsia="en-GB"/>
              </w:rPr>
              <w:t>Information, Advice and Guidance</w:t>
            </w:r>
          </w:p>
          <w:p w14:paraId="7026D467" w14:textId="77777777" w:rsidR="00E43DDB" w:rsidRPr="00E43DDB" w:rsidRDefault="7F8B2436" w:rsidP="00E43DDB">
            <w:pPr>
              <w:rPr>
                <w:rFonts w:cs="Arial"/>
                <w:lang w:eastAsia="en-GB"/>
              </w:rPr>
            </w:pPr>
            <w:r w:rsidRPr="7F8B2436">
              <w:rPr>
                <w:rFonts w:eastAsia="Arial" w:cs="Arial"/>
                <w:lang w:eastAsia="en-GB"/>
              </w:rPr>
              <w:t>Where the activity requires effective Information, Advice and Guidance successful</w:t>
            </w:r>
          </w:p>
          <w:p w14:paraId="7026D468" w14:textId="41CB5B95" w:rsidR="00E43DDB" w:rsidRPr="00E43DDB" w:rsidRDefault="7F8B2436" w:rsidP="00E43DDB">
            <w:pPr>
              <w:rPr>
                <w:rFonts w:cs="Arial"/>
                <w:lang w:eastAsia="en-GB"/>
              </w:rPr>
            </w:pPr>
            <w:proofErr w:type="gramStart"/>
            <w:r w:rsidRPr="7F8B2436">
              <w:rPr>
                <w:rFonts w:eastAsia="Arial" w:cs="Arial"/>
                <w:lang w:eastAsia="en-GB"/>
              </w:rPr>
              <w:t>candidates</w:t>
            </w:r>
            <w:proofErr w:type="gramEnd"/>
            <w:r w:rsidRPr="7F8B2436">
              <w:rPr>
                <w:rFonts w:eastAsia="Arial" w:cs="Arial"/>
                <w:lang w:eastAsia="en-GB"/>
              </w:rPr>
              <w:t xml:space="preserve"> and/or subcontractors delivering this element will either hold or be working towards the Matrix standard.</w:t>
            </w:r>
          </w:p>
          <w:p w14:paraId="7026D469" w14:textId="77777777" w:rsidR="00E43DDB" w:rsidRPr="00E43DDB" w:rsidRDefault="00E43DDB" w:rsidP="00E43DDB">
            <w:pPr>
              <w:rPr>
                <w:rFonts w:cs="Arial"/>
                <w:lang w:eastAsia="en-GB"/>
              </w:rPr>
            </w:pPr>
          </w:p>
          <w:p w14:paraId="7026D46A" w14:textId="77777777" w:rsidR="00ED156A" w:rsidRPr="005A1D76" w:rsidRDefault="7F8B2436" w:rsidP="00A524B5">
            <w:pPr>
              <w:rPr>
                <w:rFonts w:cs="Arial"/>
              </w:rPr>
            </w:pPr>
            <w:r w:rsidRPr="7F8B2436">
              <w:rPr>
                <w:rFonts w:eastAsia="Arial" w:cs="Arial"/>
                <w:b/>
                <w:bCs/>
                <w:i/>
                <w:iCs/>
              </w:rPr>
              <w:t>Management and quality assurance</w:t>
            </w:r>
          </w:p>
          <w:p w14:paraId="7026D46B" w14:textId="77777777" w:rsidR="002E25F4" w:rsidRPr="005A1D76" w:rsidRDefault="7F8B2436" w:rsidP="00A524B5">
            <w:pPr>
              <w:rPr>
                <w:rFonts w:cs="Arial"/>
              </w:rPr>
            </w:pPr>
            <w:r w:rsidRPr="7F8B2436">
              <w:rPr>
                <w:rFonts w:eastAsia="Arial" w:cs="Arial"/>
              </w:rPr>
              <w:t>Candidates will need to have effective management arrangements in place to ensure all of the requirements of this specification are fulfilled.  The Services must be delivered to a high quality and successful tenderers will need to have in place quality assurance and improvement processes.</w:t>
            </w:r>
          </w:p>
          <w:p w14:paraId="7026D46C" w14:textId="77777777" w:rsidR="00B06A9F" w:rsidRPr="005A1D76" w:rsidRDefault="00B06A9F" w:rsidP="00A524B5">
            <w:pPr>
              <w:rPr>
                <w:rFonts w:cs="Arial"/>
              </w:rPr>
            </w:pPr>
          </w:p>
          <w:p w14:paraId="7026D46D" w14:textId="77777777" w:rsidR="00B06A9F" w:rsidRPr="005A1D76" w:rsidRDefault="7F8B2436" w:rsidP="00515602">
            <w:pPr>
              <w:rPr>
                <w:rFonts w:cs="Arial"/>
              </w:rPr>
            </w:pPr>
            <w:r w:rsidRPr="7F8B2436">
              <w:rPr>
                <w:rFonts w:eastAsia="Arial"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7026D46E" w14:textId="77777777" w:rsidR="001A4B05" w:rsidRPr="005A1D76" w:rsidRDefault="001A4B05" w:rsidP="00A524B5">
            <w:pPr>
              <w:rPr>
                <w:rFonts w:cs="Arial"/>
              </w:rPr>
            </w:pPr>
          </w:p>
          <w:p w14:paraId="7026D46F" w14:textId="77777777" w:rsidR="002E25F4" w:rsidRPr="005A1D76" w:rsidRDefault="7F8B2436" w:rsidP="00A524B5">
            <w:pPr>
              <w:rPr>
                <w:rFonts w:cs="Arial"/>
              </w:rPr>
            </w:pPr>
            <w:r w:rsidRPr="7F8B2436">
              <w:rPr>
                <w:rFonts w:eastAsia="Arial" w:cs="Arial"/>
                <w:b/>
                <w:bCs/>
                <w:i/>
                <w:iCs/>
              </w:rPr>
              <w:t>Partnership working</w:t>
            </w:r>
          </w:p>
          <w:p w14:paraId="7026D470" w14:textId="77777777" w:rsidR="002E25F4" w:rsidRPr="005A1D76" w:rsidRDefault="7F8B2436" w:rsidP="00A524B5">
            <w:pPr>
              <w:rPr>
                <w:rFonts w:cs="Arial"/>
              </w:rPr>
            </w:pPr>
            <w:r w:rsidRPr="7F8B2436">
              <w:rPr>
                <w:rFonts w:eastAsia="Arial" w:cs="Arial"/>
              </w:rPr>
              <w:t>Candidates will be required to work in partnership with other organisations delivering education and training in the area to ensure the Service is complementary to and not in competition with other funded provision.</w:t>
            </w:r>
          </w:p>
          <w:p w14:paraId="7026D471" w14:textId="77777777" w:rsidR="002E25F4" w:rsidRPr="005A1D76" w:rsidRDefault="002E25F4" w:rsidP="00A524B5">
            <w:pPr>
              <w:rPr>
                <w:rFonts w:cs="Arial"/>
              </w:rPr>
            </w:pPr>
          </w:p>
          <w:p w14:paraId="7026D472" w14:textId="77777777" w:rsidR="002E25F4" w:rsidRPr="005A1D76" w:rsidRDefault="7F8B2436" w:rsidP="00A524B5">
            <w:pPr>
              <w:rPr>
                <w:rFonts w:cs="Arial"/>
              </w:rPr>
            </w:pPr>
            <w:r w:rsidRPr="7F8B2436">
              <w:rPr>
                <w:rFonts w:eastAsia="Arial" w:cs="Arial"/>
              </w:rPr>
              <w:lastRenderedPageBreak/>
              <w:t xml:space="preserve">The Service must be able to respond to changing local needs and opportunities, as well as policy changes. </w:t>
            </w:r>
          </w:p>
          <w:p w14:paraId="7026D473" w14:textId="77777777" w:rsidR="00ED156A" w:rsidRPr="006C64F5" w:rsidRDefault="00ED156A" w:rsidP="00A524B5">
            <w:pPr>
              <w:rPr>
                <w:rFonts w:cs="Arial"/>
                <w:highlight w:val="yellow"/>
              </w:rPr>
            </w:pPr>
          </w:p>
          <w:p w14:paraId="7026D474" w14:textId="77777777" w:rsidR="002E25F4" w:rsidRDefault="7F8B2436" w:rsidP="00C107CE">
            <w:pPr>
              <w:autoSpaceDE w:val="0"/>
              <w:autoSpaceDN w:val="0"/>
              <w:adjustRightInd w:val="0"/>
              <w:rPr>
                <w:rFonts w:cs="Arial"/>
              </w:rPr>
            </w:pPr>
            <w:r w:rsidRPr="7F8B2436">
              <w:rPr>
                <w:rFonts w:eastAsia="Arial" w:cs="Arial"/>
              </w:rPr>
              <w:t xml:space="preserve">Candidates will be required to establish linkages with and have an understanding of, local stakeholder needs and develop strong links with the key stakeholders. </w:t>
            </w:r>
          </w:p>
          <w:p w14:paraId="7026D475" w14:textId="77777777" w:rsidR="008A168C" w:rsidRDefault="008A168C" w:rsidP="00C107CE">
            <w:pPr>
              <w:autoSpaceDE w:val="0"/>
              <w:autoSpaceDN w:val="0"/>
              <w:adjustRightInd w:val="0"/>
              <w:rPr>
                <w:rFonts w:cs="Arial"/>
              </w:rPr>
            </w:pPr>
          </w:p>
          <w:p w14:paraId="7026D476" w14:textId="77777777" w:rsidR="008A168C" w:rsidRPr="00BC7F87" w:rsidRDefault="7F8B2436" w:rsidP="008A168C">
            <w:pPr>
              <w:autoSpaceDE w:val="0"/>
              <w:autoSpaceDN w:val="0"/>
              <w:adjustRightInd w:val="0"/>
              <w:rPr>
                <w:rFonts w:cs="Arial"/>
              </w:rPr>
            </w:pPr>
            <w:r w:rsidRPr="7F8B2436">
              <w:rPr>
                <w:rFonts w:eastAsia="Arial" w:cs="Arial"/>
              </w:rPr>
              <w:t xml:space="preserve">Candidates will be required to work with employers </w:t>
            </w:r>
            <w:r w:rsidRPr="7F8B2436">
              <w:rPr>
                <w:rFonts w:eastAsia="Arial" w:cs="Arial"/>
                <w:color w:val="000000" w:themeColor="text1"/>
              </w:rPr>
              <w:t>to identify the skills gaps and needs to drive employer growth</w:t>
            </w:r>
            <w:r w:rsidRPr="7F8B2436">
              <w:rPr>
                <w:rFonts w:eastAsia="Arial" w:cs="Arial"/>
              </w:rPr>
              <w:t xml:space="preserve"> </w:t>
            </w:r>
          </w:p>
          <w:p w14:paraId="7026D477" w14:textId="77777777" w:rsidR="00C0243B" w:rsidRDefault="00C0243B" w:rsidP="00A524B5">
            <w:pPr>
              <w:rPr>
                <w:rFonts w:cs="Arial"/>
              </w:rPr>
            </w:pPr>
          </w:p>
          <w:p w14:paraId="7026D478" w14:textId="77777777" w:rsidR="000E66D3" w:rsidRDefault="7F8B2436" w:rsidP="00A524B5">
            <w:pPr>
              <w:rPr>
                <w:rFonts w:cs="Arial"/>
              </w:rPr>
            </w:pPr>
            <w:r w:rsidRPr="7F8B2436">
              <w:rPr>
                <w:rFonts w:eastAsia="Arial" w:cs="Arial"/>
              </w:rPr>
              <w:t xml:space="preserve">Where the Service works with Jobcentre Plus clients the Candidates will be required to co-operate </w:t>
            </w:r>
            <w:r w:rsidRPr="7F8B2436">
              <w:rPr>
                <w:rFonts w:eastAsia="Arial" w:cs="Arial"/>
                <w:lang w:eastAsia="en-GB"/>
              </w:rPr>
              <w:t xml:space="preserve">effectively with Jobcentre Plus making them aware of candidates who fail to attend training and notifying them of any instances where individuals leave training due to starting work.  </w:t>
            </w:r>
            <w:r w:rsidRPr="7F8B2436">
              <w:rPr>
                <w:rFonts w:eastAsia="Arial" w:cs="Arial"/>
              </w:rPr>
              <w:t xml:space="preserve">Candidates will be required to establish links with </w:t>
            </w:r>
            <w:r w:rsidRPr="7F8B2436">
              <w:rPr>
                <w:rFonts w:eastAsia="Arial" w:cs="Arial"/>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7026D479" w14:textId="77777777" w:rsidR="000E66D3" w:rsidRDefault="000E66D3" w:rsidP="00A524B5">
            <w:pPr>
              <w:rPr>
                <w:rFonts w:cs="Arial"/>
              </w:rPr>
            </w:pPr>
          </w:p>
          <w:p w14:paraId="7026D47A" w14:textId="77777777" w:rsidR="002E25F4" w:rsidRPr="00BC7F87" w:rsidRDefault="7F8B2436" w:rsidP="00A524B5">
            <w:pPr>
              <w:rPr>
                <w:rFonts w:cs="Arial"/>
              </w:rPr>
            </w:pPr>
            <w:r w:rsidRPr="7F8B2436">
              <w:rPr>
                <w:rFonts w:eastAsia="Arial" w:cs="Arial"/>
                <w:b/>
                <w:bCs/>
                <w:i/>
                <w:iCs/>
              </w:rPr>
              <w:t>Market intelligence and local knowledge</w:t>
            </w:r>
          </w:p>
          <w:p w14:paraId="7026D47B" w14:textId="77777777" w:rsidR="002E25F4" w:rsidRPr="00BC7F87" w:rsidRDefault="7F8B2436" w:rsidP="00BC7F87">
            <w:pPr>
              <w:autoSpaceDE w:val="0"/>
              <w:autoSpaceDN w:val="0"/>
              <w:adjustRightInd w:val="0"/>
              <w:ind w:left="29"/>
              <w:rPr>
                <w:rFonts w:cs="Arial"/>
                <w:strike/>
                <w:szCs w:val="22"/>
                <w:highlight w:val="yellow"/>
              </w:rPr>
            </w:pPr>
            <w:r w:rsidRPr="7F8B2436">
              <w:rPr>
                <w:rFonts w:eastAsia="Arial" w:cs="Arial"/>
              </w:rPr>
              <w:t xml:space="preserve">The delivery of the Services must take into account the current and future social and economic indicators including labour market intelligence. Candidates must be able to demonstrate a comprehensive understanding of the current employment market and the current and future social and economic indicators including labour market intelligence for the geographical area being supported. Candidates must also have an understanding of local skills shortages and gaps and any existing skills support structures within the LEP area. </w:t>
            </w:r>
          </w:p>
          <w:p w14:paraId="7026D47C" w14:textId="77777777" w:rsidR="00812EC6" w:rsidRPr="00BC7F87" w:rsidRDefault="00812EC6" w:rsidP="00A524B5">
            <w:pPr>
              <w:rPr>
                <w:rFonts w:cs="Arial"/>
              </w:rPr>
            </w:pPr>
          </w:p>
          <w:p w14:paraId="7026D47D" w14:textId="77777777" w:rsidR="002E25F4" w:rsidRPr="00BC7F87" w:rsidRDefault="7F8B2436" w:rsidP="00A524B5">
            <w:pPr>
              <w:pStyle w:val="letteredlist"/>
              <w:numPr>
                <w:ilvl w:val="4"/>
                <w:numId w:val="0"/>
              </w:numPr>
              <w:spacing w:after="0"/>
              <w:ind w:left="29"/>
              <w:rPr>
                <w:b/>
                <w:i/>
              </w:rPr>
            </w:pPr>
            <w:r w:rsidRPr="7F8B2436">
              <w:rPr>
                <w:b/>
                <w:bCs/>
                <w:i/>
                <w:iCs/>
              </w:rPr>
              <w:t>Management information and reporting</w:t>
            </w:r>
          </w:p>
          <w:p w14:paraId="7026D47E" w14:textId="77777777" w:rsidR="002E25F4" w:rsidRPr="00BC7F87" w:rsidRDefault="7F8B2436" w:rsidP="00A524B5">
            <w:pPr>
              <w:rPr>
                <w:rFonts w:cs="Arial"/>
              </w:rPr>
            </w:pPr>
            <w:r>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7026D47F" w14:textId="77777777" w:rsidR="002E25F4" w:rsidRPr="00BC7F87" w:rsidRDefault="002E25F4" w:rsidP="00A524B5">
            <w:pPr>
              <w:rPr>
                <w:rFonts w:cs="Arial"/>
              </w:rPr>
            </w:pPr>
          </w:p>
          <w:p w14:paraId="7026D480" w14:textId="77777777" w:rsidR="002E25F4" w:rsidRPr="00BC7F87" w:rsidRDefault="7F8B2436" w:rsidP="00A524B5">
            <w:pPr>
              <w:rPr>
                <w:rFonts w:cs="Arial"/>
                <w:strike/>
              </w:rPr>
            </w:pPr>
            <w:r w:rsidRPr="7F8B2436">
              <w:rPr>
                <w:rFonts w:eastAsia="Arial" w:cs="Arial"/>
              </w:rPr>
              <w:t>Candidates will be required to share with LEPs and the Skills Funding Agency ongoing performance management data as well as additional intelligence to improve the effectiveness of Skills Support projects in the LEP area in the future.</w:t>
            </w:r>
            <w:r w:rsidRPr="7F8B2436">
              <w:rPr>
                <w:rFonts w:eastAsia="Arial" w:cs="Arial"/>
                <w:strike/>
              </w:rPr>
              <w:t xml:space="preserve"> </w:t>
            </w:r>
          </w:p>
          <w:p w14:paraId="7026D481" w14:textId="77777777" w:rsidR="00C0243B" w:rsidRDefault="00C0243B" w:rsidP="009E7A30">
            <w:pPr>
              <w:rPr>
                <w:rFonts w:cs="Arial"/>
              </w:rPr>
            </w:pPr>
          </w:p>
          <w:p w14:paraId="7026D482" w14:textId="77777777" w:rsidR="008A168C" w:rsidRPr="007121E9" w:rsidRDefault="7F8B2436" w:rsidP="008A168C">
            <w:pPr>
              <w:rPr>
                <w:rFonts w:cs="Arial"/>
                <w:b/>
              </w:rPr>
            </w:pPr>
            <w:r w:rsidRPr="7F8B2436">
              <w:rPr>
                <w:rFonts w:eastAsia="Arial" w:cs="Arial"/>
                <w:b/>
                <w:bCs/>
              </w:rPr>
              <w:t>Specific Service Requirements</w:t>
            </w:r>
          </w:p>
          <w:p w14:paraId="7026D483" w14:textId="77777777" w:rsidR="008A168C" w:rsidRDefault="008A168C" w:rsidP="00ED4436">
            <w:pPr>
              <w:rPr>
                <w:rFonts w:cs="Arial"/>
                <w:b/>
              </w:rPr>
            </w:pPr>
          </w:p>
          <w:p w14:paraId="7026D484" w14:textId="7571E4F8" w:rsidR="00ED4436" w:rsidRDefault="7F8B2436" w:rsidP="00ED4436">
            <w:pPr>
              <w:rPr>
                <w:rFonts w:cs="Arial"/>
                <w:b/>
              </w:rPr>
            </w:pPr>
            <w:r w:rsidRPr="7F8B2436">
              <w:rPr>
                <w:rFonts w:eastAsia="Arial" w:cs="Arial"/>
                <w:b/>
                <w:bCs/>
              </w:rPr>
              <w:t xml:space="preserve">Skills Support for Redundancy </w:t>
            </w:r>
            <w:r w:rsidR="00382E9E">
              <w:rPr>
                <w:rFonts w:eastAsia="Arial" w:cs="Arial"/>
                <w:b/>
                <w:bCs/>
              </w:rPr>
              <w:t xml:space="preserve">theme </w:t>
            </w:r>
            <w:r w:rsidRPr="7F8B2436">
              <w:rPr>
                <w:rFonts w:eastAsia="Arial" w:cs="Arial"/>
                <w:b/>
                <w:bCs/>
              </w:rPr>
              <w:t>(Lot 1)</w:t>
            </w:r>
          </w:p>
          <w:p w14:paraId="7026D485" w14:textId="77777777" w:rsidR="00400018" w:rsidRPr="007121E9" w:rsidRDefault="00400018" w:rsidP="00ED4436">
            <w:pPr>
              <w:rPr>
                <w:rFonts w:cs="Arial"/>
                <w:b/>
              </w:rPr>
            </w:pPr>
          </w:p>
          <w:p w14:paraId="7026D486" w14:textId="77777777" w:rsidR="00400018" w:rsidRPr="007E2C66" w:rsidRDefault="7F8B2436" w:rsidP="00400018">
            <w:pPr>
              <w:autoSpaceDE w:val="0"/>
              <w:autoSpaceDN w:val="0"/>
              <w:adjustRightInd w:val="0"/>
              <w:rPr>
                <w:rFonts w:cs="Arial"/>
                <w:bCs/>
              </w:rPr>
            </w:pPr>
            <w:r w:rsidRPr="7F8B2436">
              <w:rPr>
                <w:rFonts w:eastAsia="Arial" w:cs="Arial"/>
              </w:rPr>
              <w:t>The Services must support businesses which are undergoing industrial restructuring by providing skills and employability support for their employees at risk of redundancy</w:t>
            </w:r>
          </w:p>
          <w:p w14:paraId="7026D487" w14:textId="77777777" w:rsidR="00400018" w:rsidRPr="007E2C66" w:rsidRDefault="00400018" w:rsidP="00400018">
            <w:pPr>
              <w:autoSpaceDE w:val="0"/>
              <w:autoSpaceDN w:val="0"/>
              <w:adjustRightInd w:val="0"/>
              <w:rPr>
                <w:rFonts w:cs="Arial"/>
                <w:bCs/>
              </w:rPr>
            </w:pPr>
          </w:p>
          <w:p w14:paraId="7026D488" w14:textId="77777777" w:rsidR="00400018" w:rsidRPr="007E2C66" w:rsidRDefault="7F8B2436" w:rsidP="00400018">
            <w:pPr>
              <w:autoSpaceDE w:val="0"/>
              <w:autoSpaceDN w:val="0"/>
              <w:adjustRightInd w:val="0"/>
              <w:rPr>
                <w:rFonts w:cs="Arial"/>
                <w:bCs/>
              </w:rPr>
            </w:pPr>
            <w:r w:rsidRPr="7F8B2436">
              <w:rPr>
                <w:rFonts w:eastAsia="Arial" w:cs="Arial"/>
              </w:rPr>
              <w:t xml:space="preserve">The Services must support newly Unemployed individuals where initial contact through previous employers has not been possible.  </w:t>
            </w:r>
          </w:p>
          <w:p w14:paraId="7026D489" w14:textId="77777777" w:rsidR="00400018" w:rsidRPr="007E2C66" w:rsidRDefault="00400018" w:rsidP="00400018">
            <w:pPr>
              <w:autoSpaceDE w:val="0"/>
              <w:autoSpaceDN w:val="0"/>
              <w:adjustRightInd w:val="0"/>
              <w:rPr>
                <w:rFonts w:cs="Arial"/>
                <w:bCs/>
              </w:rPr>
            </w:pPr>
          </w:p>
          <w:p w14:paraId="7026D48A" w14:textId="77777777" w:rsidR="00400018" w:rsidRPr="007E2C66" w:rsidRDefault="7F8B2436" w:rsidP="00400018">
            <w:pPr>
              <w:autoSpaceDE w:val="0"/>
              <w:autoSpaceDN w:val="0"/>
              <w:adjustRightInd w:val="0"/>
              <w:rPr>
                <w:rFonts w:cs="Arial"/>
                <w:bCs/>
              </w:rPr>
            </w:pPr>
            <w:r w:rsidRPr="7F8B2436">
              <w:rPr>
                <w:rFonts w:eastAsia="Arial" w:cs="Arial"/>
              </w:rPr>
              <w:lastRenderedPageBreak/>
              <w:t>The Services should support the retention and retraining of skills workers within the locality particularly within the LEP’s priority sectors.</w:t>
            </w:r>
          </w:p>
          <w:p w14:paraId="7026D48B" w14:textId="77777777" w:rsidR="00400018" w:rsidRPr="007E2C66" w:rsidRDefault="00400018" w:rsidP="00400018">
            <w:pPr>
              <w:autoSpaceDE w:val="0"/>
              <w:autoSpaceDN w:val="0"/>
              <w:adjustRightInd w:val="0"/>
              <w:rPr>
                <w:rFonts w:cs="Arial"/>
                <w:bCs/>
              </w:rPr>
            </w:pPr>
          </w:p>
          <w:p w14:paraId="7026D48C" w14:textId="77777777" w:rsidR="00400018" w:rsidRPr="007E2C66" w:rsidRDefault="7F8B2436" w:rsidP="00400018">
            <w:pPr>
              <w:autoSpaceDE w:val="0"/>
              <w:autoSpaceDN w:val="0"/>
              <w:adjustRightInd w:val="0"/>
              <w:rPr>
                <w:rFonts w:cs="Arial"/>
                <w:bCs/>
              </w:rPr>
            </w:pPr>
            <w:r w:rsidRPr="7F8B2436">
              <w:rPr>
                <w:rFonts w:eastAsia="Arial" w:cs="Arial"/>
              </w:rPr>
              <w:t>The Services must support employees facing redundancy to remain in the labour market by providing them with the enhanced skills to make them competitive.</w:t>
            </w:r>
          </w:p>
          <w:p w14:paraId="7026D48D" w14:textId="77777777" w:rsidR="00400018" w:rsidRPr="007E2C66" w:rsidRDefault="00400018" w:rsidP="00400018">
            <w:pPr>
              <w:autoSpaceDE w:val="0"/>
              <w:autoSpaceDN w:val="0"/>
              <w:adjustRightInd w:val="0"/>
              <w:rPr>
                <w:rFonts w:cs="Arial"/>
                <w:bCs/>
              </w:rPr>
            </w:pPr>
          </w:p>
          <w:p w14:paraId="7026D48E" w14:textId="77777777" w:rsidR="00400018" w:rsidRPr="007E2C66" w:rsidRDefault="7F8B2436" w:rsidP="00400018">
            <w:pPr>
              <w:autoSpaceDE w:val="0"/>
              <w:autoSpaceDN w:val="0"/>
              <w:adjustRightInd w:val="0"/>
              <w:rPr>
                <w:rFonts w:cs="Arial"/>
                <w:bCs/>
              </w:rPr>
            </w:pPr>
            <w:r w:rsidRPr="7F8B2436">
              <w:rPr>
                <w:rFonts w:eastAsia="Arial" w:cs="Arial"/>
              </w:rPr>
              <w:t>The Services must respond quickly to announcements of redundancies.  The successful Candidate will be required to attend meetings, including any arranged by BIS Local, with the relevant employers and/or trade unions to respond to major redundancies.  Where required the Services will support a ‘task force’ to address the major redundancy and define and subsequently support those being made redundant.</w:t>
            </w:r>
          </w:p>
          <w:p w14:paraId="7026D48F" w14:textId="77777777" w:rsidR="00400018" w:rsidRPr="007E2C66" w:rsidRDefault="00400018" w:rsidP="00400018">
            <w:pPr>
              <w:autoSpaceDE w:val="0"/>
              <w:autoSpaceDN w:val="0"/>
              <w:adjustRightInd w:val="0"/>
              <w:rPr>
                <w:rFonts w:cs="Arial"/>
                <w:bCs/>
              </w:rPr>
            </w:pPr>
          </w:p>
          <w:p w14:paraId="7026D490" w14:textId="2B69A5A4" w:rsidR="00400018" w:rsidRPr="007E2C66" w:rsidRDefault="7F8B2436" w:rsidP="00400018">
            <w:pPr>
              <w:autoSpaceDE w:val="0"/>
              <w:autoSpaceDN w:val="0"/>
              <w:adjustRightInd w:val="0"/>
              <w:rPr>
                <w:rFonts w:cs="Arial"/>
                <w:bCs/>
              </w:rPr>
            </w:pPr>
            <w:r w:rsidRPr="7F8B2436">
              <w:rPr>
                <w:rFonts w:eastAsia="Arial" w:cs="Arial"/>
              </w:rPr>
              <w:t xml:space="preserve">There must be an assessment of the generic employability skills, which employees will require to successfully obtain alternative employment within the local labour market.  </w:t>
            </w:r>
          </w:p>
          <w:p w14:paraId="7026D491" w14:textId="77777777" w:rsidR="00400018" w:rsidRPr="007E2C66" w:rsidRDefault="00400018" w:rsidP="00400018">
            <w:pPr>
              <w:autoSpaceDE w:val="0"/>
              <w:autoSpaceDN w:val="0"/>
              <w:adjustRightInd w:val="0"/>
              <w:rPr>
                <w:rFonts w:cs="Arial"/>
                <w:bCs/>
              </w:rPr>
            </w:pPr>
          </w:p>
          <w:p w14:paraId="7026D492" w14:textId="77777777" w:rsidR="00400018" w:rsidRPr="007E2C66" w:rsidRDefault="7F8B2436" w:rsidP="00400018">
            <w:pPr>
              <w:autoSpaceDE w:val="0"/>
              <w:autoSpaceDN w:val="0"/>
              <w:adjustRightInd w:val="0"/>
              <w:rPr>
                <w:rFonts w:cs="Arial"/>
                <w:bCs/>
              </w:rPr>
            </w:pPr>
            <w:r w:rsidRPr="7F8B2436">
              <w:rPr>
                <w:rFonts w:eastAsia="Arial" w:cs="Arial"/>
              </w:rPr>
              <w:t>The Services must provide targeted information advice and guidance (IAG) to ensure that the training opportunities are targeted at up-skilling or re-skilling individuals to improve their employment opportunities.</w:t>
            </w:r>
          </w:p>
          <w:p w14:paraId="7026D493" w14:textId="77777777" w:rsidR="00400018" w:rsidRPr="007E2C66" w:rsidRDefault="00400018" w:rsidP="00400018">
            <w:pPr>
              <w:autoSpaceDE w:val="0"/>
              <w:autoSpaceDN w:val="0"/>
              <w:adjustRightInd w:val="0"/>
              <w:rPr>
                <w:rFonts w:cs="Arial"/>
                <w:bCs/>
              </w:rPr>
            </w:pPr>
          </w:p>
          <w:p w14:paraId="7026D494" w14:textId="77777777" w:rsidR="00400018" w:rsidRPr="007E2C66" w:rsidRDefault="7F8B2436" w:rsidP="00400018">
            <w:pPr>
              <w:autoSpaceDE w:val="0"/>
              <w:autoSpaceDN w:val="0"/>
              <w:adjustRightInd w:val="0"/>
              <w:rPr>
                <w:rFonts w:cs="Arial"/>
                <w:bCs/>
              </w:rPr>
            </w:pPr>
            <w:r w:rsidRPr="7F8B2436">
              <w:rPr>
                <w:rFonts w:eastAsia="Arial" w:cs="Arial"/>
              </w:rPr>
              <w:t>The Services must provide employment and careers coaching, mentoring, job brokerage along with re-skilling and up-skilling training support.  The Services should also provide self-employment support that reflects the needs of the employees being supported.</w:t>
            </w:r>
          </w:p>
          <w:p w14:paraId="7026D495" w14:textId="77777777" w:rsidR="00400018" w:rsidRPr="007E2C66" w:rsidRDefault="00400018" w:rsidP="00400018">
            <w:pPr>
              <w:autoSpaceDE w:val="0"/>
              <w:autoSpaceDN w:val="0"/>
              <w:adjustRightInd w:val="0"/>
              <w:rPr>
                <w:rFonts w:cs="Arial"/>
                <w:bCs/>
              </w:rPr>
            </w:pPr>
          </w:p>
          <w:p w14:paraId="7026D496" w14:textId="77777777" w:rsidR="00400018" w:rsidRPr="007E2C66" w:rsidRDefault="7F8B2436" w:rsidP="00400018">
            <w:pPr>
              <w:autoSpaceDE w:val="0"/>
              <w:autoSpaceDN w:val="0"/>
              <w:adjustRightInd w:val="0"/>
              <w:rPr>
                <w:rFonts w:cs="Arial"/>
                <w:bCs/>
              </w:rPr>
            </w:pPr>
            <w:r w:rsidRPr="7F8B2436">
              <w:rPr>
                <w:rFonts w:eastAsia="Arial" w:cs="Arial"/>
              </w:rPr>
              <w:t xml:space="preserve">The Services must provide high quality bespoke training opportunities and skills interventions to employees at risk of redundancy to meet the needs of employers offering recruitment opportunities. Training should be provided which updates skills needed for a specific employment sector, including pre-employment training to provide skills to enter a different occupation or sector where required. </w:t>
            </w:r>
          </w:p>
          <w:p w14:paraId="7026D497" w14:textId="77777777" w:rsidR="00400018" w:rsidRPr="007E2C66" w:rsidRDefault="00400018" w:rsidP="00400018">
            <w:pPr>
              <w:autoSpaceDE w:val="0"/>
              <w:autoSpaceDN w:val="0"/>
              <w:adjustRightInd w:val="0"/>
              <w:rPr>
                <w:rFonts w:cs="Arial"/>
                <w:bCs/>
              </w:rPr>
            </w:pPr>
          </w:p>
          <w:p w14:paraId="7026D498" w14:textId="77777777" w:rsidR="00400018" w:rsidRPr="007E2C66" w:rsidRDefault="7F8B2436" w:rsidP="00400018">
            <w:pPr>
              <w:autoSpaceDE w:val="0"/>
              <w:autoSpaceDN w:val="0"/>
              <w:adjustRightInd w:val="0"/>
              <w:rPr>
                <w:rFonts w:cs="Arial"/>
                <w:bCs/>
              </w:rPr>
            </w:pPr>
            <w:r w:rsidRPr="7F8B2436">
              <w:rPr>
                <w:rFonts w:eastAsia="Arial" w:cs="Arial"/>
              </w:rPr>
              <w:t>The Services must be delivered in conjunction with Jobcentre Plus, employment agencies and other local partners, ensuring that activities are closely aligned with other public and private sector investment programmes to optimise growth opportunities wherever possible.</w:t>
            </w:r>
          </w:p>
          <w:p w14:paraId="7026D499" w14:textId="77777777" w:rsidR="00400018" w:rsidRPr="007E2C66" w:rsidRDefault="00400018" w:rsidP="00400018">
            <w:pPr>
              <w:autoSpaceDE w:val="0"/>
              <w:autoSpaceDN w:val="0"/>
              <w:adjustRightInd w:val="0"/>
              <w:rPr>
                <w:rFonts w:cs="Arial"/>
                <w:bCs/>
              </w:rPr>
            </w:pPr>
          </w:p>
          <w:p w14:paraId="7026D49A" w14:textId="1A45EACD" w:rsidR="00400018" w:rsidRPr="007E2C66" w:rsidRDefault="7F8B2436" w:rsidP="00400018">
            <w:pPr>
              <w:autoSpaceDE w:val="0"/>
              <w:autoSpaceDN w:val="0"/>
              <w:adjustRightInd w:val="0"/>
              <w:rPr>
                <w:rFonts w:cs="Arial"/>
                <w:bCs/>
              </w:rPr>
            </w:pPr>
            <w:r w:rsidRPr="7F8B2436">
              <w:rPr>
                <w:rFonts w:eastAsia="Arial" w:cs="Arial"/>
              </w:rPr>
              <w:t xml:space="preserve">The Services must support the retention of skills within the Black Country LEP area, particularly specialist and high level skills, by providing a skills and vacancy matching facility that matches the transferable skills of at risk workers to vacancies in other companies or industries within the locality.  The vacancy matching facility will assess and diagnose employees existing skills and skills gaps in relation to employer requirements and/or opportunities for self-employment.  Individuals supported by the Services must be encouraged to engage with the vacancy matching facility.  </w:t>
            </w:r>
          </w:p>
          <w:p w14:paraId="7026D49B" w14:textId="77777777" w:rsidR="00400018" w:rsidRPr="007E2C66" w:rsidRDefault="00400018" w:rsidP="00400018">
            <w:pPr>
              <w:autoSpaceDE w:val="0"/>
              <w:autoSpaceDN w:val="0"/>
              <w:adjustRightInd w:val="0"/>
              <w:rPr>
                <w:rFonts w:cs="Arial"/>
                <w:bCs/>
              </w:rPr>
            </w:pPr>
          </w:p>
          <w:p w14:paraId="7026D49C" w14:textId="77777777" w:rsidR="00400018" w:rsidRPr="007E2C66" w:rsidRDefault="7F8B2436" w:rsidP="00400018">
            <w:pPr>
              <w:autoSpaceDE w:val="0"/>
              <w:autoSpaceDN w:val="0"/>
              <w:adjustRightInd w:val="0"/>
              <w:rPr>
                <w:rFonts w:cs="Arial"/>
                <w:bCs/>
              </w:rPr>
            </w:pPr>
            <w:r w:rsidRPr="7F8B2436">
              <w:rPr>
                <w:rFonts w:eastAsia="Arial" w:cs="Arial"/>
              </w:rPr>
              <w:t xml:space="preserve">The Services must be provided within the pre-redundancy or closure period, where the employer is willing to allow employees at risk of redundancy to access to this support to help them re-enter employment quickly. </w:t>
            </w:r>
          </w:p>
          <w:p w14:paraId="7026D49D" w14:textId="77777777" w:rsidR="00400018" w:rsidRPr="007E2C66" w:rsidRDefault="00400018" w:rsidP="00400018">
            <w:pPr>
              <w:autoSpaceDE w:val="0"/>
              <w:autoSpaceDN w:val="0"/>
              <w:adjustRightInd w:val="0"/>
              <w:rPr>
                <w:rFonts w:cs="Arial"/>
                <w:bCs/>
              </w:rPr>
            </w:pPr>
          </w:p>
          <w:p w14:paraId="7026D49E" w14:textId="77777777" w:rsidR="00400018" w:rsidRPr="007E2C66" w:rsidRDefault="7F8B2436" w:rsidP="00400018">
            <w:pPr>
              <w:autoSpaceDE w:val="0"/>
              <w:autoSpaceDN w:val="0"/>
              <w:adjustRightInd w:val="0"/>
              <w:rPr>
                <w:rFonts w:cs="Arial"/>
                <w:bCs/>
              </w:rPr>
            </w:pPr>
            <w:r w:rsidRPr="7F8B2436">
              <w:rPr>
                <w:rFonts w:eastAsia="Arial" w:cs="Arial"/>
              </w:rPr>
              <w:t xml:space="preserve">The Services must be provided flexibly to support individual employability and social mobility including roll on, roll off, year round responsive delivery which accommodates current benefit restrictions/rules where participants are also claimants.  </w:t>
            </w:r>
          </w:p>
          <w:p w14:paraId="7026D49F" w14:textId="77777777" w:rsidR="00400018" w:rsidRPr="007E2C66" w:rsidRDefault="00400018" w:rsidP="00400018">
            <w:pPr>
              <w:autoSpaceDE w:val="0"/>
              <w:autoSpaceDN w:val="0"/>
              <w:adjustRightInd w:val="0"/>
              <w:rPr>
                <w:rFonts w:cs="Arial"/>
                <w:bCs/>
              </w:rPr>
            </w:pPr>
          </w:p>
          <w:p w14:paraId="7026D4A0" w14:textId="77777777" w:rsidR="00400018" w:rsidRPr="007E2C66" w:rsidRDefault="7F8B2436" w:rsidP="00400018">
            <w:pPr>
              <w:autoSpaceDE w:val="0"/>
              <w:autoSpaceDN w:val="0"/>
              <w:adjustRightInd w:val="0"/>
              <w:rPr>
                <w:rFonts w:cs="Arial"/>
                <w:bCs/>
              </w:rPr>
            </w:pPr>
            <w:r w:rsidRPr="7F8B2436">
              <w:rPr>
                <w:rFonts w:eastAsia="Arial" w:cs="Arial"/>
              </w:rPr>
              <w:t>The Services must deliver support on employer’s sites at times which suit shift patterns as well as at central locations across the Black Country LEP area and by phone / web.</w:t>
            </w:r>
          </w:p>
          <w:p w14:paraId="7026D4A1" w14:textId="77777777" w:rsidR="00400018" w:rsidRPr="007E2C66" w:rsidRDefault="00400018" w:rsidP="00400018">
            <w:pPr>
              <w:autoSpaceDE w:val="0"/>
              <w:autoSpaceDN w:val="0"/>
              <w:adjustRightInd w:val="0"/>
              <w:rPr>
                <w:rFonts w:cs="Arial"/>
                <w:bCs/>
              </w:rPr>
            </w:pPr>
          </w:p>
          <w:p w14:paraId="7026D4A2" w14:textId="77777777" w:rsidR="00400018" w:rsidRPr="007E2C66" w:rsidRDefault="7F8B2436" w:rsidP="00400018">
            <w:pPr>
              <w:autoSpaceDE w:val="0"/>
              <w:autoSpaceDN w:val="0"/>
              <w:adjustRightInd w:val="0"/>
              <w:rPr>
                <w:rFonts w:cs="Arial"/>
                <w:bCs/>
              </w:rPr>
            </w:pPr>
            <w:r w:rsidRPr="7F8B2436">
              <w:rPr>
                <w:rFonts w:eastAsia="Arial" w:cs="Arial"/>
              </w:rPr>
              <w:t xml:space="preserve">The Services must be provided so as to ensure, wherever possible, that any support and training activity is successfully completed before employees at risk of redundancy leave employment.  Where this is not possible individuals must be supported to complete any outstanding activity after leaving employment where necessary.  Where an individual finds work part way through their training the Services should promote continued skills development to the new employer.  </w:t>
            </w:r>
          </w:p>
          <w:p w14:paraId="7026D4A3" w14:textId="77777777" w:rsidR="00400018" w:rsidRPr="007E2C66" w:rsidRDefault="00400018" w:rsidP="00400018">
            <w:pPr>
              <w:autoSpaceDE w:val="0"/>
              <w:autoSpaceDN w:val="0"/>
              <w:adjustRightInd w:val="0"/>
              <w:rPr>
                <w:rFonts w:cs="Arial"/>
                <w:bCs/>
              </w:rPr>
            </w:pPr>
          </w:p>
          <w:p w14:paraId="7026D4A4" w14:textId="77777777" w:rsidR="00ED4436" w:rsidRDefault="7F8B2436" w:rsidP="00400018">
            <w:pPr>
              <w:ind w:right="-82"/>
              <w:rPr>
                <w:rFonts w:cs="Arial"/>
              </w:rPr>
            </w:pPr>
            <w:r w:rsidRPr="7F8B2436">
              <w:rPr>
                <w:rFonts w:eastAsia="Arial" w:cs="Arial"/>
                <w:color w:val="000000" w:themeColor="text1"/>
              </w:rPr>
              <w:t>The Services must deliver solutions to meet the identified skills gaps/needs, and will focus on the provision of basic skills to allow career progression, and to drive employer growth.  The Services must work with employers to develop opportunities for individuals to include a core set of employability skills, knowledge of how business works and acquire more vocationally specific work experience and qualifications alongside core qualifications.</w:t>
            </w:r>
          </w:p>
          <w:p w14:paraId="7026D4A9" w14:textId="6A71C0A1" w:rsidR="00E52ABE" w:rsidRDefault="00E52ABE" w:rsidP="007E2C66">
            <w:pPr>
              <w:jc w:val="both"/>
              <w:rPr>
                <w:rFonts w:cs="Arial"/>
              </w:rPr>
            </w:pPr>
          </w:p>
          <w:p w14:paraId="7026D4AA" w14:textId="5BEAB2BD" w:rsidR="00ED4436" w:rsidRDefault="7F8B2436" w:rsidP="00ED4436">
            <w:pPr>
              <w:rPr>
                <w:rFonts w:cs="Arial"/>
                <w:b/>
              </w:rPr>
            </w:pPr>
            <w:r w:rsidRPr="7F8B2436">
              <w:rPr>
                <w:rFonts w:eastAsia="Arial" w:cs="Arial"/>
                <w:b/>
                <w:bCs/>
              </w:rPr>
              <w:t>Skills Support for the Workforce, intermediate and higher level skills provision</w:t>
            </w:r>
            <w:r w:rsidR="00382E9E">
              <w:rPr>
                <w:rFonts w:eastAsia="Arial" w:cs="Arial"/>
                <w:b/>
                <w:bCs/>
              </w:rPr>
              <w:t xml:space="preserve"> theme</w:t>
            </w:r>
            <w:r w:rsidRPr="7F8B2436">
              <w:rPr>
                <w:rFonts w:eastAsia="Arial" w:cs="Arial"/>
                <w:b/>
                <w:bCs/>
              </w:rPr>
              <w:t xml:space="preserve"> (Lot 2)</w:t>
            </w:r>
          </w:p>
          <w:p w14:paraId="7026D4AB" w14:textId="77777777" w:rsidR="00ED4436" w:rsidRDefault="00ED4436" w:rsidP="00ED4436">
            <w:pPr>
              <w:rPr>
                <w:rFonts w:cs="Arial"/>
              </w:rPr>
            </w:pPr>
          </w:p>
          <w:p w14:paraId="7026D4AC" w14:textId="77777777" w:rsidR="00400018" w:rsidRPr="007E2C66" w:rsidRDefault="7F8B2436" w:rsidP="00400018">
            <w:pPr>
              <w:rPr>
                <w:rFonts w:cs="Arial"/>
              </w:rPr>
            </w:pPr>
            <w:r w:rsidRPr="7F8B2436">
              <w:rPr>
                <w:rFonts w:eastAsia="Arial" w:cs="Arial"/>
              </w:rPr>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p>
          <w:p w14:paraId="7026D4AE" w14:textId="01BB3AC4" w:rsidR="00400018" w:rsidRPr="007E2C66" w:rsidRDefault="00400018" w:rsidP="00400018">
            <w:pPr>
              <w:rPr>
                <w:rFonts w:cs="Arial"/>
                <w:b/>
              </w:rPr>
            </w:pPr>
          </w:p>
          <w:p w14:paraId="7026D4AF" w14:textId="5CB1C394" w:rsidR="00400018" w:rsidRPr="007E2C66" w:rsidRDefault="7F8B2436" w:rsidP="00400018">
            <w:pPr>
              <w:ind w:right="113"/>
              <w:rPr>
                <w:rFonts w:cs="Arial"/>
              </w:rPr>
            </w:pPr>
            <w:r w:rsidRPr="7F8B2436">
              <w:rPr>
                <w:rFonts w:eastAsia="Arial" w:cs="Arial"/>
              </w:rPr>
              <w:t xml:space="preserve">The Services must deliver a responsive skills programme that is tailored to the needs of the Black Country LEP area in order to stimulate a growth in the skills base for businesses that will give the best opportunity to grow the economy and create more and better jobs.  </w:t>
            </w:r>
          </w:p>
          <w:p w14:paraId="7026D4B0" w14:textId="77777777" w:rsidR="00400018" w:rsidRPr="007E2C66" w:rsidRDefault="00400018" w:rsidP="00400018">
            <w:pPr>
              <w:rPr>
                <w:rFonts w:cs="Arial"/>
              </w:rPr>
            </w:pPr>
          </w:p>
          <w:p w14:paraId="7026D4B1" w14:textId="77777777" w:rsidR="00400018" w:rsidRPr="007E2C66" w:rsidRDefault="7F8B2436" w:rsidP="00400018">
            <w:pPr>
              <w:rPr>
                <w:rFonts w:cs="Arial"/>
              </w:rPr>
            </w:pPr>
            <w:r w:rsidRPr="7F8B2436">
              <w:rPr>
                <w:rFonts w:eastAsia="Arial" w:cs="Arial"/>
              </w:rPr>
              <w:t>The Services must deliver highly responsive skills provision to meet business and industry needs.  Employers must be engaged to shape and direct the Services.</w:t>
            </w:r>
          </w:p>
          <w:p w14:paraId="7026D4B2" w14:textId="77777777" w:rsidR="00400018" w:rsidRPr="007E2C66" w:rsidRDefault="00400018" w:rsidP="00400018">
            <w:pPr>
              <w:rPr>
                <w:rFonts w:cs="Arial"/>
              </w:rPr>
            </w:pPr>
          </w:p>
          <w:p w14:paraId="7026D4B3" w14:textId="77777777" w:rsidR="00400018" w:rsidRPr="007E2C66" w:rsidRDefault="7F8B2436" w:rsidP="00400018">
            <w:pPr>
              <w:rPr>
                <w:rFonts w:cs="Arial"/>
              </w:rPr>
            </w:pPr>
            <w:r w:rsidRPr="7F8B2436">
              <w:rPr>
                <w:rFonts w:eastAsia="Arial" w:cs="Arial"/>
              </w:rPr>
              <w:t>The Services must support individuals to start on higher level skills and apprenticeships by providing taster units of relevant vocational training; work-based access training and work shadowing opportunities related to higher skills/paid jobs.</w:t>
            </w:r>
          </w:p>
          <w:p w14:paraId="7026D4B4" w14:textId="77777777" w:rsidR="00400018" w:rsidRPr="007E2C66" w:rsidRDefault="00400018" w:rsidP="00400018">
            <w:pPr>
              <w:rPr>
                <w:rFonts w:cs="Arial"/>
              </w:rPr>
            </w:pPr>
          </w:p>
          <w:p w14:paraId="7026D4B5" w14:textId="77777777" w:rsidR="00400018" w:rsidRPr="007E2C66" w:rsidRDefault="7F8B2436" w:rsidP="00400018">
            <w:pPr>
              <w:rPr>
                <w:rFonts w:cs="Arial"/>
              </w:rPr>
            </w:pPr>
            <w:r w:rsidRPr="7F8B2436">
              <w:rPr>
                <w:rFonts w:eastAsia="Arial" w:cs="Arial"/>
              </w:rPr>
              <w:t>The Services must drive up skills levels, focusing on the skills being sought by employers and supporting the Black Country LEP’s priority sectors.  The Services must result in an increase the number of businesses who are actively planning to address skills issues as a part of their growth.  The Services must encourage employers and/or employees to participate in an apprenticeship.</w:t>
            </w:r>
          </w:p>
          <w:p w14:paraId="7026D4B6" w14:textId="77777777" w:rsidR="005472C5" w:rsidRDefault="005472C5" w:rsidP="00400018">
            <w:pPr>
              <w:rPr>
                <w:rFonts w:cs="Arial"/>
                <w:highlight w:val="yellow"/>
              </w:rPr>
            </w:pPr>
          </w:p>
          <w:p w14:paraId="7026D4B7" w14:textId="77777777" w:rsidR="005472C5" w:rsidRDefault="7F8B2436" w:rsidP="00255E80">
            <w:pPr>
              <w:rPr>
                <w:rFonts w:cs="Arial"/>
              </w:rPr>
            </w:pPr>
            <w:r w:rsidRPr="7F8B2436">
              <w:rPr>
                <w:rFonts w:eastAsia="Arial" w:cs="Arial"/>
              </w:rPr>
              <w:t>The Services should take account of transformational growth sectors and local growth clusters as follows:</w:t>
            </w:r>
          </w:p>
          <w:p w14:paraId="7026D4B8" w14:textId="77777777" w:rsidR="005472C5" w:rsidRDefault="005472C5" w:rsidP="00255E80">
            <w:pPr>
              <w:rPr>
                <w:rFonts w:cs="Arial"/>
              </w:rPr>
            </w:pPr>
          </w:p>
          <w:p w14:paraId="7026D4B9" w14:textId="77777777" w:rsidR="005472C5" w:rsidRDefault="7F8B2436" w:rsidP="00255E80">
            <w:pPr>
              <w:rPr>
                <w:rFonts w:cs="Arial"/>
              </w:rPr>
            </w:pPr>
            <w:r w:rsidRPr="7F8B2436">
              <w:rPr>
                <w:rFonts w:eastAsia="Arial" w:cs="Arial"/>
              </w:rPr>
              <w:t>Transformational growth sectors:</w:t>
            </w:r>
          </w:p>
          <w:p w14:paraId="09A7FD07" w14:textId="77777777" w:rsidR="00C041F0" w:rsidRDefault="00C041F0" w:rsidP="00255E80">
            <w:pPr>
              <w:rPr>
                <w:rFonts w:cs="Arial"/>
              </w:rPr>
            </w:pPr>
          </w:p>
          <w:p w14:paraId="7026D4BA" w14:textId="77777777" w:rsidR="005472C5" w:rsidRPr="00032100" w:rsidRDefault="7F8B2436" w:rsidP="7F8B2436">
            <w:pPr>
              <w:pStyle w:val="ListParagraph"/>
              <w:numPr>
                <w:ilvl w:val="0"/>
                <w:numId w:val="11"/>
              </w:numPr>
              <w:rPr>
                <w:rFonts w:eastAsia="Arial" w:cs="Arial"/>
              </w:rPr>
            </w:pPr>
            <w:r w:rsidRPr="7F8B2436">
              <w:rPr>
                <w:rFonts w:eastAsia="Arial" w:cs="Arial"/>
              </w:rPr>
              <w:t>Advanced Manufacturing, including Engineering, Logistics and Food and Drink</w:t>
            </w:r>
          </w:p>
          <w:p w14:paraId="7026D4BB" w14:textId="77777777" w:rsidR="005472C5" w:rsidRPr="00032100" w:rsidRDefault="7F8B2436" w:rsidP="7F8B2436">
            <w:pPr>
              <w:pStyle w:val="ListParagraph"/>
              <w:numPr>
                <w:ilvl w:val="0"/>
                <w:numId w:val="11"/>
              </w:numPr>
              <w:rPr>
                <w:rFonts w:eastAsia="Arial" w:cs="Arial"/>
              </w:rPr>
            </w:pPr>
            <w:r w:rsidRPr="7F8B2436">
              <w:rPr>
                <w:rFonts w:eastAsia="Arial" w:cs="Arial"/>
              </w:rPr>
              <w:t>Building Technologies/Construction</w:t>
            </w:r>
          </w:p>
          <w:p w14:paraId="7026D4BC" w14:textId="77777777" w:rsidR="005472C5" w:rsidRPr="00032100" w:rsidRDefault="7F8B2436" w:rsidP="7F8B2436">
            <w:pPr>
              <w:pStyle w:val="ListParagraph"/>
              <w:numPr>
                <w:ilvl w:val="0"/>
                <w:numId w:val="11"/>
              </w:numPr>
              <w:rPr>
                <w:rFonts w:eastAsia="Arial" w:cs="Arial"/>
              </w:rPr>
            </w:pPr>
            <w:r w:rsidRPr="7F8B2436">
              <w:rPr>
                <w:rFonts w:eastAsia="Arial" w:cs="Arial"/>
              </w:rPr>
              <w:t>Transport technologies, including aerospace and automotive</w:t>
            </w:r>
          </w:p>
          <w:p w14:paraId="7026D4BD" w14:textId="77777777" w:rsidR="005472C5" w:rsidRPr="00032100" w:rsidRDefault="7F8B2436" w:rsidP="7F8B2436">
            <w:pPr>
              <w:pStyle w:val="ListParagraph"/>
              <w:numPr>
                <w:ilvl w:val="0"/>
                <w:numId w:val="11"/>
              </w:numPr>
              <w:rPr>
                <w:rFonts w:eastAsia="Arial" w:cs="Arial"/>
              </w:rPr>
            </w:pPr>
            <w:r w:rsidRPr="7F8B2436">
              <w:rPr>
                <w:rFonts w:eastAsia="Arial" w:cs="Arial"/>
              </w:rPr>
              <w:t>Business Services</w:t>
            </w:r>
          </w:p>
          <w:p w14:paraId="7026D4BE" w14:textId="77777777" w:rsidR="005472C5" w:rsidRDefault="7F8B2436" w:rsidP="7F8B2436">
            <w:pPr>
              <w:pStyle w:val="ListParagraph"/>
              <w:numPr>
                <w:ilvl w:val="0"/>
                <w:numId w:val="11"/>
              </w:numPr>
              <w:rPr>
                <w:rFonts w:eastAsia="Arial" w:cs="Arial"/>
              </w:rPr>
            </w:pPr>
            <w:r w:rsidRPr="7F8B2436">
              <w:rPr>
                <w:rFonts w:eastAsia="Arial" w:cs="Arial"/>
              </w:rPr>
              <w:t>Environmental technologies, as a cross cutting theme across the above sectors.</w:t>
            </w:r>
          </w:p>
          <w:p w14:paraId="7026D4BF" w14:textId="77777777" w:rsidR="005472C5" w:rsidRPr="008636FA" w:rsidRDefault="005472C5" w:rsidP="00255E80">
            <w:pPr>
              <w:pStyle w:val="ListParagraph"/>
              <w:rPr>
                <w:rFonts w:cs="Arial"/>
              </w:rPr>
            </w:pPr>
          </w:p>
          <w:p w14:paraId="7026D4C0" w14:textId="77777777" w:rsidR="005472C5" w:rsidRDefault="7F8B2436" w:rsidP="00255E80">
            <w:pPr>
              <w:rPr>
                <w:rFonts w:cs="Arial"/>
              </w:rPr>
            </w:pPr>
            <w:r w:rsidRPr="7F8B2436">
              <w:rPr>
                <w:rFonts w:eastAsia="Arial" w:cs="Arial"/>
              </w:rPr>
              <w:t>Local growth clusters:</w:t>
            </w:r>
          </w:p>
          <w:p w14:paraId="0CA2AC9F" w14:textId="77777777" w:rsidR="00C041F0" w:rsidRDefault="00C041F0" w:rsidP="00255E80">
            <w:pPr>
              <w:rPr>
                <w:rFonts w:cs="Arial"/>
              </w:rPr>
            </w:pPr>
          </w:p>
          <w:p w14:paraId="7026D4C1" w14:textId="77777777" w:rsidR="005472C5" w:rsidRPr="008438EA" w:rsidRDefault="7F8B2436" w:rsidP="7F8B2436">
            <w:pPr>
              <w:pStyle w:val="ListParagraph"/>
              <w:numPr>
                <w:ilvl w:val="0"/>
                <w:numId w:val="12"/>
              </w:numPr>
              <w:rPr>
                <w:rFonts w:eastAsia="Arial" w:cs="Arial"/>
              </w:rPr>
            </w:pPr>
            <w:r w:rsidRPr="7F8B2436">
              <w:rPr>
                <w:rFonts w:eastAsia="Arial" w:cs="Arial"/>
              </w:rPr>
              <w:t>Dudley- Visitor Economy</w:t>
            </w:r>
          </w:p>
          <w:p w14:paraId="7026D4C2" w14:textId="77777777" w:rsidR="005472C5" w:rsidRPr="008438EA" w:rsidRDefault="7F8B2436" w:rsidP="7F8B2436">
            <w:pPr>
              <w:pStyle w:val="ListParagraph"/>
              <w:numPr>
                <w:ilvl w:val="0"/>
                <w:numId w:val="12"/>
              </w:numPr>
              <w:rPr>
                <w:rFonts w:eastAsia="Arial" w:cs="Arial"/>
              </w:rPr>
            </w:pPr>
            <w:r w:rsidRPr="7F8B2436">
              <w:rPr>
                <w:rFonts w:eastAsia="Arial" w:cs="Arial"/>
              </w:rPr>
              <w:t>Sandwell- Food and food technology</w:t>
            </w:r>
          </w:p>
          <w:p w14:paraId="7026D4C3" w14:textId="77777777" w:rsidR="005472C5" w:rsidRPr="008438EA" w:rsidRDefault="7F8B2436" w:rsidP="7F8B2436">
            <w:pPr>
              <w:pStyle w:val="ListParagraph"/>
              <w:numPr>
                <w:ilvl w:val="0"/>
                <w:numId w:val="12"/>
              </w:numPr>
              <w:rPr>
                <w:rFonts w:eastAsia="Arial" w:cs="Arial"/>
              </w:rPr>
            </w:pPr>
            <w:r w:rsidRPr="7F8B2436">
              <w:rPr>
                <w:rFonts w:eastAsia="Arial" w:cs="Arial"/>
              </w:rPr>
              <w:t>Walsall- Health and Social Care</w:t>
            </w:r>
          </w:p>
          <w:p w14:paraId="7026D4C4" w14:textId="77777777" w:rsidR="005472C5" w:rsidRDefault="7F8B2436" w:rsidP="7F8B2436">
            <w:pPr>
              <w:pStyle w:val="ListParagraph"/>
              <w:numPr>
                <w:ilvl w:val="0"/>
                <w:numId w:val="12"/>
              </w:numPr>
              <w:rPr>
                <w:rFonts w:eastAsia="Arial" w:cs="Arial"/>
              </w:rPr>
            </w:pPr>
            <w:r w:rsidRPr="7F8B2436">
              <w:rPr>
                <w:rFonts w:eastAsia="Arial" w:cs="Arial"/>
              </w:rPr>
              <w:t>Wolverhampton- Creative and cultural industries</w:t>
            </w:r>
          </w:p>
          <w:p w14:paraId="7026D4C6" w14:textId="37CFC242" w:rsidR="00400018" w:rsidRPr="003F2469" w:rsidRDefault="00400018" w:rsidP="00400018">
            <w:pPr>
              <w:rPr>
                <w:rFonts w:cs="Arial"/>
                <w:highlight w:val="yellow"/>
              </w:rPr>
            </w:pPr>
          </w:p>
          <w:p w14:paraId="7026D4C7" w14:textId="77777777" w:rsidR="00400018" w:rsidRPr="007E2C66" w:rsidRDefault="7F8B2436" w:rsidP="00400018">
            <w:pPr>
              <w:rPr>
                <w:rFonts w:cs="Arial"/>
              </w:rPr>
            </w:pPr>
            <w:r w:rsidRPr="7F8B2436">
              <w:rPr>
                <w:rFonts w:eastAsia="Arial" w:cs="Arial"/>
              </w:rPr>
              <w:t>There must be an assessment of the current skills profile of the individual and how it relates to the sector in which they are Employed and the employer’s needs and to develop the appropriate training option or provide access to it.</w:t>
            </w:r>
          </w:p>
          <w:p w14:paraId="7026D4C8" w14:textId="77777777" w:rsidR="00400018" w:rsidRPr="007E2C66" w:rsidRDefault="00400018" w:rsidP="00400018">
            <w:pPr>
              <w:rPr>
                <w:rFonts w:cs="Arial"/>
              </w:rPr>
            </w:pPr>
          </w:p>
          <w:p w14:paraId="7026D4C9" w14:textId="77777777" w:rsidR="00400018" w:rsidRPr="007E2C66" w:rsidRDefault="7F8B2436" w:rsidP="00400018">
            <w:pPr>
              <w:rPr>
                <w:rFonts w:cs="Arial"/>
              </w:rPr>
            </w:pPr>
            <w:r w:rsidRPr="7F8B2436">
              <w:rPr>
                <w:rFonts w:eastAsia="Arial" w:cs="Arial"/>
              </w:rPr>
              <w:t xml:space="preserve">The Services must provide advice and guidance, personal development planning, skills development and learning and mentoring on an individual basis.  </w:t>
            </w:r>
          </w:p>
          <w:p w14:paraId="7026D4CA" w14:textId="77777777" w:rsidR="00400018" w:rsidRPr="007E2C66" w:rsidRDefault="00400018" w:rsidP="00400018">
            <w:pPr>
              <w:rPr>
                <w:rFonts w:cs="Arial"/>
              </w:rPr>
            </w:pPr>
          </w:p>
          <w:p w14:paraId="7026D4CB" w14:textId="77777777" w:rsidR="00400018" w:rsidRPr="007E2C66" w:rsidRDefault="7F8B2436" w:rsidP="00400018">
            <w:pPr>
              <w:rPr>
                <w:rFonts w:cs="Arial"/>
              </w:rPr>
            </w:pPr>
            <w:r w:rsidRPr="7F8B2436">
              <w:rPr>
                <w:rFonts w:eastAsia="Arial" w:cs="Arial"/>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7026D4CC" w14:textId="77777777" w:rsidR="00400018" w:rsidRPr="007E2C66" w:rsidRDefault="00400018" w:rsidP="00400018">
            <w:pPr>
              <w:rPr>
                <w:rFonts w:cs="Arial"/>
              </w:rPr>
            </w:pPr>
          </w:p>
          <w:p w14:paraId="7026D4CD" w14:textId="77777777" w:rsidR="00400018" w:rsidRPr="007E2C66" w:rsidRDefault="7F8B2436" w:rsidP="00400018">
            <w:pPr>
              <w:rPr>
                <w:rFonts w:cs="Arial"/>
              </w:rPr>
            </w:pPr>
            <w:r w:rsidRPr="7F8B2436">
              <w:rPr>
                <w:rFonts w:eastAsia="Arial" w:cs="Arial"/>
              </w:rPr>
              <w:t>The skills provision must reflects the needs of the business and should be tailored to fit working practices and demands. It must be delivered on business premises and other appropriate venues.</w:t>
            </w:r>
          </w:p>
          <w:p w14:paraId="7026D4CE" w14:textId="77777777" w:rsidR="00400018" w:rsidRPr="007E2C66" w:rsidRDefault="00400018" w:rsidP="00400018">
            <w:pPr>
              <w:rPr>
                <w:rFonts w:cs="Arial"/>
              </w:rPr>
            </w:pPr>
          </w:p>
          <w:p w14:paraId="7026D4CF" w14:textId="77777777" w:rsidR="00400018" w:rsidRPr="007E2C66" w:rsidRDefault="7F8B2436" w:rsidP="00400018">
            <w:pPr>
              <w:rPr>
                <w:rFonts w:cs="Arial"/>
              </w:rPr>
            </w:pPr>
            <w:r w:rsidRPr="7F8B2436">
              <w:rPr>
                <w:rFonts w:eastAsia="Arial" w:cs="Arial"/>
              </w:rPr>
              <w:t>Where demand requires, the Services should develop and support the delivery of new advanced vocational provision where mainstream provision is not available (not including tuition fees) and where a gap can be demonstrated.</w:t>
            </w:r>
          </w:p>
          <w:p w14:paraId="7026D4D0" w14:textId="77777777" w:rsidR="00400018" w:rsidRPr="007E2C66" w:rsidRDefault="00400018" w:rsidP="00400018">
            <w:pPr>
              <w:rPr>
                <w:rFonts w:cs="Arial"/>
              </w:rPr>
            </w:pPr>
          </w:p>
          <w:p w14:paraId="7026D4D1" w14:textId="77777777" w:rsidR="00400018" w:rsidRPr="007E2C66" w:rsidRDefault="7F8B2436" w:rsidP="00400018">
            <w:pPr>
              <w:rPr>
                <w:rFonts w:cs="Arial"/>
              </w:rPr>
            </w:pPr>
            <w:r w:rsidRPr="7F8B2436">
              <w:rPr>
                <w:rFonts w:eastAsia="Arial" w:cs="Arial"/>
              </w:rPr>
              <w:t xml:space="preserve">Accredited units of learning at Level 3 and above in subject areas may also be funded where these do not lead to a full qualification but this is limited to 3 units per individual.  The Candidate must ensure that the activity does not duplicate or undermine national policy, including policy on grants and loans, </w:t>
            </w:r>
          </w:p>
          <w:p w14:paraId="7026D4D2" w14:textId="77777777" w:rsidR="00400018" w:rsidRPr="007E2C66" w:rsidRDefault="00400018" w:rsidP="00400018">
            <w:pPr>
              <w:rPr>
                <w:rFonts w:cs="Arial"/>
              </w:rPr>
            </w:pPr>
          </w:p>
          <w:p w14:paraId="7026D4D3" w14:textId="77777777" w:rsidR="00400018" w:rsidRPr="007E2C66" w:rsidRDefault="7F8B2436" w:rsidP="00400018">
            <w:pPr>
              <w:rPr>
                <w:rFonts w:cs="Arial"/>
              </w:rPr>
            </w:pPr>
            <w:r w:rsidRPr="7F8B2436">
              <w:rPr>
                <w:rFonts w:eastAsia="Arial" w:cs="Arial"/>
              </w:rPr>
              <w:lastRenderedPageBreak/>
              <w:t>As well as intermediate, technical skills and higher level skills provision the Services should also support individuals to take up Apprenticeships in the key sectors listed below, including Higher Apprenticeships.</w:t>
            </w:r>
          </w:p>
          <w:p w14:paraId="7026D4D5" w14:textId="3C6740F7" w:rsidR="00400018" w:rsidRPr="007E2C66" w:rsidRDefault="00400018" w:rsidP="00400018">
            <w:pPr>
              <w:rPr>
                <w:rFonts w:cs="Arial"/>
                <w:color w:val="000000" w:themeColor="text1"/>
              </w:rPr>
            </w:pPr>
          </w:p>
          <w:p w14:paraId="7026D4D6" w14:textId="77777777" w:rsidR="00400018" w:rsidRPr="007E2C66" w:rsidRDefault="7F8B2436" w:rsidP="00400018">
            <w:pPr>
              <w:rPr>
                <w:rFonts w:cs="Arial"/>
              </w:rPr>
            </w:pPr>
            <w:r w:rsidRPr="7F8B2436">
              <w:rPr>
                <w:rFonts w:eastAsia="Arial" w:cs="Arial"/>
              </w:rPr>
              <w:t>The Services must develop and deliver bridging programmes to enable individuals to progress from Further or Higher Education to Higher Level Apprenticeships.</w:t>
            </w:r>
          </w:p>
          <w:p w14:paraId="7026D4D7" w14:textId="77777777" w:rsidR="00400018" w:rsidRPr="007E2C66" w:rsidRDefault="00400018" w:rsidP="00400018">
            <w:pPr>
              <w:rPr>
                <w:rFonts w:cs="Arial"/>
              </w:rPr>
            </w:pPr>
          </w:p>
          <w:p w14:paraId="7026D4D8" w14:textId="77777777" w:rsidR="00400018" w:rsidRDefault="7F8B2436" w:rsidP="00400018">
            <w:pPr>
              <w:rPr>
                <w:rFonts w:eastAsia="Arial" w:cs="Arial"/>
                <w:color w:val="000000" w:themeColor="text1"/>
              </w:rPr>
            </w:pPr>
            <w:r w:rsidRPr="7F8B2436">
              <w:rPr>
                <w:rFonts w:eastAsia="Arial" w:cs="Arial"/>
                <w:color w:val="000000" w:themeColor="text1"/>
              </w:rPr>
              <w:t>The successful Candidate must conduct exit interviews with employers to assess the impact of the activity.</w:t>
            </w:r>
          </w:p>
          <w:p w14:paraId="7026D4E1" w14:textId="77777777" w:rsidR="0016485D" w:rsidRPr="007E2C66" w:rsidRDefault="0016485D" w:rsidP="007E2C66">
            <w:pPr>
              <w:autoSpaceDE w:val="0"/>
              <w:autoSpaceDN w:val="0"/>
              <w:adjustRightInd w:val="0"/>
              <w:rPr>
                <w:rFonts w:cs="Arial"/>
              </w:rPr>
            </w:pPr>
          </w:p>
        </w:tc>
      </w:tr>
      <w:tr w:rsidR="00967429" w:rsidRPr="00544738" w14:paraId="7026D4E4" w14:textId="77777777" w:rsidTr="4B8BC764">
        <w:trPr>
          <w:trHeight w:val="567"/>
        </w:trPr>
        <w:tc>
          <w:tcPr>
            <w:tcW w:w="9088" w:type="dxa"/>
            <w:shd w:val="clear" w:color="auto" w:fill="D9D9D9" w:themeFill="background1" w:themeFillShade="D9"/>
            <w:vAlign w:val="center"/>
          </w:tcPr>
          <w:p w14:paraId="7026D4E3" w14:textId="77777777" w:rsidR="00967429" w:rsidRPr="00544738" w:rsidRDefault="7F8B2436" w:rsidP="00FD3B0A">
            <w:pPr>
              <w:pStyle w:val="SpecificationHeading"/>
            </w:pPr>
            <w:r>
              <w:lastRenderedPageBreak/>
              <w:t>ELIGIBILITY</w:t>
            </w:r>
          </w:p>
        </w:tc>
      </w:tr>
      <w:tr w:rsidR="00967429" w:rsidRPr="00EF4406" w14:paraId="7026D4F5" w14:textId="77777777" w:rsidTr="4B8BC764">
        <w:tc>
          <w:tcPr>
            <w:tcW w:w="9088" w:type="dxa"/>
          </w:tcPr>
          <w:p w14:paraId="7026D4E5" w14:textId="77777777" w:rsidR="001E23AA" w:rsidRDefault="001E23AA" w:rsidP="002F70E9">
            <w:pPr>
              <w:rPr>
                <w:rFonts w:cs="Arial"/>
                <w:b/>
                <w:u w:val="single"/>
              </w:rPr>
            </w:pPr>
          </w:p>
          <w:p w14:paraId="7026D4E6" w14:textId="77777777" w:rsidR="00A005EF" w:rsidRDefault="7F8B2436" w:rsidP="00A005EF">
            <w:pPr>
              <w:rPr>
                <w:b/>
              </w:rPr>
            </w:pPr>
            <w:r w:rsidRPr="7F8B2436">
              <w:rPr>
                <w:b/>
                <w:bCs/>
              </w:rPr>
              <w:t>General</w:t>
            </w:r>
          </w:p>
          <w:p w14:paraId="1BB8E940" w14:textId="77777777" w:rsidR="0048121B" w:rsidRPr="00344FA1" w:rsidRDefault="0048121B" w:rsidP="00A005EF"/>
          <w:p w14:paraId="7026D4E7" w14:textId="77777777" w:rsidR="00A005EF" w:rsidRPr="002833D9" w:rsidRDefault="7F8B2436" w:rsidP="00A005EF">
            <w:pPr>
              <w:rPr>
                <w:rFonts w:cs="Arial"/>
              </w:rPr>
            </w:pPr>
            <w:r w:rsidRPr="7F8B2436">
              <w:rPr>
                <w:rFonts w:eastAsia="Arial" w:cs="Arial"/>
              </w:rPr>
              <w:t>General eligibility requirements are set out in : the</w:t>
            </w:r>
            <w:r>
              <w:t xml:space="preserve"> </w:t>
            </w:r>
            <w:r w:rsidRPr="7F8B2436">
              <w:rPr>
                <w:rFonts w:eastAsia="Arial" w:cs="Arial"/>
              </w:rPr>
              <w:t xml:space="preserve">European Social Fund Programme for England 2014-2020 National Eligibility Rules which can be found here: </w:t>
            </w:r>
            <w:hyperlink r:id="rId17">
              <w:r w:rsidRPr="7F8B2436">
                <w:rPr>
                  <w:rStyle w:val="Hyperlink"/>
                  <w:rFonts w:eastAsia="Arial" w:cs="Arial"/>
                  <w:sz w:val="24"/>
                  <w:szCs w:val="24"/>
                </w:rPr>
                <w:t>https://www.gov.uk/government/publications/european-structural-and-investment-funds-programme-guidance</w:t>
              </w:r>
            </w:hyperlink>
            <w:r w:rsidRPr="7F8B2436">
              <w:rPr>
                <w:rFonts w:eastAsia="Arial" w:cs="Arial"/>
              </w:rPr>
              <w:t xml:space="preserve"> </w:t>
            </w:r>
          </w:p>
          <w:p w14:paraId="7026D4E8" w14:textId="77777777" w:rsidR="00A005EF" w:rsidRDefault="00A005EF" w:rsidP="00C107CE">
            <w:pPr>
              <w:rPr>
                <w:rFonts w:cs="Arial"/>
              </w:rPr>
            </w:pPr>
          </w:p>
          <w:p w14:paraId="7026D4E9" w14:textId="77777777" w:rsidR="00394F36" w:rsidRDefault="7F8B2436" w:rsidP="00394F36">
            <w:pPr>
              <w:rPr>
                <w:rFonts w:cs="Arial"/>
              </w:rPr>
            </w:pPr>
            <w:r w:rsidRPr="7F8B2436">
              <w:rPr>
                <w:rFonts w:eastAsia="Arial" w:cs="Arial"/>
              </w:rPr>
              <w:t>Please note LEP Specific requirements are subject to the National Eligibility Rules detailed above.</w:t>
            </w:r>
          </w:p>
          <w:p w14:paraId="5EF9CC9E" w14:textId="6965F9AD" w:rsidR="00A74970" w:rsidRDefault="00A74970" w:rsidP="00394F36">
            <w:pPr>
              <w:rPr>
                <w:rFonts w:cs="Arial"/>
              </w:rPr>
            </w:pPr>
          </w:p>
          <w:p w14:paraId="1B3776B7" w14:textId="55700137" w:rsidR="00A74970" w:rsidRDefault="7F8B2436" w:rsidP="00394F36">
            <w:pPr>
              <w:rPr>
                <w:rFonts w:cs="Arial"/>
              </w:rPr>
            </w:pPr>
            <w:r w:rsidRPr="7F8B2436">
              <w:rPr>
                <w:rFonts w:eastAsia="Arial" w:cs="Arial"/>
              </w:rPr>
              <w:t xml:space="preserve">Age: 16 + </w:t>
            </w:r>
          </w:p>
          <w:p w14:paraId="3DDCED21" w14:textId="77777777" w:rsidR="00FB7FD8" w:rsidRDefault="00FB7FD8" w:rsidP="00394F36">
            <w:pPr>
              <w:rPr>
                <w:rFonts w:cs="Arial"/>
              </w:rPr>
            </w:pPr>
          </w:p>
          <w:p w14:paraId="46626019" w14:textId="483A6618" w:rsidR="000A5CC4" w:rsidRDefault="000A5CC4" w:rsidP="00394F36">
            <w:pPr>
              <w:rPr>
                <w:rFonts w:eastAsia="Arial" w:cs="Arial"/>
              </w:rPr>
            </w:pPr>
            <w:r w:rsidRPr="000A5CC4">
              <w:rPr>
                <w:rFonts w:eastAsia="Arial" w:cs="Arial"/>
                <w:b/>
              </w:rPr>
              <w:t>Lot 1</w:t>
            </w:r>
            <w:r>
              <w:rPr>
                <w:rFonts w:eastAsia="Arial" w:cs="Arial"/>
              </w:rPr>
              <w:t xml:space="preserve">: </w:t>
            </w:r>
            <w:r w:rsidR="7F8B2436" w:rsidRPr="7F8B2436">
              <w:rPr>
                <w:rFonts w:eastAsia="Arial" w:cs="Arial"/>
              </w:rPr>
              <w:t xml:space="preserve">Employed </w:t>
            </w:r>
            <w:r>
              <w:rPr>
                <w:rFonts w:eastAsia="Arial" w:cs="Arial"/>
              </w:rPr>
              <w:t xml:space="preserve">and recently made redundant </w:t>
            </w:r>
          </w:p>
          <w:p w14:paraId="58239DB4" w14:textId="50B24835" w:rsidR="00A74970" w:rsidRDefault="000A5CC4" w:rsidP="00394F36">
            <w:pPr>
              <w:rPr>
                <w:rFonts w:cs="Arial"/>
              </w:rPr>
            </w:pPr>
            <w:r w:rsidRPr="000A5CC4">
              <w:rPr>
                <w:rFonts w:eastAsia="Arial" w:cs="Arial"/>
                <w:b/>
              </w:rPr>
              <w:t>Lot 2:</w:t>
            </w:r>
            <w:r>
              <w:rPr>
                <w:rFonts w:eastAsia="Arial" w:cs="Arial"/>
              </w:rPr>
              <w:t xml:space="preserve"> Employed in </w:t>
            </w:r>
            <w:r w:rsidR="7F8B2436" w:rsidRPr="7F8B2436">
              <w:rPr>
                <w:rFonts w:eastAsia="Arial" w:cs="Arial"/>
              </w:rPr>
              <w:t>SME</w:t>
            </w:r>
            <w:r>
              <w:rPr>
                <w:rFonts w:eastAsia="Arial" w:cs="Arial"/>
              </w:rPr>
              <w:t>s</w:t>
            </w:r>
            <w:r w:rsidR="7F8B2436" w:rsidRPr="7F8B2436">
              <w:rPr>
                <w:rFonts w:eastAsia="Arial" w:cs="Arial"/>
              </w:rPr>
              <w:t xml:space="preserve">.  </w:t>
            </w:r>
          </w:p>
          <w:p w14:paraId="7026D4EA" w14:textId="77777777" w:rsidR="00400018" w:rsidRDefault="00400018" w:rsidP="00394F36">
            <w:pPr>
              <w:rPr>
                <w:rFonts w:cs="Arial"/>
              </w:rPr>
            </w:pPr>
          </w:p>
          <w:p w14:paraId="7026D4EB" w14:textId="77777777" w:rsidR="00394F36" w:rsidRDefault="7F8B2436" w:rsidP="00394F36">
            <w:pPr>
              <w:rPr>
                <w:rFonts w:ascii="Calibri" w:hAnsi="Calibri"/>
                <w:iCs/>
                <w:sz w:val="22"/>
                <w:szCs w:val="22"/>
              </w:rPr>
            </w:pPr>
            <w:r w:rsidRPr="7F8B2436">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7026D4EC" w14:textId="77777777" w:rsidR="00394F36" w:rsidRDefault="4B8BC764" w:rsidP="00394F36">
            <w:pPr>
              <w:ind w:left="720"/>
              <w:rPr>
                <w:iCs/>
              </w:rPr>
            </w:pPr>
            <w:r w:rsidRPr="4B8BC764">
              <w:rPr>
                <w:rFonts w:eastAsia="Arial" w:cs="Arial"/>
              </w:rPr>
              <w:t> </w:t>
            </w:r>
          </w:p>
          <w:p w14:paraId="7026D4ED" w14:textId="77777777" w:rsidR="00884042" w:rsidRDefault="7F8B2436" w:rsidP="00394F36">
            <w:pPr>
              <w:rPr>
                <w:rFonts w:cs="Arial"/>
                <w:iCs/>
              </w:rPr>
            </w:pPr>
            <w:r w:rsidRPr="7F8B2436">
              <w:rPr>
                <w:rFonts w:eastAsia="Arial" w:cs="Arial"/>
              </w:rPr>
              <w:t>Over 50s                                 min 20%</w:t>
            </w:r>
          </w:p>
          <w:p w14:paraId="7026D4EE" w14:textId="77777777" w:rsidR="00394F36" w:rsidRDefault="7F8B2436" w:rsidP="00394F36">
            <w:pPr>
              <w:rPr>
                <w:iCs/>
              </w:rPr>
            </w:pPr>
            <w:r w:rsidRPr="7F8B2436">
              <w:rPr>
                <w:rFonts w:eastAsia="Arial" w:cs="Arial"/>
              </w:rPr>
              <w:t>Ethnic groups                          min 18%</w:t>
            </w:r>
          </w:p>
          <w:p w14:paraId="7026D4EF" w14:textId="77777777" w:rsidR="00394F36" w:rsidRDefault="7F8B2436" w:rsidP="00394F36">
            <w:pPr>
              <w:rPr>
                <w:iCs/>
              </w:rPr>
            </w:pPr>
            <w:r w:rsidRPr="7F8B2436">
              <w:rPr>
                <w:rFonts w:eastAsia="Arial" w:cs="Arial"/>
              </w:rPr>
              <w:t>Female                                    min 49%</w:t>
            </w:r>
          </w:p>
          <w:p w14:paraId="7026D4F0" w14:textId="77777777" w:rsidR="00394F36" w:rsidRDefault="7F8B2436" w:rsidP="00394F36">
            <w:pPr>
              <w:rPr>
                <w:iCs/>
              </w:rPr>
            </w:pPr>
            <w:r w:rsidRPr="7F8B2436">
              <w:rPr>
                <w:rFonts w:eastAsia="Arial" w:cs="Arial"/>
              </w:rPr>
              <w:t>Disability/health issues            min 8%</w:t>
            </w:r>
          </w:p>
          <w:p w14:paraId="7026D4F1" w14:textId="77777777" w:rsidR="00394F36" w:rsidRDefault="7F8B2436" w:rsidP="00394F36">
            <w:pPr>
              <w:rPr>
                <w:iCs/>
              </w:rPr>
            </w:pPr>
            <w:r w:rsidRPr="7F8B2436">
              <w:rPr>
                <w:rFonts w:eastAsia="Arial" w:cs="Arial"/>
              </w:rPr>
              <w:t>Lone parents                           min 5%</w:t>
            </w:r>
          </w:p>
          <w:p w14:paraId="7026D4F2" w14:textId="77777777" w:rsidR="00394F36" w:rsidRDefault="7F8B2436" w:rsidP="00394F36">
            <w:pPr>
              <w:rPr>
                <w:rFonts w:cs="Arial"/>
                <w:iCs/>
              </w:rPr>
            </w:pPr>
            <w:r w:rsidRPr="7F8B2436">
              <w:rPr>
                <w:rFonts w:eastAsia="Arial" w:cs="Arial"/>
              </w:rPr>
              <w:t>No basic skills                         min 18%</w:t>
            </w:r>
          </w:p>
          <w:p w14:paraId="7026D4F4" w14:textId="77777777" w:rsidR="00A942CA" w:rsidRPr="00344FA1" w:rsidRDefault="00A942CA" w:rsidP="00225C7E">
            <w:pPr>
              <w:autoSpaceDE w:val="0"/>
              <w:autoSpaceDN w:val="0"/>
              <w:adjustRightInd w:val="0"/>
              <w:rPr>
                <w:rFonts w:cs="Arial"/>
                <w:color w:val="000000"/>
              </w:rPr>
            </w:pPr>
          </w:p>
        </w:tc>
      </w:tr>
      <w:tr w:rsidR="00967429" w:rsidRPr="00EF4406" w14:paraId="7026D4F7" w14:textId="77777777" w:rsidTr="4B8BC764">
        <w:trPr>
          <w:trHeight w:val="567"/>
        </w:trPr>
        <w:tc>
          <w:tcPr>
            <w:tcW w:w="9088" w:type="dxa"/>
            <w:shd w:val="clear" w:color="auto" w:fill="D9D9D9" w:themeFill="background1" w:themeFillShade="D9"/>
            <w:vAlign w:val="center"/>
          </w:tcPr>
          <w:p w14:paraId="7026D4F6" w14:textId="77777777" w:rsidR="00967429" w:rsidRPr="00A005EF" w:rsidRDefault="7F8B2436" w:rsidP="005E37D8">
            <w:pPr>
              <w:spacing w:before="120" w:after="120"/>
              <w:rPr>
                <w:b/>
                <w:bCs/>
              </w:rPr>
            </w:pPr>
            <w:r w:rsidRPr="7F8B2436">
              <w:rPr>
                <w:b/>
                <w:bCs/>
              </w:rPr>
              <w:t>GEOGRAPHY / AREA OF DELIVERY</w:t>
            </w:r>
          </w:p>
        </w:tc>
      </w:tr>
      <w:tr w:rsidR="00967429" w:rsidRPr="0052695C" w14:paraId="7026D4FD" w14:textId="77777777" w:rsidTr="4B8BC764">
        <w:trPr>
          <w:trHeight w:val="983"/>
        </w:trPr>
        <w:tc>
          <w:tcPr>
            <w:tcW w:w="9088" w:type="dxa"/>
          </w:tcPr>
          <w:p w14:paraId="7026D4F8" w14:textId="77777777" w:rsidR="00A005EF" w:rsidRDefault="00A005EF" w:rsidP="00A005EF"/>
          <w:p w14:paraId="7026D4F9" w14:textId="77777777" w:rsidR="007E7731" w:rsidRDefault="7F8B2436" w:rsidP="00A005EF">
            <w:pPr>
              <w:rPr>
                <w:b/>
              </w:rPr>
            </w:pPr>
            <w:r w:rsidRPr="7F8B2436">
              <w:rPr>
                <w:b/>
                <w:bCs/>
              </w:rPr>
              <w:t>LEP Specific</w:t>
            </w:r>
          </w:p>
          <w:p w14:paraId="7026D4FA" w14:textId="77777777" w:rsidR="007E7731" w:rsidRPr="00C107CE" w:rsidRDefault="007E7731" w:rsidP="00A005EF">
            <w:pPr>
              <w:rPr>
                <w:b/>
              </w:rPr>
            </w:pPr>
          </w:p>
          <w:p w14:paraId="7026D4FB" w14:textId="77777777" w:rsidR="00787807" w:rsidRDefault="7F8B2436" w:rsidP="00A005EF">
            <w:pPr>
              <w:autoSpaceDE w:val="0"/>
              <w:autoSpaceDN w:val="0"/>
              <w:adjustRightInd w:val="0"/>
              <w:rPr>
                <w:rFonts w:cs="Arial"/>
              </w:rPr>
            </w:pPr>
            <w:r w:rsidRPr="7F8B2436">
              <w:rPr>
                <w:rFonts w:eastAsia="Arial" w:cs="Arial"/>
              </w:rPr>
              <w:t>The Services will be delivered within the Black Country Local Enterprise Partnership area.</w:t>
            </w:r>
          </w:p>
          <w:p w14:paraId="7026D4FC" w14:textId="77777777" w:rsidR="00C041F0" w:rsidRPr="00FF6CCA" w:rsidRDefault="00C041F0" w:rsidP="008A168C">
            <w:pPr>
              <w:autoSpaceDE w:val="0"/>
              <w:autoSpaceDN w:val="0"/>
              <w:adjustRightInd w:val="0"/>
            </w:pPr>
          </w:p>
        </w:tc>
      </w:tr>
      <w:tr w:rsidR="00967429" w:rsidRPr="00505117" w14:paraId="7026D4FF" w14:textId="77777777" w:rsidTr="4B8BC764">
        <w:trPr>
          <w:trHeight w:val="567"/>
        </w:trPr>
        <w:tc>
          <w:tcPr>
            <w:tcW w:w="9088" w:type="dxa"/>
            <w:shd w:val="clear" w:color="auto" w:fill="D9D9D9" w:themeFill="background1" w:themeFillShade="D9"/>
            <w:vAlign w:val="center"/>
          </w:tcPr>
          <w:p w14:paraId="7026D4FE" w14:textId="77777777" w:rsidR="00967429" w:rsidRPr="00A005EF" w:rsidRDefault="7F8B2436" w:rsidP="00DA3E5E">
            <w:pPr>
              <w:spacing w:before="120" w:after="120"/>
              <w:rPr>
                <w:b/>
                <w:bCs/>
              </w:rPr>
            </w:pPr>
            <w:r w:rsidRPr="7F8B2436">
              <w:rPr>
                <w:b/>
                <w:bCs/>
              </w:rPr>
              <w:lastRenderedPageBreak/>
              <w:t>FUNDING AND DELIVERABLES</w:t>
            </w:r>
          </w:p>
        </w:tc>
      </w:tr>
      <w:tr w:rsidR="00967429" w:rsidRPr="00EF4406" w14:paraId="7026D50E" w14:textId="77777777" w:rsidTr="4B8BC764">
        <w:trPr>
          <w:trHeight w:val="1408"/>
        </w:trPr>
        <w:tc>
          <w:tcPr>
            <w:tcW w:w="9088" w:type="dxa"/>
          </w:tcPr>
          <w:p w14:paraId="7026D500" w14:textId="44D173C0" w:rsidR="007E7731" w:rsidRDefault="007E7731" w:rsidP="00A005EF">
            <w:pPr>
              <w:rPr>
                <w:rFonts w:cs="Arial"/>
              </w:rPr>
            </w:pPr>
          </w:p>
          <w:p w14:paraId="7026D501" w14:textId="77777777" w:rsidR="007E7731" w:rsidRPr="00C107CE" w:rsidRDefault="7F8B2436" w:rsidP="00A005EF">
            <w:pPr>
              <w:rPr>
                <w:rFonts w:cs="Arial"/>
                <w:b/>
              </w:rPr>
            </w:pPr>
            <w:r w:rsidRPr="7F8B2436">
              <w:rPr>
                <w:rFonts w:eastAsia="Arial" w:cs="Arial"/>
                <w:b/>
                <w:bCs/>
              </w:rPr>
              <w:t>LEP Specific</w:t>
            </w:r>
          </w:p>
          <w:p w14:paraId="7026D502" w14:textId="77777777" w:rsidR="007E7731" w:rsidRDefault="007E7731" w:rsidP="00A005EF">
            <w:pPr>
              <w:rPr>
                <w:rFonts w:cs="Arial"/>
              </w:rPr>
            </w:pPr>
          </w:p>
          <w:p w14:paraId="7026D503" w14:textId="7D4AB0D4" w:rsidR="00A005EF" w:rsidRDefault="7F8B2436" w:rsidP="00A005EF">
            <w:pPr>
              <w:rPr>
                <w:rFonts w:eastAsia="Arial" w:cs="Arial"/>
              </w:rPr>
            </w:pPr>
            <w:r w:rsidRPr="7F8B2436">
              <w:rPr>
                <w:rFonts w:eastAsia="Arial" w:cs="Arial"/>
              </w:rPr>
              <w:t>Currently £10,500,000 pounds will be available for the period from August 2016 to March 2018.  This may be increased if additional funding becomes available.</w:t>
            </w:r>
          </w:p>
          <w:p w14:paraId="1C6DC2BE" w14:textId="1DABDDDA" w:rsidR="002E1B3D" w:rsidRDefault="002E1B3D" w:rsidP="00A005EF">
            <w:pPr>
              <w:rPr>
                <w:rFonts w:cs="Arial"/>
              </w:rPr>
            </w:pPr>
          </w:p>
          <w:p w14:paraId="03ACF7D2" w14:textId="1A4A7F02" w:rsidR="002E1B3D" w:rsidRDefault="002E1B3D" w:rsidP="00A005EF">
            <w:pPr>
              <w:rPr>
                <w:rFonts w:cs="Arial"/>
              </w:rPr>
            </w:pPr>
            <w:r>
              <w:rPr>
                <w:rFonts w:cs="Arial"/>
              </w:rPr>
              <w:t>Lot 1: Response to Redundancy - £500,000</w:t>
            </w:r>
          </w:p>
          <w:p w14:paraId="36F735A3" w14:textId="3FEEEEF4" w:rsidR="002E1B3D" w:rsidRPr="00BC7F87" w:rsidRDefault="002E1B3D" w:rsidP="00A005EF">
            <w:pPr>
              <w:rPr>
                <w:rFonts w:cs="Arial"/>
              </w:rPr>
            </w:pPr>
            <w:r>
              <w:rPr>
                <w:rFonts w:cs="Arial"/>
              </w:rPr>
              <w:t>Lot 2: Workforce Skills Development - £10,000,000</w:t>
            </w:r>
          </w:p>
          <w:p w14:paraId="7026D504" w14:textId="77777777" w:rsidR="00A005EF" w:rsidRDefault="00A005EF" w:rsidP="00A005EF">
            <w:pPr>
              <w:rPr>
                <w:b/>
              </w:rPr>
            </w:pPr>
          </w:p>
          <w:p w14:paraId="7026D505" w14:textId="77777777" w:rsidR="00394F36" w:rsidRDefault="7F8B2436" w:rsidP="00394F36">
            <w:pPr>
              <w:rPr>
                <w:rFonts w:cs="Arial"/>
              </w:rPr>
            </w:pPr>
            <w:r w:rsidRPr="7F8B2436">
              <w:rPr>
                <w:rFonts w:eastAsia="Arial" w:cs="Arial"/>
              </w:rPr>
              <w:t xml:space="preserve">The table below shows the initial planned outcomes, but performance management may change the volumes and mix during the life of the contract.  From the funding available on the regulated and non-regulated lines, the Candidate must plan to deliver the appropriate education &amp; training for each participant to enable them to progress. </w:t>
            </w:r>
          </w:p>
          <w:p w14:paraId="7026D506" w14:textId="77777777" w:rsidR="00394F36" w:rsidRPr="00BC7F87" w:rsidRDefault="00394F36" w:rsidP="00A005EF">
            <w:pPr>
              <w:rPr>
                <w:b/>
              </w:rPr>
            </w:pPr>
          </w:p>
          <w:p w14:paraId="7026D507" w14:textId="77777777" w:rsidR="00A005EF" w:rsidRDefault="7F8B2436" w:rsidP="00A005EF">
            <w:pPr>
              <w:autoSpaceDE w:val="0"/>
              <w:autoSpaceDN w:val="0"/>
              <w:adjustRightInd w:val="0"/>
              <w:rPr>
                <w:rFonts w:cs="Arial"/>
              </w:rPr>
            </w:pPr>
            <w:r w:rsidRPr="7F8B2436">
              <w:rPr>
                <w:rFonts w:eastAsia="Arial" w:cs="Arial"/>
              </w:rPr>
              <w:t>The minimum service deliverables, values and volumes for which evidence must be provided are:</w:t>
            </w:r>
          </w:p>
          <w:p w14:paraId="04BC27E5" w14:textId="77777777" w:rsidR="008960A6" w:rsidRDefault="008960A6" w:rsidP="00A005EF">
            <w:pPr>
              <w:autoSpaceDE w:val="0"/>
              <w:autoSpaceDN w:val="0"/>
              <w:adjustRightInd w:val="0"/>
              <w:rPr>
                <w:rFonts w:cs="Arial"/>
              </w:rPr>
            </w:pPr>
          </w:p>
          <w:p w14:paraId="30C2B480" w14:textId="735FD4CD" w:rsidR="008960A6" w:rsidRDefault="7F8B2436" w:rsidP="008960A6">
            <w:pPr>
              <w:autoSpaceDE w:val="0"/>
              <w:autoSpaceDN w:val="0"/>
              <w:adjustRightInd w:val="0"/>
              <w:rPr>
                <w:rFonts w:cs="Arial"/>
                <w:b/>
                <w:u w:val="single"/>
              </w:rPr>
            </w:pPr>
            <w:r w:rsidRPr="7F8B2436">
              <w:rPr>
                <w:rFonts w:eastAsia="Arial" w:cs="Arial"/>
                <w:b/>
                <w:bCs/>
                <w:u w:val="single"/>
              </w:rPr>
              <w:t xml:space="preserve">Lot 1 – Skills for Growth: Response to Redundancy </w:t>
            </w:r>
            <w:r w:rsidR="00B232CA">
              <w:rPr>
                <w:rFonts w:eastAsia="Arial" w:cs="Arial"/>
                <w:b/>
                <w:bCs/>
                <w:u w:val="single"/>
              </w:rPr>
              <w:t xml:space="preserve">theme </w:t>
            </w:r>
            <w:r w:rsidRPr="7F8B2436">
              <w:rPr>
                <w:rFonts w:eastAsia="Arial" w:cs="Arial"/>
                <w:b/>
                <w:bCs/>
                <w:u w:val="single"/>
              </w:rPr>
              <w:t>– £500,000</w:t>
            </w:r>
          </w:p>
          <w:p w14:paraId="19F68A7C" w14:textId="77777777" w:rsidR="008960A6" w:rsidRDefault="008960A6" w:rsidP="008960A6">
            <w:pPr>
              <w:autoSpaceDE w:val="0"/>
              <w:autoSpaceDN w:val="0"/>
              <w:adjustRightInd w:val="0"/>
              <w:rPr>
                <w:rFonts w:cs="Arial"/>
              </w:rPr>
            </w:pPr>
          </w:p>
          <w:tbl>
            <w:tblPr>
              <w:tblW w:w="5000" w:type="pct"/>
              <w:tblLayout w:type="fixed"/>
              <w:tblCellMar>
                <w:top w:w="57" w:type="dxa"/>
                <w:bottom w:w="57" w:type="dxa"/>
              </w:tblCellMar>
              <w:tblLook w:val="04A0" w:firstRow="1" w:lastRow="0" w:firstColumn="1" w:lastColumn="0" w:noHBand="0" w:noVBand="1"/>
            </w:tblPr>
            <w:tblGrid>
              <w:gridCol w:w="3851"/>
              <w:gridCol w:w="1560"/>
              <w:gridCol w:w="1984"/>
              <w:gridCol w:w="1467"/>
            </w:tblGrid>
            <w:tr w:rsidR="008960A6" w:rsidRPr="00A942CA" w14:paraId="3FBB3368" w14:textId="77777777" w:rsidTr="4B8BC764">
              <w:trPr>
                <w:trHeight w:val="650"/>
              </w:trPr>
              <w:tc>
                <w:tcPr>
                  <w:tcW w:w="385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893575C" w14:textId="77777777" w:rsidR="008960A6" w:rsidRPr="00A942CA" w:rsidRDefault="7F8B2436" w:rsidP="008960A6">
                  <w:pPr>
                    <w:rPr>
                      <w:rFonts w:cs="Arial"/>
                      <w:b/>
                      <w:bCs/>
                      <w:color w:val="000000"/>
                      <w:sz w:val="20"/>
                      <w:szCs w:val="20"/>
                      <w:lang w:eastAsia="en-GB"/>
                    </w:rPr>
                  </w:pPr>
                  <w:r w:rsidRPr="7F8B2436">
                    <w:rPr>
                      <w:rFonts w:eastAsia="Arial" w:cs="Arial"/>
                      <w:b/>
                      <w:bCs/>
                      <w:color w:val="000000" w:themeColor="text1"/>
                      <w:sz w:val="20"/>
                      <w:szCs w:val="20"/>
                      <w:lang w:eastAsia="en-GB"/>
                    </w:rPr>
                    <w:t>Description</w:t>
                  </w:r>
                </w:p>
              </w:tc>
              <w:tc>
                <w:tcPr>
                  <w:tcW w:w="15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78B3B7E" w14:textId="77777777" w:rsidR="008960A6" w:rsidRPr="00A942CA" w:rsidRDefault="7F8B2436" w:rsidP="008960A6">
                  <w:pPr>
                    <w:jc w:val="center"/>
                    <w:rPr>
                      <w:rFonts w:cs="Arial"/>
                      <w:b/>
                      <w:bCs/>
                      <w:color w:val="000000"/>
                      <w:sz w:val="20"/>
                      <w:szCs w:val="20"/>
                      <w:lang w:eastAsia="en-GB"/>
                    </w:rPr>
                  </w:pPr>
                  <w:r w:rsidRPr="7F8B2436">
                    <w:rPr>
                      <w:rFonts w:eastAsia="Arial" w:cs="Arial"/>
                      <w:b/>
                      <w:bCs/>
                      <w:color w:val="000000" w:themeColor="text1"/>
                      <w:sz w:val="20"/>
                      <w:szCs w:val="20"/>
                      <w:lang w:eastAsia="en-GB"/>
                    </w:rPr>
                    <w:t>Volumes</w:t>
                  </w:r>
                </w:p>
              </w:tc>
              <w:tc>
                <w:tcPr>
                  <w:tcW w:w="198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37606CD" w14:textId="77777777" w:rsidR="008960A6" w:rsidRPr="00A942CA" w:rsidRDefault="7F8B2436" w:rsidP="008960A6">
                  <w:pPr>
                    <w:jc w:val="center"/>
                    <w:rPr>
                      <w:rFonts w:cs="Arial"/>
                      <w:b/>
                      <w:bCs/>
                      <w:color w:val="000000"/>
                      <w:sz w:val="20"/>
                      <w:szCs w:val="20"/>
                      <w:lang w:eastAsia="en-GB"/>
                    </w:rPr>
                  </w:pPr>
                  <w:r w:rsidRPr="7F8B2436">
                    <w:rPr>
                      <w:rFonts w:eastAsia="Arial" w:cs="Arial"/>
                      <w:b/>
                      <w:bCs/>
                      <w:color w:val="000000" w:themeColor="text1"/>
                      <w:sz w:val="20"/>
                      <w:szCs w:val="20"/>
                      <w:lang w:eastAsia="en-GB"/>
                    </w:rPr>
                    <w:t>Unit Cost Total Value Average per Intervention</w:t>
                  </w:r>
                </w:p>
              </w:tc>
              <w:tc>
                <w:tcPr>
                  <w:tcW w:w="1467" w:type="dxa"/>
                  <w:tcBorders>
                    <w:top w:val="single" w:sz="4" w:space="0" w:color="auto"/>
                    <w:left w:val="single" w:sz="4" w:space="0" w:color="auto"/>
                    <w:bottom w:val="single" w:sz="12" w:space="0" w:color="auto"/>
                    <w:right w:val="single" w:sz="4" w:space="0" w:color="000000" w:themeColor="text1"/>
                  </w:tcBorders>
                  <w:shd w:val="clear" w:color="auto" w:fill="auto"/>
                  <w:vAlign w:val="center"/>
                  <w:hideMark/>
                </w:tcPr>
                <w:p w14:paraId="61EF9886" w14:textId="77777777" w:rsidR="008960A6" w:rsidRPr="00A942CA" w:rsidRDefault="7F8B2436" w:rsidP="008960A6">
                  <w:pPr>
                    <w:jc w:val="center"/>
                    <w:rPr>
                      <w:rFonts w:cs="Arial"/>
                      <w:b/>
                      <w:bCs/>
                      <w:color w:val="000000"/>
                      <w:sz w:val="20"/>
                      <w:szCs w:val="20"/>
                      <w:lang w:eastAsia="en-GB"/>
                    </w:rPr>
                  </w:pPr>
                  <w:r w:rsidRPr="7F8B2436">
                    <w:rPr>
                      <w:rFonts w:eastAsia="Arial" w:cs="Arial"/>
                      <w:b/>
                      <w:bCs/>
                      <w:color w:val="000000" w:themeColor="text1"/>
                      <w:sz w:val="20"/>
                      <w:szCs w:val="20"/>
                      <w:lang w:eastAsia="en-GB"/>
                    </w:rPr>
                    <w:t>£</w:t>
                  </w:r>
                </w:p>
              </w:tc>
            </w:tr>
            <w:tr w:rsidR="008960A6" w:rsidRPr="00A942CA" w14:paraId="66033E1D" w14:textId="77777777" w:rsidTr="4B8BC764">
              <w:trPr>
                <w:trHeight w:val="30"/>
              </w:trPr>
              <w:tc>
                <w:tcPr>
                  <w:tcW w:w="385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hideMark/>
                </w:tcPr>
                <w:p w14:paraId="0BAFF7BF" w14:textId="77777777" w:rsidR="008960A6" w:rsidRPr="00A942CA" w:rsidRDefault="7F8B2436" w:rsidP="008960A6">
                  <w:pPr>
                    <w:rPr>
                      <w:rFonts w:cs="Arial"/>
                      <w:color w:val="000000"/>
                      <w:sz w:val="20"/>
                      <w:szCs w:val="20"/>
                      <w:lang w:eastAsia="en-GB"/>
                    </w:rPr>
                  </w:pPr>
                  <w:r w:rsidRPr="7F8B2436">
                    <w:rPr>
                      <w:sz w:val="20"/>
                      <w:szCs w:val="20"/>
                    </w:rPr>
                    <w:t xml:space="preserve">ST01 Learner Assessment and Plan </w:t>
                  </w:r>
                </w:p>
              </w:tc>
              <w:tc>
                <w:tcPr>
                  <w:tcW w:w="15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hideMark/>
                </w:tcPr>
                <w:p w14:paraId="78C0217E" w14:textId="77777777" w:rsidR="008960A6" w:rsidRPr="006B4460" w:rsidRDefault="4B8BC764" w:rsidP="008960A6">
                  <w:pPr>
                    <w:jc w:val="center"/>
                    <w:rPr>
                      <w:rFonts w:cs="Arial"/>
                      <w:color w:val="000000"/>
                      <w:sz w:val="20"/>
                      <w:szCs w:val="20"/>
                      <w:lang w:eastAsia="en-GB"/>
                    </w:rPr>
                  </w:pPr>
                  <w:r w:rsidRPr="4B8BC764">
                    <w:rPr>
                      <w:sz w:val="20"/>
                      <w:szCs w:val="20"/>
                    </w:rPr>
                    <w:t>352</w:t>
                  </w:r>
                </w:p>
              </w:tc>
              <w:tc>
                <w:tcPr>
                  <w:tcW w:w="1984"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hideMark/>
                </w:tcPr>
                <w:p w14:paraId="7DD1C712" w14:textId="77777777" w:rsidR="008960A6" w:rsidRPr="006B4460" w:rsidRDefault="7F8B2436" w:rsidP="008960A6">
                  <w:pPr>
                    <w:jc w:val="center"/>
                    <w:rPr>
                      <w:rFonts w:cs="Arial"/>
                      <w:color w:val="000000"/>
                      <w:sz w:val="20"/>
                      <w:szCs w:val="20"/>
                      <w:lang w:eastAsia="en-GB"/>
                    </w:rPr>
                  </w:pPr>
                  <w:r w:rsidRPr="7F8B2436">
                    <w:rPr>
                      <w:sz w:val="20"/>
                      <w:szCs w:val="20"/>
                    </w:rPr>
                    <w:t>£50</w:t>
                  </w:r>
                </w:p>
              </w:tc>
              <w:tc>
                <w:tcPr>
                  <w:tcW w:w="1467"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hideMark/>
                </w:tcPr>
                <w:p w14:paraId="73CEF7BF" w14:textId="77777777" w:rsidR="008960A6" w:rsidRPr="006B4460" w:rsidRDefault="7F8B2436" w:rsidP="008960A6">
                  <w:pPr>
                    <w:jc w:val="center"/>
                    <w:rPr>
                      <w:rFonts w:cs="Arial"/>
                      <w:color w:val="000000"/>
                      <w:sz w:val="20"/>
                      <w:szCs w:val="20"/>
                      <w:lang w:eastAsia="en-GB"/>
                    </w:rPr>
                  </w:pPr>
                  <w:r w:rsidRPr="7F8B2436">
                    <w:rPr>
                      <w:sz w:val="20"/>
                      <w:szCs w:val="20"/>
                    </w:rPr>
                    <w:t>£17,600</w:t>
                  </w:r>
                </w:p>
              </w:tc>
            </w:tr>
            <w:tr w:rsidR="008960A6" w:rsidRPr="00A942CA" w14:paraId="3D753DB8" w14:textId="77777777" w:rsidTr="4B8BC764">
              <w:trPr>
                <w:trHeight w:val="50"/>
              </w:trPr>
              <w:tc>
                <w:tcPr>
                  <w:tcW w:w="3851" w:type="dxa"/>
                  <w:tcBorders>
                    <w:top w:val="single" w:sz="4" w:space="0" w:color="000000" w:themeColor="text1"/>
                    <w:left w:val="single" w:sz="4" w:space="0" w:color="auto"/>
                    <w:bottom w:val="single" w:sz="4" w:space="0" w:color="auto"/>
                    <w:right w:val="single" w:sz="4" w:space="0" w:color="auto"/>
                  </w:tcBorders>
                  <w:shd w:val="clear" w:color="auto" w:fill="auto"/>
                  <w:hideMark/>
                </w:tcPr>
                <w:p w14:paraId="2572D5BF" w14:textId="77777777" w:rsidR="008960A6" w:rsidRPr="006B4460" w:rsidRDefault="7F8B2436" w:rsidP="008960A6">
                  <w:pPr>
                    <w:rPr>
                      <w:rFonts w:cs="Arial"/>
                      <w:color w:val="000000"/>
                      <w:sz w:val="20"/>
                      <w:szCs w:val="20"/>
                      <w:lang w:eastAsia="en-GB"/>
                    </w:rPr>
                  </w:pPr>
                  <w:r w:rsidRPr="7F8B2436">
                    <w:rPr>
                      <w:sz w:val="20"/>
                      <w:szCs w:val="20"/>
                    </w:rPr>
                    <w:t>RQ01 Regulated Learning</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17ED9DA" w14:textId="77777777" w:rsidR="008960A6" w:rsidRPr="006B4460" w:rsidRDefault="008960A6" w:rsidP="008960A6">
                  <w:pPr>
                    <w:jc w:val="center"/>
                    <w:rPr>
                      <w:rFonts w:cs="Arial"/>
                      <w:sz w:val="20"/>
                      <w:szCs w:val="20"/>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14:paraId="3A785564" w14:textId="77777777" w:rsidR="008960A6" w:rsidRPr="006B4460" w:rsidRDefault="008960A6" w:rsidP="008960A6">
                  <w:pPr>
                    <w:jc w:val="center"/>
                    <w:rPr>
                      <w:rFonts w:cs="Arial"/>
                      <w:color w:val="000000"/>
                      <w:sz w:val="20"/>
                      <w:szCs w:val="20"/>
                      <w:lang w:eastAsia="en-GB"/>
                    </w:rPr>
                  </w:pPr>
                </w:p>
              </w:tc>
              <w:tc>
                <w:tcPr>
                  <w:tcW w:w="1467" w:type="dxa"/>
                  <w:tcBorders>
                    <w:top w:val="single" w:sz="4" w:space="0" w:color="auto"/>
                    <w:left w:val="single" w:sz="4" w:space="0" w:color="auto"/>
                    <w:bottom w:val="single" w:sz="4" w:space="0" w:color="auto"/>
                    <w:right w:val="single" w:sz="4" w:space="0" w:color="000000" w:themeColor="text1"/>
                  </w:tcBorders>
                  <w:shd w:val="clear" w:color="auto" w:fill="auto"/>
                  <w:noWrap/>
                  <w:hideMark/>
                </w:tcPr>
                <w:p w14:paraId="3570A4F6" w14:textId="77777777" w:rsidR="008960A6" w:rsidRPr="006B4460" w:rsidRDefault="7F8B2436" w:rsidP="008960A6">
                  <w:pPr>
                    <w:jc w:val="center"/>
                    <w:rPr>
                      <w:rFonts w:cs="Arial"/>
                      <w:color w:val="000000"/>
                      <w:sz w:val="20"/>
                      <w:szCs w:val="20"/>
                      <w:lang w:eastAsia="en-GB"/>
                    </w:rPr>
                  </w:pPr>
                  <w:r w:rsidRPr="7F8B2436">
                    <w:rPr>
                      <w:sz w:val="20"/>
                      <w:szCs w:val="20"/>
                    </w:rPr>
                    <w:t>£210,000</w:t>
                  </w:r>
                </w:p>
              </w:tc>
            </w:tr>
            <w:tr w:rsidR="008960A6" w:rsidRPr="00A942CA" w14:paraId="114C75EA" w14:textId="77777777" w:rsidTr="4B8BC764">
              <w:trPr>
                <w:trHeight w:val="50"/>
              </w:trPr>
              <w:tc>
                <w:tcPr>
                  <w:tcW w:w="385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hideMark/>
                </w:tcPr>
                <w:p w14:paraId="55CD9934" w14:textId="77777777" w:rsidR="008960A6" w:rsidRPr="006B4460" w:rsidRDefault="7F8B2436" w:rsidP="008960A6">
                  <w:pPr>
                    <w:rPr>
                      <w:rFonts w:cs="Arial"/>
                      <w:color w:val="000000"/>
                      <w:sz w:val="20"/>
                      <w:szCs w:val="20"/>
                      <w:lang w:eastAsia="en-GB"/>
                    </w:rPr>
                  </w:pPr>
                  <w:r w:rsidRPr="7F8B2436">
                    <w:rPr>
                      <w:sz w:val="20"/>
                      <w:szCs w:val="20"/>
                    </w:rPr>
                    <w:t>NR01 Non Regulated Activity</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7B462B" w14:textId="77777777" w:rsidR="008960A6" w:rsidRPr="006B4460" w:rsidRDefault="008960A6" w:rsidP="008960A6">
                  <w:pPr>
                    <w:jc w:val="center"/>
                    <w:rPr>
                      <w:rFonts w:cs="Arial"/>
                      <w:sz w:val="20"/>
                      <w:szCs w:val="20"/>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33FB723" w14:textId="77777777" w:rsidR="008960A6" w:rsidRPr="006B4460" w:rsidRDefault="008960A6" w:rsidP="008960A6">
                  <w:pPr>
                    <w:jc w:val="center"/>
                    <w:rPr>
                      <w:rFonts w:cs="Arial"/>
                      <w:color w:val="000000"/>
                      <w:sz w:val="20"/>
                      <w:szCs w:val="20"/>
                      <w:lang w:eastAsia="en-GB"/>
                    </w:rPr>
                  </w:pPr>
                </w:p>
              </w:tc>
              <w:tc>
                <w:tcPr>
                  <w:tcW w:w="1467"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hideMark/>
                </w:tcPr>
                <w:p w14:paraId="4E61998C" w14:textId="77777777" w:rsidR="008960A6" w:rsidRPr="006B4460" w:rsidRDefault="7F8B2436" w:rsidP="008960A6">
                  <w:pPr>
                    <w:jc w:val="center"/>
                    <w:rPr>
                      <w:rFonts w:cs="Arial"/>
                      <w:color w:val="000000"/>
                      <w:sz w:val="20"/>
                      <w:szCs w:val="20"/>
                      <w:lang w:eastAsia="en-GB"/>
                    </w:rPr>
                  </w:pPr>
                  <w:r w:rsidRPr="7F8B2436">
                    <w:rPr>
                      <w:sz w:val="20"/>
                      <w:szCs w:val="20"/>
                    </w:rPr>
                    <w:t>£110,950</w:t>
                  </w:r>
                </w:p>
              </w:tc>
            </w:tr>
            <w:tr w:rsidR="008960A6" w:rsidRPr="00A942CA" w14:paraId="627FDD9E" w14:textId="77777777" w:rsidTr="4B8BC764">
              <w:trPr>
                <w:trHeight w:val="50"/>
              </w:trPr>
              <w:tc>
                <w:tcPr>
                  <w:tcW w:w="3851" w:type="dxa"/>
                  <w:tcBorders>
                    <w:top w:val="single" w:sz="4" w:space="0" w:color="000000" w:themeColor="text1"/>
                    <w:left w:val="single" w:sz="4" w:space="0" w:color="auto"/>
                    <w:bottom w:val="single" w:sz="4" w:space="0" w:color="auto"/>
                    <w:right w:val="single" w:sz="4" w:space="0" w:color="auto"/>
                  </w:tcBorders>
                  <w:shd w:val="clear" w:color="auto" w:fill="auto"/>
                  <w:hideMark/>
                </w:tcPr>
                <w:p w14:paraId="3D54549F" w14:textId="77777777" w:rsidR="008960A6" w:rsidRPr="006B4460" w:rsidRDefault="7F8B2436" w:rsidP="008960A6">
                  <w:pPr>
                    <w:rPr>
                      <w:rFonts w:cs="Arial"/>
                      <w:color w:val="000000"/>
                      <w:sz w:val="20"/>
                      <w:szCs w:val="20"/>
                      <w:lang w:eastAsia="en-GB"/>
                    </w:rPr>
                  </w:pPr>
                  <w:r w:rsidRPr="7F8B2436">
                    <w:rPr>
                      <w:sz w:val="20"/>
                      <w:szCs w:val="20"/>
                    </w:rPr>
                    <w:t>PG01 Progression Paid Employment (EMP)</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73F1D98" w14:textId="77777777" w:rsidR="008960A6" w:rsidRPr="006B4460" w:rsidRDefault="4B8BC764" w:rsidP="008960A6">
                  <w:pPr>
                    <w:jc w:val="center"/>
                    <w:rPr>
                      <w:rFonts w:cs="Arial"/>
                      <w:color w:val="000000"/>
                      <w:sz w:val="20"/>
                      <w:szCs w:val="20"/>
                      <w:lang w:eastAsia="en-GB"/>
                    </w:rPr>
                  </w:pPr>
                  <w:r w:rsidRPr="4B8BC764">
                    <w:rPr>
                      <w:sz w:val="20"/>
                      <w:szCs w:val="20"/>
                    </w:rPr>
                    <w:t>180</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14:paraId="7B5F3525" w14:textId="77777777" w:rsidR="008960A6" w:rsidRPr="006B4460" w:rsidRDefault="7F8B2436" w:rsidP="008960A6">
                  <w:pPr>
                    <w:jc w:val="center"/>
                    <w:rPr>
                      <w:rFonts w:cs="Arial"/>
                      <w:color w:val="000000"/>
                      <w:sz w:val="20"/>
                      <w:szCs w:val="20"/>
                      <w:lang w:eastAsia="en-GB"/>
                    </w:rPr>
                  </w:pPr>
                  <w:r w:rsidRPr="7F8B2436">
                    <w:rPr>
                      <w:sz w:val="20"/>
                      <w:szCs w:val="20"/>
                    </w:rPr>
                    <w:t>£400</w:t>
                  </w:r>
                </w:p>
              </w:tc>
              <w:tc>
                <w:tcPr>
                  <w:tcW w:w="1467" w:type="dxa"/>
                  <w:tcBorders>
                    <w:top w:val="single" w:sz="4" w:space="0" w:color="auto"/>
                    <w:left w:val="single" w:sz="4" w:space="0" w:color="auto"/>
                    <w:bottom w:val="single" w:sz="4" w:space="0" w:color="auto"/>
                    <w:right w:val="single" w:sz="4" w:space="0" w:color="000000" w:themeColor="text1"/>
                  </w:tcBorders>
                  <w:shd w:val="clear" w:color="auto" w:fill="auto"/>
                  <w:noWrap/>
                  <w:hideMark/>
                </w:tcPr>
                <w:p w14:paraId="0E86BFFC" w14:textId="77777777" w:rsidR="008960A6" w:rsidRPr="006B4460" w:rsidRDefault="7F8B2436" w:rsidP="008960A6">
                  <w:pPr>
                    <w:jc w:val="center"/>
                    <w:rPr>
                      <w:rFonts w:cs="Arial"/>
                      <w:color w:val="000000"/>
                      <w:sz w:val="20"/>
                      <w:szCs w:val="20"/>
                      <w:lang w:eastAsia="en-GB"/>
                    </w:rPr>
                  </w:pPr>
                  <w:r w:rsidRPr="7F8B2436">
                    <w:rPr>
                      <w:sz w:val="20"/>
                      <w:szCs w:val="20"/>
                    </w:rPr>
                    <w:t>£72,000</w:t>
                  </w:r>
                </w:p>
              </w:tc>
            </w:tr>
            <w:tr w:rsidR="008960A6" w:rsidRPr="00A942CA" w14:paraId="3B15C012" w14:textId="77777777" w:rsidTr="4B8BC764">
              <w:trPr>
                <w:trHeight w:val="50"/>
              </w:trPr>
              <w:tc>
                <w:tcPr>
                  <w:tcW w:w="385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hideMark/>
                </w:tcPr>
                <w:p w14:paraId="5E65E3A4" w14:textId="77777777" w:rsidR="008960A6" w:rsidRPr="006B4460" w:rsidRDefault="7F8B2436" w:rsidP="008960A6">
                  <w:pPr>
                    <w:rPr>
                      <w:rFonts w:cs="Arial"/>
                      <w:color w:val="000000"/>
                      <w:sz w:val="20"/>
                      <w:szCs w:val="20"/>
                      <w:lang w:eastAsia="en-GB"/>
                    </w:rPr>
                  </w:pPr>
                  <w:r w:rsidRPr="7F8B2436">
                    <w:rPr>
                      <w:sz w:val="20"/>
                      <w:szCs w:val="20"/>
                    </w:rPr>
                    <w:t>PG04 Progression Apprenticeship (EDU)</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DB0457" w14:textId="77777777" w:rsidR="008960A6" w:rsidRPr="006B4460" w:rsidRDefault="4B8BC764" w:rsidP="008960A6">
                  <w:pPr>
                    <w:jc w:val="center"/>
                    <w:rPr>
                      <w:rFonts w:cs="Arial"/>
                      <w:sz w:val="20"/>
                      <w:szCs w:val="20"/>
                      <w:lang w:eastAsia="en-GB"/>
                    </w:rPr>
                  </w:pPr>
                  <w:r w:rsidRPr="4B8BC764">
                    <w:rPr>
                      <w:sz w:val="20"/>
                      <w:szCs w:val="20"/>
                    </w:rPr>
                    <w:t>125</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E423773" w14:textId="77777777" w:rsidR="008960A6" w:rsidRPr="006B4460" w:rsidRDefault="7F8B2436" w:rsidP="008960A6">
                  <w:pPr>
                    <w:jc w:val="center"/>
                    <w:rPr>
                      <w:rFonts w:cs="Arial"/>
                      <w:color w:val="000000"/>
                      <w:sz w:val="20"/>
                      <w:szCs w:val="20"/>
                      <w:lang w:eastAsia="en-GB"/>
                    </w:rPr>
                  </w:pPr>
                  <w:r w:rsidRPr="7F8B2436">
                    <w:rPr>
                      <w:sz w:val="20"/>
                      <w:szCs w:val="20"/>
                    </w:rPr>
                    <w:t>£400</w:t>
                  </w:r>
                </w:p>
              </w:tc>
              <w:tc>
                <w:tcPr>
                  <w:tcW w:w="1467"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hideMark/>
                </w:tcPr>
                <w:p w14:paraId="0D561950" w14:textId="77777777" w:rsidR="008960A6" w:rsidRPr="006B4460" w:rsidRDefault="7F8B2436" w:rsidP="008960A6">
                  <w:pPr>
                    <w:jc w:val="center"/>
                    <w:rPr>
                      <w:rFonts w:cs="Arial"/>
                      <w:color w:val="000000"/>
                      <w:sz w:val="20"/>
                      <w:szCs w:val="20"/>
                      <w:lang w:eastAsia="en-GB"/>
                    </w:rPr>
                  </w:pPr>
                  <w:r w:rsidRPr="7F8B2436">
                    <w:rPr>
                      <w:sz w:val="20"/>
                      <w:szCs w:val="20"/>
                    </w:rPr>
                    <w:t>£50,000</w:t>
                  </w:r>
                </w:p>
              </w:tc>
            </w:tr>
            <w:tr w:rsidR="008960A6" w:rsidRPr="00A942CA" w14:paraId="363AF977" w14:textId="77777777" w:rsidTr="4B8BC764">
              <w:trPr>
                <w:trHeight w:val="50"/>
              </w:trPr>
              <w:tc>
                <w:tcPr>
                  <w:tcW w:w="3851" w:type="dxa"/>
                  <w:tcBorders>
                    <w:top w:val="single" w:sz="4" w:space="0" w:color="000000" w:themeColor="text1"/>
                    <w:left w:val="single" w:sz="4" w:space="0" w:color="auto"/>
                    <w:bottom w:val="single" w:sz="4" w:space="0" w:color="auto"/>
                    <w:right w:val="single" w:sz="4" w:space="0" w:color="auto"/>
                  </w:tcBorders>
                  <w:shd w:val="clear" w:color="auto" w:fill="auto"/>
                  <w:hideMark/>
                </w:tcPr>
                <w:p w14:paraId="4C763A3F" w14:textId="77777777" w:rsidR="008960A6" w:rsidRPr="006B4460" w:rsidRDefault="7F8B2436" w:rsidP="008960A6">
                  <w:pPr>
                    <w:rPr>
                      <w:rFonts w:cs="Arial"/>
                      <w:color w:val="000000"/>
                      <w:sz w:val="20"/>
                      <w:szCs w:val="20"/>
                      <w:lang w:eastAsia="en-GB"/>
                    </w:rPr>
                  </w:pPr>
                  <w:r w:rsidRPr="7F8B2436">
                    <w:rPr>
                      <w:sz w:val="20"/>
                      <w:szCs w:val="20"/>
                    </w:rPr>
                    <w:t>SU01 Sustained Employment 3 Months</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EA55634" w14:textId="77777777" w:rsidR="008960A6" w:rsidRPr="006B4460" w:rsidRDefault="4B8BC764" w:rsidP="008960A6">
                  <w:pPr>
                    <w:jc w:val="center"/>
                    <w:rPr>
                      <w:rFonts w:cs="Arial"/>
                      <w:sz w:val="20"/>
                      <w:szCs w:val="20"/>
                      <w:lang w:eastAsia="en-GB"/>
                    </w:rPr>
                  </w:pPr>
                  <w:r w:rsidRPr="4B8BC764">
                    <w:rPr>
                      <w:sz w:val="20"/>
                      <w:szCs w:val="20"/>
                    </w:rPr>
                    <w:t>164</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14:paraId="57E9087E" w14:textId="77777777" w:rsidR="008960A6" w:rsidRPr="006B4460" w:rsidRDefault="7F8B2436" w:rsidP="008960A6">
                  <w:pPr>
                    <w:jc w:val="center"/>
                    <w:rPr>
                      <w:rFonts w:cs="Arial"/>
                      <w:color w:val="000000"/>
                      <w:sz w:val="20"/>
                      <w:szCs w:val="20"/>
                      <w:lang w:eastAsia="en-GB"/>
                    </w:rPr>
                  </w:pPr>
                  <w:r w:rsidRPr="7F8B2436">
                    <w:rPr>
                      <w:sz w:val="20"/>
                      <w:szCs w:val="20"/>
                    </w:rPr>
                    <w:t>£150</w:t>
                  </w:r>
                </w:p>
              </w:tc>
              <w:tc>
                <w:tcPr>
                  <w:tcW w:w="1467" w:type="dxa"/>
                  <w:tcBorders>
                    <w:top w:val="single" w:sz="4" w:space="0" w:color="auto"/>
                    <w:left w:val="single" w:sz="4" w:space="0" w:color="auto"/>
                    <w:bottom w:val="single" w:sz="4" w:space="0" w:color="auto"/>
                    <w:right w:val="single" w:sz="4" w:space="0" w:color="000000" w:themeColor="text1"/>
                  </w:tcBorders>
                  <w:shd w:val="clear" w:color="auto" w:fill="auto"/>
                  <w:noWrap/>
                  <w:hideMark/>
                </w:tcPr>
                <w:p w14:paraId="21F7B081" w14:textId="77777777" w:rsidR="008960A6" w:rsidRPr="006B4460" w:rsidRDefault="7F8B2436" w:rsidP="008960A6">
                  <w:pPr>
                    <w:jc w:val="center"/>
                    <w:rPr>
                      <w:rFonts w:cs="Arial"/>
                      <w:color w:val="000000"/>
                      <w:sz w:val="20"/>
                      <w:szCs w:val="20"/>
                      <w:lang w:eastAsia="en-GB"/>
                    </w:rPr>
                  </w:pPr>
                  <w:r w:rsidRPr="7F8B2436">
                    <w:rPr>
                      <w:sz w:val="20"/>
                      <w:szCs w:val="20"/>
                    </w:rPr>
                    <w:t>£24,600</w:t>
                  </w:r>
                </w:p>
              </w:tc>
            </w:tr>
            <w:tr w:rsidR="008960A6" w:rsidRPr="00A942CA" w14:paraId="0073AD4C" w14:textId="77777777" w:rsidTr="4B8BC764">
              <w:trPr>
                <w:trHeight w:val="50"/>
              </w:trPr>
              <w:tc>
                <w:tcPr>
                  <w:tcW w:w="385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hideMark/>
                </w:tcPr>
                <w:p w14:paraId="0F811157" w14:textId="77777777" w:rsidR="008960A6" w:rsidRPr="006B4460" w:rsidRDefault="7F8B2436" w:rsidP="008960A6">
                  <w:pPr>
                    <w:rPr>
                      <w:rFonts w:cs="Arial"/>
                      <w:color w:val="000000"/>
                      <w:sz w:val="20"/>
                      <w:szCs w:val="20"/>
                      <w:lang w:eastAsia="en-GB"/>
                    </w:rPr>
                  </w:pPr>
                  <w:r w:rsidRPr="7F8B2436">
                    <w:rPr>
                      <w:sz w:val="20"/>
                      <w:szCs w:val="20"/>
                    </w:rPr>
                    <w:t>SU04 Sustained Apprenticeship 3 Months</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82F88A" w14:textId="77777777" w:rsidR="008960A6" w:rsidRPr="006B4460" w:rsidRDefault="4B8BC764" w:rsidP="008960A6">
                  <w:pPr>
                    <w:jc w:val="center"/>
                    <w:rPr>
                      <w:rFonts w:cs="Arial"/>
                      <w:sz w:val="20"/>
                      <w:szCs w:val="20"/>
                      <w:lang w:eastAsia="en-GB"/>
                    </w:rPr>
                  </w:pPr>
                  <w:r w:rsidRPr="4B8BC764">
                    <w:rPr>
                      <w:sz w:val="20"/>
                      <w:szCs w:val="20"/>
                    </w:rPr>
                    <w:t>99</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C85C057" w14:textId="77777777" w:rsidR="008960A6" w:rsidRPr="006B4460" w:rsidRDefault="7F8B2436" w:rsidP="008960A6">
                  <w:pPr>
                    <w:jc w:val="center"/>
                    <w:rPr>
                      <w:rFonts w:cs="Arial"/>
                      <w:color w:val="000000"/>
                      <w:sz w:val="20"/>
                      <w:szCs w:val="20"/>
                      <w:lang w:eastAsia="en-GB"/>
                    </w:rPr>
                  </w:pPr>
                  <w:r w:rsidRPr="7F8B2436">
                    <w:rPr>
                      <w:sz w:val="20"/>
                      <w:szCs w:val="20"/>
                    </w:rPr>
                    <w:t>£150</w:t>
                  </w:r>
                </w:p>
              </w:tc>
              <w:tc>
                <w:tcPr>
                  <w:tcW w:w="1467"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hideMark/>
                </w:tcPr>
                <w:p w14:paraId="6230AD42" w14:textId="77777777" w:rsidR="008960A6" w:rsidRPr="006B4460" w:rsidRDefault="7F8B2436" w:rsidP="008960A6">
                  <w:pPr>
                    <w:jc w:val="center"/>
                    <w:rPr>
                      <w:rFonts w:cs="Arial"/>
                      <w:color w:val="000000"/>
                      <w:sz w:val="20"/>
                      <w:szCs w:val="20"/>
                      <w:lang w:eastAsia="en-GB"/>
                    </w:rPr>
                  </w:pPr>
                  <w:r w:rsidRPr="7F8B2436">
                    <w:rPr>
                      <w:sz w:val="20"/>
                      <w:szCs w:val="20"/>
                    </w:rPr>
                    <w:t>£14,850</w:t>
                  </w:r>
                </w:p>
              </w:tc>
            </w:tr>
            <w:tr w:rsidR="008960A6" w:rsidRPr="00A942CA" w14:paraId="5AA6957A" w14:textId="77777777" w:rsidTr="4B8BC764">
              <w:trPr>
                <w:trHeight w:val="23"/>
              </w:trPr>
              <w:tc>
                <w:tcPr>
                  <w:tcW w:w="3851" w:type="dxa"/>
                  <w:tcBorders>
                    <w:top w:val="single" w:sz="4" w:space="0" w:color="000000" w:themeColor="text1"/>
                    <w:left w:val="single" w:sz="4" w:space="0" w:color="auto"/>
                    <w:bottom w:val="single" w:sz="4" w:space="0" w:color="000000" w:themeColor="text1"/>
                    <w:right w:val="single" w:sz="4" w:space="0" w:color="auto"/>
                  </w:tcBorders>
                  <w:shd w:val="clear" w:color="auto" w:fill="auto"/>
                  <w:vAlign w:val="center"/>
                  <w:hideMark/>
                </w:tcPr>
                <w:p w14:paraId="70CBFACC" w14:textId="77777777" w:rsidR="008960A6" w:rsidRPr="00A942CA" w:rsidRDefault="7F8B2436" w:rsidP="008960A6">
                  <w:pPr>
                    <w:rPr>
                      <w:rFonts w:cs="Arial"/>
                      <w:color w:val="000000"/>
                      <w:sz w:val="20"/>
                      <w:szCs w:val="20"/>
                      <w:lang w:eastAsia="en-GB"/>
                    </w:rPr>
                  </w:pPr>
                  <w:r w:rsidRPr="7F8B2436">
                    <w:rPr>
                      <w:rFonts w:eastAsia="Arial" w:cs="Arial"/>
                      <w:color w:val="000000" w:themeColor="text1"/>
                      <w:sz w:val="20"/>
                      <w:szCs w:val="20"/>
                      <w:lang w:eastAsia="en-GB"/>
                    </w:rPr>
                    <w:t>Total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15B2C" w14:textId="77777777" w:rsidR="008960A6" w:rsidRPr="00A942CA" w:rsidRDefault="4B8BC764" w:rsidP="008960A6">
                  <w:pPr>
                    <w:jc w:val="center"/>
                    <w:rPr>
                      <w:rFonts w:cs="Arial"/>
                      <w:sz w:val="20"/>
                      <w:szCs w:val="20"/>
                      <w:lang w:eastAsia="en-GB"/>
                    </w:rPr>
                  </w:pPr>
                  <w:r w:rsidRPr="4B8BC764">
                    <w:rPr>
                      <w:rFonts w:eastAsia="Arial" w:cs="Arial"/>
                      <w:sz w:val="20"/>
                      <w:szCs w:val="20"/>
                      <w:lang w:eastAsia="en-GB"/>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14:paraId="1DF37E21" w14:textId="77777777" w:rsidR="008960A6" w:rsidRPr="00295040" w:rsidRDefault="008960A6" w:rsidP="008960A6">
                  <w:pPr>
                    <w:jc w:val="center"/>
                    <w:rPr>
                      <w:rFonts w:cs="Arial"/>
                      <w:color w:val="000000"/>
                      <w:sz w:val="20"/>
                      <w:szCs w:val="20"/>
                      <w:lang w:eastAsia="en-GB"/>
                    </w:rPr>
                  </w:pPr>
                </w:p>
              </w:tc>
              <w:tc>
                <w:tcPr>
                  <w:tcW w:w="1467" w:type="dxa"/>
                  <w:tcBorders>
                    <w:top w:val="single" w:sz="4" w:space="0" w:color="auto"/>
                    <w:left w:val="single" w:sz="4" w:space="0" w:color="auto"/>
                    <w:bottom w:val="single" w:sz="4" w:space="0" w:color="auto"/>
                    <w:right w:val="single" w:sz="4" w:space="0" w:color="auto"/>
                  </w:tcBorders>
                  <w:shd w:val="clear" w:color="auto" w:fill="auto"/>
                  <w:noWrap/>
                  <w:hideMark/>
                </w:tcPr>
                <w:p w14:paraId="213A74FB" w14:textId="77777777" w:rsidR="008960A6" w:rsidRPr="00295040" w:rsidRDefault="7F8B2436" w:rsidP="008960A6">
                  <w:pPr>
                    <w:jc w:val="center"/>
                    <w:rPr>
                      <w:rFonts w:cs="Arial"/>
                      <w:color w:val="000000"/>
                      <w:sz w:val="20"/>
                      <w:szCs w:val="20"/>
                      <w:lang w:eastAsia="en-GB"/>
                    </w:rPr>
                  </w:pPr>
                  <w:r w:rsidRPr="7F8B2436">
                    <w:rPr>
                      <w:sz w:val="20"/>
                      <w:szCs w:val="20"/>
                    </w:rPr>
                    <w:t>£500,000</w:t>
                  </w:r>
                </w:p>
              </w:tc>
            </w:tr>
          </w:tbl>
          <w:p w14:paraId="4153391C" w14:textId="77777777" w:rsidR="008960A6" w:rsidRDefault="008960A6" w:rsidP="00A005EF">
            <w:pPr>
              <w:autoSpaceDE w:val="0"/>
              <w:autoSpaceDN w:val="0"/>
              <w:adjustRightInd w:val="0"/>
              <w:rPr>
                <w:rFonts w:cs="Arial"/>
              </w:rPr>
            </w:pPr>
          </w:p>
          <w:p w14:paraId="7026D508" w14:textId="1FB9A939" w:rsidR="00C107CE" w:rsidRDefault="00C107CE" w:rsidP="00A005EF">
            <w:pPr>
              <w:autoSpaceDE w:val="0"/>
              <w:autoSpaceDN w:val="0"/>
              <w:adjustRightInd w:val="0"/>
              <w:rPr>
                <w:rFonts w:cs="Arial"/>
              </w:rPr>
            </w:pPr>
          </w:p>
          <w:p w14:paraId="222B8067" w14:textId="77777777" w:rsidR="008960A6" w:rsidRDefault="008960A6" w:rsidP="00A005EF">
            <w:pPr>
              <w:autoSpaceDE w:val="0"/>
              <w:autoSpaceDN w:val="0"/>
              <w:adjustRightInd w:val="0"/>
              <w:rPr>
                <w:rFonts w:cs="Arial"/>
              </w:rPr>
            </w:pPr>
          </w:p>
          <w:p w14:paraId="79E9C296" w14:textId="77777777" w:rsidR="008960A6" w:rsidRDefault="008960A6" w:rsidP="00A005EF">
            <w:pPr>
              <w:autoSpaceDE w:val="0"/>
              <w:autoSpaceDN w:val="0"/>
              <w:adjustRightInd w:val="0"/>
              <w:rPr>
                <w:rFonts w:cs="Arial"/>
              </w:rPr>
            </w:pPr>
          </w:p>
          <w:p w14:paraId="17DAE629" w14:textId="77777777" w:rsidR="008960A6" w:rsidRDefault="008960A6" w:rsidP="00A005EF">
            <w:pPr>
              <w:autoSpaceDE w:val="0"/>
              <w:autoSpaceDN w:val="0"/>
              <w:adjustRightInd w:val="0"/>
              <w:rPr>
                <w:rFonts w:cs="Arial"/>
              </w:rPr>
            </w:pPr>
          </w:p>
          <w:p w14:paraId="43BC7B80" w14:textId="77777777" w:rsidR="008960A6" w:rsidRDefault="008960A6" w:rsidP="00A005EF">
            <w:pPr>
              <w:autoSpaceDE w:val="0"/>
              <w:autoSpaceDN w:val="0"/>
              <w:adjustRightInd w:val="0"/>
              <w:rPr>
                <w:rFonts w:cs="Arial"/>
              </w:rPr>
            </w:pPr>
          </w:p>
          <w:p w14:paraId="30DAB7B7" w14:textId="77777777" w:rsidR="008960A6" w:rsidRDefault="008960A6" w:rsidP="00A005EF">
            <w:pPr>
              <w:autoSpaceDE w:val="0"/>
              <w:autoSpaceDN w:val="0"/>
              <w:adjustRightInd w:val="0"/>
              <w:rPr>
                <w:rFonts w:cs="Arial"/>
              </w:rPr>
            </w:pPr>
          </w:p>
          <w:p w14:paraId="51C6B5A1" w14:textId="77777777" w:rsidR="008960A6" w:rsidRDefault="008960A6" w:rsidP="00A005EF">
            <w:pPr>
              <w:autoSpaceDE w:val="0"/>
              <w:autoSpaceDN w:val="0"/>
              <w:adjustRightInd w:val="0"/>
              <w:rPr>
                <w:rFonts w:cs="Arial"/>
              </w:rPr>
            </w:pPr>
          </w:p>
          <w:p w14:paraId="4F32CCA3" w14:textId="77777777" w:rsidR="008960A6" w:rsidRDefault="008960A6" w:rsidP="00A005EF">
            <w:pPr>
              <w:autoSpaceDE w:val="0"/>
              <w:autoSpaceDN w:val="0"/>
              <w:adjustRightInd w:val="0"/>
              <w:rPr>
                <w:rFonts w:cs="Arial"/>
              </w:rPr>
            </w:pPr>
          </w:p>
          <w:p w14:paraId="6AE15950" w14:textId="77777777" w:rsidR="008960A6" w:rsidRDefault="008960A6" w:rsidP="00A005EF">
            <w:pPr>
              <w:autoSpaceDE w:val="0"/>
              <w:autoSpaceDN w:val="0"/>
              <w:adjustRightInd w:val="0"/>
              <w:rPr>
                <w:rFonts w:cs="Arial"/>
              </w:rPr>
            </w:pPr>
          </w:p>
          <w:p w14:paraId="622C3292" w14:textId="77777777" w:rsidR="008960A6" w:rsidRDefault="008960A6" w:rsidP="00A005EF">
            <w:pPr>
              <w:autoSpaceDE w:val="0"/>
              <w:autoSpaceDN w:val="0"/>
              <w:adjustRightInd w:val="0"/>
              <w:rPr>
                <w:rFonts w:cs="Arial"/>
              </w:rPr>
            </w:pPr>
          </w:p>
          <w:p w14:paraId="549CE314" w14:textId="77777777" w:rsidR="008960A6" w:rsidRDefault="008960A6" w:rsidP="00A005EF">
            <w:pPr>
              <w:autoSpaceDE w:val="0"/>
              <w:autoSpaceDN w:val="0"/>
              <w:adjustRightInd w:val="0"/>
              <w:rPr>
                <w:rFonts w:cs="Arial"/>
              </w:rPr>
            </w:pPr>
          </w:p>
          <w:p w14:paraId="21C06084" w14:textId="77777777" w:rsidR="008960A6" w:rsidRDefault="008960A6" w:rsidP="00A005EF">
            <w:pPr>
              <w:autoSpaceDE w:val="0"/>
              <w:autoSpaceDN w:val="0"/>
              <w:adjustRightInd w:val="0"/>
              <w:rPr>
                <w:rFonts w:cs="Arial"/>
              </w:rPr>
            </w:pPr>
          </w:p>
          <w:p w14:paraId="6C437128" w14:textId="77777777" w:rsidR="008960A6" w:rsidRDefault="008960A6" w:rsidP="00A005EF">
            <w:pPr>
              <w:autoSpaceDE w:val="0"/>
              <w:autoSpaceDN w:val="0"/>
              <w:adjustRightInd w:val="0"/>
              <w:rPr>
                <w:rFonts w:cs="Arial"/>
              </w:rPr>
            </w:pPr>
          </w:p>
          <w:p w14:paraId="7258F720" w14:textId="77777777" w:rsidR="008960A6" w:rsidRDefault="008960A6" w:rsidP="00A005EF">
            <w:pPr>
              <w:autoSpaceDE w:val="0"/>
              <w:autoSpaceDN w:val="0"/>
              <w:adjustRightInd w:val="0"/>
              <w:rPr>
                <w:rFonts w:cs="Arial"/>
              </w:rPr>
            </w:pPr>
          </w:p>
          <w:p w14:paraId="1040B2FD" w14:textId="72E1E3B9" w:rsidR="00A942CA" w:rsidRDefault="7F8B2436" w:rsidP="00A005EF">
            <w:pPr>
              <w:autoSpaceDE w:val="0"/>
              <w:autoSpaceDN w:val="0"/>
              <w:adjustRightInd w:val="0"/>
              <w:rPr>
                <w:rFonts w:cs="Arial"/>
                <w:b/>
                <w:u w:val="single"/>
              </w:rPr>
            </w:pPr>
            <w:r w:rsidRPr="7F8B2436">
              <w:rPr>
                <w:rFonts w:eastAsia="Arial" w:cs="Arial"/>
                <w:b/>
                <w:bCs/>
                <w:u w:val="single"/>
              </w:rPr>
              <w:t xml:space="preserve">Lot 2 – Skills for Growth: Workforce Skills Development </w:t>
            </w:r>
            <w:r w:rsidR="00B232CA">
              <w:rPr>
                <w:rFonts w:eastAsia="Arial" w:cs="Arial"/>
                <w:b/>
                <w:bCs/>
                <w:u w:val="single"/>
              </w:rPr>
              <w:t xml:space="preserve">theme </w:t>
            </w:r>
            <w:r w:rsidRPr="7F8B2436">
              <w:rPr>
                <w:rFonts w:eastAsia="Arial" w:cs="Arial"/>
                <w:b/>
                <w:bCs/>
                <w:u w:val="single"/>
              </w:rPr>
              <w:t>– £10,000,000</w:t>
            </w:r>
          </w:p>
          <w:p w14:paraId="5A0D8088" w14:textId="77777777" w:rsidR="008960A6" w:rsidRDefault="008960A6" w:rsidP="00A005EF">
            <w:pPr>
              <w:autoSpaceDE w:val="0"/>
              <w:autoSpaceDN w:val="0"/>
              <w:adjustRightInd w:val="0"/>
              <w:rPr>
                <w:rFonts w:cs="Arial"/>
              </w:rPr>
            </w:pPr>
          </w:p>
          <w:tbl>
            <w:tblPr>
              <w:tblW w:w="5000" w:type="pct"/>
              <w:tblLayout w:type="fixed"/>
              <w:tblCellMar>
                <w:top w:w="57" w:type="dxa"/>
                <w:bottom w:w="57" w:type="dxa"/>
              </w:tblCellMar>
              <w:tblLook w:val="04A0" w:firstRow="1" w:lastRow="0" w:firstColumn="1" w:lastColumn="0" w:noHBand="0" w:noVBand="1"/>
            </w:tblPr>
            <w:tblGrid>
              <w:gridCol w:w="3851"/>
              <w:gridCol w:w="1560"/>
              <w:gridCol w:w="1984"/>
              <w:gridCol w:w="1467"/>
            </w:tblGrid>
            <w:tr w:rsidR="00A942CA" w:rsidRPr="00A942CA" w14:paraId="3B1EF58C" w14:textId="77777777" w:rsidTr="4B8BC764">
              <w:trPr>
                <w:trHeight w:val="650"/>
              </w:trPr>
              <w:tc>
                <w:tcPr>
                  <w:tcW w:w="385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B9F3A7F" w14:textId="77777777" w:rsidR="00A942CA" w:rsidRPr="00A942CA" w:rsidRDefault="7F8B2436" w:rsidP="00A942CA">
                  <w:pPr>
                    <w:rPr>
                      <w:rFonts w:cs="Arial"/>
                      <w:b/>
                      <w:bCs/>
                      <w:color w:val="000000"/>
                      <w:sz w:val="20"/>
                      <w:szCs w:val="20"/>
                      <w:lang w:eastAsia="en-GB"/>
                    </w:rPr>
                  </w:pPr>
                  <w:r w:rsidRPr="7F8B2436">
                    <w:rPr>
                      <w:rFonts w:eastAsia="Arial" w:cs="Arial"/>
                      <w:b/>
                      <w:bCs/>
                      <w:color w:val="000000" w:themeColor="text1"/>
                      <w:sz w:val="20"/>
                      <w:szCs w:val="20"/>
                      <w:lang w:eastAsia="en-GB"/>
                    </w:rPr>
                    <w:t>Description</w:t>
                  </w:r>
                </w:p>
              </w:tc>
              <w:tc>
                <w:tcPr>
                  <w:tcW w:w="15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693F04F" w14:textId="77777777" w:rsidR="00A942CA" w:rsidRPr="00A942CA" w:rsidRDefault="7F8B2436" w:rsidP="00A942CA">
                  <w:pPr>
                    <w:jc w:val="center"/>
                    <w:rPr>
                      <w:rFonts w:cs="Arial"/>
                      <w:b/>
                      <w:bCs/>
                      <w:color w:val="000000"/>
                      <w:sz w:val="20"/>
                      <w:szCs w:val="20"/>
                      <w:lang w:eastAsia="en-GB"/>
                    </w:rPr>
                  </w:pPr>
                  <w:r w:rsidRPr="7F8B2436">
                    <w:rPr>
                      <w:rFonts w:eastAsia="Arial" w:cs="Arial"/>
                      <w:b/>
                      <w:bCs/>
                      <w:color w:val="000000" w:themeColor="text1"/>
                      <w:sz w:val="20"/>
                      <w:szCs w:val="20"/>
                      <w:lang w:eastAsia="en-GB"/>
                    </w:rPr>
                    <w:t>Volumes</w:t>
                  </w:r>
                </w:p>
              </w:tc>
              <w:tc>
                <w:tcPr>
                  <w:tcW w:w="198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476B5D4" w14:textId="77777777" w:rsidR="00A942CA" w:rsidRPr="00A942CA" w:rsidRDefault="7F8B2436" w:rsidP="00A942CA">
                  <w:pPr>
                    <w:jc w:val="center"/>
                    <w:rPr>
                      <w:rFonts w:cs="Arial"/>
                      <w:b/>
                      <w:bCs/>
                      <w:color w:val="000000"/>
                      <w:sz w:val="20"/>
                      <w:szCs w:val="20"/>
                      <w:lang w:eastAsia="en-GB"/>
                    </w:rPr>
                  </w:pPr>
                  <w:r w:rsidRPr="7F8B2436">
                    <w:rPr>
                      <w:rFonts w:eastAsia="Arial" w:cs="Arial"/>
                      <w:b/>
                      <w:bCs/>
                      <w:color w:val="000000" w:themeColor="text1"/>
                      <w:sz w:val="20"/>
                      <w:szCs w:val="20"/>
                      <w:lang w:eastAsia="en-GB"/>
                    </w:rPr>
                    <w:t>Unit Cost Total Value Average per Intervention</w:t>
                  </w:r>
                </w:p>
              </w:tc>
              <w:tc>
                <w:tcPr>
                  <w:tcW w:w="1467" w:type="dxa"/>
                  <w:tcBorders>
                    <w:top w:val="single" w:sz="4" w:space="0" w:color="auto"/>
                    <w:left w:val="single" w:sz="4" w:space="0" w:color="auto"/>
                    <w:bottom w:val="single" w:sz="12" w:space="0" w:color="auto"/>
                    <w:right w:val="single" w:sz="4" w:space="0" w:color="000000" w:themeColor="text1"/>
                  </w:tcBorders>
                  <w:shd w:val="clear" w:color="auto" w:fill="auto"/>
                  <w:vAlign w:val="center"/>
                  <w:hideMark/>
                </w:tcPr>
                <w:p w14:paraId="092A6986" w14:textId="77777777" w:rsidR="00A942CA" w:rsidRPr="00A942CA" w:rsidRDefault="7F8B2436" w:rsidP="00A942CA">
                  <w:pPr>
                    <w:jc w:val="center"/>
                    <w:rPr>
                      <w:rFonts w:cs="Arial"/>
                      <w:b/>
                      <w:bCs/>
                      <w:color w:val="000000"/>
                      <w:sz w:val="20"/>
                      <w:szCs w:val="20"/>
                      <w:lang w:eastAsia="en-GB"/>
                    </w:rPr>
                  </w:pPr>
                  <w:r w:rsidRPr="7F8B2436">
                    <w:rPr>
                      <w:rFonts w:eastAsia="Arial" w:cs="Arial"/>
                      <w:b/>
                      <w:bCs/>
                      <w:color w:val="000000" w:themeColor="text1"/>
                      <w:sz w:val="20"/>
                      <w:szCs w:val="20"/>
                      <w:lang w:eastAsia="en-GB"/>
                    </w:rPr>
                    <w:t>£</w:t>
                  </w:r>
                </w:p>
              </w:tc>
            </w:tr>
            <w:tr w:rsidR="00A942CA" w:rsidRPr="00A942CA" w14:paraId="551428A2" w14:textId="77777777" w:rsidTr="4B8BC764">
              <w:trPr>
                <w:trHeight w:val="30"/>
              </w:trPr>
              <w:tc>
                <w:tcPr>
                  <w:tcW w:w="385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2DBEDAB8" w14:textId="77777777" w:rsidR="00A942CA" w:rsidRPr="00A942CA" w:rsidRDefault="7F8B2436" w:rsidP="00A942CA">
                  <w:pPr>
                    <w:rPr>
                      <w:rFonts w:cs="Arial"/>
                      <w:color w:val="000000"/>
                      <w:sz w:val="20"/>
                      <w:szCs w:val="20"/>
                      <w:lang w:eastAsia="en-GB"/>
                    </w:rPr>
                  </w:pPr>
                  <w:r w:rsidRPr="7F8B2436">
                    <w:rPr>
                      <w:rFonts w:eastAsia="Arial" w:cs="Arial"/>
                      <w:color w:val="000000" w:themeColor="text1"/>
                      <w:sz w:val="20"/>
                      <w:szCs w:val="20"/>
                      <w:lang w:eastAsia="en-GB"/>
                    </w:rPr>
                    <w:t xml:space="preserve">ST01 Learner Assessment and Plan </w:t>
                  </w:r>
                </w:p>
              </w:tc>
              <w:tc>
                <w:tcPr>
                  <w:tcW w:w="15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DD99D0A" w14:textId="4EE2C760" w:rsidR="00A942CA" w:rsidRPr="00A942CA" w:rsidRDefault="4B8BC764" w:rsidP="00A942CA">
                  <w:pPr>
                    <w:jc w:val="center"/>
                    <w:rPr>
                      <w:rFonts w:cs="Arial"/>
                      <w:color w:val="000000"/>
                      <w:sz w:val="20"/>
                      <w:szCs w:val="20"/>
                      <w:lang w:eastAsia="en-GB"/>
                    </w:rPr>
                  </w:pPr>
                  <w:r w:rsidRPr="4B8BC764">
                    <w:rPr>
                      <w:rFonts w:eastAsia="Arial" w:cs="Arial"/>
                      <w:color w:val="000000" w:themeColor="text1"/>
                      <w:sz w:val="20"/>
                      <w:szCs w:val="20"/>
                      <w:lang w:eastAsia="en-GB"/>
                    </w:rPr>
                    <w:t>6,500</w:t>
                  </w:r>
                </w:p>
              </w:tc>
              <w:tc>
                <w:tcPr>
                  <w:tcW w:w="1984"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706A3417" w14:textId="77777777" w:rsidR="00A942CA" w:rsidRPr="00A942CA" w:rsidRDefault="7F8B2436" w:rsidP="00A942CA">
                  <w:pPr>
                    <w:jc w:val="center"/>
                    <w:rPr>
                      <w:rFonts w:cs="Arial"/>
                      <w:color w:val="000000"/>
                      <w:sz w:val="20"/>
                      <w:szCs w:val="20"/>
                      <w:lang w:eastAsia="en-GB"/>
                    </w:rPr>
                  </w:pPr>
                  <w:r w:rsidRPr="7F8B2436">
                    <w:rPr>
                      <w:rFonts w:eastAsia="Arial" w:cs="Arial"/>
                      <w:color w:val="000000" w:themeColor="text1"/>
                      <w:sz w:val="20"/>
                      <w:szCs w:val="20"/>
                      <w:lang w:eastAsia="en-GB"/>
                    </w:rPr>
                    <w:t>£50</w:t>
                  </w:r>
                </w:p>
              </w:tc>
              <w:tc>
                <w:tcPr>
                  <w:tcW w:w="1467"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355D3DAF" w14:textId="77777777" w:rsidR="00A942CA" w:rsidRPr="00A942CA" w:rsidRDefault="7F8B2436" w:rsidP="00A942CA">
                  <w:pPr>
                    <w:jc w:val="center"/>
                    <w:rPr>
                      <w:rFonts w:cs="Arial"/>
                      <w:color w:val="000000"/>
                      <w:sz w:val="20"/>
                      <w:szCs w:val="20"/>
                      <w:lang w:eastAsia="en-GB"/>
                    </w:rPr>
                  </w:pPr>
                  <w:r w:rsidRPr="7F8B2436">
                    <w:rPr>
                      <w:rFonts w:eastAsia="Arial" w:cs="Arial"/>
                      <w:color w:val="000000" w:themeColor="text1"/>
                      <w:sz w:val="20"/>
                      <w:szCs w:val="20"/>
                      <w:lang w:eastAsia="en-GB"/>
                    </w:rPr>
                    <w:t>£325,000</w:t>
                  </w:r>
                </w:p>
              </w:tc>
            </w:tr>
            <w:tr w:rsidR="00A942CA" w:rsidRPr="00A942CA" w14:paraId="4FC767EC" w14:textId="77777777" w:rsidTr="4B8BC764">
              <w:trPr>
                <w:trHeight w:val="50"/>
              </w:trPr>
              <w:tc>
                <w:tcPr>
                  <w:tcW w:w="3851"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0167A253" w14:textId="77777777" w:rsidR="00A942CA" w:rsidRPr="00A942CA" w:rsidRDefault="7F8B2436" w:rsidP="00A942CA">
                  <w:pPr>
                    <w:rPr>
                      <w:rFonts w:cs="Arial"/>
                      <w:color w:val="000000"/>
                      <w:sz w:val="20"/>
                      <w:szCs w:val="20"/>
                      <w:lang w:eastAsia="en-GB"/>
                    </w:rPr>
                  </w:pPr>
                  <w:r w:rsidRPr="7F8B2436">
                    <w:rPr>
                      <w:rFonts w:eastAsia="Arial" w:cs="Arial"/>
                      <w:color w:val="000000" w:themeColor="text1"/>
                      <w:sz w:val="20"/>
                      <w:szCs w:val="20"/>
                      <w:lang w:eastAsia="en-GB"/>
                    </w:rPr>
                    <w:t>RQ01 Regulated Learning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B0AF6" w14:textId="195A4F20" w:rsidR="00A942CA" w:rsidRPr="00A942CA" w:rsidRDefault="00A942CA" w:rsidP="00A942CA">
                  <w:pPr>
                    <w:jc w:val="center"/>
                    <w:rPr>
                      <w:rFonts w:cs="Arial"/>
                      <w:sz w:val="20"/>
                      <w:szCs w:val="20"/>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08425" w14:textId="5D590635" w:rsidR="00A942CA" w:rsidRPr="00A942CA" w:rsidRDefault="00A942CA" w:rsidP="00A942CA">
                  <w:pPr>
                    <w:jc w:val="center"/>
                    <w:rPr>
                      <w:rFonts w:cs="Arial"/>
                      <w:color w:val="000000"/>
                      <w:sz w:val="20"/>
                      <w:szCs w:val="20"/>
                      <w:lang w:eastAsia="en-GB"/>
                    </w:rPr>
                  </w:pPr>
                </w:p>
              </w:tc>
              <w:tc>
                <w:tcPr>
                  <w:tcW w:w="146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168A395D" w14:textId="77777777" w:rsidR="00A942CA" w:rsidRPr="00A942CA" w:rsidRDefault="7F8B2436" w:rsidP="00A942CA">
                  <w:pPr>
                    <w:jc w:val="center"/>
                    <w:rPr>
                      <w:rFonts w:cs="Arial"/>
                      <w:color w:val="000000"/>
                      <w:sz w:val="20"/>
                      <w:szCs w:val="20"/>
                      <w:lang w:eastAsia="en-GB"/>
                    </w:rPr>
                  </w:pPr>
                  <w:r w:rsidRPr="7F8B2436">
                    <w:rPr>
                      <w:rFonts w:eastAsia="Arial" w:cs="Arial"/>
                      <w:color w:val="000000" w:themeColor="text1"/>
                      <w:sz w:val="20"/>
                      <w:szCs w:val="20"/>
                      <w:lang w:eastAsia="en-GB"/>
                    </w:rPr>
                    <w:t>£5,525,000</w:t>
                  </w:r>
                </w:p>
              </w:tc>
            </w:tr>
            <w:tr w:rsidR="00A942CA" w:rsidRPr="00A942CA" w14:paraId="39C07E7B" w14:textId="77777777" w:rsidTr="4B8BC764">
              <w:trPr>
                <w:trHeight w:val="50"/>
              </w:trPr>
              <w:tc>
                <w:tcPr>
                  <w:tcW w:w="385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2FEA98FC" w14:textId="77777777" w:rsidR="00A942CA" w:rsidRPr="00A942CA" w:rsidRDefault="7F8B2436" w:rsidP="00A942CA">
                  <w:pPr>
                    <w:rPr>
                      <w:rFonts w:cs="Arial"/>
                      <w:color w:val="000000"/>
                      <w:sz w:val="20"/>
                      <w:szCs w:val="20"/>
                      <w:lang w:eastAsia="en-GB"/>
                    </w:rPr>
                  </w:pPr>
                  <w:r w:rsidRPr="7F8B2436">
                    <w:rPr>
                      <w:rFonts w:eastAsia="Arial" w:cs="Arial"/>
                      <w:color w:val="000000" w:themeColor="text1"/>
                      <w:sz w:val="20"/>
                      <w:szCs w:val="20"/>
                      <w:lang w:eastAsia="en-GB"/>
                    </w:rPr>
                    <w:t>NR01 Non Regulated Learning</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FBC3A0" w14:textId="6796979A" w:rsidR="00A942CA" w:rsidRPr="00A942CA" w:rsidRDefault="00A942CA" w:rsidP="00A942CA">
                  <w:pPr>
                    <w:jc w:val="center"/>
                    <w:rPr>
                      <w:rFonts w:cs="Arial"/>
                      <w:sz w:val="20"/>
                      <w:szCs w:val="20"/>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8CC74A" w14:textId="01BFB80C" w:rsidR="00A942CA" w:rsidRPr="00A942CA" w:rsidRDefault="00A942CA" w:rsidP="00A942CA">
                  <w:pPr>
                    <w:jc w:val="center"/>
                    <w:rPr>
                      <w:rFonts w:cs="Arial"/>
                      <w:color w:val="000000"/>
                      <w:sz w:val="20"/>
                      <w:szCs w:val="20"/>
                      <w:lang w:eastAsia="en-GB"/>
                    </w:rPr>
                  </w:pPr>
                </w:p>
              </w:tc>
              <w:tc>
                <w:tcPr>
                  <w:tcW w:w="1467"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51C62684" w14:textId="77777777" w:rsidR="00A942CA" w:rsidRPr="00A942CA" w:rsidRDefault="7F8B2436" w:rsidP="00A942CA">
                  <w:pPr>
                    <w:jc w:val="center"/>
                    <w:rPr>
                      <w:rFonts w:cs="Arial"/>
                      <w:color w:val="000000"/>
                      <w:sz w:val="20"/>
                      <w:szCs w:val="20"/>
                      <w:lang w:eastAsia="en-GB"/>
                    </w:rPr>
                  </w:pPr>
                  <w:r w:rsidRPr="7F8B2436">
                    <w:rPr>
                      <w:rFonts w:eastAsia="Arial" w:cs="Arial"/>
                      <w:color w:val="000000" w:themeColor="text1"/>
                      <w:sz w:val="20"/>
                      <w:szCs w:val="20"/>
                      <w:lang w:eastAsia="en-GB"/>
                    </w:rPr>
                    <w:t>£1,814,000</w:t>
                  </w:r>
                </w:p>
              </w:tc>
            </w:tr>
            <w:tr w:rsidR="00A942CA" w:rsidRPr="00A942CA" w14:paraId="1BE1C1AE" w14:textId="77777777" w:rsidTr="4B8BC764">
              <w:trPr>
                <w:trHeight w:val="50"/>
              </w:trPr>
              <w:tc>
                <w:tcPr>
                  <w:tcW w:w="3851"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28C0F712" w14:textId="77777777" w:rsidR="00A942CA" w:rsidRPr="00A942CA" w:rsidRDefault="7F8B2436" w:rsidP="00A942CA">
                  <w:pPr>
                    <w:rPr>
                      <w:rFonts w:cs="Arial"/>
                      <w:color w:val="000000"/>
                      <w:sz w:val="20"/>
                      <w:szCs w:val="20"/>
                      <w:lang w:eastAsia="en-GB"/>
                    </w:rPr>
                  </w:pPr>
                  <w:r w:rsidRPr="7F8B2436">
                    <w:rPr>
                      <w:rFonts w:eastAsia="Arial" w:cs="Arial"/>
                      <w:color w:val="000000" w:themeColor="text1"/>
                      <w:sz w:val="20"/>
                      <w:szCs w:val="20"/>
                      <w:lang w:eastAsia="en-GB"/>
                    </w:rPr>
                    <w:t>SD01 SME Engagement and Training Needs Analysis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344D5" w14:textId="4DF16561" w:rsidR="00A942CA" w:rsidRPr="00A942CA" w:rsidRDefault="4B8BC764" w:rsidP="00A942CA">
                  <w:pPr>
                    <w:jc w:val="center"/>
                    <w:rPr>
                      <w:rFonts w:cs="Arial"/>
                      <w:color w:val="000000"/>
                      <w:sz w:val="20"/>
                      <w:szCs w:val="20"/>
                      <w:lang w:eastAsia="en-GB"/>
                    </w:rPr>
                  </w:pPr>
                  <w:r w:rsidRPr="4B8BC764">
                    <w:rPr>
                      <w:rFonts w:eastAsia="Arial" w:cs="Arial"/>
                      <w:color w:val="000000" w:themeColor="text1"/>
                      <w:sz w:val="20"/>
                      <w:szCs w:val="20"/>
                      <w:lang w:eastAsia="en-GB"/>
                    </w:rPr>
                    <w:t>4,000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46A4E" w14:textId="77777777" w:rsidR="00A942CA" w:rsidRPr="00A942CA" w:rsidRDefault="7F8B2436" w:rsidP="00A942CA">
                  <w:pPr>
                    <w:jc w:val="center"/>
                    <w:rPr>
                      <w:rFonts w:cs="Arial"/>
                      <w:color w:val="000000"/>
                      <w:sz w:val="20"/>
                      <w:szCs w:val="20"/>
                      <w:lang w:eastAsia="en-GB"/>
                    </w:rPr>
                  </w:pPr>
                  <w:r w:rsidRPr="7F8B2436">
                    <w:rPr>
                      <w:rFonts w:eastAsia="Arial" w:cs="Arial"/>
                      <w:color w:val="000000" w:themeColor="text1"/>
                      <w:sz w:val="20"/>
                      <w:szCs w:val="20"/>
                      <w:lang w:eastAsia="en-GB"/>
                    </w:rPr>
                    <w:t>£100</w:t>
                  </w:r>
                </w:p>
              </w:tc>
              <w:tc>
                <w:tcPr>
                  <w:tcW w:w="146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2D6F24C1" w14:textId="77777777" w:rsidR="00A942CA" w:rsidRPr="00A942CA" w:rsidRDefault="7F8B2436" w:rsidP="00A942CA">
                  <w:pPr>
                    <w:jc w:val="center"/>
                    <w:rPr>
                      <w:rFonts w:cs="Arial"/>
                      <w:color w:val="000000"/>
                      <w:sz w:val="20"/>
                      <w:szCs w:val="20"/>
                      <w:lang w:eastAsia="en-GB"/>
                    </w:rPr>
                  </w:pPr>
                  <w:r w:rsidRPr="7F8B2436">
                    <w:rPr>
                      <w:rFonts w:eastAsia="Arial" w:cs="Arial"/>
                      <w:color w:val="000000" w:themeColor="text1"/>
                      <w:sz w:val="20"/>
                      <w:szCs w:val="20"/>
                      <w:lang w:eastAsia="en-GB"/>
                    </w:rPr>
                    <w:t>£400,000</w:t>
                  </w:r>
                </w:p>
              </w:tc>
            </w:tr>
            <w:tr w:rsidR="00A942CA" w:rsidRPr="00A942CA" w14:paraId="7FED3E34" w14:textId="77777777" w:rsidTr="4B8BC764">
              <w:trPr>
                <w:trHeight w:val="50"/>
              </w:trPr>
              <w:tc>
                <w:tcPr>
                  <w:tcW w:w="385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3ECFE137" w14:textId="77777777" w:rsidR="00A942CA" w:rsidRPr="00A942CA" w:rsidRDefault="7F8B2436" w:rsidP="00A942CA">
                  <w:pPr>
                    <w:rPr>
                      <w:rFonts w:cs="Arial"/>
                      <w:color w:val="000000"/>
                      <w:sz w:val="20"/>
                      <w:szCs w:val="20"/>
                      <w:lang w:eastAsia="en-GB"/>
                    </w:rPr>
                  </w:pPr>
                  <w:r w:rsidRPr="7F8B2436">
                    <w:rPr>
                      <w:rFonts w:eastAsia="Arial" w:cs="Arial"/>
                      <w:color w:val="000000" w:themeColor="text1"/>
                      <w:sz w:val="20"/>
                      <w:szCs w:val="20"/>
                      <w:lang w:eastAsia="en-GB"/>
                    </w:rPr>
                    <w:t>SD02 Progression within Work</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FFCCE0" w14:textId="48CD4FE8" w:rsidR="00A942CA" w:rsidRPr="00A942CA" w:rsidRDefault="4B8BC764" w:rsidP="00A942CA">
                  <w:pPr>
                    <w:jc w:val="center"/>
                    <w:rPr>
                      <w:rFonts w:cs="Arial"/>
                      <w:sz w:val="20"/>
                      <w:szCs w:val="20"/>
                      <w:lang w:eastAsia="en-GB"/>
                    </w:rPr>
                  </w:pPr>
                  <w:r w:rsidRPr="4B8BC764">
                    <w:rPr>
                      <w:rFonts w:eastAsia="Arial" w:cs="Arial"/>
                      <w:sz w:val="20"/>
                      <w:szCs w:val="20"/>
                      <w:lang w:eastAsia="en-GB"/>
                    </w:rPr>
                    <w:t>1,936</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639BAC" w14:textId="77777777" w:rsidR="00A942CA" w:rsidRPr="00A942CA" w:rsidRDefault="7F8B2436" w:rsidP="00A942CA">
                  <w:pPr>
                    <w:jc w:val="center"/>
                    <w:rPr>
                      <w:rFonts w:cs="Arial"/>
                      <w:color w:val="000000"/>
                      <w:sz w:val="20"/>
                      <w:szCs w:val="20"/>
                      <w:lang w:eastAsia="en-GB"/>
                    </w:rPr>
                  </w:pPr>
                  <w:r w:rsidRPr="7F8B2436">
                    <w:rPr>
                      <w:rFonts w:eastAsia="Arial" w:cs="Arial"/>
                      <w:color w:val="000000" w:themeColor="text1"/>
                      <w:sz w:val="20"/>
                      <w:szCs w:val="20"/>
                      <w:lang w:eastAsia="en-GB"/>
                    </w:rPr>
                    <w:t>£400</w:t>
                  </w:r>
                </w:p>
              </w:tc>
              <w:tc>
                <w:tcPr>
                  <w:tcW w:w="1467"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7757D758" w14:textId="77777777" w:rsidR="00A942CA" w:rsidRPr="00A942CA" w:rsidRDefault="7F8B2436" w:rsidP="00A942CA">
                  <w:pPr>
                    <w:jc w:val="center"/>
                    <w:rPr>
                      <w:rFonts w:cs="Arial"/>
                      <w:color w:val="000000"/>
                      <w:sz w:val="20"/>
                      <w:szCs w:val="20"/>
                      <w:lang w:eastAsia="en-GB"/>
                    </w:rPr>
                  </w:pPr>
                  <w:r w:rsidRPr="7F8B2436">
                    <w:rPr>
                      <w:rFonts w:eastAsia="Arial" w:cs="Arial"/>
                      <w:color w:val="000000" w:themeColor="text1"/>
                      <w:sz w:val="20"/>
                      <w:szCs w:val="20"/>
                      <w:lang w:eastAsia="en-GB"/>
                    </w:rPr>
                    <w:t>£774,400</w:t>
                  </w:r>
                </w:p>
              </w:tc>
            </w:tr>
            <w:tr w:rsidR="00A942CA" w:rsidRPr="00A942CA" w14:paraId="7699A4DD" w14:textId="77777777" w:rsidTr="4B8BC764">
              <w:trPr>
                <w:trHeight w:val="50"/>
              </w:trPr>
              <w:tc>
                <w:tcPr>
                  <w:tcW w:w="3851"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4B785F2E" w14:textId="77777777" w:rsidR="00A942CA" w:rsidRPr="00A942CA" w:rsidRDefault="7F8B2436" w:rsidP="00A942CA">
                  <w:pPr>
                    <w:rPr>
                      <w:rFonts w:cs="Arial"/>
                      <w:color w:val="000000"/>
                      <w:sz w:val="20"/>
                      <w:szCs w:val="20"/>
                      <w:lang w:eastAsia="en-GB"/>
                    </w:rPr>
                  </w:pPr>
                  <w:r w:rsidRPr="7F8B2436">
                    <w:rPr>
                      <w:rFonts w:eastAsia="Arial" w:cs="Arial"/>
                      <w:color w:val="000000" w:themeColor="text1"/>
                      <w:sz w:val="20"/>
                      <w:szCs w:val="20"/>
                      <w:lang w:eastAsia="en-GB"/>
                    </w:rPr>
                    <w:t>PG03 Progression Education (EDU)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83F26" w14:textId="76122CCF" w:rsidR="00A942CA" w:rsidRPr="00A942CA" w:rsidRDefault="4B8BC764" w:rsidP="00A942CA">
                  <w:pPr>
                    <w:jc w:val="center"/>
                    <w:rPr>
                      <w:rFonts w:cs="Arial"/>
                      <w:sz w:val="20"/>
                      <w:szCs w:val="20"/>
                      <w:lang w:eastAsia="en-GB"/>
                    </w:rPr>
                  </w:pPr>
                  <w:r w:rsidRPr="4B8BC764">
                    <w:rPr>
                      <w:rFonts w:eastAsia="Arial" w:cs="Arial"/>
                      <w:sz w:val="20"/>
                      <w:szCs w:val="20"/>
                      <w:lang w:eastAsia="en-GB"/>
                    </w:rPr>
                    <w:t>1,936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B9408" w14:textId="77777777" w:rsidR="00A942CA" w:rsidRPr="00A942CA" w:rsidRDefault="7F8B2436" w:rsidP="00A942CA">
                  <w:pPr>
                    <w:jc w:val="center"/>
                    <w:rPr>
                      <w:rFonts w:cs="Arial"/>
                      <w:color w:val="000000"/>
                      <w:sz w:val="20"/>
                      <w:szCs w:val="20"/>
                      <w:lang w:eastAsia="en-GB"/>
                    </w:rPr>
                  </w:pPr>
                  <w:r w:rsidRPr="7F8B2436">
                    <w:rPr>
                      <w:rFonts w:eastAsia="Arial" w:cs="Arial"/>
                      <w:color w:val="000000" w:themeColor="text1"/>
                      <w:sz w:val="20"/>
                      <w:szCs w:val="20"/>
                      <w:lang w:eastAsia="en-GB"/>
                    </w:rPr>
                    <w:t>£400</w:t>
                  </w:r>
                </w:p>
              </w:tc>
              <w:tc>
                <w:tcPr>
                  <w:tcW w:w="146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1FFAE115" w14:textId="77777777" w:rsidR="00A942CA" w:rsidRPr="00A942CA" w:rsidRDefault="7F8B2436" w:rsidP="00A942CA">
                  <w:pPr>
                    <w:jc w:val="center"/>
                    <w:rPr>
                      <w:rFonts w:cs="Arial"/>
                      <w:color w:val="000000"/>
                      <w:sz w:val="20"/>
                      <w:szCs w:val="20"/>
                      <w:lang w:eastAsia="en-GB"/>
                    </w:rPr>
                  </w:pPr>
                  <w:r w:rsidRPr="7F8B2436">
                    <w:rPr>
                      <w:rFonts w:eastAsia="Arial" w:cs="Arial"/>
                      <w:color w:val="000000" w:themeColor="text1"/>
                      <w:sz w:val="20"/>
                      <w:szCs w:val="20"/>
                      <w:lang w:eastAsia="en-GB"/>
                    </w:rPr>
                    <w:t>£774,400</w:t>
                  </w:r>
                </w:p>
              </w:tc>
            </w:tr>
            <w:tr w:rsidR="00A942CA" w:rsidRPr="00A942CA" w14:paraId="7D65F6A9" w14:textId="77777777" w:rsidTr="4B8BC764">
              <w:trPr>
                <w:trHeight w:val="50"/>
              </w:trPr>
              <w:tc>
                <w:tcPr>
                  <w:tcW w:w="385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7F56A200" w14:textId="77777777" w:rsidR="00A942CA" w:rsidRPr="00A942CA" w:rsidRDefault="7F8B2436" w:rsidP="00A942CA">
                  <w:pPr>
                    <w:rPr>
                      <w:rFonts w:cs="Arial"/>
                      <w:color w:val="000000"/>
                      <w:sz w:val="20"/>
                      <w:szCs w:val="20"/>
                      <w:lang w:eastAsia="en-GB"/>
                    </w:rPr>
                  </w:pPr>
                  <w:r w:rsidRPr="7F8B2436">
                    <w:rPr>
                      <w:rFonts w:eastAsia="Arial" w:cs="Arial"/>
                      <w:color w:val="000000" w:themeColor="text1"/>
                      <w:sz w:val="20"/>
                      <w:szCs w:val="20"/>
                      <w:lang w:eastAsia="en-GB"/>
                    </w:rPr>
                    <w:t>PG04 Progression Apprenticeship (EDU)</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91D39C" w14:textId="77777777" w:rsidR="00A942CA" w:rsidRPr="00A942CA" w:rsidRDefault="4B8BC764" w:rsidP="00A942CA">
                  <w:pPr>
                    <w:jc w:val="center"/>
                    <w:rPr>
                      <w:rFonts w:cs="Arial"/>
                      <w:sz w:val="20"/>
                      <w:szCs w:val="20"/>
                      <w:lang w:eastAsia="en-GB"/>
                    </w:rPr>
                  </w:pPr>
                  <w:r w:rsidRPr="4B8BC764">
                    <w:rPr>
                      <w:rFonts w:eastAsia="Arial" w:cs="Arial"/>
                      <w:sz w:val="20"/>
                      <w:szCs w:val="20"/>
                      <w:lang w:eastAsia="en-GB"/>
                    </w:rPr>
                    <w:t>968</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6FDA05" w14:textId="77777777" w:rsidR="00A942CA" w:rsidRPr="00A942CA" w:rsidRDefault="7F8B2436" w:rsidP="00A942CA">
                  <w:pPr>
                    <w:jc w:val="center"/>
                    <w:rPr>
                      <w:rFonts w:cs="Arial"/>
                      <w:color w:val="000000"/>
                      <w:sz w:val="20"/>
                      <w:szCs w:val="20"/>
                      <w:lang w:eastAsia="en-GB"/>
                    </w:rPr>
                  </w:pPr>
                  <w:r w:rsidRPr="7F8B2436">
                    <w:rPr>
                      <w:rFonts w:eastAsia="Arial" w:cs="Arial"/>
                      <w:color w:val="000000" w:themeColor="text1"/>
                      <w:sz w:val="20"/>
                      <w:szCs w:val="20"/>
                      <w:lang w:eastAsia="en-GB"/>
                    </w:rPr>
                    <w:t>£400</w:t>
                  </w:r>
                </w:p>
              </w:tc>
              <w:tc>
                <w:tcPr>
                  <w:tcW w:w="1467"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200BBD32" w14:textId="77777777" w:rsidR="00A942CA" w:rsidRPr="00A942CA" w:rsidRDefault="7F8B2436" w:rsidP="00A942CA">
                  <w:pPr>
                    <w:jc w:val="center"/>
                    <w:rPr>
                      <w:rFonts w:cs="Arial"/>
                      <w:color w:val="000000"/>
                      <w:sz w:val="20"/>
                      <w:szCs w:val="20"/>
                      <w:lang w:eastAsia="en-GB"/>
                    </w:rPr>
                  </w:pPr>
                  <w:r w:rsidRPr="7F8B2436">
                    <w:rPr>
                      <w:rFonts w:eastAsia="Arial" w:cs="Arial"/>
                      <w:color w:val="000000" w:themeColor="text1"/>
                      <w:sz w:val="20"/>
                      <w:szCs w:val="20"/>
                      <w:lang w:eastAsia="en-GB"/>
                    </w:rPr>
                    <w:t>£387,200</w:t>
                  </w:r>
                </w:p>
              </w:tc>
            </w:tr>
            <w:tr w:rsidR="00A942CA" w:rsidRPr="00A942CA" w14:paraId="461B4D95" w14:textId="77777777" w:rsidTr="4B8BC764">
              <w:trPr>
                <w:trHeight w:val="23"/>
              </w:trPr>
              <w:tc>
                <w:tcPr>
                  <w:tcW w:w="3851"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4BB4A6E2" w14:textId="77777777" w:rsidR="00A942CA" w:rsidRPr="00A942CA" w:rsidRDefault="7F8B2436" w:rsidP="00A942CA">
                  <w:pPr>
                    <w:rPr>
                      <w:rFonts w:cs="Arial"/>
                      <w:color w:val="000000"/>
                      <w:sz w:val="20"/>
                      <w:szCs w:val="20"/>
                      <w:lang w:eastAsia="en-GB"/>
                    </w:rPr>
                  </w:pPr>
                  <w:r w:rsidRPr="7F8B2436">
                    <w:rPr>
                      <w:rFonts w:eastAsia="Arial" w:cs="Arial"/>
                      <w:color w:val="000000" w:themeColor="text1"/>
                      <w:sz w:val="20"/>
                      <w:szCs w:val="20"/>
                      <w:lang w:eastAsia="en-GB"/>
                    </w:rPr>
                    <w:t>Total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2FEBF" w14:textId="77777777" w:rsidR="00A942CA" w:rsidRPr="00A942CA" w:rsidRDefault="4B8BC764" w:rsidP="00A942CA">
                  <w:pPr>
                    <w:jc w:val="center"/>
                    <w:rPr>
                      <w:rFonts w:cs="Arial"/>
                      <w:sz w:val="20"/>
                      <w:szCs w:val="20"/>
                      <w:lang w:eastAsia="en-GB"/>
                    </w:rPr>
                  </w:pPr>
                  <w:r w:rsidRPr="4B8BC764">
                    <w:rPr>
                      <w:rFonts w:eastAsia="Arial" w:cs="Arial"/>
                      <w:sz w:val="20"/>
                      <w:szCs w:val="20"/>
                      <w:lang w:eastAsia="en-GB"/>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3CCA4" w14:textId="1C3C806D" w:rsidR="00A942CA" w:rsidRPr="00A942CA" w:rsidRDefault="00A942CA" w:rsidP="00A942CA">
                  <w:pPr>
                    <w:jc w:val="center"/>
                    <w:rPr>
                      <w:rFonts w:cs="Arial"/>
                      <w:color w:val="000000"/>
                      <w:sz w:val="20"/>
                      <w:szCs w:val="20"/>
                      <w:lang w:eastAsia="en-GB"/>
                    </w:rPr>
                  </w:pP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E6EBE" w14:textId="28A933E5" w:rsidR="00A942CA" w:rsidRPr="00A942CA" w:rsidRDefault="7F8B2436" w:rsidP="00A942CA">
                  <w:pPr>
                    <w:jc w:val="center"/>
                    <w:rPr>
                      <w:rFonts w:cs="Arial"/>
                      <w:color w:val="000000"/>
                      <w:sz w:val="20"/>
                      <w:szCs w:val="20"/>
                      <w:lang w:eastAsia="en-GB"/>
                    </w:rPr>
                  </w:pPr>
                  <w:r w:rsidRPr="7F8B2436">
                    <w:rPr>
                      <w:rFonts w:eastAsia="Arial" w:cs="Arial"/>
                      <w:color w:val="000000" w:themeColor="text1"/>
                      <w:sz w:val="20"/>
                      <w:szCs w:val="20"/>
                      <w:lang w:eastAsia="en-GB"/>
                    </w:rPr>
                    <w:t>£10,000,000</w:t>
                  </w:r>
                </w:p>
              </w:tc>
            </w:tr>
          </w:tbl>
          <w:p w14:paraId="7026D50B" w14:textId="77777777" w:rsidR="003D58B2" w:rsidRDefault="003D58B2" w:rsidP="00A005EF">
            <w:pPr>
              <w:rPr>
                <w:rFonts w:cs="Arial"/>
              </w:rPr>
            </w:pPr>
          </w:p>
          <w:p w14:paraId="7026D50D" w14:textId="7F74EC12" w:rsidR="00A942CA" w:rsidRPr="00750EB6" w:rsidRDefault="00A942CA" w:rsidP="00750EB6">
            <w:pPr>
              <w:autoSpaceDE w:val="0"/>
              <w:autoSpaceDN w:val="0"/>
              <w:adjustRightInd w:val="0"/>
              <w:rPr>
                <w:rFonts w:cs="Arial"/>
                <w:b/>
              </w:rPr>
            </w:pPr>
          </w:p>
        </w:tc>
      </w:tr>
    </w:tbl>
    <w:p w14:paraId="7026D50F" w14:textId="5C184276" w:rsidR="0048121B" w:rsidRDefault="0048121B"/>
    <w:p w14:paraId="57A9637B" w14:textId="77777777" w:rsidR="0048121B" w:rsidRPr="0048121B" w:rsidRDefault="0048121B" w:rsidP="0048121B"/>
    <w:p w14:paraId="5894713D" w14:textId="77777777" w:rsidR="0048121B" w:rsidRPr="0048121B" w:rsidRDefault="0048121B" w:rsidP="0048121B"/>
    <w:p w14:paraId="2BD40CDA" w14:textId="77777777" w:rsidR="0048121B" w:rsidRPr="0048121B" w:rsidRDefault="0048121B" w:rsidP="0048121B"/>
    <w:p w14:paraId="22453AC5" w14:textId="77777777" w:rsidR="0048121B" w:rsidRPr="0048121B" w:rsidRDefault="0048121B" w:rsidP="0048121B"/>
    <w:p w14:paraId="09359498" w14:textId="77777777" w:rsidR="0048121B" w:rsidRPr="0048121B" w:rsidRDefault="0048121B" w:rsidP="0048121B"/>
    <w:p w14:paraId="71031E41" w14:textId="77777777" w:rsidR="0048121B" w:rsidRPr="0048121B" w:rsidRDefault="0048121B" w:rsidP="0048121B"/>
    <w:p w14:paraId="3CBC3E9B" w14:textId="77777777" w:rsidR="0048121B" w:rsidRPr="0048121B" w:rsidRDefault="0048121B" w:rsidP="0048121B"/>
    <w:p w14:paraId="3F8D0066" w14:textId="77777777" w:rsidR="0048121B" w:rsidRPr="0048121B" w:rsidRDefault="0048121B" w:rsidP="0048121B"/>
    <w:p w14:paraId="1D28FF65" w14:textId="77777777" w:rsidR="0048121B" w:rsidRPr="0048121B" w:rsidRDefault="0048121B" w:rsidP="0048121B"/>
    <w:p w14:paraId="04412BF0" w14:textId="77777777" w:rsidR="0048121B" w:rsidRPr="0048121B" w:rsidRDefault="0048121B" w:rsidP="0048121B"/>
    <w:p w14:paraId="3ECBA6FD" w14:textId="77777777" w:rsidR="0048121B" w:rsidRPr="0048121B" w:rsidRDefault="0048121B" w:rsidP="0048121B"/>
    <w:p w14:paraId="07D75ABA" w14:textId="77777777" w:rsidR="0048121B" w:rsidRPr="0048121B" w:rsidRDefault="0048121B" w:rsidP="0048121B"/>
    <w:p w14:paraId="49C1138F" w14:textId="77777777" w:rsidR="0048121B" w:rsidRPr="0048121B" w:rsidRDefault="0048121B" w:rsidP="0048121B"/>
    <w:p w14:paraId="2C57DD9C" w14:textId="77777777" w:rsidR="0048121B" w:rsidRPr="0048121B" w:rsidRDefault="0048121B" w:rsidP="0048121B"/>
    <w:p w14:paraId="6889DB97" w14:textId="77777777" w:rsidR="0048121B" w:rsidRPr="0048121B" w:rsidRDefault="0048121B" w:rsidP="0048121B"/>
    <w:p w14:paraId="7D4629FC" w14:textId="77777777" w:rsidR="0048121B" w:rsidRPr="0048121B" w:rsidRDefault="0048121B" w:rsidP="0048121B"/>
    <w:p w14:paraId="4485E3E5" w14:textId="77777777" w:rsidR="0048121B" w:rsidRPr="0048121B" w:rsidRDefault="0048121B" w:rsidP="0048121B"/>
    <w:p w14:paraId="7D434A58" w14:textId="77777777" w:rsidR="0048121B" w:rsidRPr="0048121B" w:rsidRDefault="0048121B" w:rsidP="0048121B"/>
    <w:p w14:paraId="12D22375" w14:textId="77777777" w:rsidR="0048121B" w:rsidRPr="0048121B" w:rsidRDefault="0048121B" w:rsidP="0048121B"/>
    <w:p w14:paraId="7BC6E1B4" w14:textId="77777777" w:rsidR="0048121B" w:rsidRPr="0048121B" w:rsidRDefault="0048121B" w:rsidP="0048121B"/>
    <w:p w14:paraId="29BA89E7" w14:textId="17CDAD61" w:rsidR="0048121B" w:rsidRDefault="0048121B" w:rsidP="0048121B"/>
    <w:p w14:paraId="488126CC" w14:textId="1DBA41AB" w:rsidR="0048121B" w:rsidRDefault="0048121B" w:rsidP="0048121B"/>
    <w:p w14:paraId="0D7603A2" w14:textId="03760E69" w:rsidR="00A005EF" w:rsidRPr="0048121B" w:rsidRDefault="0048121B" w:rsidP="0048121B">
      <w:pPr>
        <w:tabs>
          <w:tab w:val="left" w:pos="1320"/>
        </w:tabs>
      </w:pPr>
      <w:r>
        <w:tab/>
      </w:r>
    </w:p>
    <w:sectPr w:rsidR="00A005EF" w:rsidRPr="0048121B" w:rsidSect="0014799D">
      <w:headerReference w:type="default" r:id="rId18"/>
      <w:footerReference w:type="default" r:id="rId19"/>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CAE04" w14:textId="77777777" w:rsidR="008B0EAE" w:rsidRDefault="008B0EAE">
      <w:r>
        <w:separator/>
      </w:r>
    </w:p>
  </w:endnote>
  <w:endnote w:type="continuationSeparator" w:id="0">
    <w:p w14:paraId="70E855F8" w14:textId="77777777" w:rsidR="008B0EAE" w:rsidRDefault="008B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Calib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7026D51D" w14:textId="77777777" w:rsidR="003A1715" w:rsidRDefault="003A1715">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3A1715" w14:paraId="7026D520" w14:textId="77777777" w:rsidTr="009808AC">
          <w:tc>
            <w:tcPr>
              <w:tcW w:w="4908" w:type="dxa"/>
            </w:tcPr>
            <w:p w14:paraId="7026D51E" w14:textId="656170B5" w:rsidR="003A1715" w:rsidRDefault="003A1715" w:rsidP="0048121B">
              <w:pPr>
                <w:pStyle w:val="Footer"/>
              </w:pPr>
            </w:p>
          </w:tc>
          <w:tc>
            <w:tcPr>
              <w:tcW w:w="3869" w:type="dxa"/>
            </w:tcPr>
            <w:p w14:paraId="7026D51F" w14:textId="77777777" w:rsidR="003A1715" w:rsidRDefault="003A1715" w:rsidP="009808AC">
              <w:pPr>
                <w:pStyle w:val="Footer"/>
                <w:jc w:val="right"/>
              </w:pPr>
              <w:r>
                <w:t xml:space="preserve"> </w:t>
              </w:r>
              <w:r w:rsidR="000C6A9F">
                <w:rPr>
                  <w:b/>
                  <w:bCs/>
                </w:rPr>
                <w:fldChar w:fldCharType="begin"/>
              </w:r>
              <w:r>
                <w:rPr>
                  <w:b/>
                  <w:bCs/>
                </w:rPr>
                <w:instrText xml:space="preserve"> PAGE  \* Arabic  \* MERGEFORMAT </w:instrText>
              </w:r>
              <w:r w:rsidR="000C6A9F">
                <w:rPr>
                  <w:b/>
                  <w:bCs/>
                </w:rPr>
                <w:fldChar w:fldCharType="separate"/>
              </w:r>
              <w:r w:rsidR="00C851DC">
                <w:rPr>
                  <w:b/>
                  <w:bCs/>
                  <w:noProof/>
                </w:rPr>
                <w:t>1</w:t>
              </w:r>
              <w:r w:rsidR="000C6A9F">
                <w:rPr>
                  <w:b/>
                  <w:bCs/>
                </w:rPr>
                <w:fldChar w:fldCharType="end"/>
              </w:r>
              <w:r>
                <w:t xml:space="preserve"> of </w:t>
              </w:r>
              <w:fldSimple w:instr=" NUMPAGES  \* Arabic  \* MERGEFORMAT ">
                <w:r w:rsidR="00C851DC" w:rsidRPr="00C851DC">
                  <w:rPr>
                    <w:b/>
                    <w:bCs/>
                    <w:noProof/>
                  </w:rPr>
                  <w:t>14</w:t>
                </w:r>
              </w:fldSimple>
            </w:p>
          </w:tc>
        </w:tr>
      </w:tbl>
      <w:p w14:paraId="7026D521" w14:textId="2DA40D12" w:rsidR="003A1715" w:rsidRDefault="008B0EAE">
        <w:pPr>
          <w:pStyle w:val="Footer"/>
          <w:jc w:val="right"/>
        </w:pPr>
      </w:p>
    </w:sdtContent>
  </w:sdt>
  <w:p w14:paraId="7026D522" w14:textId="02AC9E22" w:rsidR="003A1715" w:rsidRDefault="0083773B" w:rsidP="0083773B">
    <w:pPr>
      <w:pStyle w:val="Footer"/>
      <w:ind w:firstLine="720"/>
    </w:pPr>
    <w:r>
      <w:t>ITT_30032_01-001 Black Country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62CCC" w14:textId="77777777" w:rsidR="008B0EAE" w:rsidRDefault="008B0EAE">
      <w:r>
        <w:separator/>
      </w:r>
    </w:p>
  </w:footnote>
  <w:footnote w:type="continuationSeparator" w:id="0">
    <w:p w14:paraId="3B5930D6" w14:textId="77777777" w:rsidR="008B0EAE" w:rsidRDefault="008B0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7026D51C" w14:textId="77777777" w:rsidR="003A1715" w:rsidRDefault="008B0EAE">
        <w:pPr>
          <w:pStyle w:val="Header"/>
        </w:pPr>
        <w:r>
          <w:rPr>
            <w:noProof/>
            <w:lang w:val="en-US"/>
          </w:rPr>
          <w:pict w14:anchorId="7026D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3"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4" w15:restartNumberingAfterBreak="0">
    <w:nsid w:val="14496FF0"/>
    <w:multiLevelType w:val="hybridMultilevel"/>
    <w:tmpl w:val="6BA4D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DD2B9A"/>
    <w:multiLevelType w:val="hybridMultilevel"/>
    <w:tmpl w:val="C8EEE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336A5"/>
    <w:multiLevelType w:val="hybridMultilevel"/>
    <w:tmpl w:val="52563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0178B"/>
    <w:multiLevelType w:val="hybridMultilevel"/>
    <w:tmpl w:val="B5B21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AC558F"/>
    <w:multiLevelType w:val="hybridMultilevel"/>
    <w:tmpl w:val="1D00F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BA3634"/>
    <w:multiLevelType w:val="hybridMultilevel"/>
    <w:tmpl w:val="BC82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3"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70D90"/>
    <w:multiLevelType w:val="hybridMultilevel"/>
    <w:tmpl w:val="DB4EB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2"/>
  </w:num>
  <w:num w:numId="4">
    <w:abstractNumId w:val="12"/>
  </w:num>
  <w:num w:numId="5">
    <w:abstractNumId w:val="2"/>
  </w:num>
  <w:num w:numId="6">
    <w:abstractNumId w:val="0"/>
  </w:num>
  <w:num w:numId="7">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11"/>
  </w:num>
  <w:num w:numId="11">
    <w:abstractNumId w:val="14"/>
  </w:num>
  <w:num w:numId="12">
    <w:abstractNumId w:val="6"/>
  </w:num>
  <w:num w:numId="13">
    <w:abstractNumId w:val="8"/>
  </w:num>
  <w:num w:numId="14">
    <w:abstractNumId w:val="5"/>
  </w:num>
  <w:num w:numId="15">
    <w:abstractNumId w:val="10"/>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4FD6"/>
    <w:rsid w:val="0000772D"/>
    <w:rsid w:val="00014A96"/>
    <w:rsid w:val="000241A5"/>
    <w:rsid w:val="00025309"/>
    <w:rsid w:val="00025EF8"/>
    <w:rsid w:val="00025F7F"/>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7093F"/>
    <w:rsid w:val="000730F1"/>
    <w:rsid w:val="0007764D"/>
    <w:rsid w:val="00087B1E"/>
    <w:rsid w:val="00090908"/>
    <w:rsid w:val="000935EF"/>
    <w:rsid w:val="00094335"/>
    <w:rsid w:val="000976D1"/>
    <w:rsid w:val="000A0728"/>
    <w:rsid w:val="000A5C48"/>
    <w:rsid w:val="000A5CC4"/>
    <w:rsid w:val="000A6802"/>
    <w:rsid w:val="000B07A1"/>
    <w:rsid w:val="000B41E7"/>
    <w:rsid w:val="000B44ED"/>
    <w:rsid w:val="000B4E0D"/>
    <w:rsid w:val="000C0B90"/>
    <w:rsid w:val="000C1CF5"/>
    <w:rsid w:val="000C39B8"/>
    <w:rsid w:val="000C4E1D"/>
    <w:rsid w:val="000C6A9F"/>
    <w:rsid w:val="000C7A51"/>
    <w:rsid w:val="000D0395"/>
    <w:rsid w:val="000D3936"/>
    <w:rsid w:val="000D4283"/>
    <w:rsid w:val="000D51DE"/>
    <w:rsid w:val="000E1E59"/>
    <w:rsid w:val="000E4725"/>
    <w:rsid w:val="000E4C26"/>
    <w:rsid w:val="000E66D3"/>
    <w:rsid w:val="000F0F49"/>
    <w:rsid w:val="000F1295"/>
    <w:rsid w:val="000F1BF3"/>
    <w:rsid w:val="000F566B"/>
    <w:rsid w:val="00101C79"/>
    <w:rsid w:val="00103446"/>
    <w:rsid w:val="00105A7C"/>
    <w:rsid w:val="00110113"/>
    <w:rsid w:val="00111F99"/>
    <w:rsid w:val="0012138E"/>
    <w:rsid w:val="00123C60"/>
    <w:rsid w:val="00131443"/>
    <w:rsid w:val="0013204A"/>
    <w:rsid w:val="00133A11"/>
    <w:rsid w:val="00136327"/>
    <w:rsid w:val="00137737"/>
    <w:rsid w:val="00143A7D"/>
    <w:rsid w:val="00145C6D"/>
    <w:rsid w:val="0014799D"/>
    <w:rsid w:val="0015011A"/>
    <w:rsid w:val="001535BC"/>
    <w:rsid w:val="001545B4"/>
    <w:rsid w:val="00154D53"/>
    <w:rsid w:val="001611DA"/>
    <w:rsid w:val="0016485D"/>
    <w:rsid w:val="00166CCC"/>
    <w:rsid w:val="00171CCB"/>
    <w:rsid w:val="0017418C"/>
    <w:rsid w:val="00174E73"/>
    <w:rsid w:val="00191EFE"/>
    <w:rsid w:val="0019279D"/>
    <w:rsid w:val="00192D36"/>
    <w:rsid w:val="001931FA"/>
    <w:rsid w:val="00194CEF"/>
    <w:rsid w:val="00195C99"/>
    <w:rsid w:val="00196972"/>
    <w:rsid w:val="001A0525"/>
    <w:rsid w:val="001A1174"/>
    <w:rsid w:val="001A34A6"/>
    <w:rsid w:val="001A47AF"/>
    <w:rsid w:val="001A4B05"/>
    <w:rsid w:val="001A4B42"/>
    <w:rsid w:val="001A5133"/>
    <w:rsid w:val="001B0B95"/>
    <w:rsid w:val="001B180A"/>
    <w:rsid w:val="001C0F4B"/>
    <w:rsid w:val="001C5ABA"/>
    <w:rsid w:val="001C6BE0"/>
    <w:rsid w:val="001D1AC8"/>
    <w:rsid w:val="001D21E7"/>
    <w:rsid w:val="001E04A4"/>
    <w:rsid w:val="001E1416"/>
    <w:rsid w:val="001E18A0"/>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96"/>
    <w:rsid w:val="00202EA7"/>
    <w:rsid w:val="00203C73"/>
    <w:rsid w:val="0020486E"/>
    <w:rsid w:val="00207E67"/>
    <w:rsid w:val="00210134"/>
    <w:rsid w:val="0021080C"/>
    <w:rsid w:val="00212817"/>
    <w:rsid w:val="00224C87"/>
    <w:rsid w:val="00225C7E"/>
    <w:rsid w:val="00226225"/>
    <w:rsid w:val="00230104"/>
    <w:rsid w:val="002325E4"/>
    <w:rsid w:val="00234B05"/>
    <w:rsid w:val="002369B8"/>
    <w:rsid w:val="00236EB2"/>
    <w:rsid w:val="002441D1"/>
    <w:rsid w:val="00244732"/>
    <w:rsid w:val="00246ACC"/>
    <w:rsid w:val="0025417A"/>
    <w:rsid w:val="00254DC6"/>
    <w:rsid w:val="00255E80"/>
    <w:rsid w:val="00261A57"/>
    <w:rsid w:val="00261BD3"/>
    <w:rsid w:val="00272D93"/>
    <w:rsid w:val="00273291"/>
    <w:rsid w:val="00274F72"/>
    <w:rsid w:val="00275DF2"/>
    <w:rsid w:val="00281694"/>
    <w:rsid w:val="0028229D"/>
    <w:rsid w:val="002833D9"/>
    <w:rsid w:val="00294130"/>
    <w:rsid w:val="00294FCA"/>
    <w:rsid w:val="00295040"/>
    <w:rsid w:val="002A10EA"/>
    <w:rsid w:val="002A4103"/>
    <w:rsid w:val="002A5006"/>
    <w:rsid w:val="002A5E6B"/>
    <w:rsid w:val="002B2730"/>
    <w:rsid w:val="002B2B9C"/>
    <w:rsid w:val="002B7967"/>
    <w:rsid w:val="002C3DD0"/>
    <w:rsid w:val="002C62CF"/>
    <w:rsid w:val="002C72A2"/>
    <w:rsid w:val="002D5A8E"/>
    <w:rsid w:val="002D7D91"/>
    <w:rsid w:val="002E1B3D"/>
    <w:rsid w:val="002E25F4"/>
    <w:rsid w:val="002E3B40"/>
    <w:rsid w:val="002E53B9"/>
    <w:rsid w:val="002F2910"/>
    <w:rsid w:val="002F4192"/>
    <w:rsid w:val="002F67EA"/>
    <w:rsid w:val="002F70E9"/>
    <w:rsid w:val="002F71DB"/>
    <w:rsid w:val="00301CA8"/>
    <w:rsid w:val="003035E8"/>
    <w:rsid w:val="00303609"/>
    <w:rsid w:val="00303EFB"/>
    <w:rsid w:val="003045E2"/>
    <w:rsid w:val="00307FC5"/>
    <w:rsid w:val="0031325C"/>
    <w:rsid w:val="003146D9"/>
    <w:rsid w:val="00320393"/>
    <w:rsid w:val="003242A9"/>
    <w:rsid w:val="00325BC2"/>
    <w:rsid w:val="00325EB2"/>
    <w:rsid w:val="0032625F"/>
    <w:rsid w:val="003305D1"/>
    <w:rsid w:val="00330E6D"/>
    <w:rsid w:val="00332E13"/>
    <w:rsid w:val="003341FC"/>
    <w:rsid w:val="00336191"/>
    <w:rsid w:val="003372BE"/>
    <w:rsid w:val="0034251F"/>
    <w:rsid w:val="003436BF"/>
    <w:rsid w:val="003437A8"/>
    <w:rsid w:val="003441FF"/>
    <w:rsid w:val="00344FA1"/>
    <w:rsid w:val="003531F2"/>
    <w:rsid w:val="0035514D"/>
    <w:rsid w:val="0035734C"/>
    <w:rsid w:val="00360E87"/>
    <w:rsid w:val="00363111"/>
    <w:rsid w:val="0036417A"/>
    <w:rsid w:val="00365815"/>
    <w:rsid w:val="00367640"/>
    <w:rsid w:val="00370ADD"/>
    <w:rsid w:val="00371051"/>
    <w:rsid w:val="003711BA"/>
    <w:rsid w:val="00371C49"/>
    <w:rsid w:val="00372BC6"/>
    <w:rsid w:val="00376B4D"/>
    <w:rsid w:val="003815F3"/>
    <w:rsid w:val="003817E6"/>
    <w:rsid w:val="00382E9E"/>
    <w:rsid w:val="00384AE2"/>
    <w:rsid w:val="00391879"/>
    <w:rsid w:val="00394F36"/>
    <w:rsid w:val="003A017D"/>
    <w:rsid w:val="003A1715"/>
    <w:rsid w:val="003A3761"/>
    <w:rsid w:val="003A457D"/>
    <w:rsid w:val="003A4747"/>
    <w:rsid w:val="003A4850"/>
    <w:rsid w:val="003A703E"/>
    <w:rsid w:val="003A723F"/>
    <w:rsid w:val="003B0CB7"/>
    <w:rsid w:val="003B6ACC"/>
    <w:rsid w:val="003B6D47"/>
    <w:rsid w:val="003C070A"/>
    <w:rsid w:val="003C218D"/>
    <w:rsid w:val="003C3FC1"/>
    <w:rsid w:val="003D0098"/>
    <w:rsid w:val="003D58B2"/>
    <w:rsid w:val="003D5D97"/>
    <w:rsid w:val="003E3DEA"/>
    <w:rsid w:val="003E657D"/>
    <w:rsid w:val="003F2373"/>
    <w:rsid w:val="003F57F0"/>
    <w:rsid w:val="00400018"/>
    <w:rsid w:val="00404490"/>
    <w:rsid w:val="004050CC"/>
    <w:rsid w:val="00407ED0"/>
    <w:rsid w:val="00412EFF"/>
    <w:rsid w:val="0041542B"/>
    <w:rsid w:val="00415AB1"/>
    <w:rsid w:val="00416BE3"/>
    <w:rsid w:val="00420F85"/>
    <w:rsid w:val="00420F95"/>
    <w:rsid w:val="004241A1"/>
    <w:rsid w:val="004404D5"/>
    <w:rsid w:val="0044066C"/>
    <w:rsid w:val="00441E7D"/>
    <w:rsid w:val="0044287C"/>
    <w:rsid w:val="00442DA3"/>
    <w:rsid w:val="00444DB8"/>
    <w:rsid w:val="00447E3D"/>
    <w:rsid w:val="00454193"/>
    <w:rsid w:val="00454504"/>
    <w:rsid w:val="00457BC3"/>
    <w:rsid w:val="00464432"/>
    <w:rsid w:val="00464787"/>
    <w:rsid w:val="00471029"/>
    <w:rsid w:val="00475425"/>
    <w:rsid w:val="00475879"/>
    <w:rsid w:val="0048121B"/>
    <w:rsid w:val="004815E5"/>
    <w:rsid w:val="004825CA"/>
    <w:rsid w:val="004851B6"/>
    <w:rsid w:val="0048788C"/>
    <w:rsid w:val="004A2467"/>
    <w:rsid w:val="004A5EE0"/>
    <w:rsid w:val="004B6441"/>
    <w:rsid w:val="004B698A"/>
    <w:rsid w:val="004B701F"/>
    <w:rsid w:val="004B7AFB"/>
    <w:rsid w:val="004B7B72"/>
    <w:rsid w:val="004C0205"/>
    <w:rsid w:val="004C234F"/>
    <w:rsid w:val="004C5399"/>
    <w:rsid w:val="004C6E5B"/>
    <w:rsid w:val="004C726D"/>
    <w:rsid w:val="004C7C23"/>
    <w:rsid w:val="004D1EA6"/>
    <w:rsid w:val="004D37C0"/>
    <w:rsid w:val="004D45FA"/>
    <w:rsid w:val="004D4961"/>
    <w:rsid w:val="004D7820"/>
    <w:rsid w:val="004E5C17"/>
    <w:rsid w:val="004F41AB"/>
    <w:rsid w:val="005005F6"/>
    <w:rsid w:val="0050287E"/>
    <w:rsid w:val="00503222"/>
    <w:rsid w:val="00503817"/>
    <w:rsid w:val="00506496"/>
    <w:rsid w:val="0050687A"/>
    <w:rsid w:val="0051414C"/>
    <w:rsid w:val="00515602"/>
    <w:rsid w:val="00517252"/>
    <w:rsid w:val="0052301F"/>
    <w:rsid w:val="0052417A"/>
    <w:rsid w:val="00524B4A"/>
    <w:rsid w:val="00525050"/>
    <w:rsid w:val="00526F80"/>
    <w:rsid w:val="00527247"/>
    <w:rsid w:val="00532143"/>
    <w:rsid w:val="005325A3"/>
    <w:rsid w:val="00533590"/>
    <w:rsid w:val="00546D27"/>
    <w:rsid w:val="005472C5"/>
    <w:rsid w:val="00552885"/>
    <w:rsid w:val="005530E1"/>
    <w:rsid w:val="005532B7"/>
    <w:rsid w:val="0055442A"/>
    <w:rsid w:val="00556319"/>
    <w:rsid w:val="005574E2"/>
    <w:rsid w:val="00567FE1"/>
    <w:rsid w:val="00570163"/>
    <w:rsid w:val="0057560E"/>
    <w:rsid w:val="00575A04"/>
    <w:rsid w:val="00580A30"/>
    <w:rsid w:val="00581451"/>
    <w:rsid w:val="00581C17"/>
    <w:rsid w:val="00582B96"/>
    <w:rsid w:val="005844BD"/>
    <w:rsid w:val="00584D89"/>
    <w:rsid w:val="00584F79"/>
    <w:rsid w:val="00587150"/>
    <w:rsid w:val="00590073"/>
    <w:rsid w:val="005913DB"/>
    <w:rsid w:val="00596FF4"/>
    <w:rsid w:val="005A19C2"/>
    <w:rsid w:val="005A1D76"/>
    <w:rsid w:val="005A233C"/>
    <w:rsid w:val="005B0619"/>
    <w:rsid w:val="005B25BE"/>
    <w:rsid w:val="005B3498"/>
    <w:rsid w:val="005B35EF"/>
    <w:rsid w:val="005B4B9E"/>
    <w:rsid w:val="005C04A2"/>
    <w:rsid w:val="005C350D"/>
    <w:rsid w:val="005C44C5"/>
    <w:rsid w:val="005C46AA"/>
    <w:rsid w:val="005C5996"/>
    <w:rsid w:val="005C74C2"/>
    <w:rsid w:val="005D2D1A"/>
    <w:rsid w:val="005D2FF1"/>
    <w:rsid w:val="005D3214"/>
    <w:rsid w:val="005D3E38"/>
    <w:rsid w:val="005D77FE"/>
    <w:rsid w:val="005E0E16"/>
    <w:rsid w:val="005E1FA1"/>
    <w:rsid w:val="005E317E"/>
    <w:rsid w:val="005E37D8"/>
    <w:rsid w:val="005E3A1D"/>
    <w:rsid w:val="005F081E"/>
    <w:rsid w:val="005F1102"/>
    <w:rsid w:val="00601F38"/>
    <w:rsid w:val="00603B9F"/>
    <w:rsid w:val="00607A17"/>
    <w:rsid w:val="006106F1"/>
    <w:rsid w:val="00622E87"/>
    <w:rsid w:val="006254BD"/>
    <w:rsid w:val="006321E9"/>
    <w:rsid w:val="006426B8"/>
    <w:rsid w:val="00651A1C"/>
    <w:rsid w:val="006548B4"/>
    <w:rsid w:val="00655E68"/>
    <w:rsid w:val="0065733E"/>
    <w:rsid w:val="00660DD8"/>
    <w:rsid w:val="00663C28"/>
    <w:rsid w:val="006653E2"/>
    <w:rsid w:val="006661F5"/>
    <w:rsid w:val="006701D5"/>
    <w:rsid w:val="00670BF4"/>
    <w:rsid w:val="0067125E"/>
    <w:rsid w:val="00673325"/>
    <w:rsid w:val="006769F9"/>
    <w:rsid w:val="00680408"/>
    <w:rsid w:val="00683123"/>
    <w:rsid w:val="00683FE3"/>
    <w:rsid w:val="0068445E"/>
    <w:rsid w:val="00685FB5"/>
    <w:rsid w:val="00692CED"/>
    <w:rsid w:val="00697265"/>
    <w:rsid w:val="006A28A1"/>
    <w:rsid w:val="006A3474"/>
    <w:rsid w:val="006A4FD3"/>
    <w:rsid w:val="006B0A4D"/>
    <w:rsid w:val="006B15F7"/>
    <w:rsid w:val="006B1FAB"/>
    <w:rsid w:val="006B2902"/>
    <w:rsid w:val="006B4460"/>
    <w:rsid w:val="006B4682"/>
    <w:rsid w:val="006B58FF"/>
    <w:rsid w:val="006B627F"/>
    <w:rsid w:val="006B6B87"/>
    <w:rsid w:val="006B6BB8"/>
    <w:rsid w:val="006B7267"/>
    <w:rsid w:val="006C00C2"/>
    <w:rsid w:val="006C5495"/>
    <w:rsid w:val="006C64F5"/>
    <w:rsid w:val="006C75C3"/>
    <w:rsid w:val="006D484F"/>
    <w:rsid w:val="006D5858"/>
    <w:rsid w:val="006E31CF"/>
    <w:rsid w:val="006E32D3"/>
    <w:rsid w:val="006E4664"/>
    <w:rsid w:val="006E4BB8"/>
    <w:rsid w:val="006E609B"/>
    <w:rsid w:val="006E6802"/>
    <w:rsid w:val="006E6DED"/>
    <w:rsid w:val="006E7CEE"/>
    <w:rsid w:val="006F0631"/>
    <w:rsid w:val="006F33C3"/>
    <w:rsid w:val="006F520C"/>
    <w:rsid w:val="007002C7"/>
    <w:rsid w:val="0070487E"/>
    <w:rsid w:val="0070702A"/>
    <w:rsid w:val="00711666"/>
    <w:rsid w:val="007121E9"/>
    <w:rsid w:val="007167C9"/>
    <w:rsid w:val="0072012D"/>
    <w:rsid w:val="00721D14"/>
    <w:rsid w:val="007221B7"/>
    <w:rsid w:val="00733C44"/>
    <w:rsid w:val="00734B1E"/>
    <w:rsid w:val="007362B9"/>
    <w:rsid w:val="00736E23"/>
    <w:rsid w:val="00737935"/>
    <w:rsid w:val="00740BBC"/>
    <w:rsid w:val="00741E70"/>
    <w:rsid w:val="00742085"/>
    <w:rsid w:val="007502F1"/>
    <w:rsid w:val="00750EB6"/>
    <w:rsid w:val="007544F0"/>
    <w:rsid w:val="00755E41"/>
    <w:rsid w:val="00757723"/>
    <w:rsid w:val="00757D21"/>
    <w:rsid w:val="0076010B"/>
    <w:rsid w:val="007654E6"/>
    <w:rsid w:val="00765616"/>
    <w:rsid w:val="00765936"/>
    <w:rsid w:val="00772BBA"/>
    <w:rsid w:val="00772DAF"/>
    <w:rsid w:val="0077354B"/>
    <w:rsid w:val="00773DA2"/>
    <w:rsid w:val="00774B01"/>
    <w:rsid w:val="00775588"/>
    <w:rsid w:val="00775DDD"/>
    <w:rsid w:val="007779B8"/>
    <w:rsid w:val="00777ECB"/>
    <w:rsid w:val="00780C7F"/>
    <w:rsid w:val="00784AFA"/>
    <w:rsid w:val="00785103"/>
    <w:rsid w:val="00787807"/>
    <w:rsid w:val="00792A42"/>
    <w:rsid w:val="0079364E"/>
    <w:rsid w:val="00794997"/>
    <w:rsid w:val="00795FB8"/>
    <w:rsid w:val="007977E5"/>
    <w:rsid w:val="00797BD3"/>
    <w:rsid w:val="007A1505"/>
    <w:rsid w:val="007A1663"/>
    <w:rsid w:val="007A38DA"/>
    <w:rsid w:val="007A3B66"/>
    <w:rsid w:val="007A4CDA"/>
    <w:rsid w:val="007A63F7"/>
    <w:rsid w:val="007A6A84"/>
    <w:rsid w:val="007B305F"/>
    <w:rsid w:val="007B33D4"/>
    <w:rsid w:val="007B4AA5"/>
    <w:rsid w:val="007C1168"/>
    <w:rsid w:val="007C1C00"/>
    <w:rsid w:val="007C294F"/>
    <w:rsid w:val="007C2B80"/>
    <w:rsid w:val="007D0347"/>
    <w:rsid w:val="007D184B"/>
    <w:rsid w:val="007D25C3"/>
    <w:rsid w:val="007D7868"/>
    <w:rsid w:val="007E2C13"/>
    <w:rsid w:val="007E2C66"/>
    <w:rsid w:val="007E2F31"/>
    <w:rsid w:val="007E5629"/>
    <w:rsid w:val="007E7731"/>
    <w:rsid w:val="007F51F2"/>
    <w:rsid w:val="007F575A"/>
    <w:rsid w:val="007F61A6"/>
    <w:rsid w:val="008040A8"/>
    <w:rsid w:val="00806C56"/>
    <w:rsid w:val="00812EC6"/>
    <w:rsid w:val="00813555"/>
    <w:rsid w:val="008139C0"/>
    <w:rsid w:val="0081783D"/>
    <w:rsid w:val="0083773B"/>
    <w:rsid w:val="008441FE"/>
    <w:rsid w:val="00857679"/>
    <w:rsid w:val="0086257F"/>
    <w:rsid w:val="00865DD0"/>
    <w:rsid w:val="00866F8D"/>
    <w:rsid w:val="00871CDC"/>
    <w:rsid w:val="00874B30"/>
    <w:rsid w:val="008751AB"/>
    <w:rsid w:val="008755C5"/>
    <w:rsid w:val="00884042"/>
    <w:rsid w:val="00885437"/>
    <w:rsid w:val="00887561"/>
    <w:rsid w:val="00887CC4"/>
    <w:rsid w:val="008914FB"/>
    <w:rsid w:val="00891C05"/>
    <w:rsid w:val="00892D58"/>
    <w:rsid w:val="00893B59"/>
    <w:rsid w:val="008960A6"/>
    <w:rsid w:val="00896FE4"/>
    <w:rsid w:val="008A168C"/>
    <w:rsid w:val="008A35F2"/>
    <w:rsid w:val="008A402D"/>
    <w:rsid w:val="008A7BFE"/>
    <w:rsid w:val="008B0638"/>
    <w:rsid w:val="008B0EAE"/>
    <w:rsid w:val="008B301A"/>
    <w:rsid w:val="008B3265"/>
    <w:rsid w:val="008B7A28"/>
    <w:rsid w:val="008C04D4"/>
    <w:rsid w:val="008C148F"/>
    <w:rsid w:val="008C576E"/>
    <w:rsid w:val="008C6517"/>
    <w:rsid w:val="008C74BF"/>
    <w:rsid w:val="008D41F4"/>
    <w:rsid w:val="008D685F"/>
    <w:rsid w:val="008E0CA3"/>
    <w:rsid w:val="008E1A0A"/>
    <w:rsid w:val="008E2BF8"/>
    <w:rsid w:val="008E2EBC"/>
    <w:rsid w:val="008E52E3"/>
    <w:rsid w:val="008E6320"/>
    <w:rsid w:val="008F34BD"/>
    <w:rsid w:val="00900D0A"/>
    <w:rsid w:val="0090511E"/>
    <w:rsid w:val="00906ED1"/>
    <w:rsid w:val="009100F8"/>
    <w:rsid w:val="00911515"/>
    <w:rsid w:val="009116BD"/>
    <w:rsid w:val="00911A56"/>
    <w:rsid w:val="00912377"/>
    <w:rsid w:val="00914BB9"/>
    <w:rsid w:val="00914DF9"/>
    <w:rsid w:val="009155FD"/>
    <w:rsid w:val="00917A21"/>
    <w:rsid w:val="00920D7A"/>
    <w:rsid w:val="00921D00"/>
    <w:rsid w:val="009308F9"/>
    <w:rsid w:val="00936137"/>
    <w:rsid w:val="0094091E"/>
    <w:rsid w:val="00945E4C"/>
    <w:rsid w:val="00946A67"/>
    <w:rsid w:val="009549AE"/>
    <w:rsid w:val="009552C2"/>
    <w:rsid w:val="009612F7"/>
    <w:rsid w:val="00965A85"/>
    <w:rsid w:val="00966299"/>
    <w:rsid w:val="00967429"/>
    <w:rsid w:val="00975D7E"/>
    <w:rsid w:val="009808AC"/>
    <w:rsid w:val="009810E5"/>
    <w:rsid w:val="009840A5"/>
    <w:rsid w:val="009907A3"/>
    <w:rsid w:val="009924E0"/>
    <w:rsid w:val="009945CA"/>
    <w:rsid w:val="00994B0F"/>
    <w:rsid w:val="009A48CE"/>
    <w:rsid w:val="009A60EC"/>
    <w:rsid w:val="009A79E6"/>
    <w:rsid w:val="009B020D"/>
    <w:rsid w:val="009B485E"/>
    <w:rsid w:val="009B6412"/>
    <w:rsid w:val="009B666D"/>
    <w:rsid w:val="009C1A29"/>
    <w:rsid w:val="009D12A3"/>
    <w:rsid w:val="009D12C5"/>
    <w:rsid w:val="009D13EE"/>
    <w:rsid w:val="009D327E"/>
    <w:rsid w:val="009D3D53"/>
    <w:rsid w:val="009D404E"/>
    <w:rsid w:val="009D55C8"/>
    <w:rsid w:val="009E0CB1"/>
    <w:rsid w:val="009E20A3"/>
    <w:rsid w:val="009E7A30"/>
    <w:rsid w:val="009F1166"/>
    <w:rsid w:val="009F2BFB"/>
    <w:rsid w:val="009F51A8"/>
    <w:rsid w:val="00A005EF"/>
    <w:rsid w:val="00A040AC"/>
    <w:rsid w:val="00A06583"/>
    <w:rsid w:val="00A077AE"/>
    <w:rsid w:val="00A11AEC"/>
    <w:rsid w:val="00A1546F"/>
    <w:rsid w:val="00A1567A"/>
    <w:rsid w:val="00A205A2"/>
    <w:rsid w:val="00A20922"/>
    <w:rsid w:val="00A2263A"/>
    <w:rsid w:val="00A228E4"/>
    <w:rsid w:val="00A254AE"/>
    <w:rsid w:val="00A3031B"/>
    <w:rsid w:val="00A31AB9"/>
    <w:rsid w:val="00A402FE"/>
    <w:rsid w:val="00A4045A"/>
    <w:rsid w:val="00A406BC"/>
    <w:rsid w:val="00A40DDD"/>
    <w:rsid w:val="00A477D1"/>
    <w:rsid w:val="00A524B5"/>
    <w:rsid w:val="00A56C38"/>
    <w:rsid w:val="00A60220"/>
    <w:rsid w:val="00A605B5"/>
    <w:rsid w:val="00A62B87"/>
    <w:rsid w:val="00A63E89"/>
    <w:rsid w:val="00A6430E"/>
    <w:rsid w:val="00A668E8"/>
    <w:rsid w:val="00A74970"/>
    <w:rsid w:val="00A76A58"/>
    <w:rsid w:val="00A801A3"/>
    <w:rsid w:val="00A813F8"/>
    <w:rsid w:val="00A818CD"/>
    <w:rsid w:val="00A85142"/>
    <w:rsid w:val="00A857B7"/>
    <w:rsid w:val="00A87E0F"/>
    <w:rsid w:val="00A926B4"/>
    <w:rsid w:val="00A933DA"/>
    <w:rsid w:val="00A93F46"/>
    <w:rsid w:val="00A942CA"/>
    <w:rsid w:val="00AA0653"/>
    <w:rsid w:val="00AA0B4C"/>
    <w:rsid w:val="00AA35C7"/>
    <w:rsid w:val="00AA3E5C"/>
    <w:rsid w:val="00AA5676"/>
    <w:rsid w:val="00AB276E"/>
    <w:rsid w:val="00AB37C6"/>
    <w:rsid w:val="00AB4EEA"/>
    <w:rsid w:val="00AB5F90"/>
    <w:rsid w:val="00AC1A53"/>
    <w:rsid w:val="00AC384B"/>
    <w:rsid w:val="00AC3AC1"/>
    <w:rsid w:val="00AD0B65"/>
    <w:rsid w:val="00AD6D2B"/>
    <w:rsid w:val="00AE01E8"/>
    <w:rsid w:val="00AE2E02"/>
    <w:rsid w:val="00AF0CF1"/>
    <w:rsid w:val="00AF2EC5"/>
    <w:rsid w:val="00AF3545"/>
    <w:rsid w:val="00AF6AC9"/>
    <w:rsid w:val="00B02931"/>
    <w:rsid w:val="00B048EE"/>
    <w:rsid w:val="00B05C27"/>
    <w:rsid w:val="00B06A9F"/>
    <w:rsid w:val="00B13229"/>
    <w:rsid w:val="00B15E45"/>
    <w:rsid w:val="00B20E5C"/>
    <w:rsid w:val="00B21ED4"/>
    <w:rsid w:val="00B232CA"/>
    <w:rsid w:val="00B24D65"/>
    <w:rsid w:val="00B3130F"/>
    <w:rsid w:val="00B3399A"/>
    <w:rsid w:val="00B348CF"/>
    <w:rsid w:val="00B37256"/>
    <w:rsid w:val="00B505CF"/>
    <w:rsid w:val="00B52D80"/>
    <w:rsid w:val="00B5379B"/>
    <w:rsid w:val="00B55BF2"/>
    <w:rsid w:val="00B5677B"/>
    <w:rsid w:val="00B56C5A"/>
    <w:rsid w:val="00B64855"/>
    <w:rsid w:val="00B650A9"/>
    <w:rsid w:val="00B6696F"/>
    <w:rsid w:val="00B66CC6"/>
    <w:rsid w:val="00B677CE"/>
    <w:rsid w:val="00B70FB2"/>
    <w:rsid w:val="00B72BA8"/>
    <w:rsid w:val="00B86872"/>
    <w:rsid w:val="00B87752"/>
    <w:rsid w:val="00B93DDE"/>
    <w:rsid w:val="00BA120C"/>
    <w:rsid w:val="00BA1865"/>
    <w:rsid w:val="00BA2334"/>
    <w:rsid w:val="00BB06DA"/>
    <w:rsid w:val="00BC07D7"/>
    <w:rsid w:val="00BC357A"/>
    <w:rsid w:val="00BC3D6D"/>
    <w:rsid w:val="00BC4384"/>
    <w:rsid w:val="00BC7F87"/>
    <w:rsid w:val="00BD16C9"/>
    <w:rsid w:val="00BD40A0"/>
    <w:rsid w:val="00BD660A"/>
    <w:rsid w:val="00BD7FA4"/>
    <w:rsid w:val="00BE4001"/>
    <w:rsid w:val="00BE49F7"/>
    <w:rsid w:val="00BF0EC3"/>
    <w:rsid w:val="00BF1F4A"/>
    <w:rsid w:val="00C00A3A"/>
    <w:rsid w:val="00C0243B"/>
    <w:rsid w:val="00C041F0"/>
    <w:rsid w:val="00C1049A"/>
    <w:rsid w:val="00C107CE"/>
    <w:rsid w:val="00C13DE3"/>
    <w:rsid w:val="00C14DC6"/>
    <w:rsid w:val="00C20DCE"/>
    <w:rsid w:val="00C3030B"/>
    <w:rsid w:val="00C34EC6"/>
    <w:rsid w:val="00C3711A"/>
    <w:rsid w:val="00C4536B"/>
    <w:rsid w:val="00C47E07"/>
    <w:rsid w:val="00C47F4E"/>
    <w:rsid w:val="00C5289B"/>
    <w:rsid w:val="00C55F75"/>
    <w:rsid w:val="00C6044B"/>
    <w:rsid w:val="00C60796"/>
    <w:rsid w:val="00C6219F"/>
    <w:rsid w:val="00C641E9"/>
    <w:rsid w:val="00C644F5"/>
    <w:rsid w:val="00C66CCF"/>
    <w:rsid w:val="00C74177"/>
    <w:rsid w:val="00C7641A"/>
    <w:rsid w:val="00C80FAC"/>
    <w:rsid w:val="00C8302D"/>
    <w:rsid w:val="00C84DE2"/>
    <w:rsid w:val="00C851DC"/>
    <w:rsid w:val="00C86B99"/>
    <w:rsid w:val="00C87D58"/>
    <w:rsid w:val="00C87D6D"/>
    <w:rsid w:val="00C92574"/>
    <w:rsid w:val="00C9718A"/>
    <w:rsid w:val="00CA13F9"/>
    <w:rsid w:val="00CA6149"/>
    <w:rsid w:val="00CA6D69"/>
    <w:rsid w:val="00CB241F"/>
    <w:rsid w:val="00CB61CE"/>
    <w:rsid w:val="00CB6BB7"/>
    <w:rsid w:val="00CC1802"/>
    <w:rsid w:val="00CE146F"/>
    <w:rsid w:val="00CE298D"/>
    <w:rsid w:val="00CE6114"/>
    <w:rsid w:val="00CF0BD1"/>
    <w:rsid w:val="00D0119C"/>
    <w:rsid w:val="00D01B68"/>
    <w:rsid w:val="00D31537"/>
    <w:rsid w:val="00D33C38"/>
    <w:rsid w:val="00D40CC3"/>
    <w:rsid w:val="00D4509F"/>
    <w:rsid w:val="00D47BED"/>
    <w:rsid w:val="00D501D9"/>
    <w:rsid w:val="00D52ABC"/>
    <w:rsid w:val="00D535E6"/>
    <w:rsid w:val="00D55D8A"/>
    <w:rsid w:val="00D6167E"/>
    <w:rsid w:val="00D67580"/>
    <w:rsid w:val="00D70054"/>
    <w:rsid w:val="00D7129E"/>
    <w:rsid w:val="00D73447"/>
    <w:rsid w:val="00D75418"/>
    <w:rsid w:val="00D76FA8"/>
    <w:rsid w:val="00D85172"/>
    <w:rsid w:val="00D90744"/>
    <w:rsid w:val="00D92E9F"/>
    <w:rsid w:val="00D934F2"/>
    <w:rsid w:val="00DA1AF9"/>
    <w:rsid w:val="00DA37E3"/>
    <w:rsid w:val="00DA39DA"/>
    <w:rsid w:val="00DA3E5E"/>
    <w:rsid w:val="00DA7651"/>
    <w:rsid w:val="00DB2FA1"/>
    <w:rsid w:val="00DB5838"/>
    <w:rsid w:val="00DB5C0F"/>
    <w:rsid w:val="00DC0285"/>
    <w:rsid w:val="00DC5127"/>
    <w:rsid w:val="00DC5D40"/>
    <w:rsid w:val="00DC7B87"/>
    <w:rsid w:val="00DD44CA"/>
    <w:rsid w:val="00DD47E2"/>
    <w:rsid w:val="00DD4973"/>
    <w:rsid w:val="00DD6338"/>
    <w:rsid w:val="00DE0CAB"/>
    <w:rsid w:val="00DE18A3"/>
    <w:rsid w:val="00DE1B57"/>
    <w:rsid w:val="00DE4672"/>
    <w:rsid w:val="00DF24DE"/>
    <w:rsid w:val="00DF4569"/>
    <w:rsid w:val="00DF61FC"/>
    <w:rsid w:val="00E01268"/>
    <w:rsid w:val="00E0685C"/>
    <w:rsid w:val="00E076C0"/>
    <w:rsid w:val="00E11599"/>
    <w:rsid w:val="00E17F3F"/>
    <w:rsid w:val="00E21F98"/>
    <w:rsid w:val="00E24CC5"/>
    <w:rsid w:val="00E275C2"/>
    <w:rsid w:val="00E37B6C"/>
    <w:rsid w:val="00E413C6"/>
    <w:rsid w:val="00E41BB7"/>
    <w:rsid w:val="00E43DDB"/>
    <w:rsid w:val="00E44261"/>
    <w:rsid w:val="00E45544"/>
    <w:rsid w:val="00E51DDD"/>
    <w:rsid w:val="00E52ABE"/>
    <w:rsid w:val="00E55D00"/>
    <w:rsid w:val="00E56D8F"/>
    <w:rsid w:val="00E57D32"/>
    <w:rsid w:val="00E627AE"/>
    <w:rsid w:val="00E6723D"/>
    <w:rsid w:val="00E67DB0"/>
    <w:rsid w:val="00E74099"/>
    <w:rsid w:val="00E751A1"/>
    <w:rsid w:val="00E765F7"/>
    <w:rsid w:val="00E82E42"/>
    <w:rsid w:val="00E838E3"/>
    <w:rsid w:val="00E84720"/>
    <w:rsid w:val="00E93E97"/>
    <w:rsid w:val="00EA180F"/>
    <w:rsid w:val="00EA271F"/>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4436"/>
    <w:rsid w:val="00ED5F5C"/>
    <w:rsid w:val="00ED67E0"/>
    <w:rsid w:val="00EE2F51"/>
    <w:rsid w:val="00EE3F01"/>
    <w:rsid w:val="00EE6303"/>
    <w:rsid w:val="00EF2392"/>
    <w:rsid w:val="00F0301F"/>
    <w:rsid w:val="00F059FE"/>
    <w:rsid w:val="00F06729"/>
    <w:rsid w:val="00F06766"/>
    <w:rsid w:val="00F06A90"/>
    <w:rsid w:val="00F10006"/>
    <w:rsid w:val="00F10244"/>
    <w:rsid w:val="00F118A0"/>
    <w:rsid w:val="00F11CC0"/>
    <w:rsid w:val="00F17CE2"/>
    <w:rsid w:val="00F20CFE"/>
    <w:rsid w:val="00F20E79"/>
    <w:rsid w:val="00F2255D"/>
    <w:rsid w:val="00F22D1A"/>
    <w:rsid w:val="00F24C41"/>
    <w:rsid w:val="00F31214"/>
    <w:rsid w:val="00F35014"/>
    <w:rsid w:val="00F351EC"/>
    <w:rsid w:val="00F3689D"/>
    <w:rsid w:val="00F37CFF"/>
    <w:rsid w:val="00F41B74"/>
    <w:rsid w:val="00F43132"/>
    <w:rsid w:val="00F45857"/>
    <w:rsid w:val="00F523D2"/>
    <w:rsid w:val="00F5623E"/>
    <w:rsid w:val="00F5711C"/>
    <w:rsid w:val="00F66474"/>
    <w:rsid w:val="00F722BB"/>
    <w:rsid w:val="00F72938"/>
    <w:rsid w:val="00F87D3E"/>
    <w:rsid w:val="00F917C1"/>
    <w:rsid w:val="00F9192C"/>
    <w:rsid w:val="00F91C69"/>
    <w:rsid w:val="00F925C5"/>
    <w:rsid w:val="00FA346F"/>
    <w:rsid w:val="00FA5F66"/>
    <w:rsid w:val="00FB15A2"/>
    <w:rsid w:val="00FB7FD8"/>
    <w:rsid w:val="00FC0576"/>
    <w:rsid w:val="00FC3A08"/>
    <w:rsid w:val="00FD0099"/>
    <w:rsid w:val="00FD05D4"/>
    <w:rsid w:val="00FD3B0A"/>
    <w:rsid w:val="00FD4ABD"/>
    <w:rsid w:val="00FD6B67"/>
    <w:rsid w:val="00FE3841"/>
    <w:rsid w:val="00FF0667"/>
    <w:rsid w:val="00FF0769"/>
    <w:rsid w:val="00FF08DF"/>
    <w:rsid w:val="00FF33F2"/>
    <w:rsid w:val="00FF6CCA"/>
    <w:rsid w:val="49226460"/>
    <w:rsid w:val="4B8BC764"/>
    <w:rsid w:val="7F8B2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26D3BE"/>
  <w15:docId w15:val="{045F5A40-8457-4DC1-A409-4535C0CD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99"/>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99"/>
    <w:locked/>
    <w:rsid w:val="00AE2E02"/>
    <w:rPr>
      <w:rFonts w:ascii="Arial" w:hAnsi="Arial"/>
      <w:sz w:val="24"/>
      <w:szCs w:val="24"/>
      <w:lang w:eastAsia="en-US"/>
    </w:rPr>
  </w:style>
  <w:style w:type="character" w:styleId="PlaceholderText">
    <w:name w:val="Placeholder Text"/>
    <w:basedOn w:val="DefaultParagraphFont"/>
    <w:uiPriority w:val="99"/>
    <w:semiHidden/>
    <w:rsid w:val="00F030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779376410">
      <w:bodyDiv w:val="1"/>
      <w:marLeft w:val="0"/>
      <w:marRight w:val="0"/>
      <w:marTop w:val="0"/>
      <w:marBottom w:val="0"/>
      <w:divBdr>
        <w:top w:val="none" w:sz="0" w:space="0" w:color="auto"/>
        <w:left w:val="none" w:sz="0" w:space="0" w:color="auto"/>
        <w:bottom w:val="none" w:sz="0" w:space="0" w:color="auto"/>
        <w:right w:val="none" w:sz="0" w:space="0" w:color="auto"/>
      </w:divBdr>
    </w:div>
    <w:div w:id="1184593568">
      <w:bodyDiv w:val="1"/>
      <w:marLeft w:val="0"/>
      <w:marRight w:val="0"/>
      <w:marTop w:val="0"/>
      <w:marBottom w:val="0"/>
      <w:divBdr>
        <w:top w:val="none" w:sz="0" w:space="0" w:color="auto"/>
        <w:left w:val="none" w:sz="0" w:space="0" w:color="auto"/>
        <w:bottom w:val="none" w:sz="0" w:space="0" w:color="auto"/>
        <w:right w:val="none" w:sz="0" w:space="0" w:color="auto"/>
      </w:divBdr>
    </w:div>
    <w:div w:id="119126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european-structural-and-investment-funds-programme-guidance" TargetMode="External"/><Relationship Id="rId2" Type="http://schemas.openxmlformats.org/officeDocument/2006/relationships/customXml" Target="../customXml/item2.xml"/><Relationship Id="rId16" Type="http://schemas.openxmlformats.org/officeDocument/2006/relationships/hyperlink" Target="http://www.blackcountrylep.co.uk/about-us/plans-for-growth/strategic-economic-pla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lackcountrylep.co.uk/Upload/01/Black%20Country%20EUSIF%20Strategy%20-%20Final%20Submission%20LEP%20Board%20rev.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49864E23-7BC3-4959-B665-B106AC3D9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5.xml><?xml version="1.0" encoding="utf-8"?>
<ds:datastoreItem xmlns:ds="http://schemas.openxmlformats.org/officeDocument/2006/customXml" ds:itemID="{11676A66-4C65-4018-9226-B40A49D4C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4286</Words>
  <Characters>24435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Sunita </cp:lastModifiedBy>
  <cp:revision>2</cp:revision>
  <cp:lastPrinted>2015-12-16T12:57:00Z</cp:lastPrinted>
  <dcterms:created xsi:type="dcterms:W3CDTF">2016-05-26T14:49:00Z</dcterms:created>
  <dcterms:modified xsi:type="dcterms:W3CDTF">2016-05-26T14:49:00Z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